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1.xml" ContentType="application/vnd.openxmlformats-officedocument.wordprocessingml.header+xml"/>
  <Override PartName="/word/footer9.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BF3CD6" w:rsidTr="00BF3CD6">
        <w:tc>
          <w:tcPr>
            <w:tcW w:w="4843" w:type="dxa"/>
            <w:tcBorders>
              <w:bottom w:val="single" w:sz="4" w:space="0" w:color="auto"/>
            </w:tcBorders>
          </w:tcPr>
          <w:p w:rsidR="00BF3CD6" w:rsidRPr="009A4222" w:rsidRDefault="00BF3CD6" w:rsidP="00BF3CD6">
            <w:pPr>
              <w:rPr>
                <w:rFonts w:ascii="Arabic Typesetting" w:hAnsi="Arabic Typesetting" w:cs="Arabic Typesetting"/>
                <w:sz w:val="36"/>
                <w:szCs w:val="36"/>
                <w:lang w:val="fr-CH"/>
              </w:rPr>
            </w:pPr>
            <w:bookmarkStart w:id="0" w:name="_GoBack"/>
            <w:bookmarkEnd w:id="0"/>
          </w:p>
        </w:tc>
        <w:tc>
          <w:tcPr>
            <w:tcW w:w="4223" w:type="dxa"/>
            <w:tcBorders>
              <w:bottom w:val="single" w:sz="4" w:space="0" w:color="auto"/>
            </w:tcBorders>
          </w:tcPr>
          <w:p w:rsidR="00BF3CD6" w:rsidRDefault="00BF3CD6" w:rsidP="00BF3CD6">
            <w:pPr>
              <w:spacing w:after="20"/>
              <w:rPr>
                <w:rFonts w:ascii="Arabic Typesetting" w:hAnsi="Arabic Typesetting" w:cs="Arabic Typesetting"/>
                <w:sz w:val="36"/>
                <w:szCs w:val="36"/>
                <w:rtl/>
              </w:rPr>
            </w:pPr>
            <w:r>
              <w:rPr>
                <w:noProof/>
                <w:lang w:bidi="ar-SA"/>
              </w:rPr>
              <w:drawing>
                <wp:inline distT="0" distB="0" distL="0" distR="0" wp14:anchorId="4FCC2984" wp14:editId="66618045">
                  <wp:extent cx="1327150" cy="1263650"/>
                  <wp:effectExtent l="0" t="0" r="6350" b="0"/>
                  <wp:docPr id="17" name="Picture 17"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BF3CD6" w:rsidRPr="00BF3CD6" w:rsidRDefault="00BF3CD6" w:rsidP="00BF3CD6">
            <w:pPr>
              <w:rPr>
                <w:rFonts w:asciiTheme="minorBidi" w:hAnsiTheme="minorBidi" w:cstheme="minorBidi"/>
                <w:b/>
                <w:bCs/>
                <w:sz w:val="40"/>
                <w:szCs w:val="40"/>
              </w:rPr>
            </w:pPr>
            <w:r w:rsidRPr="00BF3CD6">
              <w:rPr>
                <w:rFonts w:asciiTheme="minorBidi" w:hAnsiTheme="minorBidi" w:cstheme="minorBidi"/>
                <w:b/>
                <w:bCs/>
                <w:sz w:val="40"/>
                <w:szCs w:val="40"/>
              </w:rPr>
              <w:t>A</w:t>
            </w:r>
          </w:p>
        </w:tc>
      </w:tr>
      <w:tr w:rsidR="00BF3CD6" w:rsidTr="00BF3CD6">
        <w:trPr>
          <w:trHeight w:val="333"/>
        </w:trPr>
        <w:tc>
          <w:tcPr>
            <w:tcW w:w="9571" w:type="dxa"/>
            <w:gridSpan w:val="3"/>
            <w:tcBorders>
              <w:top w:val="single" w:sz="4" w:space="0" w:color="auto"/>
            </w:tcBorders>
            <w:vAlign w:val="bottom"/>
          </w:tcPr>
          <w:p w:rsidR="00BF3CD6" w:rsidRPr="00BF3CD6" w:rsidRDefault="00BF3CD6" w:rsidP="00BF3CD6">
            <w:pPr>
              <w:pStyle w:val="DocumentCodeAR0"/>
              <w:bidi/>
              <w:rPr>
                <w:rtl/>
              </w:rPr>
            </w:pPr>
            <w:r w:rsidRPr="00BF3CD6">
              <w:t>A/55</w:t>
            </w:r>
            <w:r w:rsidR="00D06917">
              <w:t>/5</w:t>
            </w:r>
            <w:r w:rsidRPr="00BF3CD6">
              <w:t>/REV.</w:t>
            </w:r>
          </w:p>
        </w:tc>
      </w:tr>
      <w:tr w:rsidR="00BF3CD6" w:rsidTr="00BF3CD6">
        <w:tc>
          <w:tcPr>
            <w:tcW w:w="9571" w:type="dxa"/>
            <w:gridSpan w:val="3"/>
          </w:tcPr>
          <w:p w:rsidR="00BF3CD6" w:rsidRPr="00B6101C" w:rsidRDefault="00BF3CD6" w:rsidP="00BF3CD6">
            <w:pPr>
              <w:pStyle w:val="DocumentLanguageAR0"/>
              <w:bidi/>
              <w:rPr>
                <w:rtl/>
              </w:rPr>
            </w:pPr>
            <w:r w:rsidRPr="00B6101C">
              <w:rPr>
                <w:rFonts w:hint="cs"/>
                <w:rtl/>
              </w:rPr>
              <w:t xml:space="preserve">الأصل: </w:t>
            </w:r>
            <w:r>
              <w:rPr>
                <w:rFonts w:hint="cs"/>
                <w:rtl/>
              </w:rPr>
              <w:t>بالإنكليزية</w:t>
            </w:r>
          </w:p>
        </w:tc>
      </w:tr>
      <w:tr w:rsidR="00BF3CD6" w:rsidTr="00BF3CD6">
        <w:tc>
          <w:tcPr>
            <w:tcW w:w="9571" w:type="dxa"/>
            <w:gridSpan w:val="3"/>
          </w:tcPr>
          <w:p w:rsidR="00BF3CD6" w:rsidRPr="00B6101C" w:rsidRDefault="00BF3CD6" w:rsidP="00D06917">
            <w:pPr>
              <w:pStyle w:val="DocumentDateAR0"/>
              <w:bidi/>
              <w:rPr>
                <w:rtl/>
              </w:rPr>
            </w:pPr>
            <w:r w:rsidRPr="00B6101C">
              <w:rPr>
                <w:rFonts w:hint="cs"/>
                <w:rtl/>
              </w:rPr>
              <w:t xml:space="preserve">التاريخ: </w:t>
            </w:r>
            <w:r w:rsidR="00D06917">
              <w:rPr>
                <w:rFonts w:hint="cs"/>
                <w:rtl/>
              </w:rPr>
              <w:t xml:space="preserve">2 أكتوبر </w:t>
            </w:r>
            <w:r>
              <w:rPr>
                <w:rFonts w:hint="cs"/>
                <w:rtl/>
              </w:rPr>
              <w:t>2015</w:t>
            </w:r>
          </w:p>
        </w:tc>
      </w:tr>
    </w:tbl>
    <w:p w:rsidR="00BF3CD6" w:rsidRDefault="00BF3CD6" w:rsidP="00BF3CD6">
      <w:pPr>
        <w:spacing w:line="360" w:lineRule="exact"/>
        <w:rPr>
          <w:rFonts w:ascii="Arabic Typesetting" w:hAnsi="Arabic Typesetting" w:cs="Arabic Typesetting"/>
          <w:sz w:val="36"/>
          <w:szCs w:val="36"/>
          <w:rtl/>
        </w:rPr>
      </w:pPr>
    </w:p>
    <w:p w:rsidR="00BF3CD6" w:rsidRDefault="00BF3CD6" w:rsidP="00BF3CD6">
      <w:pPr>
        <w:spacing w:line="360" w:lineRule="exact"/>
        <w:rPr>
          <w:rFonts w:ascii="Arabic Typesetting" w:hAnsi="Arabic Typesetting" w:cs="Arabic Typesetting"/>
          <w:sz w:val="36"/>
          <w:szCs w:val="36"/>
          <w:rtl/>
        </w:rPr>
      </w:pPr>
    </w:p>
    <w:p w:rsidR="00BF3CD6" w:rsidRDefault="00BF3CD6" w:rsidP="00BF3CD6">
      <w:pPr>
        <w:pStyle w:val="MeetingTitleAR0"/>
        <w:bidi/>
        <w:rPr>
          <w:rtl/>
        </w:rPr>
      </w:pPr>
      <w:r>
        <w:rPr>
          <w:rFonts w:hint="cs"/>
          <w:rtl/>
        </w:rPr>
        <w:t xml:space="preserve">جمعيات </w:t>
      </w:r>
      <w:r w:rsidRPr="000438A8">
        <w:rPr>
          <w:rFonts w:hint="cs"/>
          <w:rtl/>
        </w:rPr>
        <w:t>الدول</w:t>
      </w:r>
      <w:r>
        <w:rPr>
          <w:rFonts w:hint="cs"/>
          <w:rtl/>
        </w:rPr>
        <w:t xml:space="preserve"> الأعضاء في الويبو</w:t>
      </w:r>
    </w:p>
    <w:p w:rsidR="00BF3CD6" w:rsidRDefault="00BF3CD6" w:rsidP="00BF3CD6">
      <w:pPr>
        <w:spacing w:line="360" w:lineRule="exact"/>
        <w:rPr>
          <w:rFonts w:ascii="Arabic Typesetting" w:hAnsi="Arabic Typesetting" w:cs="Arabic Typesetting"/>
          <w:sz w:val="36"/>
          <w:szCs w:val="36"/>
          <w:rtl/>
        </w:rPr>
      </w:pPr>
    </w:p>
    <w:p w:rsidR="00BF3CD6" w:rsidRPr="00D61541" w:rsidRDefault="00BF3CD6" w:rsidP="00BF3CD6">
      <w:pPr>
        <w:pStyle w:val="MeetingSessionAR"/>
        <w:bidi/>
        <w:rPr>
          <w:rtl/>
        </w:rPr>
      </w:pPr>
      <w:r w:rsidRPr="00D61541">
        <w:rPr>
          <w:rFonts w:hint="cs"/>
          <w:rtl/>
        </w:rPr>
        <w:t xml:space="preserve">سلسلة الاجتماعات </w:t>
      </w:r>
      <w:r>
        <w:rPr>
          <w:rFonts w:hint="cs"/>
          <w:rtl/>
        </w:rPr>
        <w:t>الخامسة والخمسون</w:t>
      </w:r>
    </w:p>
    <w:p w:rsidR="00BF3CD6" w:rsidRPr="00D61541" w:rsidRDefault="00BF3CD6" w:rsidP="00BF3CD6">
      <w:pPr>
        <w:pStyle w:val="MeetingDatesAR"/>
        <w:bidi/>
        <w:rPr>
          <w:rtl/>
        </w:rPr>
      </w:pPr>
      <w:r w:rsidRPr="00D61541">
        <w:rPr>
          <w:rFonts w:hint="cs"/>
          <w:rtl/>
        </w:rPr>
        <w:t xml:space="preserve">جنيف، </w:t>
      </w:r>
      <w:r>
        <w:rPr>
          <w:rFonts w:hint="cs"/>
          <w:rtl/>
        </w:rPr>
        <w:t>من 5 إلى 14 أكتوبر 2015</w:t>
      </w:r>
    </w:p>
    <w:p w:rsidR="00BF3CD6" w:rsidRDefault="00BF3CD6" w:rsidP="00BF3CD6">
      <w:pPr>
        <w:spacing w:line="360" w:lineRule="exact"/>
        <w:rPr>
          <w:rFonts w:ascii="Arabic Typesetting" w:hAnsi="Arabic Typesetting" w:cs="Arabic Typesetting"/>
          <w:sz w:val="36"/>
          <w:szCs w:val="36"/>
          <w:rtl/>
        </w:rPr>
      </w:pPr>
    </w:p>
    <w:p w:rsidR="00BF3CD6" w:rsidRDefault="00BF3CD6" w:rsidP="00BF3CD6">
      <w:pPr>
        <w:spacing w:line="360" w:lineRule="exact"/>
        <w:rPr>
          <w:rFonts w:ascii="Arabic Typesetting" w:hAnsi="Arabic Typesetting" w:cs="Arabic Typesetting"/>
          <w:sz w:val="36"/>
          <w:szCs w:val="36"/>
          <w:rtl/>
        </w:rPr>
      </w:pPr>
    </w:p>
    <w:p w:rsidR="00BF3CD6" w:rsidRPr="00D61541" w:rsidRDefault="00BF3CD6" w:rsidP="00BF3CD6">
      <w:pPr>
        <w:pStyle w:val="DocumentTitleAR0"/>
        <w:bidi/>
        <w:rPr>
          <w:rtl/>
        </w:rPr>
      </w:pPr>
      <w:r>
        <w:rPr>
          <w:rFonts w:hint="cs"/>
          <w:rtl/>
        </w:rPr>
        <w:t xml:space="preserve">اقتراح البرنامج والميزانية للثنائية </w:t>
      </w:r>
    </w:p>
    <w:p w:rsidR="00BF3CD6" w:rsidRPr="00D61541" w:rsidRDefault="00BF3CD6" w:rsidP="00BF3CD6">
      <w:pPr>
        <w:pStyle w:val="PreparedbyAR0"/>
        <w:bidi/>
        <w:rPr>
          <w:rtl/>
        </w:rPr>
      </w:pPr>
      <w:r>
        <w:rPr>
          <w:rFonts w:hint="cs"/>
          <w:rtl/>
        </w:rPr>
        <w:t xml:space="preserve">وثيقة </w:t>
      </w:r>
      <w:r w:rsidRPr="00D61541">
        <w:rPr>
          <w:rFonts w:hint="cs"/>
          <w:rtl/>
        </w:rPr>
        <w:t xml:space="preserve">من </w:t>
      </w:r>
      <w:r w:rsidRPr="00931859">
        <w:rPr>
          <w:rFonts w:hint="cs"/>
          <w:rtl/>
        </w:rPr>
        <w:t>إعداد</w:t>
      </w:r>
      <w:r>
        <w:rPr>
          <w:rFonts w:hint="cs"/>
          <w:rtl/>
        </w:rPr>
        <w:t xml:space="preserve"> الأمانة</w:t>
      </w:r>
    </w:p>
    <w:p w:rsidR="00BF3CD6" w:rsidRDefault="003B646F" w:rsidP="003B646F">
      <w:pPr>
        <w:pStyle w:val="NormalParaAR"/>
        <w:rPr>
          <w:rtl/>
        </w:rPr>
      </w:pPr>
      <w:r>
        <w:rPr>
          <w:rFonts w:hint="cs"/>
          <w:rtl/>
        </w:rPr>
        <w:t>1</w:t>
      </w:r>
      <w:r>
        <w:rPr>
          <w:rFonts w:hint="cs"/>
          <w:rtl/>
        </w:rPr>
        <w:tab/>
      </w:r>
      <w:r w:rsidRPr="003B646F">
        <w:rPr>
          <w:rtl/>
        </w:rPr>
        <w:t>تحتوي هذه الوثيقة على اقتراح البرنامج والميزانية للثنائية 201</w:t>
      </w:r>
      <w:r>
        <w:rPr>
          <w:rFonts w:hint="cs"/>
          <w:rtl/>
        </w:rPr>
        <w:t>6</w:t>
      </w:r>
      <w:r w:rsidRPr="003B646F">
        <w:rPr>
          <w:rtl/>
        </w:rPr>
        <w:t>/1</w:t>
      </w:r>
      <w:r>
        <w:rPr>
          <w:rFonts w:hint="cs"/>
          <w:rtl/>
        </w:rPr>
        <w:t xml:space="preserve">7 وفيها التعديلات المتفق عليها في الدورة الرابعة والعشرين للجنة البرنامج والميزانية (14 إلى 18 سبتمبر 2015) (انظر الوثيقة </w:t>
      </w:r>
      <w:r>
        <w:t>A/55/4</w:t>
      </w:r>
      <w:r>
        <w:rPr>
          <w:rFonts w:hint="cs"/>
          <w:rtl/>
        </w:rPr>
        <w:t>، "القرارات التي اتخذتها لجنة البرنامج والميزانية").</w:t>
      </w:r>
    </w:p>
    <w:p w:rsidR="003B646F" w:rsidRDefault="003B646F" w:rsidP="003B646F">
      <w:pPr>
        <w:pStyle w:val="DecisionParaAR"/>
        <w:numPr>
          <w:ilvl w:val="0"/>
          <w:numId w:val="0"/>
        </w:numPr>
        <w:ind w:left="5534"/>
      </w:pPr>
      <w:r>
        <w:rPr>
          <w:rFonts w:hint="cs"/>
          <w:rtl/>
          <w:lang w:val="fr-CH"/>
        </w:rPr>
        <w:t>2.</w:t>
      </w:r>
      <w:r>
        <w:rPr>
          <w:rFonts w:hint="cs"/>
          <w:rtl/>
          <w:lang w:val="fr-CH"/>
        </w:rPr>
        <w:tab/>
      </w:r>
      <w:r w:rsidRPr="00BD7D7F">
        <w:rPr>
          <w:rtl/>
        </w:rPr>
        <w:t xml:space="preserve">إن جمعيات الدول الأعضاء في الويبو والاتحادات التي تديرها الويبو مدعوة، كل في ما يعنيه، إلى الموافقة على </w:t>
      </w:r>
      <w:r w:rsidRPr="00827E4D">
        <w:rPr>
          <w:rtl/>
        </w:rPr>
        <w:t>اقتراح البرنامج والميزانية للثنائية 201</w:t>
      </w:r>
      <w:r>
        <w:rPr>
          <w:rFonts w:hint="cs"/>
          <w:rtl/>
        </w:rPr>
        <w:t>6</w:t>
      </w:r>
      <w:r w:rsidRPr="00827E4D">
        <w:rPr>
          <w:rtl/>
        </w:rPr>
        <w:t>/1</w:t>
      </w:r>
      <w:r>
        <w:rPr>
          <w:rFonts w:hint="cs"/>
          <w:rtl/>
        </w:rPr>
        <w:t xml:space="preserve">7 (الوثيقة </w:t>
      </w:r>
      <w:r>
        <w:t>A/55/5 Rev.</w:t>
      </w:r>
      <w:r>
        <w:rPr>
          <w:rFonts w:hint="cs"/>
          <w:rtl/>
        </w:rPr>
        <w:t>)</w:t>
      </w:r>
      <w:r w:rsidRPr="00BD7D7F">
        <w:rPr>
          <w:rtl/>
        </w:rPr>
        <w:t>.</w:t>
      </w:r>
    </w:p>
    <w:p w:rsidR="003B646F" w:rsidRDefault="003B646F" w:rsidP="003B646F">
      <w:pPr>
        <w:pStyle w:val="EndofDocumentAR"/>
        <w:rPr>
          <w:rtl/>
        </w:rPr>
      </w:pPr>
      <w:r>
        <w:rPr>
          <w:rFonts w:hint="cs"/>
          <w:rtl/>
        </w:rPr>
        <w:t>[يلي ذلك اقتراح البرنامج والميزانية للثنائية</w:t>
      </w:r>
      <w:r>
        <w:rPr>
          <w:rFonts w:hint="eastAsia"/>
          <w:rtl/>
        </w:rPr>
        <w:t> </w:t>
      </w:r>
      <w:r>
        <w:rPr>
          <w:rFonts w:hint="cs"/>
          <w:rtl/>
        </w:rPr>
        <w:t>2016/17]</w:t>
      </w:r>
    </w:p>
    <w:p w:rsidR="000944C2" w:rsidRDefault="000944C2" w:rsidP="000944C2">
      <w:pPr>
        <w:pStyle w:val="NormalParaAR"/>
        <w:rPr>
          <w:rtl/>
        </w:rPr>
      </w:pPr>
    </w:p>
    <w:p w:rsidR="000944C2" w:rsidRDefault="000944C2" w:rsidP="000944C2">
      <w:pPr>
        <w:pStyle w:val="NormalParaAR"/>
        <w:rPr>
          <w:rtl/>
        </w:rPr>
      </w:pPr>
    </w:p>
    <w:p w:rsidR="000944C2" w:rsidRDefault="000944C2" w:rsidP="000944C2">
      <w:pPr>
        <w:pStyle w:val="NormalParaAR"/>
        <w:rPr>
          <w:rtl/>
        </w:rPr>
      </w:pPr>
    </w:p>
    <w:p w:rsidR="000944C2" w:rsidRDefault="000944C2" w:rsidP="000944C2">
      <w:pPr>
        <w:pStyle w:val="NormalParaAR"/>
        <w:rPr>
          <w:rtl/>
        </w:rPr>
      </w:pPr>
    </w:p>
    <w:p w:rsidR="000944C2" w:rsidRDefault="000944C2" w:rsidP="000944C2">
      <w:pPr>
        <w:pStyle w:val="NormalParaAR"/>
        <w:rPr>
          <w:rtl/>
        </w:rPr>
      </w:pPr>
    </w:p>
    <w:p w:rsidR="000944C2" w:rsidRDefault="000944C2" w:rsidP="000944C2">
      <w:pPr>
        <w:pStyle w:val="NormalParaAR"/>
        <w:rPr>
          <w:rtl/>
        </w:rPr>
      </w:pPr>
    </w:p>
    <w:p w:rsidR="000944C2" w:rsidRDefault="000944C2" w:rsidP="000944C2">
      <w:pPr>
        <w:pStyle w:val="NormalParaAR"/>
        <w:rPr>
          <w:rtl/>
        </w:rPr>
      </w:pPr>
    </w:p>
    <w:p w:rsidR="000944C2" w:rsidRDefault="000944C2" w:rsidP="000944C2">
      <w:pPr>
        <w:pStyle w:val="NormalParaAR"/>
        <w:rPr>
          <w:rtl/>
        </w:rPr>
      </w:pPr>
    </w:p>
    <w:p w:rsidR="000944C2" w:rsidRDefault="000944C2" w:rsidP="000944C2">
      <w:pPr>
        <w:pStyle w:val="NormalParaAR"/>
        <w:rPr>
          <w:rtl/>
        </w:rPr>
      </w:pPr>
    </w:p>
    <w:p w:rsidR="000944C2" w:rsidRPr="000944C2" w:rsidRDefault="000944C2" w:rsidP="000944C2">
      <w:pPr>
        <w:pStyle w:val="NormalParaAR"/>
        <w:rPr>
          <w:rtl/>
        </w:rPr>
      </w:pPr>
    </w:p>
    <w:p w:rsidR="00BF3CD6" w:rsidRDefault="00BF3CD6" w:rsidP="00BF3CD6">
      <w:pPr>
        <w:pStyle w:val="NormalParaAR"/>
      </w:pPr>
    </w:p>
    <w:p w:rsidR="000944C2" w:rsidRDefault="000944C2" w:rsidP="002E2CDF">
      <w:pPr>
        <w:pStyle w:val="NumberedParaAR"/>
        <w:numPr>
          <w:ilvl w:val="0"/>
          <w:numId w:val="0"/>
        </w:numPr>
        <w:rPr>
          <w:rtl/>
          <w:lang w:val="fr-CH"/>
        </w:rPr>
        <w:sectPr w:rsidR="000944C2" w:rsidSect="00C91169">
          <w:headerReference w:type="even" r:id="rId10"/>
          <w:footerReference w:type="even" r:id="rId11"/>
          <w:footerReference w:type="default" r:id="rId12"/>
          <w:footerReference w:type="first" r:id="rId13"/>
          <w:pgSz w:w="11907" w:h="16840" w:code="9"/>
          <w:pgMar w:top="567" w:right="1418" w:bottom="1418" w:left="1134" w:header="510" w:footer="1021" w:gutter="0"/>
          <w:pgNumType w:start="1"/>
          <w:cols w:space="720"/>
          <w:titlePg/>
          <w:docGrid w:linePitch="299"/>
        </w:sectPr>
      </w:pPr>
    </w:p>
    <w:p w:rsidR="00BE6D63" w:rsidRPr="00411EB2" w:rsidRDefault="00BE6D63" w:rsidP="00784004">
      <w:pPr>
        <w:spacing w:before="4680" w:after="360" w:line="360" w:lineRule="exact"/>
        <w:jc w:val="center"/>
        <w:rPr>
          <w:rFonts w:ascii="Arabic Typesetting" w:hAnsi="Arabic Typesetting" w:cs="Arabic Typesetting"/>
          <w:b/>
          <w:bCs/>
          <w:sz w:val="56"/>
          <w:szCs w:val="56"/>
          <w:rtl/>
          <w:lang w:val="fr-CH" w:bidi="ar-SA"/>
        </w:rPr>
      </w:pPr>
      <w:r w:rsidRPr="00411EB2">
        <w:rPr>
          <w:rFonts w:ascii="Arabic Typesetting" w:hAnsi="Arabic Typesetting" w:cs="Arabic Typesetting"/>
          <w:b/>
          <w:bCs/>
          <w:sz w:val="56"/>
          <w:szCs w:val="56"/>
          <w:rtl/>
          <w:lang w:val="fr-CH" w:bidi="ar-SA"/>
        </w:rPr>
        <w:lastRenderedPageBreak/>
        <w:t>المنظمة العالمية للملكية الفكرية</w:t>
      </w:r>
    </w:p>
    <w:p w:rsidR="00BE6D63" w:rsidRPr="00411EB2" w:rsidRDefault="0031789B" w:rsidP="00C41DC9">
      <w:pPr>
        <w:spacing w:before="840" w:after="120" w:line="360" w:lineRule="exact"/>
        <w:jc w:val="center"/>
        <w:rPr>
          <w:rFonts w:ascii="Arabic Typesetting" w:hAnsi="Arabic Typesetting" w:cs="Arabic Typesetting"/>
          <w:b/>
          <w:bCs/>
          <w:sz w:val="56"/>
          <w:szCs w:val="56"/>
          <w:rtl/>
          <w:lang w:val="fr-CH" w:bidi="ar-SA"/>
        </w:rPr>
      </w:pPr>
      <w:r>
        <w:rPr>
          <w:rFonts w:ascii="Arabic Typesetting" w:hAnsi="Arabic Typesetting" w:cs="Arabic Typesetting" w:hint="cs"/>
          <w:b/>
          <w:bCs/>
          <w:sz w:val="56"/>
          <w:szCs w:val="56"/>
          <w:rtl/>
          <w:lang w:val="fr-CH" w:bidi="ar-SA"/>
        </w:rPr>
        <w:t xml:space="preserve">اقتراح </w:t>
      </w:r>
      <w:r w:rsidR="00BE6D63" w:rsidRPr="00411EB2">
        <w:rPr>
          <w:rFonts w:ascii="Arabic Typesetting" w:hAnsi="Arabic Typesetting" w:cs="Arabic Typesetting"/>
          <w:b/>
          <w:bCs/>
          <w:sz w:val="56"/>
          <w:szCs w:val="56"/>
          <w:rtl/>
          <w:lang w:val="fr-CH"/>
        </w:rPr>
        <w:t xml:space="preserve">البرنامج والميزانية للثنائية </w:t>
      </w:r>
      <w:r w:rsidR="00C41DC9" w:rsidRPr="00411EB2">
        <w:rPr>
          <w:rFonts w:ascii="Arabic Typesetting" w:hAnsi="Arabic Typesetting" w:cs="Arabic Typesetting"/>
          <w:b/>
          <w:bCs/>
          <w:sz w:val="56"/>
          <w:szCs w:val="56"/>
          <w:rtl/>
          <w:lang w:val="fr-CH" w:bidi="ar-SA"/>
        </w:rPr>
        <w:t>2016/17</w:t>
      </w: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pP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pP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sectPr w:rsidR="00BE6D63" w:rsidRPr="00411EB2" w:rsidSect="00C91169">
          <w:headerReference w:type="even" r:id="rId14"/>
          <w:pgSz w:w="11907" w:h="16840" w:code="9"/>
          <w:pgMar w:top="567" w:right="1418" w:bottom="1418" w:left="1134" w:header="510" w:footer="1021" w:gutter="0"/>
          <w:pgNumType w:start="1"/>
          <w:cols w:space="720"/>
          <w:titlePg/>
          <w:docGrid w:linePitch="299"/>
        </w:sectPr>
      </w:pP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pPr>
    </w:p>
    <w:p w:rsidR="00C41DC9" w:rsidRPr="00411EB2" w:rsidRDefault="00C41DC9">
      <w:pPr>
        <w:bidi w:val="0"/>
        <w:rPr>
          <w:rFonts w:ascii="Arabic Typesetting" w:hAnsi="Arabic Typesetting" w:cs="Arabic Typesetting"/>
          <w:b/>
          <w:bCs/>
          <w:i/>
          <w:iCs/>
          <w:sz w:val="44"/>
          <w:szCs w:val="44"/>
          <w:rtl/>
          <w:lang w:val="fr-CH"/>
        </w:rPr>
      </w:pPr>
      <w:r w:rsidRPr="00411EB2">
        <w:rPr>
          <w:rFonts w:ascii="Arabic Typesetting" w:hAnsi="Arabic Typesetting" w:cs="Arabic Typesetting"/>
          <w:b/>
          <w:bCs/>
          <w:i/>
          <w:iCs/>
          <w:sz w:val="44"/>
          <w:szCs w:val="44"/>
          <w:rtl/>
          <w:lang w:val="fr-CH"/>
        </w:rPr>
        <w:br w:type="page"/>
      </w:r>
    </w:p>
    <w:p w:rsidR="00C41DC9" w:rsidRPr="00411EB2" w:rsidRDefault="00C41DC9" w:rsidP="00BE6D63">
      <w:pPr>
        <w:spacing w:before="400" w:after="120" w:line="360" w:lineRule="exact"/>
        <w:jc w:val="center"/>
        <w:rPr>
          <w:rFonts w:ascii="Arabic Typesetting" w:hAnsi="Arabic Typesetting" w:cs="Arabic Typesetting"/>
          <w:b/>
          <w:bCs/>
          <w:i/>
          <w:iCs/>
          <w:sz w:val="44"/>
          <w:szCs w:val="44"/>
          <w:rtl/>
          <w:lang w:val="fr-CH"/>
        </w:rPr>
      </w:pPr>
    </w:p>
    <w:p w:rsidR="00B4289B" w:rsidRPr="00411EB2" w:rsidRDefault="00B4289B" w:rsidP="0033077D">
      <w:pPr>
        <w:spacing w:before="4680" w:after="120" w:line="360" w:lineRule="exact"/>
        <w:jc w:val="center"/>
        <w:rPr>
          <w:rFonts w:ascii="Arabic Typesetting" w:hAnsi="Arabic Typesetting" w:cs="Arabic Typesetting"/>
          <w:b/>
          <w:bCs/>
          <w:sz w:val="52"/>
          <w:szCs w:val="52"/>
          <w:rtl/>
          <w:lang w:val="fr-CH"/>
        </w:rPr>
      </w:pPr>
    </w:p>
    <w:p w:rsidR="00751655" w:rsidRPr="00411EB2" w:rsidRDefault="00751655" w:rsidP="0033077D">
      <w:pPr>
        <w:spacing w:before="4680" w:after="120" w:line="360" w:lineRule="exact"/>
        <w:jc w:val="center"/>
        <w:rPr>
          <w:rFonts w:ascii="Arabic Typesetting" w:hAnsi="Arabic Typesetting" w:cs="Arabic Typesetting"/>
          <w:b/>
          <w:bCs/>
          <w:sz w:val="52"/>
          <w:szCs w:val="52"/>
          <w:rtl/>
          <w:lang w:val="fr-CH"/>
        </w:rPr>
        <w:sectPr w:rsidR="00751655" w:rsidRPr="00411EB2" w:rsidSect="00AF14C2">
          <w:headerReference w:type="even" r:id="rId15"/>
          <w:footerReference w:type="even" r:id="rId16"/>
          <w:footerReference w:type="first" r:id="rId17"/>
          <w:type w:val="continuous"/>
          <w:pgSz w:w="11907" w:h="16840" w:code="9"/>
          <w:pgMar w:top="567" w:right="1418" w:bottom="1418" w:left="1134" w:header="510" w:footer="1021" w:gutter="0"/>
          <w:pgNumType w:start="1"/>
          <w:cols w:space="720"/>
          <w:titlePg/>
          <w:docGrid w:linePitch="299"/>
        </w:sectPr>
      </w:pPr>
    </w:p>
    <w:p w:rsidR="005E0FE3" w:rsidRPr="00122DF2" w:rsidRDefault="005E0FE3" w:rsidP="00122DF2">
      <w:pPr>
        <w:pStyle w:val="NormalParaAR"/>
        <w:spacing w:line="340" w:lineRule="exact"/>
        <w:jc w:val="center"/>
        <w:rPr>
          <w:b/>
          <w:bCs/>
          <w:sz w:val="38"/>
          <w:szCs w:val="38"/>
          <w:rtl/>
          <w:lang w:val="fr-CH"/>
        </w:rPr>
      </w:pPr>
      <w:r w:rsidRPr="00122DF2">
        <w:rPr>
          <w:b/>
          <w:bCs/>
          <w:sz w:val="38"/>
          <w:szCs w:val="38"/>
          <w:rtl/>
          <w:lang w:val="fr-CH"/>
        </w:rPr>
        <w:lastRenderedPageBreak/>
        <w:t>قائمة المحتويات</w:t>
      </w:r>
    </w:p>
    <w:p w:rsidR="00EA5693" w:rsidRPr="00BD6C0F" w:rsidRDefault="00DA5475" w:rsidP="00EA5693">
      <w:pPr>
        <w:pStyle w:val="TOC1"/>
        <w:rPr>
          <w:rFonts w:ascii="Arabic Typesetting" w:eastAsiaTheme="minorEastAsia" w:hAnsi="Arabic Typesetting" w:cs="Arabic Typesetting"/>
          <w:caps w:val="0"/>
          <w:noProof/>
          <w:sz w:val="28"/>
          <w:lang w:bidi="ar-SA"/>
        </w:rPr>
      </w:pPr>
      <w:r w:rsidRPr="00EA5693">
        <w:rPr>
          <w:rFonts w:ascii="Arabic Typesetting" w:hAnsi="Arabic Typesetting" w:cs="Arabic Typesetting"/>
          <w:b w:val="0"/>
          <w:bCs w:val="0"/>
          <w:caps w:val="0"/>
          <w:sz w:val="28"/>
          <w:rtl/>
          <w:lang w:val="fr-CH"/>
        </w:rPr>
        <w:fldChar w:fldCharType="begin"/>
      </w:r>
      <w:r w:rsidRPr="00EA5693">
        <w:rPr>
          <w:rFonts w:ascii="Arabic Typesetting" w:hAnsi="Arabic Typesetting" w:cs="Arabic Typesetting"/>
          <w:b w:val="0"/>
          <w:bCs w:val="0"/>
          <w:caps w:val="0"/>
          <w:sz w:val="28"/>
          <w:rtl/>
          <w:lang w:val="fr-CH"/>
        </w:rPr>
        <w:instrText xml:space="preserve"> </w:instrText>
      </w:r>
      <w:r w:rsidRPr="00EA5693">
        <w:rPr>
          <w:rFonts w:ascii="Arabic Typesetting" w:hAnsi="Arabic Typesetting" w:cs="Arabic Typesetting"/>
          <w:b w:val="0"/>
          <w:bCs w:val="0"/>
          <w:caps w:val="0"/>
          <w:sz w:val="28"/>
          <w:lang w:val="fr-CH"/>
        </w:rPr>
        <w:instrText>TOC</w:instrText>
      </w:r>
      <w:r w:rsidRPr="00EA5693">
        <w:rPr>
          <w:rFonts w:ascii="Arabic Typesetting" w:hAnsi="Arabic Typesetting" w:cs="Arabic Typesetting"/>
          <w:b w:val="0"/>
          <w:bCs w:val="0"/>
          <w:caps w:val="0"/>
          <w:sz w:val="28"/>
          <w:rtl/>
          <w:lang w:val="fr-CH"/>
        </w:rPr>
        <w:instrText xml:space="preserve"> \</w:instrText>
      </w:r>
      <w:r w:rsidRPr="00EA5693">
        <w:rPr>
          <w:rFonts w:ascii="Arabic Typesetting" w:hAnsi="Arabic Typesetting" w:cs="Arabic Typesetting"/>
          <w:b w:val="0"/>
          <w:bCs w:val="0"/>
          <w:caps w:val="0"/>
          <w:sz w:val="28"/>
          <w:lang w:val="fr-CH"/>
        </w:rPr>
        <w:instrText>o \u</w:instrText>
      </w:r>
      <w:r w:rsidRPr="00EA5693">
        <w:rPr>
          <w:rFonts w:ascii="Arabic Typesetting" w:hAnsi="Arabic Typesetting" w:cs="Arabic Typesetting"/>
          <w:b w:val="0"/>
          <w:bCs w:val="0"/>
          <w:caps w:val="0"/>
          <w:sz w:val="28"/>
          <w:rtl/>
          <w:lang w:val="fr-CH"/>
        </w:rPr>
        <w:instrText xml:space="preserve"> </w:instrText>
      </w:r>
      <w:r w:rsidRPr="00EA5693">
        <w:rPr>
          <w:rFonts w:ascii="Arabic Typesetting" w:hAnsi="Arabic Typesetting" w:cs="Arabic Typesetting"/>
          <w:b w:val="0"/>
          <w:bCs w:val="0"/>
          <w:caps w:val="0"/>
          <w:sz w:val="28"/>
          <w:rtl/>
          <w:lang w:val="fr-CH"/>
        </w:rPr>
        <w:fldChar w:fldCharType="separate"/>
      </w:r>
      <w:r w:rsidR="00EA5693" w:rsidRPr="00BD6C0F">
        <w:rPr>
          <w:rFonts w:ascii="Arabic Typesetting" w:hAnsi="Arabic Typesetting" w:cs="Arabic Typesetting" w:hint="eastAsia"/>
          <w:noProof/>
          <w:sz w:val="28"/>
          <w:rtl/>
        </w:rPr>
        <w:t>مقدمة</w:t>
      </w:r>
      <w:r w:rsidR="00EA5693" w:rsidRPr="00BD6C0F">
        <w:rPr>
          <w:rFonts w:ascii="Arabic Typesetting" w:hAnsi="Arabic Typesetting" w:cs="Arabic Typesetting"/>
          <w:noProof/>
          <w:sz w:val="28"/>
          <w:rtl/>
        </w:rPr>
        <w:t xml:space="preserve"> </w:t>
      </w:r>
      <w:r w:rsidR="00EA5693" w:rsidRPr="00BD6C0F">
        <w:rPr>
          <w:rFonts w:ascii="Arabic Typesetting" w:hAnsi="Arabic Typesetting" w:cs="Arabic Typesetting" w:hint="eastAsia"/>
          <w:noProof/>
          <w:sz w:val="28"/>
          <w:rtl/>
        </w:rPr>
        <w:t>المدير</w:t>
      </w:r>
      <w:r w:rsidR="00EA5693" w:rsidRPr="00BD6C0F">
        <w:rPr>
          <w:rFonts w:ascii="Arabic Typesetting" w:hAnsi="Arabic Typesetting" w:cs="Arabic Typesetting"/>
          <w:noProof/>
          <w:sz w:val="28"/>
          <w:rtl/>
        </w:rPr>
        <w:t xml:space="preserve"> </w:t>
      </w:r>
      <w:r w:rsidR="00EA5693" w:rsidRPr="00BD6C0F">
        <w:rPr>
          <w:rFonts w:ascii="Arabic Typesetting" w:hAnsi="Arabic Typesetting" w:cs="Arabic Typesetting" w:hint="eastAsia"/>
          <w:noProof/>
          <w:sz w:val="28"/>
          <w:rtl/>
        </w:rPr>
        <w:t>العام</w:t>
      </w:r>
      <w:r w:rsidR="00EA5693" w:rsidRPr="00BD6C0F">
        <w:rPr>
          <w:rFonts w:ascii="Arabic Typesetting" w:hAnsi="Arabic Typesetting" w:cs="Arabic Typesetting"/>
          <w:noProof/>
          <w:sz w:val="28"/>
        </w:rPr>
        <w:tab/>
      </w:r>
      <w:r w:rsidR="00EA5693" w:rsidRPr="00BD6C0F">
        <w:rPr>
          <w:rFonts w:ascii="Arabic Typesetting" w:hAnsi="Arabic Typesetting" w:cs="Arabic Typesetting"/>
          <w:noProof/>
          <w:sz w:val="28"/>
        </w:rPr>
        <w:fldChar w:fldCharType="begin"/>
      </w:r>
      <w:r w:rsidR="00EA5693" w:rsidRPr="00BD6C0F">
        <w:rPr>
          <w:rFonts w:ascii="Arabic Typesetting" w:hAnsi="Arabic Typesetting" w:cs="Arabic Typesetting"/>
          <w:noProof/>
          <w:sz w:val="28"/>
        </w:rPr>
        <w:instrText xml:space="preserve"> PAGEREF _Toc420595489 \h </w:instrText>
      </w:r>
      <w:r w:rsidR="00EA5693" w:rsidRPr="00BD6C0F">
        <w:rPr>
          <w:rFonts w:ascii="Arabic Typesetting" w:hAnsi="Arabic Typesetting" w:cs="Arabic Typesetting"/>
          <w:noProof/>
          <w:sz w:val="28"/>
        </w:rPr>
      </w:r>
      <w:r w:rsidR="00EA5693" w:rsidRPr="00BD6C0F">
        <w:rPr>
          <w:rFonts w:ascii="Arabic Typesetting" w:hAnsi="Arabic Typesetting" w:cs="Arabic Typesetting"/>
          <w:noProof/>
          <w:sz w:val="28"/>
        </w:rPr>
        <w:fldChar w:fldCharType="separate"/>
      </w:r>
      <w:r w:rsidR="00A92CC0">
        <w:rPr>
          <w:rFonts w:ascii="Arabic Typesetting" w:hAnsi="Arabic Typesetting" w:cs="Arabic Typesetting"/>
          <w:noProof/>
          <w:sz w:val="28"/>
          <w:rtl/>
        </w:rPr>
        <w:t>5</w:t>
      </w:r>
      <w:r w:rsidR="00EA5693" w:rsidRPr="00BD6C0F">
        <w:rPr>
          <w:rFonts w:ascii="Arabic Typesetting" w:hAnsi="Arabic Typesetting" w:cs="Arabic Typesetting"/>
          <w:noProof/>
          <w:sz w:val="28"/>
        </w:rPr>
        <w:fldChar w:fldCharType="end"/>
      </w:r>
    </w:p>
    <w:p w:rsidR="00EA5693" w:rsidRPr="00BD6C0F" w:rsidRDefault="00EA5693" w:rsidP="00EA5693">
      <w:pPr>
        <w:pStyle w:val="TOC1"/>
        <w:rPr>
          <w:rFonts w:ascii="Arabic Typesetting" w:eastAsiaTheme="minorEastAsia" w:hAnsi="Arabic Typesetting" w:cs="Arabic Typesetting"/>
          <w:caps w:val="0"/>
          <w:noProof/>
          <w:sz w:val="28"/>
          <w:lang w:bidi="ar-SA"/>
        </w:rPr>
      </w:pPr>
      <w:r w:rsidRPr="00BD6C0F">
        <w:rPr>
          <w:rFonts w:ascii="Arabic Typesetting" w:hAnsi="Arabic Typesetting" w:cs="Arabic Typesetting" w:hint="eastAsia"/>
          <w:noProof/>
          <w:sz w:val="28"/>
          <w:rtl/>
        </w:rPr>
        <w:t>أولا</w:t>
      </w:r>
      <w:r w:rsidRPr="00BD6C0F">
        <w:rPr>
          <w:rFonts w:ascii="Arabic Typesetting" w:eastAsiaTheme="minorEastAsia" w:hAnsi="Arabic Typesetting" w:cs="Arabic Typesetting"/>
          <w:caps w:val="0"/>
          <w:noProof/>
          <w:sz w:val="28"/>
          <w:lang w:bidi="ar-SA"/>
        </w:rPr>
        <w:tab/>
      </w:r>
      <w:r w:rsidRPr="00BD6C0F">
        <w:rPr>
          <w:rFonts w:ascii="Arabic Typesetting" w:hAnsi="Arabic Typesetting" w:cs="Arabic Typesetting" w:hint="eastAsia"/>
          <w:noProof/>
          <w:sz w:val="28"/>
          <w:rtl/>
        </w:rPr>
        <w:t>العرض</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المالي</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وعرض</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النتائج</w:t>
      </w:r>
      <w:r w:rsidRPr="00BD6C0F">
        <w:rPr>
          <w:rFonts w:ascii="Arabic Typesetting" w:hAnsi="Arabic Typesetting" w:cs="Arabic Typesetting"/>
          <w:noProof/>
          <w:sz w:val="28"/>
        </w:rPr>
        <w:tab/>
      </w:r>
      <w:r w:rsidRPr="00BD6C0F">
        <w:rPr>
          <w:rFonts w:ascii="Arabic Typesetting" w:hAnsi="Arabic Typesetting" w:cs="Arabic Typesetting"/>
          <w:noProof/>
          <w:sz w:val="28"/>
        </w:rPr>
        <w:fldChar w:fldCharType="begin"/>
      </w:r>
      <w:r w:rsidRPr="00BD6C0F">
        <w:rPr>
          <w:rFonts w:ascii="Arabic Typesetting" w:hAnsi="Arabic Typesetting" w:cs="Arabic Typesetting"/>
          <w:noProof/>
          <w:sz w:val="28"/>
        </w:rPr>
        <w:instrText xml:space="preserve"> PAGEREF _Toc420595490 \h </w:instrText>
      </w:r>
      <w:r w:rsidRPr="00BD6C0F">
        <w:rPr>
          <w:rFonts w:ascii="Arabic Typesetting" w:hAnsi="Arabic Typesetting" w:cs="Arabic Typesetting"/>
          <w:noProof/>
          <w:sz w:val="28"/>
        </w:rPr>
      </w:r>
      <w:r w:rsidRPr="00BD6C0F">
        <w:rPr>
          <w:rFonts w:ascii="Arabic Typesetting" w:hAnsi="Arabic Typesetting" w:cs="Arabic Typesetting"/>
          <w:noProof/>
          <w:sz w:val="28"/>
        </w:rPr>
        <w:fldChar w:fldCharType="separate"/>
      </w:r>
      <w:r w:rsidR="00A92CC0">
        <w:rPr>
          <w:rFonts w:ascii="Arabic Typesetting" w:hAnsi="Arabic Typesetting" w:cs="Arabic Typesetting"/>
          <w:noProof/>
          <w:sz w:val="28"/>
          <w:rtl/>
        </w:rPr>
        <w:t>7</w:t>
      </w:r>
      <w:r w:rsidRPr="00BD6C0F">
        <w:rPr>
          <w:rFonts w:ascii="Arabic Typesetting" w:hAnsi="Arabic Typesetting" w:cs="Arabic Typesetting"/>
          <w:noProof/>
          <w:sz w:val="28"/>
        </w:rPr>
        <w:fldChar w:fldCharType="end"/>
      </w:r>
    </w:p>
    <w:p w:rsidR="00EA5693" w:rsidRPr="00EA5693" w:rsidRDefault="00EA5693" w:rsidP="00EA5693">
      <w:pPr>
        <w:pStyle w:val="TOC1"/>
        <w:tabs>
          <w:tab w:val="clear" w:pos="566"/>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الإيرادات</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_Toc420595491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7</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النتائج</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والموارد</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_Toc420595492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13</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موارد</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خلاف</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الموظفين</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_Toc420595493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20</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تكاليف</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الموظفين</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_Toc420595494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21</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موارد</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الأنشطة</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الإنمائية</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وأنشطة</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جدول</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أعمال</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التنمية</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_Toc420595495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23</w:t>
      </w:r>
      <w:r w:rsidRPr="00EA5693">
        <w:rPr>
          <w:rFonts w:ascii="Arabic Typesetting" w:hAnsi="Arabic Typesetting" w:cs="Arabic Typesetting"/>
          <w:b w:val="0"/>
          <w:bCs w:val="0"/>
          <w:noProof/>
          <w:sz w:val="28"/>
        </w:rPr>
        <w:fldChar w:fldCharType="end"/>
      </w:r>
    </w:p>
    <w:p w:rsidR="00EA5693" w:rsidRPr="00BD6C0F" w:rsidRDefault="00EA5693" w:rsidP="00BD6C0F">
      <w:pPr>
        <w:pStyle w:val="TOC1"/>
        <w:tabs>
          <w:tab w:val="left" w:pos="2908"/>
        </w:tabs>
        <w:rPr>
          <w:rFonts w:ascii="Arabic Typesetting" w:eastAsiaTheme="minorEastAsia" w:hAnsi="Arabic Typesetting" w:cs="Arabic Typesetting"/>
          <w:caps w:val="0"/>
          <w:noProof/>
          <w:sz w:val="28"/>
          <w:lang w:bidi="ar-SA"/>
        </w:rPr>
      </w:pPr>
      <w:r w:rsidRPr="00C2164A">
        <w:rPr>
          <w:rFonts w:ascii="Arabic Typesetting" w:hAnsi="Arabic Typesetting" w:cs="Arabic Typesetting" w:hint="eastAsia"/>
          <w:noProof/>
          <w:sz w:val="28"/>
          <w:rtl/>
        </w:rPr>
        <w:t>ثانيا</w:t>
      </w:r>
      <w:r w:rsidRPr="00C2164A">
        <w:rPr>
          <w:rFonts w:ascii="Arabic Typesetting" w:eastAsiaTheme="minorEastAsia" w:hAnsi="Arabic Typesetting" w:cs="Arabic Typesetting"/>
          <w:caps w:val="0"/>
          <w:noProof/>
          <w:sz w:val="28"/>
          <w:lang w:bidi="ar-SA"/>
        </w:rPr>
        <w:tab/>
      </w:r>
      <w:r w:rsidRPr="00BD6C0F">
        <w:rPr>
          <w:rFonts w:ascii="Arabic Typesetting" w:hAnsi="Arabic Typesetting" w:cs="Arabic Typesetting" w:hint="eastAsia"/>
          <w:noProof/>
          <w:sz w:val="28"/>
          <w:rtl/>
        </w:rPr>
        <w:t>وصف</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البرامج</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حسب</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الأهداف</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الاستراتيجية</w:t>
      </w:r>
      <w:r w:rsidRPr="00BD6C0F">
        <w:rPr>
          <w:rFonts w:ascii="Arabic Typesetting" w:hAnsi="Arabic Typesetting" w:cs="Arabic Typesetting"/>
          <w:noProof/>
          <w:sz w:val="28"/>
        </w:rPr>
        <w:tab/>
      </w:r>
      <w:r w:rsidRPr="00BD6C0F">
        <w:rPr>
          <w:rFonts w:ascii="Arabic Typesetting" w:hAnsi="Arabic Typesetting" w:cs="Arabic Typesetting"/>
          <w:noProof/>
          <w:sz w:val="28"/>
        </w:rPr>
        <w:fldChar w:fldCharType="begin"/>
      </w:r>
      <w:r w:rsidRPr="00BD6C0F">
        <w:rPr>
          <w:rFonts w:ascii="Arabic Typesetting" w:hAnsi="Arabic Typesetting" w:cs="Arabic Typesetting"/>
          <w:noProof/>
          <w:sz w:val="28"/>
        </w:rPr>
        <w:instrText xml:space="preserve"> PAGEREF _Toc420595496 \h </w:instrText>
      </w:r>
      <w:r w:rsidRPr="00BD6C0F">
        <w:rPr>
          <w:rFonts w:ascii="Arabic Typesetting" w:hAnsi="Arabic Typesetting" w:cs="Arabic Typesetting"/>
          <w:noProof/>
          <w:sz w:val="28"/>
        </w:rPr>
      </w:r>
      <w:r w:rsidRPr="00BD6C0F">
        <w:rPr>
          <w:rFonts w:ascii="Arabic Typesetting" w:hAnsi="Arabic Typesetting" w:cs="Arabic Typesetting"/>
          <w:noProof/>
          <w:sz w:val="28"/>
        </w:rPr>
        <w:fldChar w:fldCharType="separate"/>
      </w:r>
      <w:r w:rsidR="00A92CC0">
        <w:rPr>
          <w:rFonts w:ascii="Arabic Typesetting" w:hAnsi="Arabic Typesetting" w:cs="Arabic Typesetting"/>
          <w:noProof/>
          <w:sz w:val="28"/>
          <w:rtl/>
        </w:rPr>
        <w:t>25</w:t>
      </w:r>
      <w:r w:rsidRPr="00BD6C0F">
        <w:rPr>
          <w:rFonts w:ascii="Arabic Typesetting" w:hAnsi="Arabic Typesetting" w:cs="Arabic Typesetting"/>
          <w:noProof/>
          <w:sz w:val="28"/>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الأول</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تطور</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متوازن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لوضع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القواعد</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والمعايير</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الدولية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بشأن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_Toc420595497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A92CC0">
        <w:rPr>
          <w:rFonts w:ascii="Arabic Typesetting" w:hAnsi="Arabic Typesetting" w:cs="Arabic Typesetting"/>
          <w:b w:val="0"/>
          <w:bCs w:val="0"/>
          <w:noProof/>
          <w:sz w:val="28"/>
          <w:szCs w:val="28"/>
          <w:rtl/>
        </w:rPr>
        <w:t>25</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w:t>
      </w:r>
      <w:r w:rsidRPr="00EA5693">
        <w:rPr>
          <w:rFonts w:eastAsiaTheme="minorEastAsia"/>
          <w:lang w:bidi="ar-SA"/>
        </w:rPr>
        <w:tab/>
      </w:r>
      <w:r w:rsidRPr="00EA5693">
        <w:rPr>
          <w:rFonts w:hint="eastAsia"/>
          <w:rtl/>
        </w:rPr>
        <w:t>قانون</w:t>
      </w:r>
      <w:r w:rsidRPr="00EA5693">
        <w:rPr>
          <w:rtl/>
        </w:rPr>
        <w:t xml:space="preserve"> </w:t>
      </w:r>
      <w:r w:rsidRPr="00EA5693">
        <w:rPr>
          <w:rFonts w:hint="eastAsia"/>
          <w:rtl/>
        </w:rPr>
        <w:t>البراءات</w:t>
      </w:r>
      <w:r w:rsidRPr="00EA5693">
        <w:tab/>
      </w:r>
      <w:r w:rsidRPr="000178A6">
        <w:rPr>
          <w:b w:val="0"/>
          <w:bCs/>
        </w:rPr>
        <w:fldChar w:fldCharType="begin"/>
      </w:r>
      <w:r w:rsidRPr="000178A6">
        <w:rPr>
          <w:b w:val="0"/>
          <w:bCs/>
        </w:rPr>
        <w:instrText xml:space="preserve"> PAGEREF _Toc420595498 \h </w:instrText>
      </w:r>
      <w:r w:rsidRPr="000178A6">
        <w:rPr>
          <w:b w:val="0"/>
          <w:bCs/>
        </w:rPr>
      </w:r>
      <w:r w:rsidRPr="000178A6">
        <w:rPr>
          <w:b w:val="0"/>
          <w:bCs/>
        </w:rPr>
        <w:fldChar w:fldCharType="separate"/>
      </w:r>
      <w:r w:rsidR="00A92CC0">
        <w:rPr>
          <w:b w:val="0"/>
          <w:bCs/>
          <w:rtl/>
        </w:rPr>
        <w:t>27</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w:t>
      </w:r>
      <w:r w:rsidRPr="00EA5693">
        <w:rPr>
          <w:rFonts w:eastAsiaTheme="minorEastAsia"/>
          <w:lang w:bidi="ar-SA"/>
        </w:rPr>
        <w:tab/>
      </w:r>
      <w:r w:rsidRPr="00EA5693">
        <w:rPr>
          <w:rFonts w:hint="eastAsia"/>
          <w:rtl/>
        </w:rPr>
        <w:t>العلامات</w:t>
      </w:r>
      <w:r w:rsidRPr="00EA5693">
        <w:rPr>
          <w:rtl/>
        </w:rPr>
        <w:t xml:space="preserve"> </w:t>
      </w:r>
      <w:r w:rsidRPr="00EA5693">
        <w:rPr>
          <w:rFonts w:hint="eastAsia"/>
          <w:rtl/>
        </w:rPr>
        <w:t>التجارية</w:t>
      </w:r>
      <w:r w:rsidRPr="00EA5693">
        <w:rPr>
          <w:rtl/>
        </w:rPr>
        <w:t xml:space="preserve"> </w:t>
      </w:r>
      <w:r w:rsidRPr="00EA5693">
        <w:rPr>
          <w:rFonts w:hint="eastAsia"/>
          <w:rtl/>
        </w:rPr>
        <w:t>والتصاميم</w:t>
      </w:r>
      <w:r w:rsidRPr="00EA5693">
        <w:rPr>
          <w:rtl/>
        </w:rPr>
        <w:t xml:space="preserve"> </w:t>
      </w:r>
      <w:r w:rsidRPr="00EA5693">
        <w:rPr>
          <w:rFonts w:hint="eastAsia"/>
          <w:rtl/>
        </w:rPr>
        <w:t>الصناعية</w:t>
      </w:r>
      <w:r w:rsidRPr="00EA5693">
        <w:rPr>
          <w:rtl/>
        </w:rPr>
        <w:t xml:space="preserve"> </w:t>
      </w:r>
      <w:r w:rsidRPr="00EA5693">
        <w:rPr>
          <w:rFonts w:hint="eastAsia"/>
          <w:rtl/>
        </w:rPr>
        <w:t>والبيانات</w:t>
      </w:r>
      <w:r w:rsidRPr="00EA5693">
        <w:rPr>
          <w:rtl/>
        </w:rPr>
        <w:t xml:space="preserve"> </w:t>
      </w:r>
      <w:r w:rsidRPr="00EA5693">
        <w:rPr>
          <w:rFonts w:hint="eastAsia"/>
          <w:rtl/>
        </w:rPr>
        <w:t>الجغرافية</w:t>
      </w:r>
      <w:r w:rsidRPr="00EA5693">
        <w:tab/>
      </w:r>
      <w:r w:rsidRPr="000178A6">
        <w:rPr>
          <w:b w:val="0"/>
          <w:bCs/>
        </w:rPr>
        <w:fldChar w:fldCharType="begin"/>
      </w:r>
      <w:r w:rsidRPr="000178A6">
        <w:rPr>
          <w:b w:val="0"/>
          <w:bCs/>
        </w:rPr>
        <w:instrText xml:space="preserve"> PAGEREF _Toc420595499 \h </w:instrText>
      </w:r>
      <w:r w:rsidRPr="000178A6">
        <w:rPr>
          <w:b w:val="0"/>
          <w:bCs/>
        </w:rPr>
      </w:r>
      <w:r w:rsidRPr="000178A6">
        <w:rPr>
          <w:b w:val="0"/>
          <w:bCs/>
        </w:rPr>
        <w:fldChar w:fldCharType="separate"/>
      </w:r>
      <w:r w:rsidR="00A92CC0">
        <w:rPr>
          <w:b w:val="0"/>
          <w:bCs/>
          <w:rtl/>
        </w:rPr>
        <w:t>31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3</w:t>
      </w:r>
      <w:r w:rsidRPr="00EA5693">
        <w:rPr>
          <w:rFonts w:eastAsiaTheme="minorEastAsia"/>
          <w:lang w:bidi="ar-SA"/>
        </w:rPr>
        <w:tab/>
      </w:r>
      <w:r w:rsidRPr="00EA5693">
        <w:rPr>
          <w:rFonts w:hint="eastAsia"/>
          <w:rtl/>
        </w:rPr>
        <w:t>حق</w:t>
      </w:r>
      <w:r w:rsidRPr="00EA5693">
        <w:rPr>
          <w:rtl/>
        </w:rPr>
        <w:t xml:space="preserve"> </w:t>
      </w:r>
      <w:r w:rsidRPr="00EA5693">
        <w:rPr>
          <w:rFonts w:hint="eastAsia"/>
          <w:rtl/>
        </w:rPr>
        <w:t>المؤلف</w:t>
      </w:r>
      <w:r w:rsidRPr="00EA5693">
        <w:rPr>
          <w:rtl/>
        </w:rPr>
        <w:t xml:space="preserve"> </w:t>
      </w:r>
      <w:r w:rsidRPr="00EA5693">
        <w:rPr>
          <w:rFonts w:hint="eastAsia"/>
          <w:rtl/>
        </w:rPr>
        <w:t>والحقوق</w:t>
      </w:r>
      <w:r w:rsidRPr="00EA5693">
        <w:rPr>
          <w:rtl/>
        </w:rPr>
        <w:t xml:space="preserve"> </w:t>
      </w:r>
      <w:r w:rsidRPr="00EA5693">
        <w:rPr>
          <w:rFonts w:hint="eastAsia"/>
          <w:rtl/>
        </w:rPr>
        <w:t>المجاورة</w:t>
      </w:r>
      <w:r w:rsidRPr="00EA5693">
        <w:tab/>
      </w:r>
      <w:r w:rsidRPr="000178A6">
        <w:rPr>
          <w:b w:val="0"/>
          <w:bCs/>
        </w:rPr>
        <w:fldChar w:fldCharType="begin"/>
      </w:r>
      <w:r w:rsidRPr="000178A6">
        <w:rPr>
          <w:b w:val="0"/>
          <w:bCs/>
        </w:rPr>
        <w:instrText xml:space="preserve"> PAGEREF _Toc420595500 \h </w:instrText>
      </w:r>
      <w:r w:rsidRPr="000178A6">
        <w:rPr>
          <w:b w:val="0"/>
          <w:bCs/>
        </w:rPr>
      </w:r>
      <w:r w:rsidRPr="000178A6">
        <w:rPr>
          <w:b w:val="0"/>
          <w:bCs/>
        </w:rPr>
        <w:fldChar w:fldCharType="separate"/>
      </w:r>
      <w:r w:rsidR="00A92CC0">
        <w:rPr>
          <w:b w:val="0"/>
          <w:bCs/>
          <w:rtl/>
        </w:rPr>
        <w:t>35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4</w:t>
      </w:r>
      <w:r w:rsidRPr="00EA5693">
        <w:rPr>
          <w:rFonts w:eastAsiaTheme="minorEastAsia"/>
          <w:lang w:bidi="ar-SA"/>
        </w:rPr>
        <w:tab/>
      </w:r>
      <w:r w:rsidRPr="00EA5693">
        <w:rPr>
          <w:rFonts w:hint="eastAsia"/>
          <w:rtl/>
        </w:rPr>
        <w:t>المعارف</w:t>
      </w:r>
      <w:r w:rsidRPr="00EA5693">
        <w:rPr>
          <w:rtl/>
        </w:rPr>
        <w:t xml:space="preserve"> </w:t>
      </w:r>
      <w:r w:rsidRPr="00EA5693">
        <w:rPr>
          <w:rFonts w:hint="eastAsia"/>
          <w:rtl/>
        </w:rPr>
        <w:t>التقليدية</w:t>
      </w:r>
      <w:r w:rsidRPr="00EA5693">
        <w:rPr>
          <w:rtl/>
        </w:rPr>
        <w:t xml:space="preserve"> </w:t>
      </w:r>
      <w:r w:rsidRPr="00EA5693">
        <w:rPr>
          <w:rFonts w:hint="eastAsia"/>
          <w:rtl/>
        </w:rPr>
        <w:t>وأشكال</w:t>
      </w:r>
      <w:r w:rsidRPr="00EA5693">
        <w:rPr>
          <w:rtl/>
        </w:rPr>
        <w:t xml:space="preserve"> </w:t>
      </w:r>
      <w:r w:rsidRPr="00EA5693">
        <w:rPr>
          <w:rFonts w:hint="eastAsia"/>
          <w:rtl/>
        </w:rPr>
        <w:t>التعبير</w:t>
      </w:r>
      <w:r w:rsidRPr="00EA5693">
        <w:rPr>
          <w:rtl/>
        </w:rPr>
        <w:t xml:space="preserve"> </w:t>
      </w:r>
      <w:r w:rsidRPr="00EA5693">
        <w:rPr>
          <w:rFonts w:hint="eastAsia"/>
          <w:rtl/>
        </w:rPr>
        <w:t>الثقافي</w:t>
      </w:r>
      <w:r w:rsidRPr="00EA5693">
        <w:rPr>
          <w:rtl/>
        </w:rPr>
        <w:t xml:space="preserve"> </w:t>
      </w:r>
      <w:r w:rsidRPr="00EA5693">
        <w:rPr>
          <w:rFonts w:hint="eastAsia"/>
          <w:rtl/>
        </w:rPr>
        <w:t>التقليدي</w:t>
      </w:r>
      <w:r w:rsidRPr="00EA5693">
        <w:rPr>
          <w:rtl/>
        </w:rPr>
        <w:t xml:space="preserve"> </w:t>
      </w:r>
      <w:r w:rsidRPr="00EA5693">
        <w:rPr>
          <w:rFonts w:hint="eastAsia"/>
          <w:rtl/>
        </w:rPr>
        <w:t>والموارد</w:t>
      </w:r>
      <w:r w:rsidRPr="00EA5693">
        <w:rPr>
          <w:rtl/>
        </w:rPr>
        <w:t xml:space="preserve"> </w:t>
      </w:r>
      <w:r w:rsidRPr="00EA5693">
        <w:rPr>
          <w:rFonts w:hint="eastAsia"/>
          <w:rtl/>
        </w:rPr>
        <w:t>الوراثية</w:t>
      </w:r>
      <w:r w:rsidRPr="00EA5693">
        <w:tab/>
      </w:r>
      <w:r w:rsidRPr="000178A6">
        <w:rPr>
          <w:b w:val="0"/>
          <w:bCs/>
        </w:rPr>
        <w:fldChar w:fldCharType="begin"/>
      </w:r>
      <w:r w:rsidRPr="000178A6">
        <w:rPr>
          <w:b w:val="0"/>
          <w:bCs/>
        </w:rPr>
        <w:instrText xml:space="preserve"> PAGEREF _Toc420595501 \h </w:instrText>
      </w:r>
      <w:r w:rsidRPr="000178A6">
        <w:rPr>
          <w:b w:val="0"/>
          <w:bCs/>
        </w:rPr>
      </w:r>
      <w:r w:rsidRPr="000178A6">
        <w:rPr>
          <w:b w:val="0"/>
          <w:bCs/>
        </w:rPr>
        <w:fldChar w:fldCharType="separate"/>
      </w:r>
      <w:r w:rsidR="00A92CC0">
        <w:rPr>
          <w:b w:val="0"/>
          <w:bCs/>
          <w:rtl/>
        </w:rPr>
        <w:t>40</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الثاني</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تقديم</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خدمات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عالمية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في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مجال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الطراز</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الأول</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_Toc420595502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A92CC0">
        <w:rPr>
          <w:rFonts w:ascii="Arabic Typesetting" w:hAnsi="Arabic Typesetting" w:cs="Arabic Typesetting"/>
          <w:b w:val="0"/>
          <w:bCs w:val="0"/>
          <w:noProof/>
          <w:sz w:val="28"/>
          <w:szCs w:val="28"/>
          <w:rtl/>
        </w:rPr>
        <w:t>44</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5</w:t>
      </w:r>
      <w:r w:rsidRPr="00EA5693">
        <w:rPr>
          <w:rFonts w:eastAsiaTheme="minorEastAsia"/>
          <w:lang w:bidi="ar-SA"/>
        </w:rPr>
        <w:tab/>
      </w:r>
      <w:r w:rsidRPr="00EA5693">
        <w:rPr>
          <w:rFonts w:hint="eastAsia"/>
          <w:rtl/>
        </w:rPr>
        <w:t>نظام</w:t>
      </w:r>
      <w:r w:rsidRPr="00EA5693">
        <w:rPr>
          <w:rtl/>
        </w:rPr>
        <w:t xml:space="preserve"> </w:t>
      </w:r>
      <w:r w:rsidRPr="00EA5693">
        <w:rPr>
          <w:rFonts w:hint="eastAsia"/>
          <w:rtl/>
        </w:rPr>
        <w:t>معاهدة</w:t>
      </w:r>
      <w:r w:rsidRPr="00EA5693">
        <w:rPr>
          <w:rtl/>
        </w:rPr>
        <w:t xml:space="preserve"> </w:t>
      </w:r>
      <w:r w:rsidRPr="00EA5693">
        <w:rPr>
          <w:rFonts w:hint="eastAsia"/>
          <w:rtl/>
        </w:rPr>
        <w:t>التعاون</w:t>
      </w:r>
      <w:r w:rsidRPr="00EA5693">
        <w:rPr>
          <w:rtl/>
        </w:rPr>
        <w:t xml:space="preserve"> </w:t>
      </w:r>
      <w:r w:rsidRPr="00EA5693">
        <w:rPr>
          <w:rFonts w:hint="eastAsia"/>
          <w:rtl/>
        </w:rPr>
        <w:t>بشأن</w:t>
      </w:r>
      <w:r w:rsidRPr="00EA5693">
        <w:rPr>
          <w:rtl/>
        </w:rPr>
        <w:t xml:space="preserve"> </w:t>
      </w:r>
      <w:r w:rsidRPr="00EA5693">
        <w:rPr>
          <w:rFonts w:hint="eastAsia"/>
          <w:rtl/>
        </w:rPr>
        <w:t>البراءات</w:t>
      </w:r>
      <w:r w:rsidRPr="00EA5693">
        <w:tab/>
      </w:r>
      <w:r w:rsidRPr="000178A6">
        <w:rPr>
          <w:b w:val="0"/>
          <w:bCs/>
        </w:rPr>
        <w:fldChar w:fldCharType="begin"/>
      </w:r>
      <w:r w:rsidRPr="000178A6">
        <w:rPr>
          <w:b w:val="0"/>
          <w:bCs/>
        </w:rPr>
        <w:instrText xml:space="preserve"> PAGEREF _Toc420595503 \h </w:instrText>
      </w:r>
      <w:r w:rsidRPr="000178A6">
        <w:rPr>
          <w:b w:val="0"/>
          <w:bCs/>
        </w:rPr>
      </w:r>
      <w:r w:rsidRPr="000178A6">
        <w:rPr>
          <w:b w:val="0"/>
          <w:bCs/>
        </w:rPr>
        <w:fldChar w:fldCharType="separate"/>
      </w:r>
      <w:r w:rsidR="00A92CC0">
        <w:rPr>
          <w:b w:val="0"/>
          <w:bCs/>
          <w:rtl/>
        </w:rPr>
        <w:t>48</w:t>
      </w:r>
      <w:r w:rsidRPr="000178A6">
        <w:rPr>
          <w:b w:val="0"/>
          <w:bCs/>
        </w:rPr>
        <w:fldChar w:fldCharType="end"/>
      </w:r>
    </w:p>
    <w:p w:rsidR="00EA5693" w:rsidRPr="000178A6" w:rsidRDefault="00EA5693" w:rsidP="00C37500">
      <w:pPr>
        <w:pStyle w:val="TOC3"/>
        <w:rPr>
          <w:rFonts w:eastAsiaTheme="minorEastAsia"/>
          <w:b w:val="0"/>
          <w:bCs/>
          <w:lang w:bidi="ar-SA"/>
        </w:rPr>
      </w:pPr>
      <w:r w:rsidRPr="00EA5693">
        <w:rPr>
          <w:rFonts w:hint="eastAsia"/>
          <w:rtl/>
        </w:rPr>
        <w:t>البرنامج</w:t>
      </w:r>
      <w:r w:rsidRPr="00EA5693">
        <w:rPr>
          <w:rtl/>
        </w:rPr>
        <w:t xml:space="preserve"> 6</w:t>
      </w:r>
      <w:r w:rsidRPr="00EA5693">
        <w:rPr>
          <w:rFonts w:eastAsiaTheme="minorEastAsia"/>
          <w:lang w:bidi="ar-SA"/>
        </w:rPr>
        <w:tab/>
      </w:r>
      <w:r w:rsidRPr="00EA5693">
        <w:rPr>
          <w:rFonts w:hint="eastAsia"/>
          <w:rtl/>
        </w:rPr>
        <w:t>نظام</w:t>
      </w:r>
      <w:r w:rsidRPr="00EA5693">
        <w:rPr>
          <w:rtl/>
        </w:rPr>
        <w:t xml:space="preserve"> </w:t>
      </w:r>
      <w:r w:rsidRPr="00EA5693">
        <w:rPr>
          <w:rFonts w:hint="eastAsia"/>
          <w:rtl/>
        </w:rPr>
        <w:t>مدريد</w:t>
      </w:r>
      <w:r w:rsidRPr="00EA5693">
        <w:tab/>
      </w:r>
      <w:r w:rsidRPr="000178A6">
        <w:rPr>
          <w:b w:val="0"/>
          <w:bCs/>
        </w:rPr>
        <w:fldChar w:fldCharType="begin"/>
      </w:r>
      <w:r w:rsidRPr="000178A6">
        <w:rPr>
          <w:b w:val="0"/>
          <w:bCs/>
        </w:rPr>
        <w:instrText xml:space="preserve"> PAGEREF _Toc420595504 \h </w:instrText>
      </w:r>
      <w:r w:rsidRPr="000178A6">
        <w:rPr>
          <w:b w:val="0"/>
          <w:bCs/>
        </w:rPr>
      </w:r>
      <w:r w:rsidRPr="000178A6">
        <w:rPr>
          <w:b w:val="0"/>
          <w:bCs/>
        </w:rPr>
        <w:fldChar w:fldCharType="separate"/>
      </w:r>
      <w:r w:rsidR="00A92CC0">
        <w:rPr>
          <w:b w:val="0"/>
          <w:bCs/>
          <w:rtl/>
        </w:rPr>
        <w:t>53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31</w:t>
      </w:r>
      <w:r w:rsidRPr="00EA5693">
        <w:rPr>
          <w:rFonts w:eastAsiaTheme="minorEastAsia"/>
          <w:lang w:bidi="ar-SA"/>
        </w:rPr>
        <w:tab/>
      </w:r>
      <w:r w:rsidRPr="00EA5693">
        <w:rPr>
          <w:rFonts w:hint="eastAsia"/>
          <w:rtl/>
        </w:rPr>
        <w:t>نظام</w:t>
      </w:r>
      <w:r w:rsidRPr="00EA5693">
        <w:rPr>
          <w:rtl/>
        </w:rPr>
        <w:t xml:space="preserve"> </w:t>
      </w:r>
      <w:r w:rsidRPr="00EA5693">
        <w:rPr>
          <w:rFonts w:hint="eastAsia"/>
          <w:rtl/>
        </w:rPr>
        <w:t>لاهاي</w:t>
      </w:r>
      <w:r w:rsidRPr="00EA5693">
        <w:tab/>
      </w:r>
      <w:r w:rsidRPr="000178A6">
        <w:rPr>
          <w:b w:val="0"/>
          <w:bCs/>
        </w:rPr>
        <w:fldChar w:fldCharType="begin"/>
      </w:r>
      <w:r w:rsidRPr="000178A6">
        <w:rPr>
          <w:b w:val="0"/>
          <w:bCs/>
        </w:rPr>
        <w:instrText xml:space="preserve"> PAGEREF _Toc420595505 \h </w:instrText>
      </w:r>
      <w:r w:rsidRPr="000178A6">
        <w:rPr>
          <w:b w:val="0"/>
          <w:bCs/>
        </w:rPr>
      </w:r>
      <w:r w:rsidRPr="000178A6">
        <w:rPr>
          <w:b w:val="0"/>
          <w:bCs/>
        </w:rPr>
        <w:fldChar w:fldCharType="separate"/>
      </w:r>
      <w:r w:rsidR="00A92CC0">
        <w:rPr>
          <w:b w:val="0"/>
          <w:bCs/>
          <w:rtl/>
        </w:rPr>
        <w:t>58</w:t>
      </w:r>
      <w:r w:rsidRPr="000178A6">
        <w:rPr>
          <w:b w:val="0"/>
          <w:bCs/>
        </w:rPr>
        <w:fldChar w:fldCharType="end"/>
      </w:r>
    </w:p>
    <w:p w:rsidR="00D04DAB" w:rsidRPr="000178A6" w:rsidRDefault="00D04DAB" w:rsidP="00D04DAB">
      <w:pPr>
        <w:pStyle w:val="TOC3"/>
        <w:rPr>
          <w:rFonts w:eastAsiaTheme="minorEastAsia"/>
          <w:b w:val="0"/>
          <w:bCs/>
          <w:lang w:bidi="ar-SA"/>
        </w:rPr>
      </w:pPr>
      <w:r w:rsidRPr="00EA5693">
        <w:rPr>
          <w:rFonts w:hint="eastAsia"/>
          <w:rtl/>
        </w:rPr>
        <w:t>البرنامج</w:t>
      </w:r>
      <w:r w:rsidRPr="00EA5693">
        <w:rPr>
          <w:rtl/>
        </w:rPr>
        <w:t xml:space="preserve"> </w:t>
      </w:r>
      <w:r>
        <w:rPr>
          <w:rFonts w:hint="cs"/>
          <w:rtl/>
        </w:rPr>
        <w:t>32</w:t>
      </w:r>
      <w:r w:rsidRPr="00EA5693">
        <w:rPr>
          <w:rFonts w:eastAsiaTheme="minorEastAsia"/>
          <w:lang w:bidi="ar-SA"/>
        </w:rPr>
        <w:tab/>
      </w:r>
      <w:r w:rsidRPr="00EA5693">
        <w:rPr>
          <w:rFonts w:hint="eastAsia"/>
          <w:rtl/>
        </w:rPr>
        <w:t>نظام</w:t>
      </w:r>
      <w:r w:rsidRPr="00EA5693">
        <w:rPr>
          <w:rtl/>
        </w:rPr>
        <w:t xml:space="preserve"> </w:t>
      </w:r>
      <w:r>
        <w:rPr>
          <w:rFonts w:hint="cs"/>
          <w:rtl/>
        </w:rPr>
        <w:t>لشبونة</w:t>
      </w:r>
      <w:r w:rsidRPr="00EA5693">
        <w:tab/>
      </w:r>
      <w:r>
        <w:rPr>
          <w:rFonts w:hint="cs"/>
          <w:b w:val="0"/>
          <w:bCs/>
          <w:rtl/>
        </w:rPr>
        <w:t>63</w:t>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7</w:t>
      </w:r>
      <w:r w:rsidRPr="00EA5693">
        <w:rPr>
          <w:rFonts w:eastAsiaTheme="minorEastAsia"/>
          <w:lang w:bidi="ar-SA"/>
        </w:rPr>
        <w:tab/>
      </w:r>
      <w:r w:rsidRPr="00EA5693">
        <w:rPr>
          <w:rFonts w:hint="eastAsia"/>
          <w:rtl/>
        </w:rPr>
        <w:t>مركز</w:t>
      </w:r>
      <w:r w:rsidRPr="00EA5693">
        <w:rPr>
          <w:rtl/>
        </w:rPr>
        <w:t xml:space="preserve"> </w:t>
      </w:r>
      <w:r w:rsidRPr="00EA5693">
        <w:rPr>
          <w:rFonts w:hint="eastAsia"/>
          <w:rtl/>
        </w:rPr>
        <w:t>الويبو</w:t>
      </w:r>
      <w:r w:rsidRPr="00EA5693">
        <w:rPr>
          <w:rtl/>
        </w:rPr>
        <w:t xml:space="preserve"> </w:t>
      </w:r>
      <w:r w:rsidRPr="00EA5693">
        <w:rPr>
          <w:rFonts w:hint="eastAsia"/>
          <w:rtl/>
        </w:rPr>
        <w:t>للتحكيم</w:t>
      </w:r>
      <w:r w:rsidRPr="00EA5693">
        <w:rPr>
          <w:rtl/>
        </w:rPr>
        <w:t xml:space="preserve"> </w:t>
      </w:r>
      <w:r w:rsidRPr="00EA5693">
        <w:rPr>
          <w:rFonts w:hint="eastAsia"/>
          <w:rtl/>
        </w:rPr>
        <w:t>والوساطة</w:t>
      </w:r>
      <w:r w:rsidRPr="00EA5693">
        <w:tab/>
      </w:r>
      <w:r w:rsidRPr="000178A6">
        <w:rPr>
          <w:b w:val="0"/>
          <w:bCs/>
        </w:rPr>
        <w:fldChar w:fldCharType="begin"/>
      </w:r>
      <w:r w:rsidRPr="000178A6">
        <w:rPr>
          <w:b w:val="0"/>
          <w:bCs/>
        </w:rPr>
        <w:instrText xml:space="preserve"> PAGEREF _Toc420595506 \h </w:instrText>
      </w:r>
      <w:r w:rsidRPr="000178A6">
        <w:rPr>
          <w:b w:val="0"/>
          <w:bCs/>
        </w:rPr>
      </w:r>
      <w:r w:rsidRPr="000178A6">
        <w:rPr>
          <w:b w:val="0"/>
          <w:bCs/>
        </w:rPr>
        <w:fldChar w:fldCharType="separate"/>
      </w:r>
      <w:r w:rsidR="00A92CC0">
        <w:rPr>
          <w:b w:val="0"/>
          <w:bCs/>
          <w:rtl/>
        </w:rPr>
        <w:t>66</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الثالث</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تسهيل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الانتفاع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في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سبيل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التنمية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_Toc420595507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A92CC0">
        <w:rPr>
          <w:rFonts w:ascii="Arabic Typesetting" w:hAnsi="Arabic Typesetting" w:cs="Arabic Typesetting"/>
          <w:b w:val="0"/>
          <w:bCs w:val="0"/>
          <w:noProof/>
          <w:sz w:val="28"/>
          <w:szCs w:val="28"/>
          <w:rtl/>
        </w:rPr>
        <w:t>71</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8</w:t>
      </w:r>
      <w:r w:rsidRPr="00EA5693">
        <w:rPr>
          <w:rFonts w:eastAsiaTheme="minorEastAsia"/>
          <w:lang w:bidi="ar-SA"/>
        </w:rPr>
        <w:tab/>
      </w:r>
      <w:r w:rsidRPr="00EA5693">
        <w:rPr>
          <w:rFonts w:hint="eastAsia"/>
          <w:rtl/>
        </w:rPr>
        <w:t>تنسيق</w:t>
      </w:r>
      <w:r w:rsidRPr="00EA5693">
        <w:rPr>
          <w:rtl/>
        </w:rPr>
        <w:t xml:space="preserve"> </w:t>
      </w:r>
      <w:r w:rsidRPr="00EA5693">
        <w:rPr>
          <w:rFonts w:hint="eastAsia"/>
          <w:rtl/>
        </w:rPr>
        <w:t>جدول</w:t>
      </w:r>
      <w:r w:rsidRPr="00EA5693">
        <w:rPr>
          <w:rtl/>
        </w:rPr>
        <w:t xml:space="preserve"> </w:t>
      </w:r>
      <w:r w:rsidRPr="00EA5693">
        <w:rPr>
          <w:rFonts w:hint="eastAsia"/>
          <w:rtl/>
        </w:rPr>
        <w:t>أعمال</w:t>
      </w:r>
      <w:r w:rsidRPr="00EA5693">
        <w:rPr>
          <w:rtl/>
        </w:rPr>
        <w:t xml:space="preserve"> </w:t>
      </w:r>
      <w:r w:rsidRPr="00EA5693">
        <w:rPr>
          <w:rFonts w:hint="eastAsia"/>
          <w:rtl/>
        </w:rPr>
        <w:t>التنمية</w:t>
      </w:r>
      <w:r w:rsidRPr="00EA5693">
        <w:tab/>
      </w:r>
      <w:r w:rsidRPr="000178A6">
        <w:rPr>
          <w:b w:val="0"/>
          <w:bCs/>
        </w:rPr>
        <w:fldChar w:fldCharType="begin"/>
      </w:r>
      <w:r w:rsidRPr="000178A6">
        <w:rPr>
          <w:b w:val="0"/>
          <w:bCs/>
        </w:rPr>
        <w:instrText xml:space="preserve"> PAGEREF _Toc420595508 \h </w:instrText>
      </w:r>
      <w:r w:rsidRPr="000178A6">
        <w:rPr>
          <w:b w:val="0"/>
          <w:bCs/>
        </w:rPr>
      </w:r>
      <w:r w:rsidRPr="000178A6">
        <w:rPr>
          <w:b w:val="0"/>
          <w:bCs/>
        </w:rPr>
        <w:fldChar w:fldCharType="separate"/>
      </w:r>
      <w:r w:rsidR="00A92CC0">
        <w:rPr>
          <w:b w:val="0"/>
          <w:bCs/>
          <w:rtl/>
        </w:rPr>
        <w:t>76</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9</w:t>
      </w:r>
      <w:r w:rsidRPr="00EA5693">
        <w:rPr>
          <w:rFonts w:eastAsiaTheme="minorEastAsia"/>
          <w:lang w:bidi="ar-SA"/>
        </w:rPr>
        <w:tab/>
      </w:r>
      <w:r w:rsidRPr="00EA5693">
        <w:rPr>
          <w:rFonts w:hint="eastAsia"/>
          <w:rtl/>
        </w:rPr>
        <w:t>أفريقيا</w:t>
      </w:r>
      <w:r w:rsidRPr="00EA5693">
        <w:rPr>
          <w:rtl/>
        </w:rPr>
        <w:t xml:space="preserve"> </w:t>
      </w:r>
      <w:r w:rsidRPr="00EA5693">
        <w:rPr>
          <w:rFonts w:hint="eastAsia"/>
          <w:rtl/>
        </w:rPr>
        <w:t>والبلدان</w:t>
      </w:r>
      <w:r w:rsidRPr="00EA5693">
        <w:rPr>
          <w:rtl/>
        </w:rPr>
        <w:t xml:space="preserve"> </w:t>
      </w:r>
      <w:r w:rsidRPr="00EA5693">
        <w:rPr>
          <w:rFonts w:hint="eastAsia"/>
          <w:rtl/>
        </w:rPr>
        <w:t>العربية</w:t>
      </w:r>
      <w:r w:rsidRPr="00EA5693">
        <w:rPr>
          <w:rtl/>
        </w:rPr>
        <w:t xml:space="preserve"> </w:t>
      </w:r>
      <w:r w:rsidRPr="00EA5693">
        <w:rPr>
          <w:rFonts w:hint="eastAsia"/>
          <w:rtl/>
        </w:rPr>
        <w:t>وبلدان</w:t>
      </w:r>
      <w:r w:rsidRPr="00EA5693">
        <w:rPr>
          <w:rtl/>
        </w:rPr>
        <w:t xml:space="preserve"> </w:t>
      </w:r>
      <w:r w:rsidRPr="00EA5693">
        <w:rPr>
          <w:rFonts w:hint="eastAsia"/>
          <w:rtl/>
        </w:rPr>
        <w:t>آسيا</w:t>
      </w:r>
      <w:r w:rsidRPr="00EA5693">
        <w:rPr>
          <w:rtl/>
        </w:rPr>
        <w:t xml:space="preserve"> </w:t>
      </w:r>
      <w:r w:rsidRPr="00EA5693">
        <w:rPr>
          <w:rFonts w:hint="eastAsia"/>
          <w:rtl/>
        </w:rPr>
        <w:t>والمحيط</w:t>
      </w:r>
      <w:r w:rsidRPr="00EA5693">
        <w:rPr>
          <w:rtl/>
        </w:rPr>
        <w:t xml:space="preserve"> </w:t>
      </w:r>
      <w:r w:rsidRPr="00EA5693">
        <w:rPr>
          <w:rFonts w:hint="eastAsia"/>
          <w:rtl/>
        </w:rPr>
        <w:t>الهادئ</w:t>
      </w:r>
      <w:r w:rsidRPr="00EA5693">
        <w:rPr>
          <w:rtl/>
        </w:rPr>
        <w:t xml:space="preserve"> </w:t>
      </w:r>
      <w:r w:rsidRPr="00EA5693">
        <w:rPr>
          <w:rFonts w:hint="eastAsia"/>
          <w:rtl/>
        </w:rPr>
        <w:t>وأمريكا</w:t>
      </w:r>
      <w:r w:rsidRPr="00EA5693">
        <w:rPr>
          <w:rtl/>
        </w:rPr>
        <w:t xml:space="preserve"> </w:t>
      </w:r>
      <w:r w:rsidRPr="00EA5693">
        <w:rPr>
          <w:rFonts w:hint="eastAsia"/>
          <w:rtl/>
        </w:rPr>
        <w:t>اللاتينية</w:t>
      </w:r>
      <w:r w:rsidRPr="00EA5693">
        <w:rPr>
          <w:rtl/>
        </w:rPr>
        <w:t xml:space="preserve"> </w:t>
      </w:r>
      <w:r w:rsidRPr="00EA5693">
        <w:rPr>
          <w:rFonts w:hint="eastAsia"/>
          <w:rtl/>
        </w:rPr>
        <w:t>والكاريبي</w:t>
      </w:r>
      <w:r w:rsidRPr="00EA5693">
        <w:rPr>
          <w:rtl/>
        </w:rPr>
        <w:t xml:space="preserve"> </w:t>
      </w:r>
      <w:r w:rsidRPr="00EA5693">
        <w:rPr>
          <w:rFonts w:hint="eastAsia"/>
          <w:rtl/>
        </w:rPr>
        <w:t>والبلدان</w:t>
      </w:r>
      <w:r w:rsidRPr="00EA5693">
        <w:rPr>
          <w:rtl/>
        </w:rPr>
        <w:t xml:space="preserve"> </w:t>
      </w:r>
      <w:r w:rsidRPr="00EA5693">
        <w:rPr>
          <w:rFonts w:hint="eastAsia"/>
          <w:rtl/>
        </w:rPr>
        <w:t>الأقل</w:t>
      </w:r>
      <w:r w:rsidRPr="00EA5693">
        <w:rPr>
          <w:rtl/>
        </w:rPr>
        <w:t> </w:t>
      </w:r>
      <w:r w:rsidRPr="00EA5693">
        <w:rPr>
          <w:rFonts w:hint="eastAsia"/>
          <w:rtl/>
        </w:rPr>
        <w:t>نموا</w:t>
      </w:r>
      <w:r w:rsidRPr="00EA5693">
        <w:tab/>
      </w:r>
      <w:r w:rsidRPr="000178A6">
        <w:rPr>
          <w:b w:val="0"/>
          <w:bCs/>
        </w:rPr>
        <w:fldChar w:fldCharType="begin"/>
      </w:r>
      <w:r w:rsidRPr="000178A6">
        <w:rPr>
          <w:b w:val="0"/>
          <w:bCs/>
        </w:rPr>
        <w:instrText xml:space="preserve"> PAGEREF _Toc420595509 \h </w:instrText>
      </w:r>
      <w:r w:rsidRPr="000178A6">
        <w:rPr>
          <w:b w:val="0"/>
          <w:bCs/>
        </w:rPr>
      </w:r>
      <w:r w:rsidRPr="000178A6">
        <w:rPr>
          <w:b w:val="0"/>
          <w:bCs/>
        </w:rPr>
        <w:fldChar w:fldCharType="separate"/>
      </w:r>
      <w:r w:rsidR="00A92CC0">
        <w:rPr>
          <w:b w:val="0"/>
          <w:bCs/>
          <w:rtl/>
        </w:rPr>
        <w:t>79</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10</w:t>
      </w:r>
      <w:r w:rsidRPr="00EA5693">
        <w:rPr>
          <w:rFonts w:eastAsiaTheme="minorEastAsia"/>
          <w:lang w:bidi="ar-SA"/>
        </w:rPr>
        <w:tab/>
      </w:r>
      <w:r w:rsidRPr="00EA5693">
        <w:rPr>
          <w:rFonts w:hint="eastAsia"/>
          <w:rtl/>
        </w:rPr>
        <w:t>البلدان</w:t>
      </w:r>
      <w:r w:rsidRPr="00EA5693">
        <w:rPr>
          <w:rtl/>
        </w:rPr>
        <w:t xml:space="preserve"> </w:t>
      </w:r>
      <w:r w:rsidRPr="00EA5693">
        <w:rPr>
          <w:rFonts w:hint="eastAsia"/>
          <w:rtl/>
        </w:rPr>
        <w:t>المنتقلة</w:t>
      </w:r>
      <w:r w:rsidRPr="00EA5693">
        <w:rPr>
          <w:rtl/>
        </w:rPr>
        <w:t xml:space="preserve"> </w:t>
      </w:r>
      <w:r w:rsidRPr="00EA5693">
        <w:rPr>
          <w:rFonts w:hint="eastAsia"/>
          <w:rtl/>
        </w:rPr>
        <w:t>إلى</w:t>
      </w:r>
      <w:r w:rsidRPr="00EA5693">
        <w:rPr>
          <w:rtl/>
        </w:rPr>
        <w:t xml:space="preserve"> </w:t>
      </w:r>
      <w:r w:rsidRPr="00EA5693">
        <w:rPr>
          <w:rFonts w:hint="eastAsia"/>
          <w:rtl/>
        </w:rPr>
        <w:t>نظام</w:t>
      </w:r>
      <w:r w:rsidRPr="00EA5693">
        <w:rPr>
          <w:rtl/>
        </w:rPr>
        <w:t xml:space="preserve"> </w:t>
      </w:r>
      <w:r w:rsidRPr="00EA5693">
        <w:rPr>
          <w:rFonts w:hint="eastAsia"/>
          <w:rtl/>
        </w:rPr>
        <w:t>الاقتصاد</w:t>
      </w:r>
      <w:r w:rsidRPr="00EA5693">
        <w:rPr>
          <w:rtl/>
        </w:rPr>
        <w:t xml:space="preserve"> </w:t>
      </w:r>
      <w:r w:rsidRPr="00EA5693">
        <w:rPr>
          <w:rFonts w:hint="eastAsia"/>
          <w:rtl/>
        </w:rPr>
        <w:t>الحر</w:t>
      </w:r>
      <w:r w:rsidRPr="00EA5693">
        <w:rPr>
          <w:rtl/>
        </w:rPr>
        <w:t xml:space="preserve"> </w:t>
      </w:r>
      <w:r w:rsidRPr="00EA5693">
        <w:rPr>
          <w:rFonts w:hint="eastAsia"/>
          <w:rtl/>
        </w:rPr>
        <w:t>والمتقدمة</w:t>
      </w:r>
      <w:r w:rsidRPr="00EA5693">
        <w:tab/>
      </w:r>
      <w:r w:rsidRPr="000178A6">
        <w:rPr>
          <w:b w:val="0"/>
          <w:bCs/>
        </w:rPr>
        <w:fldChar w:fldCharType="begin"/>
      </w:r>
      <w:r w:rsidRPr="000178A6">
        <w:rPr>
          <w:b w:val="0"/>
          <w:bCs/>
        </w:rPr>
        <w:instrText xml:space="preserve"> PAGEREF _Toc420595510 \h </w:instrText>
      </w:r>
      <w:r w:rsidRPr="000178A6">
        <w:rPr>
          <w:b w:val="0"/>
          <w:bCs/>
        </w:rPr>
      </w:r>
      <w:r w:rsidRPr="000178A6">
        <w:rPr>
          <w:b w:val="0"/>
          <w:bCs/>
        </w:rPr>
        <w:fldChar w:fldCharType="separate"/>
      </w:r>
      <w:r w:rsidR="00A92CC0">
        <w:rPr>
          <w:b w:val="0"/>
          <w:bCs/>
          <w:rtl/>
        </w:rPr>
        <w:t>88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11</w:t>
      </w:r>
      <w:r w:rsidRPr="00EA5693">
        <w:rPr>
          <w:rFonts w:eastAsiaTheme="minorEastAsia"/>
          <w:lang w:bidi="ar-SA"/>
        </w:rPr>
        <w:tab/>
      </w:r>
      <w:r w:rsidRPr="00EA5693">
        <w:rPr>
          <w:rFonts w:hint="eastAsia"/>
          <w:rtl/>
        </w:rPr>
        <w:t>أكاديمية</w:t>
      </w:r>
      <w:r w:rsidRPr="00EA5693">
        <w:rPr>
          <w:rtl/>
        </w:rPr>
        <w:t xml:space="preserve"> </w:t>
      </w:r>
      <w:r w:rsidRPr="00EA5693">
        <w:rPr>
          <w:rFonts w:hint="eastAsia"/>
          <w:rtl/>
        </w:rPr>
        <w:t>الويبو</w:t>
      </w:r>
      <w:r w:rsidRPr="00EA5693">
        <w:tab/>
      </w:r>
      <w:r w:rsidRPr="000178A6">
        <w:rPr>
          <w:b w:val="0"/>
          <w:bCs/>
        </w:rPr>
        <w:fldChar w:fldCharType="begin"/>
      </w:r>
      <w:r w:rsidRPr="000178A6">
        <w:rPr>
          <w:b w:val="0"/>
          <w:bCs/>
        </w:rPr>
        <w:instrText xml:space="preserve"> PAGEREF _Toc420595511 \h </w:instrText>
      </w:r>
      <w:r w:rsidRPr="000178A6">
        <w:rPr>
          <w:b w:val="0"/>
          <w:bCs/>
        </w:rPr>
      </w:r>
      <w:r w:rsidRPr="000178A6">
        <w:rPr>
          <w:b w:val="0"/>
          <w:bCs/>
        </w:rPr>
        <w:fldChar w:fldCharType="separate"/>
      </w:r>
      <w:r w:rsidR="00A92CC0">
        <w:rPr>
          <w:b w:val="0"/>
          <w:bCs/>
          <w:rtl/>
        </w:rPr>
        <w:t>95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30</w:t>
      </w:r>
      <w:r w:rsidRPr="00EA5693">
        <w:rPr>
          <w:rFonts w:eastAsiaTheme="minorEastAsia"/>
          <w:lang w:bidi="ar-SA"/>
        </w:rPr>
        <w:tab/>
      </w:r>
      <w:r w:rsidRPr="00EA5693">
        <w:rPr>
          <w:rFonts w:hint="eastAsia"/>
          <w:rtl/>
        </w:rPr>
        <w:t>الشركات</w:t>
      </w:r>
      <w:r w:rsidRPr="00EA5693">
        <w:rPr>
          <w:rtl/>
        </w:rPr>
        <w:t xml:space="preserve"> </w:t>
      </w:r>
      <w:r w:rsidRPr="00EA5693">
        <w:rPr>
          <w:rFonts w:hint="eastAsia"/>
          <w:rtl/>
        </w:rPr>
        <w:t>الصغيرة</w:t>
      </w:r>
      <w:r w:rsidRPr="00EA5693">
        <w:rPr>
          <w:rtl/>
        </w:rPr>
        <w:t xml:space="preserve"> </w:t>
      </w:r>
      <w:r w:rsidRPr="00EA5693">
        <w:rPr>
          <w:rFonts w:hint="eastAsia"/>
          <w:rtl/>
        </w:rPr>
        <w:t>والمتوسطة</w:t>
      </w:r>
      <w:r w:rsidRPr="00EA5693">
        <w:rPr>
          <w:rtl/>
        </w:rPr>
        <w:t xml:space="preserve"> </w:t>
      </w:r>
      <w:r w:rsidRPr="00EA5693">
        <w:rPr>
          <w:rFonts w:hint="eastAsia"/>
          <w:rtl/>
        </w:rPr>
        <w:t>ودعم</w:t>
      </w:r>
      <w:r w:rsidRPr="00EA5693">
        <w:rPr>
          <w:rtl/>
        </w:rPr>
        <w:t xml:space="preserve"> </w:t>
      </w:r>
      <w:r w:rsidRPr="00EA5693">
        <w:rPr>
          <w:rFonts w:hint="eastAsia"/>
          <w:rtl/>
        </w:rPr>
        <w:t>المقاولة</w:t>
      </w:r>
      <w:r w:rsidRPr="00EA5693">
        <w:tab/>
      </w:r>
      <w:r w:rsidRPr="000178A6">
        <w:rPr>
          <w:b w:val="0"/>
          <w:bCs/>
        </w:rPr>
        <w:fldChar w:fldCharType="begin"/>
      </w:r>
      <w:r w:rsidRPr="000178A6">
        <w:rPr>
          <w:b w:val="0"/>
          <w:bCs/>
        </w:rPr>
        <w:instrText xml:space="preserve"> PAGEREF _Toc420595512 \h </w:instrText>
      </w:r>
      <w:r w:rsidRPr="000178A6">
        <w:rPr>
          <w:b w:val="0"/>
          <w:bCs/>
        </w:rPr>
      </w:r>
      <w:r w:rsidRPr="000178A6">
        <w:rPr>
          <w:b w:val="0"/>
          <w:bCs/>
        </w:rPr>
        <w:fldChar w:fldCharType="separate"/>
      </w:r>
      <w:r w:rsidR="00A92CC0">
        <w:rPr>
          <w:b w:val="0"/>
          <w:bCs/>
          <w:rtl/>
        </w:rPr>
        <w:t>101</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الرابع</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تنسيق</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البنية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التحتية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العالمية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وتطويرها</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_Toc420595514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A92CC0">
        <w:rPr>
          <w:rFonts w:ascii="Arabic Typesetting" w:hAnsi="Arabic Typesetting" w:cs="Arabic Typesetting"/>
          <w:b w:val="0"/>
          <w:bCs w:val="0"/>
          <w:noProof/>
          <w:sz w:val="28"/>
          <w:szCs w:val="28"/>
          <w:rtl/>
        </w:rPr>
        <w:t>107</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w:t>
      </w:r>
      <w:r w:rsidRPr="00EA5693">
        <w:t>12</w:t>
      </w:r>
      <w:r w:rsidRPr="00EA5693">
        <w:rPr>
          <w:rFonts w:eastAsiaTheme="minorEastAsia"/>
          <w:lang w:bidi="ar-SA"/>
        </w:rPr>
        <w:tab/>
      </w:r>
      <w:r w:rsidRPr="00EA5693">
        <w:rPr>
          <w:rFonts w:hint="eastAsia"/>
          <w:rtl/>
        </w:rPr>
        <w:t>التصنيفات</w:t>
      </w:r>
      <w:r w:rsidRPr="00EA5693">
        <w:rPr>
          <w:rtl/>
        </w:rPr>
        <w:t xml:space="preserve"> </w:t>
      </w:r>
      <w:r w:rsidRPr="00EA5693">
        <w:rPr>
          <w:rFonts w:hint="eastAsia"/>
          <w:rtl/>
        </w:rPr>
        <w:t>والمعايير</w:t>
      </w:r>
      <w:r w:rsidRPr="00EA5693">
        <w:rPr>
          <w:rtl/>
        </w:rPr>
        <w:t xml:space="preserve"> </w:t>
      </w:r>
      <w:r w:rsidRPr="00EA5693">
        <w:rPr>
          <w:rFonts w:hint="eastAsia"/>
          <w:rtl/>
        </w:rPr>
        <w:t>الدولية</w:t>
      </w:r>
      <w:r w:rsidRPr="00EA5693">
        <w:tab/>
      </w:r>
      <w:r w:rsidRPr="000178A6">
        <w:rPr>
          <w:b w:val="0"/>
          <w:bCs/>
        </w:rPr>
        <w:fldChar w:fldCharType="begin"/>
      </w:r>
      <w:r w:rsidRPr="000178A6">
        <w:rPr>
          <w:b w:val="0"/>
          <w:bCs/>
        </w:rPr>
        <w:instrText xml:space="preserve"> PAGEREF _Toc420595515 \h </w:instrText>
      </w:r>
      <w:r w:rsidRPr="000178A6">
        <w:rPr>
          <w:b w:val="0"/>
          <w:bCs/>
        </w:rPr>
      </w:r>
      <w:r w:rsidRPr="000178A6">
        <w:rPr>
          <w:b w:val="0"/>
          <w:bCs/>
        </w:rPr>
        <w:fldChar w:fldCharType="separate"/>
      </w:r>
      <w:r w:rsidR="00A92CC0">
        <w:rPr>
          <w:b w:val="0"/>
          <w:bCs/>
          <w:rtl/>
        </w:rPr>
        <w:t>110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13</w:t>
      </w:r>
      <w:r w:rsidRPr="00EA5693">
        <w:rPr>
          <w:rFonts w:eastAsiaTheme="minorEastAsia"/>
          <w:lang w:bidi="ar-SA"/>
        </w:rPr>
        <w:tab/>
      </w:r>
      <w:r w:rsidRPr="00EA5693">
        <w:rPr>
          <w:rFonts w:hint="eastAsia"/>
          <w:rtl/>
        </w:rPr>
        <w:t>قواعد</w:t>
      </w:r>
      <w:r w:rsidRPr="00EA5693">
        <w:rPr>
          <w:rtl/>
        </w:rPr>
        <w:t xml:space="preserve"> </w:t>
      </w:r>
      <w:r w:rsidRPr="00EA5693">
        <w:rPr>
          <w:rFonts w:hint="eastAsia"/>
          <w:rtl/>
        </w:rPr>
        <w:t>البيانات</w:t>
      </w:r>
      <w:r w:rsidRPr="00EA5693">
        <w:rPr>
          <w:rtl/>
        </w:rPr>
        <w:t xml:space="preserve"> </w:t>
      </w:r>
      <w:r w:rsidRPr="00EA5693">
        <w:rPr>
          <w:rFonts w:hint="eastAsia"/>
          <w:rtl/>
        </w:rPr>
        <w:t>العالمية</w:t>
      </w:r>
      <w:r w:rsidRPr="00EA5693">
        <w:tab/>
      </w:r>
      <w:r w:rsidRPr="000178A6">
        <w:rPr>
          <w:b w:val="0"/>
          <w:bCs/>
        </w:rPr>
        <w:fldChar w:fldCharType="begin"/>
      </w:r>
      <w:r w:rsidRPr="000178A6">
        <w:rPr>
          <w:b w:val="0"/>
          <w:bCs/>
        </w:rPr>
        <w:instrText xml:space="preserve"> PAGEREF _Toc420595516 \h </w:instrText>
      </w:r>
      <w:r w:rsidRPr="000178A6">
        <w:rPr>
          <w:b w:val="0"/>
          <w:bCs/>
        </w:rPr>
      </w:r>
      <w:r w:rsidRPr="000178A6">
        <w:rPr>
          <w:b w:val="0"/>
          <w:bCs/>
        </w:rPr>
        <w:fldChar w:fldCharType="separate"/>
      </w:r>
      <w:r w:rsidR="00A92CC0">
        <w:rPr>
          <w:b w:val="0"/>
          <w:bCs/>
          <w:rtl/>
        </w:rPr>
        <w:t>114</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14 </w:t>
      </w:r>
      <w:r w:rsidRPr="00EA5693">
        <w:rPr>
          <w:rFonts w:eastAsiaTheme="minorEastAsia"/>
          <w:lang w:bidi="ar-SA"/>
        </w:rPr>
        <w:tab/>
      </w:r>
      <w:r w:rsidRPr="00EA5693">
        <w:rPr>
          <w:rFonts w:hint="eastAsia"/>
          <w:rtl/>
        </w:rPr>
        <w:t>خدمات</w:t>
      </w:r>
      <w:r w:rsidRPr="00EA5693">
        <w:rPr>
          <w:rtl/>
        </w:rPr>
        <w:t xml:space="preserve"> </w:t>
      </w:r>
      <w:r w:rsidRPr="00EA5693">
        <w:rPr>
          <w:rFonts w:hint="eastAsia"/>
          <w:rtl/>
        </w:rPr>
        <w:t>النفاذ</w:t>
      </w:r>
      <w:r w:rsidRPr="00EA5693">
        <w:rPr>
          <w:rtl/>
        </w:rPr>
        <w:t xml:space="preserve"> </w:t>
      </w:r>
      <w:r w:rsidRPr="00EA5693">
        <w:rPr>
          <w:rFonts w:hint="eastAsia"/>
          <w:rtl/>
        </w:rPr>
        <w:t>إلى</w:t>
      </w:r>
      <w:r w:rsidRPr="00EA5693">
        <w:rPr>
          <w:rtl/>
        </w:rPr>
        <w:t xml:space="preserve"> </w:t>
      </w:r>
      <w:r w:rsidRPr="00EA5693">
        <w:rPr>
          <w:rFonts w:hint="eastAsia"/>
          <w:rtl/>
        </w:rPr>
        <w:t>المعلومات</w:t>
      </w:r>
      <w:r w:rsidRPr="00EA5693">
        <w:rPr>
          <w:rtl/>
        </w:rPr>
        <w:t xml:space="preserve"> </w:t>
      </w:r>
      <w:r w:rsidRPr="00EA5693">
        <w:rPr>
          <w:rFonts w:hint="eastAsia"/>
          <w:rtl/>
        </w:rPr>
        <w:t>والمعرفة</w:t>
      </w:r>
      <w:r w:rsidRPr="00EA5693">
        <w:tab/>
      </w:r>
      <w:r w:rsidRPr="000178A6">
        <w:rPr>
          <w:b w:val="0"/>
          <w:bCs/>
        </w:rPr>
        <w:fldChar w:fldCharType="begin"/>
      </w:r>
      <w:r w:rsidRPr="000178A6">
        <w:rPr>
          <w:b w:val="0"/>
          <w:bCs/>
        </w:rPr>
        <w:instrText xml:space="preserve"> PAGEREF _Toc420595517 \h </w:instrText>
      </w:r>
      <w:r w:rsidRPr="000178A6">
        <w:rPr>
          <w:b w:val="0"/>
          <w:bCs/>
        </w:rPr>
      </w:r>
      <w:r w:rsidRPr="000178A6">
        <w:rPr>
          <w:b w:val="0"/>
          <w:bCs/>
        </w:rPr>
        <w:fldChar w:fldCharType="separate"/>
      </w:r>
      <w:r w:rsidR="00A92CC0">
        <w:rPr>
          <w:b w:val="0"/>
          <w:bCs/>
          <w:rtl/>
        </w:rPr>
        <w:t>118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15</w:t>
      </w:r>
      <w:r w:rsidRPr="00EA5693">
        <w:rPr>
          <w:rFonts w:eastAsiaTheme="minorEastAsia"/>
          <w:lang w:bidi="ar-SA"/>
        </w:rPr>
        <w:tab/>
      </w:r>
      <w:r w:rsidRPr="00EA5693">
        <w:rPr>
          <w:rFonts w:hint="eastAsia"/>
          <w:rtl/>
        </w:rPr>
        <w:t>الحلول</w:t>
      </w:r>
      <w:r w:rsidRPr="00EA5693">
        <w:rPr>
          <w:rtl/>
        </w:rPr>
        <w:t xml:space="preserve"> </w:t>
      </w:r>
      <w:r w:rsidRPr="00EA5693">
        <w:rPr>
          <w:rFonts w:hint="eastAsia"/>
          <w:rtl/>
        </w:rPr>
        <w:t>التجارية</w:t>
      </w:r>
      <w:r w:rsidRPr="00EA5693">
        <w:rPr>
          <w:rtl/>
        </w:rPr>
        <w:t xml:space="preserve"> </w:t>
      </w:r>
      <w:r w:rsidRPr="00EA5693">
        <w:rPr>
          <w:rFonts w:hint="eastAsia"/>
          <w:rtl/>
        </w:rPr>
        <w:t>لمكاتب</w:t>
      </w:r>
      <w:r w:rsidRPr="00EA5693">
        <w:rPr>
          <w:rtl/>
        </w:rPr>
        <w:t xml:space="preserve"> </w:t>
      </w:r>
      <w:r w:rsidRPr="00EA5693">
        <w:rPr>
          <w:rFonts w:hint="eastAsia"/>
          <w:rtl/>
        </w:rPr>
        <w:t>الملكية</w:t>
      </w:r>
      <w:r w:rsidRPr="00EA5693">
        <w:rPr>
          <w:rtl/>
        </w:rPr>
        <w:t xml:space="preserve"> </w:t>
      </w:r>
      <w:r w:rsidRPr="00EA5693">
        <w:rPr>
          <w:rFonts w:hint="eastAsia"/>
          <w:rtl/>
        </w:rPr>
        <w:t>الفكرية</w:t>
      </w:r>
      <w:r w:rsidRPr="00EA5693">
        <w:tab/>
      </w:r>
      <w:r w:rsidRPr="000178A6">
        <w:rPr>
          <w:b w:val="0"/>
          <w:bCs/>
        </w:rPr>
        <w:fldChar w:fldCharType="begin"/>
      </w:r>
      <w:r w:rsidRPr="000178A6">
        <w:rPr>
          <w:b w:val="0"/>
          <w:bCs/>
        </w:rPr>
        <w:instrText xml:space="preserve"> PAGEREF _Toc420595518 \h </w:instrText>
      </w:r>
      <w:r w:rsidRPr="000178A6">
        <w:rPr>
          <w:b w:val="0"/>
          <w:bCs/>
        </w:rPr>
      </w:r>
      <w:r w:rsidRPr="000178A6">
        <w:rPr>
          <w:b w:val="0"/>
          <w:bCs/>
        </w:rPr>
        <w:fldChar w:fldCharType="separate"/>
      </w:r>
      <w:r w:rsidR="00A92CC0">
        <w:rPr>
          <w:b w:val="0"/>
          <w:bCs/>
          <w:rtl/>
        </w:rPr>
        <w:t>122</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الخامس</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المصدر</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العالمي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لمراجع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المعلومات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والدراسات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المتعلقة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_Toc420595519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A92CC0">
        <w:rPr>
          <w:rFonts w:ascii="Arabic Typesetting" w:hAnsi="Arabic Typesetting" w:cs="Arabic Typesetting"/>
          <w:b w:val="0"/>
          <w:bCs w:val="0"/>
          <w:noProof/>
          <w:sz w:val="28"/>
          <w:szCs w:val="28"/>
          <w:rtl/>
        </w:rPr>
        <w:t>126</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16 </w:t>
      </w:r>
      <w:r w:rsidRPr="00EA5693">
        <w:rPr>
          <w:rFonts w:eastAsiaTheme="minorEastAsia"/>
          <w:lang w:bidi="ar-SA"/>
        </w:rPr>
        <w:tab/>
      </w:r>
      <w:r w:rsidRPr="00EA5693">
        <w:rPr>
          <w:rFonts w:hint="eastAsia"/>
          <w:rtl/>
        </w:rPr>
        <w:t>الاقتصاد</w:t>
      </w:r>
      <w:r w:rsidRPr="00EA5693">
        <w:rPr>
          <w:rtl/>
        </w:rPr>
        <w:t xml:space="preserve"> </w:t>
      </w:r>
      <w:r w:rsidRPr="00EA5693">
        <w:rPr>
          <w:rFonts w:hint="eastAsia"/>
          <w:rtl/>
        </w:rPr>
        <w:t>والإحصاء</w:t>
      </w:r>
      <w:r w:rsidRPr="00EA5693">
        <w:tab/>
      </w:r>
      <w:r w:rsidRPr="000178A6">
        <w:rPr>
          <w:b w:val="0"/>
          <w:bCs/>
        </w:rPr>
        <w:fldChar w:fldCharType="begin"/>
      </w:r>
      <w:r w:rsidRPr="000178A6">
        <w:rPr>
          <w:b w:val="0"/>
          <w:bCs/>
        </w:rPr>
        <w:instrText xml:space="preserve"> PAGEREF _Toc420595520 \h </w:instrText>
      </w:r>
      <w:r w:rsidRPr="000178A6">
        <w:rPr>
          <w:b w:val="0"/>
          <w:bCs/>
        </w:rPr>
      </w:r>
      <w:r w:rsidRPr="000178A6">
        <w:rPr>
          <w:b w:val="0"/>
          <w:bCs/>
        </w:rPr>
        <w:fldChar w:fldCharType="separate"/>
      </w:r>
      <w:r w:rsidR="00A92CC0">
        <w:rPr>
          <w:b w:val="0"/>
          <w:bCs/>
          <w:rtl/>
        </w:rPr>
        <w:t>127</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السادس</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التعاون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الدولي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بشأن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إذكاء</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الاحترام</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_Toc420595521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A92CC0">
        <w:rPr>
          <w:rFonts w:ascii="Arabic Typesetting" w:hAnsi="Arabic Typesetting" w:cs="Arabic Typesetting"/>
          <w:b w:val="0"/>
          <w:bCs w:val="0"/>
          <w:noProof/>
          <w:sz w:val="28"/>
          <w:szCs w:val="28"/>
          <w:rtl/>
        </w:rPr>
        <w:t>130</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17</w:t>
      </w:r>
      <w:r w:rsidRPr="00EA5693">
        <w:rPr>
          <w:rFonts w:eastAsiaTheme="minorEastAsia"/>
          <w:lang w:bidi="ar-SA"/>
        </w:rPr>
        <w:tab/>
      </w:r>
      <w:r w:rsidRPr="00EA5693">
        <w:rPr>
          <w:rFonts w:hint="eastAsia"/>
          <w:rtl/>
        </w:rPr>
        <w:t>إذكاء</w:t>
      </w:r>
      <w:r w:rsidRPr="00EA5693">
        <w:rPr>
          <w:rtl/>
        </w:rPr>
        <w:t xml:space="preserve"> </w:t>
      </w:r>
      <w:r w:rsidRPr="00EA5693">
        <w:rPr>
          <w:rFonts w:hint="eastAsia"/>
          <w:rtl/>
        </w:rPr>
        <w:t>الاحترام</w:t>
      </w:r>
      <w:r w:rsidRPr="00EA5693">
        <w:rPr>
          <w:rtl/>
        </w:rPr>
        <w:t xml:space="preserve"> </w:t>
      </w:r>
      <w:r w:rsidRPr="00EA5693">
        <w:rPr>
          <w:rFonts w:hint="eastAsia"/>
          <w:rtl/>
        </w:rPr>
        <w:t>للملكية</w:t>
      </w:r>
      <w:r w:rsidRPr="00EA5693">
        <w:rPr>
          <w:rtl/>
        </w:rPr>
        <w:t xml:space="preserve"> </w:t>
      </w:r>
      <w:r w:rsidRPr="00EA5693">
        <w:rPr>
          <w:rFonts w:hint="eastAsia"/>
          <w:rtl/>
        </w:rPr>
        <w:t>الفكرية</w:t>
      </w:r>
      <w:r w:rsidRPr="00EA5693">
        <w:tab/>
      </w:r>
      <w:r w:rsidRPr="000178A6">
        <w:rPr>
          <w:b w:val="0"/>
          <w:bCs/>
        </w:rPr>
        <w:fldChar w:fldCharType="begin"/>
      </w:r>
      <w:r w:rsidRPr="000178A6">
        <w:rPr>
          <w:b w:val="0"/>
          <w:bCs/>
        </w:rPr>
        <w:instrText xml:space="preserve"> PAGEREF _Toc420595522 \h </w:instrText>
      </w:r>
      <w:r w:rsidRPr="000178A6">
        <w:rPr>
          <w:b w:val="0"/>
          <w:bCs/>
        </w:rPr>
      </w:r>
      <w:r w:rsidRPr="000178A6">
        <w:rPr>
          <w:b w:val="0"/>
          <w:bCs/>
        </w:rPr>
        <w:fldChar w:fldCharType="separate"/>
      </w:r>
      <w:r w:rsidR="00A92CC0">
        <w:rPr>
          <w:b w:val="0"/>
          <w:bCs/>
          <w:rtl/>
        </w:rPr>
        <w:t>131</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السابع</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وقضايا</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السياسات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العامة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العالمية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_Toc420595523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A92CC0">
        <w:rPr>
          <w:rFonts w:ascii="Arabic Typesetting" w:hAnsi="Arabic Typesetting" w:cs="Arabic Typesetting"/>
          <w:b w:val="0"/>
          <w:bCs w:val="0"/>
          <w:noProof/>
          <w:sz w:val="28"/>
          <w:szCs w:val="28"/>
          <w:rtl/>
        </w:rPr>
        <w:t>136</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18</w:t>
      </w:r>
      <w:r w:rsidRPr="00EA5693">
        <w:rPr>
          <w:rFonts w:eastAsiaTheme="minorEastAsia"/>
          <w:lang w:bidi="ar-SA"/>
        </w:rPr>
        <w:tab/>
      </w:r>
      <w:r w:rsidRPr="00EA5693">
        <w:rPr>
          <w:rFonts w:hint="eastAsia"/>
          <w:rtl/>
        </w:rPr>
        <w:t>الملكية</w:t>
      </w:r>
      <w:r w:rsidRPr="00EA5693">
        <w:rPr>
          <w:rtl/>
        </w:rPr>
        <w:t xml:space="preserve"> </w:t>
      </w:r>
      <w:r w:rsidRPr="00EA5693">
        <w:rPr>
          <w:rFonts w:hint="eastAsia"/>
          <w:rtl/>
        </w:rPr>
        <w:t>الفكرية</w:t>
      </w:r>
      <w:r w:rsidRPr="00EA5693">
        <w:rPr>
          <w:rtl/>
        </w:rPr>
        <w:t xml:space="preserve"> </w:t>
      </w:r>
      <w:r w:rsidRPr="00EA5693">
        <w:rPr>
          <w:rFonts w:hint="eastAsia"/>
          <w:rtl/>
        </w:rPr>
        <w:t>والتحديات</w:t>
      </w:r>
      <w:r w:rsidRPr="00EA5693">
        <w:rPr>
          <w:rtl/>
        </w:rPr>
        <w:t xml:space="preserve"> </w:t>
      </w:r>
      <w:r w:rsidRPr="00EA5693">
        <w:rPr>
          <w:rFonts w:hint="eastAsia"/>
          <w:rtl/>
        </w:rPr>
        <w:t>العالمية</w:t>
      </w:r>
      <w:r w:rsidRPr="00EA5693">
        <w:tab/>
      </w:r>
      <w:r w:rsidRPr="000178A6">
        <w:rPr>
          <w:b w:val="0"/>
          <w:bCs/>
        </w:rPr>
        <w:fldChar w:fldCharType="begin"/>
      </w:r>
      <w:r w:rsidRPr="000178A6">
        <w:rPr>
          <w:b w:val="0"/>
          <w:bCs/>
        </w:rPr>
        <w:instrText xml:space="preserve"> PAGEREF _Toc420595524 \h </w:instrText>
      </w:r>
      <w:r w:rsidRPr="000178A6">
        <w:rPr>
          <w:b w:val="0"/>
          <w:bCs/>
        </w:rPr>
      </w:r>
      <w:r w:rsidRPr="000178A6">
        <w:rPr>
          <w:b w:val="0"/>
          <w:bCs/>
        </w:rPr>
        <w:fldChar w:fldCharType="separate"/>
      </w:r>
      <w:r w:rsidR="00A92CC0">
        <w:rPr>
          <w:b w:val="0"/>
          <w:bCs/>
          <w:rtl/>
        </w:rPr>
        <w:t>137</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الثامن</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آلية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تواصل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متجاوب</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بين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الويبو</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والأعضاء</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وجميع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أصحاب</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المصالح</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_Toc420595525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A92CC0">
        <w:rPr>
          <w:rFonts w:ascii="Arabic Typesetting" w:hAnsi="Arabic Typesetting" w:cs="Arabic Typesetting"/>
          <w:b w:val="0"/>
          <w:bCs w:val="0"/>
          <w:noProof/>
          <w:sz w:val="28"/>
          <w:szCs w:val="28"/>
          <w:rtl/>
        </w:rPr>
        <w:t>144</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caps/>
          <w:snapToGrid w:val="0"/>
          <w:rtl/>
        </w:rPr>
        <w:t>البرنامج</w:t>
      </w:r>
      <w:r w:rsidRPr="00EA5693">
        <w:rPr>
          <w:caps/>
          <w:snapToGrid w:val="0"/>
          <w:rtl/>
        </w:rPr>
        <w:t xml:space="preserve"> 19</w:t>
      </w:r>
      <w:r w:rsidRPr="00EA5693">
        <w:rPr>
          <w:rFonts w:eastAsiaTheme="minorEastAsia"/>
          <w:lang w:bidi="ar-SA"/>
        </w:rPr>
        <w:tab/>
      </w:r>
      <w:r w:rsidRPr="00EA5693">
        <w:rPr>
          <w:rFonts w:hint="eastAsia"/>
          <w:caps/>
          <w:snapToGrid w:val="0"/>
          <w:rtl/>
        </w:rPr>
        <w:t>التواصل</w:t>
      </w:r>
      <w:r w:rsidRPr="00EA5693">
        <w:tab/>
      </w:r>
      <w:r w:rsidRPr="000178A6">
        <w:rPr>
          <w:b w:val="0"/>
          <w:bCs/>
        </w:rPr>
        <w:fldChar w:fldCharType="begin"/>
      </w:r>
      <w:r w:rsidRPr="000178A6">
        <w:rPr>
          <w:b w:val="0"/>
          <w:bCs/>
        </w:rPr>
        <w:instrText xml:space="preserve"> PAGEREF _Toc420595526 \h </w:instrText>
      </w:r>
      <w:r w:rsidRPr="000178A6">
        <w:rPr>
          <w:b w:val="0"/>
          <w:bCs/>
        </w:rPr>
      </w:r>
      <w:r w:rsidRPr="000178A6">
        <w:rPr>
          <w:b w:val="0"/>
          <w:bCs/>
        </w:rPr>
        <w:fldChar w:fldCharType="separate"/>
      </w:r>
      <w:r w:rsidR="00A92CC0">
        <w:rPr>
          <w:b w:val="0"/>
          <w:bCs/>
          <w:rtl/>
        </w:rPr>
        <w:t>146</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20</w:t>
      </w:r>
      <w:r w:rsidRPr="00EA5693">
        <w:rPr>
          <w:rFonts w:eastAsiaTheme="minorEastAsia"/>
          <w:lang w:bidi="ar-SA"/>
        </w:rPr>
        <w:tab/>
      </w:r>
      <w:r w:rsidRPr="00EA5693">
        <w:rPr>
          <w:rFonts w:hint="eastAsia"/>
          <w:rtl/>
        </w:rPr>
        <w:t>العلاقات</w:t>
      </w:r>
      <w:r w:rsidRPr="00EA5693">
        <w:rPr>
          <w:rtl/>
        </w:rPr>
        <w:t xml:space="preserve"> </w:t>
      </w:r>
      <w:r w:rsidRPr="00EA5693">
        <w:rPr>
          <w:rFonts w:hint="eastAsia"/>
          <w:rtl/>
        </w:rPr>
        <w:t>الخارجية</w:t>
      </w:r>
      <w:r w:rsidRPr="00EA5693">
        <w:rPr>
          <w:rtl/>
        </w:rPr>
        <w:t xml:space="preserve"> </w:t>
      </w:r>
      <w:r w:rsidRPr="00EA5693">
        <w:rPr>
          <w:rFonts w:hint="eastAsia"/>
          <w:rtl/>
        </w:rPr>
        <w:t>والشراكات</w:t>
      </w:r>
      <w:r w:rsidRPr="00EA5693">
        <w:rPr>
          <w:rtl/>
        </w:rPr>
        <w:t xml:space="preserve"> </w:t>
      </w:r>
      <w:r w:rsidRPr="00EA5693">
        <w:rPr>
          <w:rFonts w:hint="eastAsia"/>
          <w:rtl/>
        </w:rPr>
        <w:t>والمكاتب</w:t>
      </w:r>
      <w:r w:rsidRPr="00EA5693">
        <w:rPr>
          <w:rtl/>
        </w:rPr>
        <w:t xml:space="preserve"> </w:t>
      </w:r>
      <w:r w:rsidRPr="00EA5693">
        <w:rPr>
          <w:rFonts w:hint="eastAsia"/>
          <w:rtl/>
        </w:rPr>
        <w:t>الخارجية</w:t>
      </w:r>
      <w:r w:rsidRPr="00EA5693">
        <w:tab/>
      </w:r>
      <w:r w:rsidRPr="000178A6">
        <w:rPr>
          <w:b w:val="0"/>
          <w:bCs/>
        </w:rPr>
        <w:fldChar w:fldCharType="begin"/>
      </w:r>
      <w:r w:rsidRPr="000178A6">
        <w:rPr>
          <w:b w:val="0"/>
          <w:bCs/>
        </w:rPr>
        <w:instrText xml:space="preserve"> PAGEREF _Toc420595527 \h </w:instrText>
      </w:r>
      <w:r w:rsidRPr="000178A6">
        <w:rPr>
          <w:b w:val="0"/>
          <w:bCs/>
        </w:rPr>
      </w:r>
      <w:r w:rsidRPr="000178A6">
        <w:rPr>
          <w:b w:val="0"/>
          <w:bCs/>
        </w:rPr>
        <w:fldChar w:fldCharType="separate"/>
      </w:r>
      <w:r w:rsidR="00A92CC0">
        <w:rPr>
          <w:b w:val="0"/>
          <w:bCs/>
          <w:rtl/>
        </w:rPr>
        <w:t>151</w:t>
      </w:r>
      <w:r w:rsidRPr="000178A6">
        <w:rPr>
          <w:b w:val="0"/>
          <w:bCs/>
        </w:rPr>
        <w:fldChar w:fldCharType="end"/>
      </w:r>
    </w:p>
    <w:p w:rsidR="00EA5693" w:rsidRPr="00EA5693" w:rsidRDefault="00EA5693" w:rsidP="00C2164A">
      <w:pPr>
        <w:pStyle w:val="TOC2"/>
        <w:keepNext/>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lastRenderedPageBreak/>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التاسع</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دعم</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إداري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ومالي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فعال</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_Toc420595528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A92CC0">
        <w:rPr>
          <w:rFonts w:ascii="Arabic Typesetting" w:hAnsi="Arabic Typesetting" w:cs="Arabic Typesetting"/>
          <w:b w:val="0"/>
          <w:bCs w:val="0"/>
          <w:noProof/>
          <w:sz w:val="28"/>
          <w:szCs w:val="28"/>
          <w:rtl/>
        </w:rPr>
        <w:t>161</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21</w:t>
      </w:r>
      <w:r w:rsidRPr="00EA5693">
        <w:rPr>
          <w:rFonts w:eastAsiaTheme="minorEastAsia"/>
          <w:lang w:bidi="ar-SA"/>
        </w:rPr>
        <w:tab/>
      </w:r>
      <w:r w:rsidRPr="00EA5693">
        <w:rPr>
          <w:rFonts w:hint="eastAsia"/>
          <w:rtl/>
        </w:rPr>
        <w:t>الإدارة</w:t>
      </w:r>
      <w:r w:rsidRPr="00EA5693">
        <w:rPr>
          <w:rtl/>
        </w:rPr>
        <w:t xml:space="preserve"> </w:t>
      </w:r>
      <w:r w:rsidRPr="00EA5693">
        <w:rPr>
          <w:rFonts w:hint="eastAsia"/>
          <w:rtl/>
        </w:rPr>
        <w:t>التنفيذية</w:t>
      </w:r>
      <w:r w:rsidRPr="00EA5693">
        <w:tab/>
      </w:r>
      <w:r w:rsidRPr="000178A6">
        <w:rPr>
          <w:b w:val="0"/>
          <w:bCs/>
        </w:rPr>
        <w:fldChar w:fldCharType="begin"/>
      </w:r>
      <w:r w:rsidRPr="000178A6">
        <w:rPr>
          <w:b w:val="0"/>
          <w:bCs/>
        </w:rPr>
        <w:instrText xml:space="preserve"> PAGEREF _Toc420595529 \h </w:instrText>
      </w:r>
      <w:r w:rsidRPr="000178A6">
        <w:rPr>
          <w:b w:val="0"/>
          <w:bCs/>
        </w:rPr>
      </w:r>
      <w:r w:rsidRPr="000178A6">
        <w:rPr>
          <w:b w:val="0"/>
          <w:bCs/>
        </w:rPr>
        <w:fldChar w:fldCharType="separate"/>
      </w:r>
      <w:r w:rsidR="00A92CC0">
        <w:rPr>
          <w:b w:val="0"/>
          <w:bCs/>
          <w:rtl/>
        </w:rPr>
        <w:t>166</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22</w:t>
      </w:r>
      <w:r w:rsidRPr="00EA5693">
        <w:rPr>
          <w:rFonts w:eastAsiaTheme="minorEastAsia"/>
          <w:lang w:bidi="ar-SA"/>
        </w:rPr>
        <w:tab/>
      </w:r>
      <w:r w:rsidRPr="00EA5693">
        <w:rPr>
          <w:rFonts w:hint="eastAsia"/>
          <w:rtl/>
        </w:rPr>
        <w:t>إدارة</w:t>
      </w:r>
      <w:r w:rsidRPr="00EA5693">
        <w:rPr>
          <w:rtl/>
        </w:rPr>
        <w:t xml:space="preserve"> </w:t>
      </w:r>
      <w:r w:rsidRPr="00EA5693">
        <w:rPr>
          <w:rFonts w:hint="eastAsia"/>
          <w:rtl/>
        </w:rPr>
        <w:t>البرامج</w:t>
      </w:r>
      <w:r w:rsidRPr="00EA5693">
        <w:rPr>
          <w:rtl/>
        </w:rPr>
        <w:t xml:space="preserve"> </w:t>
      </w:r>
      <w:r w:rsidRPr="00EA5693">
        <w:rPr>
          <w:rFonts w:hint="eastAsia"/>
          <w:rtl/>
        </w:rPr>
        <w:t>والموارد</w:t>
      </w:r>
      <w:r w:rsidRPr="00EA5693">
        <w:tab/>
      </w:r>
      <w:r w:rsidRPr="000178A6">
        <w:rPr>
          <w:b w:val="0"/>
          <w:bCs/>
        </w:rPr>
        <w:fldChar w:fldCharType="begin"/>
      </w:r>
      <w:r w:rsidRPr="000178A6">
        <w:rPr>
          <w:b w:val="0"/>
          <w:bCs/>
        </w:rPr>
        <w:instrText xml:space="preserve"> PAGEREF _Toc420595530 \h </w:instrText>
      </w:r>
      <w:r w:rsidRPr="000178A6">
        <w:rPr>
          <w:b w:val="0"/>
          <w:bCs/>
        </w:rPr>
      </w:r>
      <w:r w:rsidRPr="000178A6">
        <w:rPr>
          <w:b w:val="0"/>
          <w:bCs/>
        </w:rPr>
        <w:fldChar w:fldCharType="separate"/>
      </w:r>
      <w:r w:rsidR="00A92CC0">
        <w:rPr>
          <w:b w:val="0"/>
          <w:bCs/>
          <w:rtl/>
        </w:rPr>
        <w:t>171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23</w:t>
      </w:r>
      <w:r w:rsidRPr="00EA5693">
        <w:rPr>
          <w:rFonts w:eastAsiaTheme="minorEastAsia"/>
          <w:lang w:bidi="ar-SA"/>
        </w:rPr>
        <w:tab/>
      </w:r>
      <w:r w:rsidRPr="00EA5693">
        <w:rPr>
          <w:rFonts w:hint="eastAsia"/>
          <w:rtl/>
        </w:rPr>
        <w:t>إدارة</w:t>
      </w:r>
      <w:r w:rsidRPr="00EA5693">
        <w:rPr>
          <w:rtl/>
        </w:rPr>
        <w:t xml:space="preserve"> </w:t>
      </w:r>
      <w:r w:rsidRPr="00EA5693">
        <w:rPr>
          <w:rFonts w:hint="eastAsia"/>
          <w:rtl/>
        </w:rPr>
        <w:t>الموارد</w:t>
      </w:r>
      <w:r w:rsidRPr="00EA5693">
        <w:rPr>
          <w:rtl/>
        </w:rPr>
        <w:t xml:space="preserve"> </w:t>
      </w:r>
      <w:r w:rsidRPr="00EA5693">
        <w:rPr>
          <w:rFonts w:hint="eastAsia"/>
          <w:rtl/>
        </w:rPr>
        <w:t>البشرية</w:t>
      </w:r>
      <w:r w:rsidRPr="00EA5693">
        <w:rPr>
          <w:rtl/>
        </w:rPr>
        <w:t xml:space="preserve"> </w:t>
      </w:r>
      <w:r w:rsidRPr="00EA5693">
        <w:rPr>
          <w:rFonts w:hint="eastAsia"/>
          <w:rtl/>
        </w:rPr>
        <w:t>وتطويرها</w:t>
      </w:r>
      <w:r w:rsidRPr="00EA5693">
        <w:tab/>
      </w:r>
      <w:r w:rsidRPr="000178A6">
        <w:rPr>
          <w:b w:val="0"/>
          <w:bCs/>
        </w:rPr>
        <w:fldChar w:fldCharType="begin"/>
      </w:r>
      <w:r w:rsidRPr="000178A6">
        <w:rPr>
          <w:b w:val="0"/>
          <w:bCs/>
        </w:rPr>
        <w:instrText xml:space="preserve"> PAGEREF _Toc420595531 \h </w:instrText>
      </w:r>
      <w:r w:rsidRPr="000178A6">
        <w:rPr>
          <w:b w:val="0"/>
          <w:bCs/>
        </w:rPr>
      </w:r>
      <w:r w:rsidRPr="000178A6">
        <w:rPr>
          <w:b w:val="0"/>
          <w:bCs/>
        </w:rPr>
        <w:fldChar w:fldCharType="separate"/>
      </w:r>
      <w:r w:rsidR="00A92CC0">
        <w:rPr>
          <w:b w:val="0"/>
          <w:bCs/>
          <w:rtl/>
        </w:rPr>
        <w:t>177</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24</w:t>
      </w:r>
      <w:r w:rsidRPr="00EA5693">
        <w:rPr>
          <w:rFonts w:eastAsiaTheme="minorEastAsia"/>
          <w:lang w:bidi="ar-SA"/>
        </w:rPr>
        <w:tab/>
      </w:r>
      <w:r w:rsidRPr="00EA5693">
        <w:rPr>
          <w:rFonts w:hint="eastAsia"/>
          <w:rtl/>
        </w:rPr>
        <w:t>خدمات</w:t>
      </w:r>
      <w:r w:rsidRPr="00EA5693">
        <w:rPr>
          <w:rtl/>
        </w:rPr>
        <w:t xml:space="preserve"> </w:t>
      </w:r>
      <w:r w:rsidRPr="00EA5693">
        <w:rPr>
          <w:rFonts w:hint="eastAsia"/>
          <w:rtl/>
        </w:rPr>
        <w:t>الدعم</w:t>
      </w:r>
      <w:r w:rsidRPr="00EA5693">
        <w:rPr>
          <w:rtl/>
        </w:rPr>
        <w:t xml:space="preserve"> </w:t>
      </w:r>
      <w:r w:rsidRPr="00EA5693">
        <w:rPr>
          <w:rFonts w:hint="eastAsia"/>
          <w:rtl/>
        </w:rPr>
        <w:t>العامة</w:t>
      </w:r>
      <w:r w:rsidRPr="00EA5693">
        <w:tab/>
      </w:r>
      <w:r w:rsidRPr="000178A6">
        <w:rPr>
          <w:b w:val="0"/>
          <w:bCs/>
        </w:rPr>
        <w:fldChar w:fldCharType="begin"/>
      </w:r>
      <w:r w:rsidRPr="000178A6">
        <w:rPr>
          <w:b w:val="0"/>
          <w:bCs/>
        </w:rPr>
        <w:instrText xml:space="preserve"> PAGEREF _Toc420595532 \h </w:instrText>
      </w:r>
      <w:r w:rsidRPr="000178A6">
        <w:rPr>
          <w:b w:val="0"/>
          <w:bCs/>
        </w:rPr>
      </w:r>
      <w:r w:rsidRPr="000178A6">
        <w:rPr>
          <w:b w:val="0"/>
          <w:bCs/>
        </w:rPr>
        <w:fldChar w:fldCharType="separate"/>
      </w:r>
      <w:r w:rsidR="00A92CC0">
        <w:rPr>
          <w:b w:val="0"/>
          <w:bCs/>
          <w:rtl/>
        </w:rPr>
        <w:t>182</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25</w:t>
      </w:r>
      <w:r w:rsidRPr="00EA5693">
        <w:rPr>
          <w:rFonts w:eastAsiaTheme="minorEastAsia"/>
          <w:lang w:bidi="ar-SA"/>
        </w:rPr>
        <w:tab/>
      </w:r>
      <w:r w:rsidRPr="00EA5693">
        <w:rPr>
          <w:rFonts w:hint="eastAsia"/>
          <w:rtl/>
        </w:rPr>
        <w:t>تكنولوجيا</w:t>
      </w:r>
      <w:r w:rsidRPr="00EA5693">
        <w:rPr>
          <w:rtl/>
        </w:rPr>
        <w:t xml:space="preserve"> </w:t>
      </w:r>
      <w:r w:rsidRPr="00EA5693">
        <w:rPr>
          <w:rFonts w:hint="eastAsia"/>
          <w:rtl/>
        </w:rPr>
        <w:t>المعلومات</w:t>
      </w:r>
      <w:r w:rsidRPr="00EA5693">
        <w:rPr>
          <w:rtl/>
        </w:rPr>
        <w:t xml:space="preserve"> </w:t>
      </w:r>
      <w:r w:rsidRPr="00EA5693">
        <w:rPr>
          <w:rFonts w:hint="eastAsia"/>
          <w:rtl/>
        </w:rPr>
        <w:t>والاتصالات</w:t>
      </w:r>
      <w:r w:rsidRPr="00EA5693">
        <w:tab/>
      </w:r>
      <w:r w:rsidRPr="000178A6">
        <w:rPr>
          <w:b w:val="0"/>
          <w:bCs/>
        </w:rPr>
        <w:fldChar w:fldCharType="begin"/>
      </w:r>
      <w:r w:rsidRPr="000178A6">
        <w:rPr>
          <w:b w:val="0"/>
          <w:bCs/>
        </w:rPr>
        <w:instrText xml:space="preserve"> PAGEREF _Toc420595533 \h </w:instrText>
      </w:r>
      <w:r w:rsidRPr="000178A6">
        <w:rPr>
          <w:b w:val="0"/>
          <w:bCs/>
        </w:rPr>
      </w:r>
      <w:r w:rsidRPr="000178A6">
        <w:rPr>
          <w:b w:val="0"/>
          <w:bCs/>
        </w:rPr>
        <w:fldChar w:fldCharType="separate"/>
      </w:r>
      <w:r w:rsidR="00A92CC0">
        <w:rPr>
          <w:b w:val="0"/>
          <w:bCs/>
          <w:rtl/>
        </w:rPr>
        <w:t>187</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26</w:t>
      </w:r>
      <w:r w:rsidRPr="00EA5693">
        <w:rPr>
          <w:rFonts w:eastAsiaTheme="minorEastAsia"/>
          <w:lang w:bidi="ar-SA"/>
        </w:rPr>
        <w:tab/>
      </w:r>
      <w:r w:rsidRPr="00EA5693">
        <w:rPr>
          <w:rFonts w:hint="eastAsia"/>
          <w:rtl/>
        </w:rPr>
        <w:t>الرقابة</w:t>
      </w:r>
      <w:r w:rsidRPr="00EA5693">
        <w:rPr>
          <w:rtl/>
        </w:rPr>
        <w:t xml:space="preserve"> </w:t>
      </w:r>
      <w:r w:rsidRPr="00EA5693">
        <w:rPr>
          <w:rFonts w:hint="eastAsia"/>
          <w:rtl/>
        </w:rPr>
        <w:t>الداخلية</w:t>
      </w:r>
      <w:r w:rsidRPr="00EA5693">
        <w:tab/>
      </w:r>
      <w:r w:rsidRPr="000178A6">
        <w:rPr>
          <w:b w:val="0"/>
          <w:bCs/>
        </w:rPr>
        <w:fldChar w:fldCharType="begin"/>
      </w:r>
      <w:r w:rsidRPr="000178A6">
        <w:rPr>
          <w:b w:val="0"/>
          <w:bCs/>
        </w:rPr>
        <w:instrText xml:space="preserve"> PAGEREF _Toc420595534 \h </w:instrText>
      </w:r>
      <w:r w:rsidRPr="000178A6">
        <w:rPr>
          <w:b w:val="0"/>
          <w:bCs/>
        </w:rPr>
      </w:r>
      <w:r w:rsidRPr="000178A6">
        <w:rPr>
          <w:b w:val="0"/>
          <w:bCs/>
        </w:rPr>
        <w:fldChar w:fldCharType="separate"/>
      </w:r>
      <w:r w:rsidR="00A92CC0">
        <w:rPr>
          <w:b w:val="0"/>
          <w:bCs/>
          <w:rtl/>
        </w:rPr>
        <w:t>191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27</w:t>
      </w:r>
      <w:r w:rsidRPr="00EA5693">
        <w:rPr>
          <w:rFonts w:eastAsiaTheme="minorEastAsia"/>
          <w:lang w:bidi="ar-SA"/>
        </w:rPr>
        <w:tab/>
      </w:r>
      <w:r w:rsidRPr="00EA5693">
        <w:rPr>
          <w:rFonts w:hint="eastAsia"/>
          <w:rtl/>
        </w:rPr>
        <w:t>خدمات</w:t>
      </w:r>
      <w:r w:rsidRPr="00EA5693">
        <w:rPr>
          <w:rtl/>
        </w:rPr>
        <w:t xml:space="preserve"> </w:t>
      </w:r>
      <w:r w:rsidRPr="00EA5693">
        <w:rPr>
          <w:rFonts w:hint="eastAsia"/>
          <w:rtl/>
        </w:rPr>
        <w:t>المؤتمرات</w:t>
      </w:r>
      <w:r w:rsidRPr="00EA5693">
        <w:rPr>
          <w:rtl/>
        </w:rPr>
        <w:t xml:space="preserve"> </w:t>
      </w:r>
      <w:r w:rsidRPr="00EA5693">
        <w:rPr>
          <w:rFonts w:hint="eastAsia"/>
          <w:rtl/>
        </w:rPr>
        <w:t>واللغات</w:t>
      </w:r>
      <w:r w:rsidRPr="00EA5693">
        <w:tab/>
      </w:r>
      <w:r w:rsidRPr="000178A6">
        <w:rPr>
          <w:b w:val="0"/>
          <w:bCs/>
        </w:rPr>
        <w:fldChar w:fldCharType="begin"/>
      </w:r>
      <w:r w:rsidRPr="000178A6">
        <w:rPr>
          <w:b w:val="0"/>
          <w:bCs/>
        </w:rPr>
        <w:instrText xml:space="preserve"> PAGEREF _Toc420595535 \h </w:instrText>
      </w:r>
      <w:r w:rsidRPr="000178A6">
        <w:rPr>
          <w:b w:val="0"/>
          <w:bCs/>
        </w:rPr>
      </w:r>
      <w:r w:rsidRPr="000178A6">
        <w:rPr>
          <w:b w:val="0"/>
          <w:bCs/>
        </w:rPr>
        <w:fldChar w:fldCharType="separate"/>
      </w:r>
      <w:r w:rsidR="00A92CC0">
        <w:rPr>
          <w:b w:val="0"/>
          <w:bCs/>
          <w:rtl/>
        </w:rPr>
        <w:t>194</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28</w:t>
      </w:r>
      <w:r w:rsidRPr="00EA5693">
        <w:rPr>
          <w:rFonts w:eastAsiaTheme="minorEastAsia"/>
          <w:lang w:bidi="ar-SA"/>
        </w:rPr>
        <w:tab/>
      </w:r>
      <w:r w:rsidRPr="00EA5693">
        <w:rPr>
          <w:rFonts w:hint="eastAsia"/>
          <w:rtl/>
        </w:rPr>
        <w:t>تأمين</w:t>
      </w:r>
      <w:r w:rsidRPr="00EA5693">
        <w:rPr>
          <w:rtl/>
        </w:rPr>
        <w:t xml:space="preserve"> </w:t>
      </w:r>
      <w:r w:rsidRPr="00EA5693">
        <w:rPr>
          <w:rFonts w:hint="eastAsia"/>
          <w:rtl/>
        </w:rPr>
        <w:t>المعلومات</w:t>
      </w:r>
      <w:r w:rsidRPr="00EA5693">
        <w:rPr>
          <w:rtl/>
        </w:rPr>
        <w:t xml:space="preserve"> </w:t>
      </w:r>
      <w:r w:rsidRPr="00EA5693">
        <w:rPr>
          <w:rFonts w:hint="eastAsia"/>
          <w:rtl/>
        </w:rPr>
        <w:t>والسلامة</w:t>
      </w:r>
      <w:r w:rsidRPr="00EA5693">
        <w:rPr>
          <w:rtl/>
        </w:rPr>
        <w:t xml:space="preserve"> </w:t>
      </w:r>
      <w:r w:rsidRPr="00EA5693">
        <w:rPr>
          <w:rFonts w:hint="eastAsia"/>
          <w:rtl/>
        </w:rPr>
        <w:t>والأمن</w:t>
      </w:r>
      <w:r w:rsidRPr="00EA5693">
        <w:tab/>
      </w:r>
      <w:r w:rsidRPr="000178A6">
        <w:rPr>
          <w:b w:val="0"/>
          <w:bCs/>
        </w:rPr>
        <w:fldChar w:fldCharType="begin"/>
      </w:r>
      <w:r w:rsidRPr="000178A6">
        <w:rPr>
          <w:b w:val="0"/>
          <w:bCs/>
        </w:rPr>
        <w:instrText xml:space="preserve"> PAGEREF _Toc420595536 \h </w:instrText>
      </w:r>
      <w:r w:rsidRPr="000178A6">
        <w:rPr>
          <w:b w:val="0"/>
          <w:bCs/>
        </w:rPr>
      </w:r>
      <w:r w:rsidRPr="000178A6">
        <w:rPr>
          <w:b w:val="0"/>
          <w:bCs/>
        </w:rPr>
        <w:fldChar w:fldCharType="separate"/>
      </w:r>
      <w:r w:rsidR="00A92CC0">
        <w:rPr>
          <w:b w:val="0"/>
          <w:bCs/>
          <w:rtl/>
        </w:rPr>
        <w:t>197</w:t>
      </w:r>
      <w:r w:rsidRPr="000178A6">
        <w:rPr>
          <w:b w:val="0"/>
          <w:bCs/>
        </w:rPr>
        <w:fldChar w:fldCharType="end"/>
      </w:r>
    </w:p>
    <w:p w:rsidR="00EA5693" w:rsidRPr="000178A6" w:rsidRDefault="00EA5693" w:rsidP="00EA5693">
      <w:pPr>
        <w:pStyle w:val="TOC1"/>
        <w:rPr>
          <w:rFonts w:ascii="Arabic Typesetting" w:eastAsiaTheme="minorEastAsia" w:hAnsi="Arabic Typesetting" w:cs="Arabic Typesetting"/>
          <w:caps w:val="0"/>
          <w:noProof/>
          <w:sz w:val="28"/>
          <w:lang w:bidi="ar-SA"/>
        </w:rPr>
      </w:pPr>
      <w:r w:rsidRPr="000178A6">
        <w:rPr>
          <w:rFonts w:ascii="Arabic Typesetting" w:hAnsi="Arabic Typesetting" w:cs="Arabic Typesetting" w:hint="eastAsia"/>
          <w:noProof/>
          <w:sz w:val="28"/>
          <w:rtl/>
          <w:lang w:val="fr-CH"/>
        </w:rPr>
        <w:t>ثالثا</w:t>
      </w:r>
      <w:r w:rsidRPr="000178A6">
        <w:rPr>
          <w:rFonts w:ascii="Arabic Typesetting" w:eastAsiaTheme="minorEastAsia" w:hAnsi="Arabic Typesetting" w:cs="Arabic Typesetting"/>
          <w:caps w:val="0"/>
          <w:noProof/>
          <w:sz w:val="28"/>
          <w:lang w:bidi="ar-SA"/>
        </w:rPr>
        <w:tab/>
      </w:r>
      <w:r w:rsidRPr="000178A6">
        <w:rPr>
          <w:rFonts w:ascii="Arabic Typesetting" w:hAnsi="Arabic Typesetting" w:cs="Arabic Typesetting" w:hint="eastAsia"/>
          <w:noProof/>
          <w:sz w:val="28"/>
          <w:rtl/>
          <w:lang w:val="fr-CH"/>
        </w:rPr>
        <w:t>المرفقات</w:t>
      </w:r>
      <w:r w:rsidRPr="000178A6">
        <w:rPr>
          <w:rFonts w:ascii="Arabic Typesetting" w:hAnsi="Arabic Typesetting" w:cs="Arabic Typesetting"/>
          <w:noProof/>
          <w:sz w:val="28"/>
        </w:rPr>
        <w:tab/>
      </w:r>
      <w:r w:rsidRPr="000178A6">
        <w:rPr>
          <w:rFonts w:ascii="Arabic Typesetting" w:hAnsi="Arabic Typesetting" w:cs="Arabic Typesetting"/>
          <w:noProof/>
          <w:sz w:val="28"/>
        </w:rPr>
        <w:fldChar w:fldCharType="begin"/>
      </w:r>
      <w:r w:rsidRPr="000178A6">
        <w:rPr>
          <w:rFonts w:ascii="Arabic Typesetting" w:hAnsi="Arabic Typesetting" w:cs="Arabic Typesetting"/>
          <w:noProof/>
          <w:sz w:val="28"/>
        </w:rPr>
        <w:instrText xml:space="preserve"> PAGEREF _Toc420595537 \h </w:instrText>
      </w:r>
      <w:r w:rsidRPr="000178A6">
        <w:rPr>
          <w:rFonts w:ascii="Arabic Typesetting" w:hAnsi="Arabic Typesetting" w:cs="Arabic Typesetting"/>
          <w:noProof/>
          <w:sz w:val="28"/>
        </w:rPr>
      </w:r>
      <w:r w:rsidRPr="000178A6">
        <w:rPr>
          <w:rFonts w:ascii="Arabic Typesetting" w:hAnsi="Arabic Typesetting" w:cs="Arabic Typesetting"/>
          <w:noProof/>
          <w:sz w:val="28"/>
        </w:rPr>
        <w:fldChar w:fldCharType="separate"/>
      </w:r>
      <w:r w:rsidR="00A92CC0">
        <w:rPr>
          <w:rFonts w:ascii="Arabic Typesetting" w:hAnsi="Arabic Typesetting" w:cs="Arabic Typesetting"/>
          <w:noProof/>
          <w:sz w:val="28"/>
          <w:rtl/>
        </w:rPr>
        <w:t>202</w:t>
      </w:r>
      <w:r w:rsidRPr="000178A6">
        <w:rPr>
          <w:rFonts w:ascii="Arabic Typesetting" w:hAnsi="Arabic Typesetting" w:cs="Arabic Typesetting"/>
          <w:noProof/>
          <w:sz w:val="28"/>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الأول</w:t>
      </w:r>
      <w:r w:rsidRPr="00EA5693">
        <w:rPr>
          <w:rFonts w:eastAsiaTheme="minorEastAsia"/>
          <w:lang w:bidi="ar-SA"/>
        </w:rPr>
        <w:tab/>
      </w:r>
      <w:r w:rsidRPr="00EA5693">
        <w:rPr>
          <w:rFonts w:hint="eastAsia"/>
          <w:rtl/>
          <w:lang w:val="fr-CH"/>
        </w:rPr>
        <w:t>ميزانية</w:t>
      </w:r>
      <w:r w:rsidRPr="00EA5693">
        <w:rPr>
          <w:rtl/>
          <w:lang w:val="fr-CH"/>
        </w:rPr>
        <w:t xml:space="preserve"> </w:t>
      </w:r>
      <w:r w:rsidRPr="00EA5693">
        <w:rPr>
          <w:rFonts w:hint="eastAsia"/>
          <w:rtl/>
          <w:lang w:val="fr-CH"/>
        </w:rPr>
        <w:t>الثنائية</w:t>
      </w:r>
      <w:r w:rsidRPr="00EA5693">
        <w:rPr>
          <w:rtl/>
          <w:lang w:val="fr-CH"/>
        </w:rPr>
        <w:t xml:space="preserve"> 2014/15 </w:t>
      </w:r>
      <w:r w:rsidRPr="00EA5693">
        <w:rPr>
          <w:rFonts w:hint="eastAsia"/>
          <w:rtl/>
          <w:lang w:val="fr-CH"/>
        </w:rPr>
        <w:t>بعد</w:t>
      </w:r>
      <w:r w:rsidRPr="00EA5693">
        <w:rPr>
          <w:rtl/>
          <w:lang w:val="fr-CH"/>
        </w:rPr>
        <w:t xml:space="preserve"> </w:t>
      </w:r>
      <w:r w:rsidRPr="00EA5693">
        <w:rPr>
          <w:rFonts w:hint="eastAsia"/>
          <w:rtl/>
          <w:lang w:val="fr-CH"/>
        </w:rPr>
        <w:t>التحويلات</w:t>
      </w:r>
      <w:r w:rsidRPr="00EA5693">
        <w:rPr>
          <w:rtl/>
          <w:lang w:val="fr-CH"/>
        </w:rPr>
        <w:t xml:space="preserve">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برنامج</w:t>
      </w:r>
      <w:r w:rsidRPr="00EA5693">
        <w:tab/>
      </w:r>
      <w:r w:rsidRPr="000178A6">
        <w:rPr>
          <w:b w:val="0"/>
          <w:bCs/>
        </w:rPr>
        <w:fldChar w:fldCharType="begin"/>
      </w:r>
      <w:r w:rsidRPr="000178A6">
        <w:rPr>
          <w:b w:val="0"/>
          <w:bCs/>
        </w:rPr>
        <w:instrText xml:space="preserve"> PAGEREF _Toc420595538 \h </w:instrText>
      </w:r>
      <w:r w:rsidRPr="000178A6">
        <w:rPr>
          <w:b w:val="0"/>
          <w:bCs/>
        </w:rPr>
      </w:r>
      <w:r w:rsidRPr="000178A6">
        <w:rPr>
          <w:b w:val="0"/>
          <w:bCs/>
        </w:rPr>
        <w:fldChar w:fldCharType="separate"/>
      </w:r>
      <w:r w:rsidR="00A92CC0">
        <w:rPr>
          <w:b w:val="0"/>
          <w:bCs/>
          <w:rtl/>
        </w:rPr>
        <w:t>202</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الثاني</w:t>
      </w:r>
      <w:r w:rsidRPr="00EA5693">
        <w:rPr>
          <w:rFonts w:eastAsiaTheme="minorEastAsia"/>
          <w:lang w:bidi="ar-SA"/>
        </w:rPr>
        <w:tab/>
      </w:r>
      <w:r w:rsidRPr="00EA5693">
        <w:rPr>
          <w:rFonts w:hint="eastAsia"/>
          <w:rtl/>
          <w:lang w:val="fr-CH"/>
        </w:rPr>
        <w:t>الموارد</w:t>
      </w:r>
      <w:r w:rsidRPr="00EA5693">
        <w:rPr>
          <w:rtl/>
          <w:lang w:val="fr-CH"/>
        </w:rPr>
        <w:t xml:space="preserve"> </w:t>
      </w:r>
      <w:r w:rsidRPr="00EA5693">
        <w:rPr>
          <w:rFonts w:hint="eastAsia"/>
          <w:rtl/>
          <w:lang w:val="fr-CH"/>
        </w:rPr>
        <w:t>المقترحة</w:t>
      </w:r>
      <w:r w:rsidRPr="00EA5693">
        <w:rPr>
          <w:rtl/>
          <w:lang w:val="fr-CH"/>
        </w:rPr>
        <w:t xml:space="preserve"> </w:t>
      </w:r>
      <w:r w:rsidRPr="00EA5693">
        <w:rPr>
          <w:rFonts w:hint="eastAsia"/>
          <w:rtl/>
          <w:lang w:val="fr-CH"/>
        </w:rPr>
        <w:t>للثنائية</w:t>
      </w:r>
      <w:r w:rsidRPr="00EA5693">
        <w:rPr>
          <w:rtl/>
          <w:lang w:val="fr-CH"/>
        </w:rPr>
        <w:t xml:space="preserve"> 2016/17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برنامج</w:t>
      </w:r>
      <w:r w:rsidRPr="00EA5693">
        <w:tab/>
      </w:r>
      <w:r w:rsidRPr="000178A6">
        <w:rPr>
          <w:b w:val="0"/>
          <w:bCs/>
        </w:rPr>
        <w:fldChar w:fldCharType="begin"/>
      </w:r>
      <w:r w:rsidRPr="000178A6">
        <w:rPr>
          <w:b w:val="0"/>
          <w:bCs/>
        </w:rPr>
        <w:instrText xml:space="preserve"> PAGEREF _Toc420595539 \h </w:instrText>
      </w:r>
      <w:r w:rsidRPr="000178A6">
        <w:rPr>
          <w:b w:val="0"/>
          <w:bCs/>
        </w:rPr>
      </w:r>
      <w:r w:rsidRPr="000178A6">
        <w:rPr>
          <w:b w:val="0"/>
          <w:bCs/>
        </w:rPr>
        <w:fldChar w:fldCharType="separate"/>
      </w:r>
      <w:r w:rsidR="00A92CC0">
        <w:rPr>
          <w:b w:val="0"/>
          <w:bCs/>
          <w:rtl/>
        </w:rPr>
        <w:t>203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الثالث</w:t>
      </w:r>
      <w:r w:rsidRPr="00EA5693">
        <w:rPr>
          <w:rFonts w:eastAsiaTheme="minorEastAsia"/>
          <w:lang w:bidi="ar-SA"/>
        </w:rPr>
        <w:tab/>
      </w:r>
      <w:r w:rsidRPr="00EA5693">
        <w:rPr>
          <w:rFonts w:hint="eastAsia"/>
          <w:rtl/>
          <w:lang w:val="fr-CH"/>
        </w:rPr>
        <w:t>تخصيص</w:t>
      </w:r>
      <w:r w:rsidRPr="00EA5693">
        <w:rPr>
          <w:rtl/>
          <w:lang w:val="fr-CH"/>
        </w:rPr>
        <w:t xml:space="preserve"> </w:t>
      </w:r>
      <w:r w:rsidRPr="00EA5693">
        <w:rPr>
          <w:rFonts w:hint="eastAsia"/>
          <w:rtl/>
          <w:lang w:val="fr-CH"/>
        </w:rPr>
        <w:t>الإيرادات</w:t>
      </w:r>
      <w:r w:rsidRPr="00EA5693">
        <w:rPr>
          <w:rtl/>
          <w:lang w:val="fr-CH"/>
        </w:rPr>
        <w:t xml:space="preserve"> </w:t>
      </w:r>
      <w:r w:rsidRPr="00EA5693">
        <w:rPr>
          <w:rFonts w:hint="eastAsia"/>
          <w:rtl/>
          <w:lang w:val="fr-CH"/>
        </w:rPr>
        <w:t>والميزانية</w:t>
      </w:r>
      <w:r w:rsidRPr="00EA5693">
        <w:rPr>
          <w:rtl/>
          <w:lang w:val="fr-CH"/>
        </w:rPr>
        <w:t xml:space="preserve"> </w:t>
      </w:r>
      <w:r w:rsidRPr="00EA5693">
        <w:rPr>
          <w:rFonts w:hint="eastAsia"/>
          <w:rtl/>
          <w:lang w:val="fr-CH"/>
        </w:rPr>
        <w:t>المتوقعة</w:t>
      </w:r>
      <w:r w:rsidRPr="00EA5693">
        <w:rPr>
          <w:rtl/>
          <w:lang w:val="fr-CH"/>
        </w:rPr>
        <w:t xml:space="preserve">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اتحاد</w:t>
      </w:r>
      <w:r w:rsidRPr="00EA5693">
        <w:tab/>
      </w:r>
      <w:r w:rsidRPr="000178A6">
        <w:rPr>
          <w:b w:val="0"/>
          <w:bCs/>
        </w:rPr>
        <w:fldChar w:fldCharType="begin"/>
      </w:r>
      <w:r w:rsidRPr="000178A6">
        <w:rPr>
          <w:b w:val="0"/>
          <w:bCs/>
        </w:rPr>
        <w:instrText xml:space="preserve"> PAGEREF _Toc420595540 \h </w:instrText>
      </w:r>
      <w:r w:rsidRPr="000178A6">
        <w:rPr>
          <w:b w:val="0"/>
          <w:bCs/>
        </w:rPr>
      </w:r>
      <w:r w:rsidRPr="000178A6">
        <w:rPr>
          <w:b w:val="0"/>
          <w:bCs/>
        </w:rPr>
        <w:fldChar w:fldCharType="separate"/>
      </w:r>
      <w:r w:rsidR="00A92CC0">
        <w:rPr>
          <w:b w:val="0"/>
          <w:bCs/>
          <w:rtl/>
        </w:rPr>
        <w:t>205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الرابع</w:t>
      </w:r>
      <w:r w:rsidRPr="00EA5693">
        <w:rPr>
          <w:rFonts w:eastAsiaTheme="minorEastAsia"/>
          <w:lang w:bidi="ar-SA"/>
        </w:rPr>
        <w:tab/>
      </w:r>
      <w:r w:rsidRPr="00EA5693">
        <w:rPr>
          <w:rFonts w:hint="eastAsia"/>
          <w:rtl/>
          <w:lang w:val="fr-CH"/>
        </w:rPr>
        <w:t>تطوّر</w:t>
      </w:r>
      <w:r w:rsidRPr="00EA5693">
        <w:rPr>
          <w:rtl/>
          <w:lang w:val="fr-CH"/>
        </w:rPr>
        <w:t xml:space="preserve"> </w:t>
      </w:r>
      <w:r w:rsidRPr="00EA5693">
        <w:rPr>
          <w:rFonts w:hint="eastAsia"/>
          <w:rtl/>
          <w:lang w:val="fr-CH"/>
        </w:rPr>
        <w:t>خدمات</w:t>
      </w:r>
      <w:r w:rsidRPr="00EA5693">
        <w:rPr>
          <w:rtl/>
          <w:lang w:val="fr-CH"/>
        </w:rPr>
        <w:t xml:space="preserve"> </w:t>
      </w:r>
      <w:r w:rsidRPr="00EA5693">
        <w:rPr>
          <w:rFonts w:hint="eastAsia"/>
          <w:rtl/>
          <w:lang w:val="fr-CH"/>
        </w:rPr>
        <w:t>أنظمة</w:t>
      </w:r>
      <w:r w:rsidRPr="00EA5693">
        <w:rPr>
          <w:rtl/>
          <w:lang w:val="fr-CH"/>
        </w:rPr>
        <w:t xml:space="preserve"> </w:t>
      </w:r>
      <w:r w:rsidRPr="00EA5693">
        <w:rPr>
          <w:rFonts w:hint="eastAsia"/>
          <w:rtl/>
          <w:lang w:val="fr-CH"/>
        </w:rPr>
        <w:t>معاهدة</w:t>
      </w:r>
      <w:r w:rsidRPr="00EA5693">
        <w:rPr>
          <w:rtl/>
          <w:lang w:val="fr-CH"/>
        </w:rPr>
        <w:t xml:space="preserve"> </w:t>
      </w:r>
      <w:r w:rsidRPr="00EA5693">
        <w:rPr>
          <w:rFonts w:hint="eastAsia"/>
          <w:rtl/>
          <w:lang w:val="fr-CH"/>
        </w:rPr>
        <w:t>التعاون</w:t>
      </w:r>
      <w:r w:rsidRPr="00EA5693">
        <w:rPr>
          <w:rtl/>
          <w:lang w:val="fr-CH"/>
        </w:rPr>
        <w:t xml:space="preserve"> </w:t>
      </w:r>
      <w:r w:rsidRPr="00EA5693">
        <w:rPr>
          <w:rFonts w:hint="eastAsia"/>
          <w:rtl/>
          <w:lang w:val="fr-CH"/>
        </w:rPr>
        <w:t>بشأن</w:t>
      </w:r>
      <w:r w:rsidRPr="00EA5693">
        <w:rPr>
          <w:rtl/>
          <w:lang w:val="fr-CH"/>
        </w:rPr>
        <w:t xml:space="preserve"> </w:t>
      </w:r>
      <w:r w:rsidRPr="00EA5693">
        <w:rPr>
          <w:rFonts w:hint="eastAsia"/>
          <w:rtl/>
          <w:lang w:val="fr-CH"/>
        </w:rPr>
        <w:t>البراءات</w:t>
      </w:r>
      <w:r w:rsidRPr="00EA5693">
        <w:rPr>
          <w:lang w:val="fr-CH"/>
        </w:rPr>
        <w:t xml:space="preserve"> </w:t>
      </w:r>
      <w:r w:rsidRPr="00EA5693">
        <w:rPr>
          <w:rFonts w:hint="eastAsia"/>
          <w:rtl/>
          <w:lang w:val="fr-CH"/>
        </w:rPr>
        <w:t>ومدريد</w:t>
      </w:r>
      <w:r w:rsidRPr="00EA5693">
        <w:rPr>
          <w:rtl/>
          <w:lang w:val="fr-CH"/>
        </w:rPr>
        <w:t xml:space="preserve"> </w:t>
      </w:r>
      <w:r w:rsidRPr="00EA5693">
        <w:rPr>
          <w:rFonts w:hint="eastAsia"/>
          <w:rtl/>
          <w:lang w:val="fr-CH"/>
        </w:rPr>
        <w:t>ولاهاي</w:t>
      </w:r>
      <w:r w:rsidRPr="00EA5693">
        <w:rPr>
          <w:rtl/>
          <w:lang w:val="fr-CH"/>
        </w:rPr>
        <w:t xml:space="preserve"> </w:t>
      </w:r>
      <w:r w:rsidRPr="00EA5693">
        <w:rPr>
          <w:rFonts w:hint="eastAsia"/>
          <w:rtl/>
          <w:lang w:val="fr-CH"/>
        </w:rPr>
        <w:t>والطلب</w:t>
      </w:r>
      <w:r w:rsidRPr="00EA5693">
        <w:rPr>
          <w:rtl/>
          <w:lang w:val="fr-CH"/>
        </w:rPr>
        <w:t xml:space="preserve"> </w:t>
      </w:r>
      <w:r w:rsidRPr="00EA5693">
        <w:rPr>
          <w:rFonts w:hint="eastAsia"/>
          <w:rtl/>
          <w:lang w:val="fr-CH"/>
        </w:rPr>
        <w:t>على</w:t>
      </w:r>
      <w:r w:rsidRPr="00EA5693">
        <w:rPr>
          <w:rtl/>
          <w:lang w:val="fr-CH"/>
        </w:rPr>
        <w:t xml:space="preserve"> </w:t>
      </w:r>
      <w:r w:rsidRPr="00EA5693">
        <w:rPr>
          <w:rFonts w:hint="eastAsia"/>
          <w:rtl/>
          <w:lang w:val="fr-CH"/>
        </w:rPr>
        <w:t>هذه</w:t>
      </w:r>
      <w:r w:rsidRPr="00EA5693">
        <w:rPr>
          <w:rtl/>
          <w:lang w:val="fr-CH"/>
        </w:rPr>
        <w:t xml:space="preserve"> </w:t>
      </w:r>
      <w:r w:rsidRPr="00EA5693">
        <w:rPr>
          <w:rFonts w:hint="eastAsia"/>
          <w:rtl/>
          <w:lang w:val="fr-CH"/>
        </w:rPr>
        <w:t>الخدمات</w:t>
      </w:r>
      <w:r w:rsidRPr="00EA5693">
        <w:rPr>
          <w:rtl/>
          <w:lang w:val="fr-CH"/>
        </w:rPr>
        <w:t xml:space="preserve"> </w:t>
      </w:r>
      <w:r w:rsidRPr="00EA5693">
        <w:rPr>
          <w:rFonts w:hint="eastAsia"/>
          <w:rtl/>
          <w:lang w:val="fr-CH"/>
        </w:rPr>
        <w:t>على</w:t>
      </w:r>
      <w:r w:rsidRPr="00EA5693">
        <w:rPr>
          <w:rtl/>
          <w:lang w:val="fr-CH"/>
        </w:rPr>
        <w:t xml:space="preserve"> </w:t>
      </w:r>
      <w:r w:rsidRPr="00EA5693">
        <w:rPr>
          <w:rFonts w:hint="eastAsia"/>
          <w:rtl/>
          <w:lang w:val="fr-CH"/>
        </w:rPr>
        <w:t>الأجل</w:t>
      </w:r>
      <w:r w:rsidRPr="00EA5693">
        <w:rPr>
          <w:rtl/>
          <w:lang w:val="fr-CH"/>
        </w:rPr>
        <w:t xml:space="preserve"> </w:t>
      </w:r>
      <w:r w:rsidRPr="00EA5693">
        <w:rPr>
          <w:rFonts w:hint="eastAsia"/>
          <w:rtl/>
          <w:lang w:val="fr-CH"/>
        </w:rPr>
        <w:t>المتوسط</w:t>
      </w:r>
      <w:r w:rsidRPr="00EA5693">
        <w:tab/>
      </w:r>
      <w:r w:rsidRPr="000178A6">
        <w:rPr>
          <w:b w:val="0"/>
          <w:bCs/>
        </w:rPr>
        <w:fldChar w:fldCharType="begin"/>
      </w:r>
      <w:r w:rsidRPr="000178A6">
        <w:rPr>
          <w:b w:val="0"/>
          <w:bCs/>
        </w:rPr>
        <w:instrText xml:space="preserve"> PAGEREF _Toc420595541 \h </w:instrText>
      </w:r>
      <w:r w:rsidRPr="000178A6">
        <w:rPr>
          <w:b w:val="0"/>
          <w:bCs/>
        </w:rPr>
      </w:r>
      <w:r w:rsidRPr="000178A6">
        <w:rPr>
          <w:b w:val="0"/>
          <w:bCs/>
        </w:rPr>
        <w:fldChar w:fldCharType="separate"/>
      </w:r>
      <w:r w:rsidR="00A92CC0">
        <w:rPr>
          <w:b w:val="0"/>
          <w:bCs/>
          <w:rtl/>
        </w:rPr>
        <w:t>209</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الخامس</w:t>
      </w:r>
      <w:r w:rsidRPr="00EA5693">
        <w:rPr>
          <w:rFonts w:eastAsiaTheme="minorEastAsia"/>
          <w:lang w:bidi="ar-SA"/>
        </w:rPr>
        <w:tab/>
      </w:r>
      <w:r w:rsidRPr="00EA5693">
        <w:rPr>
          <w:rFonts w:hint="eastAsia"/>
          <w:rtl/>
          <w:lang w:val="fr-CH"/>
        </w:rPr>
        <w:t>مؤشرات</w:t>
      </w:r>
      <w:r w:rsidRPr="00EA5693">
        <w:rPr>
          <w:rtl/>
          <w:lang w:val="fr-CH"/>
        </w:rPr>
        <w:t xml:space="preserve"> </w:t>
      </w:r>
      <w:r w:rsidRPr="00EA5693">
        <w:rPr>
          <w:rFonts w:hint="eastAsia"/>
          <w:rtl/>
          <w:lang w:val="fr-CH"/>
        </w:rPr>
        <w:t>عمليات</w:t>
      </w:r>
      <w:r w:rsidRPr="00EA5693">
        <w:rPr>
          <w:rtl/>
          <w:lang w:val="fr-CH"/>
        </w:rPr>
        <w:t xml:space="preserve"> </w:t>
      </w:r>
      <w:r w:rsidRPr="00EA5693">
        <w:rPr>
          <w:rFonts w:hint="eastAsia"/>
          <w:rtl/>
          <w:lang w:val="fr-CH"/>
        </w:rPr>
        <w:t>معاهدة</w:t>
      </w:r>
      <w:r w:rsidRPr="00EA5693">
        <w:rPr>
          <w:rtl/>
          <w:lang w:val="fr-CH"/>
        </w:rPr>
        <w:t xml:space="preserve"> </w:t>
      </w:r>
      <w:r w:rsidRPr="00EA5693">
        <w:rPr>
          <w:rFonts w:hint="eastAsia"/>
          <w:rtl/>
          <w:lang w:val="fr-CH"/>
        </w:rPr>
        <w:t>التعاون</w:t>
      </w:r>
      <w:r w:rsidRPr="00EA5693">
        <w:rPr>
          <w:rtl/>
          <w:lang w:val="fr-CH"/>
        </w:rPr>
        <w:t xml:space="preserve"> </w:t>
      </w:r>
      <w:r w:rsidRPr="00EA5693">
        <w:rPr>
          <w:rFonts w:hint="eastAsia"/>
          <w:rtl/>
          <w:lang w:val="fr-CH"/>
        </w:rPr>
        <w:t>بشأن</w:t>
      </w:r>
      <w:r w:rsidRPr="00EA5693">
        <w:rPr>
          <w:rtl/>
          <w:lang w:val="fr-CH"/>
        </w:rPr>
        <w:t xml:space="preserve"> </w:t>
      </w:r>
      <w:r w:rsidRPr="00EA5693">
        <w:rPr>
          <w:rFonts w:hint="eastAsia"/>
          <w:rtl/>
          <w:lang w:val="fr-CH"/>
        </w:rPr>
        <w:t>البراءات</w:t>
      </w:r>
      <w:r w:rsidRPr="00EA5693">
        <w:tab/>
      </w:r>
      <w:r w:rsidRPr="000178A6">
        <w:rPr>
          <w:b w:val="0"/>
          <w:bCs/>
        </w:rPr>
        <w:fldChar w:fldCharType="begin"/>
      </w:r>
      <w:r w:rsidRPr="000178A6">
        <w:rPr>
          <w:b w:val="0"/>
          <w:bCs/>
        </w:rPr>
        <w:instrText xml:space="preserve"> PAGEREF _Toc420595542 \h </w:instrText>
      </w:r>
      <w:r w:rsidRPr="000178A6">
        <w:rPr>
          <w:b w:val="0"/>
          <w:bCs/>
        </w:rPr>
      </w:r>
      <w:r w:rsidRPr="000178A6">
        <w:rPr>
          <w:b w:val="0"/>
          <w:bCs/>
        </w:rPr>
        <w:fldChar w:fldCharType="separate"/>
      </w:r>
      <w:r w:rsidR="00A92CC0">
        <w:rPr>
          <w:b w:val="0"/>
          <w:bCs/>
          <w:rtl/>
        </w:rPr>
        <w:t>228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السادس</w:t>
      </w:r>
      <w:r w:rsidRPr="00EA5693">
        <w:rPr>
          <w:rFonts w:eastAsiaTheme="minorEastAsia"/>
          <w:lang w:bidi="ar-SA"/>
        </w:rPr>
        <w:tab/>
      </w:r>
      <w:r w:rsidRPr="00EA5693">
        <w:rPr>
          <w:rFonts w:hint="eastAsia"/>
          <w:rtl/>
          <w:lang w:val="fr-CH"/>
        </w:rPr>
        <w:t>مؤشرات</w:t>
      </w:r>
      <w:r w:rsidRPr="00EA5693">
        <w:rPr>
          <w:rtl/>
          <w:lang w:val="fr-CH"/>
        </w:rPr>
        <w:t xml:space="preserve"> </w:t>
      </w:r>
      <w:r w:rsidRPr="00EA5693">
        <w:rPr>
          <w:rFonts w:hint="eastAsia"/>
          <w:rtl/>
          <w:lang w:val="fr-CH"/>
        </w:rPr>
        <w:t>عمليات</w:t>
      </w:r>
      <w:r w:rsidRPr="00EA5693">
        <w:rPr>
          <w:rtl/>
          <w:lang w:val="fr-CH"/>
        </w:rPr>
        <w:t xml:space="preserve"> </w:t>
      </w:r>
      <w:r w:rsidRPr="00EA5693">
        <w:rPr>
          <w:rFonts w:hint="eastAsia"/>
          <w:rtl/>
          <w:lang w:val="fr-CH"/>
        </w:rPr>
        <w:t>نظام</w:t>
      </w:r>
      <w:r w:rsidRPr="00EA5693">
        <w:rPr>
          <w:rtl/>
          <w:lang w:val="fr-CH"/>
        </w:rPr>
        <w:t xml:space="preserve"> </w:t>
      </w:r>
      <w:r w:rsidRPr="00EA5693">
        <w:rPr>
          <w:rFonts w:hint="eastAsia"/>
          <w:rtl/>
          <w:lang w:val="fr-CH"/>
        </w:rPr>
        <w:t>مدريد</w:t>
      </w:r>
      <w:r w:rsidRPr="00EA5693">
        <w:tab/>
      </w:r>
      <w:r w:rsidRPr="000178A6">
        <w:rPr>
          <w:b w:val="0"/>
          <w:bCs/>
        </w:rPr>
        <w:fldChar w:fldCharType="begin"/>
      </w:r>
      <w:r w:rsidRPr="000178A6">
        <w:rPr>
          <w:b w:val="0"/>
          <w:bCs/>
        </w:rPr>
        <w:instrText xml:space="preserve"> PAGEREF _Toc420595543 \h </w:instrText>
      </w:r>
      <w:r w:rsidRPr="000178A6">
        <w:rPr>
          <w:b w:val="0"/>
          <w:bCs/>
        </w:rPr>
      </w:r>
      <w:r w:rsidRPr="000178A6">
        <w:rPr>
          <w:b w:val="0"/>
          <w:bCs/>
        </w:rPr>
        <w:fldChar w:fldCharType="separate"/>
      </w:r>
      <w:r w:rsidR="00A92CC0">
        <w:rPr>
          <w:b w:val="0"/>
          <w:bCs/>
          <w:rtl/>
        </w:rPr>
        <w:t>238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السابع</w:t>
      </w:r>
      <w:r w:rsidRPr="00EA5693">
        <w:rPr>
          <w:rFonts w:eastAsiaTheme="minorEastAsia"/>
          <w:lang w:bidi="ar-SA"/>
        </w:rPr>
        <w:tab/>
      </w:r>
      <w:r w:rsidRPr="00EA5693">
        <w:rPr>
          <w:rFonts w:hint="eastAsia"/>
          <w:rtl/>
          <w:lang w:val="fr-CH"/>
        </w:rPr>
        <w:t>مؤشرات</w:t>
      </w:r>
      <w:r w:rsidRPr="00EA5693">
        <w:rPr>
          <w:rtl/>
          <w:lang w:val="fr-CH"/>
        </w:rPr>
        <w:t xml:space="preserve"> </w:t>
      </w:r>
      <w:r w:rsidRPr="00EA5693">
        <w:rPr>
          <w:rFonts w:hint="eastAsia"/>
          <w:rtl/>
          <w:lang w:val="fr-CH"/>
        </w:rPr>
        <w:t>عمليات</w:t>
      </w:r>
      <w:r w:rsidRPr="00EA5693">
        <w:rPr>
          <w:rtl/>
          <w:lang w:val="fr-CH"/>
        </w:rPr>
        <w:t xml:space="preserve"> </w:t>
      </w:r>
      <w:r w:rsidRPr="00EA5693">
        <w:rPr>
          <w:rFonts w:hint="eastAsia"/>
          <w:rtl/>
          <w:lang w:val="fr-CH"/>
        </w:rPr>
        <w:t>نظام</w:t>
      </w:r>
      <w:r w:rsidRPr="00EA5693">
        <w:rPr>
          <w:rtl/>
          <w:lang w:val="fr-CH"/>
        </w:rPr>
        <w:t xml:space="preserve"> </w:t>
      </w:r>
      <w:r w:rsidRPr="00EA5693">
        <w:rPr>
          <w:rFonts w:hint="eastAsia"/>
          <w:rtl/>
          <w:lang w:val="fr-CH"/>
        </w:rPr>
        <w:t>لاهاي</w:t>
      </w:r>
      <w:r w:rsidRPr="00EA5693">
        <w:tab/>
      </w:r>
      <w:r w:rsidRPr="000178A6">
        <w:rPr>
          <w:b w:val="0"/>
          <w:bCs/>
        </w:rPr>
        <w:fldChar w:fldCharType="begin"/>
      </w:r>
      <w:r w:rsidRPr="000178A6">
        <w:rPr>
          <w:b w:val="0"/>
          <w:bCs/>
        </w:rPr>
        <w:instrText xml:space="preserve"> PAGEREF _Toc420595544 \h </w:instrText>
      </w:r>
      <w:r w:rsidRPr="000178A6">
        <w:rPr>
          <w:b w:val="0"/>
          <w:bCs/>
        </w:rPr>
      </w:r>
      <w:r w:rsidRPr="000178A6">
        <w:rPr>
          <w:b w:val="0"/>
          <w:bCs/>
        </w:rPr>
        <w:fldChar w:fldCharType="separate"/>
      </w:r>
      <w:r w:rsidR="00A92CC0">
        <w:rPr>
          <w:b w:val="0"/>
          <w:bCs/>
          <w:rtl/>
        </w:rPr>
        <w:t>250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الثامن</w:t>
      </w:r>
      <w:r w:rsidRPr="00EA5693">
        <w:rPr>
          <w:rFonts w:eastAsiaTheme="minorEastAsia"/>
          <w:lang w:bidi="ar-SA"/>
        </w:rPr>
        <w:tab/>
      </w:r>
      <w:r w:rsidRPr="00EA5693">
        <w:rPr>
          <w:rFonts w:hint="eastAsia"/>
          <w:rtl/>
          <w:lang w:val="fr-CH"/>
        </w:rPr>
        <w:t>موارد</w:t>
      </w:r>
      <w:r w:rsidRPr="00EA5693">
        <w:rPr>
          <w:rtl/>
          <w:lang w:val="fr-CH"/>
        </w:rPr>
        <w:t xml:space="preserve"> </w:t>
      </w:r>
      <w:r w:rsidRPr="00EA5693">
        <w:rPr>
          <w:rFonts w:hint="eastAsia"/>
          <w:rtl/>
          <w:lang w:val="fr-CH"/>
        </w:rPr>
        <w:t>الصناديق</w:t>
      </w:r>
      <w:r w:rsidRPr="00EA5693">
        <w:rPr>
          <w:rtl/>
          <w:lang w:val="fr-CH"/>
        </w:rPr>
        <w:t xml:space="preserve"> </w:t>
      </w:r>
      <w:r w:rsidRPr="00EA5693">
        <w:rPr>
          <w:rFonts w:hint="eastAsia"/>
          <w:rtl/>
          <w:lang w:val="fr-CH"/>
        </w:rPr>
        <w:t>الاستئمانية</w:t>
      </w:r>
      <w:r w:rsidRPr="00EA5693">
        <w:rPr>
          <w:rtl/>
          <w:lang w:val="fr-CH"/>
        </w:rPr>
        <w:t xml:space="preserve"> </w:t>
      </w:r>
      <w:r w:rsidRPr="00EA5693">
        <w:rPr>
          <w:rFonts w:hint="eastAsia"/>
          <w:rtl/>
          <w:lang w:val="fr-CH"/>
        </w:rPr>
        <w:t>الممكن</w:t>
      </w:r>
      <w:r w:rsidRPr="00EA5693">
        <w:rPr>
          <w:rtl/>
          <w:lang w:val="fr-CH"/>
        </w:rPr>
        <w:t xml:space="preserve"> </w:t>
      </w:r>
      <w:r w:rsidRPr="00EA5693">
        <w:rPr>
          <w:rFonts w:hint="eastAsia"/>
          <w:rtl/>
          <w:lang w:val="fr-CH"/>
        </w:rPr>
        <w:t>توافرها</w:t>
      </w:r>
      <w:r w:rsidRPr="00EA5693">
        <w:rPr>
          <w:rtl/>
          <w:lang w:val="fr-CH"/>
        </w:rPr>
        <w:t xml:space="preserve"> </w:t>
      </w:r>
      <w:r w:rsidRPr="00EA5693">
        <w:rPr>
          <w:rFonts w:hint="eastAsia"/>
          <w:rtl/>
          <w:lang w:val="fr-CH"/>
        </w:rPr>
        <w:t>لأغراض</w:t>
      </w:r>
      <w:r w:rsidRPr="00EA5693">
        <w:rPr>
          <w:rtl/>
          <w:lang w:val="fr-CH"/>
        </w:rPr>
        <w:t xml:space="preserve"> </w:t>
      </w:r>
      <w:r w:rsidRPr="00EA5693">
        <w:rPr>
          <w:rFonts w:hint="eastAsia"/>
          <w:rtl/>
          <w:lang w:val="fr-CH"/>
        </w:rPr>
        <w:t>البرامج</w:t>
      </w:r>
      <w:r w:rsidRPr="00EA5693">
        <w:tab/>
      </w:r>
      <w:r w:rsidRPr="000178A6">
        <w:rPr>
          <w:b w:val="0"/>
          <w:bCs/>
        </w:rPr>
        <w:fldChar w:fldCharType="begin"/>
      </w:r>
      <w:r w:rsidRPr="000178A6">
        <w:rPr>
          <w:b w:val="0"/>
          <w:bCs/>
        </w:rPr>
        <w:instrText xml:space="preserve"> PAGEREF _Toc420595545 \h </w:instrText>
      </w:r>
      <w:r w:rsidRPr="000178A6">
        <w:rPr>
          <w:b w:val="0"/>
          <w:bCs/>
        </w:rPr>
      </w:r>
      <w:r w:rsidRPr="000178A6">
        <w:rPr>
          <w:b w:val="0"/>
          <w:bCs/>
        </w:rPr>
        <w:fldChar w:fldCharType="separate"/>
      </w:r>
      <w:r w:rsidR="00A92CC0">
        <w:rPr>
          <w:b w:val="0"/>
          <w:bCs/>
          <w:rtl/>
        </w:rPr>
        <w:t>258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التاسع</w:t>
      </w:r>
      <w:r w:rsidRPr="00EA5693">
        <w:rPr>
          <w:rFonts w:eastAsiaTheme="minorEastAsia"/>
          <w:lang w:bidi="ar-SA"/>
        </w:rPr>
        <w:tab/>
      </w:r>
      <w:r w:rsidRPr="00EA5693">
        <w:rPr>
          <w:rFonts w:hint="eastAsia"/>
          <w:rtl/>
          <w:lang w:val="fr-CH"/>
        </w:rPr>
        <w:t>جداول</w:t>
      </w:r>
      <w:r w:rsidRPr="00EA5693">
        <w:rPr>
          <w:rtl/>
          <w:lang w:val="fr-CH"/>
        </w:rPr>
        <w:t xml:space="preserve"> </w:t>
      </w:r>
      <w:r w:rsidRPr="00EA5693">
        <w:rPr>
          <w:rFonts w:hint="eastAsia"/>
          <w:rtl/>
          <w:lang w:val="fr-CH"/>
        </w:rPr>
        <w:t>الميزانيات</w:t>
      </w:r>
      <w:r w:rsidRPr="00EA5693">
        <w:rPr>
          <w:rtl/>
          <w:lang w:val="fr-CH"/>
        </w:rPr>
        <w:t xml:space="preserve"> </w:t>
      </w:r>
      <w:r w:rsidRPr="00EA5693">
        <w:rPr>
          <w:rFonts w:hint="eastAsia"/>
          <w:rtl/>
          <w:lang w:val="fr-CH"/>
        </w:rPr>
        <w:t>السنوية</w:t>
      </w:r>
      <w:r w:rsidRPr="00EA5693">
        <w:rPr>
          <w:rtl/>
          <w:lang w:val="fr-CH"/>
        </w:rPr>
        <w:t xml:space="preserve"> </w:t>
      </w:r>
      <w:r w:rsidRPr="00EA5693">
        <w:rPr>
          <w:rFonts w:hint="eastAsia"/>
          <w:rtl/>
          <w:lang w:val="fr-CH"/>
        </w:rPr>
        <w:t>لأغراض</w:t>
      </w:r>
      <w:r w:rsidRPr="00EA5693">
        <w:rPr>
          <w:rtl/>
          <w:lang w:val="fr-CH"/>
        </w:rPr>
        <w:t xml:space="preserve"> </w:t>
      </w:r>
      <w:r w:rsidRPr="00EA5693">
        <w:rPr>
          <w:rFonts w:hint="eastAsia"/>
          <w:rtl/>
          <w:lang w:val="fr-CH"/>
        </w:rPr>
        <w:t>الإبلاغ</w:t>
      </w:r>
      <w:r w:rsidRPr="00EA5693">
        <w:rPr>
          <w:rtl/>
          <w:lang w:val="fr-CH"/>
        </w:rPr>
        <w:t xml:space="preserve"> </w:t>
      </w:r>
      <w:r w:rsidRPr="00EA5693">
        <w:rPr>
          <w:rFonts w:hint="eastAsia"/>
          <w:rtl/>
          <w:lang w:val="fr-CH"/>
        </w:rPr>
        <w:t>المال</w:t>
      </w:r>
      <w:r w:rsidR="0013683C">
        <w:rPr>
          <w:rFonts w:hint="cs"/>
          <w:rtl/>
          <w:lang w:val="fr-CH"/>
        </w:rPr>
        <w:t>ي</w:t>
      </w:r>
      <w:r w:rsidRPr="00EA5693">
        <w:tab/>
      </w:r>
      <w:r w:rsidRPr="000178A6">
        <w:rPr>
          <w:b w:val="0"/>
          <w:bCs/>
        </w:rPr>
        <w:fldChar w:fldCharType="begin"/>
      </w:r>
      <w:r w:rsidRPr="000178A6">
        <w:rPr>
          <w:b w:val="0"/>
          <w:bCs/>
        </w:rPr>
        <w:instrText xml:space="preserve"> PAGEREF _Toc420595546 \h </w:instrText>
      </w:r>
      <w:r w:rsidRPr="000178A6">
        <w:rPr>
          <w:b w:val="0"/>
          <w:bCs/>
        </w:rPr>
      </w:r>
      <w:r w:rsidRPr="000178A6">
        <w:rPr>
          <w:b w:val="0"/>
          <w:bCs/>
        </w:rPr>
        <w:fldChar w:fldCharType="separate"/>
      </w:r>
      <w:r w:rsidR="00A92CC0">
        <w:rPr>
          <w:b w:val="0"/>
          <w:bCs/>
          <w:rtl/>
        </w:rPr>
        <w:t>259</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العاشر</w:t>
      </w:r>
      <w:r w:rsidRPr="00EA5693">
        <w:rPr>
          <w:rFonts w:eastAsiaTheme="minorEastAsia"/>
          <w:lang w:bidi="ar-SA"/>
        </w:rPr>
        <w:tab/>
      </w:r>
      <w:r w:rsidRPr="00EA5693">
        <w:rPr>
          <w:rFonts w:hint="eastAsia"/>
          <w:rtl/>
          <w:lang w:val="fr-CH"/>
        </w:rPr>
        <w:t>ميزانية</w:t>
      </w:r>
      <w:r w:rsidRPr="00EA5693">
        <w:rPr>
          <w:rtl/>
          <w:lang w:val="fr-CH"/>
        </w:rPr>
        <w:t xml:space="preserve"> </w:t>
      </w:r>
      <w:r w:rsidRPr="00EA5693">
        <w:rPr>
          <w:rFonts w:hint="eastAsia"/>
          <w:rtl/>
          <w:lang w:val="fr-CH"/>
        </w:rPr>
        <w:t>الثنائية</w:t>
      </w:r>
      <w:r w:rsidRPr="00EA5693">
        <w:rPr>
          <w:rtl/>
          <w:lang w:val="fr-CH"/>
        </w:rPr>
        <w:t xml:space="preserve"> 2016/17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نتيجة</w:t>
      </w:r>
      <w:r w:rsidRPr="00EA5693">
        <w:rPr>
          <w:rtl/>
          <w:lang w:val="fr-CH"/>
        </w:rPr>
        <w:t xml:space="preserve"> </w:t>
      </w:r>
      <w:r w:rsidRPr="00EA5693">
        <w:rPr>
          <w:rFonts w:hint="eastAsia"/>
          <w:rtl/>
          <w:lang w:val="fr-CH"/>
        </w:rPr>
        <w:t>مرتقبة</w:t>
      </w:r>
      <w:r w:rsidRPr="00EA5693">
        <w:rPr>
          <w:rtl/>
          <w:lang w:val="fr-CH"/>
        </w:rPr>
        <w:t xml:space="preserve"> </w:t>
      </w:r>
      <w:r w:rsidRPr="00EA5693">
        <w:rPr>
          <w:rFonts w:hint="eastAsia"/>
          <w:rtl/>
          <w:lang w:val="fr-CH"/>
        </w:rPr>
        <w:t>وكل</w:t>
      </w:r>
      <w:r w:rsidRPr="00EA5693">
        <w:rPr>
          <w:rtl/>
          <w:lang w:val="fr-CH"/>
        </w:rPr>
        <w:t xml:space="preserve"> </w:t>
      </w:r>
      <w:r w:rsidRPr="00EA5693">
        <w:rPr>
          <w:rFonts w:hint="eastAsia"/>
          <w:rtl/>
          <w:lang w:val="fr-CH"/>
        </w:rPr>
        <w:t>وبرنامج</w:t>
      </w:r>
      <w:r w:rsidRPr="00EA5693">
        <w:tab/>
      </w:r>
      <w:r w:rsidRPr="000178A6">
        <w:rPr>
          <w:b w:val="0"/>
          <w:bCs/>
        </w:rPr>
        <w:fldChar w:fldCharType="begin"/>
      </w:r>
      <w:r w:rsidRPr="000178A6">
        <w:rPr>
          <w:b w:val="0"/>
          <w:bCs/>
        </w:rPr>
        <w:instrText xml:space="preserve"> PAGEREF _Toc420595547 \h </w:instrText>
      </w:r>
      <w:r w:rsidRPr="000178A6">
        <w:rPr>
          <w:b w:val="0"/>
          <w:bCs/>
        </w:rPr>
      </w:r>
      <w:r w:rsidRPr="000178A6">
        <w:rPr>
          <w:b w:val="0"/>
          <w:bCs/>
        </w:rPr>
        <w:fldChar w:fldCharType="separate"/>
      </w:r>
      <w:r w:rsidR="00A92CC0">
        <w:rPr>
          <w:b w:val="0"/>
          <w:bCs/>
          <w:rtl/>
        </w:rPr>
        <w:t>261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الحادي</w:t>
      </w:r>
      <w:r w:rsidRPr="00EA5693">
        <w:rPr>
          <w:rtl/>
          <w:lang w:val="fr-CH"/>
        </w:rPr>
        <w:t xml:space="preserve"> </w:t>
      </w:r>
      <w:r w:rsidRPr="00EA5693">
        <w:rPr>
          <w:rFonts w:hint="eastAsia"/>
          <w:rtl/>
          <w:lang w:val="fr-CH"/>
        </w:rPr>
        <w:t>عشر</w:t>
      </w:r>
      <w:r w:rsidRPr="00EA5693">
        <w:rPr>
          <w:rFonts w:eastAsiaTheme="minorEastAsia"/>
          <w:lang w:bidi="ar-SA"/>
        </w:rPr>
        <w:tab/>
      </w:r>
      <w:r w:rsidRPr="00EA5693">
        <w:rPr>
          <w:rFonts w:hint="eastAsia"/>
          <w:rtl/>
          <w:lang w:val="fr-CH"/>
        </w:rPr>
        <w:t>ميزانية</w:t>
      </w:r>
      <w:r w:rsidRPr="00EA5693">
        <w:rPr>
          <w:rtl/>
          <w:lang w:val="fr-CH"/>
        </w:rPr>
        <w:t xml:space="preserve"> </w:t>
      </w:r>
      <w:r w:rsidRPr="00EA5693">
        <w:rPr>
          <w:rFonts w:hint="eastAsia"/>
          <w:rtl/>
          <w:lang w:val="fr-CH"/>
        </w:rPr>
        <w:t>الثنائية</w:t>
      </w:r>
      <w:r w:rsidRPr="00EA5693">
        <w:rPr>
          <w:rtl/>
          <w:lang w:val="fr-CH"/>
        </w:rPr>
        <w:t xml:space="preserve"> 2016/17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نتيجة</w:t>
      </w:r>
      <w:r w:rsidRPr="00EA5693">
        <w:rPr>
          <w:rtl/>
          <w:lang w:val="fr-CH"/>
        </w:rPr>
        <w:t xml:space="preserve"> </w:t>
      </w:r>
      <w:r w:rsidRPr="00EA5693">
        <w:rPr>
          <w:rFonts w:hint="eastAsia"/>
          <w:rtl/>
          <w:lang w:val="fr-CH"/>
        </w:rPr>
        <w:t>مرتقبة</w:t>
      </w:r>
      <w:r w:rsidRPr="00EA5693">
        <w:tab/>
      </w:r>
      <w:r w:rsidRPr="000178A6">
        <w:rPr>
          <w:b w:val="0"/>
          <w:bCs/>
        </w:rPr>
        <w:fldChar w:fldCharType="begin"/>
      </w:r>
      <w:r w:rsidRPr="000178A6">
        <w:rPr>
          <w:b w:val="0"/>
          <w:bCs/>
        </w:rPr>
        <w:instrText xml:space="preserve"> PAGEREF _Toc420595548 \h </w:instrText>
      </w:r>
      <w:r w:rsidRPr="000178A6">
        <w:rPr>
          <w:b w:val="0"/>
          <w:bCs/>
        </w:rPr>
      </w:r>
      <w:r w:rsidRPr="000178A6">
        <w:rPr>
          <w:b w:val="0"/>
          <w:bCs/>
        </w:rPr>
        <w:fldChar w:fldCharType="separate"/>
      </w:r>
      <w:r w:rsidR="00A92CC0">
        <w:rPr>
          <w:b w:val="0"/>
          <w:bCs/>
          <w:rtl/>
        </w:rPr>
        <w:t>263</w:t>
      </w:r>
      <w:r w:rsidRPr="000178A6">
        <w:rPr>
          <w:b w:val="0"/>
          <w:bCs/>
        </w:rPr>
        <w:fldChar w:fldCharType="end"/>
      </w:r>
    </w:p>
    <w:p w:rsidR="00EA5693" w:rsidRPr="000178A6" w:rsidRDefault="00EA5693" w:rsidP="000178A6">
      <w:pPr>
        <w:pStyle w:val="TOC3"/>
        <w:rPr>
          <w:rFonts w:eastAsiaTheme="minorEastAsia"/>
          <w:b w:val="0"/>
          <w:bCs/>
          <w:lang w:bidi="ar-SA"/>
        </w:rPr>
      </w:pPr>
      <w:r w:rsidRPr="000178A6">
        <w:rPr>
          <w:rFonts w:hint="eastAsia"/>
          <w:rtl/>
          <w:lang w:val="fr-CH"/>
        </w:rPr>
        <w:t>المرفق</w:t>
      </w:r>
      <w:r w:rsidRPr="000178A6">
        <w:rPr>
          <w:rtl/>
          <w:lang w:val="fr-CH"/>
        </w:rPr>
        <w:t xml:space="preserve"> </w:t>
      </w:r>
      <w:r w:rsidRPr="000178A6">
        <w:rPr>
          <w:rFonts w:hint="eastAsia"/>
          <w:rtl/>
          <w:lang w:val="fr-CH"/>
        </w:rPr>
        <w:t>الثاني</w:t>
      </w:r>
      <w:r w:rsidRPr="000178A6">
        <w:rPr>
          <w:rtl/>
          <w:lang w:val="fr-CH"/>
        </w:rPr>
        <w:t xml:space="preserve"> </w:t>
      </w:r>
      <w:r w:rsidRPr="000178A6">
        <w:rPr>
          <w:rFonts w:hint="eastAsia"/>
          <w:rtl/>
          <w:lang w:val="fr-CH"/>
        </w:rPr>
        <w:t>عشر</w:t>
      </w:r>
      <w:r w:rsidRPr="000178A6">
        <w:rPr>
          <w:rFonts w:eastAsiaTheme="minorEastAsia"/>
          <w:lang w:bidi="ar-SA"/>
        </w:rPr>
        <w:tab/>
      </w:r>
      <w:r w:rsidRPr="000178A6">
        <w:rPr>
          <w:rFonts w:hint="eastAsia"/>
          <w:rtl/>
          <w:lang w:val="fr-CH"/>
        </w:rPr>
        <w:t>البنية</w:t>
      </w:r>
      <w:r w:rsidRPr="000178A6">
        <w:rPr>
          <w:rtl/>
          <w:lang w:val="fr-CH"/>
        </w:rPr>
        <w:t xml:space="preserve"> </w:t>
      </w:r>
      <w:r w:rsidRPr="000178A6">
        <w:rPr>
          <w:rFonts w:hint="eastAsia"/>
          <w:rtl/>
          <w:lang w:val="fr-CH"/>
        </w:rPr>
        <w:t>الهيكلية</w:t>
      </w:r>
      <w:r w:rsidRPr="000178A6">
        <w:rPr>
          <w:rtl/>
          <w:lang w:val="fr-CH"/>
        </w:rPr>
        <w:t xml:space="preserve"> </w:t>
      </w:r>
      <w:r w:rsidRPr="000178A6">
        <w:rPr>
          <w:rFonts w:hint="eastAsia"/>
          <w:rtl/>
          <w:lang w:val="fr-CH"/>
        </w:rPr>
        <w:t>للويبو</w:t>
      </w:r>
      <w:r w:rsidRPr="00EA5693">
        <w:tab/>
      </w:r>
      <w:r w:rsidRPr="000178A6">
        <w:rPr>
          <w:b w:val="0"/>
          <w:bCs/>
        </w:rPr>
        <w:fldChar w:fldCharType="begin"/>
      </w:r>
      <w:r w:rsidRPr="000178A6">
        <w:rPr>
          <w:b w:val="0"/>
          <w:bCs/>
        </w:rPr>
        <w:instrText xml:space="preserve"> PAGEREF _Toc420595549 \h </w:instrText>
      </w:r>
      <w:r w:rsidRPr="000178A6">
        <w:rPr>
          <w:b w:val="0"/>
          <w:bCs/>
        </w:rPr>
      </w:r>
      <w:r w:rsidRPr="000178A6">
        <w:rPr>
          <w:b w:val="0"/>
          <w:bCs/>
        </w:rPr>
        <w:fldChar w:fldCharType="separate"/>
      </w:r>
      <w:r w:rsidR="00A92CC0">
        <w:rPr>
          <w:b w:val="0"/>
          <w:bCs/>
          <w:rtl/>
        </w:rPr>
        <w:t>266</w:t>
      </w:r>
      <w:r w:rsidRPr="000178A6">
        <w:rPr>
          <w:b w:val="0"/>
          <w:bCs/>
        </w:rPr>
        <w:fldChar w:fldCharType="end"/>
      </w:r>
    </w:p>
    <w:p w:rsidR="00EA5693" w:rsidRPr="000178A6" w:rsidRDefault="00EA5693" w:rsidP="000178A6">
      <w:pPr>
        <w:pStyle w:val="TOC1"/>
        <w:rPr>
          <w:rFonts w:ascii="Arabic Typesetting" w:eastAsiaTheme="minorEastAsia" w:hAnsi="Arabic Typesetting" w:cs="Arabic Typesetting"/>
          <w:caps w:val="0"/>
          <w:noProof/>
          <w:sz w:val="28"/>
          <w:lang w:bidi="ar-SA"/>
        </w:rPr>
      </w:pPr>
      <w:r w:rsidRPr="000178A6">
        <w:rPr>
          <w:rFonts w:ascii="Arabic Typesetting" w:hAnsi="Arabic Typesetting" w:cs="Arabic Typesetting" w:hint="eastAsia"/>
          <w:noProof/>
          <w:sz w:val="28"/>
          <w:rtl/>
          <w:lang w:val="fr-CH"/>
        </w:rPr>
        <w:t>رابعا</w:t>
      </w:r>
      <w:r w:rsidRPr="000178A6">
        <w:rPr>
          <w:rFonts w:ascii="Arabic Typesetting" w:eastAsiaTheme="minorEastAsia" w:hAnsi="Arabic Typesetting" w:cs="Arabic Typesetting"/>
          <w:caps w:val="0"/>
          <w:noProof/>
          <w:sz w:val="28"/>
          <w:lang w:bidi="ar-SA"/>
        </w:rPr>
        <w:tab/>
      </w:r>
      <w:r w:rsidRPr="000178A6">
        <w:rPr>
          <w:rFonts w:ascii="Arabic Typesetting" w:hAnsi="Arabic Typesetting" w:cs="Arabic Typesetting" w:hint="eastAsia"/>
          <w:noProof/>
          <w:sz w:val="28"/>
          <w:rtl/>
          <w:lang w:val="fr-CH"/>
        </w:rPr>
        <w:t>الملحقات</w:t>
      </w:r>
      <w:r w:rsidRPr="000178A6">
        <w:rPr>
          <w:rFonts w:ascii="Arabic Typesetting" w:hAnsi="Arabic Typesetting" w:cs="Arabic Typesetting"/>
          <w:noProof/>
          <w:sz w:val="28"/>
        </w:rPr>
        <w:tab/>
      </w:r>
      <w:r w:rsidRPr="000178A6">
        <w:rPr>
          <w:rFonts w:ascii="Arabic Typesetting" w:hAnsi="Arabic Typesetting" w:cs="Arabic Typesetting"/>
          <w:noProof/>
          <w:sz w:val="28"/>
        </w:rPr>
        <w:fldChar w:fldCharType="begin"/>
      </w:r>
      <w:r w:rsidRPr="000178A6">
        <w:rPr>
          <w:rFonts w:ascii="Arabic Typesetting" w:hAnsi="Arabic Typesetting" w:cs="Arabic Typesetting"/>
          <w:noProof/>
          <w:sz w:val="28"/>
        </w:rPr>
        <w:instrText xml:space="preserve"> PAGEREF _Toc420595550 \h </w:instrText>
      </w:r>
      <w:r w:rsidRPr="000178A6">
        <w:rPr>
          <w:rFonts w:ascii="Arabic Typesetting" w:hAnsi="Arabic Typesetting" w:cs="Arabic Typesetting"/>
          <w:noProof/>
          <w:sz w:val="28"/>
        </w:rPr>
      </w:r>
      <w:r w:rsidRPr="000178A6">
        <w:rPr>
          <w:rFonts w:ascii="Arabic Typesetting" w:hAnsi="Arabic Typesetting" w:cs="Arabic Typesetting"/>
          <w:noProof/>
          <w:sz w:val="28"/>
        </w:rPr>
        <w:fldChar w:fldCharType="separate"/>
      </w:r>
      <w:r w:rsidR="00A92CC0">
        <w:rPr>
          <w:rFonts w:ascii="Arabic Typesetting" w:hAnsi="Arabic Typesetting" w:cs="Arabic Typesetting"/>
          <w:noProof/>
          <w:sz w:val="28"/>
          <w:rtl/>
        </w:rPr>
        <w:t>267</w:t>
      </w:r>
      <w:r w:rsidRPr="000178A6">
        <w:rPr>
          <w:rFonts w:ascii="Arabic Typesetting" w:hAnsi="Arabic Typesetting" w:cs="Arabic Typesetting"/>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ألف</w:t>
      </w:r>
      <w:r w:rsidRPr="00EA5693">
        <w:rPr>
          <w:rFonts w:ascii="Arabic Typesetting" w:hAnsi="Arabic Typesetting" w:cs="Arabic Typesetting"/>
          <w:b w:val="0"/>
          <w:bCs w:val="0"/>
          <w:noProof/>
          <w:sz w:val="28"/>
        </w:rPr>
        <w:tab/>
      </w:r>
      <w:r w:rsidR="000178A6">
        <w:rPr>
          <w:rFonts w:ascii="Arabic Typesetting" w:hAnsi="Arabic Typesetting" w:cs="Arabic Typesetting" w:hint="cs"/>
          <w:b w:val="0"/>
          <w:bCs w:val="0"/>
          <w:noProof/>
          <w:sz w:val="28"/>
          <w:rtl/>
        </w:rPr>
        <w:t>اشتراكات الدول الأعضاء</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_Toc420595551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267</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باء</w:t>
      </w:r>
      <w:r w:rsidRPr="00EA5693">
        <w:rPr>
          <w:rFonts w:ascii="Arabic Typesetting" w:hAnsi="Arabic Typesetting" w:cs="Arabic Typesetting"/>
          <w:b w:val="0"/>
          <w:bCs w:val="0"/>
          <w:noProof/>
          <w:sz w:val="28"/>
        </w:rPr>
        <w:tab/>
      </w:r>
      <w:r w:rsidR="000178A6" w:rsidRPr="000178A6">
        <w:rPr>
          <w:rFonts w:ascii="Arabic Typesetting" w:hAnsi="Arabic Typesetting" w:cs="Arabic Typesetting"/>
          <w:b w:val="0"/>
          <w:bCs w:val="0"/>
          <w:noProof/>
          <w:sz w:val="28"/>
          <w:rtl/>
        </w:rPr>
        <w:t>تعريف فئات التكاليف</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_Toc420595552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273</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جيم</w:t>
      </w:r>
      <w:r w:rsidRPr="00EA5693">
        <w:rPr>
          <w:rFonts w:ascii="Arabic Typesetting" w:hAnsi="Arabic Typesetting" w:cs="Arabic Typesetting"/>
          <w:b w:val="0"/>
          <w:bCs w:val="0"/>
          <w:noProof/>
          <w:sz w:val="28"/>
        </w:rPr>
        <w:tab/>
      </w:r>
      <w:r w:rsidR="000178A6" w:rsidRPr="000178A6">
        <w:rPr>
          <w:rFonts w:ascii="Arabic Typesetting" w:hAnsi="Arabic Typesetting" w:cs="Arabic Typesetting"/>
          <w:b w:val="0"/>
          <w:bCs w:val="0"/>
          <w:noProof/>
          <w:sz w:val="28"/>
          <w:rtl/>
        </w:rPr>
        <w:t>حساب تكاليف الموظفين</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_Toc420595553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275</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دال</w:t>
      </w:r>
      <w:r w:rsidRPr="00EA5693">
        <w:rPr>
          <w:rFonts w:ascii="Arabic Typesetting" w:hAnsi="Arabic Typesetting" w:cs="Arabic Typesetting"/>
          <w:b w:val="0"/>
          <w:bCs w:val="0"/>
          <w:noProof/>
          <w:sz w:val="28"/>
        </w:rPr>
        <w:tab/>
      </w:r>
      <w:r w:rsidR="000178A6">
        <w:rPr>
          <w:rFonts w:ascii="Arabic Typesetting" w:hAnsi="Arabic Typesetting" w:cs="Arabic Typesetting" w:hint="cs"/>
          <w:b w:val="0"/>
          <w:bCs w:val="0"/>
          <w:noProof/>
          <w:sz w:val="28"/>
          <w:rtl/>
        </w:rPr>
        <w:t>معادلات المرونة</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_Toc420595554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277</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هاء</w:t>
      </w:r>
      <w:r w:rsidRPr="00EA5693">
        <w:rPr>
          <w:rFonts w:ascii="Arabic Typesetting" w:hAnsi="Arabic Typesetting" w:cs="Arabic Typesetting"/>
          <w:b w:val="0"/>
          <w:bCs w:val="0"/>
          <w:noProof/>
          <w:sz w:val="28"/>
        </w:rPr>
        <w:tab/>
      </w:r>
      <w:r w:rsidR="000178A6">
        <w:rPr>
          <w:rFonts w:ascii="Arabic Typesetting" w:hAnsi="Arabic Typesetting" w:cs="Arabic Typesetting" w:hint="cs"/>
          <w:b w:val="0"/>
          <w:bCs w:val="0"/>
          <w:noProof/>
          <w:sz w:val="28"/>
          <w:rtl/>
        </w:rPr>
        <w:t>المختصرات الواردة في النص الإنكليزي</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_Toc420595555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A92CC0">
        <w:rPr>
          <w:rFonts w:ascii="Arabic Typesetting" w:hAnsi="Arabic Typesetting" w:cs="Arabic Typesetting"/>
          <w:b w:val="0"/>
          <w:bCs w:val="0"/>
          <w:noProof/>
          <w:sz w:val="28"/>
          <w:rtl/>
        </w:rPr>
        <w:t>278</w:t>
      </w:r>
      <w:r w:rsidRPr="00EA5693">
        <w:rPr>
          <w:rFonts w:ascii="Arabic Typesetting" w:hAnsi="Arabic Typesetting" w:cs="Arabic Typesetting"/>
          <w:b w:val="0"/>
          <w:bCs w:val="0"/>
          <w:noProof/>
          <w:sz w:val="28"/>
        </w:rPr>
        <w:fldChar w:fldCharType="end"/>
      </w:r>
    </w:p>
    <w:p w:rsidR="005E0FE3" w:rsidRPr="00411EB2" w:rsidRDefault="00DA5475" w:rsidP="00EA5693">
      <w:pPr>
        <w:pStyle w:val="NormalParaAR"/>
        <w:tabs>
          <w:tab w:val="left" w:pos="5207"/>
        </w:tabs>
        <w:spacing w:after="60" w:line="280" w:lineRule="exact"/>
        <w:rPr>
          <w:sz w:val="28"/>
          <w:szCs w:val="28"/>
          <w:rtl/>
          <w:lang w:val="fr-CH"/>
        </w:rPr>
      </w:pPr>
      <w:r w:rsidRPr="00EA5693">
        <w:rPr>
          <w:caps/>
          <w:sz w:val="28"/>
          <w:szCs w:val="28"/>
          <w:rtl/>
          <w:lang w:val="fr-CH" w:bidi="ar-EG"/>
        </w:rPr>
        <w:fldChar w:fldCharType="end"/>
      </w:r>
    </w:p>
    <w:p w:rsidR="005E0FE3" w:rsidRPr="00411EB2" w:rsidRDefault="005E0FE3" w:rsidP="0033077D">
      <w:pPr>
        <w:pStyle w:val="NormalParaAR"/>
        <w:spacing w:line="340" w:lineRule="exact"/>
        <w:jc w:val="center"/>
        <w:rPr>
          <w:b/>
          <w:bCs/>
          <w:sz w:val="38"/>
          <w:szCs w:val="38"/>
          <w:rtl/>
          <w:lang w:val="fr-CH"/>
        </w:rPr>
      </w:pPr>
    </w:p>
    <w:p w:rsidR="005E0FE3" w:rsidRPr="00411EB2" w:rsidRDefault="005E0FE3" w:rsidP="0033077D">
      <w:pPr>
        <w:pStyle w:val="NormalParaAR"/>
        <w:spacing w:line="340" w:lineRule="exact"/>
        <w:jc w:val="center"/>
        <w:rPr>
          <w:b/>
          <w:bCs/>
          <w:sz w:val="38"/>
          <w:szCs w:val="38"/>
          <w:rtl/>
          <w:lang w:val="fr-CH"/>
        </w:rPr>
        <w:sectPr w:rsidR="005E0FE3" w:rsidRPr="00411EB2" w:rsidSect="00861CFF">
          <w:headerReference w:type="even" r:id="rId18"/>
          <w:footerReference w:type="even" r:id="rId19"/>
          <w:headerReference w:type="first" r:id="rId20"/>
          <w:footerReference w:type="first" r:id="rId21"/>
          <w:pgSz w:w="11907" w:h="16840" w:code="9"/>
          <w:pgMar w:top="567" w:right="1418" w:bottom="1418" w:left="1134" w:header="510" w:footer="1021" w:gutter="0"/>
          <w:cols w:space="720"/>
          <w:titlePg/>
          <w:docGrid w:linePitch="299"/>
        </w:sectPr>
      </w:pPr>
    </w:p>
    <w:p w:rsidR="00A67728" w:rsidRPr="00411EB2" w:rsidRDefault="008C2BFF" w:rsidP="001F6811">
      <w:pPr>
        <w:pStyle w:val="Heading1"/>
        <w:spacing w:before="0" w:after="240" w:line="360" w:lineRule="exact"/>
        <w:rPr>
          <w:rFonts w:ascii="Arabic Typesetting" w:hAnsi="Arabic Typesetting" w:cs="Arabic Typesetting"/>
          <w:color w:val="auto"/>
          <w:sz w:val="40"/>
          <w:szCs w:val="40"/>
        </w:rPr>
      </w:pPr>
      <w:bookmarkStart w:id="1" w:name="_Toc364355345"/>
      <w:bookmarkStart w:id="2" w:name="_Toc420595489"/>
      <w:r w:rsidRPr="00411EB2">
        <w:rPr>
          <w:rFonts w:ascii="Arabic Typesetting" w:hAnsi="Arabic Typesetting" w:cs="Arabic Typesetting"/>
          <w:color w:val="auto"/>
          <w:sz w:val="40"/>
          <w:szCs w:val="40"/>
          <w:rtl/>
        </w:rPr>
        <w:lastRenderedPageBreak/>
        <w:t>مقدمة المدير العام</w:t>
      </w:r>
      <w:bookmarkEnd w:id="1"/>
      <w:bookmarkEnd w:id="2"/>
    </w:p>
    <w:p w:rsidR="007D6F57" w:rsidRDefault="00DC1691" w:rsidP="00AB66E2">
      <w:pPr>
        <w:pStyle w:val="ARNormal"/>
        <w:rPr>
          <w:rtl/>
        </w:rPr>
      </w:pPr>
      <w:r>
        <w:rPr>
          <w:rFonts w:hint="cs"/>
          <w:rtl/>
        </w:rPr>
        <w:t>تتيح وثيقة البرنامج والميز</w:t>
      </w:r>
      <w:r w:rsidR="0032787E">
        <w:rPr>
          <w:rFonts w:hint="cs"/>
          <w:rtl/>
        </w:rPr>
        <w:t>انية فرصة أمام دول الأعضاء لتحدي</w:t>
      </w:r>
      <w:r>
        <w:rPr>
          <w:rFonts w:hint="cs"/>
          <w:rtl/>
        </w:rPr>
        <w:t>د النتائج التي تريد من المنظمة تحقيقها في الثنائية التالية وفرصة أمام المنظمة لتصميم البرامج التي تمكّن من تحقيق تلك النتائج.</w:t>
      </w:r>
    </w:p>
    <w:p w:rsidR="00DC1691" w:rsidRDefault="00DC1691" w:rsidP="0032787E">
      <w:pPr>
        <w:pStyle w:val="ARNormal"/>
        <w:rPr>
          <w:rtl/>
        </w:rPr>
      </w:pPr>
      <w:r>
        <w:rPr>
          <w:rFonts w:hint="cs"/>
          <w:rtl/>
        </w:rPr>
        <w:t>والمنظمة محظوظة لتمتعها بأساس مالي سليم يمكنها الاستناد إليه لتخطيط وتنفيذ العملية المتمثّلة ف</w:t>
      </w:r>
      <w:r w:rsidR="0032787E">
        <w:rPr>
          <w:rFonts w:hint="cs"/>
          <w:rtl/>
        </w:rPr>
        <w:t>ي تحديد النتائج وتصميم البرامج ل</w:t>
      </w:r>
      <w:r>
        <w:rPr>
          <w:rFonts w:hint="cs"/>
          <w:rtl/>
        </w:rPr>
        <w:t xml:space="preserve">تحقيق </w:t>
      </w:r>
      <w:r w:rsidR="0032787E">
        <w:rPr>
          <w:rFonts w:hint="cs"/>
          <w:rtl/>
        </w:rPr>
        <w:t xml:space="preserve">تلك </w:t>
      </w:r>
      <w:r>
        <w:rPr>
          <w:rFonts w:hint="cs"/>
          <w:rtl/>
        </w:rPr>
        <w:t>النتائج.</w:t>
      </w:r>
      <w:r w:rsidR="00482553">
        <w:rPr>
          <w:rFonts w:hint="cs"/>
          <w:rtl/>
        </w:rPr>
        <w:t xml:space="preserve"> ونتوقّع إنهاء </w:t>
      </w:r>
      <w:r w:rsidR="0032787E">
        <w:rPr>
          <w:rFonts w:hint="cs"/>
          <w:rtl/>
        </w:rPr>
        <w:t>الثنائية</w:t>
      </w:r>
      <w:r w:rsidR="00482553">
        <w:rPr>
          <w:rFonts w:hint="cs"/>
          <w:rtl/>
        </w:rPr>
        <w:t xml:space="preserve"> الحالية (2014-2015) بفائض متوسط. ومن </w:t>
      </w:r>
      <w:r w:rsidR="0032787E">
        <w:rPr>
          <w:rFonts w:hint="cs"/>
          <w:rtl/>
        </w:rPr>
        <w:t xml:space="preserve">المتوقّع أن تشهد الإيرادات على </w:t>
      </w:r>
      <w:r w:rsidR="00482553">
        <w:rPr>
          <w:rFonts w:hint="cs"/>
          <w:rtl/>
        </w:rPr>
        <w:t>مدى الثنائية القادمة (2016-2017) زيادة بنسبة 6</w:t>
      </w:r>
      <w:r w:rsidR="00482553">
        <w:rPr>
          <w:rFonts w:hint="eastAsia"/>
          <w:rtl/>
        </w:rPr>
        <w:t> </w:t>
      </w:r>
      <w:r w:rsidR="00482553">
        <w:rPr>
          <w:rFonts w:hint="cs"/>
          <w:rtl/>
        </w:rPr>
        <w:t>بالمائة لتصل إلى</w:t>
      </w:r>
      <w:r w:rsidR="00482553">
        <w:rPr>
          <w:rFonts w:hint="eastAsia"/>
          <w:rtl/>
        </w:rPr>
        <w:t> </w:t>
      </w:r>
      <w:r w:rsidR="0032787E">
        <w:rPr>
          <w:rFonts w:hint="cs"/>
          <w:rtl/>
        </w:rPr>
        <w:t xml:space="preserve">756.3 مليون فرنك سويسري نتيجة </w:t>
      </w:r>
      <w:r w:rsidR="00482553">
        <w:rPr>
          <w:rFonts w:hint="cs"/>
          <w:rtl/>
        </w:rPr>
        <w:t xml:space="preserve">نمو الطلب في إطار أنظمة </w:t>
      </w:r>
      <w:r w:rsidR="0032787E">
        <w:rPr>
          <w:rFonts w:hint="cs"/>
          <w:rtl/>
        </w:rPr>
        <w:t>الملكية الفكرية العالمية (</w:t>
      </w:r>
      <w:r w:rsidR="00482553">
        <w:rPr>
          <w:rFonts w:hint="cs"/>
          <w:rtl/>
        </w:rPr>
        <w:t>خصوصا نظام معاهدة التعاون بشأن البراءات ونظام مدريد للعلامات التجارية ونظام لاهاي للتصاميم). ونقترح أنه ينبغي أن تزيد النفقات بنسبة</w:t>
      </w:r>
      <w:r w:rsidR="00482553">
        <w:rPr>
          <w:rFonts w:hint="eastAsia"/>
          <w:rtl/>
        </w:rPr>
        <w:t> </w:t>
      </w:r>
      <w:r w:rsidR="00482553">
        <w:rPr>
          <w:rFonts w:hint="cs"/>
          <w:rtl/>
        </w:rPr>
        <w:t>4.9 ل</w:t>
      </w:r>
      <w:r w:rsidR="0032787E">
        <w:rPr>
          <w:rFonts w:hint="cs"/>
          <w:rtl/>
        </w:rPr>
        <w:t>ت</w:t>
      </w:r>
      <w:r w:rsidR="00482553">
        <w:rPr>
          <w:rFonts w:hint="cs"/>
          <w:rtl/>
        </w:rPr>
        <w:t>بلغ 707 ملايين فرنك سويسري، بما يتيح فائضا متوق</w:t>
      </w:r>
      <w:r w:rsidR="0032787E">
        <w:rPr>
          <w:rFonts w:hint="cs"/>
          <w:rtl/>
        </w:rPr>
        <w:t>ّ</w:t>
      </w:r>
      <w:r w:rsidR="00482553">
        <w:rPr>
          <w:rFonts w:hint="cs"/>
          <w:rtl/>
        </w:rPr>
        <w:t xml:space="preserve">عا يصل، بعد </w:t>
      </w:r>
      <w:r w:rsidR="0032787E">
        <w:rPr>
          <w:rFonts w:hint="cs"/>
          <w:rtl/>
        </w:rPr>
        <w:t xml:space="preserve">إجراء </w:t>
      </w:r>
      <w:r w:rsidR="00482553">
        <w:rPr>
          <w:rFonts w:hint="cs"/>
          <w:rtl/>
        </w:rPr>
        <w:t xml:space="preserve">التسويات المقدّرة </w:t>
      </w:r>
      <w:r w:rsidR="0032787E">
        <w:rPr>
          <w:rFonts w:hint="cs"/>
          <w:rtl/>
        </w:rPr>
        <w:t>على أ</w:t>
      </w:r>
      <w:r w:rsidR="00482553">
        <w:rPr>
          <w:rFonts w:hint="cs"/>
          <w:rtl/>
        </w:rPr>
        <w:t>ساس المعايير المحاسبية الدولية للقطاع العام، إلى</w:t>
      </w:r>
      <w:r w:rsidR="00482553">
        <w:rPr>
          <w:rFonts w:hint="eastAsia"/>
          <w:rtl/>
        </w:rPr>
        <w:t> </w:t>
      </w:r>
      <w:r w:rsidR="00482553">
        <w:rPr>
          <w:rFonts w:hint="cs"/>
          <w:rtl/>
        </w:rPr>
        <w:t xml:space="preserve">20.8 مليون فرنك سويسري، وهو مبلغ يُقترح استخدامه أساسا </w:t>
      </w:r>
      <w:r w:rsidR="008E1860">
        <w:rPr>
          <w:rFonts w:hint="cs"/>
          <w:rtl/>
        </w:rPr>
        <w:t>لرفع الاحتياطات إلى مستوى أكثر أمنا.</w:t>
      </w:r>
    </w:p>
    <w:p w:rsidR="008E1860" w:rsidRDefault="008E1860" w:rsidP="00FD008C">
      <w:pPr>
        <w:pStyle w:val="ARNormal"/>
        <w:rPr>
          <w:rtl/>
        </w:rPr>
      </w:pPr>
      <w:r>
        <w:rPr>
          <w:rFonts w:hint="cs"/>
          <w:rtl/>
        </w:rPr>
        <w:t>ولا ينبغي أن يُعتبر الوضع المالي السليم للمنظمة أمرا بديهيا. بل هو وضع أسهم في تحقيقه توسّع أنظمة الملكية الفكرية العالمية. وفي حين نتوقّع أن يتوسّع كل من نظام مدريد ونظام لاهاي بسرعة كبيرة في السنوات المقبلة، فإن مصدر الإيرادات الرئيسي يظلّ نظام معاهدة التعاون بشأن البراءات (نحو 76</w:t>
      </w:r>
      <w:r w:rsidR="00FD008C">
        <w:rPr>
          <w:rFonts w:hint="eastAsia"/>
          <w:rtl/>
        </w:rPr>
        <w:t> </w:t>
      </w:r>
      <w:r>
        <w:rPr>
          <w:rFonts w:hint="cs"/>
          <w:rtl/>
        </w:rPr>
        <w:t xml:space="preserve">بالمائة </w:t>
      </w:r>
      <w:r w:rsidR="00AC1097">
        <w:rPr>
          <w:rFonts w:hint="cs"/>
          <w:rtl/>
        </w:rPr>
        <w:t xml:space="preserve">من مجموع الإيرادات). </w:t>
      </w:r>
      <w:r w:rsidR="00FD008C">
        <w:rPr>
          <w:rFonts w:hint="cs"/>
          <w:rtl/>
        </w:rPr>
        <w:t>وتتأثر الزيادة في الطلب ضمن نظام معاهدة التعاون بشأن البراءات بعوامل مختلفة يوحي البعض منها بأن الزيادة في الطلب المُسجّلة على مدى السنوات الأخيرة قد لا تتواصل بالمستوى نفسه على المدى المتوسط.</w:t>
      </w:r>
    </w:p>
    <w:p w:rsidR="00FD008C" w:rsidRDefault="00FD008C" w:rsidP="0032787E">
      <w:pPr>
        <w:pStyle w:val="ARNormal"/>
        <w:rPr>
          <w:rtl/>
        </w:rPr>
      </w:pPr>
      <w:r>
        <w:rPr>
          <w:rFonts w:hint="cs"/>
          <w:rtl/>
        </w:rPr>
        <w:t xml:space="preserve">وفي </w:t>
      </w:r>
      <w:r w:rsidR="00BA2C8D">
        <w:rPr>
          <w:rFonts w:hint="cs"/>
          <w:rtl/>
        </w:rPr>
        <w:t xml:space="preserve">الوقت ذاته، تواجه المنظمة عدة من متطلبات الاستثمار </w:t>
      </w:r>
      <w:r w:rsidR="00EB7F77">
        <w:rPr>
          <w:rFonts w:hint="cs"/>
          <w:rtl/>
        </w:rPr>
        <w:t>ال</w:t>
      </w:r>
      <w:r w:rsidR="00BA2C8D">
        <w:rPr>
          <w:rFonts w:hint="cs"/>
          <w:rtl/>
        </w:rPr>
        <w:t>رئيسية.</w:t>
      </w:r>
      <w:r w:rsidR="00EB7F77">
        <w:rPr>
          <w:rFonts w:hint="cs"/>
          <w:rtl/>
        </w:rPr>
        <w:t xml:space="preserve"> فأنظمة الملكية الفكرية العالمية تعتمد في إيراداتها على خدمات عالية الجودة وفعالة من حيث التكلفة تُقدم بشكل متزايد عن طريق منصات معقدة </w:t>
      </w:r>
      <w:r w:rsidR="0032787E">
        <w:rPr>
          <w:rFonts w:hint="cs"/>
          <w:rtl/>
        </w:rPr>
        <w:t>ل</w:t>
      </w:r>
      <w:r w:rsidR="00EB7F77">
        <w:rPr>
          <w:rFonts w:hint="cs"/>
          <w:rtl/>
        </w:rPr>
        <w:t xml:space="preserve">تكنولوجيا المعلومات. وقد مكّنت تلك المنصات من تحقيق مكاسب كبيرة في الإنتاجية واحتواء تكاليف الموظفين، ولكنها تقتضي تحسينا وتطويرا باستمرار. وبالإضافة إلى ذلك وعلى غرار كل المنظمات والمنشآت الأخرى في العالم المعاصر القائم على الشبكات، </w:t>
      </w:r>
      <w:r w:rsidR="0032787E">
        <w:rPr>
          <w:rFonts w:hint="cs"/>
          <w:rtl/>
        </w:rPr>
        <w:t>تتعرّض</w:t>
      </w:r>
      <w:r w:rsidR="00FE1864">
        <w:rPr>
          <w:rFonts w:hint="cs"/>
          <w:rtl/>
        </w:rPr>
        <w:t xml:space="preserve"> المنظمة لدرجة تأثر البيئة الإلكترونية. والحد من درجة التأثر المذكورة يستوجب توظيف استثمارات كبيرة في أمن تكنولوجيا المعلومات وفي استمرارية العمل والمرونة المؤسسية.</w:t>
      </w:r>
    </w:p>
    <w:p w:rsidR="00FE1864" w:rsidRDefault="00FE1864" w:rsidP="00D648C4">
      <w:pPr>
        <w:pStyle w:val="ARNormal"/>
        <w:rPr>
          <w:rtl/>
        </w:rPr>
      </w:pPr>
      <w:r>
        <w:rPr>
          <w:rFonts w:hint="cs"/>
          <w:rtl/>
        </w:rPr>
        <w:t xml:space="preserve">ونقترح أن تُستوعب </w:t>
      </w:r>
      <w:r w:rsidR="0032787E">
        <w:rPr>
          <w:rFonts w:hint="cs"/>
          <w:rtl/>
        </w:rPr>
        <w:t>تلك</w:t>
      </w:r>
      <w:r>
        <w:rPr>
          <w:rFonts w:hint="cs"/>
          <w:rtl/>
        </w:rPr>
        <w:t xml:space="preserve"> الاستثمارات </w:t>
      </w:r>
      <w:r w:rsidR="0032787E">
        <w:rPr>
          <w:rFonts w:hint="cs"/>
          <w:rtl/>
        </w:rPr>
        <w:t xml:space="preserve">الإضافية </w:t>
      </w:r>
      <w:r>
        <w:rPr>
          <w:rFonts w:hint="cs"/>
          <w:rtl/>
        </w:rPr>
        <w:t xml:space="preserve">الكبيرة في الثنائية القادمة دون أية زيادات في رسوم أنظمة الملكية الفكرية العالمية. ويمكّن </w:t>
      </w:r>
      <w:r w:rsidR="0032787E">
        <w:rPr>
          <w:rFonts w:hint="cs"/>
          <w:rtl/>
        </w:rPr>
        <w:t>ذلك</w:t>
      </w:r>
      <w:r>
        <w:rPr>
          <w:rFonts w:hint="cs"/>
          <w:rtl/>
        </w:rPr>
        <w:t xml:space="preserve"> من مواصلة </w:t>
      </w:r>
      <w:r w:rsidR="00365536">
        <w:rPr>
          <w:rFonts w:hint="cs"/>
          <w:rtl/>
        </w:rPr>
        <w:t>الإنجاز</w:t>
      </w:r>
      <w:r>
        <w:rPr>
          <w:rFonts w:hint="cs"/>
          <w:rtl/>
        </w:rPr>
        <w:t xml:space="preserve"> </w:t>
      </w:r>
      <w:r w:rsidR="00365536">
        <w:rPr>
          <w:rFonts w:hint="cs"/>
          <w:rtl/>
        </w:rPr>
        <w:t xml:space="preserve">الباهر </w:t>
      </w:r>
      <w:r>
        <w:rPr>
          <w:rFonts w:hint="cs"/>
          <w:rtl/>
        </w:rPr>
        <w:t xml:space="preserve">المُحقق طيلة </w:t>
      </w:r>
      <w:r w:rsidR="00365536">
        <w:rPr>
          <w:rFonts w:hint="cs"/>
          <w:rtl/>
        </w:rPr>
        <w:t>السنوات السبع الماضية والمتمثّل في عدم فرض أية زيادات في الرسوم. غير أن ذلك الإنجاز يُعد غير مسبوق إذا ما قورن مع زيادات الرسوم المُسجلة في مكاتب الم</w:t>
      </w:r>
      <w:r w:rsidR="00D648C4">
        <w:rPr>
          <w:rFonts w:hint="cs"/>
          <w:rtl/>
        </w:rPr>
        <w:t xml:space="preserve">لكية الفكرية الوطنية والإقليمية، وبالتالي فمن الطبيعي أن </w:t>
      </w:r>
      <w:r w:rsidR="00365536">
        <w:rPr>
          <w:rFonts w:hint="cs"/>
          <w:rtl/>
        </w:rPr>
        <w:t>يأتي وقت في المستقبل</w:t>
      </w:r>
      <w:r w:rsidR="00D648C4">
        <w:rPr>
          <w:rFonts w:hint="cs"/>
          <w:rtl/>
        </w:rPr>
        <w:t xml:space="preserve"> </w:t>
      </w:r>
      <w:r w:rsidR="00365536">
        <w:rPr>
          <w:rFonts w:hint="cs"/>
          <w:rtl/>
        </w:rPr>
        <w:t>تظهر فيه الحاجة إلى فرض زيادات معقولة في الرسوم.</w:t>
      </w:r>
    </w:p>
    <w:p w:rsidR="002B3A38" w:rsidRDefault="00316052" w:rsidP="00D648C4">
      <w:pPr>
        <w:pStyle w:val="ARNormal"/>
        <w:rPr>
          <w:rtl/>
        </w:rPr>
      </w:pPr>
      <w:r>
        <w:rPr>
          <w:rFonts w:hint="cs"/>
          <w:rtl/>
        </w:rPr>
        <w:t xml:space="preserve">وينشأ أحد التحديات المالية الإضافية </w:t>
      </w:r>
      <w:r w:rsidR="00D648C4">
        <w:rPr>
          <w:rFonts w:hint="cs"/>
          <w:rtl/>
        </w:rPr>
        <w:t xml:space="preserve">من </w:t>
      </w:r>
      <w:r>
        <w:rPr>
          <w:rFonts w:hint="cs"/>
          <w:rtl/>
        </w:rPr>
        <w:t>البيئة الاقتصادية العالمية الحالية التي بات يسودها عدم الاستقرار، وبخاصة من أسعار الفائدة السلبية.</w:t>
      </w:r>
      <w:r w:rsidR="006902DB">
        <w:rPr>
          <w:rFonts w:hint="cs"/>
          <w:rtl/>
        </w:rPr>
        <w:t xml:space="preserve"> وقد ظهرت أسعار الفائدة السلبية في الوقت </w:t>
      </w:r>
      <w:r w:rsidR="00D648C4">
        <w:rPr>
          <w:rFonts w:hint="cs"/>
          <w:rtl/>
        </w:rPr>
        <w:t xml:space="preserve">ذاته </w:t>
      </w:r>
      <w:r w:rsidR="006902DB">
        <w:rPr>
          <w:rFonts w:hint="cs"/>
          <w:rtl/>
        </w:rPr>
        <w:t xml:space="preserve">الذي </w:t>
      </w:r>
      <w:r w:rsidR="00D648C4">
        <w:rPr>
          <w:rFonts w:hint="cs"/>
          <w:rtl/>
        </w:rPr>
        <w:t>أصبحت المنظمة تُ</w:t>
      </w:r>
      <w:r w:rsidR="006902DB">
        <w:rPr>
          <w:rFonts w:hint="cs"/>
          <w:rtl/>
        </w:rPr>
        <w:t>ط</w:t>
      </w:r>
      <w:r w:rsidR="00D648C4">
        <w:rPr>
          <w:rFonts w:hint="cs"/>
          <w:rtl/>
        </w:rPr>
        <w:t>الب فيه بال</w:t>
      </w:r>
      <w:r w:rsidR="00D1222A">
        <w:rPr>
          <w:rFonts w:hint="cs"/>
          <w:rtl/>
        </w:rPr>
        <w:t>تحوّل م</w:t>
      </w:r>
      <w:r w:rsidR="00D648C4">
        <w:rPr>
          <w:rFonts w:hint="cs"/>
          <w:rtl/>
        </w:rPr>
        <w:t xml:space="preserve">ن </w:t>
      </w:r>
      <w:r w:rsidR="006902DB">
        <w:rPr>
          <w:rFonts w:hint="cs"/>
          <w:rtl/>
        </w:rPr>
        <w:t xml:space="preserve">استثمارها التقليدي الآمن لدى </w:t>
      </w:r>
      <w:r w:rsidR="006902DB" w:rsidRPr="006902DB">
        <w:rPr>
          <w:rtl/>
        </w:rPr>
        <w:t>الإدارة الاتحادية للشؤون المالية السويسرية</w:t>
      </w:r>
      <w:r w:rsidR="006902DB">
        <w:rPr>
          <w:rFonts w:hint="cs"/>
          <w:rtl/>
        </w:rPr>
        <w:t xml:space="preserve"> التابعة للاتحاد السويسري.</w:t>
      </w:r>
      <w:r w:rsidR="002B3A38">
        <w:rPr>
          <w:rFonts w:hint="cs"/>
          <w:rtl/>
        </w:rPr>
        <w:t xml:space="preserve"> وستتطلب هذه العوامل اعتماد سياسة استثمار حذرة ومسؤولة ستمكّن المنظمة من الاحتفاظ برأس المال، فضلا عن اعتماد سياسة تحوّط حذرة فيما يخص حالات التعرّض لتقلبات أسعار صرف العملات من جرّاء نظام تسديد رسوم معاهدة التعاون بشأن </w:t>
      </w:r>
      <w:proofErr w:type="spellStart"/>
      <w:r w:rsidR="002B3A38">
        <w:rPr>
          <w:rFonts w:hint="cs"/>
          <w:rtl/>
        </w:rPr>
        <w:t>البرءات</w:t>
      </w:r>
      <w:proofErr w:type="spellEnd"/>
      <w:r w:rsidR="002B3A38">
        <w:rPr>
          <w:rFonts w:hint="cs"/>
          <w:rtl/>
        </w:rPr>
        <w:t>.</w:t>
      </w:r>
    </w:p>
    <w:p w:rsidR="002B3A38" w:rsidRDefault="002B3A38" w:rsidP="002B3A38">
      <w:pPr>
        <w:pStyle w:val="ARNormal"/>
        <w:rPr>
          <w:rtl/>
        </w:rPr>
      </w:pPr>
      <w:r>
        <w:rPr>
          <w:rFonts w:hint="cs"/>
          <w:rtl/>
        </w:rPr>
        <w:t xml:space="preserve">وترد أولويات البرامج الرئيسية المقترح للثنائية القادمة في الفقرات من 17 إلى 39. </w:t>
      </w:r>
      <w:r w:rsidR="00D1222A">
        <w:rPr>
          <w:rFonts w:hint="cs"/>
          <w:rtl/>
        </w:rPr>
        <w:t xml:space="preserve">ويُرجى </w:t>
      </w:r>
      <w:r>
        <w:rPr>
          <w:rFonts w:hint="cs"/>
          <w:rtl/>
        </w:rPr>
        <w:t>السماح لي بالتعليق على أربعة مجالات، وخصوصا، من منظور أوسع من الثنائية القادمة.</w:t>
      </w:r>
    </w:p>
    <w:p w:rsidR="00B31ADF" w:rsidRDefault="00051BCA" w:rsidP="00D1222A">
      <w:pPr>
        <w:pStyle w:val="ARNormal"/>
        <w:rPr>
          <w:rtl/>
        </w:rPr>
      </w:pPr>
      <w:r>
        <w:rPr>
          <w:rFonts w:hint="cs"/>
          <w:rtl/>
        </w:rPr>
        <w:t xml:space="preserve">والمجال الأول هو </w:t>
      </w:r>
      <w:r w:rsidR="00B31ADF">
        <w:rPr>
          <w:rFonts w:hint="cs"/>
          <w:rtl/>
        </w:rPr>
        <w:t xml:space="preserve">جدول أعمال المنظمة الخاص بوضع القواعد والمعايير (الهدف الاستراتيجي الأول). فقد أبرمت الدول الأعضاء ثلاثة اتفاقات دولية في السنوات الأربع الأخيرة </w:t>
      </w:r>
      <w:r w:rsidR="00B31ADF">
        <w:rPr>
          <w:rtl/>
        </w:rPr>
        <w:t>–</w:t>
      </w:r>
      <w:r w:rsidR="00B31ADF">
        <w:rPr>
          <w:rFonts w:hint="cs"/>
          <w:rtl/>
        </w:rPr>
        <w:t xml:space="preserve"> معاهدة </w:t>
      </w:r>
      <w:r w:rsidR="00B31ADF" w:rsidRPr="00B31ADF">
        <w:rPr>
          <w:rtl/>
        </w:rPr>
        <w:t>بيجين بشأن حماية الأداء السمعي البصري</w:t>
      </w:r>
      <w:r w:rsidR="00B31ADF">
        <w:rPr>
          <w:rFonts w:hint="cs"/>
          <w:rtl/>
        </w:rPr>
        <w:t>،</w:t>
      </w:r>
      <w:r w:rsidR="00B31ADF" w:rsidRPr="00B31ADF">
        <w:rPr>
          <w:rtl/>
        </w:rPr>
        <w:t xml:space="preserve"> ومعاهدة مراكش لتيسير النفاذ إلى المصنفات المنشورة لفائدة الأشخاص المكفوفين أو معاقي البصر أو ذوي إعاقات أخرى في قراءة المطبوعات</w:t>
      </w:r>
      <w:r w:rsidR="00B31ADF">
        <w:rPr>
          <w:rFonts w:hint="cs"/>
          <w:rtl/>
        </w:rPr>
        <w:t>، و</w:t>
      </w:r>
      <w:r w:rsidR="00B31ADF" w:rsidRPr="00B31ADF">
        <w:rPr>
          <w:rtl/>
        </w:rPr>
        <w:t>وثيقة جنيف لاتفاق لشبونة بشأن تسميات المنشأ والبيانات الجغرافية</w:t>
      </w:r>
      <w:r w:rsidR="00B31ADF">
        <w:rPr>
          <w:rFonts w:hint="cs"/>
          <w:rtl/>
        </w:rPr>
        <w:t xml:space="preserve">. وسيعتمد أثر وشرعية تلك الاتفاقات على سرعة ونطاق تصديق الدول الأعضاء عليها. وهناك موضوعات مهمة </w:t>
      </w:r>
      <w:r w:rsidR="00D1222A">
        <w:rPr>
          <w:rFonts w:hint="cs"/>
          <w:rtl/>
        </w:rPr>
        <w:t>لا تزال معلّقة من ضمن الموضوعات ال</w:t>
      </w:r>
      <w:r w:rsidR="00B31ADF">
        <w:rPr>
          <w:rFonts w:hint="cs"/>
          <w:rtl/>
        </w:rPr>
        <w:t xml:space="preserve">مدرجة على جدول الأعمال الخاص بوضع القواعد والمعايير، بما في ذلك موضوعات </w:t>
      </w:r>
      <w:r w:rsidR="00D1222A">
        <w:rPr>
          <w:rFonts w:hint="cs"/>
          <w:rtl/>
        </w:rPr>
        <w:t>مطروحة منذ زمن طويل</w:t>
      </w:r>
      <w:r w:rsidR="00B31ADF">
        <w:rPr>
          <w:rFonts w:hint="cs"/>
          <w:rtl/>
        </w:rPr>
        <w:t>.</w:t>
      </w:r>
      <w:r w:rsidR="00E96F1C">
        <w:rPr>
          <w:rFonts w:hint="cs"/>
          <w:rtl/>
        </w:rPr>
        <w:t xml:space="preserve"> وبالإضافة إلى ذلك وفي عالم بات معقدا وتسوده العولمة ويتسم بتغير تكنولوجي سريع </w:t>
      </w:r>
      <w:r w:rsidR="00E96F1C">
        <w:rPr>
          <w:rFonts w:hint="cs"/>
          <w:rtl/>
        </w:rPr>
        <w:lastRenderedPageBreak/>
        <w:t xml:space="preserve">وأساسي وأضحت الملكية تلعب فيه دورا بارزا بشكل متزايد، آن الأوان لبدء حوار عن جدول الأعمال الخاص بوضع القواعد والمعايير الذي ينبغي أن تحدّده المنظمة في المستقبل باعتبارها الهيئة المتعددة </w:t>
      </w:r>
      <w:proofErr w:type="spellStart"/>
      <w:r w:rsidR="00E96F1C">
        <w:rPr>
          <w:rFonts w:hint="cs"/>
          <w:rtl/>
        </w:rPr>
        <w:t>الأطرف</w:t>
      </w:r>
      <w:proofErr w:type="spellEnd"/>
      <w:r w:rsidR="00E96F1C">
        <w:rPr>
          <w:rFonts w:hint="cs"/>
          <w:rtl/>
        </w:rPr>
        <w:t xml:space="preserve"> المعنية بوضع </w:t>
      </w:r>
      <w:r w:rsidR="00B50A26">
        <w:rPr>
          <w:rFonts w:hint="cs"/>
          <w:rtl/>
        </w:rPr>
        <w:t>سياسة دولية في مجال الملكية الفكرية. وتدخل هذه المسائل والأسئلة التي تثيرها ضمن صلاحيات الدول الأعضاء. فهي تقتضي التزاما بالتعددية، ومشاركة من قبل الدول الأعضاء وقبولها للحلول التوفيقية. ودون ذلك، يمكننا توقّع ركود الإطار المتعدد الأطراف وعدم تقدمه بأي شكل من الأشكال.</w:t>
      </w:r>
    </w:p>
    <w:p w:rsidR="00F25F5F" w:rsidRDefault="00197862" w:rsidP="00F25F5F">
      <w:pPr>
        <w:pStyle w:val="ARNormal"/>
        <w:rPr>
          <w:rtl/>
        </w:rPr>
      </w:pPr>
      <w:r>
        <w:rPr>
          <w:rFonts w:hint="cs"/>
          <w:rtl/>
        </w:rPr>
        <w:t>والمجال الثاني هو أنظمة الملكية الفكرية العالمية</w:t>
      </w:r>
      <w:r w:rsidRPr="00197862">
        <w:rPr>
          <w:rFonts w:hint="cs"/>
          <w:rtl/>
        </w:rPr>
        <w:t xml:space="preserve"> </w:t>
      </w:r>
      <w:r>
        <w:rPr>
          <w:rFonts w:hint="cs"/>
          <w:rtl/>
        </w:rPr>
        <w:t>للمنظمة (الهدف الاستراتيجي الثاني). فتلك الأنظمة تشكّل أساس إيرادات المنظمة</w:t>
      </w:r>
      <w:r w:rsidR="00F25F5F">
        <w:rPr>
          <w:rFonts w:hint="cs"/>
          <w:rtl/>
        </w:rPr>
        <w:t xml:space="preserve">، حيث تمثّل قرابة 95 </w:t>
      </w:r>
      <w:proofErr w:type="spellStart"/>
      <w:r w:rsidR="00F25F5F">
        <w:rPr>
          <w:rFonts w:hint="cs"/>
          <w:rtl/>
        </w:rPr>
        <w:t>بالمائمة</w:t>
      </w:r>
      <w:proofErr w:type="spellEnd"/>
      <w:r w:rsidR="00F25F5F">
        <w:rPr>
          <w:rFonts w:hint="cs"/>
          <w:rtl/>
        </w:rPr>
        <w:t xml:space="preserve"> من مجموع الإيرادات. وتشهد عضوية تلك الأنظمة، وخصوصا نظام مدريد ونظام لاهاي، توسعا جغرافيا سريعا انطلاقا من قاعدتين محدودتين نسبيا (فهناك، حاليا، 95 طرفا متعاقدا فيما يخص نظام مدريد و49 طرفا متعاقدا فيما يخص أحدث وثيقة لنظام لاهاي). ومن المهم لشرعية واستدامة تلك الأنظمة أن تستمر في التوسّع وأن تحظى بمشاركة أكثر على نطاق جغرافي أوسع. ومن المهم أيضا أن يستمر تحديثها، وهو ما يجري الاضطلاع به في أفرقة عاملة للدول الأعضاء تعقد اجتماعاتها في ظلّ المعاهدات ذات الصلة.</w:t>
      </w:r>
    </w:p>
    <w:p w:rsidR="00F25F5F" w:rsidRDefault="006F4F5A" w:rsidP="003501F6">
      <w:pPr>
        <w:pStyle w:val="ARNormal"/>
        <w:rPr>
          <w:rtl/>
        </w:rPr>
      </w:pPr>
      <w:r>
        <w:rPr>
          <w:rFonts w:hint="cs"/>
          <w:rtl/>
        </w:rPr>
        <w:t xml:space="preserve">والمجال الثالث </w:t>
      </w:r>
      <w:r w:rsidR="00F25F5F">
        <w:rPr>
          <w:rFonts w:hint="cs"/>
          <w:rtl/>
        </w:rPr>
        <w:t>هو الطائفة الثرية لمنصات تكنو</w:t>
      </w:r>
      <w:r w:rsidR="00B26726">
        <w:rPr>
          <w:rFonts w:hint="cs"/>
          <w:rtl/>
        </w:rPr>
        <w:t>لوجيا المعلومات التي تديرها المنظمة (الهدف الاستراتيجي الرابع) والتي تدعم عمل نظام الملكية الفكرية في كل أنحاء العالم. وقد أحرز تقدم هائل في هذا المجال في السنوات الأخيرة. فبفضل منصات تكنولوجيا المعلومات لنظام معاهدة التعاون بشأن البراءات ونظام مدريد ونظام لاهاي، فضلا عن قواعد البيانات العالمية (ركن البراءات وقاعدة البيانات العالمية لأدوات التوسيم وقاعدة البيانات العالمية للتصاميم) ومنصات من قبيل خدمة الويبو للنفاذ الرقمي (</w:t>
      </w:r>
      <w:r w:rsidR="00B26726" w:rsidRPr="00B26726">
        <w:rPr>
          <w:lang w:val="en-US"/>
        </w:rPr>
        <w:t>DAS</w:t>
      </w:r>
      <w:r w:rsidR="00B26726">
        <w:rPr>
          <w:rFonts w:hint="cs"/>
          <w:rtl/>
        </w:rPr>
        <w:t>) ونظام النفاذ المركزي إلى نتائج البحث والفحص (</w:t>
      </w:r>
      <w:r w:rsidR="00B26726" w:rsidRPr="00B26726">
        <w:rPr>
          <w:lang w:val="en-US"/>
        </w:rPr>
        <w:t>WIPO CASE</w:t>
      </w:r>
      <w:r w:rsidR="00B26726">
        <w:rPr>
          <w:rFonts w:hint="cs"/>
          <w:rtl/>
        </w:rPr>
        <w:t>) ونظام أتمتة الملكية الفكرية (</w:t>
      </w:r>
      <w:r w:rsidR="00B26726" w:rsidRPr="00B26726">
        <w:rPr>
          <w:lang w:val="en-US"/>
        </w:rPr>
        <w:t>IPAS</w:t>
      </w:r>
      <w:r w:rsidR="00B26726">
        <w:rPr>
          <w:rFonts w:hint="cs"/>
          <w:rtl/>
        </w:rPr>
        <w:t>)</w:t>
      </w:r>
      <w:r w:rsidR="003501F6">
        <w:rPr>
          <w:rFonts w:hint="cs"/>
          <w:rtl/>
        </w:rPr>
        <w:t>، المُستخدم في أكثر من 80</w:t>
      </w:r>
      <w:r w:rsidR="003501F6">
        <w:rPr>
          <w:rFonts w:hint="eastAsia"/>
          <w:rtl/>
        </w:rPr>
        <w:t> </w:t>
      </w:r>
      <w:r w:rsidR="003501F6">
        <w:rPr>
          <w:rFonts w:hint="cs"/>
          <w:rtl/>
        </w:rPr>
        <w:t>بلدا، بات هناك الكثير من العناصر المكوّنة لبنية تحتية حقيقية للملكية الفكرية. وتُستخدم كل تلك المنصات على نطاق واسع في العالمين النامي والمتقدم، وتحظى بتأييد أوساط مختلفة، سواء مكاتب الملكية الفكرية أو قطاع الصناعة أو الم</w:t>
      </w:r>
      <w:r>
        <w:rPr>
          <w:rFonts w:hint="cs"/>
          <w:rtl/>
        </w:rPr>
        <w:t>نظمات الحكومية الدولية أو الجمهور عموما. ونأمل في أن تشكّل تلك المنصات على نحو متزايد منصة عالمية متكاملة للملكية الفكرية.</w:t>
      </w:r>
    </w:p>
    <w:p w:rsidR="006F4F5A" w:rsidRDefault="006F4F5A" w:rsidP="0086178C">
      <w:pPr>
        <w:pStyle w:val="ARNormal"/>
        <w:rPr>
          <w:rtl/>
        </w:rPr>
      </w:pPr>
      <w:r>
        <w:rPr>
          <w:rFonts w:hint="cs"/>
          <w:rtl/>
        </w:rPr>
        <w:t>وهناك، أخيرا، مجال برامج المنظمة الواسعة الخاصة بالتنمية. فقد تم، بتوجيه من الدول الأعضاء، تعميم التنمية في كل الأهداف الاستراتيجية الموضوعية للمنظمة. وما</w:t>
      </w:r>
      <w:r>
        <w:rPr>
          <w:rFonts w:hint="eastAsia"/>
          <w:rtl/>
        </w:rPr>
        <w:t> </w:t>
      </w:r>
      <w:r>
        <w:rPr>
          <w:rFonts w:hint="cs"/>
          <w:rtl/>
        </w:rPr>
        <w:t>فتئت البرامج المكرّسة حصرا للتنمية، لا</w:t>
      </w:r>
      <w:r>
        <w:rPr>
          <w:rFonts w:hint="eastAsia"/>
          <w:rtl/>
        </w:rPr>
        <w:t> </w:t>
      </w:r>
      <w:r>
        <w:rPr>
          <w:rFonts w:hint="cs"/>
          <w:rtl/>
        </w:rPr>
        <w:t>سيما المكاتب الإقليمية والأكاديمية وتنسيق جدول أعمال التنمية</w:t>
      </w:r>
      <w:r w:rsidR="0032787E">
        <w:rPr>
          <w:rFonts w:hint="cs"/>
          <w:rtl/>
        </w:rPr>
        <w:t xml:space="preserve">، تواجه تحديات متنامية في تلبية </w:t>
      </w:r>
      <w:r>
        <w:rPr>
          <w:rFonts w:hint="cs"/>
          <w:rtl/>
        </w:rPr>
        <w:t xml:space="preserve">الطلب المتزايد على الخدمات </w:t>
      </w:r>
      <w:r w:rsidR="0086178C">
        <w:rPr>
          <w:rFonts w:hint="cs"/>
          <w:rtl/>
        </w:rPr>
        <w:t>و</w:t>
      </w:r>
      <w:r>
        <w:rPr>
          <w:rFonts w:hint="cs"/>
          <w:rtl/>
        </w:rPr>
        <w:t xml:space="preserve">الناجم، بطبيعة الحال، عن </w:t>
      </w:r>
      <w:r w:rsidR="0086178C">
        <w:rPr>
          <w:rFonts w:hint="cs"/>
          <w:rtl/>
        </w:rPr>
        <w:t>زيادة</w:t>
      </w:r>
      <w:r w:rsidR="00D1222A">
        <w:rPr>
          <w:rFonts w:hint="cs"/>
          <w:rtl/>
        </w:rPr>
        <w:t xml:space="preserve"> بروز الملكية الفكرية في الاقتصاد</w:t>
      </w:r>
      <w:r w:rsidR="0086178C">
        <w:rPr>
          <w:rFonts w:hint="cs"/>
          <w:rtl/>
        </w:rPr>
        <w:t>. ويكمن جزء من الاستجابة لتلك التحديات التي نواصل العمل على مجابهتها في تحقيق المزيد من الاتساق في إسناد المسؤوليات الخاصة بتكوين الكفاءات، وهو ما ينسحب الآن على كامل برنامج المنظمة.</w:t>
      </w:r>
    </w:p>
    <w:p w:rsidR="0032787E" w:rsidRDefault="0032787E" w:rsidP="0086178C">
      <w:pPr>
        <w:pStyle w:val="ARNormal"/>
        <w:rPr>
          <w:rtl/>
        </w:rPr>
      </w:pPr>
    </w:p>
    <w:p w:rsidR="0032787E" w:rsidRDefault="0032787E" w:rsidP="0086178C">
      <w:pPr>
        <w:pStyle w:val="ARNormal"/>
        <w:rPr>
          <w:rtl/>
        </w:rPr>
      </w:pPr>
    </w:p>
    <w:p w:rsidR="0032787E" w:rsidRDefault="0032787E" w:rsidP="0032787E">
      <w:pPr>
        <w:pStyle w:val="ARNormal"/>
        <w:spacing w:line="240" w:lineRule="auto"/>
        <w:ind w:left="5387"/>
        <w:rPr>
          <w:rtl/>
        </w:rPr>
      </w:pPr>
      <w:r>
        <w:rPr>
          <w:noProof/>
          <w:lang w:val="en-US"/>
        </w:rPr>
        <w:drawing>
          <wp:inline distT="0" distB="0" distL="0" distR="0" wp14:anchorId="40132237" wp14:editId="39147BA3">
            <wp:extent cx="1598295" cy="50863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32787E" w:rsidRDefault="0032787E" w:rsidP="0032787E">
      <w:pPr>
        <w:pStyle w:val="ARNormal"/>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فرانسس غري</w:t>
      </w:r>
    </w:p>
    <w:p w:rsidR="0032787E" w:rsidRPr="00411EB2" w:rsidRDefault="0032787E" w:rsidP="0086178C">
      <w:pPr>
        <w:pStyle w:val="ARNormal"/>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المدير العام</w:t>
      </w:r>
    </w:p>
    <w:p w:rsidR="003276CB" w:rsidRPr="00411EB2" w:rsidRDefault="003276CB">
      <w:pPr>
        <w:bidi w:val="0"/>
        <w:rPr>
          <w:rFonts w:ascii="Arabic Typesetting" w:hAnsi="Arabic Typesetting" w:cs="Arabic Typesetting"/>
          <w:sz w:val="34"/>
          <w:szCs w:val="34"/>
          <w:rtl/>
          <w:lang w:val="fr-CH" w:bidi="ar-SA"/>
        </w:rPr>
      </w:pPr>
      <w:r w:rsidRPr="00411EB2">
        <w:rPr>
          <w:rFonts w:ascii="Arabic Typesetting" w:hAnsi="Arabic Typesetting" w:cs="Arabic Typesetting"/>
          <w:rtl/>
        </w:rPr>
        <w:br w:type="page"/>
      </w:r>
    </w:p>
    <w:p w:rsidR="001E13A7" w:rsidRPr="00411EB2" w:rsidRDefault="00346D86" w:rsidP="001F6811">
      <w:pPr>
        <w:pStyle w:val="ARHeading1"/>
        <w:spacing w:line="360" w:lineRule="exact"/>
        <w:outlineLvl w:val="0"/>
        <w:rPr>
          <w:rtl/>
        </w:rPr>
      </w:pPr>
      <w:bookmarkStart w:id="3" w:name="_Toc364355346"/>
      <w:bookmarkStart w:id="4" w:name="_Toc420595490"/>
      <w:r w:rsidRPr="00411EB2">
        <w:rPr>
          <w:rtl/>
        </w:rPr>
        <w:lastRenderedPageBreak/>
        <w:t>أولا</w:t>
      </w:r>
      <w:r w:rsidRPr="00411EB2">
        <w:rPr>
          <w:rtl/>
        </w:rPr>
        <w:tab/>
      </w:r>
      <w:r w:rsidR="00161830" w:rsidRPr="00411EB2">
        <w:rPr>
          <w:rtl/>
        </w:rPr>
        <w:t>العرض المالي و</w:t>
      </w:r>
      <w:r w:rsidRPr="00411EB2">
        <w:rPr>
          <w:rtl/>
        </w:rPr>
        <w:t>عرض النتائج</w:t>
      </w:r>
      <w:bookmarkEnd w:id="3"/>
      <w:bookmarkEnd w:id="4"/>
    </w:p>
    <w:p w:rsidR="00346D86" w:rsidRPr="00411EB2" w:rsidRDefault="0027199B" w:rsidP="00161830">
      <w:pPr>
        <w:pStyle w:val="ARNumbered1"/>
        <w:ind w:left="0" w:firstLine="0"/>
      </w:pPr>
      <w:r w:rsidRPr="00411EB2">
        <w:rPr>
          <w:rtl/>
        </w:rPr>
        <w:t xml:space="preserve">تعرض وثيقة البرنامج والميزانية هذه التخطيط للثنائية </w:t>
      </w:r>
      <w:r w:rsidR="00161830" w:rsidRPr="00411EB2">
        <w:rPr>
          <w:rtl/>
        </w:rPr>
        <w:t>2016/17 مسترشدة بالمدخلات الواردة من الدول الأعضاء</w:t>
      </w:r>
      <w:r w:rsidRPr="00411EB2">
        <w:rPr>
          <w:rtl/>
        </w:rPr>
        <w:t>.</w:t>
      </w:r>
      <w:r w:rsidR="00161830" w:rsidRPr="00411EB2">
        <w:rPr>
          <w:rtl/>
        </w:rPr>
        <w:t xml:space="preserve"> ويحتوي الجدول 1 أدناه على لمحة عامة عن </w:t>
      </w:r>
      <w:proofErr w:type="spellStart"/>
      <w:r w:rsidR="00161830" w:rsidRPr="00411EB2">
        <w:rPr>
          <w:rtl/>
        </w:rPr>
        <w:t>برامترات</w:t>
      </w:r>
      <w:proofErr w:type="spellEnd"/>
      <w:r w:rsidR="00161830" w:rsidRPr="00411EB2">
        <w:rPr>
          <w:rtl/>
        </w:rPr>
        <w:t xml:space="preserve"> التخطيط المالي الرئيسية للثنائية 2016/17.</w:t>
      </w:r>
    </w:p>
    <w:p w:rsidR="00161830" w:rsidRPr="00411EB2" w:rsidRDefault="00161830" w:rsidP="00161830">
      <w:pPr>
        <w:pStyle w:val="ARNumbered1"/>
        <w:ind w:left="0" w:firstLine="0"/>
      </w:pPr>
      <w:r w:rsidRPr="00411EB2">
        <w:rPr>
          <w:rtl/>
        </w:rPr>
        <w:t xml:space="preserve">وتقدر إيرادات الثنائية 2016/17 بمبلغ </w:t>
      </w:r>
      <w:r w:rsidRPr="00411EB2">
        <w:t>756.3</w:t>
      </w:r>
      <w:r w:rsidRPr="00411EB2">
        <w:rPr>
          <w:rtl/>
        </w:rPr>
        <w:t xml:space="preserve"> مليون فرنك سويسري مع اقتراح ميزانية قدرها 707.0 مليون فرنك سويسري للنفقات خلال الثنائية. وعقب تطبيق المعايير المحاسبية الدولية للقطاع العام على الإيرادات والنفقات، من المتوقع تحقيق فائض قدره 20.8 مليون فرنك سويسري في نهاية الثنائية.</w:t>
      </w:r>
    </w:p>
    <w:p w:rsidR="00792B06" w:rsidRPr="00411EB2" w:rsidRDefault="00792B06" w:rsidP="00F62FFC">
      <w:pPr>
        <w:pStyle w:val="ARNumbered1"/>
        <w:keepNext/>
        <w:numPr>
          <w:ilvl w:val="0"/>
          <w:numId w:val="0"/>
        </w:numPr>
        <w:spacing w:after="0"/>
        <w:jc w:val="center"/>
        <w:rPr>
          <w:b/>
          <w:bCs/>
          <w:rtl/>
        </w:rPr>
      </w:pPr>
      <w:r w:rsidRPr="00411EB2">
        <w:rPr>
          <w:b/>
          <w:bCs/>
          <w:rtl/>
        </w:rPr>
        <w:t xml:space="preserve">الجدول 1. اقتراح الميزانية للثنائية 2016/17 </w:t>
      </w:r>
      <w:proofErr w:type="spellStart"/>
      <w:r w:rsidRPr="00411EB2">
        <w:rPr>
          <w:b/>
          <w:bCs/>
          <w:rtl/>
        </w:rPr>
        <w:t>وبرامترات</w:t>
      </w:r>
      <w:proofErr w:type="spellEnd"/>
      <w:r w:rsidRPr="00411EB2">
        <w:rPr>
          <w:b/>
          <w:bCs/>
          <w:rtl/>
        </w:rPr>
        <w:t xml:space="preserve"> التخطيط الرئيسية</w:t>
      </w:r>
    </w:p>
    <w:p w:rsidR="00792B06" w:rsidRPr="00411EB2" w:rsidRDefault="00792B06" w:rsidP="00F62FFC">
      <w:pPr>
        <w:pStyle w:val="ARNumbered1"/>
        <w:numPr>
          <w:ilvl w:val="0"/>
          <w:numId w:val="0"/>
        </w:numPr>
        <w:spacing w:after="240"/>
        <w:jc w:val="center"/>
        <w:rPr>
          <w:i/>
          <w:iCs/>
        </w:rPr>
      </w:pPr>
      <w:r w:rsidRPr="00411EB2">
        <w:rPr>
          <w:i/>
          <w:iCs/>
          <w:rtl/>
        </w:rPr>
        <w:t>(بملايين الفرنكات السويسرية)</w:t>
      </w:r>
    </w:p>
    <w:p w:rsidR="00161830" w:rsidRPr="00411EB2" w:rsidRDefault="002E2CDF" w:rsidP="00792B06">
      <w:pPr>
        <w:pStyle w:val="ARNumbered1"/>
        <w:numPr>
          <w:ilvl w:val="0"/>
          <w:numId w:val="0"/>
        </w:numPr>
        <w:spacing w:line="240" w:lineRule="auto"/>
        <w:jc w:val="center"/>
      </w:pPr>
      <w:r w:rsidRPr="002E2CDF">
        <w:rPr>
          <w:noProof/>
          <w:rtl/>
          <w:lang w:val="en-US" w:bidi="ar-SA"/>
        </w:rPr>
        <w:drawing>
          <wp:inline distT="0" distB="0" distL="0" distR="0" wp14:anchorId="61D7E604" wp14:editId="32A0246F">
            <wp:extent cx="4067175" cy="225869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2258695"/>
                    </a:xfrm>
                    <a:prstGeom prst="rect">
                      <a:avLst/>
                    </a:prstGeom>
                    <a:noFill/>
                    <a:ln>
                      <a:noFill/>
                    </a:ln>
                  </pic:spPr>
                </pic:pic>
              </a:graphicData>
            </a:graphic>
          </wp:inline>
        </w:drawing>
      </w:r>
    </w:p>
    <w:p w:rsidR="00792B06" w:rsidRPr="00411EB2" w:rsidRDefault="00792B06" w:rsidP="00122DF2">
      <w:pPr>
        <w:pStyle w:val="ARNumbered1"/>
        <w:numPr>
          <w:ilvl w:val="0"/>
          <w:numId w:val="0"/>
        </w:numPr>
        <w:spacing w:before="240"/>
        <w:outlineLvl w:val="0"/>
        <w:rPr>
          <w:b/>
          <w:bCs/>
        </w:rPr>
      </w:pPr>
      <w:bookmarkStart w:id="5" w:name="_Toc420595491"/>
      <w:r w:rsidRPr="00411EB2">
        <w:rPr>
          <w:b/>
          <w:bCs/>
          <w:rtl/>
        </w:rPr>
        <w:t>الإيرادات</w:t>
      </w:r>
      <w:bookmarkEnd w:id="5"/>
    </w:p>
    <w:p w:rsidR="00792B06" w:rsidRPr="00411EB2" w:rsidRDefault="0099614E" w:rsidP="0099614E">
      <w:pPr>
        <w:pStyle w:val="ARNumbered1"/>
        <w:ind w:left="0" w:firstLine="0"/>
      </w:pPr>
      <w:r w:rsidRPr="00411EB2">
        <w:rPr>
          <w:rtl/>
        </w:rPr>
        <w:t xml:space="preserve">من </w:t>
      </w:r>
      <w:proofErr w:type="spellStart"/>
      <w:r w:rsidRPr="00411EB2">
        <w:rPr>
          <w:rtl/>
        </w:rPr>
        <w:t>المتواقع</w:t>
      </w:r>
      <w:proofErr w:type="spellEnd"/>
      <w:r w:rsidRPr="00411EB2">
        <w:rPr>
          <w:rtl/>
        </w:rPr>
        <w:t xml:space="preserve"> أن يستمر الطلب على خدمات التسجيل الدولي التي تقدمها المنظمة في الزيادة. ويحتوي الجدول 2 على ملخص </w:t>
      </w:r>
      <w:proofErr w:type="spellStart"/>
      <w:r w:rsidRPr="00411EB2">
        <w:rPr>
          <w:rtl/>
        </w:rPr>
        <w:t>لبرامترات</w:t>
      </w:r>
      <w:proofErr w:type="spellEnd"/>
      <w:r w:rsidRPr="00411EB2">
        <w:rPr>
          <w:rtl/>
        </w:rPr>
        <w:t xml:space="preserve"> تخطيط حجم التسجيل في ميزانية الثنائية 2016/17.</w:t>
      </w:r>
    </w:p>
    <w:p w:rsidR="00D4141D" w:rsidRPr="00411EB2" w:rsidRDefault="0099614E" w:rsidP="00F62FFC">
      <w:pPr>
        <w:pStyle w:val="ARNumbered1"/>
        <w:ind w:left="0" w:firstLine="0"/>
      </w:pPr>
      <w:r w:rsidRPr="00411EB2">
        <w:rPr>
          <w:rtl/>
        </w:rPr>
        <w:t>وقد وضعت الإسقاطات للثنائية 2016/17 استنادا إلى توقعات كبير الموظفين الاقتصاديين،</w:t>
      </w:r>
      <w:r w:rsidRPr="00BF160B">
        <w:rPr>
          <w:rStyle w:val="FootnoteReference"/>
          <w:rFonts w:cs="Arabic Typesetting"/>
          <w:sz w:val="24"/>
          <w:rtl/>
        </w:rPr>
        <w:footnoteReference w:id="1"/>
      </w:r>
      <w:r w:rsidRPr="00411EB2">
        <w:rPr>
          <w:rtl/>
        </w:rPr>
        <w:t xml:space="preserve"> كما جرى في الثنائية السابقة.</w:t>
      </w:r>
      <w:r w:rsidR="00D4141D" w:rsidRPr="00411EB2">
        <w:rPr>
          <w:rtl/>
        </w:rPr>
        <w:t xml:space="preserve"> وتقوم أرقام التسجيل الأساسية التي توقعها كبير الموظفين الاقتصاديين مقام </w:t>
      </w:r>
      <w:proofErr w:type="spellStart"/>
      <w:r w:rsidR="00D4141D" w:rsidRPr="00411EB2">
        <w:rPr>
          <w:rtl/>
        </w:rPr>
        <w:t>برامترات</w:t>
      </w:r>
      <w:proofErr w:type="spellEnd"/>
      <w:r w:rsidR="00D4141D" w:rsidRPr="00411EB2">
        <w:rPr>
          <w:rtl/>
        </w:rPr>
        <w:t xml:space="preserve"> التخطيط لنظام معاهدة التعاون بشأن البراءات ونظام لاهاي للتسجيل في الثنائية 2016/17. وقد وضعت افتراضات التخطيط لنظام مدريد للتسجيل بأرقام أدنى بقليل من الأرقام الأسا</w:t>
      </w:r>
      <w:r w:rsidR="00F62FFC" w:rsidRPr="00411EB2">
        <w:rPr>
          <w:rtl/>
        </w:rPr>
        <w:t>سية المتوقعة في النماذج، وتراع</w:t>
      </w:r>
      <w:r w:rsidR="00F62FFC" w:rsidRPr="00411EB2">
        <w:rPr>
          <w:rtl/>
          <w:lang w:bidi="ar-SA"/>
        </w:rPr>
        <w:t xml:space="preserve">ى في ذلك </w:t>
      </w:r>
      <w:r w:rsidR="00D4141D" w:rsidRPr="00411EB2">
        <w:rPr>
          <w:rtl/>
        </w:rPr>
        <w:t>عوامل متعددة، منها أوجه عدم اليقين المتعلقة بأحجام الطلبات الواردة من الأعضاء الجدد في هذه الأنظمة.</w:t>
      </w:r>
    </w:p>
    <w:p w:rsidR="00D4141D" w:rsidRPr="00411EB2" w:rsidRDefault="00D4141D" w:rsidP="00F62FFC">
      <w:pPr>
        <w:pStyle w:val="ARNumbered1"/>
        <w:keepNext/>
        <w:numPr>
          <w:ilvl w:val="0"/>
          <w:numId w:val="0"/>
        </w:numPr>
        <w:spacing w:after="240"/>
        <w:jc w:val="center"/>
        <w:rPr>
          <w:b/>
          <w:bCs/>
          <w:rtl/>
        </w:rPr>
      </w:pPr>
      <w:r w:rsidRPr="00411EB2">
        <w:rPr>
          <w:b/>
          <w:bCs/>
          <w:rtl/>
        </w:rPr>
        <w:lastRenderedPageBreak/>
        <w:t>الجدول 2. تقديرات الطلب على الخدمات بناء على أنظمة البراءات ومدريد ولاهاي</w:t>
      </w:r>
    </w:p>
    <w:p w:rsidR="00D4141D" w:rsidRPr="00411EB2" w:rsidRDefault="00614C23" w:rsidP="00D4141D">
      <w:pPr>
        <w:pStyle w:val="ARNumbered1"/>
        <w:numPr>
          <w:ilvl w:val="0"/>
          <w:numId w:val="0"/>
        </w:numPr>
        <w:spacing w:line="240" w:lineRule="auto"/>
        <w:jc w:val="center"/>
      </w:pPr>
      <w:r w:rsidRPr="00614C23">
        <w:rPr>
          <w:noProof/>
          <w:rtl/>
          <w:lang w:val="en-US" w:bidi="ar-SA"/>
        </w:rPr>
        <w:drawing>
          <wp:inline distT="0" distB="0" distL="0" distR="0" wp14:anchorId="44A28F44" wp14:editId="2B5EEE7C">
            <wp:extent cx="5640219" cy="22786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2806" cy="2283715"/>
                    </a:xfrm>
                    <a:prstGeom prst="rect">
                      <a:avLst/>
                    </a:prstGeom>
                    <a:noFill/>
                    <a:ln>
                      <a:noFill/>
                    </a:ln>
                  </pic:spPr>
                </pic:pic>
              </a:graphicData>
            </a:graphic>
          </wp:inline>
        </w:drawing>
      </w:r>
    </w:p>
    <w:p w:rsidR="00D4141D" w:rsidRPr="00411EB2" w:rsidRDefault="00D4141D" w:rsidP="0018075A">
      <w:pPr>
        <w:pStyle w:val="ARNumbered1"/>
        <w:ind w:left="0" w:firstLine="0"/>
      </w:pPr>
      <w:r w:rsidRPr="00411EB2">
        <w:rPr>
          <w:rtl/>
        </w:rPr>
        <w:t xml:space="preserve">وتمثل الإيرادات العامة للثنائية 2016/17 المتوقعة عند مبلغ </w:t>
      </w:r>
      <w:r w:rsidRPr="00411EB2">
        <w:t>756.3</w:t>
      </w:r>
      <w:r w:rsidRPr="00411EB2">
        <w:rPr>
          <w:rtl/>
        </w:rPr>
        <w:t xml:space="preserve"> مليون فرنك سويسري، زيادة بنسبة 6.0 في المائة </w:t>
      </w:r>
      <w:r w:rsidR="0018075A" w:rsidRPr="00411EB2">
        <w:rPr>
          <w:rtl/>
        </w:rPr>
        <w:t xml:space="preserve">عن الإيرادات المحسوبة في ميزانية 2014/15. ومقارنة بتوقعات الثنائية 2014/15 (في أبريل 2015) تمثل هذه الإيرادات زيادة بنسبة </w:t>
      </w:r>
      <w:r w:rsidR="0018075A" w:rsidRPr="00411EB2">
        <w:t>2.1</w:t>
      </w:r>
      <w:r w:rsidR="0018075A" w:rsidRPr="00411EB2">
        <w:rPr>
          <w:rtl/>
        </w:rPr>
        <w:t xml:space="preserve"> في المائة.</w:t>
      </w:r>
    </w:p>
    <w:p w:rsidR="0018075A" w:rsidRPr="00411EB2" w:rsidRDefault="0018075A" w:rsidP="00F62FFC">
      <w:pPr>
        <w:pStyle w:val="ARNumbered1"/>
        <w:keepNext/>
        <w:numPr>
          <w:ilvl w:val="0"/>
          <w:numId w:val="0"/>
        </w:numPr>
        <w:spacing w:after="0"/>
        <w:jc w:val="center"/>
        <w:rPr>
          <w:b/>
          <w:bCs/>
          <w:rtl/>
        </w:rPr>
      </w:pPr>
      <w:r w:rsidRPr="00411EB2">
        <w:rPr>
          <w:b/>
          <w:bCs/>
          <w:rtl/>
        </w:rPr>
        <w:t>الجدول 3. تطور إيرادات المنظمة من الثنائية 2006/07 إلى الثنائية 2016/17</w:t>
      </w:r>
    </w:p>
    <w:p w:rsidR="0018075A" w:rsidRPr="00411EB2" w:rsidRDefault="0018075A" w:rsidP="00AA5889">
      <w:pPr>
        <w:pStyle w:val="ARNumbered1"/>
        <w:numPr>
          <w:ilvl w:val="0"/>
          <w:numId w:val="0"/>
        </w:numPr>
        <w:jc w:val="center"/>
        <w:rPr>
          <w:i/>
          <w:iCs/>
          <w:rtl/>
        </w:rPr>
      </w:pPr>
      <w:r w:rsidRPr="00411EB2">
        <w:rPr>
          <w:i/>
          <w:iCs/>
          <w:rtl/>
        </w:rPr>
        <w:t>(بملايين الفرنكات السويسرية)</w:t>
      </w:r>
    </w:p>
    <w:p w:rsidR="0018075A" w:rsidRPr="00411EB2" w:rsidRDefault="00C50C06" w:rsidP="00AA5889">
      <w:pPr>
        <w:pStyle w:val="ARNumbered1"/>
        <w:numPr>
          <w:ilvl w:val="0"/>
          <w:numId w:val="0"/>
        </w:numPr>
        <w:spacing w:after="0" w:line="240" w:lineRule="auto"/>
        <w:jc w:val="center"/>
      </w:pPr>
      <w:r w:rsidRPr="00C50C06">
        <w:rPr>
          <w:noProof/>
          <w:rtl/>
          <w:lang w:val="en-US" w:bidi="ar-SA"/>
        </w:rPr>
        <w:drawing>
          <wp:inline distT="0" distB="0" distL="0" distR="0" wp14:anchorId="73EFC929" wp14:editId="510519FD">
            <wp:extent cx="5634017" cy="242140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6489" cy="2422466"/>
                    </a:xfrm>
                    <a:prstGeom prst="rect">
                      <a:avLst/>
                    </a:prstGeom>
                    <a:noFill/>
                    <a:ln>
                      <a:noFill/>
                    </a:ln>
                  </pic:spPr>
                </pic:pic>
              </a:graphicData>
            </a:graphic>
          </wp:inline>
        </w:drawing>
      </w:r>
    </w:p>
    <w:p w:rsidR="00D4141D" w:rsidRPr="00C50C06" w:rsidRDefault="008D60F4" w:rsidP="008D60F4">
      <w:pPr>
        <w:pStyle w:val="ARNumbered1"/>
        <w:numPr>
          <w:ilvl w:val="0"/>
          <w:numId w:val="0"/>
        </w:numPr>
        <w:rPr>
          <w:i/>
          <w:iCs/>
          <w:sz w:val="24"/>
          <w:szCs w:val="24"/>
        </w:rPr>
      </w:pPr>
      <w:r w:rsidRPr="00C50C06">
        <w:rPr>
          <w:i/>
          <w:iCs/>
          <w:sz w:val="24"/>
          <w:szCs w:val="24"/>
          <w:rtl/>
        </w:rPr>
        <w:t xml:space="preserve">* ملاحظة: الإيرادات المتأتية من رسوم لشبونة (تبلغ الإيرادات المقدرة في ميزانية الثنائية 2014/15: 8,000 فرنك سويسري؛ وفي ميزانية الثنائية 2016/17: 30,000 فرنك سويسري) </w:t>
      </w:r>
    </w:p>
    <w:p w:rsidR="00D4141D" w:rsidRPr="00411EB2" w:rsidRDefault="00F62FFC" w:rsidP="008D60F4">
      <w:pPr>
        <w:pStyle w:val="ARNumbered1"/>
        <w:ind w:left="0" w:firstLine="0"/>
      </w:pPr>
      <w:r w:rsidRPr="00411EB2">
        <w:rPr>
          <w:rtl/>
        </w:rPr>
        <w:t>و</w:t>
      </w:r>
      <w:r w:rsidR="008D60F4" w:rsidRPr="00411EB2">
        <w:rPr>
          <w:rtl/>
        </w:rPr>
        <w:t>من المقدر أن تزيد الإيرادات في الثنائية 2016/17 لجميع أنظمة التسجيل، بحيث تزيد بنسب 5.5 بالمائة و12.3 بالمائة و20.3 بالمائة لأنظمة معاهدة التعاون بشأن البراءات ومدريد ولاهاي على التوالي مقارنة بميزانية الثنائية 2014/15.</w:t>
      </w:r>
      <w:r w:rsidR="008D60F4" w:rsidRPr="00411EB2">
        <w:rPr>
          <w:rStyle w:val="FootnoteReference"/>
          <w:rFonts w:cs="Arabic Typesetting"/>
          <w:rtl/>
        </w:rPr>
        <w:footnoteReference w:id="2"/>
      </w:r>
    </w:p>
    <w:p w:rsidR="008D60F4" w:rsidRPr="00411EB2" w:rsidRDefault="00F62FFC" w:rsidP="008D60F4">
      <w:pPr>
        <w:pStyle w:val="ARNumbered1"/>
        <w:ind w:left="0" w:firstLine="0"/>
      </w:pPr>
      <w:r w:rsidRPr="00411EB2">
        <w:rPr>
          <w:rtl/>
        </w:rPr>
        <w:t>و</w:t>
      </w:r>
      <w:r w:rsidR="008D60F4" w:rsidRPr="00411EB2">
        <w:rPr>
          <w:rtl/>
        </w:rPr>
        <w:t>تبلغ الإيرادات المتأتية من اشتراكات الدول الأعضاء 34.7 مليون فرنك سويسري للثنائية 2016/17، أي بانخفاض طفيف مقارنة بالثنائية 2014/15. ولا تزال قيمة وحدة الاشتراكات من الدول الأعضاء ثابتة لسنتي 2016 و2017</w:t>
      </w:r>
      <w:r w:rsidR="008D60F4" w:rsidRPr="00411EB2">
        <w:rPr>
          <w:rStyle w:val="FootnoteReference"/>
          <w:rFonts w:cs="Arabic Typesetting"/>
          <w:rtl/>
        </w:rPr>
        <w:footnoteReference w:id="3"/>
      </w:r>
      <w:r w:rsidR="008D60F4" w:rsidRPr="00411EB2">
        <w:rPr>
          <w:rtl/>
        </w:rPr>
        <w:t xml:space="preserve"> مقارنة بسنتي 2014 و2015.</w:t>
      </w:r>
    </w:p>
    <w:p w:rsidR="008D60F4" w:rsidRPr="00411EB2" w:rsidRDefault="008D60F4" w:rsidP="00142DB2">
      <w:pPr>
        <w:pStyle w:val="ARNumbered1"/>
        <w:ind w:left="0" w:firstLine="0"/>
      </w:pPr>
      <w:r w:rsidRPr="00411EB2">
        <w:rPr>
          <w:rtl/>
        </w:rPr>
        <w:lastRenderedPageBreak/>
        <w:t xml:space="preserve">ومن المقدر أن تنخفض الإيرادات </w:t>
      </w:r>
      <w:r w:rsidR="00142DB2" w:rsidRPr="00411EB2">
        <w:rPr>
          <w:rtl/>
        </w:rPr>
        <w:t>المتدفقة من مصادر دخل أخرى</w:t>
      </w:r>
      <w:r w:rsidR="00142DB2" w:rsidRPr="00411EB2">
        <w:rPr>
          <w:rStyle w:val="FootnoteReference"/>
          <w:rFonts w:cs="Arabic Typesetting"/>
          <w:rtl/>
        </w:rPr>
        <w:footnoteReference w:id="4"/>
      </w:r>
      <w:r w:rsidR="00142DB2" w:rsidRPr="00411EB2">
        <w:rPr>
          <w:rtl/>
        </w:rPr>
        <w:t xml:space="preserve"> – إيرادات الخدمات التي يقدمها مركز التحكيم والوساطة والمنشورات والفائدة – بنسب 10.7 بالمائة و74.2 بالمائة و100 بالمائة على التوالي مقارنة بميزانية الثنائية 2014/15. ومن المتوقع أن تظل الإيرادات المتنوعة ثابتة.</w:t>
      </w:r>
    </w:p>
    <w:p w:rsidR="00D4141D" w:rsidRPr="00411EB2" w:rsidRDefault="001A08EB" w:rsidP="00023C04">
      <w:pPr>
        <w:pStyle w:val="ARNumbered1"/>
        <w:ind w:left="0" w:firstLine="0"/>
      </w:pPr>
      <w:r w:rsidRPr="00411EB2">
        <w:rPr>
          <w:rtl/>
        </w:rPr>
        <w:t>ويعزى</w:t>
      </w:r>
      <w:r w:rsidR="00142DB2" w:rsidRPr="00411EB2">
        <w:rPr>
          <w:rtl/>
        </w:rPr>
        <w:t xml:space="preserve"> انخفاض تقديرات الدخل المتأتي من مركز التحكيم والوساطة أساسا إلى الأثر السلبي المحتمل لزيادة المنافسة </w:t>
      </w:r>
      <w:r w:rsidR="00A7437A" w:rsidRPr="00411EB2">
        <w:rPr>
          <w:rtl/>
          <w:lang w:bidi="ar-SA"/>
        </w:rPr>
        <w:t xml:space="preserve">مع المركز على عدد القضايا المرفوعة بناء على </w:t>
      </w:r>
      <w:r w:rsidR="00142DB2" w:rsidRPr="00411EB2">
        <w:rPr>
          <w:rtl/>
        </w:rPr>
        <w:t>السياسة الموحدة لتسوية المنازعات.</w:t>
      </w:r>
      <w:r w:rsidRPr="00411EB2">
        <w:rPr>
          <w:rtl/>
        </w:rPr>
        <w:t xml:space="preserve"> </w:t>
      </w:r>
      <w:r w:rsidR="00142DB2" w:rsidRPr="00411EB2">
        <w:rPr>
          <w:rtl/>
        </w:rPr>
        <w:t xml:space="preserve">ومن المتوقع أن تنخفض الإيرادات المتأتية من بيع المنشورات عقب تطبيق سياسة نشر البيانات الجديدة التي ستتاح بها منشورات الويبو إلى طائفة أعرض من الجمهور بكلفة متدنية أو من دون تكلفة. </w:t>
      </w:r>
      <w:r w:rsidRPr="00411EB2">
        <w:rPr>
          <w:rtl/>
        </w:rPr>
        <w:t xml:space="preserve">ومن المتوقع أن </w:t>
      </w:r>
      <w:r w:rsidR="00F62FFC" w:rsidRPr="00411EB2">
        <w:rPr>
          <w:rtl/>
        </w:rPr>
        <w:t>يؤدي تطبيق</w:t>
      </w:r>
      <w:r w:rsidRPr="00411EB2">
        <w:rPr>
          <w:rtl/>
        </w:rPr>
        <w:t xml:space="preserve"> أسعار الفا</w:t>
      </w:r>
      <w:r w:rsidR="00F62FFC" w:rsidRPr="00411EB2">
        <w:rPr>
          <w:rtl/>
        </w:rPr>
        <w:t>ئدة السلبية على ا</w:t>
      </w:r>
      <w:r w:rsidRPr="00411EB2">
        <w:rPr>
          <w:rtl/>
        </w:rPr>
        <w:t>لفرنك السويسري إلى</w:t>
      </w:r>
      <w:r w:rsidR="00F62FFC" w:rsidRPr="00411EB2">
        <w:rPr>
          <w:rtl/>
        </w:rPr>
        <w:t xml:space="preserve"> احتمال</w:t>
      </w:r>
      <w:r w:rsidRPr="00411EB2">
        <w:rPr>
          <w:rtl/>
        </w:rPr>
        <w:t xml:space="preserve"> انخفاض </w:t>
      </w:r>
      <w:r w:rsidR="00023C04" w:rsidRPr="00411EB2">
        <w:rPr>
          <w:rtl/>
        </w:rPr>
        <w:t xml:space="preserve">الدخل المتأتي من </w:t>
      </w:r>
      <w:r w:rsidRPr="00411EB2">
        <w:rPr>
          <w:rtl/>
        </w:rPr>
        <w:t>الفائدة في الويبو إلى صفر. وقد حسبت الإيرادات المتنو</w:t>
      </w:r>
      <w:r w:rsidR="00023C04" w:rsidRPr="00411EB2">
        <w:rPr>
          <w:rtl/>
        </w:rPr>
        <w:t xml:space="preserve">عة في ميزانية الثنائية المقبلة عند </w:t>
      </w:r>
      <w:r w:rsidRPr="00411EB2">
        <w:rPr>
          <w:rtl/>
        </w:rPr>
        <w:t>المستوى نفسه الذي حسبت عليه في الميزانية المعتمدة للثنائية 2014/15.</w:t>
      </w:r>
    </w:p>
    <w:p w:rsidR="001A08EB" w:rsidRPr="00411EB2" w:rsidRDefault="001A08EB" w:rsidP="001A08EB">
      <w:pPr>
        <w:pStyle w:val="ARNumbered1"/>
        <w:ind w:left="0" w:firstLine="0"/>
      </w:pPr>
      <w:r w:rsidRPr="00411EB2">
        <w:rPr>
          <w:rtl/>
        </w:rPr>
        <w:t>ولم تفتأ مستويات الإيرادات العامة تسجل زيادة مط</w:t>
      </w:r>
      <w:r w:rsidR="00023C04" w:rsidRPr="00411EB2">
        <w:rPr>
          <w:rtl/>
        </w:rPr>
        <w:t>ّ</w:t>
      </w:r>
      <w:r w:rsidRPr="00411EB2">
        <w:rPr>
          <w:rtl/>
        </w:rPr>
        <w:t>ردة في العقد المنصرم على النحو المبين في الشكل 1 الوارد أدناه.</w:t>
      </w:r>
    </w:p>
    <w:p w:rsidR="001A08EB" w:rsidRPr="00411EB2" w:rsidRDefault="001A08EB" w:rsidP="00023C04">
      <w:pPr>
        <w:pStyle w:val="ARNumbered1"/>
        <w:numPr>
          <w:ilvl w:val="0"/>
          <w:numId w:val="0"/>
        </w:numPr>
        <w:spacing w:after="240"/>
        <w:jc w:val="center"/>
        <w:rPr>
          <w:b/>
          <w:bCs/>
          <w:rtl/>
        </w:rPr>
      </w:pPr>
      <w:r w:rsidRPr="00411EB2">
        <w:rPr>
          <w:b/>
          <w:bCs/>
          <w:rtl/>
        </w:rPr>
        <w:t xml:space="preserve">الشكل </w:t>
      </w:r>
      <w:r w:rsidR="00967B32" w:rsidRPr="00411EB2">
        <w:rPr>
          <w:b/>
          <w:bCs/>
          <w:rtl/>
        </w:rPr>
        <w:t>1. تطو</w:t>
      </w:r>
      <w:r w:rsidRPr="00411EB2">
        <w:rPr>
          <w:b/>
          <w:bCs/>
          <w:rtl/>
        </w:rPr>
        <w:t>ر الإيرادات من الثنائية 1990/91 إلى الثنائية 2016/17*</w:t>
      </w:r>
    </w:p>
    <w:p w:rsidR="001A08EB" w:rsidRPr="00411EB2" w:rsidRDefault="00942EEB" w:rsidP="001A08EB">
      <w:pPr>
        <w:pStyle w:val="ARNumbered1"/>
        <w:numPr>
          <w:ilvl w:val="0"/>
          <w:numId w:val="0"/>
        </w:numPr>
        <w:spacing w:line="240" w:lineRule="auto"/>
        <w:jc w:val="center"/>
      </w:pPr>
      <w:r>
        <w:rPr>
          <w:noProof/>
          <w:lang w:val="en-US" w:bidi="ar-SA"/>
        </w:rPr>
        <w:drawing>
          <wp:inline distT="0" distB="0" distL="0" distR="0" wp14:anchorId="4BC2CE8F" wp14:editId="0B7B2104">
            <wp:extent cx="4715301" cy="306309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4813" cy="3062780"/>
                    </a:xfrm>
                    <a:prstGeom prst="rect">
                      <a:avLst/>
                    </a:prstGeom>
                    <a:noFill/>
                  </pic:spPr>
                </pic:pic>
              </a:graphicData>
            </a:graphic>
          </wp:inline>
        </w:drawing>
      </w:r>
    </w:p>
    <w:p w:rsidR="001A08EB" w:rsidRPr="00C50C06" w:rsidRDefault="00967B32" w:rsidP="00C50C06">
      <w:pPr>
        <w:pStyle w:val="ARNumbered1"/>
        <w:numPr>
          <w:ilvl w:val="0"/>
          <w:numId w:val="0"/>
        </w:numPr>
        <w:jc w:val="center"/>
        <w:rPr>
          <w:i/>
          <w:iCs/>
          <w:sz w:val="24"/>
          <w:szCs w:val="24"/>
        </w:rPr>
      </w:pPr>
      <w:r w:rsidRPr="00C50C06">
        <w:rPr>
          <w:i/>
          <w:iCs/>
          <w:sz w:val="24"/>
          <w:szCs w:val="24"/>
          <w:rtl/>
        </w:rPr>
        <w:t xml:space="preserve">* </w:t>
      </w:r>
      <w:r w:rsidR="001A08EB" w:rsidRPr="00C50C06">
        <w:rPr>
          <w:i/>
          <w:iCs/>
          <w:sz w:val="24"/>
          <w:szCs w:val="24"/>
          <w:rtl/>
        </w:rPr>
        <w:t>أرقام الثنائية 2014/15 والثنائية 2016/17 هي عبارة عن الإيرادات المقدرة المحسوبة في الميزانية</w:t>
      </w:r>
    </w:p>
    <w:p w:rsidR="001A08EB" w:rsidRPr="00411EB2" w:rsidRDefault="001A08EB" w:rsidP="00F43A0B">
      <w:pPr>
        <w:pStyle w:val="ARNumbered1"/>
        <w:ind w:left="0" w:firstLine="0"/>
      </w:pPr>
      <w:r w:rsidRPr="00411EB2">
        <w:rPr>
          <w:rtl/>
        </w:rPr>
        <w:t xml:space="preserve">ولا يزال مصدر الإيرادات الرئيسي في المنظمة هو الإيرادات المتأتية من رسوم خدمات التسجيل الدولي. ولم تفتأ </w:t>
      </w:r>
      <w:r w:rsidR="00F43A0B" w:rsidRPr="00411EB2">
        <w:rPr>
          <w:rtl/>
        </w:rPr>
        <w:t>تنمو حصة الإيرادات المتأتية من الرسوم في إجمالي إيرادات المنظمة، وهي مقدرة بنسبة 94.5 بالمائة للثنائية 2016/17 على النحو المبين في الشكل الوارد أدناه.</w:t>
      </w:r>
    </w:p>
    <w:p w:rsidR="00F43A0B" w:rsidRPr="00411EB2" w:rsidRDefault="00F43A0B" w:rsidP="00023C04">
      <w:pPr>
        <w:pStyle w:val="ARNumbered1"/>
        <w:keepNext/>
        <w:numPr>
          <w:ilvl w:val="0"/>
          <w:numId w:val="0"/>
        </w:numPr>
        <w:spacing w:after="240"/>
        <w:jc w:val="center"/>
        <w:rPr>
          <w:b/>
          <w:bCs/>
          <w:rtl/>
        </w:rPr>
      </w:pPr>
      <w:r w:rsidRPr="00411EB2">
        <w:rPr>
          <w:b/>
          <w:bCs/>
          <w:rtl/>
        </w:rPr>
        <w:lastRenderedPageBreak/>
        <w:t>الشكل 2. حصة الإيرادات المتأتية من الرسوم / إجمالي الإيرادات من الثنائية 2004/05 إلى الثنائية 2016/17</w:t>
      </w:r>
    </w:p>
    <w:p w:rsidR="00F43A0B" w:rsidRPr="00411EB2" w:rsidRDefault="00607D63" w:rsidP="00F43A0B">
      <w:pPr>
        <w:pStyle w:val="ARNumbered1"/>
        <w:numPr>
          <w:ilvl w:val="0"/>
          <w:numId w:val="0"/>
        </w:numPr>
        <w:spacing w:line="240" w:lineRule="auto"/>
        <w:jc w:val="center"/>
      </w:pPr>
      <w:r>
        <w:rPr>
          <w:noProof/>
          <w:lang w:val="en-US" w:bidi="ar-SA"/>
        </w:rPr>
        <w:drawing>
          <wp:inline distT="0" distB="0" distL="0" distR="0" wp14:anchorId="0DAE3A7F" wp14:editId="7006DBC5">
            <wp:extent cx="5220586" cy="317834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0041" cy="3184099"/>
                    </a:xfrm>
                    <a:prstGeom prst="rect">
                      <a:avLst/>
                    </a:prstGeom>
                    <a:noFill/>
                  </pic:spPr>
                </pic:pic>
              </a:graphicData>
            </a:graphic>
          </wp:inline>
        </w:drawing>
      </w:r>
    </w:p>
    <w:p w:rsidR="001A08EB" w:rsidRPr="00411EB2" w:rsidRDefault="00F43A0B" w:rsidP="00395F70">
      <w:pPr>
        <w:pStyle w:val="ARNumbered1"/>
        <w:ind w:left="0" w:firstLine="0"/>
      </w:pPr>
      <w:r w:rsidRPr="00411EB2">
        <w:rPr>
          <w:rtl/>
        </w:rPr>
        <w:t>ولا تزال المنظمة تعتمد على رسوم معاهدة التعاون بشأن البراءات التي تشكل نسبة 76 بالمائة تقريبا من دخلها (في الثنائية</w:t>
      </w:r>
      <w:r w:rsidR="00395F70">
        <w:rPr>
          <w:rFonts w:hint="cs"/>
          <w:rtl/>
        </w:rPr>
        <w:t> </w:t>
      </w:r>
      <w:r w:rsidRPr="00411EB2">
        <w:rPr>
          <w:rtl/>
        </w:rPr>
        <w:t xml:space="preserve">2016/17)، أي أنها تعتمد اعتمادا كبيرا على الإيرادات المتدفقة من </w:t>
      </w:r>
      <w:r w:rsidR="00CE5F6E" w:rsidRPr="00411EB2">
        <w:rPr>
          <w:rtl/>
        </w:rPr>
        <w:t>مص</w:t>
      </w:r>
      <w:r w:rsidRPr="00411EB2">
        <w:rPr>
          <w:rtl/>
        </w:rPr>
        <w:t>در دخل واحد.</w:t>
      </w:r>
      <w:r w:rsidR="00CE5F6E" w:rsidRPr="00411EB2">
        <w:rPr>
          <w:rtl/>
        </w:rPr>
        <w:t xml:space="preserve"> </w:t>
      </w:r>
      <w:r w:rsidR="00023C04" w:rsidRPr="00411EB2">
        <w:rPr>
          <w:rtl/>
        </w:rPr>
        <w:t>واستجابة</w:t>
      </w:r>
      <w:r w:rsidR="00CE5F6E" w:rsidRPr="00411EB2">
        <w:rPr>
          <w:rtl/>
        </w:rPr>
        <w:t xml:space="preserve"> </w:t>
      </w:r>
      <w:r w:rsidR="00023C04" w:rsidRPr="00411EB2">
        <w:rPr>
          <w:rtl/>
        </w:rPr>
        <w:t>ل</w:t>
      </w:r>
      <w:r w:rsidR="00CE5F6E" w:rsidRPr="00411EB2">
        <w:rPr>
          <w:rtl/>
        </w:rPr>
        <w:t>هذا الخطر الاستراتيجي ستواصل المنظمة استطلاع الفرص المتاحة لتحسين الاستدامة المالية من خلال توسيع نطاق مصادر تدفق الدخل الأخرى، بما في ذلك فرص استرداد التكاليف.</w:t>
      </w:r>
    </w:p>
    <w:p w:rsidR="00CE5F6E" w:rsidRPr="00411EB2" w:rsidRDefault="00CE5F6E" w:rsidP="00023C04">
      <w:pPr>
        <w:pStyle w:val="ARNumbered1"/>
        <w:numPr>
          <w:ilvl w:val="0"/>
          <w:numId w:val="0"/>
        </w:numPr>
        <w:spacing w:after="240"/>
        <w:jc w:val="center"/>
        <w:rPr>
          <w:b/>
          <w:bCs/>
          <w:rtl/>
        </w:rPr>
      </w:pPr>
      <w:r w:rsidRPr="00411EB2">
        <w:rPr>
          <w:b/>
          <w:bCs/>
          <w:rtl/>
        </w:rPr>
        <w:t>الشكل 3. حصة الإيرادات المتأتية من رسوم معاهدة البراءات / إجمالي الإيرادات من الثنائية 2004/05 إلى الثنائية 2016/17</w:t>
      </w:r>
    </w:p>
    <w:p w:rsidR="00CE5F6E" w:rsidRPr="00411EB2" w:rsidRDefault="00607D63" w:rsidP="00CE5F6E">
      <w:pPr>
        <w:pStyle w:val="ARNumbered1"/>
        <w:numPr>
          <w:ilvl w:val="0"/>
          <w:numId w:val="0"/>
        </w:numPr>
        <w:spacing w:line="240" w:lineRule="auto"/>
        <w:jc w:val="center"/>
        <w:rPr>
          <w:b/>
          <w:bCs/>
        </w:rPr>
      </w:pPr>
      <w:r>
        <w:rPr>
          <w:b/>
          <w:bCs/>
          <w:noProof/>
          <w:lang w:val="en-US" w:bidi="ar-SA"/>
        </w:rPr>
        <w:drawing>
          <wp:inline distT="0" distB="0" distL="0" distR="0" wp14:anchorId="522A1943" wp14:editId="3418138E">
            <wp:extent cx="5230543" cy="3179982"/>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6181" cy="3183410"/>
                    </a:xfrm>
                    <a:prstGeom prst="rect">
                      <a:avLst/>
                    </a:prstGeom>
                    <a:noFill/>
                  </pic:spPr>
                </pic:pic>
              </a:graphicData>
            </a:graphic>
          </wp:inline>
        </w:drawing>
      </w:r>
    </w:p>
    <w:p w:rsidR="00215B60" w:rsidRPr="00411EB2" w:rsidRDefault="00607D63" w:rsidP="00607D63">
      <w:pPr>
        <w:pStyle w:val="ARNumbered1"/>
        <w:numPr>
          <w:ilvl w:val="0"/>
          <w:numId w:val="0"/>
        </w:numPr>
        <w:rPr>
          <w:rtl/>
          <w:lang w:bidi="ar-SA"/>
        </w:rPr>
      </w:pPr>
      <w:r>
        <w:tab/>
      </w:r>
      <w:r w:rsidR="00CE5F6E" w:rsidRPr="00411EB2">
        <w:rPr>
          <w:rtl/>
        </w:rPr>
        <w:t>ترد تقديرات الإيرادات بحسب كل اتحاد في المرفق الثالث.</w:t>
      </w:r>
    </w:p>
    <w:p w:rsidR="00B820F9" w:rsidRPr="00411EB2" w:rsidRDefault="00B820F9" w:rsidP="00215B60">
      <w:pPr>
        <w:pStyle w:val="ARNormal"/>
        <w:ind w:left="-2"/>
        <w:rPr>
          <w:rtl/>
          <w:lang w:bidi="ar-EG"/>
        </w:rPr>
        <w:sectPr w:rsidR="00B820F9" w:rsidRPr="00411EB2" w:rsidSect="00861CFF">
          <w:headerReference w:type="even" r:id="rId29"/>
          <w:headerReference w:type="default" r:id="rId30"/>
          <w:footerReference w:type="default" r:id="rId31"/>
          <w:type w:val="continuous"/>
          <w:pgSz w:w="11906" w:h="16838" w:code="9"/>
          <w:pgMar w:top="1418" w:right="1418" w:bottom="1418" w:left="1134" w:header="510" w:footer="1021" w:gutter="0"/>
          <w:cols w:space="720"/>
          <w:bidi/>
          <w:rtlGutter/>
        </w:sectPr>
      </w:pPr>
    </w:p>
    <w:p w:rsidR="00631E8D" w:rsidRPr="00536221" w:rsidRDefault="00536221" w:rsidP="00536221">
      <w:pPr>
        <w:widowControl w:val="0"/>
        <w:tabs>
          <w:tab w:val="num" w:pos="690"/>
        </w:tabs>
        <w:spacing w:line="200" w:lineRule="exact"/>
        <w:jc w:val="center"/>
        <w:rPr>
          <w:rFonts w:ascii="Arabic Typesetting" w:hAnsi="Arabic Typesetting" w:cs="Arabic Typesetting"/>
          <w:rtl/>
          <w:lang w:eastAsia="da-DK"/>
        </w:rPr>
      </w:pPr>
      <w:r w:rsidRPr="003B52D4">
        <w:rPr>
          <w:rFonts w:ascii="Arabic Typesetting" w:eastAsia="SimSun" w:hAnsi="Arabic Typesetting" w:cs="Arabic Typesetting"/>
          <w:b/>
          <w:bCs/>
          <w:color w:val="000000"/>
          <w:sz w:val="24"/>
          <w:rtl/>
        </w:rPr>
        <w:lastRenderedPageBreak/>
        <w:t>إطار</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النتائج</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وميزانية</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الثنائي</w:t>
      </w:r>
      <w:r>
        <w:rPr>
          <w:rFonts w:ascii="Arabic Typesetting" w:eastAsia="SimSun" w:hAnsi="Arabic Typesetting" w:cs="Arabic Typesetting" w:hint="cs"/>
          <w:b/>
          <w:bCs/>
          <w:color w:val="000000"/>
          <w:sz w:val="24"/>
          <w:rtl/>
        </w:rPr>
        <w:t xml:space="preserve">ة </w:t>
      </w:r>
      <w:r w:rsidRPr="003B52D4">
        <w:rPr>
          <w:rFonts w:ascii="Arabic Typesetting" w:eastAsia="SimSun" w:hAnsi="Arabic Typesetting" w:cs="Arabic Typesetting"/>
          <w:b/>
          <w:color w:val="000000"/>
          <w:sz w:val="24"/>
        </w:rPr>
        <w:t xml:space="preserve"> 17/16</w:t>
      </w:r>
      <w:r w:rsidRPr="003B52D4">
        <w:rPr>
          <w:rFonts w:ascii="Arabic Typesetting" w:eastAsia="SimSun" w:hAnsi="Arabic Typesetting" w:cs="Arabic Typesetting"/>
          <w:b/>
          <w:bCs/>
          <w:color w:val="000000"/>
          <w:sz w:val="24"/>
          <w:rtl/>
        </w:rPr>
        <w:t>،</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بما</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في</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ذلك</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حصة</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التنمية</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بحسب</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كل</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نتيجة</w:t>
      </w:r>
      <w:r>
        <w:rPr>
          <w:rFonts w:ascii="Arabic Typesetting" w:eastAsia="SimSun" w:hAnsi="Arabic Typesetting" w:cs="Arabic Typesetting" w:hint="cs"/>
          <w:b/>
          <w:bCs/>
          <w:color w:val="000000"/>
          <w:sz w:val="24"/>
          <w:rtl/>
        </w:rPr>
        <w:br/>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hint="cs"/>
          <w:bCs/>
          <w:color w:val="000000"/>
          <w:szCs w:val="20"/>
          <w:rtl/>
        </w:rPr>
        <w:t>(</w:t>
      </w:r>
      <w:r w:rsidRPr="003B52D4">
        <w:rPr>
          <w:rFonts w:ascii="Arabic Typesetting" w:eastAsia="SimSun" w:hAnsi="Arabic Typesetting" w:cs="Arabic Typesetting"/>
          <w:bCs/>
          <w:color w:val="000000"/>
          <w:szCs w:val="20"/>
          <w:rtl/>
        </w:rPr>
        <w:t>بآلاف</w:t>
      </w:r>
      <w:r w:rsidRPr="003B52D4">
        <w:rPr>
          <w:rFonts w:ascii="Arabic Typesetting" w:eastAsia="SimSun" w:hAnsi="Arabic Typesetting" w:cs="Arabic Typesetting"/>
          <w:bCs/>
          <w:color w:val="000000"/>
          <w:szCs w:val="20"/>
        </w:rPr>
        <w:t xml:space="preserve"> </w:t>
      </w:r>
      <w:r w:rsidRPr="003B52D4">
        <w:rPr>
          <w:rFonts w:ascii="Arabic Typesetting" w:eastAsia="SimSun" w:hAnsi="Arabic Typesetting" w:cs="Arabic Typesetting"/>
          <w:bCs/>
          <w:color w:val="000000"/>
          <w:szCs w:val="20"/>
          <w:rtl/>
        </w:rPr>
        <w:t>الفرنكات</w:t>
      </w:r>
      <w:r w:rsidRPr="003B52D4">
        <w:rPr>
          <w:rFonts w:ascii="Arabic Typesetting" w:eastAsia="SimSun" w:hAnsi="Arabic Typesetting" w:cs="Arabic Typesetting"/>
          <w:bCs/>
          <w:color w:val="000000"/>
          <w:szCs w:val="20"/>
        </w:rPr>
        <w:t xml:space="preserve"> </w:t>
      </w:r>
      <w:r w:rsidRPr="003B52D4">
        <w:rPr>
          <w:rFonts w:ascii="Arabic Typesetting" w:eastAsia="SimSun" w:hAnsi="Arabic Typesetting" w:cs="Arabic Typesetting"/>
          <w:bCs/>
          <w:color w:val="000000"/>
          <w:szCs w:val="20"/>
          <w:rtl/>
        </w:rPr>
        <w:t>السويسرية</w:t>
      </w:r>
      <w:r w:rsidRPr="003B52D4">
        <w:rPr>
          <w:rFonts w:ascii="Arabic Typesetting" w:eastAsia="SimSun" w:hAnsi="Arabic Typesetting" w:cs="Arabic Typesetting" w:hint="cs"/>
          <w:bCs/>
          <w:color w:val="000000"/>
          <w:szCs w:val="20"/>
          <w:rtl/>
        </w:rPr>
        <w:t>)</w:t>
      </w:r>
      <w:r w:rsidRPr="003B52D4">
        <w:rPr>
          <w:rFonts w:ascii="Arabic Typesetting" w:eastAsia="SimSun" w:hAnsi="Arabic Typesetting" w:cs="Arabic Typesetting"/>
          <w:bCs/>
          <w:color w:val="000000"/>
          <w:szCs w:val="20"/>
        </w:rPr>
        <w:t xml:space="preserve"> </w:t>
      </w:r>
    </w:p>
    <w:tbl>
      <w:tblPr>
        <w:bidiVisual/>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536221" w:rsidRPr="007B6191" w:rsidTr="002C3C33">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536221" w:rsidRPr="007B6191" w:rsidRDefault="00536221" w:rsidP="00A0285D">
            <w:pPr>
              <w:tabs>
                <w:tab w:val="right" w:pos="2835"/>
              </w:tabs>
              <w:spacing w:line="160" w:lineRule="exact"/>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تعميم</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الثالث</w:t>
            </w:r>
            <w:r w:rsidRPr="007B6191">
              <w:rPr>
                <w:rFonts w:ascii="Arabic Typesetting" w:hAnsi="Arabic Typesetting" w:cs="Arabic Typesetting"/>
                <w:b/>
                <w:bCs/>
                <w:sz w:val="16"/>
                <w:szCs w:val="16"/>
              </w:rPr>
              <w:t>:</w:t>
            </w:r>
            <w:r>
              <w:rPr>
                <w:rFonts w:ascii="Arabic Typesetting" w:hAnsi="Arabic Typesetting" w:cs="Arabic Typesetting"/>
                <w:b/>
                <w:bCs/>
                <w:sz w:val="16"/>
                <w:szCs w:val="16"/>
                <w:rtl/>
              </w:rPr>
              <w:t xml:space="preserve"> </w:t>
            </w:r>
            <w:r w:rsidRPr="007B6191">
              <w:rPr>
                <w:rFonts w:ascii="Arabic Typesetting" w:hAnsi="Arabic Typesetting" w:cs="Arabic Typesetting"/>
                <w:b/>
                <w:bCs/>
                <w:sz w:val="16"/>
                <w:szCs w:val="16"/>
                <w:rtl/>
              </w:rPr>
              <w:t>تسهيل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الانتفاع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في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سبيل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التنمية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وجدول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أعمال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التنمية</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الهدف</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الاستراتيجي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الثامن</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آلية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تواصل</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متجاوب</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بين</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الويبو</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والأعضاء</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وجميع</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أصحاب</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المصالح</w:t>
            </w:r>
          </w:p>
        </w:tc>
      </w:tr>
      <w:tr w:rsidR="00536221" w:rsidRPr="007B6191" w:rsidTr="002C3C33">
        <w:trPr>
          <w:trHeight w:val="14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A0285D">
            <w:pPr>
              <w:tabs>
                <w:tab w:val="right" w:pos="2835"/>
              </w:tabs>
              <w:spacing w:line="160" w:lineRule="exact"/>
              <w:rPr>
                <w:rFonts w:ascii="Arabic Typesetting" w:hAnsi="Arabic Typesetting" w:cs="Arabic Typesetting"/>
                <w:b/>
                <w:bCs/>
                <w:sz w:val="16"/>
                <w:szCs w:val="16"/>
              </w:rPr>
            </w:pPr>
          </w:p>
        </w:tc>
        <w:tc>
          <w:tcPr>
            <w:tcW w:w="3040" w:type="dxa"/>
            <w:tcBorders>
              <w:top w:val="nil"/>
              <w:left w:val="single" w:sz="4" w:space="0" w:color="auto"/>
              <w:bottom w:val="nil"/>
              <w:right w:val="nil"/>
            </w:tcBorders>
            <w:shd w:val="clear" w:color="auto" w:fill="auto"/>
            <w:vAlign w:val="center"/>
          </w:tcPr>
          <w:p w:rsidR="00536221" w:rsidRPr="003624D2" w:rsidRDefault="00536221" w:rsidP="003624D2">
            <w:pPr>
              <w:tabs>
                <w:tab w:val="right" w:pos="2835"/>
              </w:tabs>
              <w:spacing w:line="220" w:lineRule="exact"/>
              <w:rPr>
                <w:rFonts w:ascii="Arabic Typesetting" w:hAnsi="Arabic Typesetting" w:cs="Arabic Typesetting"/>
                <w:sz w:val="22"/>
                <w:szCs w:val="22"/>
              </w:rPr>
            </w:pPr>
          </w:p>
        </w:tc>
        <w:tc>
          <w:tcPr>
            <w:tcW w:w="3041" w:type="dxa"/>
            <w:tcBorders>
              <w:top w:val="nil"/>
              <w:left w:val="nil"/>
              <w:bottom w:val="nil"/>
              <w:right w:val="nil"/>
            </w:tcBorders>
            <w:shd w:val="clear" w:color="auto" w:fill="auto"/>
            <w:vAlign w:val="center"/>
          </w:tcPr>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1.8</w:t>
            </w:r>
            <w:r w:rsidRPr="003624D2">
              <w:rPr>
                <w:rFonts w:ascii="Arabic Typesetting" w:hAnsi="Arabic Typesetting" w:cs="Arabic Typesetting"/>
                <w:sz w:val="22"/>
                <w:szCs w:val="22"/>
                <w:rtl/>
              </w:rPr>
              <w:t xml:space="preserve"> التواصل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بفعالية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أكبر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جمهور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واسع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بشأن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ودور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p>
          <w:p w:rsidR="00536221" w:rsidRPr="003624D2" w:rsidRDefault="00536221" w:rsidP="003624D2">
            <w:pPr>
              <w:tabs>
                <w:tab w:val="left" w:pos="335"/>
                <w:tab w:val="right" w:pos="2173"/>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color w:val="C00000"/>
                <w:sz w:val="22"/>
                <w:szCs w:val="22"/>
              </w:rPr>
              <w:t xml:space="preserve"> </w:t>
            </w:r>
            <w:r w:rsidRPr="003624D2">
              <w:rPr>
                <w:rFonts w:ascii="Arabic Typesetting" w:hAnsi="Arabic Typesetting" w:cs="Arabic Typesetting"/>
                <w:i/>
                <w:iCs/>
                <w:sz w:val="22"/>
                <w:szCs w:val="22"/>
              </w:rPr>
              <w:t>12,033</w:t>
            </w:r>
          </w:p>
          <w:p w:rsidR="00536221" w:rsidRPr="003624D2" w:rsidRDefault="00536221" w:rsidP="003624D2">
            <w:pPr>
              <w:tabs>
                <w:tab w:val="left" w:pos="348"/>
                <w:tab w:val="right" w:pos="2173"/>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4,268</w:t>
            </w:r>
          </w:p>
          <w:p w:rsidR="00536221" w:rsidRPr="003624D2" w:rsidRDefault="00536221" w:rsidP="003624D2">
            <w:pPr>
              <w:tabs>
                <w:tab w:val="right" w:pos="2835"/>
              </w:tabs>
              <w:spacing w:line="220" w:lineRule="exact"/>
              <w:rPr>
                <w:rFonts w:ascii="Arabic Typesetting" w:hAnsi="Arabic Typesetting" w:cs="Arabic Typesetting"/>
                <w:sz w:val="22"/>
                <w:szCs w:val="22"/>
              </w:rPr>
            </w:pPr>
          </w:p>
        </w:tc>
        <w:tc>
          <w:tcPr>
            <w:tcW w:w="3042" w:type="dxa"/>
            <w:tcBorders>
              <w:top w:val="nil"/>
              <w:left w:val="nil"/>
              <w:bottom w:val="nil"/>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highlight w:val="yellow"/>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2.8</w:t>
            </w:r>
            <w:r w:rsidRPr="003624D2">
              <w:rPr>
                <w:rFonts w:ascii="Arabic Typesetting" w:hAnsi="Arabic Typesetting" w:cs="Arabic Typesetting"/>
                <w:sz w:val="22"/>
                <w:szCs w:val="22"/>
                <w:rtl/>
              </w:rPr>
              <w:t xml:space="preserve"> ‏توجّه</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أكبر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نحو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تقديم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الخدمات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واستجابة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أفضل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للاستفسارات</w:t>
            </w:r>
          </w:p>
          <w:p w:rsidR="00536221" w:rsidRPr="003624D2" w:rsidRDefault="00536221" w:rsidP="003624D2">
            <w:pPr>
              <w:tabs>
                <w:tab w:val="left" w:pos="325"/>
                <w:tab w:val="right" w:pos="2189"/>
              </w:tabs>
              <w:spacing w:line="220" w:lineRule="exact"/>
              <w:rPr>
                <w:rFonts w:ascii="Arabic Typesetting" w:hAnsi="Arabic Typesetting" w:cs="Arabic Typesetting"/>
                <w:sz w:val="22"/>
                <w:szCs w:val="22"/>
                <w:highlight w:val="yellow"/>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 6,219</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2,779</w:t>
            </w:r>
            <w:r w:rsidRPr="003624D2">
              <w:rPr>
                <w:rFonts w:ascii="Arabic Typesetting" w:hAnsi="Arabic Typesetting" w:cs="Arabic Typesetting"/>
                <w:i/>
                <w:iCs/>
                <w:color w:val="0000FF"/>
                <w:sz w:val="22"/>
                <w:szCs w:val="22"/>
                <w:rtl/>
              </w:rPr>
              <w:t xml:space="preserve"> </w:t>
            </w:r>
          </w:p>
        </w:tc>
        <w:tc>
          <w:tcPr>
            <w:tcW w:w="3041" w:type="dxa"/>
            <w:tcBorders>
              <w:top w:val="nil"/>
              <w:left w:val="nil"/>
              <w:bottom w:val="nil"/>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3.8</w:t>
            </w:r>
            <w:r w:rsidRPr="003624D2">
              <w:rPr>
                <w:rFonts w:ascii="Arabic Typesetting" w:hAnsi="Arabic Typesetting" w:cs="Arabic Typesetting"/>
                <w:sz w:val="22"/>
                <w:szCs w:val="22"/>
                <w:rtl/>
              </w:rPr>
              <w:t xml:space="preserve"> ‏</w:t>
            </w:r>
            <w:r w:rsidRPr="003624D2">
              <w:rPr>
                <w:rFonts w:ascii="Arabic Typesetting" w:hAnsi="Arabic Typesetting" w:cs="Arabic Typesetting" w:hint="cs"/>
                <w:sz w:val="22"/>
                <w:szCs w:val="22"/>
                <w:rtl/>
              </w:rPr>
              <w:t xml:space="preserve"> </w:t>
            </w:r>
            <w:r w:rsidRPr="003624D2">
              <w:rPr>
                <w:rFonts w:ascii="Arabic Typesetting" w:hAnsi="Arabic Typesetting" w:cs="Arabic Typesetting"/>
                <w:sz w:val="22"/>
                <w:szCs w:val="22"/>
                <w:rtl/>
              </w:rPr>
              <w:t>التزام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فعال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الأعضاء</w:t>
            </w:r>
          </w:p>
          <w:p w:rsidR="00536221" w:rsidRPr="003624D2" w:rsidRDefault="00536221" w:rsidP="003624D2">
            <w:pPr>
              <w:tabs>
                <w:tab w:val="left" w:pos="378"/>
                <w:tab w:val="right" w:pos="220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7,099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53"/>
                <w:tab w:val="right" w:pos="1938"/>
              </w:tabs>
              <w:spacing w:line="220" w:lineRule="exact"/>
              <w:rPr>
                <w:rFonts w:ascii="Arabic Typesetting" w:hAnsi="Arabic Typesetting" w:cs="Arabic Typesetting"/>
                <w:color w:val="000000"/>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حصة التنمية: -</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tc>
        <w:tc>
          <w:tcPr>
            <w:tcW w:w="3040" w:type="dxa"/>
            <w:tcBorders>
              <w:top w:val="nil"/>
              <w:left w:val="nil"/>
              <w:bottom w:val="nil"/>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4.8</w:t>
            </w:r>
            <w:r w:rsidRPr="003624D2">
              <w:rPr>
                <w:rFonts w:ascii="Arabic Typesetting" w:hAnsi="Arabic Typesetting" w:cs="Arabic Typesetting"/>
                <w:sz w:val="22"/>
                <w:szCs w:val="22"/>
                <w:rtl/>
              </w:rPr>
              <w:t xml:space="preserve"> تفاعل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منفتح</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وشفاف</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ومتجاوب</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أصحاب</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المصلحة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غير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الحكوميين</w:t>
            </w:r>
          </w:p>
          <w:p w:rsidR="00536221" w:rsidRPr="003624D2" w:rsidRDefault="00536221" w:rsidP="003624D2">
            <w:pPr>
              <w:tabs>
                <w:tab w:val="left" w:pos="368"/>
                <w:tab w:val="right" w:pos="2221"/>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1,128 </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368"/>
                <w:tab w:val="right" w:pos="1955"/>
              </w:tabs>
              <w:spacing w:line="220" w:lineRule="exact"/>
              <w:rPr>
                <w:rFonts w:ascii="Arabic Typesetting" w:hAnsi="Arabic Typesetting" w:cs="Arabic Typesetting"/>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tc>
        <w:tc>
          <w:tcPr>
            <w:tcW w:w="3041" w:type="dxa"/>
            <w:tcBorders>
              <w:top w:val="nil"/>
              <w:left w:val="nil"/>
              <w:bottom w:val="nil"/>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color w:val="000000"/>
                <w:sz w:val="22"/>
                <w:szCs w:val="22"/>
              </w:rPr>
            </w:pPr>
          </w:p>
          <w:p w:rsidR="00536221" w:rsidRPr="003624D2" w:rsidRDefault="00536221" w:rsidP="003624D2">
            <w:pPr>
              <w:tabs>
                <w:tab w:val="right" w:pos="2835"/>
              </w:tabs>
              <w:spacing w:line="220" w:lineRule="exact"/>
              <w:rPr>
                <w:rFonts w:ascii="Arabic Typesetting" w:hAnsi="Arabic Typesetting" w:cs="Arabic Typesetting"/>
                <w:color w:val="000000"/>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5.8</w:t>
            </w:r>
            <w:r w:rsidRPr="003624D2">
              <w:rPr>
                <w:rFonts w:ascii="Arabic Typesetting" w:hAnsi="Arabic Typesetting" w:cs="Arabic Typesetting"/>
                <w:sz w:val="22"/>
                <w:szCs w:val="22"/>
                <w:rtl/>
              </w:rPr>
              <w:t xml:space="preserve"> </w:t>
            </w:r>
            <w:r w:rsidRPr="003624D2">
              <w:rPr>
                <w:rFonts w:ascii="Arabic Typesetting" w:hAnsi="Arabic Typesetting" w:cs="Arabic Typesetting"/>
                <w:color w:val="000000"/>
                <w:sz w:val="22"/>
                <w:szCs w:val="22"/>
                <w:rtl/>
              </w:rPr>
              <w:t>تفاعل</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الويبو</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وتشاركها</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بفعالية</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مع</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مسارات</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ومفاوضات</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الأمم</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المتحدة</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وسائر</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المنظمات</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الحكومية</w:t>
            </w:r>
            <w:r w:rsidRPr="003624D2">
              <w:rPr>
                <w:rFonts w:ascii="Arabic Typesetting" w:hAnsi="Arabic Typesetting" w:cs="Arabic Typesetting"/>
                <w:color w:val="000000"/>
                <w:sz w:val="22"/>
                <w:szCs w:val="22"/>
              </w:rPr>
              <w:t xml:space="preserve"> </w:t>
            </w:r>
            <w:r w:rsidRPr="003624D2">
              <w:rPr>
                <w:rFonts w:ascii="Arabic Typesetting" w:hAnsi="Arabic Typesetting" w:cs="Arabic Typesetting"/>
                <w:color w:val="000000"/>
                <w:sz w:val="22"/>
                <w:szCs w:val="22"/>
                <w:rtl/>
              </w:rPr>
              <w:t>الدولية</w:t>
            </w:r>
          </w:p>
          <w:p w:rsidR="00536221" w:rsidRPr="003624D2" w:rsidRDefault="00536221" w:rsidP="003624D2">
            <w:pPr>
              <w:tabs>
                <w:tab w:val="left" w:pos="397"/>
                <w:tab w:val="right" w:pos="2237"/>
              </w:tabs>
              <w:spacing w:line="220" w:lineRule="exact"/>
              <w:rPr>
                <w:rFonts w:ascii="Arabic Typesetting" w:hAnsi="Arabic Typesetting" w:cs="Arabic Typesetting"/>
                <w:i/>
                <w:iCs/>
                <w:color w:val="000000"/>
                <w:sz w:val="22"/>
                <w:szCs w:val="22"/>
              </w:rPr>
            </w:pPr>
            <w:r w:rsidRPr="003624D2">
              <w:rPr>
                <w:rFonts w:ascii="Arabic Typesetting" w:hAnsi="Arabic Typesetting" w:cs="Arabic Typesetting"/>
                <w:i/>
                <w:iCs/>
                <w:color w:val="000000"/>
                <w:sz w:val="22"/>
                <w:szCs w:val="22"/>
              </w:rPr>
              <w:tab/>
            </w:r>
            <w:r w:rsidRPr="003624D2">
              <w:rPr>
                <w:rFonts w:ascii="Arabic Typesetting" w:hAnsi="Arabic Typesetting" w:cs="Arabic Typesetting"/>
                <w:i/>
                <w:iCs/>
                <w:color w:val="000000"/>
                <w:sz w:val="22"/>
                <w:szCs w:val="22"/>
                <w:rtl/>
              </w:rPr>
              <w:t xml:space="preserve">الميزانية المقترحة 16/17: </w:t>
            </w:r>
            <w:r w:rsidRPr="003624D2">
              <w:rPr>
                <w:rFonts w:ascii="Arabic Typesetting" w:hAnsi="Arabic Typesetting" w:cs="Arabic Typesetting"/>
                <w:i/>
                <w:iCs/>
                <w:color w:val="000000"/>
                <w:sz w:val="22"/>
                <w:szCs w:val="22"/>
              </w:rPr>
              <w:t>6,196</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color w:val="000000"/>
                <w:sz w:val="22"/>
                <w:szCs w:val="22"/>
              </w:rPr>
              <w:tab/>
            </w:r>
            <w:r w:rsidRPr="003624D2">
              <w:rPr>
                <w:rFonts w:ascii="Arabic Typesetting" w:hAnsi="Arabic Typesetting" w:cs="Arabic Typesetting"/>
                <w:i/>
                <w:iCs/>
                <w:color w:val="000000"/>
                <w:sz w:val="22"/>
                <w:szCs w:val="22"/>
                <w:rtl/>
              </w:rPr>
              <w:t xml:space="preserve"> </w:t>
            </w:r>
          </w:p>
          <w:p w:rsidR="00536221" w:rsidRPr="003624D2" w:rsidRDefault="00536221" w:rsidP="003624D2">
            <w:pPr>
              <w:tabs>
                <w:tab w:val="left" w:pos="409"/>
                <w:tab w:val="right" w:pos="2093"/>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3,784</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tc>
        <w:tc>
          <w:tcPr>
            <w:tcW w:w="3044" w:type="dxa"/>
            <w:tcBorders>
              <w:top w:val="nil"/>
              <w:left w:val="nil"/>
              <w:bottom w:val="nil"/>
              <w:right w:val="single" w:sz="4" w:space="0" w:color="auto"/>
            </w:tcBorders>
            <w:shd w:val="clear" w:color="auto" w:fill="auto"/>
            <w:vAlign w:val="bottom"/>
          </w:tcPr>
          <w:p w:rsidR="00536221" w:rsidRPr="003624D2" w:rsidRDefault="00536221" w:rsidP="003624D2">
            <w:pPr>
              <w:tabs>
                <w:tab w:val="right" w:pos="2253"/>
              </w:tabs>
              <w:spacing w:line="220" w:lineRule="exact"/>
              <w:rPr>
                <w:rFonts w:ascii="Arabic Typesetting" w:hAnsi="Arabic Typesetting" w:cs="Arabic Typesetting"/>
                <w:i/>
                <w:iCs/>
                <w:sz w:val="22"/>
                <w:szCs w:val="22"/>
                <w:rtl/>
              </w:rPr>
            </w:pPr>
          </w:p>
          <w:p w:rsidR="00536221" w:rsidRPr="003624D2" w:rsidRDefault="00536221" w:rsidP="003624D2">
            <w:pPr>
              <w:tabs>
                <w:tab w:val="right" w:pos="2253"/>
              </w:tabs>
              <w:spacing w:line="220" w:lineRule="exact"/>
              <w:rPr>
                <w:rFonts w:ascii="Arabic Typesetting" w:hAnsi="Arabic Typesetting" w:cs="Arabic Typesetting"/>
                <w:i/>
                <w:iCs/>
                <w:sz w:val="22"/>
                <w:szCs w:val="22"/>
                <w:rtl/>
              </w:rPr>
            </w:pPr>
          </w:p>
          <w:p w:rsidR="00536221" w:rsidRPr="003624D2" w:rsidRDefault="00536221" w:rsidP="003624D2">
            <w:pPr>
              <w:tabs>
                <w:tab w:val="right" w:pos="2253"/>
              </w:tabs>
              <w:spacing w:line="220" w:lineRule="exact"/>
              <w:rPr>
                <w:rFonts w:ascii="Arabic Typesetting" w:hAnsi="Arabic Typesetting" w:cs="Arabic Typesetting"/>
                <w:i/>
                <w:iCs/>
                <w:sz w:val="22"/>
                <w:szCs w:val="22"/>
                <w:rtl/>
              </w:rPr>
            </w:pPr>
          </w:p>
          <w:p w:rsidR="00536221" w:rsidRPr="003624D2" w:rsidRDefault="00536221" w:rsidP="003624D2">
            <w:pPr>
              <w:tabs>
                <w:tab w:val="right" w:pos="2253"/>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مجموع</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الميزانية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المقترحة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للهدف</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الاستراتيجي</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الثامن</w:t>
            </w:r>
            <w:r w:rsidRPr="003624D2">
              <w:rPr>
                <w:rFonts w:ascii="Arabic Typesetting" w:hAnsi="Arabic Typesetting" w:cs="Arabic Typesetting"/>
                <w:i/>
                <w:iCs/>
                <w:sz w:val="22"/>
                <w:szCs w:val="22"/>
              </w:rPr>
              <w:t>: 32,675</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right" w:pos="2350"/>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color w:val="0000FF"/>
                <w:sz w:val="22"/>
                <w:szCs w:val="22"/>
                <w:rtl/>
              </w:rPr>
              <w:t>مجموع</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من</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الهدف</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الاستراتيجي</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الثامن</w:t>
            </w:r>
            <w:r w:rsidRPr="003624D2">
              <w:rPr>
                <w:rFonts w:ascii="Arabic Typesetting" w:hAnsi="Arabic Typesetting" w:cs="Arabic Typesetting"/>
                <w:i/>
                <w:iCs/>
                <w:color w:val="0000FF"/>
                <w:sz w:val="22"/>
                <w:szCs w:val="22"/>
              </w:rPr>
              <w:t>: 10,831</w:t>
            </w:r>
            <w:r w:rsidRPr="003624D2">
              <w:rPr>
                <w:rFonts w:ascii="Arabic Typesetting" w:hAnsi="Arabic Typesetting" w:cs="Arabic Typesetting"/>
                <w:i/>
                <w:iCs/>
                <w:color w:val="0000FF"/>
                <w:sz w:val="22"/>
                <w:szCs w:val="22"/>
              </w:rPr>
              <w:tab/>
            </w:r>
          </w:p>
        </w:tc>
      </w:tr>
      <w:tr w:rsidR="00536221" w:rsidRPr="007B6191" w:rsidTr="002C3C33">
        <w:trPr>
          <w:trHeight w:val="559"/>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A0285D">
            <w:pPr>
              <w:tabs>
                <w:tab w:val="right" w:pos="2835"/>
              </w:tabs>
              <w:spacing w:line="160" w:lineRule="exact"/>
              <w:rPr>
                <w:rFonts w:ascii="Arabic Typesetting" w:hAnsi="Arabic Typesetting" w:cs="Arabic Typesetting"/>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الهدف</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الاستراتيجي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الأول</w:t>
            </w:r>
            <w:r w:rsidRPr="003624D2">
              <w:rPr>
                <w:rFonts w:ascii="Arabic Typesetting" w:hAnsi="Arabic Typesetting" w:cs="Arabic Typesetting"/>
                <w:b/>
                <w:bCs/>
                <w:sz w:val="22"/>
                <w:szCs w:val="22"/>
              </w:rPr>
              <w:t>:</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تطور</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متوازن</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لوضع</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القواعد</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والمعايير</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الدولية</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بشأن</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الملكية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الفكرية</w:t>
            </w:r>
          </w:p>
        </w:tc>
        <w:tc>
          <w:tcPr>
            <w:tcW w:w="3041" w:type="dxa"/>
            <w:tcBorders>
              <w:top w:val="single" w:sz="4" w:space="0" w:color="auto"/>
              <w:left w:val="nil"/>
              <w:bottom w:val="single" w:sz="4" w:space="0" w:color="auto"/>
              <w:right w:val="single" w:sz="4" w:space="0" w:color="auto"/>
            </w:tcBorders>
            <w:shd w:val="clear" w:color="auto" w:fill="CCFFFF"/>
            <w:vAlign w:val="center"/>
          </w:tcPr>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الهدف</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الاستراتيجي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الثاني</w:t>
            </w:r>
            <w:r w:rsidRPr="003624D2">
              <w:rPr>
                <w:rFonts w:ascii="Arabic Typesetting" w:hAnsi="Arabic Typesetting" w:cs="Arabic Typesetting"/>
                <w:b/>
                <w:bCs/>
                <w:sz w:val="22"/>
                <w:szCs w:val="22"/>
              </w:rPr>
              <w:t>:</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تقديم</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خدمات</w:t>
            </w:r>
            <w:r w:rsidRPr="003624D2">
              <w:rPr>
                <w:rFonts w:ascii="Arabic Typesetting" w:hAnsi="Arabic Typesetting" w:cs="Arabic Typesetting"/>
                <w:b/>
                <w:bCs/>
                <w:sz w:val="22"/>
                <w:szCs w:val="22"/>
              </w:rPr>
              <w:t xml:space="preserve"> </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عالمية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في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مجال</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الملكية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الفكرية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من</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الطراز</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الأول</w:t>
            </w:r>
          </w:p>
        </w:tc>
        <w:tc>
          <w:tcPr>
            <w:tcW w:w="3042" w:type="dxa"/>
            <w:tcBorders>
              <w:top w:val="single" w:sz="4" w:space="0" w:color="auto"/>
              <w:left w:val="nil"/>
              <w:bottom w:val="single" w:sz="4" w:space="0" w:color="auto"/>
              <w:right w:val="single" w:sz="4" w:space="0" w:color="auto"/>
            </w:tcBorders>
            <w:shd w:val="clear" w:color="auto" w:fill="CCFFFF"/>
            <w:vAlign w:val="center"/>
          </w:tcPr>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الهدف</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الاستراتيجي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الثالث</w:t>
            </w:r>
            <w:r w:rsidRPr="003624D2">
              <w:rPr>
                <w:rFonts w:ascii="Arabic Typesetting" w:hAnsi="Arabic Typesetting" w:cs="Arabic Typesetting"/>
                <w:b/>
                <w:bCs/>
                <w:sz w:val="22"/>
                <w:szCs w:val="22"/>
              </w:rPr>
              <w:t>:</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تسهيل</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الانتفاع</w:t>
            </w:r>
            <w:r w:rsidRPr="003624D2">
              <w:rPr>
                <w:rFonts w:ascii="Arabic Typesetting" w:hAnsi="Arabic Typesetting" w:cs="Arabic Typesetting"/>
                <w:b/>
                <w:bCs/>
                <w:sz w:val="22"/>
                <w:szCs w:val="22"/>
              </w:rPr>
              <w:t xml:space="preserve"> </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بالملكية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الفكرية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في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سبيل</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التنمية</w:t>
            </w:r>
            <w:r w:rsidRPr="003624D2">
              <w:rPr>
                <w:rFonts w:ascii="Arabic Typesetting" w:hAnsi="Arabic Typesetting" w:cs="Arabic Typesetting"/>
                <w:b/>
                <w:bCs/>
                <w:sz w:val="22"/>
                <w:szCs w:val="22"/>
              </w:rPr>
              <w:t xml:space="preserve"> </w:t>
            </w:r>
          </w:p>
        </w:tc>
        <w:tc>
          <w:tcPr>
            <w:tcW w:w="3041" w:type="dxa"/>
            <w:tcBorders>
              <w:top w:val="single" w:sz="4" w:space="0" w:color="auto"/>
              <w:left w:val="nil"/>
              <w:bottom w:val="single" w:sz="4" w:space="0" w:color="auto"/>
              <w:right w:val="single" w:sz="4" w:space="0" w:color="auto"/>
            </w:tcBorders>
            <w:shd w:val="clear" w:color="auto" w:fill="CCFFFF"/>
            <w:vAlign w:val="center"/>
          </w:tcPr>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الهدف</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الاستراتيجي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الرابع</w:t>
            </w:r>
            <w:r w:rsidRPr="003624D2">
              <w:rPr>
                <w:rFonts w:ascii="Arabic Typesetting" w:hAnsi="Arabic Typesetting" w:cs="Arabic Typesetting"/>
                <w:b/>
                <w:bCs/>
                <w:sz w:val="22"/>
                <w:szCs w:val="22"/>
              </w:rPr>
              <w:t>:</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تنسيق</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البنية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التحتية</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العالمية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للملكية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الفكرية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وتطويرها</w:t>
            </w:r>
          </w:p>
        </w:tc>
        <w:tc>
          <w:tcPr>
            <w:tcW w:w="3040" w:type="dxa"/>
            <w:tcBorders>
              <w:top w:val="single" w:sz="4" w:space="0" w:color="auto"/>
              <w:left w:val="nil"/>
              <w:bottom w:val="single" w:sz="4" w:space="0" w:color="auto"/>
              <w:right w:val="single" w:sz="4" w:space="0" w:color="auto"/>
            </w:tcBorders>
            <w:shd w:val="clear" w:color="auto" w:fill="CCFFFF"/>
            <w:vAlign w:val="center"/>
          </w:tcPr>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الهدف</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الاستراتيجي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الخامس</w:t>
            </w:r>
            <w:r w:rsidRPr="003624D2">
              <w:rPr>
                <w:rFonts w:ascii="Arabic Typesetting" w:hAnsi="Arabic Typesetting" w:cs="Arabic Typesetting"/>
                <w:b/>
                <w:bCs/>
                <w:sz w:val="22"/>
                <w:szCs w:val="22"/>
              </w:rPr>
              <w:t>:</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المصدر</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 xml:space="preserve">العالمي </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لمراجع</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المعلومات</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والدراسات</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المتعلقة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بالملكية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الفكرية</w:t>
            </w:r>
            <w:r w:rsidRPr="003624D2">
              <w:rPr>
                <w:rFonts w:ascii="Arabic Typesetting" w:hAnsi="Arabic Typesetting" w:cs="Arabic Typesetting"/>
                <w:b/>
                <w:bCs/>
                <w:sz w:val="22"/>
                <w:szCs w:val="22"/>
              </w:rPr>
              <w:t xml:space="preserve"> </w:t>
            </w:r>
          </w:p>
        </w:tc>
        <w:tc>
          <w:tcPr>
            <w:tcW w:w="3041" w:type="dxa"/>
            <w:tcBorders>
              <w:top w:val="single" w:sz="4" w:space="0" w:color="auto"/>
              <w:left w:val="nil"/>
              <w:bottom w:val="single" w:sz="4" w:space="0" w:color="auto"/>
              <w:right w:val="single" w:sz="4" w:space="0" w:color="auto"/>
            </w:tcBorders>
            <w:shd w:val="clear" w:color="auto" w:fill="CCFFFF"/>
            <w:vAlign w:val="center"/>
          </w:tcPr>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الهدف</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الاستراتيجي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السادس</w:t>
            </w:r>
            <w:r w:rsidRPr="003624D2">
              <w:rPr>
                <w:rFonts w:ascii="Arabic Typesetting" w:hAnsi="Arabic Typesetting" w:cs="Arabic Typesetting"/>
                <w:b/>
                <w:bCs/>
                <w:sz w:val="22"/>
                <w:szCs w:val="22"/>
              </w:rPr>
              <w:t>:</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التعاون</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الدولي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على</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إذكاء</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الاحترام</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للملكية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الفكرية</w:t>
            </w:r>
          </w:p>
        </w:tc>
        <w:tc>
          <w:tcPr>
            <w:tcW w:w="3044" w:type="dxa"/>
            <w:tcBorders>
              <w:top w:val="single" w:sz="4" w:space="0" w:color="auto"/>
              <w:left w:val="nil"/>
              <w:bottom w:val="single" w:sz="4" w:space="0" w:color="auto"/>
              <w:right w:val="single" w:sz="4" w:space="0" w:color="auto"/>
            </w:tcBorders>
            <w:shd w:val="clear" w:color="auto" w:fill="CCFFFF"/>
            <w:vAlign w:val="center"/>
          </w:tcPr>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الهدف</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الاستراتيجي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السابع</w:t>
            </w:r>
            <w:r w:rsidRPr="003624D2">
              <w:rPr>
                <w:rFonts w:ascii="Arabic Typesetting" w:hAnsi="Arabic Typesetting" w:cs="Arabic Typesetting"/>
                <w:b/>
                <w:bCs/>
                <w:sz w:val="22"/>
                <w:szCs w:val="22"/>
              </w:rPr>
              <w:t>:</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الملكية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الفكرية</w:t>
            </w:r>
          </w:p>
          <w:p w:rsidR="00536221" w:rsidRPr="003624D2" w:rsidRDefault="00536221" w:rsidP="003624D2">
            <w:pPr>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وقضايا</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السياسيات</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العامة</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العالمية</w:t>
            </w:r>
          </w:p>
        </w:tc>
      </w:tr>
      <w:tr w:rsidR="00536221" w:rsidRPr="007B6191" w:rsidTr="003624D2">
        <w:trPr>
          <w:trHeight w:val="14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A0285D">
            <w:pPr>
              <w:tabs>
                <w:tab w:val="right" w:pos="2835"/>
              </w:tabs>
              <w:spacing w:line="160" w:lineRule="exact"/>
              <w:rPr>
                <w:rFonts w:ascii="Arabic Typesetting" w:hAnsi="Arabic Typesetting" w:cs="Arabic Typesetting"/>
                <w:b/>
                <w:bCs/>
                <w:sz w:val="16"/>
                <w:szCs w:val="16"/>
              </w:rPr>
            </w:pPr>
          </w:p>
        </w:tc>
        <w:tc>
          <w:tcPr>
            <w:tcW w:w="3040" w:type="dxa"/>
            <w:tcBorders>
              <w:top w:val="nil"/>
              <w:left w:val="single" w:sz="4" w:space="0" w:color="auto"/>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1.1</w:t>
            </w:r>
            <w:r w:rsidRPr="003624D2">
              <w:rPr>
                <w:rFonts w:ascii="Arabic Typesetting" w:hAnsi="Arabic Typesetting" w:cs="Arabic Typesetting"/>
                <w:sz w:val="22"/>
                <w:szCs w:val="22"/>
                <w:rtl/>
              </w:rPr>
              <w:t xml:space="preserve"> تعاون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معزز</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بين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الأعضاء</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وضع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أطر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معيارية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دولية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متوازنة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مجال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p>
          <w:p w:rsidR="00536221" w:rsidRPr="003624D2" w:rsidRDefault="00536221" w:rsidP="003624D2">
            <w:pPr>
              <w:tabs>
                <w:tab w:val="left" w:pos="307"/>
                <w:tab w:val="left" w:pos="215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color w:val="C00000"/>
                <w:sz w:val="22"/>
                <w:szCs w:val="22"/>
              </w:rPr>
              <w:t xml:space="preserve"> </w:t>
            </w:r>
            <w:r w:rsidRPr="003624D2">
              <w:rPr>
                <w:rFonts w:ascii="Arabic Typesetting" w:hAnsi="Arabic Typesetting" w:cs="Arabic Typesetting"/>
                <w:i/>
                <w:iCs/>
                <w:sz w:val="22"/>
                <w:szCs w:val="22"/>
              </w:rPr>
              <w:t>13,976</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Pr>
              <w:tab/>
            </w:r>
          </w:p>
          <w:p w:rsidR="00536221" w:rsidRPr="003624D2" w:rsidRDefault="00536221" w:rsidP="003624D2">
            <w:pPr>
              <w:tabs>
                <w:tab w:val="left" w:pos="319"/>
                <w:tab w:val="left" w:pos="2157"/>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8,712</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Pr>
              <w:tab/>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2.1</w:t>
            </w:r>
            <w:r w:rsidRPr="003624D2">
              <w:rPr>
                <w:rFonts w:ascii="Arabic Typesetting" w:hAnsi="Arabic Typesetting" w:cs="Arabic Typesetting"/>
                <w:sz w:val="22"/>
                <w:szCs w:val="22"/>
                <w:rtl/>
              </w:rPr>
              <w:t xml:space="preserve"> أطر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تشريعية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وتنظيمية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وسياسية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مكيّفة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ومتوازنة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مجال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p>
          <w:p w:rsidR="00536221" w:rsidRPr="003624D2" w:rsidRDefault="00536221" w:rsidP="003624D2">
            <w:pPr>
              <w:tabs>
                <w:tab w:val="left" w:pos="307"/>
                <w:tab w:val="left" w:pos="215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9,748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07"/>
                <w:tab w:val="left" w:pos="2157"/>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8,292</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3.1</w:t>
            </w:r>
            <w:r w:rsidRPr="003624D2">
              <w:rPr>
                <w:rFonts w:ascii="Arabic Typesetting" w:hAnsi="Arabic Typesetting" w:cs="Arabic Typesetting"/>
                <w:sz w:val="22"/>
                <w:szCs w:val="22"/>
                <w:rtl/>
              </w:rPr>
              <w:t xml:space="preserve"> حماية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متزايدة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لشعارات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وأسمائها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وشعارات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المنظمات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الحكومية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الدولية</w:t>
            </w:r>
          </w:p>
          <w:p w:rsidR="00536221" w:rsidRPr="003624D2" w:rsidRDefault="00536221" w:rsidP="003624D2">
            <w:pPr>
              <w:tabs>
                <w:tab w:val="left" w:pos="307"/>
                <w:tab w:val="left" w:pos="215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544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07"/>
                <w:tab w:val="left" w:pos="2157"/>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color w:val="000000"/>
                <w:sz w:val="22"/>
                <w:szCs w:val="22"/>
              </w:rPr>
            </w:pPr>
            <w:r w:rsidRPr="003624D2">
              <w:rPr>
                <w:rFonts w:ascii="Arabic Typesetting" w:hAnsi="Arabic Typesetting" w:cs="Arabic Typesetting"/>
                <w:color w:val="000000"/>
                <w:sz w:val="22"/>
                <w:szCs w:val="22"/>
              </w:rPr>
              <w:t> </w:t>
            </w:r>
          </w:p>
          <w:p w:rsidR="00536221" w:rsidRPr="003624D2" w:rsidRDefault="00536221" w:rsidP="003624D2">
            <w:pPr>
              <w:tabs>
                <w:tab w:val="left" w:pos="307"/>
                <w:tab w:val="left" w:pos="2157"/>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4.1</w:t>
            </w:r>
            <w:r w:rsidRPr="003624D2">
              <w:rPr>
                <w:rFonts w:ascii="Arabic Typesetting" w:hAnsi="Arabic Typesetting" w:cs="Arabic Typesetting"/>
                <w:sz w:val="22"/>
                <w:szCs w:val="22"/>
                <w:rtl/>
              </w:rPr>
              <w:t xml:space="preserve"> اهتمام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متزايد</w:t>
            </w:r>
            <w:r w:rsidRPr="003624D2">
              <w:rPr>
                <w:rFonts w:ascii="Arabic Typesetting" w:hAnsi="Arabic Typesetting" w:cs="Arabic Typesetting"/>
                <w:sz w:val="22"/>
                <w:szCs w:val="22"/>
              </w:rPr>
              <w:t xml:space="preserve"> </w:t>
            </w:r>
            <w:proofErr w:type="spellStart"/>
            <w:r w:rsidRPr="003624D2">
              <w:rPr>
                <w:rFonts w:ascii="Arabic Typesetting" w:hAnsi="Arabic Typesetting" w:cs="Arabic Typesetting"/>
                <w:sz w:val="22"/>
                <w:szCs w:val="22"/>
                <w:rtl/>
              </w:rPr>
              <w:t>بالويبو</w:t>
            </w:r>
            <w:proofErr w:type="spellEnd"/>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كمحفل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لتحليل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القضايا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فيما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يتعلق</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بالحماية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الدولية</w:t>
            </w:r>
            <w:r w:rsidRPr="003624D2">
              <w:rPr>
                <w:rFonts w:ascii="Arabic Typesetting" w:hAnsi="Arabic Typesetting" w:cs="Arabic Typesetting"/>
                <w:sz w:val="22"/>
                <w:szCs w:val="22"/>
              </w:rPr>
              <w:t xml:space="preserve"> </w:t>
            </w:r>
            <w:r w:rsidR="00351999" w:rsidRPr="003624D2">
              <w:rPr>
                <w:rFonts w:ascii="Arabic Typesetting" w:hAnsi="Arabic Typesetting" w:cs="Arabic Typesetting"/>
                <w:sz w:val="22"/>
                <w:szCs w:val="22"/>
                <w:rtl/>
              </w:rPr>
              <w:t>ل</w:t>
            </w:r>
            <w:r w:rsidR="00300E5F" w:rsidRPr="003624D2">
              <w:rPr>
                <w:rFonts w:ascii="Arabic Typesetting" w:hAnsi="Arabic Typesetting" w:cs="Arabic Typesetting"/>
                <w:sz w:val="22"/>
                <w:szCs w:val="22"/>
                <w:rtl/>
              </w:rPr>
              <w:t>لبراءات ونماذج المنفعة وتصاميم (</w:t>
            </w:r>
            <w:proofErr w:type="spellStart"/>
            <w:r w:rsidR="00300E5F" w:rsidRPr="003624D2">
              <w:rPr>
                <w:rFonts w:ascii="Arabic Typesetting" w:hAnsi="Arabic Typesetting" w:cs="Arabic Typesetting"/>
                <w:sz w:val="22"/>
                <w:szCs w:val="22"/>
                <w:rtl/>
              </w:rPr>
              <w:t>طبوغرافيات</w:t>
            </w:r>
            <w:proofErr w:type="spellEnd"/>
            <w:r w:rsidR="00300E5F" w:rsidRPr="003624D2">
              <w:rPr>
                <w:rFonts w:ascii="Arabic Typesetting" w:hAnsi="Arabic Typesetting" w:cs="Arabic Typesetting"/>
                <w:sz w:val="22"/>
                <w:szCs w:val="22"/>
                <w:rtl/>
              </w:rPr>
              <w:t xml:space="preserve">) الدوائر المتكاملة </w:t>
            </w:r>
            <w:r w:rsidR="00300E5F" w:rsidRPr="003624D2">
              <w:rPr>
                <w:rFonts w:ascii="Arabic Typesetting" w:hAnsi="Arabic Typesetting" w:cs="Arabic Typesetting" w:hint="cs"/>
                <w:sz w:val="22"/>
                <w:szCs w:val="22"/>
                <w:rtl/>
              </w:rPr>
              <w:t>وال</w:t>
            </w:r>
            <w:r w:rsidRPr="003624D2">
              <w:rPr>
                <w:rFonts w:ascii="Arabic Typesetting" w:hAnsi="Arabic Typesetting" w:cs="Arabic Typesetting"/>
                <w:sz w:val="22"/>
                <w:szCs w:val="22"/>
                <w:rtl/>
              </w:rPr>
              <w:t>معلومات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السرية</w:t>
            </w:r>
          </w:p>
          <w:p w:rsidR="00536221" w:rsidRPr="003624D2" w:rsidRDefault="00536221" w:rsidP="003624D2">
            <w:pPr>
              <w:tabs>
                <w:tab w:val="left" w:pos="307"/>
                <w:tab w:val="left" w:pos="215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494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2157"/>
              </w:tabs>
              <w:spacing w:line="220" w:lineRule="exact"/>
              <w:rPr>
                <w:rFonts w:ascii="Arabic Typesetting" w:hAnsi="Arabic Typesetting" w:cs="Arabic Typesetting"/>
                <w:sz w:val="22"/>
                <w:szCs w:val="22"/>
              </w:rPr>
            </w:pPr>
            <w:r w:rsidRPr="003624D2">
              <w:rPr>
                <w:rFonts w:ascii="Arabic Typesetting" w:hAnsi="Arabic Typesetting" w:cs="Arabic Typesetting"/>
                <w:i/>
                <w:iCs/>
                <w:color w:val="0000FF"/>
                <w:sz w:val="22"/>
                <w:szCs w:val="22"/>
                <w:rtl/>
              </w:rPr>
              <w:t xml:space="preserve"> حصة التنمية: </w:t>
            </w:r>
            <w:r w:rsidRPr="003624D2">
              <w:rPr>
                <w:rFonts w:ascii="Arabic Typesetting" w:hAnsi="Arabic Typesetting" w:cs="Arabic Typesetting"/>
                <w:i/>
                <w:iCs/>
                <w:color w:val="0000FF"/>
                <w:sz w:val="22"/>
                <w:szCs w:val="22"/>
              </w:rPr>
              <w:t>-</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tc>
        <w:tc>
          <w:tcPr>
            <w:tcW w:w="3041" w:type="dxa"/>
            <w:tcBorders>
              <w:top w:val="nil"/>
              <w:left w:val="nil"/>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1.2</w:t>
            </w:r>
            <w:r w:rsidRPr="003624D2">
              <w:rPr>
                <w:rFonts w:ascii="Arabic Typesetting" w:hAnsi="Arabic Typesetting" w:cs="Arabic Typesetting"/>
                <w:sz w:val="22"/>
                <w:szCs w:val="22"/>
                <w:rtl/>
              </w:rPr>
              <w:t xml:space="preserve"> استخدام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نظام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معاهدة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التعاون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بشأن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البراءات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نطاق</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أوسع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وبفعالية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أكبر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لإيداع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طلبات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البراءات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الدولية</w:t>
            </w:r>
            <w:r w:rsidRPr="003624D2">
              <w:rPr>
                <w:rFonts w:ascii="Arabic Typesetting" w:hAnsi="Arabic Typesetting" w:cs="Arabic Typesetting"/>
                <w:sz w:val="22"/>
                <w:szCs w:val="22"/>
              </w:rPr>
              <w:t xml:space="preserve"> </w:t>
            </w:r>
          </w:p>
          <w:p w:rsidR="00536221" w:rsidRPr="003624D2" w:rsidRDefault="00536221" w:rsidP="003624D2">
            <w:pPr>
              <w:tabs>
                <w:tab w:val="left" w:pos="348"/>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29,156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48"/>
                <w:tab w:val="left" w:pos="2173"/>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حصة التنمية: </w:t>
            </w:r>
            <w:r w:rsidRPr="003624D2">
              <w:rPr>
                <w:rFonts w:ascii="Arabic Typesetting" w:hAnsi="Arabic Typesetting" w:cs="Arabic Typesetting"/>
                <w:i/>
                <w:iCs/>
                <w:color w:val="0000FF"/>
                <w:sz w:val="22"/>
                <w:szCs w:val="22"/>
              </w:rPr>
              <w:t>7,002</w:t>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autoSpaceDE w:val="0"/>
              <w:autoSpaceDN w:val="0"/>
              <w:adjustRightInd w:val="0"/>
              <w:spacing w:line="220" w:lineRule="exact"/>
              <w:rPr>
                <w:rFonts w:ascii="Arabic Typesetting" w:hAnsi="Arabic Typesetting" w:cs="Arabic Typesetting"/>
                <w:sz w:val="22"/>
                <w:szCs w:val="22"/>
                <w:lang w:eastAsia="zh-CN" w:bidi="th-TH"/>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3.2</w:t>
            </w:r>
            <w:r w:rsidRPr="003624D2">
              <w:rPr>
                <w:rFonts w:ascii="Arabic Typesetting" w:hAnsi="Arabic Typesetting" w:cs="Arabic Typesetting"/>
                <w:sz w:val="22"/>
                <w:szCs w:val="22"/>
                <w:rtl/>
              </w:rPr>
              <w:t xml:space="preserve"> إنتاجية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وجودة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خدمات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محسّنة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عمليات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معاهدة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التعاون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بشأن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البراءات</w:t>
            </w:r>
          </w:p>
          <w:p w:rsidR="00536221" w:rsidRPr="003624D2" w:rsidRDefault="00536221" w:rsidP="003624D2">
            <w:pPr>
              <w:tabs>
                <w:tab w:val="left" w:pos="335"/>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181,080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35"/>
                <w:tab w:val="left" w:pos="2315"/>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حصة التنمية: -</w:t>
            </w:r>
            <w:r w:rsidRPr="003624D2">
              <w:rPr>
                <w:rFonts w:ascii="Arabic Typesetting" w:hAnsi="Arabic Typesetting" w:cs="Arabic Typesetting"/>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4.2</w:t>
            </w:r>
            <w:r w:rsidRPr="003624D2">
              <w:rPr>
                <w:rFonts w:ascii="Arabic Typesetting" w:hAnsi="Arabic Typesetting" w:cs="Arabic Typesetting"/>
                <w:sz w:val="22"/>
                <w:szCs w:val="22"/>
                <w:rtl/>
              </w:rPr>
              <w:t xml:space="preserve"> استخدام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نظام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لاهاي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نطاق</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أوسع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وبفعالية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أكبر،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بما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ذلك</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قبل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النامية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الأقل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نموا</w:t>
            </w:r>
          </w:p>
          <w:p w:rsidR="00536221" w:rsidRPr="003624D2" w:rsidRDefault="00536221" w:rsidP="003624D2">
            <w:pPr>
              <w:tabs>
                <w:tab w:val="left" w:pos="323"/>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6,617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t xml:space="preserve"> </w:t>
            </w:r>
          </w:p>
          <w:p w:rsidR="00536221" w:rsidRPr="003624D2" w:rsidRDefault="00536221" w:rsidP="003624D2">
            <w:pPr>
              <w:tabs>
                <w:tab w:val="left" w:pos="323"/>
                <w:tab w:val="left" w:pos="2315"/>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1,085</w:t>
            </w:r>
            <w:r w:rsidRPr="003624D2">
              <w:rPr>
                <w:rFonts w:ascii="Arabic Typesetting" w:hAnsi="Arabic Typesetting" w:cs="Arabic Typesetting"/>
                <w:sz w:val="22"/>
                <w:szCs w:val="22"/>
                <w:rtl/>
              </w:rPr>
              <w:t xml:space="preserve"> </w:t>
            </w:r>
          </w:p>
          <w:p w:rsidR="00536221" w:rsidRPr="003624D2" w:rsidRDefault="00536221" w:rsidP="003624D2">
            <w:pPr>
              <w:tabs>
                <w:tab w:val="left" w:pos="1525"/>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5.2</w:t>
            </w:r>
            <w:r w:rsidRPr="003624D2">
              <w:rPr>
                <w:rFonts w:ascii="Arabic Typesetting" w:hAnsi="Arabic Typesetting" w:cs="Arabic Typesetting"/>
                <w:sz w:val="22"/>
                <w:szCs w:val="22"/>
                <w:rtl/>
              </w:rPr>
              <w:t xml:space="preserve"> إنتاجية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وجودة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خدمات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محسّنة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عمليات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نظام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لاهاي</w:t>
            </w:r>
          </w:p>
          <w:p w:rsidR="00536221" w:rsidRPr="003624D2" w:rsidRDefault="00536221" w:rsidP="003624D2">
            <w:pPr>
              <w:tabs>
                <w:tab w:val="left" w:pos="360"/>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2,234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60"/>
                <w:tab w:val="left" w:pos="2315"/>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حصة التنمية: -</w:t>
            </w:r>
          </w:p>
          <w:p w:rsidR="00536221" w:rsidRPr="003624D2" w:rsidRDefault="00536221" w:rsidP="003624D2">
            <w:pPr>
              <w:tabs>
                <w:tab w:val="left" w:pos="1525"/>
                <w:tab w:val="right" w:pos="2835"/>
              </w:tabs>
              <w:spacing w:line="220" w:lineRule="exact"/>
              <w:rPr>
                <w:rFonts w:ascii="Arabic Typesetting" w:hAnsi="Arabic Typesetting" w:cs="Arabic Typesetting"/>
                <w:sz w:val="22"/>
                <w:szCs w:val="22"/>
              </w:rPr>
            </w:pPr>
          </w:p>
          <w:p w:rsidR="00536221" w:rsidRPr="003624D2" w:rsidRDefault="00536221" w:rsidP="003624D2">
            <w:pPr>
              <w:tabs>
                <w:tab w:val="left" w:pos="1525"/>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6.2</w:t>
            </w:r>
            <w:r w:rsidRPr="003624D2">
              <w:rPr>
                <w:rFonts w:ascii="Arabic Typesetting" w:hAnsi="Arabic Typesetting" w:cs="Arabic Typesetting"/>
                <w:sz w:val="22"/>
                <w:szCs w:val="22"/>
                <w:rtl/>
              </w:rPr>
              <w:t xml:space="preserve"> استخدام</w:t>
            </w:r>
            <w:r w:rsidRPr="003624D2">
              <w:rPr>
                <w:rFonts w:ascii="Arabic Typesetting" w:hAnsi="Arabic Typesetting" w:cs="Arabic Typesetting"/>
                <w:sz w:val="22"/>
                <w:szCs w:val="22"/>
              </w:rPr>
              <w:t xml:space="preserve"> </w:t>
            </w:r>
            <w:r w:rsidR="00A0285D" w:rsidRPr="003624D2">
              <w:rPr>
                <w:rFonts w:ascii="Arabic Typesetting" w:hAnsi="Arabic Typesetting" w:cs="Arabic Typesetting"/>
                <w:sz w:val="22"/>
                <w:szCs w:val="22"/>
                <w:rtl/>
              </w:rPr>
              <w:t>نظام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مدريد</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نطاق</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أوسع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وبفعالية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أكبر،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بما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ذلك</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قبل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النامية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الأقل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نموا</w:t>
            </w:r>
          </w:p>
          <w:p w:rsidR="00536221" w:rsidRPr="003624D2" w:rsidRDefault="00536221" w:rsidP="003624D2">
            <w:pPr>
              <w:tabs>
                <w:tab w:val="left" w:pos="335"/>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005144CE" w:rsidRPr="003624D2">
              <w:rPr>
                <w:rFonts w:ascii="Arabic Typesetting" w:hAnsi="Arabic Typesetting" w:cs="Arabic Typesetting"/>
                <w:i/>
                <w:iCs/>
                <w:sz w:val="22"/>
                <w:szCs w:val="22"/>
              </w:rPr>
              <w:t>17</w:t>
            </w:r>
            <w:r w:rsidRPr="003624D2">
              <w:rPr>
                <w:rFonts w:ascii="Arabic Typesetting" w:hAnsi="Arabic Typesetting" w:cs="Arabic Typesetting"/>
                <w:i/>
                <w:iCs/>
                <w:sz w:val="22"/>
                <w:szCs w:val="22"/>
              </w:rPr>
              <w:t>,</w:t>
            </w:r>
            <w:r w:rsidR="00A0285D" w:rsidRPr="003624D2">
              <w:rPr>
                <w:rFonts w:ascii="Arabic Typesetting" w:hAnsi="Arabic Typesetting" w:cs="Arabic Typesetting"/>
                <w:i/>
                <w:iCs/>
                <w:sz w:val="22"/>
                <w:szCs w:val="22"/>
              </w:rPr>
              <w:t>069</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35"/>
                <w:tab w:val="left" w:pos="2173"/>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005144CE" w:rsidRPr="003624D2">
              <w:rPr>
                <w:rFonts w:ascii="Arabic Typesetting" w:hAnsi="Arabic Typesetting" w:cs="Arabic Typesetting"/>
                <w:i/>
                <w:iCs/>
                <w:color w:val="0000FF"/>
                <w:sz w:val="22"/>
                <w:szCs w:val="22"/>
              </w:rPr>
              <w:t>11</w:t>
            </w:r>
            <w:r w:rsidRPr="003624D2">
              <w:rPr>
                <w:rFonts w:ascii="Arabic Typesetting" w:hAnsi="Arabic Typesetting" w:cs="Arabic Typesetting"/>
                <w:i/>
                <w:iCs/>
                <w:color w:val="0000FF"/>
                <w:sz w:val="22"/>
                <w:szCs w:val="22"/>
              </w:rPr>
              <w:t>,</w:t>
            </w:r>
            <w:r w:rsidR="00A0285D" w:rsidRPr="003624D2">
              <w:rPr>
                <w:rFonts w:ascii="Arabic Typesetting" w:hAnsi="Arabic Typesetting" w:cs="Arabic Typesetting"/>
                <w:i/>
                <w:iCs/>
                <w:color w:val="0000FF"/>
                <w:sz w:val="22"/>
                <w:szCs w:val="22"/>
              </w:rPr>
              <w:t>188</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left" w:pos="1525"/>
                <w:tab w:val="right" w:pos="2835"/>
              </w:tabs>
              <w:spacing w:line="220" w:lineRule="exact"/>
              <w:rPr>
                <w:rFonts w:ascii="Arabic Typesetting" w:hAnsi="Arabic Typesetting" w:cs="Arabic Typesetting"/>
                <w:sz w:val="22"/>
                <w:szCs w:val="22"/>
              </w:rPr>
            </w:pPr>
          </w:p>
          <w:p w:rsidR="00536221" w:rsidRPr="003624D2" w:rsidRDefault="00536221" w:rsidP="003624D2">
            <w:pPr>
              <w:tabs>
                <w:tab w:val="left" w:pos="1525"/>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7.2</w:t>
            </w:r>
            <w:r w:rsidRPr="003624D2">
              <w:rPr>
                <w:rFonts w:ascii="Arabic Typesetting" w:hAnsi="Arabic Typesetting" w:cs="Arabic Typesetting"/>
                <w:sz w:val="22"/>
                <w:szCs w:val="22"/>
                <w:rtl/>
              </w:rPr>
              <w:t xml:space="preserve"> إنتاجية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وجودة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خدمات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محسّنة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عمليات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نظام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مدريد</w:t>
            </w:r>
          </w:p>
          <w:p w:rsidR="00536221" w:rsidRPr="003624D2" w:rsidRDefault="00536221" w:rsidP="003624D2">
            <w:pPr>
              <w:tabs>
                <w:tab w:val="left" w:pos="331"/>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00550D69" w:rsidRPr="003624D2">
              <w:rPr>
                <w:rFonts w:ascii="Arabic Typesetting" w:hAnsi="Arabic Typesetting" w:cs="Arabic Typesetting"/>
                <w:i/>
                <w:iCs/>
                <w:sz w:val="22"/>
                <w:szCs w:val="22"/>
              </w:rPr>
              <w:t>42</w:t>
            </w:r>
            <w:r w:rsidRPr="003624D2">
              <w:rPr>
                <w:rFonts w:ascii="Arabic Typesetting" w:hAnsi="Arabic Typesetting" w:cs="Arabic Typesetting"/>
                <w:i/>
                <w:iCs/>
                <w:sz w:val="22"/>
                <w:szCs w:val="22"/>
              </w:rPr>
              <w:t>,</w:t>
            </w:r>
            <w:r w:rsidR="00A0285D" w:rsidRPr="003624D2">
              <w:rPr>
                <w:rFonts w:ascii="Arabic Typesetting" w:hAnsi="Arabic Typesetting" w:cs="Arabic Typesetting"/>
                <w:i/>
                <w:iCs/>
                <w:sz w:val="22"/>
                <w:szCs w:val="22"/>
              </w:rPr>
              <w:t>253</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31"/>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w:t>
            </w:r>
            <w:r w:rsidR="00550D69" w:rsidRPr="003624D2">
              <w:rPr>
                <w:rFonts w:ascii="Arabic Typesetting" w:hAnsi="Arabic Typesetting" w:cs="Arabic Typesetting"/>
                <w:i/>
                <w:iCs/>
                <w:color w:val="0000FF"/>
                <w:sz w:val="22"/>
                <w:szCs w:val="22"/>
              </w:rPr>
              <w:t>893</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left" w:pos="1525"/>
                <w:tab w:val="right" w:pos="2835"/>
              </w:tabs>
              <w:spacing w:line="220" w:lineRule="exact"/>
              <w:rPr>
                <w:rFonts w:ascii="Arabic Typesetting" w:hAnsi="Arabic Typesetting" w:cs="Arabic Typesetting"/>
                <w:i/>
                <w:iCs/>
                <w:sz w:val="22"/>
                <w:szCs w:val="22"/>
              </w:rPr>
            </w:pPr>
          </w:p>
          <w:p w:rsidR="00536221" w:rsidRPr="003624D2" w:rsidRDefault="00536221" w:rsidP="003624D2">
            <w:pPr>
              <w:tabs>
                <w:tab w:val="left" w:pos="1525"/>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8.2</w:t>
            </w:r>
            <w:r w:rsidRPr="003624D2">
              <w:rPr>
                <w:rFonts w:ascii="Arabic Typesetting" w:hAnsi="Arabic Typesetting" w:cs="Arabic Typesetting"/>
                <w:sz w:val="22"/>
                <w:szCs w:val="22"/>
                <w:rtl/>
              </w:rPr>
              <w:t xml:space="preserve"> تزايد</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تفادي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نشوء</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المنازعات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المتعلقة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دوليا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وداخليا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وتسويتها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عبر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الوساطة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والتحكيم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وغيرها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أساليب</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البديلة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لتسوية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المنازعات</w:t>
            </w:r>
          </w:p>
          <w:p w:rsidR="00536221" w:rsidRPr="003624D2" w:rsidRDefault="00536221" w:rsidP="003624D2">
            <w:pPr>
              <w:tabs>
                <w:tab w:val="left" w:pos="348"/>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4,802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35"/>
                <w:tab w:val="left" w:pos="2173"/>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661</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A0285D" w:rsidRPr="003624D2" w:rsidRDefault="00A0285D" w:rsidP="003624D2">
            <w:pPr>
              <w:tabs>
                <w:tab w:val="left" w:pos="1525"/>
                <w:tab w:val="right" w:pos="2835"/>
              </w:tabs>
              <w:spacing w:line="220" w:lineRule="exact"/>
              <w:rPr>
                <w:rFonts w:ascii="Arabic Typesetting" w:hAnsi="Arabic Typesetting" w:cs="Arabic Typesetting"/>
                <w:i/>
                <w:iCs/>
                <w:color w:val="0000FF"/>
                <w:sz w:val="22"/>
                <w:szCs w:val="22"/>
                <w:rtl/>
                <w:lang w:val="fr-CH" w:bidi="ar-SA"/>
              </w:rPr>
            </w:pPr>
          </w:p>
          <w:p w:rsidR="00A0285D" w:rsidRPr="003624D2" w:rsidRDefault="00A0285D" w:rsidP="003624D2">
            <w:pPr>
              <w:tabs>
                <w:tab w:val="left" w:pos="1525"/>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9.2</w:t>
            </w:r>
            <w:r w:rsidRPr="003624D2">
              <w:rPr>
                <w:rFonts w:ascii="Arabic Typesetting" w:hAnsi="Arabic Typesetting" w:cs="Arabic Typesetting"/>
                <w:sz w:val="22"/>
                <w:szCs w:val="22"/>
                <w:rtl/>
              </w:rPr>
              <w:t xml:space="preserve"> حماية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فعالة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الحقول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العليا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المكونة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أسماء</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عامة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والحقول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العليا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المكونة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رموز</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البلدان</w:t>
            </w:r>
          </w:p>
          <w:p w:rsidR="00A0285D" w:rsidRPr="003624D2" w:rsidRDefault="00A0285D" w:rsidP="003624D2">
            <w:pPr>
              <w:tabs>
                <w:tab w:val="left" w:pos="335"/>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6,899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A0285D" w:rsidP="003624D2">
            <w:pPr>
              <w:tabs>
                <w:tab w:val="left" w:pos="1525"/>
                <w:tab w:val="right" w:pos="2835"/>
              </w:tabs>
              <w:spacing w:line="220" w:lineRule="exact"/>
              <w:rPr>
                <w:rFonts w:ascii="Arabic Typesetting" w:hAnsi="Arabic Typesetting" w:cs="Arabic Typesetting"/>
                <w:i/>
                <w:iCs/>
                <w:color w:val="0000FF"/>
                <w:sz w:val="22"/>
                <w:szCs w:val="22"/>
                <w:rtl/>
                <w:lang w:val="fr-CH" w:bidi="ar-SA"/>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101</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p w:rsidR="00CB08A7" w:rsidRPr="003624D2" w:rsidRDefault="00CB08A7" w:rsidP="003624D2">
            <w:pPr>
              <w:tabs>
                <w:tab w:val="left" w:pos="1525"/>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10.2</w:t>
            </w:r>
            <w:r w:rsidRPr="003624D2">
              <w:rPr>
                <w:rFonts w:ascii="Arabic Typesetting" w:hAnsi="Arabic Typesetting" w:cs="Arabic Typesetting"/>
                <w:sz w:val="22"/>
                <w:szCs w:val="22"/>
                <w:rtl/>
              </w:rPr>
              <w:t xml:space="preserve"> استخدام نظام </w:t>
            </w:r>
            <w:r w:rsidRPr="003624D2">
              <w:rPr>
                <w:rFonts w:ascii="Arabic Typesetting" w:hAnsi="Arabic Typesetting" w:cs="Arabic Typesetting" w:hint="cs"/>
                <w:sz w:val="22"/>
                <w:szCs w:val="22"/>
                <w:rtl/>
              </w:rPr>
              <w:t>لشبونة</w:t>
            </w:r>
            <w:r w:rsidRPr="003624D2">
              <w:rPr>
                <w:rFonts w:ascii="Arabic Typesetting" w:hAnsi="Arabic Typesetting" w:cs="Arabic Typesetting"/>
                <w:sz w:val="22"/>
                <w:szCs w:val="22"/>
                <w:rtl/>
              </w:rPr>
              <w:t xml:space="preserve"> على نطاق أوسع وبفعالية أكبر، بما في ذلك من قبل البلدان النامية والبلدان الأقل نموا</w:t>
            </w:r>
          </w:p>
          <w:p w:rsidR="00CB08A7" w:rsidRPr="003624D2" w:rsidRDefault="00CB08A7" w:rsidP="003624D2">
            <w:pPr>
              <w:tabs>
                <w:tab w:val="left" w:pos="335"/>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896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CB08A7" w:rsidRPr="003624D2" w:rsidRDefault="00CB08A7" w:rsidP="003624D2">
            <w:pPr>
              <w:tabs>
                <w:tab w:val="left" w:pos="1525"/>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597</w:t>
            </w:r>
            <w:r w:rsidRPr="003624D2">
              <w:rPr>
                <w:rFonts w:ascii="Arabic Typesetting" w:hAnsi="Arabic Typesetting" w:cs="Arabic Typesetting"/>
                <w:i/>
                <w:iCs/>
                <w:color w:val="0000FF"/>
                <w:sz w:val="22"/>
                <w:szCs w:val="22"/>
              </w:rPr>
              <w:tab/>
              <w:t xml:space="preserve"> </w:t>
            </w:r>
          </w:p>
          <w:p w:rsidR="00536221" w:rsidRPr="003624D2" w:rsidRDefault="00536221" w:rsidP="003624D2">
            <w:pPr>
              <w:tabs>
                <w:tab w:val="left" w:pos="1525"/>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00A0285D" w:rsidRPr="003624D2">
              <w:rPr>
                <w:rFonts w:ascii="Arabic Typesetting" w:hAnsi="Arabic Typesetting" w:cs="Arabic Typesetting"/>
                <w:sz w:val="22"/>
                <w:szCs w:val="22"/>
              </w:rPr>
              <w:t>1</w:t>
            </w:r>
            <w:r w:rsidR="00CB08A7" w:rsidRPr="003624D2">
              <w:rPr>
                <w:rFonts w:ascii="Arabic Typesetting" w:hAnsi="Arabic Typesetting" w:cs="Arabic Typesetting"/>
                <w:sz w:val="22"/>
                <w:szCs w:val="22"/>
              </w:rPr>
              <w:t>1</w:t>
            </w:r>
            <w:r w:rsidRPr="003624D2">
              <w:rPr>
                <w:rFonts w:ascii="Arabic Typesetting" w:hAnsi="Arabic Typesetting" w:cs="Arabic Typesetting"/>
                <w:sz w:val="22"/>
                <w:szCs w:val="22"/>
              </w:rPr>
              <w:t>.2</w:t>
            </w:r>
            <w:r w:rsidRPr="003624D2">
              <w:rPr>
                <w:rFonts w:ascii="Arabic Typesetting" w:hAnsi="Arabic Typesetting" w:cs="Arabic Typesetting"/>
                <w:sz w:val="22"/>
                <w:szCs w:val="22"/>
                <w:rtl/>
              </w:rPr>
              <w:t xml:space="preserve"> </w:t>
            </w:r>
            <w:r w:rsidR="00CB08A7" w:rsidRPr="003624D2">
              <w:rPr>
                <w:rFonts w:ascii="Arabic Typesetting" w:hAnsi="Arabic Typesetting" w:cs="Arabic Typesetting"/>
                <w:sz w:val="22"/>
                <w:szCs w:val="22"/>
                <w:rtl/>
              </w:rPr>
              <w:t>إنتاجية</w:t>
            </w:r>
            <w:r w:rsidR="00CB08A7" w:rsidRPr="003624D2">
              <w:rPr>
                <w:rFonts w:ascii="Arabic Typesetting" w:hAnsi="Arabic Typesetting" w:cs="Arabic Typesetting"/>
                <w:sz w:val="22"/>
                <w:szCs w:val="22"/>
              </w:rPr>
              <w:t xml:space="preserve"> </w:t>
            </w:r>
            <w:r w:rsidR="00CB08A7" w:rsidRPr="003624D2">
              <w:rPr>
                <w:rFonts w:ascii="Arabic Typesetting" w:hAnsi="Arabic Typesetting" w:cs="Arabic Typesetting"/>
                <w:sz w:val="22"/>
                <w:szCs w:val="22"/>
                <w:rtl/>
              </w:rPr>
              <w:t>وجودة</w:t>
            </w:r>
            <w:r w:rsidR="00CB08A7" w:rsidRPr="003624D2">
              <w:rPr>
                <w:rFonts w:ascii="Arabic Typesetting" w:hAnsi="Arabic Typesetting" w:cs="Arabic Typesetting"/>
                <w:sz w:val="22"/>
                <w:szCs w:val="22"/>
              </w:rPr>
              <w:t xml:space="preserve"> </w:t>
            </w:r>
            <w:r w:rsidR="00CB08A7" w:rsidRPr="003624D2">
              <w:rPr>
                <w:rFonts w:ascii="Arabic Typesetting" w:hAnsi="Arabic Typesetting" w:cs="Arabic Typesetting"/>
                <w:sz w:val="22"/>
                <w:szCs w:val="22"/>
                <w:rtl/>
              </w:rPr>
              <w:t>خدمات</w:t>
            </w:r>
            <w:r w:rsidR="00CB08A7" w:rsidRPr="003624D2">
              <w:rPr>
                <w:rFonts w:ascii="Arabic Typesetting" w:hAnsi="Arabic Typesetting" w:cs="Arabic Typesetting"/>
                <w:sz w:val="22"/>
                <w:szCs w:val="22"/>
              </w:rPr>
              <w:t xml:space="preserve"> </w:t>
            </w:r>
            <w:r w:rsidR="00CB08A7" w:rsidRPr="003624D2">
              <w:rPr>
                <w:rFonts w:ascii="Arabic Typesetting" w:hAnsi="Arabic Typesetting" w:cs="Arabic Typesetting"/>
                <w:sz w:val="22"/>
                <w:szCs w:val="22"/>
                <w:rtl/>
              </w:rPr>
              <w:t>محسّنة</w:t>
            </w:r>
            <w:r w:rsidR="00CB08A7" w:rsidRPr="003624D2">
              <w:rPr>
                <w:rFonts w:ascii="Arabic Typesetting" w:hAnsi="Arabic Typesetting" w:cs="Arabic Typesetting"/>
                <w:sz w:val="22"/>
                <w:szCs w:val="22"/>
              </w:rPr>
              <w:t xml:space="preserve"> </w:t>
            </w:r>
            <w:r w:rsidR="00CB08A7" w:rsidRPr="003624D2">
              <w:rPr>
                <w:rFonts w:ascii="Arabic Typesetting" w:hAnsi="Arabic Typesetting" w:cs="Arabic Typesetting"/>
                <w:sz w:val="22"/>
                <w:szCs w:val="22"/>
                <w:rtl/>
              </w:rPr>
              <w:t>في</w:t>
            </w:r>
            <w:r w:rsidR="00CB08A7" w:rsidRPr="003624D2">
              <w:rPr>
                <w:rFonts w:ascii="Arabic Typesetting" w:hAnsi="Arabic Typesetting" w:cs="Arabic Typesetting"/>
                <w:sz w:val="22"/>
                <w:szCs w:val="22"/>
              </w:rPr>
              <w:t xml:space="preserve"> </w:t>
            </w:r>
            <w:r w:rsidR="00CB08A7" w:rsidRPr="003624D2">
              <w:rPr>
                <w:rFonts w:ascii="Arabic Typesetting" w:hAnsi="Arabic Typesetting" w:cs="Arabic Typesetting"/>
                <w:sz w:val="22"/>
                <w:szCs w:val="22"/>
                <w:rtl/>
              </w:rPr>
              <w:t>عمليات</w:t>
            </w:r>
            <w:r w:rsidR="00CB08A7" w:rsidRPr="003624D2">
              <w:rPr>
                <w:rFonts w:ascii="Arabic Typesetting" w:hAnsi="Arabic Typesetting" w:cs="Arabic Typesetting"/>
                <w:sz w:val="22"/>
                <w:szCs w:val="22"/>
              </w:rPr>
              <w:t xml:space="preserve"> </w:t>
            </w:r>
            <w:r w:rsidR="00CB08A7" w:rsidRPr="003624D2">
              <w:rPr>
                <w:rFonts w:ascii="Arabic Typesetting" w:hAnsi="Arabic Typesetting" w:cs="Arabic Typesetting"/>
                <w:sz w:val="22"/>
                <w:szCs w:val="22"/>
                <w:rtl/>
              </w:rPr>
              <w:t>نظام</w:t>
            </w:r>
            <w:r w:rsidR="00CB08A7" w:rsidRPr="003624D2">
              <w:rPr>
                <w:rFonts w:ascii="Arabic Typesetting" w:hAnsi="Arabic Typesetting" w:cs="Arabic Typesetting"/>
                <w:sz w:val="22"/>
                <w:szCs w:val="22"/>
              </w:rPr>
              <w:t xml:space="preserve"> </w:t>
            </w:r>
            <w:r w:rsidR="00CB08A7" w:rsidRPr="003624D2">
              <w:rPr>
                <w:rFonts w:ascii="Arabic Typesetting" w:hAnsi="Arabic Typesetting" w:cs="Arabic Typesetting" w:hint="cs"/>
                <w:sz w:val="22"/>
                <w:szCs w:val="22"/>
                <w:rtl/>
              </w:rPr>
              <w:t>لشبونة</w:t>
            </w:r>
          </w:p>
          <w:p w:rsidR="00536221" w:rsidRPr="003624D2" w:rsidRDefault="00536221" w:rsidP="003624D2">
            <w:pPr>
              <w:tabs>
                <w:tab w:val="left" w:pos="335"/>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00CB08A7" w:rsidRPr="003624D2">
              <w:rPr>
                <w:rFonts w:ascii="Arabic Typesetting" w:hAnsi="Arabic Typesetting" w:cs="Arabic Typesetting"/>
                <w:i/>
                <w:iCs/>
                <w:sz w:val="22"/>
                <w:szCs w:val="22"/>
              </w:rPr>
              <w:t>648</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35"/>
                <w:tab w:val="left" w:pos="2173"/>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00CB08A7" w:rsidRPr="003624D2">
              <w:rPr>
                <w:rFonts w:ascii="Arabic Typesetting" w:hAnsi="Arabic Typesetting" w:cs="Arabic Typesetting"/>
                <w:i/>
                <w:iCs/>
                <w:color w:val="0000FF"/>
                <w:sz w:val="22"/>
                <w:szCs w:val="22"/>
              </w:rPr>
              <w:t>-</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tc>
        <w:tc>
          <w:tcPr>
            <w:tcW w:w="3042" w:type="dxa"/>
            <w:tcBorders>
              <w:top w:val="nil"/>
              <w:left w:val="nil"/>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1.3</w:t>
            </w:r>
            <w:r w:rsidRPr="003624D2">
              <w:rPr>
                <w:rFonts w:ascii="Arabic Typesetting" w:hAnsi="Arabic Typesetting" w:cs="Arabic Typesetting"/>
                <w:sz w:val="22"/>
                <w:szCs w:val="22"/>
                <w:rtl/>
              </w:rPr>
              <w:t xml:space="preserve"> استراتيجيات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وخطط</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وطنية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مجالي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الابتكار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تتماشى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الأهداف</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الإنمائية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الوطنية</w:t>
            </w:r>
            <w:r w:rsidRPr="003624D2">
              <w:rPr>
                <w:rFonts w:ascii="Arabic Typesetting" w:hAnsi="Arabic Typesetting" w:cs="Arabic Typesetting"/>
                <w:sz w:val="22"/>
                <w:szCs w:val="22"/>
              </w:rPr>
              <w:t xml:space="preserve"> </w:t>
            </w:r>
          </w:p>
          <w:p w:rsidR="00536221" w:rsidRPr="003624D2" w:rsidRDefault="00536221" w:rsidP="003624D2">
            <w:pPr>
              <w:tabs>
                <w:tab w:val="left" w:pos="346"/>
                <w:tab w:val="left" w:pos="2189"/>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10,957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50"/>
                <w:tab w:val="left" w:pos="2189"/>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10,957</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2.3</w:t>
            </w:r>
            <w:r w:rsidRPr="003624D2">
              <w:rPr>
                <w:rFonts w:ascii="Arabic Typesetting" w:hAnsi="Arabic Typesetting" w:cs="Arabic Typesetting"/>
                <w:sz w:val="22"/>
                <w:szCs w:val="22"/>
                <w:rtl/>
              </w:rPr>
              <w:t xml:space="preserve"> كفاءات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معزَّزة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للموارد</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البشرية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القادرة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تلبية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تشكيلة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واسعة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المتطلبات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لتسخير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بفعالية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لأغراض</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التنمية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النامية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الأقل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نموا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المنتقلة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إلى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اقتصاد</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السوق</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الحر</w:t>
            </w:r>
          </w:p>
          <w:p w:rsidR="00536221" w:rsidRPr="003624D2" w:rsidRDefault="00536221" w:rsidP="003624D2">
            <w:pPr>
              <w:tabs>
                <w:tab w:val="left" w:pos="325"/>
                <w:tab w:val="left" w:pos="2189"/>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39,734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50"/>
                <w:tab w:val="left" w:pos="2189"/>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39,322</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3.3</w:t>
            </w:r>
            <w:r w:rsidRPr="003624D2">
              <w:rPr>
                <w:rFonts w:ascii="Arabic Typesetting" w:hAnsi="Arabic Typesetting" w:cs="Arabic Typesetting"/>
                <w:sz w:val="22"/>
                <w:szCs w:val="22"/>
                <w:rtl/>
              </w:rPr>
              <w:t xml:space="preserve"> تعميم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توصيات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جدول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أعمال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التنمية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عمل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p>
          <w:p w:rsidR="00536221" w:rsidRPr="003624D2" w:rsidRDefault="00536221" w:rsidP="003624D2">
            <w:pPr>
              <w:tabs>
                <w:tab w:val="left" w:pos="325"/>
                <w:tab w:val="left" w:pos="2189"/>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2,492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25"/>
                <w:tab w:val="left" w:pos="2189"/>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2,492</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color w:val="999999"/>
                <w:sz w:val="22"/>
                <w:szCs w:val="22"/>
              </w:rPr>
            </w:pPr>
          </w:p>
          <w:p w:rsidR="00536221" w:rsidRPr="003624D2" w:rsidRDefault="00536221" w:rsidP="003624D2">
            <w:pPr>
              <w:tabs>
                <w:tab w:val="right" w:pos="2835"/>
              </w:tabs>
              <w:spacing w:line="220" w:lineRule="exact"/>
              <w:rPr>
                <w:rFonts w:ascii="Arabic Typesetting" w:hAnsi="Arabic Typesetting" w:cs="Arabic Typesetting"/>
                <w:color w:val="999999"/>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lang w:bidi="ar-SA"/>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4.3</w:t>
            </w:r>
            <w:r w:rsidRPr="003624D2">
              <w:rPr>
                <w:rFonts w:ascii="Arabic Typesetting" w:hAnsi="Arabic Typesetting" w:cs="Arabic Typesetting"/>
                <w:sz w:val="22"/>
                <w:szCs w:val="22"/>
                <w:rtl/>
              </w:rPr>
              <w:t xml:space="preserve"> آليات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وبرامج</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تعاونية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معزّزة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ومكيّفة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حسب</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احتياجات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النامية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الأقل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نموا</w:t>
            </w:r>
            <w:r w:rsidR="00D00364" w:rsidRPr="003624D2">
              <w:rPr>
                <w:rFonts w:ascii="Arabic Typesetting" w:hAnsi="Arabic Typesetting" w:cs="Arabic Typesetting" w:hint="cs"/>
                <w:sz w:val="22"/>
                <w:szCs w:val="22"/>
                <w:rtl/>
                <w:lang w:bidi="ar-SA"/>
              </w:rPr>
              <w:t xml:space="preserve"> والبلدان المنتقلة إلى نظام الاقتصاد الحر</w:t>
            </w:r>
          </w:p>
          <w:p w:rsidR="00536221" w:rsidRPr="003624D2" w:rsidRDefault="00536221" w:rsidP="003624D2">
            <w:pPr>
              <w:tabs>
                <w:tab w:val="left" w:pos="338"/>
                <w:tab w:val="left" w:pos="2189"/>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6,273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38"/>
                <w:tab w:val="left" w:pos="2189"/>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5,853</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left" w:pos="1525"/>
                <w:tab w:val="right" w:pos="2835"/>
              </w:tabs>
              <w:spacing w:line="220" w:lineRule="exact"/>
              <w:rPr>
                <w:rFonts w:ascii="Arabic Typesetting" w:hAnsi="Arabic Typesetting" w:cs="Arabic Typesetting"/>
                <w:color w:val="0000FF"/>
                <w:sz w:val="22"/>
                <w:szCs w:val="22"/>
              </w:rPr>
            </w:pPr>
          </w:p>
          <w:p w:rsidR="00536221" w:rsidRPr="003624D2" w:rsidRDefault="00536221" w:rsidP="003624D2">
            <w:pPr>
              <w:tabs>
                <w:tab w:val="left" w:pos="1525"/>
                <w:tab w:val="right" w:pos="2835"/>
              </w:tabs>
              <w:spacing w:line="220" w:lineRule="exact"/>
              <w:rPr>
                <w:rFonts w:ascii="Arabic Typesetting" w:hAnsi="Arabic Typesetting" w:cs="Arabic Typesetting"/>
                <w:color w:val="0000FF"/>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5.3</w:t>
            </w:r>
            <w:r w:rsidRPr="003624D2">
              <w:rPr>
                <w:rFonts w:ascii="Arabic Typesetting" w:hAnsi="Arabic Typesetting" w:cs="Arabic Typesetting"/>
                <w:sz w:val="22"/>
                <w:szCs w:val="22"/>
                <w:rtl/>
              </w:rPr>
              <w:t xml:space="preserve"> فهم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معمّق</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لجدول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أعمال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التنمية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لدى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الأعضاء</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والمنظمات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الحكومية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والمجتمع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المدني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وأصحاب</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المصلحة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الآخرين</w:t>
            </w:r>
          </w:p>
          <w:p w:rsidR="00536221" w:rsidRPr="003624D2" w:rsidRDefault="00536221" w:rsidP="003624D2">
            <w:pPr>
              <w:tabs>
                <w:tab w:val="left" w:pos="338"/>
                <w:tab w:val="left" w:pos="2189"/>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16-17: 1,393 </w:t>
            </w:r>
          </w:p>
          <w:p w:rsidR="00536221" w:rsidRPr="003624D2" w:rsidRDefault="00536221" w:rsidP="003624D2">
            <w:pPr>
              <w:tabs>
                <w:tab w:val="left" w:pos="338"/>
                <w:tab w:val="left" w:pos="2189"/>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1,393</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6.3</w:t>
            </w:r>
            <w:r w:rsidRPr="003624D2">
              <w:rPr>
                <w:rFonts w:ascii="Arabic Typesetting" w:hAnsi="Arabic Typesetting" w:cs="Arabic Typesetting"/>
                <w:sz w:val="22"/>
                <w:szCs w:val="22"/>
                <w:rtl/>
              </w:rPr>
              <w:t xml:space="preserve"> قدرات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معزّزة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للشركات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الصغيرة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والمتوسطة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أجل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النجاح</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تسخير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لأغراض</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دعم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الابتكار</w:t>
            </w:r>
          </w:p>
          <w:p w:rsidR="00536221" w:rsidRPr="003624D2" w:rsidRDefault="00536221" w:rsidP="003624D2">
            <w:pPr>
              <w:tabs>
                <w:tab w:val="left" w:pos="338"/>
                <w:tab w:val="left" w:pos="2189"/>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 3,125</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hint="cs"/>
                <w:i/>
                <w:iCs/>
                <w:color w:val="0000FF"/>
                <w:sz w:val="22"/>
                <w:szCs w:val="22"/>
                <w:rtl/>
              </w:rPr>
              <w:br/>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حصة التنمية: </w:t>
            </w:r>
            <w:r w:rsidRPr="003624D2">
              <w:rPr>
                <w:rFonts w:ascii="Arabic Typesetting" w:hAnsi="Arabic Typesetting" w:cs="Arabic Typesetting"/>
                <w:i/>
                <w:iCs/>
                <w:color w:val="0000FF"/>
                <w:sz w:val="22"/>
                <w:szCs w:val="22"/>
              </w:rPr>
              <w:t>3,125</w:t>
            </w:r>
          </w:p>
          <w:p w:rsidR="00536221" w:rsidRPr="003624D2" w:rsidRDefault="00536221" w:rsidP="003624D2">
            <w:pPr>
              <w:tabs>
                <w:tab w:val="left" w:pos="346"/>
                <w:tab w:val="left" w:pos="1525"/>
                <w:tab w:val="right" w:pos="2835"/>
              </w:tabs>
              <w:spacing w:line="220" w:lineRule="exact"/>
              <w:rPr>
                <w:rFonts w:ascii="Arabic Typesetting" w:hAnsi="Arabic Typesetting" w:cs="Arabic Typesetting"/>
                <w:sz w:val="22"/>
                <w:szCs w:val="22"/>
              </w:rPr>
            </w:pPr>
          </w:p>
        </w:tc>
        <w:tc>
          <w:tcPr>
            <w:tcW w:w="3041" w:type="dxa"/>
            <w:tcBorders>
              <w:top w:val="nil"/>
              <w:left w:val="nil"/>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1.4</w:t>
            </w:r>
            <w:r w:rsidRPr="003624D2">
              <w:rPr>
                <w:rFonts w:ascii="Arabic Typesetting" w:hAnsi="Arabic Typesetting" w:cs="Arabic Typesetting"/>
                <w:sz w:val="22"/>
                <w:szCs w:val="22"/>
                <w:rtl/>
              </w:rPr>
              <w:t xml:space="preserve"> نظام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محدّث</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ومقبول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عالميا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للتصنيفات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ومعايير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بهدف</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تيسير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النفاذ</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إلى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معلومات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واستخدامها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ونشرها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صفوف</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أصحاب</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المصلحة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أنحاء</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العالم</w:t>
            </w:r>
          </w:p>
          <w:p w:rsidR="00536221" w:rsidRPr="003624D2" w:rsidRDefault="00536221" w:rsidP="003624D2">
            <w:pPr>
              <w:tabs>
                <w:tab w:val="left" w:pos="378"/>
                <w:tab w:val="left" w:pos="2205"/>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7,070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78"/>
                <w:tab w:val="left" w:pos="2205"/>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1,078</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noProof/>
                <w:sz w:val="22"/>
                <w:szCs w:val="22"/>
                <w:lang w:bidi="ar-SA"/>
              </w:rPr>
              <mc:AlternateContent>
                <mc:Choice Requires="wps">
                  <w:drawing>
                    <wp:anchor distT="4294967294" distB="4294967294" distL="114298" distR="114298" simplePos="0" relativeHeight="251658240" behindDoc="0" locked="0" layoutInCell="0" allowOverlap="1" wp14:anchorId="1AB2FDDD" wp14:editId="5FC1C181">
                      <wp:simplePos x="0" y="0"/>
                      <wp:positionH relativeFrom="column">
                        <wp:posOffset>8083549</wp:posOffset>
                      </wp:positionH>
                      <wp:positionV relativeFrom="paragraph">
                        <wp:posOffset>668654</wp:posOffset>
                      </wp:positionV>
                      <wp:extent cx="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82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" o:allowincell="f">
                      <v:stroke endarrow="block"/>
                    </v:line>
                  </w:pict>
                </mc:Fallback>
              </mc:AlternateContent>
            </w: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2.4</w:t>
            </w:r>
            <w:r w:rsidRPr="003624D2">
              <w:rPr>
                <w:rFonts w:ascii="Arabic Typesetting" w:hAnsi="Arabic Typesetting" w:cs="Arabic Typesetting"/>
                <w:sz w:val="22"/>
                <w:szCs w:val="22"/>
                <w:rtl/>
              </w:rPr>
              <w:t xml:space="preserve"> نفاذ</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محسّن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إلى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المعلومات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المتعلقة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واستخدامها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قبل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مؤسسات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والجمهور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لتشجيع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الابتكار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والإبداع</w:t>
            </w:r>
            <w:r w:rsidRPr="003624D2">
              <w:rPr>
                <w:rFonts w:ascii="Arabic Typesetting" w:hAnsi="Arabic Typesetting" w:cs="Arabic Typesetting"/>
                <w:sz w:val="22"/>
                <w:szCs w:val="22"/>
              </w:rPr>
              <w:t xml:space="preserve"> </w:t>
            </w:r>
          </w:p>
          <w:p w:rsidR="00536221" w:rsidRPr="003624D2" w:rsidRDefault="00536221" w:rsidP="003624D2">
            <w:pPr>
              <w:tabs>
                <w:tab w:val="left" w:pos="378"/>
                <w:tab w:val="left" w:pos="2205"/>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22,539 </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366"/>
                <w:tab w:val="left" w:pos="2205"/>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16,937</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3.4</w:t>
            </w:r>
            <w:r w:rsidRPr="003624D2">
              <w:rPr>
                <w:rFonts w:ascii="Arabic Typesetting" w:hAnsi="Arabic Typesetting" w:cs="Arabic Typesetting"/>
                <w:sz w:val="22"/>
                <w:szCs w:val="22"/>
                <w:rtl/>
              </w:rPr>
              <w:t xml:space="preserve"> تغطية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جغرافية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واسعة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لقواعد</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بيانات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العالمية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بشأن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حيث</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المحتوى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والاستخدام</w:t>
            </w:r>
            <w:r w:rsidRPr="003624D2">
              <w:rPr>
                <w:rFonts w:ascii="Arabic Typesetting" w:hAnsi="Arabic Typesetting" w:cs="Arabic Typesetting"/>
                <w:sz w:val="22"/>
                <w:szCs w:val="22"/>
              </w:rPr>
              <w:t xml:space="preserve"> </w:t>
            </w:r>
          </w:p>
          <w:p w:rsidR="00536221" w:rsidRPr="003624D2" w:rsidRDefault="00536221" w:rsidP="003624D2">
            <w:pPr>
              <w:tabs>
                <w:tab w:val="left" w:pos="366"/>
                <w:tab w:val="left" w:pos="2205"/>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1,956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78"/>
                <w:tab w:val="left" w:pos="2347"/>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489</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4.4</w:t>
            </w:r>
            <w:r w:rsidRPr="003624D2">
              <w:rPr>
                <w:rFonts w:ascii="Arabic Typesetting" w:hAnsi="Arabic Typesetting" w:cs="Arabic Typesetting"/>
                <w:sz w:val="22"/>
                <w:szCs w:val="22"/>
                <w:rtl/>
              </w:rPr>
              <w:t xml:space="preserve"> بنية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تحتية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تقنية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ومعرفية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معزّزة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لمكاتب</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وسائر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مؤسسات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بما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يؤدي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إلى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خدمات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أفضل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بتكلفة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أقل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وسرعة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أعلى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وجودة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أحسن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لأصحاب</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المصلحة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الذين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يتعاملون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معها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ونتائج</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أحسن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لإدارة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p>
          <w:p w:rsidR="00536221" w:rsidRPr="003624D2" w:rsidRDefault="00536221" w:rsidP="003624D2">
            <w:pPr>
              <w:tabs>
                <w:tab w:val="left" w:pos="353"/>
                <w:tab w:val="left" w:pos="2205"/>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15,409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66"/>
                <w:tab w:val="left" w:pos="2205"/>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13,499</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tc>
        <w:tc>
          <w:tcPr>
            <w:tcW w:w="3040" w:type="dxa"/>
            <w:tcBorders>
              <w:top w:val="nil"/>
              <w:left w:val="nil"/>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1.5</w:t>
            </w:r>
            <w:r w:rsidRPr="003624D2">
              <w:rPr>
                <w:rFonts w:ascii="Arabic Typesetting" w:hAnsi="Arabic Typesetting" w:cs="Arabic Typesetting"/>
                <w:sz w:val="22"/>
                <w:szCs w:val="22"/>
                <w:rtl/>
              </w:rPr>
              <w:t xml:space="preserve"> استخدام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معلومات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الإحصائية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بشأن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نطاق</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أوسع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ونحو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أفضل</w:t>
            </w:r>
            <w:r w:rsidRPr="003624D2">
              <w:rPr>
                <w:rFonts w:ascii="Arabic Typesetting" w:hAnsi="Arabic Typesetting" w:cs="Arabic Typesetting"/>
                <w:sz w:val="22"/>
                <w:szCs w:val="22"/>
              </w:rPr>
              <w:t xml:space="preserve"> </w:t>
            </w:r>
          </w:p>
          <w:p w:rsidR="00536221" w:rsidRPr="003624D2" w:rsidRDefault="00536221" w:rsidP="003624D2">
            <w:pPr>
              <w:tabs>
                <w:tab w:val="left" w:pos="381"/>
                <w:tab w:val="left" w:pos="2221"/>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color w:val="C00000"/>
                <w:sz w:val="22"/>
                <w:szCs w:val="22"/>
              </w:rPr>
              <w:t xml:space="preserve"> </w:t>
            </w:r>
            <w:r w:rsidRPr="003624D2">
              <w:rPr>
                <w:rFonts w:ascii="Arabic Typesetting" w:hAnsi="Arabic Typesetting" w:cs="Arabic Typesetting"/>
                <w:i/>
                <w:iCs/>
                <w:sz w:val="22"/>
                <w:szCs w:val="22"/>
              </w:rPr>
              <w:t xml:space="preserve">2,677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68"/>
                <w:tab w:val="left" w:pos="2221"/>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2.5</w:t>
            </w:r>
            <w:r w:rsidRPr="003624D2">
              <w:rPr>
                <w:rFonts w:ascii="Arabic Typesetting" w:hAnsi="Arabic Typesetting" w:cs="Arabic Typesetting"/>
                <w:sz w:val="22"/>
                <w:szCs w:val="22"/>
                <w:rtl/>
              </w:rPr>
              <w:t xml:space="preserve"> استخدام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تحليلات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الاقتصادية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نطاق</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أوسع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ونحو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أفضل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صياغة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السياسات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العامة</w:t>
            </w:r>
            <w:r w:rsidRPr="003624D2">
              <w:rPr>
                <w:rFonts w:ascii="Arabic Typesetting" w:hAnsi="Arabic Typesetting" w:cs="Arabic Typesetting"/>
                <w:sz w:val="22"/>
                <w:szCs w:val="22"/>
              </w:rPr>
              <w:t xml:space="preserve"> </w:t>
            </w:r>
          </w:p>
          <w:p w:rsidR="00536221" w:rsidRPr="003624D2" w:rsidRDefault="00536221" w:rsidP="003624D2">
            <w:pPr>
              <w:tabs>
                <w:tab w:val="left" w:pos="381"/>
                <w:tab w:val="left" w:pos="2221"/>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3,395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81"/>
                <w:tab w:val="left" w:pos="2221"/>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1,525</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left" w:pos="1525"/>
                <w:tab w:val="right" w:pos="2835"/>
              </w:tabs>
              <w:spacing w:line="220" w:lineRule="exact"/>
              <w:rPr>
                <w:rFonts w:ascii="Arabic Typesetting" w:hAnsi="Arabic Typesetting" w:cs="Arabic Typesetting"/>
                <w:color w:val="0000FF"/>
                <w:sz w:val="22"/>
                <w:szCs w:val="22"/>
              </w:rPr>
            </w:pPr>
          </w:p>
        </w:tc>
        <w:tc>
          <w:tcPr>
            <w:tcW w:w="3041" w:type="dxa"/>
            <w:tcBorders>
              <w:top w:val="nil"/>
              <w:left w:val="nil"/>
              <w:right w:val="nil"/>
            </w:tcBorders>
            <w:shd w:val="clear" w:color="auto" w:fill="auto"/>
          </w:tcPr>
          <w:p w:rsidR="00536221" w:rsidRPr="003624D2" w:rsidRDefault="00536221" w:rsidP="003624D2">
            <w:pPr>
              <w:tabs>
                <w:tab w:val="left" w:pos="395"/>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1.6</w:t>
            </w:r>
            <w:r w:rsidRPr="003624D2">
              <w:rPr>
                <w:rFonts w:ascii="Arabic Typesetting" w:hAnsi="Arabic Typesetting" w:cs="Arabic Typesetting"/>
                <w:sz w:val="22"/>
                <w:szCs w:val="22"/>
                <w:rtl/>
              </w:rPr>
              <w:t xml:space="preserve"> تقدّم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الحوار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السياسي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بين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الأعضاء</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حول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إذكاء</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الاحترام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الاسترشاد</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بالتوصية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رقم</w:t>
            </w:r>
            <w:r w:rsidRPr="003624D2">
              <w:rPr>
                <w:rFonts w:ascii="Arabic Typesetting" w:hAnsi="Arabic Typesetting" w:cs="Arabic Typesetting"/>
                <w:sz w:val="22"/>
                <w:szCs w:val="22"/>
              </w:rPr>
              <w:t xml:space="preserve"> 45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جدول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أعمال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بشأن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التنمية</w:t>
            </w:r>
          </w:p>
          <w:p w:rsidR="00536221" w:rsidRPr="003624D2" w:rsidRDefault="00536221" w:rsidP="003624D2">
            <w:pPr>
              <w:tabs>
                <w:tab w:val="left" w:pos="384"/>
                <w:tab w:val="left" w:pos="223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756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95"/>
                <w:tab w:val="left" w:pos="2237"/>
                <w:tab w:val="right" w:pos="2835"/>
              </w:tabs>
              <w:spacing w:line="220" w:lineRule="exact"/>
              <w:rPr>
                <w:rFonts w:ascii="Arabic Typesetting" w:hAnsi="Arabic Typesetting" w:cs="Arabic Typesetting"/>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507</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2.6</w:t>
            </w:r>
            <w:r w:rsidRPr="003624D2">
              <w:rPr>
                <w:rFonts w:ascii="Arabic Typesetting" w:hAnsi="Arabic Typesetting" w:cs="Arabic Typesetting"/>
                <w:sz w:val="22"/>
                <w:szCs w:val="22"/>
                <w:rtl/>
              </w:rPr>
              <w:t xml:space="preserve"> تعاون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وتنسيق</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نحو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منتظم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وفعال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وشفاف</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بين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عمل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وعمل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المنظمات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الدولية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الأخرى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مجال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إذكاء</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الاحترام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p>
          <w:p w:rsidR="00536221" w:rsidRPr="003624D2" w:rsidRDefault="00536221" w:rsidP="003624D2">
            <w:pPr>
              <w:tabs>
                <w:tab w:val="left" w:pos="397"/>
                <w:tab w:val="left" w:pos="223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color w:val="C00000"/>
                <w:sz w:val="22"/>
                <w:szCs w:val="22"/>
              </w:rPr>
              <w:t xml:space="preserve"> </w:t>
            </w:r>
            <w:r w:rsidRPr="003624D2">
              <w:rPr>
                <w:rFonts w:ascii="Arabic Typesetting" w:hAnsi="Arabic Typesetting" w:cs="Arabic Typesetting"/>
                <w:i/>
                <w:iCs/>
                <w:sz w:val="22"/>
                <w:szCs w:val="22"/>
              </w:rPr>
              <w:t xml:space="preserve">1,308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84"/>
                <w:tab w:val="left" w:pos="2237"/>
                <w:tab w:val="right" w:pos="2835"/>
              </w:tabs>
              <w:spacing w:line="220" w:lineRule="exact"/>
              <w:rPr>
                <w:rFonts w:ascii="Arabic Typesetting" w:hAnsi="Arabic Typesetting" w:cs="Arabic Typesetting"/>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 xml:space="preserve"> 981</w:t>
            </w:r>
            <w:r w:rsidRPr="003624D2">
              <w:rPr>
                <w:rFonts w:ascii="Arabic Typesetting" w:hAnsi="Arabic Typesetting" w:cs="Arabic Typesetting"/>
                <w:i/>
                <w:iCs/>
                <w:color w:val="0000FF"/>
                <w:sz w:val="22"/>
                <w:szCs w:val="22"/>
              </w:rPr>
              <w:tab/>
              <w:t xml:space="preserve">  </w:t>
            </w:r>
          </w:p>
        </w:tc>
        <w:tc>
          <w:tcPr>
            <w:tcW w:w="3044" w:type="dxa"/>
            <w:tcBorders>
              <w:top w:val="nil"/>
              <w:left w:val="nil"/>
              <w:right w:val="single" w:sz="4" w:space="0" w:color="auto"/>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t> </w:t>
            </w:r>
          </w:p>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2.7</w:t>
            </w:r>
            <w:r w:rsidRPr="003624D2">
              <w:rPr>
                <w:rFonts w:ascii="Arabic Typesetting" w:hAnsi="Arabic Typesetting" w:cs="Arabic Typesetting"/>
                <w:sz w:val="22"/>
                <w:szCs w:val="22"/>
                <w:rtl/>
              </w:rPr>
              <w:t xml:space="preserve"> منصات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وأدوات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الملكية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الفكرية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لنقل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المعارف</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وتطويع</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التكنولوجيا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ونشرها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المتقدمة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إلى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النامية،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ولا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سيما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البلدان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الأقل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نموا،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لمواجهة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التحديات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العالمية</w:t>
            </w:r>
            <w:r w:rsidRPr="003624D2">
              <w:rPr>
                <w:rFonts w:ascii="Arabic Typesetting" w:hAnsi="Arabic Typesetting" w:cs="Arabic Typesetting"/>
                <w:sz w:val="22"/>
                <w:szCs w:val="22"/>
              </w:rPr>
              <w:t xml:space="preserve"> </w:t>
            </w:r>
          </w:p>
          <w:p w:rsidR="00536221" w:rsidRPr="003624D2" w:rsidRDefault="00536221" w:rsidP="003624D2">
            <w:pPr>
              <w:tabs>
                <w:tab w:val="left" w:pos="424"/>
                <w:tab w:val="left" w:pos="225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3,950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99"/>
                <w:tab w:val="left" w:pos="2253"/>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3,016</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right" w:pos="2835"/>
              </w:tabs>
              <w:spacing w:line="220" w:lineRule="exact"/>
              <w:rPr>
                <w:rFonts w:ascii="Arabic Typesetting" w:hAnsi="Arabic Typesetting" w:cs="Arabic Typesetting"/>
                <w:sz w:val="22"/>
                <w:szCs w:val="22"/>
              </w:rPr>
            </w:pPr>
          </w:p>
          <w:p w:rsidR="00536221" w:rsidRPr="003624D2" w:rsidRDefault="00536221" w:rsidP="003624D2">
            <w:pPr>
              <w:tabs>
                <w:tab w:val="left" w:pos="424"/>
                <w:tab w:val="left" w:pos="2253"/>
                <w:tab w:val="right" w:pos="2835"/>
              </w:tabs>
              <w:spacing w:line="220" w:lineRule="exact"/>
              <w:rPr>
                <w:rFonts w:ascii="Arabic Typesetting" w:hAnsi="Arabic Typesetting" w:cs="Arabic Typesetting"/>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Pr>
              <w:tab/>
            </w:r>
          </w:p>
        </w:tc>
      </w:tr>
      <w:tr w:rsidR="00536221" w:rsidRPr="007B6191" w:rsidTr="003624D2">
        <w:trPr>
          <w:trHeight w:val="14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A0285D">
            <w:pPr>
              <w:tabs>
                <w:tab w:val="right" w:pos="2835"/>
              </w:tabs>
              <w:spacing w:line="160" w:lineRule="exact"/>
              <w:rPr>
                <w:rFonts w:ascii="Arabic Typesetting" w:hAnsi="Arabic Typesetting" w:cs="Arabic Typesetting"/>
                <w:b/>
                <w:bCs/>
                <w:sz w:val="16"/>
                <w:szCs w:val="16"/>
              </w:rPr>
            </w:pPr>
          </w:p>
        </w:tc>
        <w:tc>
          <w:tcPr>
            <w:tcW w:w="3040" w:type="dxa"/>
            <w:tcBorders>
              <w:top w:val="nil"/>
              <w:left w:val="single" w:sz="4" w:space="0" w:color="auto"/>
              <w:bottom w:val="single" w:sz="4" w:space="0" w:color="auto"/>
              <w:right w:val="nil"/>
            </w:tcBorders>
            <w:shd w:val="clear" w:color="auto" w:fill="auto"/>
          </w:tcPr>
          <w:p w:rsidR="00536221" w:rsidRPr="003624D2" w:rsidRDefault="00536221" w:rsidP="003624D2">
            <w:pPr>
              <w:tabs>
                <w:tab w:val="left" w:pos="215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مجموع</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الميزانية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المقترحة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للهدف</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الأول</w:t>
            </w:r>
            <w:r w:rsidRPr="003624D2">
              <w:rPr>
                <w:rFonts w:ascii="Arabic Typesetting" w:hAnsi="Arabic Typesetting" w:cs="Arabic Typesetting" w:hint="cs"/>
                <w:i/>
                <w:iCs/>
                <w:sz w:val="22"/>
                <w:szCs w:val="22"/>
                <w:rtl/>
              </w:rPr>
              <w:t>:</w:t>
            </w:r>
            <w:r w:rsidRPr="003624D2">
              <w:rPr>
                <w:rFonts w:ascii="Arabic Typesetting" w:hAnsi="Arabic Typesetting" w:cs="Arabic Typesetting"/>
                <w:i/>
                <w:iCs/>
                <w:sz w:val="22"/>
                <w:szCs w:val="22"/>
                <w:rtl/>
              </w:rPr>
              <w:t xml:space="preserve"> </w:t>
            </w:r>
            <w:r w:rsidRPr="003624D2">
              <w:rPr>
                <w:rFonts w:ascii="Arabic Typesetting" w:hAnsi="Arabic Typesetting" w:cs="Arabic Typesetting"/>
                <w:i/>
                <w:iCs/>
                <w:sz w:val="22"/>
                <w:szCs w:val="22"/>
              </w:rPr>
              <w:t>24,762</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215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color w:val="0000FF"/>
                <w:sz w:val="22"/>
                <w:szCs w:val="22"/>
                <w:rtl/>
              </w:rPr>
              <w:t>مجموع</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للهدف</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الأول</w:t>
            </w:r>
            <w:r w:rsidRPr="003624D2">
              <w:rPr>
                <w:rFonts w:ascii="Arabic Typesetting" w:hAnsi="Arabic Typesetting" w:cs="Arabic Typesetting" w:hint="cs"/>
                <w:i/>
                <w:iCs/>
                <w:color w:val="0000FF"/>
                <w:sz w:val="22"/>
                <w:szCs w:val="22"/>
                <w:rtl/>
              </w:rPr>
              <w:t>:</w:t>
            </w:r>
            <w:r w:rsidRPr="003624D2">
              <w:rPr>
                <w:rFonts w:ascii="Arabic Typesetting" w:hAnsi="Arabic Typesetting" w:cs="Arabic Typesetting"/>
                <w:i/>
                <w:iCs/>
                <w:color w:val="0000FF"/>
                <w:sz w:val="22"/>
                <w:szCs w:val="22"/>
                <w:rtl/>
              </w:rPr>
              <w:t xml:space="preserve"> </w:t>
            </w:r>
            <w:r w:rsidRPr="003624D2">
              <w:rPr>
                <w:rFonts w:ascii="Arabic Typesetting" w:hAnsi="Arabic Typesetting" w:cs="Arabic Typesetting"/>
                <w:i/>
                <w:iCs/>
                <w:color w:val="0000FF"/>
                <w:sz w:val="22"/>
                <w:szCs w:val="22"/>
              </w:rPr>
              <w:t>17,005</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r w:rsidRPr="003624D2">
              <w:rPr>
                <w:rFonts w:ascii="Arabic Typesetting" w:hAnsi="Arabic Typesetting" w:cs="Arabic Typesetting"/>
                <w:i/>
                <w:iCs/>
                <w:color w:val="0000FF"/>
                <w:sz w:val="22"/>
                <w:szCs w:val="22"/>
              </w:rPr>
              <w:br/>
            </w:r>
          </w:p>
        </w:tc>
        <w:tc>
          <w:tcPr>
            <w:tcW w:w="3041" w:type="dxa"/>
            <w:tcBorders>
              <w:top w:val="nil"/>
              <w:left w:val="nil"/>
              <w:bottom w:val="single" w:sz="4" w:space="0" w:color="auto"/>
              <w:right w:val="nil"/>
            </w:tcBorders>
            <w:shd w:val="clear" w:color="auto" w:fill="auto"/>
          </w:tcPr>
          <w:p w:rsidR="00536221" w:rsidRPr="003624D2" w:rsidRDefault="00536221" w:rsidP="003624D2">
            <w:pPr>
              <w:tabs>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مجموع</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الميزانية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المقترحة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للهدف</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الثاني</w:t>
            </w:r>
            <w:r w:rsidRPr="003624D2">
              <w:rPr>
                <w:rFonts w:ascii="Arabic Typesetting" w:hAnsi="Arabic Typesetting" w:cs="Arabic Typesetting" w:hint="cs"/>
                <w:i/>
                <w:iCs/>
                <w:sz w:val="22"/>
                <w:szCs w:val="22"/>
                <w:rtl/>
              </w:rPr>
              <w:t>:</w:t>
            </w:r>
            <w:r w:rsidRPr="003624D2">
              <w:rPr>
                <w:rFonts w:ascii="Arabic Typesetting" w:hAnsi="Arabic Typesetting" w:cs="Arabic Typesetting"/>
                <w:i/>
                <w:iCs/>
                <w:sz w:val="22"/>
                <w:szCs w:val="22"/>
                <w:rtl/>
              </w:rPr>
              <w:t xml:space="preserve"> </w:t>
            </w:r>
            <w:r w:rsidRPr="003624D2">
              <w:rPr>
                <w:rFonts w:ascii="Arabic Typesetting" w:hAnsi="Arabic Typesetting" w:cs="Arabic Typesetting"/>
                <w:i/>
                <w:iCs/>
                <w:sz w:val="22"/>
                <w:szCs w:val="22"/>
              </w:rPr>
              <w:t>291,655</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color w:val="0000FF"/>
                <w:sz w:val="22"/>
                <w:szCs w:val="22"/>
                <w:rtl/>
              </w:rPr>
              <w:t>مجموع</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للهدف</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الثاني</w:t>
            </w:r>
            <w:r w:rsidRPr="003624D2">
              <w:rPr>
                <w:rFonts w:ascii="Arabic Typesetting" w:hAnsi="Arabic Typesetting" w:cs="Arabic Typesetting" w:hint="cs"/>
                <w:i/>
                <w:iCs/>
                <w:color w:val="0000FF"/>
                <w:sz w:val="22"/>
                <w:szCs w:val="22"/>
                <w:rtl/>
              </w:rPr>
              <w:t>:</w:t>
            </w:r>
            <w:r w:rsidRPr="003624D2">
              <w:rPr>
                <w:rFonts w:ascii="Arabic Typesetting" w:hAnsi="Arabic Typesetting" w:cs="Arabic Typesetting"/>
                <w:i/>
                <w:iCs/>
                <w:color w:val="0000FF"/>
                <w:sz w:val="22"/>
                <w:szCs w:val="22"/>
                <w:rtl/>
              </w:rPr>
              <w:t xml:space="preserve"> </w:t>
            </w:r>
            <w:r w:rsidR="00D00364" w:rsidRPr="003624D2">
              <w:rPr>
                <w:rFonts w:ascii="Arabic Typesetting" w:hAnsi="Arabic Typesetting" w:cs="Arabic Typesetting"/>
                <w:i/>
                <w:iCs/>
                <w:color w:val="0000FF"/>
                <w:sz w:val="22"/>
                <w:szCs w:val="22"/>
              </w:rPr>
              <w:t>21</w:t>
            </w:r>
            <w:r w:rsidRPr="003624D2">
              <w:rPr>
                <w:rFonts w:ascii="Arabic Typesetting" w:hAnsi="Arabic Typesetting" w:cs="Arabic Typesetting"/>
                <w:i/>
                <w:iCs/>
                <w:color w:val="0000FF"/>
                <w:sz w:val="22"/>
                <w:szCs w:val="22"/>
              </w:rPr>
              <w:t>,</w:t>
            </w:r>
            <w:r w:rsidR="00D00364" w:rsidRPr="003624D2">
              <w:rPr>
                <w:rFonts w:ascii="Arabic Typesetting" w:hAnsi="Arabic Typesetting" w:cs="Arabic Typesetting"/>
                <w:i/>
                <w:iCs/>
                <w:color w:val="0000FF"/>
                <w:sz w:val="22"/>
                <w:szCs w:val="22"/>
              </w:rPr>
              <w:t>527</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t xml:space="preserve"> </w:t>
            </w:r>
          </w:p>
        </w:tc>
        <w:tc>
          <w:tcPr>
            <w:tcW w:w="3042" w:type="dxa"/>
            <w:tcBorders>
              <w:top w:val="nil"/>
              <w:left w:val="nil"/>
              <w:bottom w:val="single" w:sz="4" w:space="0" w:color="auto"/>
              <w:right w:val="nil"/>
            </w:tcBorders>
            <w:shd w:val="clear" w:color="auto" w:fill="auto"/>
          </w:tcPr>
          <w:p w:rsidR="00536221" w:rsidRPr="003624D2" w:rsidRDefault="00536221" w:rsidP="003624D2">
            <w:pPr>
              <w:tabs>
                <w:tab w:val="left" w:pos="2189"/>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مجموع</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الميزانية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المقترحة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للهدف</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الثالث</w:t>
            </w:r>
            <w:r w:rsidRPr="003624D2">
              <w:rPr>
                <w:rFonts w:ascii="Arabic Typesetting" w:hAnsi="Arabic Typesetting" w:cs="Arabic Typesetting" w:hint="cs"/>
                <w:i/>
                <w:iCs/>
                <w:sz w:val="22"/>
                <w:szCs w:val="22"/>
                <w:rtl/>
              </w:rPr>
              <w:t>:</w:t>
            </w:r>
            <w:r w:rsidRPr="003624D2">
              <w:rPr>
                <w:rFonts w:ascii="Arabic Typesetting" w:hAnsi="Arabic Typesetting" w:cs="Arabic Typesetting"/>
                <w:i/>
                <w:iCs/>
                <w:sz w:val="22"/>
                <w:szCs w:val="22"/>
                <w:rtl/>
              </w:rPr>
              <w:t xml:space="preserve"> </w:t>
            </w:r>
            <w:r w:rsidRPr="003624D2">
              <w:rPr>
                <w:rFonts w:ascii="Arabic Typesetting" w:hAnsi="Arabic Typesetting" w:cs="Arabic Typesetting"/>
                <w:i/>
                <w:iCs/>
                <w:sz w:val="22"/>
                <w:szCs w:val="22"/>
              </w:rPr>
              <w:t>63,974</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2189"/>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tl/>
              </w:rPr>
              <w:t>مجموع</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للهدف</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الثالث</w:t>
            </w:r>
            <w:r w:rsidRPr="003624D2">
              <w:rPr>
                <w:rFonts w:ascii="Arabic Typesetting" w:hAnsi="Arabic Typesetting" w:cs="Arabic Typesetting" w:hint="cs"/>
                <w:i/>
                <w:iCs/>
                <w:color w:val="0000FF"/>
                <w:sz w:val="22"/>
                <w:szCs w:val="22"/>
                <w:rtl/>
              </w:rPr>
              <w:t>:</w:t>
            </w:r>
            <w:r w:rsidRPr="003624D2">
              <w:rPr>
                <w:rFonts w:ascii="Arabic Typesetting" w:hAnsi="Arabic Typesetting" w:cs="Arabic Typesetting"/>
                <w:i/>
                <w:iCs/>
                <w:color w:val="0000FF"/>
                <w:sz w:val="22"/>
                <w:szCs w:val="22"/>
                <w:rtl/>
              </w:rPr>
              <w:t xml:space="preserve"> </w:t>
            </w:r>
            <w:r w:rsidRPr="003624D2">
              <w:rPr>
                <w:rFonts w:ascii="Arabic Typesetting" w:hAnsi="Arabic Typesetting" w:cs="Arabic Typesetting"/>
                <w:i/>
                <w:iCs/>
                <w:color w:val="0000FF"/>
                <w:sz w:val="22"/>
                <w:szCs w:val="22"/>
              </w:rPr>
              <w:t>63,142</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tc>
        <w:tc>
          <w:tcPr>
            <w:tcW w:w="3041" w:type="dxa"/>
            <w:tcBorders>
              <w:top w:val="nil"/>
              <w:left w:val="nil"/>
              <w:bottom w:val="single" w:sz="4" w:space="0" w:color="auto"/>
              <w:right w:val="nil"/>
            </w:tcBorders>
            <w:shd w:val="clear" w:color="auto" w:fill="auto"/>
          </w:tcPr>
          <w:p w:rsidR="00536221" w:rsidRPr="003624D2" w:rsidRDefault="00536221" w:rsidP="003624D2">
            <w:pPr>
              <w:tabs>
                <w:tab w:val="left" w:pos="2205"/>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مجموع</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الميزانية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المقترحة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للهدف</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 xml:space="preserve">الرابع: </w:t>
            </w:r>
            <w:r w:rsidRPr="003624D2">
              <w:rPr>
                <w:rFonts w:ascii="Arabic Typesetting" w:hAnsi="Arabic Typesetting" w:cs="Arabic Typesetting"/>
                <w:i/>
                <w:iCs/>
                <w:sz w:val="22"/>
                <w:szCs w:val="22"/>
              </w:rPr>
              <w:t>46,974</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2205"/>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tl/>
              </w:rPr>
              <w:t>مجموع</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للهدف</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 xml:space="preserve">الرابع: </w:t>
            </w:r>
            <w:r w:rsidRPr="003624D2">
              <w:rPr>
                <w:rFonts w:ascii="Arabic Typesetting" w:hAnsi="Arabic Typesetting" w:cs="Arabic Typesetting"/>
                <w:i/>
                <w:iCs/>
                <w:color w:val="0000FF"/>
                <w:sz w:val="22"/>
                <w:szCs w:val="22"/>
              </w:rPr>
              <w:t>32,003</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tc>
        <w:tc>
          <w:tcPr>
            <w:tcW w:w="3040" w:type="dxa"/>
            <w:tcBorders>
              <w:top w:val="nil"/>
              <w:left w:val="nil"/>
              <w:bottom w:val="single" w:sz="4" w:space="0" w:color="auto"/>
              <w:right w:val="nil"/>
            </w:tcBorders>
            <w:shd w:val="clear" w:color="auto" w:fill="auto"/>
          </w:tcPr>
          <w:p w:rsidR="00536221" w:rsidRPr="003624D2" w:rsidRDefault="00536221" w:rsidP="003624D2">
            <w:pPr>
              <w:tabs>
                <w:tab w:val="left" w:pos="2221"/>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مجموع</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الميزانية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المقترحة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للهدف</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الخامس</w:t>
            </w:r>
            <w:r w:rsidRPr="003624D2">
              <w:rPr>
                <w:rFonts w:ascii="Arabic Typesetting" w:hAnsi="Arabic Typesetting" w:cs="Arabic Typesetting" w:hint="cs"/>
                <w:i/>
                <w:iCs/>
                <w:sz w:val="22"/>
                <w:szCs w:val="22"/>
                <w:rtl/>
              </w:rPr>
              <w:t xml:space="preserve">: </w:t>
            </w:r>
            <w:r w:rsidRPr="003624D2">
              <w:rPr>
                <w:rFonts w:ascii="Arabic Typesetting" w:hAnsi="Arabic Typesetting" w:cs="Arabic Typesetting"/>
                <w:i/>
                <w:iCs/>
                <w:sz w:val="22"/>
                <w:szCs w:val="22"/>
              </w:rPr>
              <w:t>6,072</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2221"/>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tl/>
              </w:rPr>
              <w:t>مجموع</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للهدف</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الخامس</w:t>
            </w:r>
            <w:r w:rsidRPr="003624D2">
              <w:rPr>
                <w:rFonts w:ascii="Arabic Typesetting" w:hAnsi="Arabic Typesetting" w:cs="Arabic Typesetting" w:hint="cs"/>
                <w:i/>
                <w:iCs/>
                <w:color w:val="0000FF"/>
                <w:sz w:val="22"/>
                <w:szCs w:val="22"/>
                <w:rtl/>
              </w:rPr>
              <w:t xml:space="preserve">: </w:t>
            </w:r>
            <w:r w:rsidRPr="003624D2">
              <w:rPr>
                <w:rFonts w:ascii="Arabic Typesetting" w:hAnsi="Arabic Typesetting" w:cs="Arabic Typesetting"/>
                <w:i/>
                <w:iCs/>
                <w:color w:val="0000FF"/>
                <w:sz w:val="22"/>
                <w:szCs w:val="22"/>
              </w:rPr>
              <w:t>1,525</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tc>
        <w:tc>
          <w:tcPr>
            <w:tcW w:w="3041" w:type="dxa"/>
            <w:tcBorders>
              <w:top w:val="nil"/>
              <w:left w:val="nil"/>
              <w:bottom w:val="single" w:sz="4" w:space="0" w:color="auto"/>
              <w:right w:val="nil"/>
            </w:tcBorders>
            <w:shd w:val="clear" w:color="auto" w:fill="auto"/>
          </w:tcPr>
          <w:p w:rsidR="00536221" w:rsidRPr="003624D2" w:rsidRDefault="00536221" w:rsidP="003624D2">
            <w:pPr>
              <w:tabs>
                <w:tab w:val="left" w:pos="223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مجموع</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الميزانية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المقترحة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للهدف</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السادس</w:t>
            </w:r>
            <w:r w:rsidRPr="003624D2">
              <w:rPr>
                <w:rFonts w:ascii="Arabic Typesetting" w:hAnsi="Arabic Typesetting" w:cs="Arabic Typesetting" w:hint="cs"/>
                <w:i/>
                <w:iCs/>
                <w:sz w:val="22"/>
                <w:szCs w:val="22"/>
                <w:rtl/>
              </w:rPr>
              <w:t xml:space="preserve">: </w:t>
            </w:r>
            <w:r w:rsidRPr="003624D2">
              <w:rPr>
                <w:rFonts w:ascii="Arabic Typesetting" w:hAnsi="Arabic Typesetting" w:cs="Arabic Typesetting"/>
                <w:i/>
                <w:iCs/>
                <w:sz w:val="22"/>
                <w:szCs w:val="22"/>
              </w:rPr>
              <w:t>2,064</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2237"/>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tl/>
              </w:rPr>
              <w:t>مجموع</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للهدف</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السادس</w:t>
            </w:r>
            <w:r w:rsidRPr="003624D2">
              <w:rPr>
                <w:rFonts w:ascii="Arabic Typesetting" w:hAnsi="Arabic Typesetting" w:cs="Arabic Typesetting" w:hint="cs"/>
                <w:i/>
                <w:iCs/>
                <w:color w:val="0000FF"/>
                <w:sz w:val="22"/>
                <w:szCs w:val="22"/>
                <w:rtl/>
              </w:rPr>
              <w:t xml:space="preserve">: </w:t>
            </w:r>
            <w:r w:rsidRPr="003624D2">
              <w:rPr>
                <w:rFonts w:ascii="Arabic Typesetting" w:hAnsi="Arabic Typesetting" w:cs="Arabic Typesetting"/>
                <w:i/>
                <w:iCs/>
                <w:color w:val="0000FF"/>
                <w:sz w:val="22"/>
                <w:szCs w:val="22"/>
              </w:rPr>
              <w:t>1,488</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tc>
        <w:tc>
          <w:tcPr>
            <w:tcW w:w="3044" w:type="dxa"/>
            <w:tcBorders>
              <w:top w:val="nil"/>
              <w:left w:val="nil"/>
              <w:bottom w:val="single" w:sz="4" w:space="0" w:color="auto"/>
              <w:right w:val="single" w:sz="4" w:space="0" w:color="auto"/>
            </w:tcBorders>
            <w:shd w:val="clear" w:color="auto" w:fill="auto"/>
          </w:tcPr>
          <w:p w:rsidR="00536221" w:rsidRPr="003624D2" w:rsidRDefault="00536221" w:rsidP="003624D2">
            <w:pPr>
              <w:tabs>
                <w:tab w:val="left" w:pos="225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مجموع</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الميزانية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المقترحة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للهدف</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السابع</w:t>
            </w:r>
            <w:r w:rsidRPr="003624D2">
              <w:rPr>
                <w:rFonts w:ascii="Arabic Typesetting" w:hAnsi="Arabic Typesetting" w:cs="Arabic Typesetting" w:hint="cs"/>
                <w:i/>
                <w:iCs/>
                <w:sz w:val="22"/>
                <w:szCs w:val="22"/>
                <w:rtl/>
              </w:rPr>
              <w:t xml:space="preserve">: </w:t>
            </w:r>
            <w:r w:rsidRPr="003624D2">
              <w:rPr>
                <w:rFonts w:ascii="Arabic Typesetting" w:hAnsi="Arabic Typesetting" w:cs="Arabic Typesetting"/>
                <w:i/>
                <w:iCs/>
                <w:sz w:val="22"/>
                <w:szCs w:val="22"/>
              </w:rPr>
              <w:t xml:space="preserve"> 3,950</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Default="00536221" w:rsidP="003624D2">
            <w:pPr>
              <w:tabs>
                <w:tab w:val="left" w:pos="2253"/>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tl/>
              </w:rPr>
              <w:t>مجموع</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للهدف</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السابع</w:t>
            </w:r>
            <w:r w:rsidRPr="003624D2">
              <w:rPr>
                <w:rFonts w:ascii="Arabic Typesetting" w:hAnsi="Arabic Typesetting" w:cs="Arabic Typesetting" w:hint="cs"/>
                <w:i/>
                <w:iCs/>
                <w:color w:val="0000FF"/>
                <w:sz w:val="22"/>
                <w:szCs w:val="22"/>
                <w:rtl/>
              </w:rPr>
              <w:t xml:space="preserve">: </w:t>
            </w:r>
            <w:r w:rsidRPr="003624D2">
              <w:rPr>
                <w:rFonts w:ascii="Arabic Typesetting" w:hAnsi="Arabic Typesetting" w:cs="Arabic Typesetting"/>
                <w:i/>
                <w:iCs/>
                <w:color w:val="0000FF"/>
                <w:sz w:val="22"/>
                <w:szCs w:val="22"/>
              </w:rPr>
              <w:t xml:space="preserve"> 3,016</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p>
          <w:p w:rsidR="003624D2" w:rsidRDefault="003624D2" w:rsidP="003624D2">
            <w:pPr>
              <w:tabs>
                <w:tab w:val="left" w:pos="2253"/>
                <w:tab w:val="right" w:pos="2835"/>
              </w:tabs>
              <w:spacing w:line="220" w:lineRule="exact"/>
              <w:rPr>
                <w:rFonts w:ascii="Arabic Typesetting" w:hAnsi="Arabic Typesetting" w:cs="Arabic Typesetting"/>
                <w:i/>
                <w:iCs/>
                <w:color w:val="0000FF"/>
                <w:sz w:val="22"/>
                <w:szCs w:val="22"/>
              </w:rPr>
            </w:pPr>
          </w:p>
          <w:p w:rsidR="003624D2" w:rsidRDefault="003624D2" w:rsidP="003624D2">
            <w:pPr>
              <w:tabs>
                <w:tab w:val="left" w:pos="2253"/>
                <w:tab w:val="right" w:pos="2835"/>
              </w:tabs>
              <w:spacing w:line="220" w:lineRule="exact"/>
              <w:rPr>
                <w:rFonts w:ascii="Arabic Typesetting" w:hAnsi="Arabic Typesetting" w:cs="Arabic Typesetting"/>
                <w:i/>
                <w:iCs/>
                <w:color w:val="0000FF"/>
                <w:sz w:val="22"/>
                <w:szCs w:val="22"/>
              </w:rPr>
            </w:pPr>
          </w:p>
          <w:p w:rsidR="003624D2" w:rsidRDefault="003624D2" w:rsidP="003624D2">
            <w:pPr>
              <w:tabs>
                <w:tab w:val="left" w:pos="2253"/>
                <w:tab w:val="right" w:pos="2835"/>
              </w:tabs>
              <w:spacing w:line="220" w:lineRule="exact"/>
              <w:rPr>
                <w:rFonts w:ascii="Arabic Typesetting" w:hAnsi="Arabic Typesetting" w:cs="Arabic Typesetting"/>
                <w:i/>
                <w:iCs/>
                <w:color w:val="0000FF"/>
                <w:sz w:val="22"/>
                <w:szCs w:val="22"/>
              </w:rPr>
            </w:pPr>
          </w:p>
          <w:p w:rsidR="003624D2" w:rsidRPr="003624D2" w:rsidRDefault="003624D2" w:rsidP="003624D2">
            <w:pPr>
              <w:tabs>
                <w:tab w:val="left" w:pos="2253"/>
                <w:tab w:val="right" w:pos="2835"/>
              </w:tabs>
              <w:spacing w:line="220" w:lineRule="exact"/>
              <w:rPr>
                <w:rFonts w:ascii="Arabic Typesetting" w:hAnsi="Arabic Typesetting" w:cs="Arabic Typesetting"/>
                <w:i/>
                <w:iCs/>
                <w:color w:val="0000FF"/>
                <w:sz w:val="22"/>
                <w:szCs w:val="22"/>
              </w:rPr>
            </w:pPr>
          </w:p>
        </w:tc>
      </w:tr>
      <w:tr w:rsidR="00536221" w:rsidRPr="007B6191" w:rsidTr="003624D2">
        <w:trPr>
          <w:trHeight w:val="294"/>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A0285D">
            <w:pPr>
              <w:tabs>
                <w:tab w:val="right" w:pos="2835"/>
              </w:tabs>
              <w:spacing w:line="160" w:lineRule="exact"/>
              <w:rPr>
                <w:rFonts w:ascii="Arabic Typesetting" w:hAnsi="Arabic Typesetting" w:cs="Arabic Typesetting"/>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536221" w:rsidRPr="003624D2" w:rsidRDefault="00536221" w:rsidP="003624D2">
            <w:pPr>
              <w:keepNext/>
              <w:tabs>
                <w:tab w:val="right" w:pos="2835"/>
              </w:tabs>
              <w:spacing w:line="220" w:lineRule="exact"/>
              <w:jc w:val="center"/>
              <w:rPr>
                <w:rFonts w:ascii="Arabic Typesetting" w:hAnsi="Arabic Typesetting" w:cs="Arabic Typesetting"/>
                <w:b/>
                <w:bCs/>
                <w:sz w:val="22"/>
                <w:szCs w:val="22"/>
              </w:rPr>
            </w:pPr>
            <w:r w:rsidRPr="003624D2">
              <w:rPr>
                <w:rFonts w:ascii="Arabic Typesetting" w:hAnsi="Arabic Typesetting" w:cs="Arabic Typesetting"/>
                <w:b/>
                <w:bCs/>
                <w:sz w:val="22"/>
                <w:szCs w:val="22"/>
                <w:rtl/>
              </w:rPr>
              <w:t>الهدف</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الاستراتيجي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التاسع</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دعم</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إداري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ومالي</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فعال</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لتمكين</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الويبو</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من</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تنفيذ</w:t>
            </w:r>
            <w:r w:rsidRPr="003624D2">
              <w:rPr>
                <w:rFonts w:ascii="Arabic Typesetting" w:hAnsi="Arabic Typesetting" w:cs="Arabic Typesetting"/>
                <w:b/>
                <w:bCs/>
                <w:sz w:val="22"/>
                <w:szCs w:val="22"/>
              </w:rPr>
              <w:t xml:space="preserve"> </w:t>
            </w:r>
            <w:r w:rsidRPr="003624D2">
              <w:rPr>
                <w:rFonts w:ascii="Arabic Typesetting" w:hAnsi="Arabic Typesetting" w:cs="Arabic Typesetting"/>
                <w:b/>
                <w:bCs/>
                <w:sz w:val="22"/>
                <w:szCs w:val="22"/>
                <w:rtl/>
              </w:rPr>
              <w:t>برامجها</w:t>
            </w:r>
          </w:p>
        </w:tc>
      </w:tr>
      <w:tr w:rsidR="00536221" w:rsidRPr="007B6191" w:rsidTr="002C3C33">
        <w:trPr>
          <w:trHeight w:val="169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A0285D">
            <w:pPr>
              <w:tabs>
                <w:tab w:val="right" w:pos="2835"/>
              </w:tabs>
              <w:spacing w:line="160" w:lineRule="exact"/>
              <w:rPr>
                <w:rFonts w:ascii="Arabic Typesetting" w:hAnsi="Arabic Typesetting" w:cs="Arabic Typesetting"/>
                <w:b/>
                <w:bCs/>
                <w:sz w:val="16"/>
                <w:szCs w:val="16"/>
              </w:rPr>
            </w:pPr>
          </w:p>
        </w:tc>
        <w:tc>
          <w:tcPr>
            <w:tcW w:w="3040" w:type="dxa"/>
            <w:tcBorders>
              <w:top w:val="nil"/>
              <w:left w:val="single" w:sz="4" w:space="0" w:color="auto"/>
              <w:bottom w:val="single" w:sz="4" w:space="0" w:color="auto"/>
              <w:right w:val="nil"/>
            </w:tcBorders>
            <w:shd w:val="clear" w:color="auto" w:fill="auto"/>
          </w:tcPr>
          <w:p w:rsidR="00536221" w:rsidRPr="003624D2" w:rsidRDefault="00536221" w:rsidP="003624D2">
            <w:pPr>
              <w:tabs>
                <w:tab w:val="left" w:pos="1525"/>
                <w:tab w:val="right" w:pos="2835"/>
              </w:tabs>
              <w:spacing w:line="220" w:lineRule="exact"/>
              <w:rPr>
                <w:rFonts w:ascii="Arabic Typesetting" w:hAnsi="Arabic Typesetting" w:cs="Arabic Typesetting"/>
                <w:color w:val="0000FF"/>
                <w:sz w:val="22"/>
                <w:szCs w:val="22"/>
              </w:rPr>
            </w:pPr>
            <w:r w:rsidRPr="003624D2">
              <w:rPr>
                <w:rFonts w:ascii="Arabic Typesetting" w:hAnsi="Arabic Typesetting" w:cs="Arabic Typesetting"/>
                <w:sz w:val="22"/>
                <w:szCs w:val="22"/>
              </w:rPr>
              <w:br/>
            </w:r>
          </w:p>
        </w:tc>
        <w:tc>
          <w:tcPr>
            <w:tcW w:w="3041" w:type="dxa"/>
            <w:tcBorders>
              <w:top w:val="nil"/>
              <w:left w:val="nil"/>
              <w:bottom w:val="single" w:sz="4" w:space="0" w:color="auto"/>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1.9</w:t>
            </w:r>
            <w:r w:rsidRPr="003624D2">
              <w:rPr>
                <w:rFonts w:ascii="Arabic Typesetting" w:hAnsi="Arabic Typesetting" w:cs="Arabic Typesetting" w:hint="cs"/>
                <w:sz w:val="22"/>
                <w:szCs w:val="22"/>
                <w:rtl/>
              </w:rPr>
              <w:t xml:space="preserve"> </w:t>
            </w:r>
            <w:r w:rsidRPr="003624D2">
              <w:rPr>
                <w:rFonts w:ascii="Arabic Typesetting" w:hAnsi="Arabic Typesetting" w:cs="Arabic Typesetting"/>
                <w:sz w:val="22"/>
                <w:szCs w:val="22"/>
                <w:rtl/>
              </w:rPr>
              <w:t>خدمات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دعم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موجهة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للزبون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بفعالية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وكفاءة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وجودة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لفائدة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الزبائن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الداخليين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وأصحاب</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المصلحة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الخارجيين</w:t>
            </w:r>
            <w:r w:rsidRPr="003624D2">
              <w:rPr>
                <w:rFonts w:ascii="Arabic Typesetting" w:hAnsi="Arabic Typesetting" w:cs="Arabic Typesetting"/>
                <w:sz w:val="22"/>
                <w:szCs w:val="22"/>
              </w:rPr>
              <w:t xml:space="preserve"> </w:t>
            </w:r>
          </w:p>
          <w:p w:rsidR="00536221" w:rsidRPr="003624D2" w:rsidRDefault="00536221" w:rsidP="003624D2">
            <w:pPr>
              <w:tabs>
                <w:tab w:val="left" w:pos="335"/>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p>
          <w:p w:rsidR="00536221" w:rsidRPr="003624D2" w:rsidRDefault="00536221" w:rsidP="003624D2">
            <w:pPr>
              <w:tabs>
                <w:tab w:val="left" w:pos="335"/>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p>
          <w:p w:rsidR="00536221" w:rsidRPr="003624D2" w:rsidRDefault="00536221" w:rsidP="003624D2">
            <w:pPr>
              <w:tabs>
                <w:tab w:val="left" w:pos="335"/>
                <w:tab w:val="left" w:pos="217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sz w:val="22"/>
                <w:szCs w:val="22"/>
              </w:rPr>
              <w:t xml:space="preserve">165,356 </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335"/>
                <w:tab w:val="left" w:pos="1525"/>
                <w:tab w:val="right" w:pos="2835"/>
              </w:tabs>
              <w:spacing w:line="220" w:lineRule="exact"/>
              <w:rPr>
                <w:rFonts w:ascii="Arabic Typesetting" w:hAnsi="Arabic Typesetting" w:cs="Arabic Typesetting"/>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 -</w:t>
            </w:r>
          </w:p>
        </w:tc>
        <w:tc>
          <w:tcPr>
            <w:tcW w:w="3042" w:type="dxa"/>
            <w:tcBorders>
              <w:top w:val="nil"/>
              <w:left w:val="nil"/>
              <w:bottom w:val="single" w:sz="4" w:space="0" w:color="auto"/>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 xml:space="preserve"> 2.9</w:t>
            </w:r>
            <w:r w:rsidRPr="003624D2">
              <w:rPr>
                <w:rFonts w:ascii="Arabic Typesetting" w:hAnsi="Arabic Typesetting" w:cs="Arabic Typesetting"/>
                <w:sz w:val="22"/>
                <w:szCs w:val="22"/>
                <w:rtl/>
              </w:rPr>
              <w:t xml:space="preserve"> أمانة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نبيهة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تعمل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بسلاسة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وموظفون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يعملون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تحت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إدارة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جيّدة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وبمهارات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مناسبة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ويحققون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النتائج</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بكفاءة</w:t>
            </w:r>
            <w:r w:rsidRPr="003624D2">
              <w:rPr>
                <w:rFonts w:ascii="Arabic Typesetting" w:hAnsi="Arabic Typesetting" w:cs="Arabic Typesetting"/>
                <w:sz w:val="22"/>
                <w:szCs w:val="22"/>
              </w:rPr>
              <w:t xml:space="preserve"> </w:t>
            </w:r>
          </w:p>
          <w:p w:rsidR="00536221" w:rsidRPr="003624D2" w:rsidRDefault="00536221" w:rsidP="003624D2">
            <w:pPr>
              <w:tabs>
                <w:tab w:val="left" w:pos="325"/>
                <w:tab w:val="left" w:pos="2189"/>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p>
          <w:p w:rsidR="00536221" w:rsidRPr="003624D2" w:rsidRDefault="00536221" w:rsidP="003624D2">
            <w:pPr>
              <w:tabs>
                <w:tab w:val="left" w:pos="338"/>
                <w:tab w:val="left" w:pos="1525"/>
                <w:tab w:val="right" w:pos="2835"/>
              </w:tabs>
              <w:spacing w:line="220" w:lineRule="exact"/>
              <w:ind w:left="313"/>
              <w:rPr>
                <w:rFonts w:ascii="Arabic Typesetting" w:hAnsi="Arabic Typesetting" w:cs="Arabic Typesetting"/>
                <w:color w:val="0000FF"/>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color w:val="C00000"/>
                <w:sz w:val="22"/>
                <w:szCs w:val="22"/>
              </w:rPr>
              <w:t xml:space="preserve"> </w:t>
            </w:r>
            <w:r w:rsidRPr="003624D2">
              <w:rPr>
                <w:rFonts w:ascii="Arabic Typesetting" w:hAnsi="Arabic Typesetting" w:cs="Arabic Typesetting"/>
                <w:i/>
                <w:iCs/>
                <w:sz w:val="22"/>
                <w:szCs w:val="22"/>
              </w:rPr>
              <w:t xml:space="preserve">35,257 </w:t>
            </w:r>
            <w:r w:rsidRPr="003624D2">
              <w:rPr>
                <w:rFonts w:ascii="Arabic Typesetting" w:hAnsi="Arabic Typesetting" w:cs="Arabic Typesetting" w:hint="cs"/>
                <w:i/>
                <w:iCs/>
                <w:sz w:val="22"/>
                <w:szCs w:val="22"/>
                <w:rtl/>
              </w:rPr>
              <w:br/>
            </w:r>
            <w:r w:rsidRPr="003624D2">
              <w:rPr>
                <w:rFonts w:ascii="Arabic Typesetting" w:hAnsi="Arabic Typesetting" w:cs="Arabic Typesetting"/>
                <w:i/>
                <w:iCs/>
                <w:color w:val="0000FF"/>
                <w:sz w:val="22"/>
                <w:szCs w:val="22"/>
                <w:rtl/>
              </w:rPr>
              <w:t>حصة التنمية: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color w:val="0000FF"/>
                <w:sz w:val="22"/>
                <w:szCs w:val="22"/>
              </w:rPr>
              <w:tab/>
              <w:t xml:space="preserve"> </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tc>
        <w:tc>
          <w:tcPr>
            <w:tcW w:w="3041" w:type="dxa"/>
            <w:tcBorders>
              <w:top w:val="nil"/>
              <w:left w:val="nil"/>
              <w:bottom w:val="single" w:sz="4" w:space="0" w:color="auto"/>
              <w:right w:val="nil"/>
            </w:tcBorders>
            <w:shd w:val="clear" w:color="auto" w:fill="auto"/>
          </w:tcPr>
          <w:p w:rsidR="00536221" w:rsidRPr="003624D2" w:rsidRDefault="00536221" w:rsidP="003624D2">
            <w:pPr>
              <w:tabs>
                <w:tab w:val="left" w:pos="1525"/>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3.9</w:t>
            </w:r>
            <w:r w:rsidRPr="003624D2">
              <w:rPr>
                <w:rFonts w:ascii="Arabic Typesetting" w:hAnsi="Arabic Typesetting" w:cs="Arabic Typesetting"/>
                <w:sz w:val="22"/>
                <w:szCs w:val="22"/>
                <w:rtl/>
              </w:rPr>
              <w:t xml:space="preserve"> بيئة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عمل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داعمة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ومسنودة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بإطار</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تنظيمي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فعال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وقنوات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مناسبة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لمعالجة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مشاغل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الموظفين</w:t>
            </w:r>
          </w:p>
          <w:p w:rsidR="00536221" w:rsidRPr="003624D2" w:rsidRDefault="00536221" w:rsidP="003624D2">
            <w:pPr>
              <w:tabs>
                <w:tab w:val="left" w:pos="378"/>
                <w:tab w:val="left" w:pos="2205"/>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p>
          <w:p w:rsidR="00536221" w:rsidRPr="003624D2" w:rsidRDefault="00536221" w:rsidP="003624D2">
            <w:pPr>
              <w:tabs>
                <w:tab w:val="left" w:pos="378"/>
                <w:tab w:val="left" w:pos="2205"/>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color w:val="C00000"/>
                <w:sz w:val="22"/>
                <w:szCs w:val="22"/>
              </w:rPr>
              <w:t xml:space="preserve"> </w:t>
            </w:r>
            <w:r w:rsidRPr="003624D2">
              <w:rPr>
                <w:rFonts w:ascii="Arabic Typesetting" w:hAnsi="Arabic Typesetting" w:cs="Arabic Typesetting"/>
                <w:i/>
                <w:iCs/>
                <w:sz w:val="22"/>
                <w:szCs w:val="22"/>
              </w:rPr>
              <w:t xml:space="preserve">2,540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66"/>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حصة التنمية: -</w:t>
            </w:r>
          </w:p>
          <w:p w:rsidR="00536221" w:rsidRPr="003624D2" w:rsidRDefault="00536221" w:rsidP="003624D2">
            <w:pPr>
              <w:tabs>
                <w:tab w:val="left" w:pos="1525"/>
                <w:tab w:val="right" w:pos="2835"/>
              </w:tabs>
              <w:spacing w:line="220" w:lineRule="exact"/>
              <w:rPr>
                <w:rFonts w:ascii="Arabic Typesetting" w:hAnsi="Arabic Typesetting" w:cs="Arabic Typesetting"/>
                <w:i/>
                <w:iCs/>
                <w:color w:val="0000FF"/>
                <w:sz w:val="22"/>
                <w:szCs w:val="22"/>
              </w:rPr>
            </w:pPr>
          </w:p>
        </w:tc>
        <w:tc>
          <w:tcPr>
            <w:tcW w:w="3040" w:type="dxa"/>
            <w:tcBorders>
              <w:top w:val="nil"/>
              <w:left w:val="nil"/>
              <w:bottom w:val="single" w:sz="4" w:space="0" w:color="auto"/>
              <w:right w:val="nil"/>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sz w:val="22"/>
                <w:szCs w:val="22"/>
              </w:rPr>
            </w:pPr>
            <w:r w:rsidRPr="003624D2">
              <w:rPr>
                <w:rFonts w:ascii="Arabic Typesetting" w:hAnsi="Arabic Typesetting" w:cs="Arabic Typesetting"/>
                <w:color w:val="999999"/>
                <w:sz w:val="22"/>
                <w:szCs w:val="22"/>
              </w:rPr>
              <w:br/>
            </w: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4.9</w:t>
            </w:r>
            <w:r w:rsidRPr="003624D2">
              <w:rPr>
                <w:rFonts w:ascii="Arabic Typesetting" w:hAnsi="Arabic Typesetting" w:cs="Arabic Typesetting"/>
                <w:sz w:val="22"/>
                <w:szCs w:val="22"/>
                <w:rtl/>
              </w:rPr>
              <w:t xml:space="preserve"> منظمة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ذات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مسؤولية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بيئية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واجتماعية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تكفل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السلامة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والأمن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للموظفين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الويبو</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والمندوبين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والزائرين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والممتلكات</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المادية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والمعلومات</w:t>
            </w:r>
          </w:p>
          <w:p w:rsidR="00536221" w:rsidRPr="003624D2" w:rsidRDefault="00536221" w:rsidP="003624D2">
            <w:pPr>
              <w:tabs>
                <w:tab w:val="left" w:pos="368"/>
                <w:tab w:val="left" w:pos="2221"/>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p>
          <w:p w:rsidR="00536221" w:rsidRPr="003624D2" w:rsidRDefault="00536221" w:rsidP="003624D2">
            <w:pPr>
              <w:tabs>
                <w:tab w:val="left" w:pos="368"/>
                <w:tab w:val="left" w:pos="2221"/>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color w:val="C00000"/>
                <w:sz w:val="22"/>
                <w:szCs w:val="22"/>
              </w:rPr>
              <w:t xml:space="preserve"> </w:t>
            </w:r>
            <w:r w:rsidRPr="003624D2">
              <w:rPr>
                <w:rFonts w:ascii="Arabic Typesetting" w:hAnsi="Arabic Typesetting" w:cs="Arabic Typesetting"/>
                <w:i/>
                <w:iCs/>
                <w:sz w:val="22"/>
                <w:szCs w:val="22"/>
              </w:rPr>
              <w:t xml:space="preserve">18,403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356"/>
                <w:tab w:val="left" w:pos="1525"/>
                <w:tab w:val="right" w:pos="2835"/>
              </w:tabs>
              <w:spacing w:line="220" w:lineRule="exact"/>
              <w:rPr>
                <w:rFonts w:ascii="Arabic Typesetting" w:hAnsi="Arabic Typesetting" w:cs="Arabic Typesetting"/>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r w:rsidRPr="003624D2">
              <w:rPr>
                <w:rFonts w:ascii="Arabic Typesetting" w:hAnsi="Arabic Typesetting" w:cs="Arabic Typesetting"/>
                <w:color w:val="0000FF"/>
                <w:sz w:val="22"/>
                <w:szCs w:val="22"/>
                <w:rtl/>
              </w:rPr>
              <w:t xml:space="preserve">حصة التنمية: </w:t>
            </w:r>
            <w:r w:rsidRPr="003624D2">
              <w:rPr>
                <w:rFonts w:ascii="Arabic Typesetting" w:hAnsi="Arabic Typesetting" w:cs="Arabic Typesetting"/>
                <w:color w:val="0000FF"/>
                <w:sz w:val="22"/>
                <w:szCs w:val="22"/>
              </w:rPr>
              <w:t xml:space="preserve"> - </w:t>
            </w:r>
          </w:p>
          <w:p w:rsidR="00536221" w:rsidRPr="003624D2" w:rsidRDefault="00536221" w:rsidP="003624D2">
            <w:pPr>
              <w:tabs>
                <w:tab w:val="left" w:pos="381"/>
                <w:tab w:val="left" w:pos="1525"/>
                <w:tab w:val="right" w:pos="2835"/>
              </w:tabs>
              <w:spacing w:line="220" w:lineRule="exact"/>
              <w:rPr>
                <w:rFonts w:ascii="Arabic Typesetting" w:hAnsi="Arabic Typesetting" w:cs="Arabic Typesetting"/>
                <w:i/>
                <w:iCs/>
                <w:color w:val="0000FF"/>
                <w:sz w:val="22"/>
                <w:szCs w:val="22"/>
              </w:rPr>
            </w:pPr>
          </w:p>
        </w:tc>
        <w:tc>
          <w:tcPr>
            <w:tcW w:w="3041" w:type="dxa"/>
            <w:tcBorders>
              <w:top w:val="nil"/>
              <w:left w:val="nil"/>
              <w:bottom w:val="single" w:sz="4" w:space="0" w:color="auto"/>
              <w:right w:val="nil"/>
            </w:tcBorders>
            <w:shd w:val="clear" w:color="auto" w:fill="auto"/>
          </w:tcPr>
          <w:p w:rsidR="00536221" w:rsidRPr="003624D2" w:rsidRDefault="00536221" w:rsidP="003624D2">
            <w:pPr>
              <w:tabs>
                <w:tab w:val="left" w:pos="1525"/>
                <w:tab w:val="right" w:pos="2835"/>
              </w:tabs>
              <w:spacing w:line="220" w:lineRule="exact"/>
              <w:rPr>
                <w:rFonts w:ascii="Arabic Typesetting" w:hAnsi="Arabic Typesetting" w:cs="Arabic Typesetting"/>
                <w:i/>
                <w:iCs/>
                <w:color w:val="999999"/>
                <w:sz w:val="22"/>
                <w:szCs w:val="22"/>
              </w:rPr>
            </w:pPr>
          </w:p>
          <w:p w:rsidR="00536221" w:rsidRPr="003624D2" w:rsidRDefault="00536221" w:rsidP="003624D2">
            <w:pPr>
              <w:spacing w:line="220" w:lineRule="exact"/>
              <w:rPr>
                <w:rFonts w:ascii="Arabic Typesetting" w:hAnsi="Arabic Typesetting" w:cs="Arabic Typesetting"/>
                <w:sz w:val="22"/>
                <w:szCs w:val="22"/>
                <w:lang w:eastAsia="zh-CN" w:bidi="th-TH"/>
              </w:rPr>
            </w:pPr>
            <w:r w:rsidRPr="003624D2">
              <w:rPr>
                <w:rFonts w:ascii="Arabic Typesetting" w:hAnsi="Arabic Typesetting" w:cs="Arabic Typesetting"/>
                <w:sz w:val="22"/>
                <w:szCs w:val="22"/>
                <w:rtl/>
              </w:rPr>
              <w:t>ه</w:t>
            </w:r>
            <w:r w:rsidRPr="003624D2">
              <w:rPr>
                <w:rFonts w:ascii="Arabic Typesetting" w:hAnsi="Arabic Typesetting" w:cs="Arabic Typesetting"/>
                <w:sz w:val="22"/>
                <w:szCs w:val="22"/>
              </w:rPr>
              <w:t>8.9</w:t>
            </w:r>
            <w:r w:rsidRPr="003624D2">
              <w:rPr>
                <w:rFonts w:ascii="Arabic Typesetting" w:hAnsi="Arabic Typesetting" w:cs="Arabic Typesetting"/>
                <w:sz w:val="22"/>
                <w:szCs w:val="22"/>
                <w:rtl/>
              </w:rPr>
              <w:t xml:space="preserve"> مستوى</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محسّن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فيما</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يخص</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المساءلة،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والتعلم</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المؤسسي،</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والقيمة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مقابل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والريادة،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والمراقبة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الداخلية،</w:t>
            </w:r>
            <w:r w:rsidRPr="003624D2">
              <w:rPr>
                <w:rFonts w:ascii="Arabic Typesetting" w:hAnsi="Arabic Typesetting" w:cs="Arabic Typesetting"/>
                <w:sz w:val="22"/>
                <w:szCs w:val="22"/>
              </w:rPr>
              <w:t xml:space="preserve"> </w:t>
            </w:r>
            <w:proofErr w:type="spellStart"/>
            <w:r w:rsidRPr="003624D2">
              <w:rPr>
                <w:rFonts w:ascii="Arabic Typesetting" w:hAnsi="Arabic Typesetting" w:cs="Arabic Typesetting"/>
                <w:sz w:val="22"/>
                <w:szCs w:val="22"/>
                <w:rtl/>
              </w:rPr>
              <w:t>والحوكمة</w:t>
            </w:r>
            <w:proofErr w:type="spellEnd"/>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المؤسسية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من</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خلال</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الاستعانة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برقابة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فعالة</w:t>
            </w:r>
            <w:r w:rsidRPr="003624D2">
              <w:rPr>
                <w:rFonts w:ascii="Arabic Typesetting" w:hAnsi="Arabic Typesetting" w:cs="Arabic Typesetting"/>
                <w:sz w:val="22"/>
                <w:szCs w:val="22"/>
              </w:rPr>
              <w:t xml:space="preserve"> </w:t>
            </w:r>
            <w:r w:rsidRPr="003624D2">
              <w:rPr>
                <w:rFonts w:ascii="Arabic Typesetting" w:hAnsi="Arabic Typesetting" w:cs="Arabic Typesetting"/>
                <w:sz w:val="22"/>
                <w:szCs w:val="22"/>
                <w:rtl/>
              </w:rPr>
              <w:t>ومستقلة</w:t>
            </w:r>
          </w:p>
          <w:p w:rsidR="00536221" w:rsidRPr="003624D2" w:rsidRDefault="00536221" w:rsidP="003624D2">
            <w:pPr>
              <w:tabs>
                <w:tab w:val="left" w:pos="412"/>
                <w:tab w:val="left" w:pos="2237"/>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الميزانية المقترحة 16/17: </w:t>
            </w:r>
            <w:r w:rsidRPr="003624D2">
              <w:rPr>
                <w:rFonts w:ascii="Arabic Typesetting" w:hAnsi="Arabic Typesetting" w:cs="Arabic Typesetting"/>
                <w:i/>
                <w:iCs/>
                <w:color w:val="C00000"/>
                <w:sz w:val="22"/>
                <w:szCs w:val="22"/>
              </w:rPr>
              <w:t xml:space="preserve"> </w:t>
            </w:r>
            <w:r w:rsidRPr="003624D2">
              <w:rPr>
                <w:rFonts w:ascii="Arabic Typesetting" w:hAnsi="Arabic Typesetting" w:cs="Arabic Typesetting"/>
                <w:i/>
                <w:iCs/>
                <w:sz w:val="22"/>
                <w:szCs w:val="22"/>
              </w:rPr>
              <w:t xml:space="preserve">7,035 </w:t>
            </w:r>
            <w:r w:rsidRPr="003624D2">
              <w:rPr>
                <w:rFonts w:ascii="Arabic Typesetting" w:hAnsi="Arabic Typesetting" w:cs="Arabic Typesetting"/>
                <w:i/>
                <w:iCs/>
                <w:sz w:val="22"/>
                <w:szCs w:val="22"/>
              </w:rPr>
              <w:tab/>
              <w:t xml:space="preserve"> </w:t>
            </w:r>
            <w:r w:rsidRPr="003624D2">
              <w:rPr>
                <w:rFonts w:ascii="Arabic Typesetting" w:hAnsi="Arabic Typesetting" w:cs="Arabic Typesetting"/>
                <w:i/>
                <w:iCs/>
                <w:sz w:val="22"/>
                <w:szCs w:val="22"/>
              </w:rPr>
              <w:tab/>
            </w:r>
          </w:p>
          <w:p w:rsidR="00536221" w:rsidRPr="003624D2" w:rsidRDefault="00536221" w:rsidP="003624D2">
            <w:pPr>
              <w:tabs>
                <w:tab w:val="left" w:pos="424"/>
                <w:tab w:val="left" w:pos="2237"/>
                <w:tab w:val="right" w:pos="2835"/>
              </w:tabs>
              <w:spacing w:line="220" w:lineRule="exact"/>
              <w:rPr>
                <w:rFonts w:ascii="Arabic Typesetting" w:hAnsi="Arabic Typesetting" w:cs="Arabic Typesetting"/>
                <w:i/>
                <w:iCs/>
                <w:color w:val="0000FF"/>
                <w:sz w:val="22"/>
                <w:szCs w:val="22"/>
              </w:rPr>
            </w:pP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حصة التنمية: </w:t>
            </w:r>
            <w:r w:rsidRPr="003624D2">
              <w:rPr>
                <w:rFonts w:ascii="Arabic Typesetting" w:hAnsi="Arabic Typesetting" w:cs="Arabic Typesetting"/>
                <w:i/>
                <w:iCs/>
                <w:color w:val="0000FF"/>
                <w:sz w:val="22"/>
                <w:szCs w:val="22"/>
              </w:rPr>
              <w:t>963</w:t>
            </w:r>
            <w:r w:rsidRPr="003624D2">
              <w:rPr>
                <w:rFonts w:ascii="Arabic Typesetting" w:hAnsi="Arabic Typesetting" w:cs="Arabic Typesetting"/>
                <w:i/>
                <w:iCs/>
                <w:color w:val="0000FF"/>
                <w:sz w:val="22"/>
                <w:szCs w:val="22"/>
              </w:rPr>
              <w:tab/>
            </w:r>
            <w:r w:rsidRPr="003624D2">
              <w:rPr>
                <w:rFonts w:ascii="Arabic Typesetting" w:hAnsi="Arabic Typesetting" w:cs="Arabic Typesetting"/>
                <w:i/>
                <w:iCs/>
                <w:color w:val="0000FF"/>
                <w:sz w:val="22"/>
                <w:szCs w:val="22"/>
                <w:rtl/>
              </w:rPr>
              <w:t xml:space="preserve"> </w:t>
            </w:r>
          </w:p>
          <w:p w:rsidR="00536221" w:rsidRPr="003624D2" w:rsidRDefault="00536221" w:rsidP="003624D2">
            <w:pPr>
              <w:tabs>
                <w:tab w:val="left" w:pos="397"/>
                <w:tab w:val="right" w:pos="2835"/>
              </w:tabs>
              <w:spacing w:line="220" w:lineRule="exact"/>
              <w:rPr>
                <w:rFonts w:ascii="Arabic Typesetting" w:hAnsi="Arabic Typesetting" w:cs="Arabic Typesetting"/>
                <w:color w:val="0000FF"/>
                <w:sz w:val="22"/>
                <w:szCs w:val="22"/>
              </w:rPr>
            </w:pPr>
          </w:p>
        </w:tc>
        <w:tc>
          <w:tcPr>
            <w:tcW w:w="3044" w:type="dxa"/>
            <w:tcBorders>
              <w:top w:val="nil"/>
              <w:left w:val="nil"/>
              <w:bottom w:val="single" w:sz="4" w:space="0" w:color="auto"/>
              <w:right w:val="single" w:sz="4" w:space="0" w:color="auto"/>
            </w:tcBorders>
            <w:shd w:val="clear" w:color="auto" w:fill="auto"/>
          </w:tcPr>
          <w:p w:rsidR="00536221" w:rsidRPr="003624D2" w:rsidRDefault="00536221" w:rsidP="003624D2">
            <w:pPr>
              <w:tabs>
                <w:tab w:val="right" w:pos="2835"/>
              </w:tabs>
              <w:spacing w:line="220" w:lineRule="exact"/>
              <w:rPr>
                <w:rFonts w:ascii="Arabic Typesetting" w:hAnsi="Arabic Typesetting" w:cs="Arabic Typesetting"/>
                <w:i/>
                <w:iCs/>
                <w:color w:val="999999"/>
                <w:sz w:val="22"/>
                <w:szCs w:val="22"/>
              </w:rPr>
            </w:pPr>
            <w:r w:rsidRPr="003624D2">
              <w:rPr>
                <w:rFonts w:ascii="Arabic Typesetting" w:hAnsi="Arabic Typesetting" w:cs="Arabic Typesetting"/>
                <w:sz w:val="22"/>
                <w:szCs w:val="22"/>
              </w:rPr>
              <w:br/>
            </w:r>
          </w:p>
          <w:p w:rsidR="00536221" w:rsidRPr="003624D2" w:rsidRDefault="00536221" w:rsidP="003624D2">
            <w:pPr>
              <w:tabs>
                <w:tab w:val="left" w:pos="2040"/>
                <w:tab w:val="right" w:pos="2835"/>
              </w:tabs>
              <w:spacing w:line="220" w:lineRule="exact"/>
              <w:rPr>
                <w:rFonts w:ascii="Arabic Typesetting" w:hAnsi="Arabic Typesetting" w:cs="Arabic Typesetting"/>
                <w:i/>
                <w:iCs/>
                <w:sz w:val="22"/>
                <w:szCs w:val="22"/>
              </w:rPr>
            </w:pPr>
          </w:p>
          <w:p w:rsidR="00536221" w:rsidRPr="003624D2" w:rsidRDefault="00536221" w:rsidP="003624D2">
            <w:pPr>
              <w:tabs>
                <w:tab w:val="left" w:pos="2040"/>
                <w:tab w:val="right" w:pos="2835"/>
              </w:tabs>
              <w:spacing w:line="220" w:lineRule="exact"/>
              <w:rPr>
                <w:rFonts w:ascii="Arabic Typesetting" w:hAnsi="Arabic Typesetting" w:cs="Arabic Typesetting"/>
                <w:i/>
                <w:iCs/>
                <w:sz w:val="22"/>
                <w:szCs w:val="22"/>
              </w:rPr>
            </w:pPr>
          </w:p>
          <w:p w:rsidR="00536221" w:rsidRPr="003624D2" w:rsidRDefault="00536221" w:rsidP="003624D2">
            <w:pPr>
              <w:tabs>
                <w:tab w:val="left" w:pos="2253"/>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i/>
                <w:iCs/>
                <w:sz w:val="22"/>
                <w:szCs w:val="22"/>
                <w:rtl/>
              </w:rPr>
              <w:t>مجموع</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الميزانية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المقترحة</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للهدف</w:t>
            </w:r>
            <w:r w:rsidRPr="003624D2">
              <w:rPr>
                <w:rFonts w:ascii="Arabic Typesetting" w:hAnsi="Arabic Typesetting" w:cs="Arabic Typesetting"/>
                <w:i/>
                <w:iCs/>
                <w:sz w:val="22"/>
                <w:szCs w:val="22"/>
              </w:rPr>
              <w:t xml:space="preserve"> </w:t>
            </w:r>
            <w:r w:rsidRPr="003624D2">
              <w:rPr>
                <w:rFonts w:ascii="Arabic Typesetting" w:hAnsi="Arabic Typesetting" w:cs="Arabic Typesetting"/>
                <w:i/>
                <w:iCs/>
                <w:sz w:val="22"/>
                <w:szCs w:val="22"/>
                <w:rtl/>
              </w:rPr>
              <w:t>التاسع</w:t>
            </w:r>
            <w:r w:rsidRPr="003624D2">
              <w:rPr>
                <w:rFonts w:ascii="Arabic Typesetting" w:hAnsi="Arabic Typesetting" w:cs="Arabic Typesetting" w:hint="cs"/>
                <w:i/>
                <w:iCs/>
                <w:sz w:val="22"/>
                <w:szCs w:val="22"/>
                <w:rtl/>
              </w:rPr>
              <w:t xml:space="preserve">: </w:t>
            </w:r>
            <w:r w:rsidRPr="003624D2">
              <w:rPr>
                <w:rFonts w:ascii="Arabic Typesetting" w:hAnsi="Arabic Typesetting" w:cs="Arabic Typesetting"/>
                <w:i/>
                <w:iCs/>
                <w:sz w:val="22"/>
                <w:szCs w:val="22"/>
              </w:rPr>
              <w:t>228,591</w:t>
            </w:r>
            <w:r w:rsidRPr="003624D2">
              <w:rPr>
                <w:rFonts w:ascii="Arabic Typesetting" w:hAnsi="Arabic Typesetting" w:cs="Arabic Typesetting"/>
                <w:i/>
                <w:iCs/>
                <w:sz w:val="22"/>
                <w:szCs w:val="22"/>
              </w:rPr>
              <w:tab/>
            </w:r>
            <w:r w:rsidRPr="003624D2">
              <w:rPr>
                <w:rFonts w:ascii="Arabic Typesetting" w:hAnsi="Arabic Typesetting" w:cs="Arabic Typesetting"/>
                <w:i/>
                <w:iCs/>
                <w:sz w:val="22"/>
                <w:szCs w:val="22"/>
                <w:rtl/>
              </w:rPr>
              <w:t xml:space="preserve"> </w:t>
            </w:r>
          </w:p>
          <w:p w:rsidR="00536221" w:rsidRPr="003624D2" w:rsidRDefault="00536221" w:rsidP="003624D2">
            <w:pPr>
              <w:tabs>
                <w:tab w:val="left" w:pos="2040"/>
                <w:tab w:val="right" w:pos="2835"/>
              </w:tabs>
              <w:spacing w:line="220" w:lineRule="exact"/>
              <w:rPr>
                <w:rFonts w:ascii="Arabic Typesetting" w:hAnsi="Arabic Typesetting" w:cs="Arabic Typesetting"/>
                <w:color w:val="0000FF"/>
                <w:sz w:val="22"/>
                <w:szCs w:val="22"/>
              </w:rPr>
            </w:pPr>
            <w:r w:rsidRPr="003624D2">
              <w:rPr>
                <w:rFonts w:ascii="Arabic Typesetting" w:hAnsi="Arabic Typesetting" w:cs="Arabic Typesetting"/>
                <w:i/>
                <w:iCs/>
                <w:color w:val="0000FF"/>
                <w:sz w:val="22"/>
                <w:szCs w:val="22"/>
                <w:rtl/>
              </w:rPr>
              <w:t>مجموع</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حصة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التنمية</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للهدف</w:t>
            </w:r>
            <w:r w:rsidRPr="003624D2">
              <w:rPr>
                <w:rFonts w:ascii="Arabic Typesetting" w:hAnsi="Arabic Typesetting" w:cs="Arabic Typesetting"/>
                <w:i/>
                <w:iCs/>
                <w:color w:val="0000FF"/>
                <w:sz w:val="22"/>
                <w:szCs w:val="22"/>
              </w:rPr>
              <w:t xml:space="preserve"> </w:t>
            </w:r>
            <w:r w:rsidRPr="003624D2">
              <w:rPr>
                <w:rFonts w:ascii="Arabic Typesetting" w:hAnsi="Arabic Typesetting" w:cs="Arabic Typesetting"/>
                <w:i/>
                <w:iCs/>
                <w:color w:val="0000FF"/>
                <w:sz w:val="22"/>
                <w:szCs w:val="22"/>
                <w:rtl/>
              </w:rPr>
              <w:t>التاسع</w:t>
            </w:r>
            <w:r w:rsidRPr="003624D2">
              <w:rPr>
                <w:rFonts w:ascii="Arabic Typesetting" w:hAnsi="Arabic Typesetting" w:cs="Arabic Typesetting" w:hint="cs"/>
                <w:i/>
                <w:iCs/>
                <w:color w:val="0000FF"/>
                <w:sz w:val="22"/>
                <w:szCs w:val="22"/>
                <w:rtl/>
              </w:rPr>
              <w:t xml:space="preserve">: </w:t>
            </w:r>
            <w:r w:rsidRPr="003624D2">
              <w:rPr>
                <w:rFonts w:ascii="Arabic Typesetting" w:hAnsi="Arabic Typesetting" w:cs="Arabic Typesetting"/>
                <w:i/>
                <w:iCs/>
                <w:color w:val="0000FF"/>
                <w:sz w:val="22"/>
                <w:szCs w:val="22"/>
              </w:rPr>
              <w:t>963</w:t>
            </w:r>
          </w:p>
        </w:tc>
      </w:tr>
      <w:tr w:rsidR="00536221" w:rsidRPr="007B6191" w:rsidTr="002C3C33">
        <w:trPr>
          <w:trHeight w:val="684"/>
        </w:trPr>
        <w:tc>
          <w:tcPr>
            <w:tcW w:w="387" w:type="dxa"/>
            <w:tcBorders>
              <w:top w:val="nil"/>
              <w:left w:val="nil"/>
              <w:bottom w:val="nil"/>
              <w:right w:val="nil"/>
            </w:tcBorders>
            <w:shd w:val="clear" w:color="auto" w:fill="auto"/>
            <w:noWrap/>
            <w:vAlign w:val="bottom"/>
          </w:tcPr>
          <w:p w:rsidR="00536221" w:rsidRPr="007B6191" w:rsidRDefault="00536221" w:rsidP="00A0285D">
            <w:pPr>
              <w:tabs>
                <w:tab w:val="right" w:pos="2835"/>
              </w:tabs>
              <w:spacing w:line="160" w:lineRule="exact"/>
              <w:rPr>
                <w:rFonts w:ascii="Arabic Typesetting" w:hAnsi="Arabic Typesetting" w:cs="Arabic Typesetting"/>
                <w:szCs w:val="20"/>
              </w:rPr>
            </w:pPr>
          </w:p>
        </w:tc>
        <w:tc>
          <w:tcPr>
            <w:tcW w:w="9124" w:type="dxa"/>
            <w:gridSpan w:val="3"/>
            <w:tcBorders>
              <w:top w:val="single" w:sz="4" w:space="0" w:color="auto"/>
              <w:left w:val="nil"/>
              <w:bottom w:val="nil"/>
              <w:right w:val="nil"/>
            </w:tcBorders>
            <w:shd w:val="clear" w:color="auto" w:fill="auto"/>
            <w:vAlign w:val="center"/>
          </w:tcPr>
          <w:p w:rsidR="00536221" w:rsidRPr="003624D2" w:rsidRDefault="00536221" w:rsidP="003624D2">
            <w:pPr>
              <w:tabs>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hint="cs"/>
                <w:i/>
                <w:iCs/>
                <w:sz w:val="22"/>
                <w:szCs w:val="22"/>
                <w:vertAlign w:val="superscript"/>
                <w:rtl/>
              </w:rPr>
              <w:t>1</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الميزانية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المقترحة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بحسب</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النتائج</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لا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تشمل</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الميزانية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المقترحة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للاعتمادات</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غير</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المخصَّصة</w:t>
            </w:r>
            <w:r w:rsidRPr="003624D2">
              <w:rPr>
                <w:rFonts w:ascii="Arabic Typesetting" w:hAnsi="Arabic Typesetting" w:cs="Arabic Typesetting"/>
                <w:i/>
                <w:iCs/>
                <w:sz w:val="22"/>
                <w:szCs w:val="22"/>
                <w:vertAlign w:val="superscript"/>
              </w:rPr>
              <w:t>: 6.319</w:t>
            </w:r>
            <w:r w:rsidRPr="003624D2">
              <w:rPr>
                <w:rFonts w:ascii="Arabic Typesetting" w:hAnsi="Arabic Typesetting" w:cs="Arabic Typesetting"/>
                <w:i/>
                <w:iCs/>
                <w:sz w:val="22"/>
                <w:szCs w:val="22"/>
                <w:vertAlign w:val="superscript"/>
                <w:rtl/>
              </w:rPr>
              <w:t xml:space="preserve"> مليون</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فرنك</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سويسري</w:t>
            </w:r>
            <w:r w:rsidRPr="003624D2">
              <w:rPr>
                <w:rFonts w:ascii="Arabic Typesetting" w:hAnsi="Arabic Typesetting" w:cs="Arabic Typesetting"/>
                <w:i/>
                <w:iCs/>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hint="cs"/>
                <w:i/>
                <w:iCs/>
                <w:sz w:val="22"/>
                <w:szCs w:val="22"/>
                <w:vertAlign w:val="superscript"/>
                <w:rtl/>
              </w:rPr>
              <w:t>2</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حصة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التنمية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لا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يعد</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الإنفاق</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إنفاقا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على</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التنمية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إلا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عندما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يكون</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المستفيد</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بلداً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نامياً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ولا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يكون</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الإنفاق</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المعادل</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متاحاً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للبلدان</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المتقدمة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وفقا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للممارسات</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السابقة،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تُدرج</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البلدان</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المنتقلة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إلى</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نظام</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الاقتصاد</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الحر</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لأغراض</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البرنامج</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والميزانية</w:t>
            </w:r>
            <w:r w:rsidRPr="003624D2">
              <w:rPr>
                <w:rFonts w:ascii="Arabic Typesetting" w:hAnsi="Arabic Typesetting" w:cs="Arabic Typesetting"/>
                <w:i/>
                <w:iCs/>
                <w:sz w:val="22"/>
                <w:szCs w:val="22"/>
                <w:vertAlign w:val="superscript"/>
              </w:rPr>
              <w:t>)</w:t>
            </w:r>
            <w:r w:rsidRPr="003624D2">
              <w:rPr>
                <w:rFonts w:ascii="Arabic Typesetting" w:hAnsi="Arabic Typesetting" w:cs="Arabic Typesetting"/>
                <w:i/>
                <w:iCs/>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hint="cs"/>
                <w:i/>
                <w:iCs/>
                <w:sz w:val="22"/>
                <w:szCs w:val="22"/>
                <w:vertAlign w:val="superscript"/>
                <w:rtl/>
              </w:rPr>
              <w:t>3</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تشمل</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حصة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التنمية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موارد</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مشروعات</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جدول</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أعمال</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التنمية</w:t>
            </w:r>
            <w:r w:rsidRPr="003624D2">
              <w:rPr>
                <w:rFonts w:ascii="Arabic Typesetting" w:hAnsi="Arabic Typesetting" w:cs="Arabic Typesetting"/>
                <w:i/>
                <w:iCs/>
                <w:sz w:val="22"/>
                <w:szCs w:val="22"/>
                <w:rtl/>
              </w:rPr>
              <w:t xml:space="preserve"> </w:t>
            </w:r>
          </w:p>
          <w:p w:rsidR="00536221" w:rsidRPr="003624D2" w:rsidRDefault="00536221" w:rsidP="003624D2">
            <w:pPr>
              <w:tabs>
                <w:tab w:val="right" w:pos="2835"/>
              </w:tabs>
              <w:spacing w:line="220" w:lineRule="exact"/>
              <w:rPr>
                <w:rFonts w:ascii="Arabic Typesetting" w:hAnsi="Arabic Typesetting" w:cs="Arabic Typesetting"/>
                <w:i/>
                <w:iCs/>
                <w:sz w:val="22"/>
                <w:szCs w:val="22"/>
              </w:rPr>
            </w:pPr>
            <w:r w:rsidRPr="003624D2">
              <w:rPr>
                <w:rFonts w:ascii="Arabic Typesetting" w:hAnsi="Arabic Typesetting" w:cs="Arabic Typesetting" w:hint="cs"/>
                <w:i/>
                <w:iCs/>
                <w:sz w:val="22"/>
                <w:szCs w:val="22"/>
                <w:vertAlign w:val="superscript"/>
                <w:rtl/>
              </w:rPr>
              <w:t>4</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أرقام</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قد</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لا</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تضاف</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للميزانية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الإجمالية</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بسبب</w:t>
            </w:r>
            <w:r w:rsidRPr="003624D2">
              <w:rPr>
                <w:rFonts w:ascii="Arabic Typesetting" w:hAnsi="Arabic Typesetting" w:cs="Arabic Typesetting"/>
                <w:i/>
                <w:iCs/>
                <w:sz w:val="22"/>
                <w:szCs w:val="22"/>
                <w:vertAlign w:val="superscript"/>
              </w:rPr>
              <w:t xml:space="preserve"> </w:t>
            </w:r>
            <w:r w:rsidRPr="003624D2">
              <w:rPr>
                <w:rFonts w:ascii="Arabic Typesetting" w:hAnsi="Arabic Typesetting" w:cs="Arabic Typesetting"/>
                <w:i/>
                <w:iCs/>
                <w:sz w:val="22"/>
                <w:szCs w:val="22"/>
                <w:vertAlign w:val="superscript"/>
                <w:rtl/>
              </w:rPr>
              <w:t>التقريب</w:t>
            </w:r>
            <w:r w:rsidRPr="003624D2">
              <w:rPr>
                <w:rFonts w:ascii="Arabic Typesetting" w:hAnsi="Arabic Typesetting" w:cs="Arabic Typesetting"/>
                <w:i/>
                <w:iCs/>
                <w:sz w:val="22"/>
                <w:szCs w:val="22"/>
                <w:rtl/>
              </w:rPr>
              <w:t xml:space="preserve"> </w:t>
            </w:r>
          </w:p>
        </w:tc>
        <w:tc>
          <w:tcPr>
            <w:tcW w:w="3041" w:type="dxa"/>
            <w:tcBorders>
              <w:top w:val="nil"/>
              <w:left w:val="nil"/>
              <w:bottom w:val="nil"/>
              <w:right w:val="nil"/>
            </w:tcBorders>
            <w:shd w:val="clear" w:color="auto" w:fill="auto"/>
            <w:noWrap/>
            <w:vAlign w:val="bottom"/>
          </w:tcPr>
          <w:p w:rsidR="00536221" w:rsidRPr="003624D2" w:rsidRDefault="00536221" w:rsidP="003624D2">
            <w:pPr>
              <w:tabs>
                <w:tab w:val="right" w:pos="2835"/>
              </w:tabs>
              <w:spacing w:line="220" w:lineRule="exact"/>
              <w:rPr>
                <w:rFonts w:ascii="Arabic Typesetting" w:hAnsi="Arabic Typesetting" w:cs="Arabic Typesetting"/>
                <w:sz w:val="22"/>
                <w:szCs w:val="22"/>
              </w:rPr>
            </w:pPr>
          </w:p>
        </w:tc>
        <w:tc>
          <w:tcPr>
            <w:tcW w:w="3040" w:type="dxa"/>
            <w:tcBorders>
              <w:top w:val="nil"/>
              <w:left w:val="nil"/>
              <w:bottom w:val="nil"/>
              <w:right w:val="nil"/>
            </w:tcBorders>
            <w:shd w:val="clear" w:color="auto" w:fill="auto"/>
            <w:noWrap/>
            <w:vAlign w:val="bottom"/>
          </w:tcPr>
          <w:p w:rsidR="00536221" w:rsidRPr="003624D2" w:rsidRDefault="00536221" w:rsidP="003624D2">
            <w:pPr>
              <w:tabs>
                <w:tab w:val="right" w:pos="2835"/>
              </w:tabs>
              <w:spacing w:line="220" w:lineRule="exact"/>
              <w:rPr>
                <w:rFonts w:ascii="Arabic Typesetting" w:hAnsi="Arabic Typesetting" w:cs="Arabic Typesetting"/>
                <w:sz w:val="22"/>
                <w:szCs w:val="22"/>
              </w:rPr>
            </w:pPr>
          </w:p>
        </w:tc>
        <w:tc>
          <w:tcPr>
            <w:tcW w:w="6086" w:type="dxa"/>
            <w:gridSpan w:val="2"/>
            <w:tcBorders>
              <w:top w:val="nil"/>
              <w:left w:val="nil"/>
              <w:bottom w:val="nil"/>
              <w:right w:val="nil"/>
            </w:tcBorders>
            <w:shd w:val="clear" w:color="auto" w:fill="auto"/>
            <w:noWrap/>
          </w:tcPr>
          <w:p w:rsidR="00536221" w:rsidRPr="003624D2" w:rsidRDefault="00536221" w:rsidP="003624D2">
            <w:pPr>
              <w:tabs>
                <w:tab w:val="right" w:pos="2835"/>
              </w:tabs>
              <w:spacing w:line="220" w:lineRule="exact"/>
              <w:rPr>
                <w:rFonts w:ascii="Arabic Typesetting" w:hAnsi="Arabic Typesetting" w:cs="Arabic Typesetting"/>
                <w:b/>
                <w:bCs/>
                <w:i/>
                <w:iCs/>
                <w:sz w:val="22"/>
                <w:szCs w:val="22"/>
              </w:rPr>
            </w:pPr>
          </w:p>
          <w:p w:rsidR="00536221" w:rsidRPr="003624D2" w:rsidRDefault="00536221" w:rsidP="003624D2">
            <w:pPr>
              <w:tabs>
                <w:tab w:val="right" w:pos="2835"/>
              </w:tabs>
              <w:spacing w:line="220" w:lineRule="exact"/>
              <w:rPr>
                <w:rFonts w:ascii="Arabic Typesetting" w:hAnsi="Arabic Typesetting" w:cs="Arabic Typesetting"/>
                <w:b/>
                <w:bCs/>
                <w:i/>
                <w:iCs/>
                <w:sz w:val="22"/>
                <w:szCs w:val="22"/>
              </w:rPr>
            </w:pPr>
            <w:r w:rsidRPr="003624D2">
              <w:rPr>
                <w:rFonts w:ascii="Arabic Typesetting" w:hAnsi="Arabic Typesetting" w:cs="Arabic Typesetting"/>
                <w:b/>
                <w:bCs/>
                <w:i/>
                <w:iCs/>
                <w:sz w:val="22"/>
                <w:szCs w:val="22"/>
                <w:rtl/>
              </w:rPr>
              <w:t>مجموع</w:t>
            </w:r>
            <w:r w:rsidRPr="003624D2">
              <w:rPr>
                <w:rFonts w:ascii="Arabic Typesetting" w:hAnsi="Arabic Typesetting" w:cs="Arabic Typesetting"/>
                <w:b/>
                <w:bCs/>
                <w:i/>
                <w:iCs/>
                <w:sz w:val="22"/>
                <w:szCs w:val="22"/>
              </w:rPr>
              <w:t xml:space="preserve"> </w:t>
            </w:r>
            <w:r w:rsidRPr="003624D2">
              <w:rPr>
                <w:rFonts w:ascii="Arabic Typesetting" w:hAnsi="Arabic Typesetting" w:cs="Arabic Typesetting"/>
                <w:b/>
                <w:bCs/>
                <w:i/>
                <w:iCs/>
                <w:sz w:val="22"/>
                <w:szCs w:val="22"/>
                <w:rtl/>
              </w:rPr>
              <w:t xml:space="preserve">الميزانية المقترحة 16/17: </w:t>
            </w:r>
            <w:r w:rsidRPr="003624D2">
              <w:rPr>
                <w:rFonts w:ascii="Arabic Typesetting" w:hAnsi="Arabic Typesetting" w:cs="Arabic Typesetting"/>
                <w:b/>
                <w:bCs/>
                <w:i/>
                <w:iCs/>
                <w:sz w:val="22"/>
                <w:szCs w:val="22"/>
              </w:rPr>
              <w:t>707,036</w:t>
            </w:r>
            <w:r w:rsidRPr="003624D2">
              <w:rPr>
                <w:rFonts w:ascii="Arabic Typesetting" w:hAnsi="Arabic Typesetting" w:cs="Arabic Typesetting"/>
                <w:b/>
                <w:bCs/>
                <w:i/>
                <w:iCs/>
                <w:sz w:val="22"/>
                <w:szCs w:val="22"/>
              </w:rPr>
              <w:tab/>
            </w:r>
            <w:r w:rsidRPr="003624D2">
              <w:rPr>
                <w:rFonts w:ascii="Arabic Typesetting" w:hAnsi="Arabic Typesetting" w:cs="Arabic Typesetting"/>
                <w:b/>
                <w:bCs/>
                <w:i/>
                <w:iCs/>
                <w:sz w:val="22"/>
                <w:szCs w:val="22"/>
              </w:rPr>
              <w:tab/>
              <w:t xml:space="preserve"> </w:t>
            </w:r>
          </w:p>
          <w:p w:rsidR="00536221" w:rsidRPr="003624D2" w:rsidRDefault="00536221" w:rsidP="003624D2">
            <w:pPr>
              <w:tabs>
                <w:tab w:val="right" w:pos="2663"/>
              </w:tabs>
              <w:spacing w:line="220" w:lineRule="exact"/>
              <w:rPr>
                <w:rFonts w:ascii="Arabic Typesetting" w:hAnsi="Arabic Typesetting" w:cs="Arabic Typesetting"/>
                <w:b/>
                <w:bCs/>
                <w:i/>
                <w:iCs/>
                <w:color w:val="0000FF"/>
                <w:sz w:val="22"/>
                <w:szCs w:val="22"/>
              </w:rPr>
            </w:pPr>
            <w:r w:rsidRPr="003624D2">
              <w:rPr>
                <w:rFonts w:ascii="Arabic Typesetting" w:hAnsi="Arabic Typesetting" w:cs="Arabic Typesetting"/>
                <w:b/>
                <w:bCs/>
                <w:i/>
                <w:iCs/>
                <w:color w:val="0000FF"/>
                <w:sz w:val="22"/>
                <w:szCs w:val="22"/>
                <w:rtl/>
              </w:rPr>
              <w:t>مجموع</w:t>
            </w:r>
            <w:r w:rsidRPr="003624D2">
              <w:rPr>
                <w:rFonts w:ascii="Arabic Typesetting" w:hAnsi="Arabic Typesetting" w:cs="Arabic Typesetting"/>
                <w:b/>
                <w:bCs/>
                <w:i/>
                <w:iCs/>
                <w:color w:val="0000FF"/>
                <w:sz w:val="22"/>
                <w:szCs w:val="22"/>
              </w:rPr>
              <w:t xml:space="preserve"> </w:t>
            </w:r>
            <w:r w:rsidRPr="003624D2">
              <w:rPr>
                <w:rFonts w:ascii="Arabic Typesetting" w:hAnsi="Arabic Typesetting" w:cs="Arabic Typesetting"/>
                <w:b/>
                <w:bCs/>
                <w:i/>
                <w:iCs/>
                <w:color w:val="0000FF"/>
                <w:sz w:val="22"/>
                <w:szCs w:val="22"/>
                <w:rtl/>
              </w:rPr>
              <w:t xml:space="preserve">حصة التنمية: </w:t>
            </w:r>
            <w:r w:rsidRPr="003624D2">
              <w:rPr>
                <w:rFonts w:ascii="Arabic Typesetting" w:hAnsi="Arabic Typesetting" w:cs="Arabic Typesetting"/>
                <w:b/>
                <w:bCs/>
                <w:i/>
                <w:iCs/>
                <w:color w:val="0000FF"/>
                <w:sz w:val="22"/>
                <w:szCs w:val="22"/>
              </w:rPr>
              <w:t xml:space="preserve"> </w:t>
            </w:r>
            <w:r w:rsidR="00D00364" w:rsidRPr="003624D2">
              <w:rPr>
                <w:rFonts w:ascii="Arabic Typesetting" w:hAnsi="Arabic Typesetting" w:cs="Arabic Typesetting"/>
                <w:b/>
                <w:bCs/>
                <w:i/>
                <w:iCs/>
                <w:color w:val="0000FF"/>
                <w:sz w:val="22"/>
                <w:szCs w:val="22"/>
              </w:rPr>
              <w:t>151</w:t>
            </w:r>
            <w:r w:rsidRPr="003624D2">
              <w:rPr>
                <w:rFonts w:ascii="Arabic Typesetting" w:hAnsi="Arabic Typesetting" w:cs="Arabic Typesetting"/>
                <w:b/>
                <w:bCs/>
                <w:i/>
                <w:iCs/>
                <w:color w:val="0000FF"/>
                <w:sz w:val="22"/>
                <w:szCs w:val="22"/>
              </w:rPr>
              <w:t>,</w:t>
            </w:r>
            <w:r w:rsidR="00D00364" w:rsidRPr="003624D2">
              <w:rPr>
                <w:rFonts w:ascii="Arabic Typesetting" w:hAnsi="Arabic Typesetting" w:cs="Arabic Typesetting"/>
                <w:b/>
                <w:bCs/>
                <w:i/>
                <w:iCs/>
                <w:color w:val="0000FF"/>
                <w:sz w:val="22"/>
                <w:szCs w:val="22"/>
              </w:rPr>
              <w:t>500</w:t>
            </w:r>
            <w:r w:rsidRPr="003624D2">
              <w:rPr>
                <w:rFonts w:ascii="Arabic Typesetting" w:hAnsi="Arabic Typesetting" w:cs="Arabic Typesetting"/>
                <w:b/>
                <w:bCs/>
                <w:i/>
                <w:iCs/>
                <w:color w:val="0000FF"/>
                <w:sz w:val="22"/>
                <w:szCs w:val="22"/>
              </w:rPr>
              <w:tab/>
              <w:t xml:space="preserve"> </w:t>
            </w:r>
            <w:r w:rsidRPr="003624D2">
              <w:rPr>
                <w:rFonts w:ascii="Arabic Typesetting" w:hAnsi="Arabic Typesetting" w:cs="Arabic Typesetting"/>
                <w:b/>
                <w:bCs/>
                <w:i/>
                <w:iCs/>
                <w:color w:val="0000FF"/>
                <w:sz w:val="22"/>
                <w:szCs w:val="22"/>
              </w:rPr>
              <w:tab/>
            </w:r>
            <w:r w:rsidRPr="003624D2">
              <w:rPr>
                <w:rFonts w:ascii="Arabic Typesetting" w:hAnsi="Arabic Typesetting" w:cs="Arabic Typesetting"/>
                <w:b/>
                <w:bCs/>
                <w:i/>
                <w:iCs/>
                <w:color w:val="0000FF"/>
                <w:sz w:val="22"/>
                <w:szCs w:val="22"/>
              </w:rPr>
              <w:tab/>
            </w:r>
          </w:p>
        </w:tc>
      </w:tr>
    </w:tbl>
    <w:p w:rsidR="00536221" w:rsidRPr="00536221" w:rsidRDefault="00536221" w:rsidP="00631E8D">
      <w:pPr>
        <w:rPr>
          <w:rFonts w:ascii="Arabic Typesetting" w:hAnsi="Arabic Typesetting" w:cs="Arabic Typesetting"/>
          <w:lang w:eastAsia="da-DK"/>
        </w:rPr>
      </w:pPr>
    </w:p>
    <w:p w:rsidR="003624D2" w:rsidRDefault="003624D2">
      <w:pPr>
        <w:bidi w:val="0"/>
        <w:rPr>
          <w:rFonts w:ascii="Arabic Typesetting" w:hAnsi="Arabic Typesetting" w:cs="Arabic Typesetting"/>
          <w:lang w:val="en-GB" w:eastAsia="da-DK"/>
        </w:rPr>
      </w:pPr>
    </w:p>
    <w:p w:rsidR="003624D2" w:rsidRDefault="003624D2" w:rsidP="003624D2">
      <w:pPr>
        <w:bidi w:val="0"/>
        <w:rPr>
          <w:rFonts w:ascii="Arabic Typesetting" w:hAnsi="Arabic Typesetting" w:cs="Arabic Typesetting"/>
          <w:lang w:val="en-GB" w:eastAsia="da-DK"/>
        </w:rPr>
        <w:sectPr w:rsidR="003624D2" w:rsidSect="00861CFF">
          <w:headerReference w:type="even" r:id="rId32"/>
          <w:pgSz w:w="23814" w:h="16840" w:orient="landscape" w:code="8"/>
          <w:pgMar w:top="709" w:right="851" w:bottom="709" w:left="851" w:header="284" w:footer="851" w:gutter="0"/>
          <w:cols w:space="720"/>
          <w:bidi/>
          <w:rtlGutter/>
        </w:sectPr>
      </w:pPr>
    </w:p>
    <w:p w:rsidR="00B820F9" w:rsidRPr="00411EB2" w:rsidRDefault="00FD38F2" w:rsidP="009738FC">
      <w:pPr>
        <w:pStyle w:val="ARHeading1"/>
        <w:outlineLvl w:val="0"/>
        <w:rPr>
          <w:rtl/>
        </w:rPr>
      </w:pPr>
      <w:bookmarkStart w:id="6" w:name="_Toc420595492"/>
      <w:r w:rsidRPr="00411EB2">
        <w:rPr>
          <w:rtl/>
        </w:rPr>
        <w:lastRenderedPageBreak/>
        <w:t>النتائج والموارد</w:t>
      </w:r>
      <w:bookmarkEnd w:id="6"/>
    </w:p>
    <w:p w:rsidR="00085F1C" w:rsidRPr="00411EB2" w:rsidRDefault="00FD38F2" w:rsidP="00C6479A">
      <w:pPr>
        <w:pStyle w:val="ARNumbered1"/>
        <w:ind w:left="0" w:firstLine="0"/>
      </w:pPr>
      <w:r w:rsidRPr="00411EB2">
        <w:rPr>
          <w:rtl/>
        </w:rPr>
        <w:t xml:space="preserve">يضمن اقتراح الميزانية للثنائية 2016/17 استمرار توزيع موارد المنظمة </w:t>
      </w:r>
      <w:r w:rsidR="00C6479A" w:rsidRPr="00411EB2">
        <w:rPr>
          <w:rtl/>
        </w:rPr>
        <w:t>بما</w:t>
      </w:r>
      <w:r w:rsidRPr="00411EB2">
        <w:rPr>
          <w:rtl/>
        </w:rPr>
        <w:t xml:space="preserve"> </w:t>
      </w:r>
      <w:r w:rsidR="00C6479A" w:rsidRPr="00411EB2">
        <w:rPr>
          <w:rtl/>
        </w:rPr>
        <w:t>يحق</w:t>
      </w:r>
      <w:r w:rsidRPr="00411EB2">
        <w:rPr>
          <w:rtl/>
        </w:rPr>
        <w:t>ق النتائج الأعلى قيمة للدول الأعضاء وأصحاب المصالح. و</w:t>
      </w:r>
      <w:r w:rsidR="00C6479A" w:rsidRPr="00411EB2">
        <w:rPr>
          <w:rtl/>
        </w:rPr>
        <w:t xml:space="preserve">قد </w:t>
      </w:r>
      <w:r w:rsidRPr="00411EB2">
        <w:rPr>
          <w:rtl/>
        </w:rPr>
        <w:t>ح</w:t>
      </w:r>
      <w:r w:rsidR="00C6479A" w:rsidRPr="00411EB2">
        <w:rPr>
          <w:rtl/>
        </w:rPr>
        <w:t>ُ</w:t>
      </w:r>
      <w:r w:rsidRPr="00411EB2">
        <w:rPr>
          <w:rtl/>
        </w:rPr>
        <w:t xml:space="preserve">سب إجمالي النفقات المقترحة للثنائية 2016/17 بمبلغ </w:t>
      </w:r>
      <w:r w:rsidRPr="00411EB2">
        <w:t>707.0</w:t>
      </w:r>
      <w:r w:rsidRPr="00411EB2">
        <w:rPr>
          <w:rtl/>
        </w:rPr>
        <w:t xml:space="preserve"> مليون فرنك سويسري، ما يمثل زيادة بمبلغ 33 مليون فرنك سويسري</w:t>
      </w:r>
      <w:r w:rsidR="00023C04" w:rsidRPr="00411EB2">
        <w:rPr>
          <w:rtl/>
        </w:rPr>
        <w:t>،</w:t>
      </w:r>
      <w:r w:rsidRPr="00411EB2">
        <w:rPr>
          <w:rtl/>
        </w:rPr>
        <w:t xml:space="preserve"> أو بنسبة </w:t>
      </w:r>
      <w:r w:rsidR="00023C04" w:rsidRPr="00411EB2">
        <w:rPr>
          <w:rtl/>
        </w:rPr>
        <w:t>4.9 بالمائة عن ميزانية النفقات المعتم</w:t>
      </w:r>
      <w:r w:rsidRPr="00411EB2">
        <w:rPr>
          <w:rtl/>
        </w:rPr>
        <w:t xml:space="preserve">دة للثنائية 2014/15 وقدرها 674 مليون فرنك سويسري. </w:t>
      </w:r>
      <w:r w:rsidR="00C6479A" w:rsidRPr="00411EB2">
        <w:rPr>
          <w:rtl/>
        </w:rPr>
        <w:t>وينبغي النظر في هذا الأمر في سياق الزيادة المقدرة في الإيرادات بنسبة 6.0 بالمائة عن الميزانية المعتمدة للثنائية 2014/15، ما يبين الجهود التي تبذلها الأمانة لاحتواء التكاليف على الرغم من تزايد الطلبات على الخدمات.</w:t>
      </w:r>
    </w:p>
    <w:p w:rsidR="00C6479A" w:rsidRPr="00411EB2" w:rsidRDefault="00C6479A" w:rsidP="00023C04">
      <w:pPr>
        <w:pStyle w:val="ARNumbered1"/>
        <w:ind w:left="0" w:firstLine="0"/>
        <w:rPr>
          <w:rtl/>
        </w:rPr>
      </w:pPr>
      <w:r w:rsidRPr="00411EB2">
        <w:rPr>
          <w:rtl/>
        </w:rPr>
        <w:t>ويحتوي شكل إطار النتائج على نتائج المنظمة المرتقبة للثنائية 2016/17 وعددها 37 نتيجة</w:t>
      </w:r>
      <w:r w:rsidR="008F35CE" w:rsidRPr="00411EB2">
        <w:rPr>
          <w:rtl/>
        </w:rPr>
        <w:t xml:space="preserve">، وهي </w:t>
      </w:r>
      <w:r w:rsidRPr="00411EB2">
        <w:rPr>
          <w:rtl/>
        </w:rPr>
        <w:t xml:space="preserve">تحتوي على ولايات البرامج المساهمة في تحقيق تلك النتائج. ويحتوي الشكل أيضا على نظرة تقوم على النتائج لميزانية الثنائية 2016/17 وحصة التنمية من الموارد المخصصة لكل نتيجة. وترد أيضا تفاصيل الموارد الخارجة عن الميزانية المحتمل أن تكون متاحة </w:t>
      </w:r>
      <w:r w:rsidR="00023C04" w:rsidRPr="00411EB2">
        <w:rPr>
          <w:rtl/>
        </w:rPr>
        <w:t>ل</w:t>
      </w:r>
      <w:r w:rsidRPr="00411EB2">
        <w:rPr>
          <w:rtl/>
        </w:rPr>
        <w:t xml:space="preserve">كل برنامج </w:t>
      </w:r>
      <w:r w:rsidR="008F35CE" w:rsidRPr="00411EB2">
        <w:rPr>
          <w:rtl/>
        </w:rPr>
        <w:t>على م</w:t>
      </w:r>
      <w:r w:rsidR="00023C04" w:rsidRPr="00411EB2">
        <w:rPr>
          <w:rtl/>
        </w:rPr>
        <w:t>ستوى البرامج وفي المرفق الثامن.</w:t>
      </w:r>
    </w:p>
    <w:p w:rsidR="00FD38F2" w:rsidRPr="00411EB2" w:rsidRDefault="008F35CE" w:rsidP="00B01FA4">
      <w:pPr>
        <w:pStyle w:val="ARNumbered1"/>
        <w:ind w:left="0" w:firstLine="0"/>
      </w:pPr>
      <w:r w:rsidRPr="00411EB2">
        <w:rPr>
          <w:rtl/>
        </w:rPr>
        <w:t>ويحتوي الجدولان 4 و5 أدناه على ملخص ميزانية الثنائية 2016/17 بحسب البرنامج وبحسب فئة التكاليف. ولا يزال هيكل البرامج لم يتغير من الثنائية 2014/15، فيما عدا: "1" البرنامج 29 (قاعة المؤت</w:t>
      </w:r>
      <w:r w:rsidR="00023C04" w:rsidRPr="00411EB2">
        <w:rPr>
          <w:rtl/>
        </w:rPr>
        <w:t>مرات الجديدة) الذي لم يعد لازما</w:t>
      </w:r>
      <w:r w:rsidRPr="00411EB2">
        <w:rPr>
          <w:rtl/>
        </w:rPr>
        <w:t xml:space="preserve"> في الثنائية 2016/17 بعد استكمال البناء، "2" والبرنامج 28 الذي يشمل الآن تأمين المعلومات</w:t>
      </w:r>
      <w:r w:rsidR="00B01FA4" w:rsidRPr="00411EB2">
        <w:rPr>
          <w:rtl/>
        </w:rPr>
        <w:t xml:space="preserve"> (منقول</w:t>
      </w:r>
      <w:r w:rsidRPr="00411EB2">
        <w:rPr>
          <w:rtl/>
        </w:rPr>
        <w:t xml:space="preserve"> من البرنامج 25 (تكنولوجيا المعلومات والاتصالات)) فضلا عن السلامة والأمن. ويحتوي المرفق الأول على مقارنة بين الميزانية بحسب </w:t>
      </w:r>
      <w:r w:rsidR="00B01FA4" w:rsidRPr="00411EB2">
        <w:rPr>
          <w:rtl/>
        </w:rPr>
        <w:t>البرنامج</w:t>
      </w:r>
      <w:r w:rsidRPr="00411EB2">
        <w:rPr>
          <w:rtl/>
        </w:rPr>
        <w:t xml:space="preserve"> للثنائية 2016/17 والميزانية المعتمدة للثنائية 2014/15 والميزانية بعد التحويلات. ويحتوي الجدول 13 الوارد في المرفق الثالث على ميزانية الثنائية 2016/17 بحسب البرنامج والاتحاد.</w:t>
      </w:r>
    </w:p>
    <w:p w:rsidR="008F35CE" w:rsidRPr="00411EB2" w:rsidRDefault="008F35CE" w:rsidP="00B01FA4">
      <w:pPr>
        <w:pStyle w:val="ARNumbered1"/>
        <w:ind w:left="0" w:firstLine="0"/>
      </w:pPr>
      <w:r w:rsidRPr="00411EB2">
        <w:rPr>
          <w:rtl/>
        </w:rPr>
        <w:t xml:space="preserve">وتُعد الميزانية على أساس </w:t>
      </w:r>
      <w:r w:rsidR="00967B32" w:rsidRPr="00411EB2">
        <w:rPr>
          <w:rtl/>
        </w:rPr>
        <w:t>الاستح</w:t>
      </w:r>
      <w:r w:rsidR="003F6DC0" w:rsidRPr="00411EB2">
        <w:rPr>
          <w:rtl/>
        </w:rPr>
        <w:t>قاق</w:t>
      </w:r>
      <w:r w:rsidR="00577D82" w:rsidRPr="00411EB2">
        <w:rPr>
          <w:rtl/>
        </w:rPr>
        <w:t xml:space="preserve"> المعد</w:t>
      </w:r>
      <w:r w:rsidR="003F6DC0" w:rsidRPr="00411EB2">
        <w:rPr>
          <w:rtl/>
        </w:rPr>
        <w:t>ّ</w:t>
      </w:r>
      <w:r w:rsidR="00577D82" w:rsidRPr="00411EB2">
        <w:rPr>
          <w:rtl/>
        </w:rPr>
        <w:t>ل</w:t>
      </w:r>
      <w:r w:rsidR="003F6DC0" w:rsidRPr="00411EB2">
        <w:rPr>
          <w:rStyle w:val="FootnoteReference"/>
          <w:rFonts w:cs="Arabic Typesetting"/>
          <w:rtl/>
        </w:rPr>
        <w:footnoteReference w:id="5"/>
      </w:r>
      <w:r w:rsidR="00577D82" w:rsidRPr="00411EB2">
        <w:rPr>
          <w:rtl/>
        </w:rPr>
        <w:t xml:space="preserve"> وفقا </w:t>
      </w:r>
      <w:r w:rsidR="00967B32" w:rsidRPr="00411EB2">
        <w:rPr>
          <w:rtl/>
        </w:rPr>
        <w:t>ل</w:t>
      </w:r>
      <w:r w:rsidR="00577D82" w:rsidRPr="00411EB2">
        <w:rPr>
          <w:rtl/>
        </w:rPr>
        <w:t xml:space="preserve">نظام المنظمة المالي ولائحته. ولا تزال ميزانية الويبو التي ستعرض على الجمعيات لتعتمدها تعد كل سنتين، كما يتطلب شرط إعداد التقارير سنويا </w:t>
      </w:r>
      <w:r w:rsidR="00B01FA4" w:rsidRPr="00411EB2">
        <w:rPr>
          <w:rtl/>
        </w:rPr>
        <w:t xml:space="preserve">عن البيانات المالية للمنظمة </w:t>
      </w:r>
      <w:r w:rsidR="00577D82" w:rsidRPr="00411EB2">
        <w:rPr>
          <w:rtl/>
        </w:rPr>
        <w:t xml:space="preserve">بناء </w:t>
      </w:r>
      <w:r w:rsidR="00967B32" w:rsidRPr="00411EB2">
        <w:rPr>
          <w:rtl/>
        </w:rPr>
        <w:t xml:space="preserve">على </w:t>
      </w:r>
      <w:r w:rsidR="00577D82" w:rsidRPr="00411EB2">
        <w:rPr>
          <w:rtl/>
        </w:rPr>
        <w:t>المعايير المحاسبية الدولية للقطاع العام أن تعرض المنظمة ميزانيتها سنويا. ولهذا الغرض ترد أرقام الميزانية السنوية للإيرادات والنفقات في المرفق التاسع لهذه الوثيقة.</w:t>
      </w:r>
    </w:p>
    <w:p w:rsidR="00577D82" w:rsidRPr="00411EB2" w:rsidRDefault="00577D82" w:rsidP="00B01FA4">
      <w:pPr>
        <w:pStyle w:val="ARNumbered1"/>
        <w:keepNext/>
        <w:numPr>
          <w:ilvl w:val="0"/>
          <w:numId w:val="0"/>
        </w:numPr>
        <w:tabs>
          <w:tab w:val="left" w:pos="1232"/>
          <w:tab w:val="center" w:pos="4677"/>
        </w:tabs>
        <w:spacing w:after="0"/>
        <w:jc w:val="center"/>
        <w:rPr>
          <w:b/>
          <w:bCs/>
          <w:rtl/>
        </w:rPr>
      </w:pPr>
      <w:r w:rsidRPr="00411EB2">
        <w:rPr>
          <w:b/>
          <w:bCs/>
          <w:rtl/>
        </w:rPr>
        <w:lastRenderedPageBreak/>
        <w:t>الجدول 4. اقتراح الميزانية بحسب البرامج للثنائية 2016/17</w:t>
      </w:r>
    </w:p>
    <w:p w:rsidR="00577D82" w:rsidRPr="00411EB2" w:rsidRDefault="00577D82" w:rsidP="00B01FA4">
      <w:pPr>
        <w:pStyle w:val="ARNumbered1"/>
        <w:keepNext/>
        <w:numPr>
          <w:ilvl w:val="0"/>
          <w:numId w:val="0"/>
        </w:numPr>
        <w:spacing w:after="240"/>
        <w:jc w:val="center"/>
        <w:rPr>
          <w:i/>
          <w:iCs/>
          <w:rtl/>
        </w:rPr>
      </w:pPr>
      <w:r w:rsidRPr="00411EB2">
        <w:rPr>
          <w:i/>
          <w:iCs/>
          <w:rtl/>
        </w:rPr>
        <w:t>(بآلاف الفرنكات السويسرية)</w:t>
      </w:r>
    </w:p>
    <w:p w:rsidR="00577D82" w:rsidRPr="00411EB2" w:rsidRDefault="00D7216C" w:rsidP="00C165C7">
      <w:pPr>
        <w:pStyle w:val="ARNumbered1"/>
        <w:numPr>
          <w:ilvl w:val="0"/>
          <w:numId w:val="0"/>
        </w:numPr>
        <w:spacing w:line="240" w:lineRule="auto"/>
        <w:jc w:val="center"/>
      </w:pPr>
      <w:r w:rsidRPr="00D7216C">
        <w:rPr>
          <w:noProof/>
          <w:rtl/>
          <w:lang w:val="en-US" w:bidi="ar-SA"/>
        </w:rPr>
        <w:drawing>
          <wp:inline distT="0" distB="0" distL="0" distR="0" wp14:anchorId="272950E0" wp14:editId="77106123">
            <wp:extent cx="5443768" cy="570170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989" cy="5707174"/>
                    </a:xfrm>
                    <a:prstGeom prst="rect">
                      <a:avLst/>
                    </a:prstGeom>
                    <a:noFill/>
                    <a:ln>
                      <a:noFill/>
                    </a:ln>
                  </pic:spPr>
                </pic:pic>
              </a:graphicData>
            </a:graphic>
          </wp:inline>
        </w:drawing>
      </w:r>
    </w:p>
    <w:p w:rsidR="0050039D" w:rsidRPr="00411EB2" w:rsidRDefault="00C165C7" w:rsidP="00D937D7">
      <w:pPr>
        <w:pStyle w:val="ARNumbered1"/>
        <w:keepNext/>
        <w:numPr>
          <w:ilvl w:val="0"/>
          <w:numId w:val="0"/>
        </w:numPr>
        <w:spacing w:before="240"/>
        <w:rPr>
          <w:b/>
          <w:bCs/>
        </w:rPr>
      </w:pPr>
      <w:r w:rsidRPr="00411EB2">
        <w:rPr>
          <w:b/>
          <w:bCs/>
          <w:rtl/>
        </w:rPr>
        <w:t>الأولويات الرئيسية خلال الثنائية</w:t>
      </w:r>
    </w:p>
    <w:p w:rsidR="00C165C7" w:rsidRPr="00D937D7" w:rsidRDefault="00D41B64" w:rsidP="00B01FA4">
      <w:pPr>
        <w:pStyle w:val="ARNumbered1"/>
        <w:ind w:left="0" w:firstLine="0"/>
      </w:pPr>
      <w:r w:rsidRPr="00D937D7">
        <w:rPr>
          <w:rtl/>
        </w:rPr>
        <w:t xml:space="preserve">لا </w:t>
      </w:r>
      <w:r w:rsidR="008945F0" w:rsidRPr="00D937D7">
        <w:rPr>
          <w:rtl/>
        </w:rPr>
        <w:t>ي</w:t>
      </w:r>
      <w:r w:rsidRPr="00D937D7">
        <w:rPr>
          <w:rtl/>
        </w:rPr>
        <w:t xml:space="preserve">زال من الأولويات الرئيسية للثنائية 2016/17، ضمان </w:t>
      </w:r>
      <w:r w:rsidR="008B1AB2" w:rsidRPr="00D937D7">
        <w:rPr>
          <w:rtl/>
        </w:rPr>
        <w:t xml:space="preserve">استخدام الخدمات التي تقدمها أنظمة الويبو العالمية للتسجيل، وخاصة </w:t>
      </w:r>
      <w:r w:rsidR="00B01FA4" w:rsidRPr="00D937D7">
        <w:rPr>
          <w:rtl/>
        </w:rPr>
        <w:t>أنظمة</w:t>
      </w:r>
      <w:r w:rsidR="008B1AB2" w:rsidRPr="00D937D7">
        <w:rPr>
          <w:rtl/>
        </w:rPr>
        <w:t xml:space="preserve"> معاهدة التعاون بشأن البراءات </w:t>
      </w:r>
      <w:r w:rsidR="00B01FA4" w:rsidRPr="00D937D7">
        <w:rPr>
          <w:rtl/>
        </w:rPr>
        <w:t>و</w:t>
      </w:r>
      <w:r w:rsidR="008B1AB2" w:rsidRPr="00D937D7">
        <w:rPr>
          <w:rtl/>
        </w:rPr>
        <w:t xml:space="preserve">مدريد </w:t>
      </w:r>
      <w:r w:rsidR="00B01FA4" w:rsidRPr="00D937D7">
        <w:rPr>
          <w:rtl/>
        </w:rPr>
        <w:t>و</w:t>
      </w:r>
      <w:r w:rsidR="008B1AB2" w:rsidRPr="00D937D7">
        <w:rPr>
          <w:rtl/>
        </w:rPr>
        <w:t>لاهاي، على نطاق أوسع وبفعالية أكبر</w:t>
      </w:r>
      <w:r w:rsidRPr="00D937D7">
        <w:rPr>
          <w:rtl/>
        </w:rPr>
        <w:t xml:space="preserve">. </w:t>
      </w:r>
      <w:r w:rsidR="00217167" w:rsidRPr="00D937D7">
        <w:rPr>
          <w:rtl/>
        </w:rPr>
        <w:t xml:space="preserve">وبما أن </w:t>
      </w:r>
      <w:r w:rsidR="008B1AB2" w:rsidRPr="00D937D7">
        <w:rPr>
          <w:rtl/>
        </w:rPr>
        <w:t>تزويد</w:t>
      </w:r>
      <w:r w:rsidR="00217167" w:rsidRPr="00D937D7">
        <w:rPr>
          <w:rtl/>
        </w:rPr>
        <w:t xml:space="preserve"> </w:t>
      </w:r>
      <w:r w:rsidR="008B1AB2" w:rsidRPr="00D937D7">
        <w:rPr>
          <w:rtl/>
        </w:rPr>
        <w:t>ا</w:t>
      </w:r>
      <w:r w:rsidR="00217167" w:rsidRPr="00D937D7">
        <w:rPr>
          <w:rtl/>
        </w:rPr>
        <w:t>لبرامج التي تقدم خدمات التسجيل</w:t>
      </w:r>
      <w:r w:rsidR="009963E2" w:rsidRPr="00D937D7">
        <w:rPr>
          <w:rtl/>
        </w:rPr>
        <w:t xml:space="preserve"> بالموارد</w:t>
      </w:r>
      <w:r w:rsidR="00217167" w:rsidRPr="00D937D7">
        <w:rPr>
          <w:rtl/>
        </w:rPr>
        <w:t xml:space="preserve"> </w:t>
      </w:r>
      <w:r w:rsidR="008B1AB2" w:rsidRPr="00D937D7">
        <w:rPr>
          <w:rtl/>
        </w:rPr>
        <w:t xml:space="preserve">على نحو مناسب وملائم </w:t>
      </w:r>
      <w:r w:rsidR="00B01FA4" w:rsidRPr="00D937D7">
        <w:rPr>
          <w:rtl/>
        </w:rPr>
        <w:t>هو</w:t>
      </w:r>
      <w:r w:rsidR="009963E2" w:rsidRPr="00D937D7">
        <w:rPr>
          <w:rtl/>
        </w:rPr>
        <w:t xml:space="preserve"> الأساس الرئيسي لا</w:t>
      </w:r>
      <w:r w:rsidR="00217167" w:rsidRPr="00D937D7">
        <w:rPr>
          <w:rtl/>
        </w:rPr>
        <w:t xml:space="preserve">ستدامة </w:t>
      </w:r>
      <w:r w:rsidR="008B1AB2" w:rsidRPr="00D937D7">
        <w:rPr>
          <w:rtl/>
        </w:rPr>
        <w:t>المنظمة ماليا</w:t>
      </w:r>
      <w:r w:rsidR="00217167" w:rsidRPr="00D937D7">
        <w:rPr>
          <w:rtl/>
        </w:rPr>
        <w:t xml:space="preserve"> على الأجل الطويل، فإنه أمر حاسم لضمان أن </w:t>
      </w:r>
      <w:r w:rsidR="009963E2" w:rsidRPr="00D937D7">
        <w:rPr>
          <w:rtl/>
        </w:rPr>
        <w:t xml:space="preserve">تفي </w:t>
      </w:r>
      <w:r w:rsidR="00217167" w:rsidRPr="00D937D7">
        <w:rPr>
          <w:rtl/>
        </w:rPr>
        <w:t xml:space="preserve">الويبو </w:t>
      </w:r>
      <w:r w:rsidR="009963E2" w:rsidRPr="00D937D7">
        <w:rPr>
          <w:rtl/>
        </w:rPr>
        <w:t>ب</w:t>
      </w:r>
      <w:r w:rsidR="00217167" w:rsidRPr="00D937D7">
        <w:rPr>
          <w:rtl/>
        </w:rPr>
        <w:t>التزاماتها بموجب المعاهدات وأنها لا تزال تبعث على الرضا لدى المود</w:t>
      </w:r>
      <w:r w:rsidR="009963E2" w:rsidRPr="00D937D7">
        <w:rPr>
          <w:rtl/>
        </w:rPr>
        <w:t xml:space="preserve">عين من خلال تقديم خدمات </w:t>
      </w:r>
      <w:r w:rsidR="00217167" w:rsidRPr="00D937D7">
        <w:rPr>
          <w:rtl/>
        </w:rPr>
        <w:t xml:space="preserve">عالية الجودة، ما سيقتضي مواجهة تحديات تغير التأليف الجغرافي للطلب على هذه الخدمات، بما في ذلك شروط المهارات اللغوية المرتبطة بذلك والعضوية السريعة التوسع في نظامي مدريد ولاهاي على وجه الخصوص. </w:t>
      </w:r>
      <w:r w:rsidR="00B01FA4" w:rsidRPr="00D937D7">
        <w:rPr>
          <w:rtl/>
        </w:rPr>
        <w:t>وستظل</w:t>
      </w:r>
      <w:r w:rsidR="00217167" w:rsidRPr="00D937D7">
        <w:rPr>
          <w:rtl/>
        </w:rPr>
        <w:t xml:space="preserve"> الفعالية التشغيلية لأنظمة التسجيل أيضا من الأولويات، مع استمرار مضي المنظمة قدما نحو إرساء بيئة مؤتمتة تماما لأنظمة معاهدة التعاون بشأن البراءات ومدريد ولاهاي.</w:t>
      </w:r>
    </w:p>
    <w:p w:rsidR="00C165C7" w:rsidRPr="00411EB2" w:rsidRDefault="00482D2C" w:rsidP="00D60389">
      <w:pPr>
        <w:pStyle w:val="ARNumbered1"/>
        <w:numPr>
          <w:ilvl w:val="0"/>
          <w:numId w:val="7"/>
        </w:numPr>
        <w:rPr>
          <w:i/>
          <w:iCs/>
        </w:rPr>
      </w:pPr>
      <w:r w:rsidRPr="00411EB2">
        <w:rPr>
          <w:i/>
          <w:iCs/>
          <w:rtl/>
        </w:rPr>
        <w:lastRenderedPageBreak/>
        <w:t>يرد</w:t>
      </w:r>
      <w:r w:rsidR="00C41F89" w:rsidRPr="00411EB2">
        <w:rPr>
          <w:i/>
          <w:iCs/>
          <w:rtl/>
        </w:rPr>
        <w:t xml:space="preserve"> </w:t>
      </w:r>
      <w:r w:rsidRPr="00411EB2">
        <w:rPr>
          <w:i/>
          <w:iCs/>
          <w:rtl/>
        </w:rPr>
        <w:t xml:space="preserve">إجمالي الموارد </w:t>
      </w:r>
      <w:r w:rsidR="004F5FD1" w:rsidRPr="00411EB2">
        <w:rPr>
          <w:i/>
          <w:iCs/>
          <w:rtl/>
        </w:rPr>
        <w:t xml:space="preserve">المرتبطة بذلك </w:t>
      </w:r>
      <w:r w:rsidRPr="00411EB2">
        <w:rPr>
          <w:i/>
          <w:iCs/>
          <w:rtl/>
        </w:rPr>
        <w:t xml:space="preserve">لنظام لاهاي في البرنامج 31 (نظام لاهاي)، </w:t>
      </w:r>
      <w:r w:rsidR="00C41F89" w:rsidRPr="00411EB2">
        <w:rPr>
          <w:i/>
          <w:iCs/>
          <w:rtl/>
        </w:rPr>
        <w:t xml:space="preserve">في حين ترد الزيادات </w:t>
      </w:r>
      <w:r w:rsidR="004F5FD1" w:rsidRPr="00411EB2">
        <w:rPr>
          <w:i/>
          <w:iCs/>
          <w:rtl/>
        </w:rPr>
        <w:t>المرتبطة بذلك</w:t>
      </w:r>
      <w:r w:rsidR="00D60389">
        <w:rPr>
          <w:rFonts w:hint="cs"/>
          <w:i/>
          <w:iCs/>
          <w:rtl/>
        </w:rPr>
        <w:t> </w:t>
      </w:r>
      <w:r w:rsidR="00C41F89" w:rsidRPr="00411EB2">
        <w:rPr>
          <w:i/>
          <w:iCs/>
          <w:rtl/>
        </w:rPr>
        <w:t>لنظامي معاهدة التعاون بشأن البراءات ومدريد في البرنامج 5 (معاهدة التعاون بشأن البراءات) والبرنامج</w:t>
      </w:r>
      <w:r w:rsidR="00D60389">
        <w:rPr>
          <w:rFonts w:hint="cs"/>
          <w:i/>
          <w:iCs/>
          <w:rtl/>
        </w:rPr>
        <w:t> </w:t>
      </w:r>
      <w:r w:rsidR="00C41F89" w:rsidRPr="00411EB2">
        <w:rPr>
          <w:i/>
          <w:iCs/>
          <w:rtl/>
        </w:rPr>
        <w:t>6</w:t>
      </w:r>
      <w:r w:rsidR="00D60389">
        <w:rPr>
          <w:rFonts w:hint="cs"/>
          <w:i/>
          <w:iCs/>
          <w:rtl/>
        </w:rPr>
        <w:t> </w:t>
      </w:r>
      <w:r w:rsidR="00C41F89" w:rsidRPr="00411EB2">
        <w:rPr>
          <w:i/>
          <w:iCs/>
          <w:rtl/>
        </w:rPr>
        <w:t>(نظام</w:t>
      </w:r>
      <w:r w:rsidR="00D60389">
        <w:rPr>
          <w:rFonts w:hint="cs"/>
          <w:i/>
          <w:iCs/>
          <w:rtl/>
        </w:rPr>
        <w:t> </w:t>
      </w:r>
      <w:r w:rsidR="00C41F89" w:rsidRPr="00411EB2">
        <w:rPr>
          <w:i/>
          <w:iCs/>
          <w:rtl/>
        </w:rPr>
        <w:t>مدريد).</w:t>
      </w:r>
    </w:p>
    <w:p w:rsidR="00C41F89" w:rsidRPr="00411EB2" w:rsidRDefault="00C41F89" w:rsidP="00B01FA4">
      <w:pPr>
        <w:pStyle w:val="ARNumbered1"/>
        <w:ind w:left="0" w:firstLine="0"/>
      </w:pPr>
      <w:r w:rsidRPr="00411EB2">
        <w:rPr>
          <w:rtl/>
        </w:rPr>
        <w:t>ولا تفتأ البيئة الخارجية ت</w:t>
      </w:r>
      <w:r w:rsidR="00B01FA4" w:rsidRPr="00411EB2">
        <w:rPr>
          <w:rtl/>
        </w:rPr>
        <w:t xml:space="preserve">فرض تهديدات على عمليات الويبو، وبالتالي </w:t>
      </w:r>
      <w:r w:rsidRPr="00411EB2">
        <w:rPr>
          <w:rtl/>
        </w:rPr>
        <w:t xml:space="preserve">ستعزز قدرات الويبو على التخطيط للطوارئ من خلال إنشاء إطار </w:t>
      </w:r>
      <w:r w:rsidR="00D134BC" w:rsidRPr="00411EB2">
        <w:rPr>
          <w:rtl/>
        </w:rPr>
        <w:t>تنظيمي للمرونة</w:t>
      </w:r>
      <w:r w:rsidRPr="00411EB2">
        <w:rPr>
          <w:rtl/>
        </w:rPr>
        <w:t xml:space="preserve"> بهدف التخفيف من وقع الاضطرابات على عمليات المنظمة الحاسمة أو التقليل منها قدر المستطاع.</w:t>
      </w:r>
    </w:p>
    <w:p w:rsidR="00C41F89" w:rsidRPr="00411EB2" w:rsidRDefault="00482D2C"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w:t>
      </w:r>
      <w:r w:rsidR="00C41F89" w:rsidRPr="00411EB2">
        <w:rPr>
          <w:i/>
          <w:iCs/>
          <w:rtl/>
        </w:rPr>
        <w:t xml:space="preserve"> البرنامج 21 (الإدارة التنفيذية)</w:t>
      </w:r>
      <w:r w:rsidR="008B1AB2" w:rsidRPr="00411EB2">
        <w:rPr>
          <w:i/>
          <w:iCs/>
          <w:rtl/>
        </w:rPr>
        <w:t>.</w:t>
      </w:r>
    </w:p>
    <w:p w:rsidR="00C41F89" w:rsidRPr="00411EB2" w:rsidRDefault="008B1AB2" w:rsidP="00136735">
      <w:pPr>
        <w:pStyle w:val="ARNumbered1"/>
        <w:ind w:left="0" w:firstLine="0"/>
      </w:pPr>
      <w:r w:rsidRPr="00411EB2">
        <w:rPr>
          <w:rtl/>
        </w:rPr>
        <w:t xml:space="preserve">وقد أضحت المنظمة تعتمد أكثر من أي وقت مضى على البنية التحتية والخدمات في مجال تكنولوجيا المعلومات والاتصالات. ويتوقع الزبائن العالميون أن تكون خدمات تكنولوجيا المعلومات </w:t>
      </w:r>
      <w:proofErr w:type="spellStart"/>
      <w:r w:rsidRPr="00411EB2">
        <w:rPr>
          <w:rtl/>
        </w:rPr>
        <w:t>والاصتالات</w:t>
      </w:r>
      <w:proofErr w:type="spellEnd"/>
      <w:r w:rsidRPr="00411EB2">
        <w:rPr>
          <w:rtl/>
        </w:rPr>
        <w:t xml:space="preserve"> التي تقدمها الويبو أكثر قدرة على تلبية احتياجاتهم وتكون موثوقة ويسهل النفاذ إليها </w:t>
      </w:r>
      <w:r w:rsidR="00B01FA4" w:rsidRPr="00411EB2">
        <w:rPr>
          <w:rtl/>
        </w:rPr>
        <w:t xml:space="preserve">على نحو أكبر </w:t>
      </w:r>
      <w:r w:rsidRPr="00411EB2">
        <w:rPr>
          <w:rtl/>
        </w:rPr>
        <w:t xml:space="preserve">وتكون مؤمنة من الكوارث الطبيعية والكوارث المترتبة على أفعال الإنسان، ومنها الهجمات الإلكترونية. وبالتالي يكتسي أمن المعلومات واستمرار العمل الأولوية القصوى وسينصب التركيز عليهما </w:t>
      </w:r>
      <w:r w:rsidR="00136735" w:rsidRPr="00411EB2">
        <w:rPr>
          <w:rtl/>
        </w:rPr>
        <w:t>خلال</w:t>
      </w:r>
      <w:r w:rsidRPr="00411EB2">
        <w:rPr>
          <w:rtl/>
        </w:rPr>
        <w:t xml:space="preserve"> الثنائية المقبلة.</w:t>
      </w:r>
    </w:p>
    <w:p w:rsidR="008B1AB2" w:rsidRPr="00411EB2" w:rsidRDefault="00482D2C" w:rsidP="00F174B2">
      <w:pPr>
        <w:pStyle w:val="ARNumbered1"/>
        <w:numPr>
          <w:ilvl w:val="0"/>
          <w:numId w:val="7"/>
        </w:numPr>
        <w:rPr>
          <w:i/>
          <w:iCs/>
        </w:rPr>
      </w:pPr>
      <w:r w:rsidRPr="00411EB2">
        <w:rPr>
          <w:i/>
          <w:iCs/>
          <w:rtl/>
        </w:rPr>
        <w:t>ترد</w:t>
      </w:r>
      <w:r w:rsidR="008B1AB2" w:rsidRPr="00411EB2">
        <w:rPr>
          <w:i/>
          <w:iCs/>
          <w:rtl/>
        </w:rPr>
        <w:t xml:space="preserve"> </w:t>
      </w:r>
      <w:r w:rsidRPr="00411EB2">
        <w:rPr>
          <w:i/>
          <w:iCs/>
          <w:rtl/>
        </w:rPr>
        <w:t xml:space="preserve">الزيادات </w:t>
      </w:r>
      <w:r w:rsidR="004F5FD1" w:rsidRPr="00411EB2">
        <w:rPr>
          <w:i/>
          <w:iCs/>
          <w:rtl/>
        </w:rPr>
        <w:t xml:space="preserve">المرتبطة بذلك </w:t>
      </w:r>
      <w:r w:rsidRPr="00411EB2">
        <w:rPr>
          <w:i/>
          <w:iCs/>
          <w:rtl/>
        </w:rPr>
        <w:t xml:space="preserve">في إجمالي الموارد في </w:t>
      </w:r>
      <w:r w:rsidR="008B1AB2" w:rsidRPr="00411EB2">
        <w:rPr>
          <w:i/>
          <w:iCs/>
          <w:rtl/>
        </w:rPr>
        <w:t>البرنامج 5 (معاهدة التعاون بشأن البراءات) والبرنامج 25 (تكنولوجيا المعلومات والاتصالات) والبرنامج 28 (تأمين المعلومات والسلامة والأمن).</w:t>
      </w:r>
    </w:p>
    <w:p w:rsidR="00C165C7" w:rsidRPr="00411EB2" w:rsidRDefault="00B6023E" w:rsidP="00B6023E">
      <w:pPr>
        <w:pStyle w:val="ARNumbered1"/>
        <w:ind w:left="0" w:firstLine="0"/>
      </w:pPr>
      <w:r w:rsidRPr="00411EB2">
        <w:rPr>
          <w:rtl/>
        </w:rPr>
        <w:t>ولن يفتأ تيسير التعاون المعزز والاتفاق بين الدول الأعضاء على وضع إطار معياري دولي متوازن في مجال الملكية الفكرية، يستند في الثنائية 2016/17 إلى قرارات الدول الأعضاء. وتشمل افتراضات التخطيط للثنائية 2016/17 عقد ما يبلغ ثلاث دورات للجنة الدائمة المعنية بقانون البراءات واللجنة الدائمة المعنية بقانون العلامات التجارية والتصاميم الصناعية والبيانات الجغرافية وما يبلغ أربع دورات للجنة الدائمة المعنية بحق المؤلف والحقوق المجاورة واللجنة الحكومية الدولية المعنية بالملكية الفكرية والموارد الوراثية والمعارف التقليدية والفولكلور، ما يتبين في البرنامج 1 (قانون البراءات) والبرنامج 2 (قانون العلامات التجارية) والبرنامج 3 (حق المؤلف والحقوق المجاورة) والبرنامج 4 (المعارف التقليدية وأشكال التعبير الثقافي التقليدي والموارد الوراثية).</w:t>
      </w:r>
    </w:p>
    <w:p w:rsidR="00B6023E" w:rsidRPr="00411EB2" w:rsidRDefault="00B6023E" w:rsidP="00703B3A">
      <w:pPr>
        <w:pStyle w:val="ARNumbered1"/>
        <w:numPr>
          <w:ilvl w:val="0"/>
          <w:numId w:val="7"/>
        </w:numPr>
        <w:rPr>
          <w:i/>
          <w:iCs/>
        </w:rPr>
      </w:pPr>
      <w:r w:rsidRPr="00411EB2">
        <w:rPr>
          <w:i/>
          <w:iCs/>
          <w:rtl/>
        </w:rPr>
        <w:t xml:space="preserve">خُصص مبلغ مليون فرنك سويسري واحد من الميزانية لإمكانية عقد مؤتمر دبلوماسي إن قررت الدول الأعضاء عقده في الثنائية 2016/17. ويظهر هذا المبلغ </w:t>
      </w:r>
      <w:r w:rsidRPr="00703B3A">
        <w:rPr>
          <w:i/>
          <w:iCs/>
          <w:rtl/>
        </w:rPr>
        <w:t>في</w:t>
      </w:r>
      <w:r w:rsidR="00482D2C" w:rsidRPr="00703B3A">
        <w:rPr>
          <w:i/>
          <w:iCs/>
          <w:rtl/>
        </w:rPr>
        <w:t xml:space="preserve"> </w:t>
      </w:r>
      <w:r w:rsidR="00703B3A" w:rsidRPr="00703B3A">
        <w:rPr>
          <w:rFonts w:hint="cs"/>
          <w:i/>
          <w:iCs/>
          <w:rtl/>
        </w:rPr>
        <w:t>فئة</w:t>
      </w:r>
      <w:r w:rsidR="00631827" w:rsidRPr="00411EB2">
        <w:rPr>
          <w:rtl/>
        </w:rPr>
        <w:t xml:space="preserve"> </w:t>
      </w:r>
      <w:r w:rsidRPr="00411EB2">
        <w:rPr>
          <w:i/>
          <w:iCs/>
          <w:rtl/>
        </w:rPr>
        <w:t xml:space="preserve">"المبالغ غير المخصصة". </w:t>
      </w:r>
    </w:p>
    <w:p w:rsidR="00C165C7" w:rsidRPr="00411EB2" w:rsidRDefault="00482D2C" w:rsidP="00FD38F2">
      <w:pPr>
        <w:pStyle w:val="ARNumbered1"/>
        <w:ind w:left="0" w:firstLine="0"/>
      </w:pPr>
      <w:proofErr w:type="spellStart"/>
      <w:r w:rsidRPr="00411EB2">
        <w:rPr>
          <w:rtl/>
        </w:rPr>
        <w:t>وسيتاوصل</w:t>
      </w:r>
      <w:proofErr w:type="spellEnd"/>
      <w:r w:rsidRPr="00411EB2">
        <w:rPr>
          <w:rtl/>
        </w:rPr>
        <w:t xml:space="preserve"> العمل للتشجيع على الانضمام إلى معاهدات الويبو وتنفيذها، وخاصة معاهدة بيجين ومعاهدة مراكش ومعاهدات الويبو الخاصة بالإنترنت ومعاهدة سنغافورة ومعاهدة قانون البراءات.</w:t>
      </w:r>
    </w:p>
    <w:p w:rsidR="00482D2C" w:rsidRPr="00411EB2" w:rsidRDefault="00482D2C" w:rsidP="00F174B2">
      <w:pPr>
        <w:pStyle w:val="ARNumbered1"/>
        <w:numPr>
          <w:ilvl w:val="0"/>
          <w:numId w:val="7"/>
        </w:numPr>
        <w:rPr>
          <w:i/>
          <w:iCs/>
        </w:rPr>
      </w:pPr>
      <w:r w:rsidRPr="00411EB2">
        <w:rPr>
          <w:i/>
          <w:iCs/>
          <w:rtl/>
        </w:rPr>
        <w:t xml:space="preserve">يرد إجمال الموارد </w:t>
      </w:r>
      <w:r w:rsidR="004F5FD1" w:rsidRPr="00411EB2">
        <w:rPr>
          <w:i/>
          <w:iCs/>
          <w:rtl/>
        </w:rPr>
        <w:t xml:space="preserve">المرتبطة بذلك </w:t>
      </w:r>
      <w:r w:rsidRPr="00411EB2">
        <w:rPr>
          <w:i/>
          <w:iCs/>
          <w:rtl/>
        </w:rPr>
        <w:t xml:space="preserve">في البرنامج 1 (قانون البراءات) والبرنامج 2 (العلامات </w:t>
      </w:r>
      <w:proofErr w:type="spellStart"/>
      <w:r w:rsidRPr="00411EB2">
        <w:rPr>
          <w:i/>
          <w:iCs/>
          <w:rtl/>
        </w:rPr>
        <w:t>التجراية</w:t>
      </w:r>
      <w:proofErr w:type="spellEnd"/>
      <w:r w:rsidRPr="00411EB2">
        <w:rPr>
          <w:i/>
          <w:iCs/>
          <w:rtl/>
        </w:rPr>
        <w:t xml:space="preserve"> والتصاميم الصناعية والبيانات الجغرافية) والبرنامج 3 (حق المؤلف والحقوق المجاورة). </w:t>
      </w:r>
    </w:p>
    <w:p w:rsidR="00C165C7" w:rsidRPr="00411EB2" w:rsidRDefault="00482D2C" w:rsidP="00C963AC">
      <w:pPr>
        <w:pStyle w:val="ARNumbered1"/>
        <w:ind w:left="0" w:firstLine="0"/>
      </w:pPr>
      <w:r w:rsidRPr="00411EB2">
        <w:rPr>
          <w:rtl/>
        </w:rPr>
        <w:t>وسيستمر مركز الويبو لبيانات الملكية الفكرية الإحصائية في إتاحة جميع الإحصاءات للمستخدمين في شتى أرجاء العالم. وستبذل جهود خاصة لجمع الإحصاءات الجديدة عن الأنشطة المتعلقة بالبيانات الجغرافية وحق المؤلف وإعداد التقارير عنها، ولمواصلة تحسين ملائمة إحصاءات الويبو للمستخدم. وفي مجال التحليل الاقتصادي، ستواصل الويبو الاشتراك في نشر مؤشر الابتكار العالمي ساعية إلى الإسهام في قياس مدى الابتكار ومزودة راسمي السياسات بأداة لقياس الأداء الابتكاري. وستستمر سلسلة تقارير الويبو للملكية الفكرية العالمية أيضا في استطلاع مواضيع جديدة و</w:t>
      </w:r>
      <w:r w:rsidR="00C963AC" w:rsidRPr="00411EB2">
        <w:rPr>
          <w:rtl/>
        </w:rPr>
        <w:t>ال</w:t>
      </w:r>
      <w:r w:rsidRPr="00411EB2">
        <w:rPr>
          <w:rtl/>
        </w:rPr>
        <w:t>تعميق</w:t>
      </w:r>
      <w:r w:rsidR="00C963AC" w:rsidRPr="00411EB2">
        <w:rPr>
          <w:rtl/>
        </w:rPr>
        <w:t xml:space="preserve"> في</w:t>
      </w:r>
      <w:r w:rsidRPr="00411EB2">
        <w:rPr>
          <w:rtl/>
        </w:rPr>
        <w:t xml:space="preserve"> تحليل مواضيع الملكية الفكرية العالمية </w:t>
      </w:r>
      <w:r w:rsidR="00C963AC" w:rsidRPr="00411EB2">
        <w:rPr>
          <w:rtl/>
        </w:rPr>
        <w:t>المطروحة</w:t>
      </w:r>
      <w:r w:rsidRPr="00411EB2">
        <w:rPr>
          <w:rtl/>
        </w:rPr>
        <w:t xml:space="preserve"> حتى الآن. وفضلا عن ذلك سيقام خط جديد خلال الثنائية 2016/17 للبحث في سياسات الدوائر الصناعية و</w:t>
      </w:r>
      <w:r w:rsidR="00C963AC" w:rsidRPr="00411EB2">
        <w:rPr>
          <w:rtl/>
        </w:rPr>
        <w:t>أ</w:t>
      </w:r>
      <w:r w:rsidRPr="00411EB2">
        <w:rPr>
          <w:rtl/>
        </w:rPr>
        <w:t>دائها فيما يتعلق بحق المؤلف.</w:t>
      </w:r>
    </w:p>
    <w:p w:rsidR="003F6DC0" w:rsidRPr="00411EB2" w:rsidRDefault="003F6DC0" w:rsidP="00F174B2">
      <w:pPr>
        <w:pStyle w:val="ARNumbered1"/>
        <w:numPr>
          <w:ilvl w:val="0"/>
          <w:numId w:val="7"/>
        </w:numPr>
        <w:rPr>
          <w:i/>
          <w:iCs/>
        </w:rPr>
      </w:pPr>
      <w:r w:rsidRPr="00411EB2">
        <w:rPr>
          <w:i/>
          <w:iCs/>
          <w:rtl/>
        </w:rPr>
        <w:t xml:space="preserve">ترد الزيادة </w:t>
      </w:r>
      <w:r w:rsidR="004F5FD1" w:rsidRPr="00411EB2">
        <w:rPr>
          <w:i/>
          <w:iCs/>
          <w:rtl/>
        </w:rPr>
        <w:t xml:space="preserve">المرتبطة بذلك </w:t>
      </w:r>
      <w:r w:rsidRPr="00411EB2">
        <w:rPr>
          <w:i/>
          <w:iCs/>
          <w:rtl/>
        </w:rPr>
        <w:t>في إجمالي الموارد في البرنامج 16 (الاقتصاد والإحصاء).</w:t>
      </w:r>
    </w:p>
    <w:p w:rsidR="003F6DC0" w:rsidRPr="00411EB2" w:rsidRDefault="003F6DC0" w:rsidP="004055CD">
      <w:pPr>
        <w:pStyle w:val="ARNumbered1"/>
        <w:ind w:left="0" w:firstLine="0"/>
      </w:pPr>
      <w:r w:rsidRPr="00411EB2">
        <w:rPr>
          <w:rtl/>
        </w:rPr>
        <w:t>لا تزال التنمية تكتسي الأولوية في الثنائية 2016/17، ما أدى إلى بقاء حصة التنمية ثابتة عند نسبة 21.</w:t>
      </w:r>
      <w:r w:rsidR="004055CD">
        <w:rPr>
          <w:rFonts w:hint="cs"/>
          <w:rtl/>
        </w:rPr>
        <w:t>1</w:t>
      </w:r>
      <w:r w:rsidRPr="00411EB2">
        <w:rPr>
          <w:rtl/>
        </w:rPr>
        <w:t xml:space="preserve"> بالمائة في الثنائية المقبلة.</w:t>
      </w:r>
      <w:r w:rsidRPr="00411EB2">
        <w:rPr>
          <w:rStyle w:val="FootnoteReference"/>
          <w:rFonts w:cs="Arabic Typesetting"/>
          <w:rtl/>
        </w:rPr>
        <w:footnoteReference w:id="6"/>
      </w:r>
    </w:p>
    <w:p w:rsidR="003F6DC0" w:rsidRPr="00411EB2" w:rsidRDefault="003F6DC0" w:rsidP="004055CD">
      <w:pPr>
        <w:pStyle w:val="ARNumbered1"/>
        <w:numPr>
          <w:ilvl w:val="0"/>
          <w:numId w:val="7"/>
        </w:numPr>
        <w:rPr>
          <w:i/>
          <w:iCs/>
        </w:rPr>
      </w:pPr>
      <w:r w:rsidRPr="00411EB2">
        <w:rPr>
          <w:i/>
          <w:iCs/>
          <w:rtl/>
        </w:rPr>
        <w:lastRenderedPageBreak/>
        <w:t>يمثل ذلك زيادة مطلقة في النفقات الإنمائية بنسبة</w:t>
      </w:r>
      <w:r w:rsidR="004055CD">
        <w:rPr>
          <w:rFonts w:hint="cs"/>
          <w:i/>
          <w:iCs/>
          <w:rtl/>
        </w:rPr>
        <w:t xml:space="preserve"> 4</w:t>
      </w:r>
      <w:r w:rsidRPr="00411EB2">
        <w:rPr>
          <w:i/>
          <w:iCs/>
          <w:rtl/>
        </w:rPr>
        <w:t xml:space="preserve"> بالمائة مقارنة بالميزانية المعتمدة للثنائية 2014/15.</w:t>
      </w:r>
    </w:p>
    <w:p w:rsidR="003F6DC0" w:rsidRPr="00411EB2" w:rsidRDefault="00234BC6" w:rsidP="00234BC6">
      <w:pPr>
        <w:pStyle w:val="ARNumbered1"/>
        <w:ind w:left="0" w:firstLine="0"/>
      </w:pPr>
      <w:r w:rsidRPr="00411EB2">
        <w:rPr>
          <w:rtl/>
        </w:rPr>
        <w:t>و</w:t>
      </w:r>
      <w:r w:rsidR="003F6DC0" w:rsidRPr="00411EB2">
        <w:rPr>
          <w:rtl/>
        </w:rPr>
        <w:t xml:space="preserve">لا تزال أنشطة الويبو الإنمائية تسترشد بتوصيات جدول أعمال التنمية. ولا تزال صلات البرامج بتوصيات جدول أعمال التنمية تُبين على نحو موضوعي </w:t>
      </w:r>
      <w:r w:rsidRPr="00411EB2">
        <w:rPr>
          <w:rtl/>
        </w:rPr>
        <w:t xml:space="preserve">في وصف كل برنامج معني. وقد عُممت مشروعات جدول أعمال التنمية، من حيث الموضوع والموارد </w:t>
      </w:r>
      <w:r w:rsidR="001F52F6" w:rsidRPr="00411EB2">
        <w:rPr>
          <w:rtl/>
        </w:rPr>
        <w:t>على حد سواء</w:t>
      </w:r>
      <w:r w:rsidRPr="00411EB2">
        <w:rPr>
          <w:rtl/>
        </w:rPr>
        <w:t>، في كل برنامج بما يتماشى مع عملية إعداد الميزانية للمشروعات التي اقترحتها اللجنة المعنية بالتنمية والملكية الفكرية لتنفيذ توصيات جدول أعمال التنمية التي اعتمدتها جمعيات الويبو في سنة 2010.</w:t>
      </w:r>
      <w:r w:rsidRPr="00411EB2">
        <w:rPr>
          <w:rStyle w:val="FootnoteReference"/>
          <w:rFonts w:cs="Arabic Typesetting"/>
          <w:rtl/>
        </w:rPr>
        <w:footnoteReference w:id="7"/>
      </w:r>
    </w:p>
    <w:p w:rsidR="00234BC6" w:rsidRPr="00411EB2" w:rsidRDefault="00234BC6" w:rsidP="00C963AC">
      <w:pPr>
        <w:pStyle w:val="ARNumbered1"/>
        <w:numPr>
          <w:ilvl w:val="0"/>
          <w:numId w:val="7"/>
        </w:numPr>
        <w:rPr>
          <w:i/>
          <w:iCs/>
        </w:rPr>
      </w:pPr>
      <w:r w:rsidRPr="00411EB2">
        <w:rPr>
          <w:i/>
          <w:iCs/>
          <w:rtl/>
        </w:rPr>
        <w:t>اقت</w:t>
      </w:r>
      <w:r w:rsidR="009963E2" w:rsidRPr="00411EB2">
        <w:rPr>
          <w:i/>
          <w:iCs/>
          <w:rtl/>
        </w:rPr>
        <w:t>ُ</w:t>
      </w:r>
      <w:r w:rsidRPr="00411EB2">
        <w:rPr>
          <w:i/>
          <w:iCs/>
          <w:rtl/>
        </w:rPr>
        <w:t>رح ما مجموعه ستة مشروعات في جدول أعمال التنمية للثنائية 2016/17،</w:t>
      </w:r>
      <w:r w:rsidRPr="00411EB2">
        <w:rPr>
          <w:rStyle w:val="FootnoteReference"/>
          <w:rFonts w:cs="Arabic Typesetting"/>
          <w:i/>
          <w:iCs/>
          <w:rtl/>
        </w:rPr>
        <w:footnoteReference w:id="8"/>
      </w:r>
      <w:r w:rsidRPr="00411EB2">
        <w:rPr>
          <w:i/>
          <w:iCs/>
          <w:rtl/>
        </w:rPr>
        <w:t xml:space="preserve"> رهنا بموافقة اللجنة المعنية بالتنمية والملكية الفكرية، وحدد لها إطار لإجمالي الموارد </w:t>
      </w:r>
      <w:r w:rsidR="004F5FD1" w:rsidRPr="00411EB2">
        <w:rPr>
          <w:i/>
          <w:iCs/>
          <w:rtl/>
        </w:rPr>
        <w:t xml:space="preserve">المرتبطة </w:t>
      </w:r>
      <w:r w:rsidR="00C963AC" w:rsidRPr="00411EB2">
        <w:rPr>
          <w:i/>
          <w:iCs/>
          <w:rtl/>
        </w:rPr>
        <w:t>بها</w:t>
      </w:r>
      <w:r w:rsidR="004F5FD1" w:rsidRPr="00411EB2">
        <w:rPr>
          <w:i/>
          <w:iCs/>
          <w:rtl/>
        </w:rPr>
        <w:t xml:space="preserve"> </w:t>
      </w:r>
      <w:r w:rsidRPr="00411EB2">
        <w:rPr>
          <w:i/>
          <w:iCs/>
          <w:rtl/>
        </w:rPr>
        <w:t>قدره 2.5 مليون فرنك سويسري.</w:t>
      </w:r>
      <w:r w:rsidRPr="00411EB2">
        <w:rPr>
          <w:rStyle w:val="FootnoteReference"/>
          <w:rFonts w:cs="Arabic Typesetting"/>
          <w:i/>
          <w:iCs/>
          <w:rtl/>
        </w:rPr>
        <w:footnoteReference w:id="9"/>
      </w:r>
    </w:p>
    <w:p w:rsidR="003F6DC0" w:rsidRPr="00411EB2" w:rsidRDefault="001923A4" w:rsidP="00807DBF">
      <w:pPr>
        <w:pStyle w:val="ARNumbered1"/>
        <w:ind w:left="0" w:firstLine="0"/>
      </w:pPr>
      <w:r w:rsidRPr="00411EB2">
        <w:rPr>
          <w:rtl/>
        </w:rPr>
        <w:t xml:space="preserve">وباعتماد الدول الأعضاء في الأمم المتحدة في وقت سابق لجدول أعمال التنمية لما بعد </w:t>
      </w:r>
      <w:r w:rsidR="00807DBF" w:rsidRPr="00411EB2">
        <w:rPr>
          <w:rtl/>
        </w:rPr>
        <w:t>سنة</w:t>
      </w:r>
      <w:r w:rsidRPr="00411EB2">
        <w:rPr>
          <w:rtl/>
        </w:rPr>
        <w:t xml:space="preserve"> 2015 ولاتفاق دولي جديد بشأن تغير المناخ، تكون الأمم المتحدة شرعت في </w:t>
      </w:r>
      <w:r w:rsidR="00807DBF" w:rsidRPr="00411EB2">
        <w:rPr>
          <w:rtl/>
        </w:rPr>
        <w:t>الانتقال</w:t>
      </w:r>
      <w:r w:rsidRPr="00411EB2">
        <w:rPr>
          <w:rtl/>
        </w:rPr>
        <w:t xml:space="preserve"> من مرحلة </w:t>
      </w:r>
      <w:proofErr w:type="spellStart"/>
      <w:r w:rsidRPr="00411EB2">
        <w:rPr>
          <w:rtl/>
        </w:rPr>
        <w:t>التفواض</w:t>
      </w:r>
      <w:proofErr w:type="spellEnd"/>
      <w:r w:rsidRPr="00411EB2">
        <w:rPr>
          <w:rtl/>
        </w:rPr>
        <w:t xml:space="preserve"> إلى مرحلة العمل. والويبو باعتبارها عضوا من أعضاء أسرة الأمم المتحدة الملتزمين التزاما </w:t>
      </w:r>
      <w:r w:rsidR="00807DBF" w:rsidRPr="00411EB2">
        <w:rPr>
          <w:rtl/>
        </w:rPr>
        <w:t>تاما</w:t>
      </w:r>
      <w:r w:rsidRPr="00411EB2">
        <w:rPr>
          <w:rtl/>
        </w:rPr>
        <w:t xml:space="preserve">، وتحتضن روح جدول أعمال الويبو بشأن التنمية وتوصياته، فإنها ستؤدي دورها الكامل في الشراكة العالمية لتحقيق التنمية دعما لتنفيذ جميع عناصر جدول </w:t>
      </w:r>
      <w:r w:rsidR="00807DBF" w:rsidRPr="00411EB2">
        <w:rPr>
          <w:rtl/>
        </w:rPr>
        <w:t>أعمال التنمية لما بعد سنة 2015.</w:t>
      </w:r>
    </w:p>
    <w:p w:rsidR="00807DBF" w:rsidRPr="00411EB2" w:rsidRDefault="00807DBF" w:rsidP="00EA5693">
      <w:pPr>
        <w:pStyle w:val="ARNumbered1"/>
        <w:numPr>
          <w:ilvl w:val="0"/>
          <w:numId w:val="7"/>
        </w:numPr>
        <w:rPr>
          <w:i/>
          <w:iCs/>
        </w:rPr>
      </w:pPr>
      <w:r w:rsidRPr="00411EB2">
        <w:rPr>
          <w:i/>
          <w:iCs/>
          <w:rtl/>
        </w:rPr>
        <w:t xml:space="preserve">يرد إجمالي الموارد </w:t>
      </w:r>
      <w:r w:rsidR="004F5FD1" w:rsidRPr="00411EB2">
        <w:rPr>
          <w:i/>
          <w:iCs/>
          <w:rtl/>
        </w:rPr>
        <w:t>المرتبطة بذلك</w:t>
      </w:r>
      <w:r w:rsidRPr="00411EB2">
        <w:rPr>
          <w:i/>
          <w:iCs/>
          <w:rtl/>
        </w:rPr>
        <w:t>، أساسا، في البرنامج 9 (</w:t>
      </w:r>
      <w:r w:rsidR="00EA5693">
        <w:rPr>
          <w:rFonts w:hint="cs"/>
          <w:i/>
          <w:iCs/>
          <w:rtl/>
        </w:rPr>
        <w:t xml:space="preserve">أفريقيا </w:t>
      </w:r>
      <w:r w:rsidRPr="00411EB2">
        <w:rPr>
          <w:i/>
          <w:iCs/>
          <w:rtl/>
        </w:rPr>
        <w:t>و</w:t>
      </w:r>
      <w:r w:rsidR="00EA5693">
        <w:rPr>
          <w:rFonts w:hint="cs"/>
          <w:i/>
          <w:iCs/>
          <w:rtl/>
        </w:rPr>
        <w:t xml:space="preserve">البلدان </w:t>
      </w:r>
      <w:r w:rsidRPr="00411EB2">
        <w:rPr>
          <w:i/>
          <w:iCs/>
          <w:rtl/>
        </w:rPr>
        <w:t>العربية وبلدان آسيا والمحيط الهادئ وأمريكا اللاتينية والكاريبي والبلدان الأقل نموا) والبرنامج 18 (الملكية الفكرية والتحديات العالمية) والبرنامج 20 (العلاقات الخارجية والشراكات والمكاتب الخارجية).</w:t>
      </w:r>
    </w:p>
    <w:p w:rsidR="00234BC6" w:rsidRPr="00411EB2" w:rsidRDefault="001F52F6" w:rsidP="00C56FD8">
      <w:pPr>
        <w:pStyle w:val="ARNumbered1"/>
        <w:ind w:left="0" w:firstLine="0"/>
      </w:pPr>
      <w:r w:rsidRPr="00411EB2">
        <w:rPr>
          <w:rtl/>
        </w:rPr>
        <w:t>و</w:t>
      </w:r>
      <w:r w:rsidR="00C56FD8" w:rsidRPr="00411EB2">
        <w:rPr>
          <w:rtl/>
        </w:rPr>
        <w:t>سيتواصل تحسين النفاذ إلى المعلومات المتعلقة بالملكية الفكرية واستخدامها من قبل مؤسسات الملكية الفكرية والجمهور لتشجيع الابتكار والإبداع. وسيوسع نطاق التغطية الجغرافية لمجموعات البيانات الوطنية في قواعد البيانات العالمية، بما في ذلك قاعدة البيانات العالمية للتصاميم التي أعدت خلال الثنائية 2014/15.</w:t>
      </w:r>
    </w:p>
    <w:p w:rsidR="00C56FD8" w:rsidRPr="00411EB2" w:rsidRDefault="00C56FD8" w:rsidP="00F174B2">
      <w:pPr>
        <w:pStyle w:val="ARNumbered1"/>
        <w:numPr>
          <w:ilvl w:val="0"/>
          <w:numId w:val="7"/>
        </w:numPr>
        <w:rPr>
          <w:i/>
          <w:iCs/>
        </w:rPr>
      </w:pPr>
      <w:r w:rsidRPr="00411EB2">
        <w:rPr>
          <w:i/>
          <w:iCs/>
          <w:rtl/>
        </w:rPr>
        <w:t xml:space="preserve">ترد الزيادة </w:t>
      </w:r>
      <w:r w:rsidR="004F5FD1" w:rsidRPr="00411EB2">
        <w:rPr>
          <w:i/>
          <w:iCs/>
          <w:rtl/>
        </w:rPr>
        <w:t xml:space="preserve">المرتبطة بذلك </w:t>
      </w:r>
      <w:r w:rsidRPr="00411EB2">
        <w:rPr>
          <w:i/>
          <w:iCs/>
          <w:rtl/>
        </w:rPr>
        <w:t>في إجمالي الموارد في البرنامج 13 (قواعد البيانات العالمية).</w:t>
      </w:r>
    </w:p>
    <w:p w:rsidR="00234BC6" w:rsidRPr="00411EB2" w:rsidRDefault="00C963AC" w:rsidP="00C56FD8">
      <w:pPr>
        <w:pStyle w:val="ARNumbered1"/>
        <w:ind w:left="0" w:firstLine="0"/>
      </w:pPr>
      <w:r w:rsidRPr="00411EB2">
        <w:rPr>
          <w:rtl/>
        </w:rPr>
        <w:t>و</w:t>
      </w:r>
      <w:r w:rsidR="00C56FD8" w:rsidRPr="00411EB2">
        <w:rPr>
          <w:rtl/>
        </w:rPr>
        <w:t>سيتواصل تيسير تعزيز النفاذ إلى المعرفة المتعلقة بالملكية الفكرية من خلال إنشاء و/أو تعزيز شبكات مستدامة لمراكز دعم التكنولوجيا والابتكار</w:t>
      </w:r>
      <w:r w:rsidRPr="00411EB2">
        <w:rPr>
          <w:rtl/>
        </w:rPr>
        <w:t xml:space="preserve"> وإقامة مشروعات خاصة تيس</w:t>
      </w:r>
      <w:r w:rsidR="00C56FD8" w:rsidRPr="00411EB2">
        <w:rPr>
          <w:rtl/>
        </w:rPr>
        <w:t>ر النفاذ إلى قواعد البيانات التجارية.</w:t>
      </w:r>
    </w:p>
    <w:p w:rsidR="00C56FD8" w:rsidRPr="00411EB2" w:rsidRDefault="00C56FD8"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 14 (خدمات النفاذ إلى المعلومات والمعرفة)</w:t>
      </w:r>
      <w:r w:rsidR="009963E2" w:rsidRPr="00411EB2">
        <w:rPr>
          <w:i/>
          <w:iCs/>
          <w:rtl/>
        </w:rPr>
        <w:t>.</w:t>
      </w:r>
    </w:p>
    <w:p w:rsidR="00234BC6" w:rsidRPr="00411EB2" w:rsidRDefault="00C56FD8" w:rsidP="009E667A">
      <w:pPr>
        <w:pStyle w:val="ARNumbered1"/>
        <w:ind w:left="0" w:firstLine="0"/>
      </w:pPr>
      <w:r w:rsidRPr="00411EB2">
        <w:rPr>
          <w:rtl/>
        </w:rPr>
        <w:t xml:space="preserve">وسيتواصل تعزيز البنية التحتية التقنية لمكاتب الملكية الفكرية في الثنائية 2016/17 من خلال نموذج المساعدة التقنية المعدّل مع التركيز على النتائج المستدامة على الصعيد القطري. </w:t>
      </w:r>
      <w:r w:rsidR="009E667A" w:rsidRPr="00411EB2">
        <w:rPr>
          <w:rtl/>
        </w:rPr>
        <w:t>وفضلا عن ذلك ستتاح أول نسخة من نظام شبكة الويبو لحق المؤلف لأول مجموعة من منظمات الإدارة الجماعية في البلدان النامية والبلدان الأقل نموا.</w:t>
      </w:r>
    </w:p>
    <w:p w:rsidR="009E667A" w:rsidRPr="00411EB2" w:rsidRDefault="009E667A" w:rsidP="00F174B2">
      <w:pPr>
        <w:pStyle w:val="ARNumbered1"/>
        <w:numPr>
          <w:ilvl w:val="0"/>
          <w:numId w:val="7"/>
        </w:numPr>
        <w:rPr>
          <w:i/>
          <w:iCs/>
        </w:rPr>
      </w:pPr>
      <w:r w:rsidRPr="00411EB2">
        <w:rPr>
          <w:i/>
          <w:iCs/>
          <w:rtl/>
        </w:rPr>
        <w:t xml:space="preserve">ترد الزيادة </w:t>
      </w:r>
      <w:r w:rsidR="004F5FD1" w:rsidRPr="00411EB2">
        <w:rPr>
          <w:i/>
          <w:iCs/>
          <w:rtl/>
        </w:rPr>
        <w:t xml:space="preserve">المرتبطة بذلك </w:t>
      </w:r>
      <w:r w:rsidRPr="00411EB2">
        <w:rPr>
          <w:i/>
          <w:iCs/>
          <w:rtl/>
        </w:rPr>
        <w:t>في إجمالي الموارد في البرنامج 15 (الحلول التجارية لمكاتب الملكية الفكرية).</w:t>
      </w:r>
    </w:p>
    <w:p w:rsidR="00234BC6" w:rsidRPr="00411EB2" w:rsidRDefault="001F52F6" w:rsidP="00030F9C">
      <w:pPr>
        <w:pStyle w:val="ARNumbered1"/>
        <w:ind w:left="0" w:firstLine="0"/>
      </w:pPr>
      <w:r w:rsidRPr="00411EB2">
        <w:rPr>
          <w:rtl/>
        </w:rPr>
        <w:t>و</w:t>
      </w:r>
      <w:r w:rsidR="009E667A" w:rsidRPr="00411EB2">
        <w:rPr>
          <w:rtl/>
        </w:rPr>
        <w:t xml:space="preserve">سيركز العمل المنجز في مجال حق المؤلف والحقوق المجاورة على إعداد معيار دليل الامتياز الدولي لضمان الجودة لدى منظمات الإدارة الجماعية وإعداد </w:t>
      </w:r>
      <w:proofErr w:type="spellStart"/>
      <w:r w:rsidR="009E667A" w:rsidRPr="00411EB2">
        <w:rPr>
          <w:rtl/>
        </w:rPr>
        <w:t>برناج</w:t>
      </w:r>
      <w:proofErr w:type="spellEnd"/>
      <w:r w:rsidR="009E667A" w:rsidRPr="00411EB2">
        <w:rPr>
          <w:rtl/>
        </w:rPr>
        <w:t xml:space="preserve"> تعليمي إرشادي عن الشفافية والمساءلة </w:t>
      </w:r>
      <w:proofErr w:type="spellStart"/>
      <w:r w:rsidR="009E667A" w:rsidRPr="00411EB2">
        <w:rPr>
          <w:rtl/>
        </w:rPr>
        <w:t>والحوكمة</w:t>
      </w:r>
      <w:proofErr w:type="spellEnd"/>
      <w:r w:rsidR="009E667A" w:rsidRPr="00411EB2">
        <w:rPr>
          <w:rtl/>
        </w:rPr>
        <w:t xml:space="preserve"> في منظمات الإدارة الجماعية. ولاستكمال الأنشطة المتعلقة بالأدلة الإرشادية، ستصمم منصة جديدة وتطور لتنفيذ العديد من مشروعات ال</w:t>
      </w:r>
      <w:r w:rsidR="00030F9C" w:rsidRPr="00411EB2">
        <w:rPr>
          <w:rtl/>
        </w:rPr>
        <w:t>ويبو الخاصة بالبنية التحتية لحق المؤلف عبر الإنترنت وبالشراكة مع الغير. وسيتواصل إنجاز العمل أيضا لجعل اتحاد الكتب الميسرة أول هيئة عالمية تيسر نفاذ العاجزين عن قراءة المطبوعات إلى الكتب في شتى أرجاء العالم.</w:t>
      </w:r>
    </w:p>
    <w:p w:rsidR="00030F9C" w:rsidRPr="00411EB2" w:rsidRDefault="00030F9C"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w:t>
      </w:r>
      <w:r w:rsidR="00D71F1D" w:rsidRPr="00411EB2">
        <w:rPr>
          <w:i/>
          <w:iCs/>
          <w:rtl/>
        </w:rPr>
        <w:t xml:space="preserve"> 3 (حق المؤلف والحقوق المجاورة)</w:t>
      </w:r>
      <w:r w:rsidR="009963E2" w:rsidRPr="00411EB2">
        <w:rPr>
          <w:i/>
          <w:iCs/>
          <w:rtl/>
        </w:rPr>
        <w:t>.</w:t>
      </w:r>
    </w:p>
    <w:p w:rsidR="00234BC6" w:rsidRPr="00411EB2" w:rsidRDefault="001F52F6" w:rsidP="00030F9C">
      <w:pPr>
        <w:pStyle w:val="ARNumbered1"/>
        <w:ind w:left="0" w:firstLine="0"/>
      </w:pPr>
      <w:r w:rsidRPr="00411EB2">
        <w:rPr>
          <w:rtl/>
        </w:rPr>
        <w:t>و</w:t>
      </w:r>
      <w:r w:rsidR="00030F9C" w:rsidRPr="00411EB2">
        <w:rPr>
          <w:rtl/>
        </w:rPr>
        <w:t xml:space="preserve">سيولى اهتمام خاص خلال الثنائية 2016/17 إلى تحسين التعاون التقني الذي تقدمه الويبو واتساقه في البلدان النامية والبلدان الأقل نموا والبلدان المنتقلة إلى نظام الاقتصاد الحر، بالاستناد إلى التقدم المحرز في تطوير الاستراتيجيات الوطنية للملكية </w:t>
      </w:r>
      <w:r w:rsidR="00030F9C" w:rsidRPr="00411EB2">
        <w:rPr>
          <w:rtl/>
        </w:rPr>
        <w:lastRenderedPageBreak/>
        <w:t>الفكرية خلال الثنائية 2014/15. ولهذا الغرض سيضفى الطابع المؤسسي على الخطط القطرية التي تعدها المكاتب الإقليمية وتحافظ عليها على أساس احتياجات البلدان المتلقية ووقائعها، والتي تحتوي على جميع المشروعات والأنشطة التي ستنجز في كل بلد. وسيتزايد تقديم التعاون التقني أيضا باتباع مقاربات تقوم على المشروعات، وتعزيز الخبرات المكتسبة خلال السنوات الأخيرة أثناء تنفيذ مشروعات جدول أعمال التنمية وغيرها من المشروعات الإنمائية الخاصة. وسيُكفل أيضا التخطيط المتسق للأنشطة المنجزة بالتعاون فيما بين بلدان الجنوب والإبلاغ عنها على المستوى التنظيمي، كما سيضمن التفاعل مع أصحا</w:t>
      </w:r>
      <w:r w:rsidR="00D71F1D" w:rsidRPr="00411EB2">
        <w:rPr>
          <w:rtl/>
        </w:rPr>
        <w:t xml:space="preserve">ب المصالح الداخليين والخارجيين. </w:t>
      </w:r>
    </w:p>
    <w:p w:rsidR="00234BC6" w:rsidRPr="00411EB2" w:rsidRDefault="00D71F1D" w:rsidP="00F174B2">
      <w:pPr>
        <w:pStyle w:val="ARNumbered1"/>
        <w:numPr>
          <w:ilvl w:val="0"/>
          <w:numId w:val="7"/>
        </w:numPr>
        <w:rPr>
          <w:i/>
          <w:iCs/>
        </w:rPr>
      </w:pPr>
      <w:r w:rsidRPr="00411EB2">
        <w:rPr>
          <w:i/>
          <w:iCs/>
          <w:rtl/>
        </w:rPr>
        <w:t xml:space="preserve">يرد إجمال الموارد </w:t>
      </w:r>
      <w:r w:rsidR="004F5FD1" w:rsidRPr="00411EB2">
        <w:rPr>
          <w:i/>
          <w:iCs/>
          <w:rtl/>
        </w:rPr>
        <w:t xml:space="preserve">المرتبطة بذلك </w:t>
      </w:r>
      <w:r w:rsidRPr="00411EB2">
        <w:rPr>
          <w:i/>
          <w:iCs/>
          <w:rtl/>
        </w:rPr>
        <w:t>في البرنامج 9 (أفريقيا والبلدان العربية وبلدان آسيا والمحيط الهادئ وأمريكا اللاتينية والكاريبي والبلدان الأقل نموا) والبرنامج 10 (البلدان المنتقلة إلى نظام الاقتصاد الحر والمتقدمة)</w:t>
      </w:r>
      <w:r w:rsidR="009963E2" w:rsidRPr="00411EB2">
        <w:rPr>
          <w:i/>
          <w:iCs/>
          <w:rtl/>
        </w:rPr>
        <w:t>.</w:t>
      </w:r>
    </w:p>
    <w:p w:rsidR="001F52F6" w:rsidRPr="00411EB2" w:rsidRDefault="001F52F6" w:rsidP="00986885">
      <w:pPr>
        <w:pStyle w:val="ARNumbered1"/>
        <w:ind w:left="0" w:firstLine="0"/>
      </w:pPr>
      <w:r w:rsidRPr="00411EB2">
        <w:rPr>
          <w:rtl/>
        </w:rPr>
        <w:t>و</w:t>
      </w:r>
      <w:r w:rsidR="00D71F1D" w:rsidRPr="00411EB2">
        <w:rPr>
          <w:rtl/>
        </w:rPr>
        <w:t xml:space="preserve">سيُعزز التركيز الخاص على البلدان الأقل نموا للاستجابة إلى الاحتياجات الفردية والمشتركة المتزايدة. وسيتم التركيز خاصة على تطوير كفاءاتها الوطنية والتكنولوجية في مجال الملكية الفكرية لمساعدتها على تحقيق أهدافها، ومنها الحد من الفقر والنمو الاقتصادي وغير ذلك من السياسات الإنمائية. ويعد تكوين الكفاءات في استعمال المعلومات التقنية والعلمية الملائمة لمجالات تكنولوجية محددة حلا لتحديات إنمائية محددة، </w:t>
      </w:r>
      <w:r w:rsidR="00911AE4" w:rsidRPr="00411EB2">
        <w:rPr>
          <w:rtl/>
        </w:rPr>
        <w:t>و</w:t>
      </w:r>
      <w:r w:rsidR="00D71F1D" w:rsidRPr="00411EB2">
        <w:rPr>
          <w:rtl/>
        </w:rPr>
        <w:t xml:space="preserve">محرك الدعم الرئيسي في هذا المجال. وعلاوة على ذلك ستواصل الويبو </w:t>
      </w:r>
      <w:r w:rsidR="00986885" w:rsidRPr="00411EB2">
        <w:rPr>
          <w:rtl/>
        </w:rPr>
        <w:t xml:space="preserve">إنجاز أنشطة الدعم </w:t>
      </w:r>
      <w:r w:rsidR="00D71F1D" w:rsidRPr="00411EB2">
        <w:rPr>
          <w:rtl/>
        </w:rPr>
        <w:t xml:space="preserve">على وجه الخصوص </w:t>
      </w:r>
      <w:r w:rsidR="00986885" w:rsidRPr="00411EB2">
        <w:rPr>
          <w:rtl/>
        </w:rPr>
        <w:t>في مجالات الأولوية المحددة في مشروعات الويبو المعتمدة في مؤتمر الأمم المتحدة الرابع المعني بالبلدان الأقل نموا والمصممة م</w:t>
      </w:r>
      <w:r w:rsidRPr="00411EB2">
        <w:rPr>
          <w:rtl/>
        </w:rPr>
        <w:t>ن أجل تنفيذ برنامج عمل إسطنبول.</w:t>
      </w:r>
    </w:p>
    <w:p w:rsidR="001F52F6" w:rsidRPr="00411EB2" w:rsidRDefault="001F52F6"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 9 (أفريقيا والبلدان العربية وبلدان آسيا والمحيط الهادئ وأمريكا اللاتينية والكاريبي والبلدان الأقل نموا)</w:t>
      </w:r>
      <w:r w:rsidR="009963E2" w:rsidRPr="00411EB2">
        <w:rPr>
          <w:i/>
          <w:iCs/>
          <w:rtl/>
        </w:rPr>
        <w:t>.</w:t>
      </w:r>
    </w:p>
    <w:p w:rsidR="001F52F6" w:rsidRPr="00411EB2" w:rsidRDefault="001F52F6" w:rsidP="00911AE4">
      <w:pPr>
        <w:pStyle w:val="ARNumbered1"/>
        <w:ind w:left="0" w:firstLine="0"/>
      </w:pPr>
      <w:r w:rsidRPr="00411EB2">
        <w:rPr>
          <w:rtl/>
        </w:rPr>
        <w:t xml:space="preserve">وسعيا إلى تخطيط أنشطة التدريب وتكوين الكفاءات وتقديمها على نحو أكثر شمولا، وسعيا إلى تعزيز الجودة والفعالية من حيث التكاليف، شرعت أكاديمية الويبو في عملية إصلاح تدريجي ومتسق خلال الثنائية 2014/15 لتعود إلى مكانتها باعتبارها </w:t>
      </w:r>
      <w:r w:rsidR="00911AE4" w:rsidRPr="00411EB2">
        <w:rPr>
          <w:rtl/>
        </w:rPr>
        <w:t>الدافع ل</w:t>
      </w:r>
      <w:r w:rsidRPr="00411EB2">
        <w:rPr>
          <w:rtl/>
        </w:rPr>
        <w:t xml:space="preserve">لتدريب المهني وتكوين الكفاءات على </w:t>
      </w:r>
      <w:r w:rsidR="009963E2" w:rsidRPr="00411EB2">
        <w:rPr>
          <w:rtl/>
        </w:rPr>
        <w:t>صعيد المنظمة.</w:t>
      </w:r>
      <w:r w:rsidR="00911AE4" w:rsidRPr="00411EB2">
        <w:rPr>
          <w:rtl/>
        </w:rPr>
        <w:t xml:space="preserve"> </w:t>
      </w:r>
      <w:r w:rsidR="009963E2" w:rsidRPr="00411EB2">
        <w:rPr>
          <w:rtl/>
        </w:rPr>
        <w:t>وستتواصل هذه العملية خلال الثنائية 2016/17.</w:t>
      </w:r>
    </w:p>
    <w:p w:rsidR="009963E2" w:rsidRPr="00411EB2" w:rsidRDefault="009963E2"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 11 (أكاديمية الويبو).</w:t>
      </w:r>
    </w:p>
    <w:p w:rsidR="001F52F6" w:rsidRPr="00411EB2" w:rsidRDefault="009963E2" w:rsidP="00911AE4">
      <w:pPr>
        <w:pStyle w:val="ARNumbered1"/>
        <w:ind w:left="0" w:firstLine="0"/>
      </w:pPr>
      <w:r w:rsidRPr="00411EB2">
        <w:rPr>
          <w:rtl/>
        </w:rPr>
        <w:t xml:space="preserve">وبالاستناد إلى المبادرات المتخذة خلال الثنائية 2014/15 لتعزيز القيمة المضافة ومواصلة تحسين إنتاجية المكاتب الخارجية وفعاليتها، سيتواصل خلال الثنائية 2016/17 بذل الجهود الرامية إلى </w:t>
      </w:r>
      <w:r w:rsidR="00911AE4" w:rsidRPr="00411EB2">
        <w:rPr>
          <w:rtl/>
        </w:rPr>
        <w:t xml:space="preserve">الاستمرار في </w:t>
      </w:r>
      <w:r w:rsidRPr="00411EB2">
        <w:rPr>
          <w:rtl/>
        </w:rPr>
        <w:t xml:space="preserve">تعزيز إدراج المكاتب الخارجية </w:t>
      </w:r>
      <w:r w:rsidR="00911AE4" w:rsidRPr="00411EB2">
        <w:rPr>
          <w:rtl/>
        </w:rPr>
        <w:t>الموجودة</w:t>
      </w:r>
      <w:r w:rsidRPr="00411EB2">
        <w:rPr>
          <w:rtl/>
        </w:rPr>
        <w:t xml:space="preserve"> في جميع </w:t>
      </w:r>
      <w:r w:rsidR="00D60389">
        <w:rPr>
          <w:rFonts w:hint="cs"/>
          <w:rtl/>
        </w:rPr>
        <w:t>ال</w:t>
      </w:r>
      <w:r w:rsidRPr="00411EB2">
        <w:rPr>
          <w:rtl/>
        </w:rPr>
        <w:t xml:space="preserve">جوانب </w:t>
      </w:r>
      <w:r w:rsidR="00D60389">
        <w:rPr>
          <w:rFonts w:hint="cs"/>
          <w:rtl/>
        </w:rPr>
        <w:t xml:space="preserve">المعنية من </w:t>
      </w:r>
      <w:r w:rsidRPr="00411EB2">
        <w:rPr>
          <w:rtl/>
        </w:rPr>
        <w:t>سير المنظمة، ما سيعززه وضع نظام وهيكل معياري عالمي ل</w:t>
      </w:r>
      <w:r w:rsidR="00911AE4" w:rsidRPr="00411EB2">
        <w:rPr>
          <w:rtl/>
        </w:rPr>
        <w:t>تلك ا</w:t>
      </w:r>
      <w:r w:rsidRPr="00411EB2">
        <w:rPr>
          <w:rtl/>
        </w:rPr>
        <w:t>لمكاتب، الأمر الذي سيكون حاسما لضمان استمرار الويبو في التطور كمنظمة عالمية حقيقية تستجيب للدول الأعضاء وأصحاب المصالح وتستطيع تحقيق أهدافها الطموحة الرامية إلى تقديم خدماتها بمزيد من الفعالية من خلال التعاون الأوثق.</w:t>
      </w:r>
    </w:p>
    <w:p w:rsidR="009963E2" w:rsidRPr="00411EB2" w:rsidRDefault="004F5FD1" w:rsidP="00703B3A">
      <w:pPr>
        <w:pStyle w:val="ARNumbered1"/>
        <w:numPr>
          <w:ilvl w:val="0"/>
          <w:numId w:val="7"/>
        </w:numPr>
        <w:rPr>
          <w:i/>
          <w:iCs/>
        </w:rPr>
      </w:pPr>
      <w:r w:rsidRPr="00411EB2">
        <w:rPr>
          <w:i/>
          <w:iCs/>
          <w:rtl/>
        </w:rPr>
        <w:t xml:space="preserve">يرد إجمالي الموارد المرتبطة بذلك في البرنامج 20 (العلاقات الخارجية والشراكات والمكاتب الخارجية). وإن وافقت الدول الأعضاء على فتح مكاتب خارجية جديدة خلال الثنائية 2016/17، فيمكن تمويل هذه المكاتب من المليون فرنك سويسري المخصص لخلاف موارد الموظفين في </w:t>
      </w:r>
      <w:r w:rsidR="00703B3A" w:rsidRPr="00703B3A">
        <w:rPr>
          <w:rFonts w:hint="cs"/>
          <w:i/>
          <w:iCs/>
          <w:rtl/>
        </w:rPr>
        <w:t>فئة</w:t>
      </w:r>
      <w:r w:rsidR="00631827" w:rsidRPr="00411EB2">
        <w:rPr>
          <w:rtl/>
        </w:rPr>
        <w:t xml:space="preserve"> </w:t>
      </w:r>
      <w:r w:rsidRPr="00411EB2">
        <w:rPr>
          <w:i/>
          <w:iCs/>
          <w:rtl/>
        </w:rPr>
        <w:t>"المبالغ غير المخصصة"</w:t>
      </w:r>
    </w:p>
    <w:p w:rsidR="001F52F6" w:rsidRPr="00411EB2" w:rsidRDefault="000F400E" w:rsidP="00911AE4">
      <w:pPr>
        <w:pStyle w:val="ARNumbered1"/>
        <w:ind w:left="0" w:firstLine="0"/>
      </w:pPr>
      <w:r w:rsidRPr="00411EB2">
        <w:rPr>
          <w:rtl/>
        </w:rPr>
        <w:t xml:space="preserve">وستتواصل الجهود الرامية إلى أن تضحى الأمانة نبيهة وتعمل بسلاسة </w:t>
      </w:r>
      <w:r w:rsidR="00ED3378" w:rsidRPr="00411EB2">
        <w:rPr>
          <w:rtl/>
        </w:rPr>
        <w:t>ويعمل ال</w:t>
      </w:r>
      <w:r w:rsidRPr="00411EB2">
        <w:rPr>
          <w:rtl/>
        </w:rPr>
        <w:t>موظفون تحت إدارة جيّدة وبمهارات مناسبة ويحققون النتائج بكفاءة</w:t>
      </w:r>
      <w:r w:rsidR="00ED3378" w:rsidRPr="00411EB2">
        <w:rPr>
          <w:rtl/>
        </w:rPr>
        <w:t xml:space="preserve">، في إطار الهدف الاستراتيجي التاسع. </w:t>
      </w:r>
      <w:r w:rsidR="00B631A9" w:rsidRPr="00411EB2">
        <w:rPr>
          <w:rtl/>
        </w:rPr>
        <w:t xml:space="preserve">وسيولى اهتمام خاص خلال الثنائية إلى التوازن بين الجنسين والتنوع الجغرافي. وسيبذل المزيد من الجهود لتطوير المهارات الإدارية والقيادية لدى المرأة في المنظمة، بهدف تمكينها من تولي مناصب أعلى، مع مواصلة مخاطبة المرشحات المحتملات. وبالنظر إلى التنوع الجغرافي سيزيد بذل الجهود الاستباقية، بدعم من الدول الأعضاء، </w:t>
      </w:r>
      <w:r w:rsidR="00911AE4" w:rsidRPr="00411EB2">
        <w:rPr>
          <w:rtl/>
        </w:rPr>
        <w:t>للوصول إلى</w:t>
      </w:r>
      <w:r w:rsidR="00B631A9" w:rsidRPr="00411EB2">
        <w:rPr>
          <w:rtl/>
        </w:rPr>
        <w:t xml:space="preserve"> المرشحات </w:t>
      </w:r>
      <w:r w:rsidR="00911AE4" w:rsidRPr="00411EB2">
        <w:rPr>
          <w:rtl/>
        </w:rPr>
        <w:t xml:space="preserve">المحتملات من </w:t>
      </w:r>
      <w:r w:rsidR="00B631A9" w:rsidRPr="00411EB2">
        <w:rPr>
          <w:rtl/>
        </w:rPr>
        <w:t xml:space="preserve">البلدان غير الممثلة </w:t>
      </w:r>
      <w:r w:rsidR="007308CD" w:rsidRPr="00411EB2">
        <w:rPr>
          <w:rtl/>
        </w:rPr>
        <w:t xml:space="preserve">بما يكفي بين الموظفين في الفئة المهنية وما فوقها. وعقب تنفيذ النسخة المراجعة لنظام الموظفين ولائحته التي وافقت عليها لجنة التنسيق في سنتي 2012 و2013، بما في ذلك تعزيز نظام العدالة الداخلية، </w:t>
      </w:r>
      <w:r w:rsidR="00911AE4" w:rsidRPr="00411EB2">
        <w:rPr>
          <w:rtl/>
        </w:rPr>
        <w:t>سيكون أحد مجالات التركيز</w:t>
      </w:r>
      <w:r w:rsidR="007308CD" w:rsidRPr="00411EB2">
        <w:rPr>
          <w:rtl/>
        </w:rPr>
        <w:t xml:space="preserve"> المهمة في الثنائية 2016/17 تلافي المنازعات والتخفيف من وقعها وإدارة القضايا بفعالية من خلال نظام العدالة الداخلية. وستستمر المنظمة أيضا في الاشتراك في مراجعة </w:t>
      </w:r>
      <w:r w:rsidR="00B92D09" w:rsidRPr="00411EB2">
        <w:rPr>
          <w:rtl/>
        </w:rPr>
        <w:t>مجموعة ال</w:t>
      </w:r>
      <w:r w:rsidR="007308CD" w:rsidRPr="00411EB2">
        <w:rPr>
          <w:rtl/>
        </w:rPr>
        <w:t>تعويضات</w:t>
      </w:r>
      <w:r w:rsidR="00B92D09" w:rsidRPr="00411EB2">
        <w:rPr>
          <w:rtl/>
        </w:rPr>
        <w:t xml:space="preserve"> المشتركة لمنظومة الأمم المتحدة. </w:t>
      </w:r>
    </w:p>
    <w:p w:rsidR="00B92D09" w:rsidRPr="00411EB2" w:rsidRDefault="00B92D09" w:rsidP="00F174B2">
      <w:pPr>
        <w:pStyle w:val="ARNumbered1"/>
        <w:numPr>
          <w:ilvl w:val="0"/>
          <w:numId w:val="7"/>
        </w:numPr>
        <w:rPr>
          <w:i/>
          <w:iCs/>
        </w:rPr>
      </w:pPr>
      <w:r w:rsidRPr="00411EB2">
        <w:rPr>
          <w:i/>
          <w:iCs/>
          <w:rtl/>
        </w:rPr>
        <w:t>يرد إجمالي الموارد المرتبطة بذلك في البرنامج 23 (إدارة الموارد البشرية وتطويرها).</w:t>
      </w:r>
    </w:p>
    <w:p w:rsidR="001F52F6" w:rsidRPr="00411EB2" w:rsidRDefault="00B92D09" w:rsidP="00911AE4">
      <w:pPr>
        <w:pStyle w:val="ARNumbered1"/>
        <w:ind w:left="0" w:firstLine="0"/>
      </w:pPr>
      <w:r w:rsidRPr="00411EB2">
        <w:rPr>
          <w:rtl/>
        </w:rPr>
        <w:lastRenderedPageBreak/>
        <w:t xml:space="preserve">وباعتماد الدول الأعضاء لسياسة اللغات في سنة 2011 وتمديد التغطية اللغوية باللغات الست لتغطي جميع وثائق لجان الويبو والهيئات الرئيسية في الثنائية 2012/13، تم تمديد التغطية ذاتها لتشمل </w:t>
      </w:r>
      <w:r w:rsidR="00911AE4" w:rsidRPr="00411EB2">
        <w:rPr>
          <w:rtl/>
        </w:rPr>
        <w:t xml:space="preserve">العديد من </w:t>
      </w:r>
      <w:r w:rsidRPr="00411EB2">
        <w:rPr>
          <w:rtl/>
        </w:rPr>
        <w:t>أفرق عمل في الثنائية 2014/15. ومن المتوقع تغطية الأفرقة العاملة المتبقية في الثنائية 2016/17. وسعيا إلى احتواء تكاليف الترجمة، عززت شبكة المترجمين الفرديين الخارجيين وشركات الترجمة الخارجية لضمان إسناد أعمال الترجمة "الإسناد الصحيح" ونشر الأدوات التكنولوجية الجديدة لتحسين بيئة الترجمة وإعداد قواعد بيانات المصطلحات وضمان مراقبة الجودة. وسيستمر رصد حجم الو</w:t>
      </w:r>
      <w:r w:rsidR="00911AE4" w:rsidRPr="00411EB2">
        <w:rPr>
          <w:rtl/>
        </w:rPr>
        <w:t>ث</w:t>
      </w:r>
      <w:r w:rsidRPr="00411EB2">
        <w:rPr>
          <w:rtl/>
        </w:rPr>
        <w:t>ائق وعددها عن كثب أيضا. وقد أدت تدابير الترشيد المذكورة إلى احتواء تكاليف الترجمة.</w:t>
      </w:r>
    </w:p>
    <w:p w:rsidR="00B92D09" w:rsidRPr="00411EB2" w:rsidRDefault="00B92D09" w:rsidP="00411EB2">
      <w:pPr>
        <w:pStyle w:val="ARNumbered1"/>
        <w:numPr>
          <w:ilvl w:val="0"/>
          <w:numId w:val="7"/>
        </w:numPr>
        <w:rPr>
          <w:i/>
          <w:iCs/>
        </w:rPr>
      </w:pPr>
      <w:r w:rsidRPr="00411EB2">
        <w:rPr>
          <w:i/>
          <w:iCs/>
          <w:rtl/>
        </w:rPr>
        <w:t xml:space="preserve">يرد إجمالي الموارد المرتبطة بذلك في البرنامج 27 (خدمات المؤتمرات واللغات). وبالتالي من المقدر </w:t>
      </w:r>
      <w:r w:rsidR="00411EB2" w:rsidRPr="00411EB2">
        <w:rPr>
          <w:i/>
          <w:iCs/>
          <w:rtl/>
        </w:rPr>
        <w:t>ألا يكون جزء</w:t>
      </w:r>
      <w:r w:rsidRPr="00411EB2">
        <w:rPr>
          <w:i/>
          <w:iCs/>
          <w:rtl/>
        </w:rPr>
        <w:t xml:space="preserve"> من الزيادة في ميزانية خلاف الموظفين المعتمدة للبرنامج في الثنائية 2014/15، لازم</w:t>
      </w:r>
      <w:r w:rsidR="00411EB2" w:rsidRPr="00411EB2">
        <w:rPr>
          <w:i/>
          <w:iCs/>
          <w:rtl/>
        </w:rPr>
        <w:t>ا</w:t>
      </w:r>
      <w:r w:rsidRPr="00411EB2">
        <w:rPr>
          <w:i/>
          <w:iCs/>
          <w:rtl/>
        </w:rPr>
        <w:t xml:space="preserve"> للثنائية 2016/17.</w:t>
      </w:r>
    </w:p>
    <w:p w:rsidR="001F52F6" w:rsidRPr="00411EB2" w:rsidRDefault="0017565C" w:rsidP="00411EB2">
      <w:pPr>
        <w:pStyle w:val="ARNumbered1"/>
        <w:ind w:left="0" w:firstLine="0"/>
      </w:pPr>
      <w:r w:rsidRPr="00411EB2">
        <w:rPr>
          <w:rtl/>
        </w:rPr>
        <w:t xml:space="preserve">ستتسم الثنائية المقبلة بعدة تغييرات في المجالين المصرفي والاستثماري بسبب </w:t>
      </w:r>
      <w:proofErr w:type="spellStart"/>
      <w:r w:rsidR="00A7437A" w:rsidRPr="00411EB2">
        <w:rPr>
          <w:rtl/>
        </w:rPr>
        <w:t>التسيهلات</w:t>
      </w:r>
      <w:proofErr w:type="spellEnd"/>
      <w:r w:rsidRPr="00411EB2">
        <w:rPr>
          <w:rtl/>
        </w:rPr>
        <w:t xml:space="preserve"> المصرفي</w:t>
      </w:r>
      <w:r w:rsidR="00A7437A" w:rsidRPr="00411EB2">
        <w:rPr>
          <w:rtl/>
        </w:rPr>
        <w:t>ة</w:t>
      </w:r>
      <w:r w:rsidRPr="00411EB2">
        <w:rPr>
          <w:rtl/>
        </w:rPr>
        <w:t xml:space="preserve"> المميز</w:t>
      </w:r>
      <w:r w:rsidR="00A7437A" w:rsidRPr="00411EB2">
        <w:rPr>
          <w:rtl/>
        </w:rPr>
        <w:t>ة</w:t>
      </w:r>
      <w:r w:rsidRPr="00411EB2">
        <w:rPr>
          <w:rtl/>
        </w:rPr>
        <w:t xml:space="preserve"> </w:t>
      </w:r>
      <w:r w:rsidR="00A7437A" w:rsidRPr="00411EB2">
        <w:rPr>
          <w:rtl/>
        </w:rPr>
        <w:t xml:space="preserve">التي </w:t>
      </w:r>
      <w:proofErr w:type="spellStart"/>
      <w:r w:rsidR="00A7437A" w:rsidRPr="00411EB2">
        <w:rPr>
          <w:rtl/>
        </w:rPr>
        <w:t>تتيحها</w:t>
      </w:r>
      <w:proofErr w:type="spellEnd"/>
      <w:r w:rsidR="00A7437A" w:rsidRPr="00411EB2">
        <w:rPr>
          <w:rtl/>
        </w:rPr>
        <w:t xml:space="preserve"> </w:t>
      </w:r>
      <w:r w:rsidRPr="00411EB2">
        <w:rPr>
          <w:rtl/>
        </w:rPr>
        <w:t xml:space="preserve">للويبو حاليا الإدارة الاتحادية للشؤون المالية السويسرية </w:t>
      </w:r>
      <w:r w:rsidR="00411EB2" w:rsidRPr="00411EB2">
        <w:rPr>
          <w:rtl/>
        </w:rPr>
        <w:t>والتي تنتهي</w:t>
      </w:r>
      <w:r w:rsidRPr="00411EB2">
        <w:rPr>
          <w:rtl/>
        </w:rPr>
        <w:t xml:space="preserve"> في ديسمبر 2015، وبسبب </w:t>
      </w:r>
      <w:r w:rsidR="00A7437A" w:rsidRPr="00411EB2">
        <w:rPr>
          <w:rtl/>
        </w:rPr>
        <w:t>تطبيق أسعار فائدة سلبية على ا</w:t>
      </w:r>
      <w:r w:rsidRPr="00411EB2">
        <w:rPr>
          <w:rtl/>
        </w:rPr>
        <w:t xml:space="preserve">لودائع بالفرنك السويسري. وبالتالي سيلزم </w:t>
      </w:r>
      <w:r w:rsidR="00411EB2" w:rsidRPr="00411EB2">
        <w:rPr>
          <w:rtl/>
        </w:rPr>
        <w:t>التـأكد من</w:t>
      </w:r>
      <w:r w:rsidRPr="00411EB2">
        <w:rPr>
          <w:rtl/>
        </w:rPr>
        <w:t xml:space="preserve"> اتباع مقاربة </w:t>
      </w:r>
      <w:r w:rsidR="00EA42EB" w:rsidRPr="00411EB2">
        <w:rPr>
          <w:rtl/>
        </w:rPr>
        <w:t>أكثر فعالية لكن حريصة في تخطيط الاستثمار وإدارته على أن تسترشد هذه المقاربة بسياسة الاستثمار المعدّلة التي وافقت عليها الدول الأعضاء.</w:t>
      </w:r>
    </w:p>
    <w:p w:rsidR="00EA42EB" w:rsidRPr="00411EB2" w:rsidRDefault="00EA42EB" w:rsidP="00F174B2">
      <w:pPr>
        <w:pStyle w:val="ARNumbered1"/>
        <w:numPr>
          <w:ilvl w:val="0"/>
          <w:numId w:val="7"/>
        </w:numPr>
        <w:rPr>
          <w:i/>
          <w:iCs/>
        </w:rPr>
      </w:pPr>
      <w:r w:rsidRPr="00411EB2">
        <w:rPr>
          <w:i/>
          <w:iCs/>
          <w:rtl/>
        </w:rPr>
        <w:t>خصص مبلغ 2.4 مليون فرنك سويسري في ميزانية خلاف الموظفين لسداد أسعار الفائدة السلبية على ودائع الويبو.</w:t>
      </w:r>
    </w:p>
    <w:p w:rsidR="001F52F6" w:rsidRPr="00411EB2" w:rsidRDefault="00F56238" w:rsidP="00F56238">
      <w:pPr>
        <w:pStyle w:val="ARNumbered1"/>
        <w:ind w:left="0" w:firstLine="0"/>
      </w:pPr>
      <w:r w:rsidRPr="00411EB2">
        <w:rPr>
          <w:rtl/>
        </w:rPr>
        <w:t>وسيتكثف إدماج النماذج والإمكانيات الجديدة لنظام التخطيط للموارد المؤسسية في العمليات خلال الثنائية 2016/17، ما من شأنه أن يحتم دعم نظام متكامل للتخطيط للموارد المؤسسية واستدامته بطريقة فعالة من حيث التكلفة وموجهة نحو الخدمات. وستظل الاستراتيجية الرئيسية هي إسناد الدعم والصيانة والتطوير التقني إلى جهات خارجية تحت إشراف إدارة متينة وفي إطار ضمان الجودة.</w:t>
      </w:r>
    </w:p>
    <w:p w:rsidR="00F56238" w:rsidRPr="00411EB2" w:rsidRDefault="00F56238" w:rsidP="00F174B2">
      <w:pPr>
        <w:pStyle w:val="ARNumbered1"/>
        <w:numPr>
          <w:ilvl w:val="0"/>
          <w:numId w:val="7"/>
        </w:numPr>
        <w:rPr>
          <w:i/>
          <w:iCs/>
        </w:rPr>
      </w:pPr>
      <w:r w:rsidRPr="00411EB2">
        <w:rPr>
          <w:i/>
          <w:iCs/>
          <w:rtl/>
        </w:rPr>
        <w:t>خصص مبلغ 1.6 مليون فرنك سويسري في ميزانية خلاف الموظفين في البرنامج 22 (إدارة البرامج والموارد) لزيادة بصمة نظام التخطيط للموارد المؤسسية.</w:t>
      </w:r>
    </w:p>
    <w:p w:rsidR="001F52F6" w:rsidRPr="00411EB2" w:rsidRDefault="00411EB2" w:rsidP="00411EB2">
      <w:pPr>
        <w:pStyle w:val="ARNumbered1"/>
        <w:ind w:left="0" w:firstLine="0"/>
      </w:pPr>
      <w:r>
        <w:rPr>
          <w:rFonts w:hint="cs"/>
          <w:rtl/>
        </w:rPr>
        <w:t>و</w:t>
      </w:r>
      <w:r w:rsidR="00F56238" w:rsidRPr="00411EB2">
        <w:rPr>
          <w:rtl/>
        </w:rPr>
        <w:t>أدخلت تحسينات إضافية على المقاييس</w:t>
      </w:r>
      <w:r w:rsidR="0030758F" w:rsidRPr="00411EB2">
        <w:rPr>
          <w:rtl/>
        </w:rPr>
        <w:t>، أي مؤشرات الأداء والأسس المرجعية والأهداف</w:t>
      </w:r>
      <w:r>
        <w:rPr>
          <w:rFonts w:hint="cs"/>
          <w:rtl/>
        </w:rPr>
        <w:t>،</w:t>
      </w:r>
      <w:r w:rsidR="0030758F" w:rsidRPr="00411EB2">
        <w:rPr>
          <w:rtl/>
        </w:rPr>
        <w:t xml:space="preserve"> عملا بتوصية التثبت المستقل الذي أجرته شعبة الرقابة الداخلية، ونزولا عند طلب الدول الأعضاء </w:t>
      </w:r>
      <w:r w:rsidRPr="00411EB2">
        <w:rPr>
          <w:rtl/>
        </w:rPr>
        <w:t xml:space="preserve">بإدخال </w:t>
      </w:r>
      <w:r w:rsidR="0030758F" w:rsidRPr="00411EB2">
        <w:rPr>
          <w:rtl/>
        </w:rPr>
        <w:t xml:space="preserve">التحسينات </w:t>
      </w:r>
      <w:r w:rsidRPr="00411EB2">
        <w:rPr>
          <w:rtl/>
        </w:rPr>
        <w:t xml:space="preserve">على </w:t>
      </w:r>
      <w:r w:rsidR="0030758F" w:rsidRPr="00411EB2">
        <w:rPr>
          <w:rtl/>
        </w:rPr>
        <w:t>تقرير أداء البرنامج. وقد تمت مواءمة الأسس المرجعية في وثيقة البرنامج والميزانية، قدر المستطاع، كي تتماشى مع بيانات الأداء الواردة في تقرير أداء البرنامج لسنة</w:t>
      </w:r>
      <w:r>
        <w:rPr>
          <w:rFonts w:hint="cs"/>
          <w:rtl/>
        </w:rPr>
        <w:t> </w:t>
      </w:r>
      <w:r w:rsidR="0030758F" w:rsidRPr="00411EB2">
        <w:rPr>
          <w:rtl/>
        </w:rPr>
        <w:t>2014.</w:t>
      </w:r>
      <w:r w:rsidR="0030758F" w:rsidRPr="002E2358">
        <w:rPr>
          <w:rStyle w:val="FootnoteReference"/>
          <w:rFonts w:cs="Arabic Typesetting"/>
          <w:sz w:val="24"/>
          <w:rtl/>
        </w:rPr>
        <w:footnoteReference w:id="10"/>
      </w:r>
    </w:p>
    <w:p w:rsidR="001F52F6" w:rsidRPr="00411EB2" w:rsidRDefault="0030758F" w:rsidP="00695C6B">
      <w:pPr>
        <w:pStyle w:val="ARNumbered1"/>
        <w:ind w:left="0" w:firstLine="0"/>
      </w:pPr>
      <w:r w:rsidRPr="00411EB2">
        <w:rPr>
          <w:rtl/>
        </w:rPr>
        <w:t xml:space="preserve">وقد أدى تنفيذ عملية </w:t>
      </w:r>
      <w:proofErr w:type="spellStart"/>
      <w:r w:rsidRPr="00411EB2">
        <w:rPr>
          <w:rtl/>
        </w:rPr>
        <w:t>مهيكلة</w:t>
      </w:r>
      <w:proofErr w:type="spellEnd"/>
      <w:r w:rsidRPr="00411EB2">
        <w:rPr>
          <w:rtl/>
        </w:rPr>
        <w:t xml:space="preserve"> ومنهجية لإدارة المخاطر في المنظمة برمتها إلى تحسين التخطيط وفهم الأحداث التي يمكن أن تعرقل تحقيق النتائج المرتقبة. وتجري جميع البرامج الآن تق</w:t>
      </w:r>
      <w:r w:rsidR="00695C6B" w:rsidRPr="00411EB2">
        <w:rPr>
          <w:rtl/>
        </w:rPr>
        <w:t>يي</w:t>
      </w:r>
      <w:r w:rsidRPr="00411EB2">
        <w:rPr>
          <w:rtl/>
        </w:rPr>
        <w:t xml:space="preserve">مات للمخاطر كجزء من التخطيط الذي تعده كل سنتين والتخطيط السنوي للعمل. وتحتوي هذه الوثيقة على تفاصيل المخاطر الرئيسية واستراتيجيات التخفيف منها في نهاية </w:t>
      </w:r>
      <w:r w:rsidR="00695C6B" w:rsidRPr="00411EB2">
        <w:rPr>
          <w:rtl/>
        </w:rPr>
        <w:t>وصف كل برنامج.</w:t>
      </w:r>
    </w:p>
    <w:p w:rsidR="0030758F" w:rsidRPr="00411EB2" w:rsidRDefault="0030758F">
      <w:pPr>
        <w:bidi w:val="0"/>
        <w:rPr>
          <w:rFonts w:ascii="Arabic Typesetting" w:hAnsi="Arabic Typesetting" w:cs="Arabic Typesetting"/>
          <w:sz w:val="34"/>
          <w:szCs w:val="34"/>
          <w:rtl/>
          <w:lang w:val="fr-CH"/>
        </w:rPr>
      </w:pPr>
      <w:r w:rsidRPr="00411EB2">
        <w:rPr>
          <w:rFonts w:ascii="Arabic Typesetting" w:hAnsi="Arabic Typesetting" w:cs="Arabic Typesetting"/>
          <w:rtl/>
        </w:rPr>
        <w:br w:type="page"/>
      </w:r>
    </w:p>
    <w:p w:rsidR="0030758F" w:rsidRPr="00411EB2" w:rsidRDefault="0030758F" w:rsidP="00411EB2">
      <w:pPr>
        <w:pStyle w:val="ARNumbered1"/>
        <w:numPr>
          <w:ilvl w:val="0"/>
          <w:numId w:val="0"/>
        </w:numPr>
        <w:spacing w:after="0"/>
        <w:jc w:val="center"/>
        <w:rPr>
          <w:b/>
          <w:bCs/>
          <w:rtl/>
        </w:rPr>
      </w:pPr>
      <w:r w:rsidRPr="00411EB2">
        <w:rPr>
          <w:b/>
          <w:bCs/>
          <w:rtl/>
        </w:rPr>
        <w:lastRenderedPageBreak/>
        <w:t>الجدول 5. اقتراح ميزانية الثنائية 2016/17 بحسب غرض الإنفاق</w:t>
      </w:r>
    </w:p>
    <w:p w:rsidR="0030758F" w:rsidRPr="00411EB2" w:rsidRDefault="0030758F" w:rsidP="00411EB2">
      <w:pPr>
        <w:pStyle w:val="ARNumbered1"/>
        <w:numPr>
          <w:ilvl w:val="0"/>
          <w:numId w:val="0"/>
        </w:numPr>
        <w:spacing w:after="240"/>
        <w:jc w:val="center"/>
        <w:rPr>
          <w:i/>
          <w:iCs/>
          <w:rtl/>
        </w:rPr>
      </w:pPr>
      <w:r w:rsidRPr="00411EB2">
        <w:rPr>
          <w:i/>
          <w:iCs/>
          <w:rtl/>
        </w:rPr>
        <w:t>(بآلاف الفرنكات السويسرية)</w:t>
      </w:r>
    </w:p>
    <w:p w:rsidR="0030758F" w:rsidRPr="00411EB2" w:rsidRDefault="006F072A" w:rsidP="0030758F">
      <w:pPr>
        <w:pStyle w:val="ARNumbered1"/>
        <w:numPr>
          <w:ilvl w:val="0"/>
          <w:numId w:val="0"/>
        </w:numPr>
        <w:spacing w:line="240" w:lineRule="auto"/>
        <w:jc w:val="center"/>
      </w:pPr>
      <w:r w:rsidRPr="006F072A">
        <w:rPr>
          <w:noProof/>
          <w:rtl/>
          <w:lang w:val="en-US" w:bidi="ar-SA"/>
        </w:rPr>
        <w:drawing>
          <wp:inline distT="0" distB="0" distL="0" distR="0" wp14:anchorId="4A6B6BA8" wp14:editId="160DF41C">
            <wp:extent cx="5580559" cy="618114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8421" cy="6178773"/>
                    </a:xfrm>
                    <a:prstGeom prst="rect">
                      <a:avLst/>
                    </a:prstGeom>
                    <a:noFill/>
                    <a:ln>
                      <a:noFill/>
                    </a:ln>
                  </pic:spPr>
                </pic:pic>
              </a:graphicData>
            </a:graphic>
          </wp:inline>
        </w:drawing>
      </w:r>
    </w:p>
    <w:p w:rsidR="001F52F6" w:rsidRPr="006F072A" w:rsidRDefault="0030758F" w:rsidP="006F072A">
      <w:pPr>
        <w:pStyle w:val="ARNumbered1"/>
        <w:numPr>
          <w:ilvl w:val="0"/>
          <w:numId w:val="0"/>
        </w:numPr>
        <w:spacing w:after="0" w:line="280" w:lineRule="exact"/>
        <w:rPr>
          <w:sz w:val="28"/>
          <w:szCs w:val="28"/>
          <w:rtl/>
        </w:rPr>
      </w:pPr>
      <w:r w:rsidRPr="006F072A">
        <w:rPr>
          <w:sz w:val="28"/>
          <w:szCs w:val="28"/>
          <w:rtl/>
        </w:rPr>
        <w:t>ملاحظتان:</w:t>
      </w:r>
    </w:p>
    <w:p w:rsidR="0030758F" w:rsidRPr="006F072A" w:rsidRDefault="00F6769D" w:rsidP="006F072A">
      <w:pPr>
        <w:pStyle w:val="ARNumbered1"/>
        <w:numPr>
          <w:ilvl w:val="0"/>
          <w:numId w:val="8"/>
        </w:numPr>
        <w:spacing w:after="0" w:line="280" w:lineRule="exact"/>
        <w:rPr>
          <w:i/>
          <w:iCs/>
          <w:sz w:val="28"/>
          <w:szCs w:val="28"/>
        </w:rPr>
      </w:pPr>
      <w:r w:rsidRPr="006F072A">
        <w:rPr>
          <w:i/>
          <w:iCs/>
          <w:sz w:val="28"/>
          <w:szCs w:val="28"/>
          <w:rtl/>
        </w:rPr>
        <w:t xml:space="preserve">تبين ميزانية الثنائية 2014/15 بعد التحويلات </w:t>
      </w:r>
      <w:r w:rsidR="00695C6B" w:rsidRPr="006F072A">
        <w:rPr>
          <w:i/>
          <w:iCs/>
          <w:sz w:val="28"/>
          <w:szCs w:val="28"/>
          <w:rtl/>
        </w:rPr>
        <w:t>ما أجري من تحويلات</w:t>
      </w:r>
      <w:r w:rsidRPr="006F072A">
        <w:rPr>
          <w:i/>
          <w:iCs/>
          <w:sz w:val="28"/>
          <w:szCs w:val="28"/>
          <w:rtl/>
        </w:rPr>
        <w:t xml:space="preserve"> لتلبية الاحتياجات خلال الثنائية 2014/15 عملا بالمادة 5.5 من النظام المالي التالي نصها: "يجوز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التحويل ضرورياً لضمان حسن سير الأعمال". وميزانية الثنائية 2014/15 بعد التحويلات هي الميزانية في 31 مارس 2015.</w:t>
      </w:r>
    </w:p>
    <w:p w:rsidR="00F6769D" w:rsidRPr="006F072A" w:rsidRDefault="00695C6B" w:rsidP="006F072A">
      <w:pPr>
        <w:pStyle w:val="ARNumbered1"/>
        <w:numPr>
          <w:ilvl w:val="0"/>
          <w:numId w:val="8"/>
        </w:numPr>
        <w:spacing w:after="0" w:line="280" w:lineRule="exact"/>
        <w:rPr>
          <w:i/>
          <w:iCs/>
          <w:sz w:val="28"/>
          <w:szCs w:val="28"/>
        </w:rPr>
      </w:pPr>
      <w:r w:rsidRPr="006F072A">
        <w:rPr>
          <w:i/>
          <w:iCs/>
          <w:sz w:val="28"/>
          <w:szCs w:val="28"/>
          <w:rtl/>
        </w:rPr>
        <w:t>و</w:t>
      </w:r>
      <w:r w:rsidR="00F6769D" w:rsidRPr="006F072A">
        <w:rPr>
          <w:i/>
          <w:iCs/>
          <w:sz w:val="28"/>
          <w:szCs w:val="28"/>
          <w:rtl/>
        </w:rPr>
        <w:t xml:space="preserve">يرد شرح </w:t>
      </w:r>
      <w:r w:rsidRPr="006F072A">
        <w:rPr>
          <w:i/>
          <w:iCs/>
          <w:sz w:val="28"/>
          <w:szCs w:val="28"/>
          <w:rtl/>
        </w:rPr>
        <w:t>تغييرات</w:t>
      </w:r>
      <w:r w:rsidR="00F6769D" w:rsidRPr="006F072A">
        <w:rPr>
          <w:i/>
          <w:iCs/>
          <w:sz w:val="28"/>
          <w:szCs w:val="28"/>
          <w:rtl/>
        </w:rPr>
        <w:t xml:space="preserve"> فئات التكاليف بين الثنائية 2014/15 والثنائية 2016/17 في </w:t>
      </w:r>
      <w:r w:rsidR="00411EB2" w:rsidRPr="006F072A">
        <w:rPr>
          <w:rFonts w:hint="cs"/>
          <w:i/>
          <w:iCs/>
          <w:sz w:val="28"/>
          <w:szCs w:val="28"/>
          <w:rtl/>
        </w:rPr>
        <w:t>قسم</w:t>
      </w:r>
      <w:r w:rsidR="00F174B2" w:rsidRPr="006F072A">
        <w:rPr>
          <w:i/>
          <w:iCs/>
          <w:sz w:val="28"/>
          <w:szCs w:val="28"/>
          <w:rtl/>
        </w:rPr>
        <w:t xml:space="preserve"> </w:t>
      </w:r>
      <w:r w:rsidR="00F6769D" w:rsidRPr="006F072A">
        <w:rPr>
          <w:i/>
          <w:iCs/>
          <w:sz w:val="28"/>
          <w:szCs w:val="28"/>
          <w:rtl/>
        </w:rPr>
        <w:t>"تغييرات فئات التكاليف"</w:t>
      </w:r>
      <w:r w:rsidR="00411EB2" w:rsidRPr="006F072A">
        <w:rPr>
          <w:rFonts w:hint="cs"/>
          <w:i/>
          <w:iCs/>
          <w:sz w:val="28"/>
          <w:szCs w:val="28"/>
          <w:rtl/>
        </w:rPr>
        <w:t xml:space="preserve"> أدناه</w:t>
      </w:r>
      <w:r w:rsidR="00F6769D" w:rsidRPr="006F072A">
        <w:rPr>
          <w:i/>
          <w:iCs/>
          <w:sz w:val="28"/>
          <w:szCs w:val="28"/>
          <w:rtl/>
        </w:rPr>
        <w:t>.</w:t>
      </w:r>
    </w:p>
    <w:p w:rsidR="001F52F6" w:rsidRPr="00411EB2" w:rsidRDefault="00F6769D" w:rsidP="00122DF2">
      <w:pPr>
        <w:pStyle w:val="ARNumbered1"/>
        <w:keepNext/>
        <w:numPr>
          <w:ilvl w:val="0"/>
          <w:numId w:val="0"/>
        </w:numPr>
        <w:outlineLvl w:val="0"/>
        <w:rPr>
          <w:b/>
          <w:bCs/>
        </w:rPr>
      </w:pPr>
      <w:bookmarkStart w:id="7" w:name="_Toc420595493"/>
      <w:r w:rsidRPr="00411EB2">
        <w:rPr>
          <w:b/>
          <w:bCs/>
          <w:rtl/>
        </w:rPr>
        <w:lastRenderedPageBreak/>
        <w:t>موارد خلاف الموظفين</w:t>
      </w:r>
      <w:bookmarkEnd w:id="7"/>
    </w:p>
    <w:p w:rsidR="001F52F6" w:rsidRPr="00411EB2" w:rsidRDefault="00F6769D" w:rsidP="000A427C">
      <w:pPr>
        <w:pStyle w:val="ARNumbered1"/>
        <w:ind w:left="0" w:firstLine="0"/>
      </w:pPr>
      <w:r w:rsidRPr="00411EB2">
        <w:rPr>
          <w:rtl/>
        </w:rPr>
        <w:t>زادت موارد خلاف الموظفين للثنائية</w:t>
      </w:r>
      <w:r w:rsidR="000A427C">
        <w:rPr>
          <w:rFonts w:hint="cs"/>
          <w:rtl/>
        </w:rPr>
        <w:t> </w:t>
      </w:r>
      <w:r w:rsidRPr="00411EB2">
        <w:rPr>
          <w:rtl/>
        </w:rPr>
        <w:t xml:space="preserve">2016/17 بمبلغ 22.8 مليون فرنك سويسري، أو بنسبة 10 بالمائة، مقارنة </w:t>
      </w:r>
      <w:r w:rsidR="000A427C">
        <w:rPr>
          <w:rFonts w:hint="cs"/>
          <w:rtl/>
        </w:rPr>
        <w:t>بال</w:t>
      </w:r>
      <w:r w:rsidR="00082CDD" w:rsidRPr="00411EB2">
        <w:rPr>
          <w:rtl/>
        </w:rPr>
        <w:t xml:space="preserve">ميزانية </w:t>
      </w:r>
      <w:r w:rsidR="000A427C">
        <w:rPr>
          <w:rFonts w:hint="cs"/>
          <w:rtl/>
        </w:rPr>
        <w:t>المعتمدة للثنائية </w:t>
      </w:r>
      <w:r w:rsidR="00082CDD" w:rsidRPr="00411EB2">
        <w:rPr>
          <w:rtl/>
        </w:rPr>
        <w:t>2014/15 بعد التحويلات. إلا أن بمقا</w:t>
      </w:r>
      <w:r w:rsidR="00A66C8D">
        <w:rPr>
          <w:rtl/>
        </w:rPr>
        <w:t>رن</w:t>
      </w:r>
      <w:r w:rsidR="00A66C8D">
        <w:rPr>
          <w:rFonts w:hint="cs"/>
          <w:rtl/>
        </w:rPr>
        <w:t>ة هذه الزيادة</w:t>
      </w:r>
      <w:r w:rsidR="00082CDD" w:rsidRPr="00411EB2">
        <w:rPr>
          <w:rtl/>
        </w:rPr>
        <w:t xml:space="preserve"> بميزانية خلاف الموظفين المعتمدة للثنائية 2012/13،</w:t>
      </w:r>
      <w:r w:rsidR="00E85456" w:rsidRPr="002E2358">
        <w:rPr>
          <w:rStyle w:val="FootnoteReference"/>
          <w:rFonts w:cs="Arabic Typesetting"/>
          <w:sz w:val="24"/>
          <w:rtl/>
        </w:rPr>
        <w:footnoteReference w:id="11"/>
      </w:r>
      <w:r w:rsidR="00695C6B" w:rsidRPr="002E2358">
        <w:rPr>
          <w:sz w:val="24"/>
          <w:szCs w:val="24"/>
          <w:rtl/>
        </w:rPr>
        <w:t xml:space="preserve"> </w:t>
      </w:r>
      <w:r w:rsidR="00A66C8D">
        <w:rPr>
          <w:rFonts w:hint="cs"/>
          <w:rtl/>
        </w:rPr>
        <w:t>فإنها لا</w:t>
      </w:r>
      <w:r w:rsidR="00695C6B" w:rsidRPr="00411EB2">
        <w:rPr>
          <w:rtl/>
        </w:rPr>
        <w:t xml:space="preserve"> تمثل سوى </w:t>
      </w:r>
      <w:r w:rsidR="00082CDD" w:rsidRPr="00411EB2">
        <w:rPr>
          <w:rtl/>
        </w:rPr>
        <w:t>نسبة 4.9 بالمائة فقط.</w:t>
      </w:r>
    </w:p>
    <w:p w:rsidR="00082CDD" w:rsidRPr="00411EB2" w:rsidRDefault="00082CDD" w:rsidP="00082CDD">
      <w:pPr>
        <w:pStyle w:val="ARNumbered1"/>
        <w:ind w:left="0" w:firstLine="0"/>
      </w:pPr>
      <w:r w:rsidRPr="00411EB2">
        <w:rPr>
          <w:rtl/>
        </w:rPr>
        <w:t xml:space="preserve">وما أتاح زيادة تكاليف خلاف الموظفين </w:t>
      </w:r>
      <w:r w:rsidR="00695C6B" w:rsidRPr="00411EB2">
        <w:rPr>
          <w:rtl/>
        </w:rPr>
        <w:t xml:space="preserve">هو </w:t>
      </w:r>
      <w:r w:rsidRPr="00411EB2">
        <w:rPr>
          <w:rtl/>
        </w:rPr>
        <w:t>اتباع استراتيجية واعية للانتقال إلى نموذج أكثر مرونة لحشد الموارد ما أدى إلى احتواء تكاليف الموظفين.</w:t>
      </w:r>
    </w:p>
    <w:p w:rsidR="00234BC6" w:rsidRPr="00411EB2" w:rsidRDefault="00DD132B" w:rsidP="00A66C8D">
      <w:pPr>
        <w:pStyle w:val="ARNumbered1"/>
        <w:ind w:left="0" w:firstLine="0"/>
      </w:pPr>
      <w:r w:rsidRPr="00411EB2">
        <w:rPr>
          <w:rtl/>
        </w:rPr>
        <w:t xml:space="preserve">وفيما يلي </w:t>
      </w:r>
      <w:r w:rsidR="00A66C8D">
        <w:rPr>
          <w:rFonts w:hint="cs"/>
          <w:rtl/>
        </w:rPr>
        <w:t>الأسباب</w:t>
      </w:r>
      <w:r w:rsidRPr="00411EB2">
        <w:rPr>
          <w:rtl/>
        </w:rPr>
        <w:t xml:space="preserve"> الرئيسية لز</w:t>
      </w:r>
      <w:r w:rsidR="00695C6B" w:rsidRPr="00411EB2">
        <w:rPr>
          <w:rtl/>
        </w:rPr>
        <w:t>ي</w:t>
      </w:r>
      <w:r w:rsidRPr="00411EB2">
        <w:rPr>
          <w:rtl/>
        </w:rPr>
        <w:t>ادة تكاليف خلاف الموظفين:</w:t>
      </w:r>
    </w:p>
    <w:p w:rsidR="00DD132B" w:rsidRPr="00411EB2" w:rsidRDefault="00DD132B" w:rsidP="00F174B2">
      <w:pPr>
        <w:pStyle w:val="ARNumbered1"/>
        <w:numPr>
          <w:ilvl w:val="0"/>
          <w:numId w:val="7"/>
        </w:numPr>
      </w:pPr>
      <w:r w:rsidRPr="00411EB2">
        <w:rPr>
          <w:rtl/>
        </w:rPr>
        <w:t>زيادة أحجام الترجمة في معاهدة التعاون بشأن البراءات</w:t>
      </w:r>
    </w:p>
    <w:p w:rsidR="00DD132B" w:rsidRPr="00411EB2" w:rsidRDefault="00DD132B" w:rsidP="00246B1B">
      <w:pPr>
        <w:pStyle w:val="ARNumbered1"/>
        <w:numPr>
          <w:ilvl w:val="1"/>
          <w:numId w:val="7"/>
        </w:numPr>
        <w:rPr>
          <w:i/>
          <w:iCs/>
        </w:rPr>
      </w:pPr>
      <w:r w:rsidRPr="00411EB2">
        <w:rPr>
          <w:i/>
          <w:iCs/>
          <w:rtl/>
        </w:rPr>
        <w:t xml:space="preserve">تبلغ تكاليف الترجمة الإضافية </w:t>
      </w:r>
      <w:r w:rsidR="00246B1B" w:rsidRPr="00411EB2">
        <w:rPr>
          <w:i/>
          <w:iCs/>
          <w:rtl/>
        </w:rPr>
        <w:t xml:space="preserve">المقدرة </w:t>
      </w:r>
      <w:r w:rsidRPr="00411EB2">
        <w:rPr>
          <w:i/>
          <w:iCs/>
          <w:rtl/>
        </w:rPr>
        <w:t>4.2 مليون فرنك سويسري (ترد في البرنامج 5 – نظام معاهدة التعاون بشأن البراءات)</w:t>
      </w:r>
    </w:p>
    <w:p w:rsidR="00DD132B" w:rsidRPr="00411EB2" w:rsidRDefault="006C50D1" w:rsidP="006C50D1">
      <w:pPr>
        <w:pStyle w:val="ARNumbered1"/>
        <w:numPr>
          <w:ilvl w:val="0"/>
          <w:numId w:val="7"/>
        </w:numPr>
      </w:pPr>
      <w:r>
        <w:rPr>
          <w:rFonts w:hint="cs"/>
          <w:rtl/>
        </w:rPr>
        <w:t xml:space="preserve">اتساع نطاق </w:t>
      </w:r>
      <w:r>
        <w:rPr>
          <w:rtl/>
        </w:rPr>
        <w:t>عضوية نظام مدريد وتعز</w:t>
      </w:r>
      <w:r w:rsidR="00DD132B" w:rsidRPr="00411EB2">
        <w:rPr>
          <w:rtl/>
        </w:rPr>
        <w:t xml:space="preserve">ز أوجه </w:t>
      </w:r>
      <w:r>
        <w:rPr>
          <w:rFonts w:hint="cs"/>
          <w:rtl/>
        </w:rPr>
        <w:t>فعاليته</w:t>
      </w:r>
      <w:r w:rsidR="00DD132B" w:rsidRPr="00411EB2">
        <w:rPr>
          <w:rtl/>
        </w:rPr>
        <w:t xml:space="preserve"> التشغيلية </w:t>
      </w:r>
    </w:p>
    <w:p w:rsidR="00DD132B" w:rsidRPr="00411EB2" w:rsidRDefault="00DD132B" w:rsidP="00D60389">
      <w:pPr>
        <w:pStyle w:val="ARNumbered1"/>
        <w:numPr>
          <w:ilvl w:val="1"/>
          <w:numId w:val="7"/>
        </w:numPr>
        <w:rPr>
          <w:i/>
          <w:iCs/>
        </w:rPr>
      </w:pPr>
      <w:r w:rsidRPr="00411EB2">
        <w:rPr>
          <w:i/>
          <w:iCs/>
          <w:rtl/>
        </w:rPr>
        <w:t xml:space="preserve">تبلغ موارد خلاف الموظفين الإضافية </w:t>
      </w:r>
      <w:r w:rsidR="00246B1B" w:rsidRPr="00411EB2">
        <w:rPr>
          <w:i/>
          <w:iCs/>
          <w:rtl/>
        </w:rPr>
        <w:t xml:space="preserve">المقدرة </w:t>
      </w:r>
      <w:r w:rsidRPr="00411EB2">
        <w:rPr>
          <w:i/>
          <w:iCs/>
          <w:rtl/>
        </w:rPr>
        <w:t>اللازمة لنظام مدريد 2.5 مليون فرنك سويسري (ترد في البرنامج</w:t>
      </w:r>
      <w:r w:rsidR="006C50D1">
        <w:rPr>
          <w:rFonts w:hint="cs"/>
          <w:i/>
          <w:iCs/>
          <w:rtl/>
        </w:rPr>
        <w:t> </w:t>
      </w:r>
      <w:r w:rsidRPr="00411EB2">
        <w:rPr>
          <w:i/>
          <w:iCs/>
          <w:rtl/>
        </w:rPr>
        <w:t>6 – نظام مدريد)</w:t>
      </w:r>
    </w:p>
    <w:p w:rsidR="00DD132B" w:rsidRPr="00411EB2" w:rsidRDefault="00DD132B" w:rsidP="00F174B2">
      <w:pPr>
        <w:pStyle w:val="ARNumbered1"/>
        <w:numPr>
          <w:ilvl w:val="0"/>
          <w:numId w:val="7"/>
        </w:numPr>
      </w:pPr>
      <w:r w:rsidRPr="00411EB2">
        <w:rPr>
          <w:rtl/>
        </w:rPr>
        <w:t>زيادة الاعتماد على تكنولوجيا المعلومات والاتصالات وضرورة تعزيز مرونة معاهدة التعاون بشأن البراءات وأمن تكنولوجيا المعلومات والاتصالات</w:t>
      </w:r>
    </w:p>
    <w:p w:rsidR="00DD132B" w:rsidRPr="00411EB2" w:rsidRDefault="00DD132B" w:rsidP="00246B1B">
      <w:pPr>
        <w:pStyle w:val="ARNumbered1"/>
        <w:numPr>
          <w:ilvl w:val="1"/>
          <w:numId w:val="7"/>
        </w:numPr>
        <w:rPr>
          <w:i/>
          <w:iCs/>
        </w:rPr>
      </w:pPr>
      <w:r w:rsidRPr="00411EB2">
        <w:rPr>
          <w:i/>
          <w:iCs/>
          <w:rtl/>
        </w:rPr>
        <w:t xml:space="preserve">تبلغ موارد خلاف الموظفين الإضافية </w:t>
      </w:r>
      <w:r w:rsidR="00246B1B" w:rsidRPr="00411EB2">
        <w:rPr>
          <w:i/>
          <w:iCs/>
          <w:rtl/>
        </w:rPr>
        <w:t xml:space="preserve">المقدرة </w:t>
      </w:r>
      <w:r w:rsidRPr="00411EB2">
        <w:rPr>
          <w:i/>
          <w:iCs/>
          <w:rtl/>
        </w:rPr>
        <w:t xml:space="preserve">اللازمة 1.4 مليون فرنك سويسري (ترد في البرنامج 5 – نظام معاهدة التعاون بشأن البراءات) و6.9 مليون فرنك سويسري (ترد في البرنامج 25 – تكنولوجيا المعلومات والاتصالات) و3.9 مليون فرنك سويسري (ترد في البرنامج 28 – تأمين المعلومات والسلامة والأمن) </w:t>
      </w:r>
    </w:p>
    <w:p w:rsidR="00DD132B" w:rsidRPr="00411EB2" w:rsidRDefault="00DD132B" w:rsidP="00F174B2">
      <w:pPr>
        <w:pStyle w:val="ARNumbered1"/>
        <w:numPr>
          <w:ilvl w:val="0"/>
          <w:numId w:val="7"/>
        </w:numPr>
      </w:pPr>
      <w:r w:rsidRPr="00411EB2">
        <w:rPr>
          <w:rtl/>
        </w:rPr>
        <w:t>زيادة بصمة التخطيط للموارد المؤسسية في العمليات</w:t>
      </w:r>
    </w:p>
    <w:p w:rsidR="00DD132B" w:rsidRPr="00411EB2" w:rsidRDefault="00DD132B" w:rsidP="00F174B2">
      <w:pPr>
        <w:pStyle w:val="ARNumbered1"/>
        <w:numPr>
          <w:ilvl w:val="1"/>
          <w:numId w:val="7"/>
        </w:numPr>
        <w:rPr>
          <w:i/>
          <w:iCs/>
        </w:rPr>
      </w:pPr>
      <w:r w:rsidRPr="00411EB2">
        <w:rPr>
          <w:i/>
          <w:iCs/>
          <w:rtl/>
        </w:rPr>
        <w:t>تبلغ موارد خلاف الموظفين الإضافية المقدرة اللازمة 1.6 مليون فرنك سويسري (ترد في البرنامج 22 – إدارة البرامج والموارد)</w:t>
      </w:r>
    </w:p>
    <w:p w:rsidR="00DD132B" w:rsidRPr="00411EB2" w:rsidRDefault="00DA223B" w:rsidP="00F174B2">
      <w:pPr>
        <w:pStyle w:val="ARNumbered1"/>
        <w:numPr>
          <w:ilvl w:val="0"/>
          <w:numId w:val="7"/>
        </w:numPr>
      </w:pPr>
      <w:r>
        <w:rPr>
          <w:rFonts w:hint="cs"/>
          <w:rtl/>
        </w:rPr>
        <w:t xml:space="preserve">تطبيق </w:t>
      </w:r>
      <w:r w:rsidR="00DD132B" w:rsidRPr="00411EB2">
        <w:rPr>
          <w:rtl/>
        </w:rPr>
        <w:t>أسعار الفائدة السلبية على الودائع بالفرنك السويسري</w:t>
      </w:r>
    </w:p>
    <w:p w:rsidR="00E85456" w:rsidRPr="00DA223B" w:rsidRDefault="00E85456" w:rsidP="00F174B2">
      <w:pPr>
        <w:pStyle w:val="ARNumbered1"/>
        <w:numPr>
          <w:ilvl w:val="1"/>
          <w:numId w:val="7"/>
        </w:numPr>
        <w:rPr>
          <w:i/>
          <w:iCs/>
        </w:rPr>
      </w:pPr>
      <w:r w:rsidRPr="00DA223B">
        <w:rPr>
          <w:i/>
          <w:iCs/>
          <w:rtl/>
        </w:rPr>
        <w:t>تبلغ موارد خلاف الموظفين المقدرة اللازمة 2.4 مليون فرنك سويسري (ترد في البرنامج 22 – إدارة البرامج والموارد)</w:t>
      </w:r>
    </w:p>
    <w:p w:rsidR="00C92921" w:rsidRDefault="00C92921" w:rsidP="00691D01">
      <w:pPr>
        <w:pStyle w:val="ARNumbered1"/>
        <w:ind w:left="0" w:firstLine="0"/>
      </w:pPr>
      <w:r>
        <w:rPr>
          <w:rFonts w:hint="cs"/>
          <w:rtl/>
        </w:rPr>
        <w:t xml:space="preserve">وخصّصت </w:t>
      </w:r>
      <w:r w:rsidRPr="00C92921">
        <w:rPr>
          <w:rtl/>
        </w:rPr>
        <w:t xml:space="preserve">الأمانة </w:t>
      </w:r>
      <w:r>
        <w:rPr>
          <w:rFonts w:hint="cs"/>
          <w:rtl/>
        </w:rPr>
        <w:t>موارد</w:t>
      </w:r>
      <w:r w:rsidRPr="00C92921">
        <w:rPr>
          <w:rtl/>
        </w:rPr>
        <w:t xml:space="preserve"> </w:t>
      </w:r>
      <w:r>
        <w:rPr>
          <w:rFonts w:hint="cs"/>
          <w:rtl/>
        </w:rPr>
        <w:t>ل</w:t>
      </w:r>
      <w:r w:rsidRPr="00C92921">
        <w:rPr>
          <w:rtl/>
        </w:rPr>
        <w:t xml:space="preserve">متطلبات </w:t>
      </w:r>
      <w:r>
        <w:rPr>
          <w:rFonts w:hint="cs"/>
          <w:rtl/>
        </w:rPr>
        <w:t xml:space="preserve">عمليات تجديد المباني و/أو تحويلها و/أو تحديثها ضمن </w:t>
      </w:r>
      <w:r w:rsidRPr="00C92921">
        <w:rPr>
          <w:rtl/>
        </w:rPr>
        <w:t>الميزانية العادية للبرنامج</w:t>
      </w:r>
      <w:r w:rsidR="00691D01">
        <w:rPr>
          <w:rFonts w:hint="eastAsia"/>
          <w:rtl/>
        </w:rPr>
        <w:t> </w:t>
      </w:r>
      <w:r>
        <w:rPr>
          <w:rFonts w:hint="cs"/>
          <w:rtl/>
        </w:rPr>
        <w:t>24 (</w:t>
      </w:r>
      <w:r w:rsidR="00691D01">
        <w:rPr>
          <w:rFonts w:hint="cs"/>
          <w:rtl/>
        </w:rPr>
        <w:t>خدمات الدعم العامة).</w:t>
      </w:r>
    </w:p>
    <w:p w:rsidR="00234BC6" w:rsidRPr="00411EB2" w:rsidRDefault="00E85456" w:rsidP="00E85456">
      <w:pPr>
        <w:pStyle w:val="ARNumbered1"/>
        <w:ind w:left="0" w:firstLine="0"/>
      </w:pPr>
      <w:r w:rsidRPr="00411EB2">
        <w:rPr>
          <w:rtl/>
        </w:rPr>
        <w:t>وترد تدابير الفعالية من حيث التكاليف المحددة في الثنائية 2014/15 كأسس مقارنة في وثيقة البرنامج والميزانية للثنائية 2016/17 (أي تكاليف السفر وأوجه الفعالية في العقود وخفض تكاليف الطباعة وإسناد الترجمات إلى الجهات الصحيحة وما إلى ذلك)، وسيتواصل تحديد تدابير الفعالية من التكاليف وتن</w:t>
      </w:r>
      <w:r w:rsidR="00DA223B">
        <w:rPr>
          <w:rFonts w:hint="cs"/>
          <w:rtl/>
        </w:rPr>
        <w:t>ف</w:t>
      </w:r>
      <w:r w:rsidRPr="00411EB2">
        <w:rPr>
          <w:rtl/>
        </w:rPr>
        <w:t>يذها خلال الثنائية، بما في ذلك عبر فريق جنيف الدولي للتعاون، وهو فريق يضم منظمات دولية قائمة في جنيف أنشئ في سنة 2014. ويرمي هذا الفريق إلى تحقيق وفورات كبيرة في مجالات منها خدمات التأمين والمؤتمرات والطباعة، وخدمات البلد المضيف.</w:t>
      </w:r>
    </w:p>
    <w:p w:rsidR="00234BC6" w:rsidRPr="00411EB2" w:rsidRDefault="008945F0" w:rsidP="00AA5889">
      <w:pPr>
        <w:pStyle w:val="ARNumbered1"/>
        <w:keepNext/>
        <w:numPr>
          <w:ilvl w:val="0"/>
          <w:numId w:val="0"/>
        </w:numPr>
        <w:rPr>
          <w:b/>
          <w:bCs/>
        </w:rPr>
      </w:pPr>
      <w:r w:rsidRPr="00411EB2">
        <w:rPr>
          <w:b/>
          <w:bCs/>
          <w:rtl/>
        </w:rPr>
        <w:lastRenderedPageBreak/>
        <w:t>تغييرات</w:t>
      </w:r>
      <w:r w:rsidR="00E85456" w:rsidRPr="00411EB2">
        <w:rPr>
          <w:b/>
          <w:bCs/>
          <w:rtl/>
        </w:rPr>
        <w:t xml:space="preserve"> فئات التكاليف</w:t>
      </w:r>
    </w:p>
    <w:p w:rsidR="00234BC6" w:rsidRPr="00411EB2" w:rsidRDefault="00DA223B" w:rsidP="00AA5889">
      <w:pPr>
        <w:pStyle w:val="ARNumbered1"/>
        <w:keepNext/>
        <w:ind w:left="0" w:firstLine="0"/>
      </w:pPr>
      <w:r>
        <w:rPr>
          <w:rFonts w:hint="cs"/>
          <w:rtl/>
        </w:rPr>
        <w:t xml:space="preserve">ترد </w:t>
      </w:r>
      <w:r w:rsidR="008945F0" w:rsidRPr="00411EB2">
        <w:rPr>
          <w:rtl/>
        </w:rPr>
        <w:t>فيما يلي تغييرات فئات التكاليف للثنائية 2016/17:</w:t>
      </w:r>
      <w:r w:rsidR="008945F0" w:rsidRPr="00411EB2">
        <w:rPr>
          <w:rStyle w:val="FootnoteReference"/>
          <w:rFonts w:cs="Arabic Typesetting"/>
          <w:rtl/>
        </w:rPr>
        <w:footnoteReference w:id="12"/>
      </w:r>
      <w:r w:rsidR="008945F0" w:rsidRPr="00411EB2">
        <w:rPr>
          <w:rtl/>
        </w:rPr>
        <w:t xml:space="preserve"> </w:t>
      </w:r>
    </w:p>
    <w:p w:rsidR="00234BC6" w:rsidRPr="00411EB2" w:rsidRDefault="00DA223B" w:rsidP="00703B3A">
      <w:pPr>
        <w:pStyle w:val="ARNumbered1"/>
        <w:ind w:left="0" w:firstLine="0"/>
      </w:pPr>
      <w:r>
        <w:rPr>
          <w:rFonts w:hint="cs"/>
          <w:rtl/>
        </w:rPr>
        <w:t>أنشئ</w:t>
      </w:r>
      <w:r w:rsidR="00703B3A">
        <w:rPr>
          <w:rFonts w:hint="cs"/>
          <w:rtl/>
        </w:rPr>
        <w:t>ت</w:t>
      </w:r>
      <w:r>
        <w:rPr>
          <w:rFonts w:hint="cs"/>
          <w:rtl/>
        </w:rPr>
        <w:t xml:space="preserve"> </w:t>
      </w:r>
      <w:r w:rsidR="00703B3A">
        <w:rPr>
          <w:rFonts w:hint="cs"/>
          <w:rtl/>
        </w:rPr>
        <w:t>فئة</w:t>
      </w:r>
      <w:r>
        <w:rPr>
          <w:rtl/>
        </w:rPr>
        <w:t xml:space="preserve"> التكاليف الجديد</w:t>
      </w:r>
      <w:r w:rsidR="00703B3A">
        <w:rPr>
          <w:rFonts w:hint="cs"/>
          <w:rtl/>
        </w:rPr>
        <w:t>ة</w:t>
      </w:r>
      <w:r>
        <w:rPr>
          <w:rtl/>
        </w:rPr>
        <w:t xml:space="preserve"> </w:t>
      </w:r>
      <w:proofErr w:type="spellStart"/>
      <w:r>
        <w:rPr>
          <w:rtl/>
        </w:rPr>
        <w:t>المعنون</w:t>
      </w:r>
      <w:r w:rsidR="00703B3A">
        <w:rPr>
          <w:rFonts w:hint="cs"/>
          <w:rtl/>
        </w:rPr>
        <w:t>ة</w:t>
      </w:r>
      <w:proofErr w:type="spellEnd"/>
      <w:r w:rsidR="00787989" w:rsidRPr="00411EB2">
        <w:rPr>
          <w:rtl/>
        </w:rPr>
        <w:t xml:space="preserve"> "</w:t>
      </w:r>
      <w:r>
        <w:rPr>
          <w:rFonts w:hint="cs"/>
          <w:rtl/>
        </w:rPr>
        <w:t>تكاليف</w:t>
      </w:r>
      <w:r w:rsidR="00E32463" w:rsidRPr="00411EB2">
        <w:rPr>
          <w:rtl/>
        </w:rPr>
        <w:t xml:space="preserve"> الخدمات المالية</w:t>
      </w:r>
      <w:r w:rsidR="00787989" w:rsidRPr="00411EB2">
        <w:rPr>
          <w:rtl/>
        </w:rPr>
        <w:t xml:space="preserve">" بتوصية من مراجع الحسابات الخارجي للإبلاغ على نحو منفصل عن سداد </w:t>
      </w:r>
      <w:r w:rsidR="00E32463" w:rsidRPr="00411EB2">
        <w:rPr>
          <w:rtl/>
        </w:rPr>
        <w:t>فوائد</w:t>
      </w:r>
      <w:r w:rsidR="00787989" w:rsidRPr="00411EB2">
        <w:rPr>
          <w:rtl/>
        </w:rPr>
        <w:t xml:space="preserve"> قرض المبنى الجديد (المحسوبة في البرنامج 24)، </w:t>
      </w:r>
      <w:r w:rsidR="00E32463" w:rsidRPr="00411EB2">
        <w:rPr>
          <w:rtl/>
        </w:rPr>
        <w:t>والتكاليف</w:t>
      </w:r>
      <w:r w:rsidR="00787989" w:rsidRPr="00411EB2">
        <w:rPr>
          <w:rtl/>
        </w:rPr>
        <w:t xml:space="preserve"> المصرفية، بما فيها سداد </w:t>
      </w:r>
      <w:r w:rsidR="00E32463" w:rsidRPr="00411EB2">
        <w:rPr>
          <w:rtl/>
        </w:rPr>
        <w:t>الفوائد</w:t>
      </w:r>
      <w:r w:rsidR="00787989" w:rsidRPr="00411EB2">
        <w:rPr>
          <w:rtl/>
        </w:rPr>
        <w:t xml:space="preserve"> السلبية </w:t>
      </w:r>
      <w:r w:rsidR="00703B3A">
        <w:rPr>
          <w:rFonts w:hint="cs"/>
          <w:rtl/>
        </w:rPr>
        <w:t xml:space="preserve">المطبقة </w:t>
      </w:r>
      <w:r w:rsidR="00787989" w:rsidRPr="00411EB2">
        <w:rPr>
          <w:rtl/>
        </w:rPr>
        <w:t xml:space="preserve">على الودائع بالفرنك السويسري (المحسوبة في البرنامج 22). وعليه يمكن ملاحظة زيادة بمبلغ 6.4 مليون فرنك سويسري في </w:t>
      </w:r>
      <w:r w:rsidR="00703B3A">
        <w:rPr>
          <w:rFonts w:hint="cs"/>
          <w:rtl/>
        </w:rPr>
        <w:t>فئة</w:t>
      </w:r>
      <w:r w:rsidR="00787989" w:rsidRPr="00411EB2">
        <w:rPr>
          <w:rtl/>
        </w:rPr>
        <w:t xml:space="preserve"> "</w:t>
      </w:r>
      <w:r>
        <w:rPr>
          <w:rFonts w:hint="cs"/>
          <w:rtl/>
        </w:rPr>
        <w:t>تكاليف</w:t>
      </w:r>
      <w:r w:rsidR="00E32463" w:rsidRPr="00411EB2">
        <w:rPr>
          <w:rtl/>
        </w:rPr>
        <w:t xml:space="preserve"> الخدمات المالية</w:t>
      </w:r>
      <w:r w:rsidR="00787989" w:rsidRPr="00411EB2">
        <w:rPr>
          <w:rtl/>
        </w:rPr>
        <w:t xml:space="preserve">" يعوضها جزئيا انخفاض </w:t>
      </w:r>
      <w:r>
        <w:rPr>
          <w:rFonts w:hint="cs"/>
          <w:rtl/>
        </w:rPr>
        <w:t>قدره</w:t>
      </w:r>
      <w:r w:rsidR="00787989" w:rsidRPr="00411EB2">
        <w:rPr>
          <w:rtl/>
        </w:rPr>
        <w:t xml:space="preserve"> 3.5 مليون فرنك سويسري في </w:t>
      </w:r>
      <w:r w:rsidR="00703B3A">
        <w:rPr>
          <w:rFonts w:hint="cs"/>
          <w:rtl/>
        </w:rPr>
        <w:t>فئة</w:t>
      </w:r>
      <w:r w:rsidR="00631827" w:rsidRPr="00411EB2">
        <w:rPr>
          <w:rtl/>
        </w:rPr>
        <w:t xml:space="preserve"> </w:t>
      </w:r>
      <w:r w:rsidR="00787989" w:rsidRPr="00411EB2">
        <w:rPr>
          <w:rtl/>
        </w:rPr>
        <w:t xml:space="preserve">"المباني والصيانة" (حسبت </w:t>
      </w:r>
      <w:r w:rsidR="00E32463" w:rsidRPr="00411EB2">
        <w:rPr>
          <w:rtl/>
        </w:rPr>
        <w:t>الفوائد</w:t>
      </w:r>
      <w:r w:rsidR="00787989" w:rsidRPr="00411EB2">
        <w:rPr>
          <w:rtl/>
        </w:rPr>
        <w:t xml:space="preserve"> </w:t>
      </w:r>
      <w:r w:rsidR="00E32463" w:rsidRPr="00411EB2">
        <w:rPr>
          <w:rtl/>
        </w:rPr>
        <w:t xml:space="preserve">التي سبق سدادها </w:t>
      </w:r>
      <w:r w:rsidR="00787989" w:rsidRPr="00411EB2">
        <w:rPr>
          <w:rtl/>
        </w:rPr>
        <w:t xml:space="preserve">في إطار هذه الفئة من التكاليف). وفي الثنائية 2016/17 استعيض عن </w:t>
      </w:r>
      <w:r w:rsidR="00703B3A">
        <w:rPr>
          <w:rFonts w:hint="cs"/>
          <w:rtl/>
        </w:rPr>
        <w:t>فئة</w:t>
      </w:r>
      <w:r w:rsidR="00631827" w:rsidRPr="00411EB2">
        <w:rPr>
          <w:rtl/>
        </w:rPr>
        <w:t xml:space="preserve"> </w:t>
      </w:r>
      <w:r w:rsidR="00787989" w:rsidRPr="00411EB2">
        <w:rPr>
          <w:rtl/>
        </w:rPr>
        <w:t xml:space="preserve">التكاليف </w:t>
      </w:r>
      <w:proofErr w:type="spellStart"/>
      <w:r>
        <w:rPr>
          <w:rFonts w:hint="cs"/>
          <w:rtl/>
        </w:rPr>
        <w:t>المعنون</w:t>
      </w:r>
      <w:r w:rsidR="00703B3A">
        <w:rPr>
          <w:rFonts w:hint="cs"/>
          <w:rtl/>
        </w:rPr>
        <w:t>ة</w:t>
      </w:r>
      <w:proofErr w:type="spellEnd"/>
      <w:r>
        <w:rPr>
          <w:rFonts w:hint="cs"/>
          <w:rtl/>
        </w:rPr>
        <w:t xml:space="preserve"> </w:t>
      </w:r>
      <w:r w:rsidR="00787989" w:rsidRPr="00411EB2">
        <w:rPr>
          <w:rtl/>
        </w:rPr>
        <w:t xml:space="preserve">"الرسوم الإدارية والمصرفية" </w:t>
      </w:r>
      <w:r w:rsidR="00703B3A">
        <w:rPr>
          <w:rFonts w:hint="cs"/>
          <w:rtl/>
        </w:rPr>
        <w:t>بفئة</w:t>
      </w:r>
      <w:r w:rsidR="00787989" w:rsidRPr="00411EB2">
        <w:rPr>
          <w:rtl/>
        </w:rPr>
        <w:t xml:space="preserve"> "</w:t>
      </w:r>
      <w:r>
        <w:rPr>
          <w:rFonts w:hint="cs"/>
          <w:rtl/>
        </w:rPr>
        <w:t>تكاليف</w:t>
      </w:r>
      <w:r w:rsidR="00E32463" w:rsidRPr="00411EB2">
        <w:rPr>
          <w:rtl/>
        </w:rPr>
        <w:t xml:space="preserve"> الخدمات المالية</w:t>
      </w:r>
      <w:r w:rsidR="00787989" w:rsidRPr="00411EB2">
        <w:rPr>
          <w:rtl/>
        </w:rPr>
        <w:t>".</w:t>
      </w:r>
    </w:p>
    <w:p w:rsidR="00D46086" w:rsidRPr="00411EB2" w:rsidRDefault="00703B3A" w:rsidP="00703B3A">
      <w:pPr>
        <w:pStyle w:val="ARNumbered1"/>
        <w:ind w:left="0" w:firstLine="0"/>
      </w:pPr>
      <w:r>
        <w:rPr>
          <w:rFonts w:hint="cs"/>
          <w:rtl/>
        </w:rPr>
        <w:t>وتشمل فئة</w:t>
      </w:r>
      <w:r w:rsidR="00631827" w:rsidRPr="00411EB2">
        <w:rPr>
          <w:rtl/>
        </w:rPr>
        <w:t xml:space="preserve"> </w:t>
      </w:r>
      <w:r w:rsidR="00DA223B">
        <w:rPr>
          <w:rtl/>
        </w:rPr>
        <w:t>التكاليف الجديد</w:t>
      </w:r>
      <w:r>
        <w:rPr>
          <w:rFonts w:hint="cs"/>
          <w:rtl/>
        </w:rPr>
        <w:t>ة</w:t>
      </w:r>
      <w:r w:rsidR="00DA223B">
        <w:rPr>
          <w:rtl/>
        </w:rPr>
        <w:t xml:space="preserve"> </w:t>
      </w:r>
      <w:proofErr w:type="spellStart"/>
      <w:r w:rsidR="00DA223B">
        <w:rPr>
          <w:rtl/>
        </w:rPr>
        <w:t>المعنون</w:t>
      </w:r>
      <w:r>
        <w:rPr>
          <w:rFonts w:hint="cs"/>
          <w:rtl/>
        </w:rPr>
        <w:t>ة</w:t>
      </w:r>
      <w:proofErr w:type="spellEnd"/>
      <w:r w:rsidR="00D90C1C" w:rsidRPr="00411EB2">
        <w:rPr>
          <w:rtl/>
        </w:rPr>
        <w:t xml:space="preserve"> "التمثيل ومصروفات التشغيل الأخرى" تكاليف تمثيل المجموعات وغيرها من مصروفات التشغيل (المحسوبة في ميزانية الثنائية 2014/15 في </w:t>
      </w:r>
      <w:r>
        <w:rPr>
          <w:rFonts w:hint="cs"/>
          <w:rtl/>
        </w:rPr>
        <w:t>فئة</w:t>
      </w:r>
      <w:r w:rsidR="00631827" w:rsidRPr="00411EB2">
        <w:rPr>
          <w:rtl/>
        </w:rPr>
        <w:t xml:space="preserve"> </w:t>
      </w:r>
      <w:r w:rsidR="00D90C1C" w:rsidRPr="00411EB2">
        <w:rPr>
          <w:rtl/>
        </w:rPr>
        <w:t xml:space="preserve">"الرسوم الإدارية والمصرفية") ما </w:t>
      </w:r>
      <w:r w:rsidR="00E32463" w:rsidRPr="00411EB2">
        <w:rPr>
          <w:rtl/>
        </w:rPr>
        <w:t>أدى</w:t>
      </w:r>
      <w:r w:rsidR="00D90C1C" w:rsidRPr="00411EB2">
        <w:rPr>
          <w:rtl/>
        </w:rPr>
        <w:t xml:space="preserve"> إلى زيادة</w:t>
      </w:r>
      <w:r w:rsidR="00E32463" w:rsidRPr="00411EB2">
        <w:rPr>
          <w:rtl/>
        </w:rPr>
        <w:t xml:space="preserve"> التكاليف</w:t>
      </w:r>
      <w:r w:rsidR="00D90C1C" w:rsidRPr="00411EB2">
        <w:rPr>
          <w:rtl/>
        </w:rPr>
        <w:t xml:space="preserve"> </w:t>
      </w:r>
      <w:r>
        <w:rPr>
          <w:rFonts w:hint="cs"/>
          <w:rtl/>
        </w:rPr>
        <w:t>بمبلغ</w:t>
      </w:r>
      <w:r w:rsidR="00D90C1C" w:rsidRPr="00411EB2">
        <w:rPr>
          <w:rtl/>
        </w:rPr>
        <w:t xml:space="preserve"> 0.3 مليون فرنك سويسري في الثنائية 2016/17.</w:t>
      </w:r>
    </w:p>
    <w:p w:rsidR="00D90C1C" w:rsidRPr="00411EB2" w:rsidRDefault="00D90C1C" w:rsidP="00703B3A">
      <w:pPr>
        <w:pStyle w:val="ARNumbered1"/>
        <w:ind w:left="0" w:firstLine="0"/>
      </w:pPr>
      <w:r w:rsidRPr="00411EB2">
        <w:rPr>
          <w:rtl/>
        </w:rPr>
        <w:t xml:space="preserve">وأعيد تسمية </w:t>
      </w:r>
      <w:r w:rsidR="00703B3A">
        <w:rPr>
          <w:rFonts w:hint="cs"/>
          <w:rtl/>
        </w:rPr>
        <w:t>فئة</w:t>
      </w:r>
      <w:r w:rsidR="00631827" w:rsidRPr="00411EB2">
        <w:rPr>
          <w:rtl/>
        </w:rPr>
        <w:t xml:space="preserve"> </w:t>
      </w:r>
      <w:r w:rsidR="00DA223B">
        <w:rPr>
          <w:rtl/>
        </w:rPr>
        <w:t>التكاليف السابق</w:t>
      </w:r>
      <w:r w:rsidR="00703B3A">
        <w:rPr>
          <w:rFonts w:hint="cs"/>
          <w:rtl/>
        </w:rPr>
        <w:t>ة</w:t>
      </w:r>
      <w:r w:rsidRPr="00411EB2">
        <w:rPr>
          <w:rtl/>
        </w:rPr>
        <w:t xml:space="preserve"> "منح الدورات" باسم "التدريب وما يرتبط به من منح الأسفار" للتفرقة على نحو أفضل بين طبيعة هذه النفقات وطبيعة نفقات "منح الويبو". وعلى الرغم من أن </w:t>
      </w:r>
      <w:proofErr w:type="spellStart"/>
      <w:r w:rsidRPr="00411EB2">
        <w:rPr>
          <w:rtl/>
        </w:rPr>
        <w:t>الانفخاض</w:t>
      </w:r>
      <w:proofErr w:type="spellEnd"/>
      <w:r w:rsidRPr="00411EB2">
        <w:rPr>
          <w:rtl/>
        </w:rPr>
        <w:t xml:space="preserve"> في </w:t>
      </w:r>
      <w:r w:rsidR="00703B3A">
        <w:rPr>
          <w:rFonts w:hint="cs"/>
          <w:rtl/>
        </w:rPr>
        <w:t>هذه الفئة</w:t>
      </w:r>
      <w:r w:rsidRPr="00411EB2">
        <w:rPr>
          <w:rtl/>
        </w:rPr>
        <w:t xml:space="preserve"> </w:t>
      </w:r>
      <w:r w:rsidR="00DA223B" w:rsidRPr="00411EB2">
        <w:rPr>
          <w:rtl/>
        </w:rPr>
        <w:t xml:space="preserve">يبلغ 0.8 مليون فرنك سويسري </w:t>
      </w:r>
      <w:r w:rsidRPr="00411EB2">
        <w:rPr>
          <w:rtl/>
        </w:rPr>
        <w:t>مقارنة بميزانية</w:t>
      </w:r>
      <w:r w:rsidR="00DA223B">
        <w:rPr>
          <w:rtl/>
        </w:rPr>
        <w:t xml:space="preserve"> الثنائية 2014/15 بعد التحويلات</w:t>
      </w:r>
      <w:r w:rsidR="00DA223B">
        <w:rPr>
          <w:rFonts w:hint="cs"/>
          <w:rtl/>
        </w:rPr>
        <w:t>،</w:t>
      </w:r>
      <w:r w:rsidRPr="00411EB2">
        <w:rPr>
          <w:rtl/>
        </w:rPr>
        <w:t xml:space="preserve"> </w:t>
      </w:r>
      <w:r w:rsidR="00DA223B">
        <w:rPr>
          <w:rFonts w:hint="cs"/>
          <w:rtl/>
        </w:rPr>
        <w:t xml:space="preserve">فإنه </w:t>
      </w:r>
      <w:r w:rsidR="00DA223B" w:rsidRPr="00411EB2">
        <w:rPr>
          <w:rtl/>
        </w:rPr>
        <w:t xml:space="preserve">لا يبلغ سوى 0.2 مليون فرنك سويسري </w:t>
      </w:r>
      <w:r w:rsidRPr="00411EB2">
        <w:rPr>
          <w:rtl/>
        </w:rPr>
        <w:t>مقارنة بالميزانية المعتمدة للثنائية</w:t>
      </w:r>
      <w:r w:rsidR="00DA223B">
        <w:rPr>
          <w:rFonts w:hint="cs"/>
          <w:rtl/>
        </w:rPr>
        <w:t> </w:t>
      </w:r>
      <w:r w:rsidRPr="00411EB2">
        <w:rPr>
          <w:rtl/>
        </w:rPr>
        <w:t>2014/15. وتبين التغييرات الملاحظة إعادة توزيع الموارد داخل أكاديمية الويبو والبرنامج 3 (حق المؤلف والحقوق المجاورة).</w:t>
      </w:r>
    </w:p>
    <w:p w:rsidR="00D90C1C" w:rsidRPr="00411EB2" w:rsidRDefault="001052C2" w:rsidP="00703B3A">
      <w:pPr>
        <w:pStyle w:val="ARNumbered1"/>
        <w:ind w:left="0" w:firstLine="0"/>
      </w:pPr>
      <w:r w:rsidRPr="00411EB2">
        <w:rPr>
          <w:rtl/>
        </w:rPr>
        <w:t>و</w:t>
      </w:r>
      <w:r w:rsidR="000B340E" w:rsidRPr="00411EB2">
        <w:rPr>
          <w:rtl/>
        </w:rPr>
        <w:t xml:space="preserve">تعزى الزيادة في </w:t>
      </w:r>
      <w:r w:rsidR="00703B3A">
        <w:rPr>
          <w:rFonts w:hint="cs"/>
          <w:rtl/>
        </w:rPr>
        <w:t>فئة</w:t>
      </w:r>
      <w:r w:rsidR="00631827" w:rsidRPr="00411EB2">
        <w:rPr>
          <w:rtl/>
        </w:rPr>
        <w:t xml:space="preserve"> </w:t>
      </w:r>
      <w:r w:rsidR="000B340E" w:rsidRPr="00411EB2">
        <w:rPr>
          <w:rtl/>
        </w:rPr>
        <w:t xml:space="preserve">"الخدمات التعاقدية الأخرى" </w:t>
      </w:r>
      <w:r w:rsidR="008D31F1" w:rsidRPr="00411EB2">
        <w:rPr>
          <w:rtl/>
        </w:rPr>
        <w:t>بمبلغ</w:t>
      </w:r>
      <w:r w:rsidR="000B340E" w:rsidRPr="00411EB2">
        <w:rPr>
          <w:rtl/>
        </w:rPr>
        <w:t xml:space="preserve"> 21.4 مليون فرنك سويسري، أو بنسبة 21.6 بالمائة، مقارنة بميزانية الثنائية 2014/15 بعد التحويلات، أساسا إلى زيادة أحجام الترجمة في معاهدة التعاون بشأن البراءات، وضرورة تعزيز مرونة نظام </w:t>
      </w:r>
      <w:r w:rsidR="002C764D" w:rsidRPr="00411EB2">
        <w:rPr>
          <w:rtl/>
        </w:rPr>
        <w:t>المعاهدة</w:t>
      </w:r>
      <w:r w:rsidR="000B340E" w:rsidRPr="00411EB2">
        <w:rPr>
          <w:rtl/>
        </w:rPr>
        <w:t xml:space="preserve"> وزيادة الاعتماد على تكنولوجيا المعلومات والاتصالات </w:t>
      </w:r>
      <w:r w:rsidRPr="00411EB2">
        <w:rPr>
          <w:rtl/>
        </w:rPr>
        <w:t xml:space="preserve">وأمن المعلومات، ما أدى إلى </w:t>
      </w:r>
      <w:r w:rsidR="00631827">
        <w:rPr>
          <w:rFonts w:hint="cs"/>
          <w:rtl/>
        </w:rPr>
        <w:t xml:space="preserve">زيادة في </w:t>
      </w:r>
      <w:r w:rsidR="00703B3A">
        <w:rPr>
          <w:rFonts w:hint="cs"/>
          <w:rtl/>
        </w:rPr>
        <w:t>فئة</w:t>
      </w:r>
      <w:r w:rsidR="00631827" w:rsidRPr="00411EB2">
        <w:rPr>
          <w:rtl/>
        </w:rPr>
        <w:t xml:space="preserve"> </w:t>
      </w:r>
      <w:r w:rsidRPr="00411EB2">
        <w:rPr>
          <w:rtl/>
        </w:rPr>
        <w:t>"الإمدادات واللوازم" (وخاصة ز</w:t>
      </w:r>
      <w:r w:rsidR="002C764D" w:rsidRPr="00411EB2">
        <w:rPr>
          <w:rtl/>
        </w:rPr>
        <w:t>ي</w:t>
      </w:r>
      <w:r w:rsidRPr="00411EB2">
        <w:rPr>
          <w:rtl/>
        </w:rPr>
        <w:t>ادة تكاليف البرمجيات والتراخيص).</w:t>
      </w:r>
    </w:p>
    <w:p w:rsidR="001052C2" w:rsidRPr="00411EB2" w:rsidRDefault="001052C2" w:rsidP="00703B3A">
      <w:pPr>
        <w:pStyle w:val="ARNumbered1"/>
        <w:ind w:left="0" w:firstLine="0"/>
      </w:pPr>
      <w:r w:rsidRPr="00411EB2">
        <w:rPr>
          <w:rtl/>
        </w:rPr>
        <w:t xml:space="preserve">وأدت زيادة الاحتياجات التشغيلية في أنظمة التسجيل الدولي إلى زيادة الموارد المحسوبة في ميزانية </w:t>
      </w:r>
      <w:r w:rsidR="00703B3A">
        <w:rPr>
          <w:rFonts w:hint="cs"/>
          <w:rtl/>
        </w:rPr>
        <w:t>فئة</w:t>
      </w:r>
      <w:r w:rsidR="00631827" w:rsidRPr="00411EB2">
        <w:rPr>
          <w:rtl/>
        </w:rPr>
        <w:t xml:space="preserve"> </w:t>
      </w:r>
      <w:r w:rsidRPr="00411EB2">
        <w:rPr>
          <w:rtl/>
        </w:rPr>
        <w:t xml:space="preserve">"منح الويبو" بمبلغ 0.7 مليون فرنك سويسري في الثنائية 2016/17 مقارنة بميزانية </w:t>
      </w:r>
      <w:r w:rsidR="002C764D" w:rsidRPr="00411EB2">
        <w:rPr>
          <w:rtl/>
        </w:rPr>
        <w:t>الثنائية 2014/15 بعد التحويلات.</w:t>
      </w:r>
    </w:p>
    <w:p w:rsidR="00D90C1C" w:rsidRPr="00411EB2" w:rsidRDefault="001052C2" w:rsidP="00703B3A">
      <w:pPr>
        <w:pStyle w:val="ARNumbered1"/>
        <w:ind w:left="0" w:firstLine="0"/>
      </w:pPr>
      <w:r w:rsidRPr="00411EB2">
        <w:rPr>
          <w:rtl/>
        </w:rPr>
        <w:t xml:space="preserve">ويعزى الانخفاض البالغ 0.5 مليون فرنك سويسري في الموارد المحسوبة </w:t>
      </w:r>
      <w:r w:rsidR="00703B3A">
        <w:rPr>
          <w:rFonts w:hint="cs"/>
          <w:rtl/>
        </w:rPr>
        <w:t>ل</w:t>
      </w:r>
      <w:r w:rsidRPr="00411EB2">
        <w:rPr>
          <w:rtl/>
        </w:rPr>
        <w:t xml:space="preserve">ميزانية </w:t>
      </w:r>
      <w:r w:rsidR="00703B3A">
        <w:rPr>
          <w:rFonts w:hint="cs"/>
          <w:rtl/>
        </w:rPr>
        <w:t>فئة</w:t>
      </w:r>
      <w:r w:rsidR="00631827" w:rsidRPr="00411EB2">
        <w:rPr>
          <w:rtl/>
        </w:rPr>
        <w:t xml:space="preserve"> </w:t>
      </w:r>
      <w:r w:rsidRPr="00411EB2">
        <w:rPr>
          <w:rtl/>
        </w:rPr>
        <w:t xml:space="preserve">"المؤتمرات" إلى تخصيص أموال لعقد مؤتمرين دبلوماسيين في الثنائية 2014/15 في إطار البرنامجين 2 و4، مقارنة بتخصيص مبلغ لمؤتمر دبلوماسي واحد في الثنائية 2016/17 في </w:t>
      </w:r>
      <w:r w:rsidR="00703B3A">
        <w:rPr>
          <w:rFonts w:hint="cs"/>
          <w:rtl/>
        </w:rPr>
        <w:t>فئة</w:t>
      </w:r>
      <w:r w:rsidR="00631827" w:rsidRPr="00411EB2">
        <w:rPr>
          <w:rtl/>
        </w:rPr>
        <w:t xml:space="preserve"> </w:t>
      </w:r>
      <w:r w:rsidRPr="00411EB2">
        <w:rPr>
          <w:rtl/>
        </w:rPr>
        <w:t>"موارد خلاف الموظفين غير المخصصة".</w:t>
      </w:r>
    </w:p>
    <w:p w:rsidR="00D90C1C" w:rsidRPr="00411EB2" w:rsidRDefault="001052C2" w:rsidP="002C764D">
      <w:pPr>
        <w:pStyle w:val="ARNumbered1"/>
        <w:ind w:left="0" w:firstLine="0"/>
      </w:pPr>
      <w:r w:rsidRPr="00411EB2">
        <w:rPr>
          <w:rtl/>
        </w:rPr>
        <w:t>وخلال الثنائية 2016/17 لم تعد تحسب تكاليف التدريب في ميزانية البرنامج 23 (إ</w:t>
      </w:r>
      <w:r w:rsidR="00E32463" w:rsidRPr="00411EB2">
        <w:rPr>
          <w:rtl/>
        </w:rPr>
        <w:t>دارة الموارد البشرية وتطويرها)، ووزّعت</w:t>
      </w:r>
      <w:r w:rsidRPr="00411EB2">
        <w:rPr>
          <w:rtl/>
        </w:rPr>
        <w:t xml:space="preserve"> ع</w:t>
      </w:r>
      <w:r w:rsidR="00E32463" w:rsidRPr="00411EB2">
        <w:rPr>
          <w:rtl/>
        </w:rPr>
        <w:t>لى</w:t>
      </w:r>
      <w:r w:rsidR="00631827">
        <w:rPr>
          <w:rFonts w:hint="cs"/>
          <w:rtl/>
        </w:rPr>
        <w:t xml:space="preserve"> سائر</w:t>
      </w:r>
      <w:r w:rsidR="00E32463" w:rsidRPr="00411EB2">
        <w:rPr>
          <w:rtl/>
        </w:rPr>
        <w:t xml:space="preserve"> البرامج. ويشكل المبلغ المخصص</w:t>
      </w:r>
      <w:r w:rsidRPr="00411EB2">
        <w:rPr>
          <w:rtl/>
        </w:rPr>
        <w:t xml:space="preserve"> في ميزانية الثنائية 2016/17 زيادة بنسبة 0.1 مليون فرنك سويسري مقارنة بالميزانية المعتمدة للثنائية 2014/15، ما يبين </w:t>
      </w:r>
      <w:r w:rsidR="002C764D" w:rsidRPr="00411EB2">
        <w:rPr>
          <w:rtl/>
        </w:rPr>
        <w:t>تطبيق</w:t>
      </w:r>
      <w:r w:rsidRPr="00411EB2">
        <w:rPr>
          <w:rtl/>
        </w:rPr>
        <w:t xml:space="preserve"> افتراض تخطيطي أكثر واقعية يقوم على الاحتياجات المتوقعة.</w:t>
      </w:r>
    </w:p>
    <w:p w:rsidR="001052C2" w:rsidRPr="00411EB2" w:rsidRDefault="001052C2" w:rsidP="00AA5889">
      <w:pPr>
        <w:pStyle w:val="ARNumbered1"/>
        <w:keepNext/>
        <w:numPr>
          <w:ilvl w:val="0"/>
          <w:numId w:val="0"/>
        </w:numPr>
        <w:outlineLvl w:val="0"/>
        <w:rPr>
          <w:b/>
          <w:bCs/>
          <w:rtl/>
        </w:rPr>
      </w:pPr>
      <w:bookmarkStart w:id="8" w:name="_Toc420595494"/>
      <w:r w:rsidRPr="00411EB2">
        <w:rPr>
          <w:b/>
          <w:bCs/>
          <w:rtl/>
        </w:rPr>
        <w:t>تكاليف الموظفين</w:t>
      </w:r>
      <w:bookmarkEnd w:id="8"/>
    </w:p>
    <w:p w:rsidR="001052C2" w:rsidRPr="00411EB2" w:rsidRDefault="001052C2" w:rsidP="00AA5889">
      <w:pPr>
        <w:pStyle w:val="ARNumbered1"/>
        <w:keepNext/>
        <w:numPr>
          <w:ilvl w:val="0"/>
          <w:numId w:val="0"/>
        </w:numPr>
        <w:tabs>
          <w:tab w:val="left" w:pos="1114"/>
        </w:tabs>
        <w:rPr>
          <w:b/>
          <w:bCs/>
        </w:rPr>
      </w:pPr>
      <w:r w:rsidRPr="00411EB2">
        <w:rPr>
          <w:b/>
          <w:bCs/>
          <w:rtl/>
        </w:rPr>
        <w:t>المنهجية</w:t>
      </w:r>
    </w:p>
    <w:p w:rsidR="001052C2" w:rsidRPr="00411EB2" w:rsidRDefault="006078A3" w:rsidP="006078A3">
      <w:pPr>
        <w:pStyle w:val="ARNumbered1"/>
        <w:ind w:left="0" w:firstLine="0"/>
      </w:pPr>
      <w:r w:rsidRPr="00411EB2">
        <w:rPr>
          <w:rtl/>
        </w:rPr>
        <w:t>اعتمد تغيير في منهجية حساب التكاليف في ميزانية موارد الموظفين عن طريق الانتقال من المنهجية القائمة على متوسط التكاليف المعيارية إلى حساب التكاليف القائم على المبالغ الفعلية. وترمي المنهجية الجديدة إلى تعزيز متانة افتراضات تكاليف الموظفين القائمة على الاستحق</w:t>
      </w:r>
      <w:r w:rsidR="006233A8">
        <w:rPr>
          <w:rtl/>
        </w:rPr>
        <w:t>اقات الفعلية للموظفين المعنيين.</w:t>
      </w:r>
    </w:p>
    <w:p w:rsidR="00D90C1C" w:rsidRPr="00411EB2" w:rsidRDefault="006078A3" w:rsidP="00E32463">
      <w:pPr>
        <w:pStyle w:val="ARNumbered1"/>
        <w:ind w:left="0" w:firstLine="0"/>
      </w:pPr>
      <w:r w:rsidRPr="00411EB2">
        <w:rPr>
          <w:rtl/>
        </w:rPr>
        <w:t xml:space="preserve">وفي الوقت الذي تستند فيه تكاليف المناصب المشغولة إلى </w:t>
      </w:r>
      <w:r w:rsidR="00E32463" w:rsidRPr="00411EB2">
        <w:rPr>
          <w:rtl/>
        </w:rPr>
        <w:t>أحدث جداول المرتبات وجداول الأجور الداخلة في حساب المعاش التقاعدي للأمم المتحدة</w:t>
      </w:r>
      <w:r w:rsidRPr="00411EB2">
        <w:rPr>
          <w:rtl/>
        </w:rPr>
        <w:t xml:space="preserve">، والمزايا والاستحقاقات (تماشيا مع السياسات والاستحقاقات المطبقة)، تستند تكاليف المناصب الشاغرة إلى حساب متوسط </w:t>
      </w:r>
      <w:r w:rsidR="00F1520A" w:rsidRPr="00411EB2">
        <w:rPr>
          <w:rtl/>
        </w:rPr>
        <w:t>التكاليف المعيارية.</w:t>
      </w:r>
    </w:p>
    <w:p w:rsidR="006078A3" w:rsidRPr="00411EB2" w:rsidRDefault="006078A3" w:rsidP="006078A3">
      <w:pPr>
        <w:pStyle w:val="ARNumbered1"/>
        <w:ind w:left="0" w:firstLine="0"/>
      </w:pPr>
      <w:r w:rsidRPr="00411EB2">
        <w:rPr>
          <w:rtl/>
        </w:rPr>
        <w:lastRenderedPageBreak/>
        <w:t>وما يسر تنفيذ المنهجية الجديدة تطبيق نظام التخطيط للموارد المؤسسية في مرحلة التخطي</w:t>
      </w:r>
      <w:r w:rsidR="00F1520A" w:rsidRPr="00411EB2">
        <w:rPr>
          <w:rtl/>
        </w:rPr>
        <w:t>ط</w:t>
      </w:r>
      <w:r w:rsidRPr="00411EB2">
        <w:rPr>
          <w:rtl/>
        </w:rPr>
        <w:t>، وسيمك</w:t>
      </w:r>
      <w:r w:rsidR="00F1520A" w:rsidRPr="00411EB2">
        <w:rPr>
          <w:rtl/>
        </w:rPr>
        <w:t>ّ</w:t>
      </w:r>
      <w:r w:rsidRPr="00411EB2">
        <w:rPr>
          <w:rtl/>
        </w:rPr>
        <w:t>ن تنفيذ هذه المنهجية الأمانة من تحسين رصد نفقات الموظفين الفعلية على مستوى المناصب أثناء التنفيذ.</w:t>
      </w:r>
    </w:p>
    <w:p w:rsidR="00CB768C" w:rsidRPr="00411EB2" w:rsidRDefault="00CB768C" w:rsidP="00CB768C">
      <w:pPr>
        <w:pStyle w:val="ARNumbered1"/>
        <w:numPr>
          <w:ilvl w:val="0"/>
          <w:numId w:val="0"/>
        </w:numPr>
        <w:rPr>
          <w:b/>
          <w:bCs/>
        </w:rPr>
      </w:pPr>
      <w:r w:rsidRPr="00411EB2">
        <w:rPr>
          <w:b/>
          <w:bCs/>
          <w:rtl/>
        </w:rPr>
        <w:t>افتراضات التخطيط</w:t>
      </w:r>
    </w:p>
    <w:p w:rsidR="006078A3" w:rsidRPr="00411EB2" w:rsidRDefault="007979CA" w:rsidP="00F174B2">
      <w:pPr>
        <w:pStyle w:val="ARNumbered1"/>
        <w:numPr>
          <w:ilvl w:val="0"/>
          <w:numId w:val="9"/>
        </w:numPr>
      </w:pPr>
      <w:r w:rsidRPr="00411EB2">
        <w:rPr>
          <w:rtl/>
        </w:rPr>
        <w:t>يأخذ</w:t>
      </w:r>
      <w:r w:rsidR="00907EC0" w:rsidRPr="00411EB2">
        <w:rPr>
          <w:rtl/>
        </w:rPr>
        <w:t xml:space="preserve"> حساب المرتبات للمناصب المشغولة في الثنائية 2016/17</w:t>
      </w:r>
      <w:r w:rsidRPr="00411EB2">
        <w:rPr>
          <w:rtl/>
        </w:rPr>
        <w:t xml:space="preserve"> في الاعتبار</w:t>
      </w:r>
      <w:r w:rsidR="00907EC0" w:rsidRPr="00411EB2">
        <w:rPr>
          <w:rtl/>
        </w:rPr>
        <w:t xml:space="preserve"> </w:t>
      </w:r>
      <w:r w:rsidRPr="00411EB2">
        <w:rPr>
          <w:rtl/>
        </w:rPr>
        <w:t>الترقية</w:t>
      </w:r>
      <w:r w:rsidR="00907EC0" w:rsidRPr="00411EB2">
        <w:rPr>
          <w:rtl/>
        </w:rPr>
        <w:t xml:space="preserve"> </w:t>
      </w:r>
      <w:r w:rsidR="00E32463" w:rsidRPr="00411EB2">
        <w:rPr>
          <w:rtl/>
        </w:rPr>
        <w:t xml:space="preserve">في الدرجات </w:t>
      </w:r>
      <w:r w:rsidR="00907EC0" w:rsidRPr="00411EB2">
        <w:rPr>
          <w:rtl/>
        </w:rPr>
        <w:t>(داخل</w:t>
      </w:r>
      <w:r w:rsidR="00E32463" w:rsidRPr="00411EB2">
        <w:rPr>
          <w:rtl/>
        </w:rPr>
        <w:t xml:space="preserve"> الرتبة</w:t>
      </w:r>
      <w:r w:rsidR="00907EC0" w:rsidRPr="00411EB2">
        <w:rPr>
          <w:rtl/>
        </w:rPr>
        <w:t>)</w:t>
      </w:r>
      <w:r w:rsidR="00E32463" w:rsidRPr="00411EB2">
        <w:rPr>
          <w:rtl/>
        </w:rPr>
        <w:t xml:space="preserve"> بحسب جدول المرتبات الذي </w:t>
      </w:r>
      <w:proofErr w:type="spellStart"/>
      <w:r w:rsidR="00E32463" w:rsidRPr="00411EB2">
        <w:rPr>
          <w:rtl/>
        </w:rPr>
        <w:t>تطبقة</w:t>
      </w:r>
      <w:proofErr w:type="spellEnd"/>
      <w:r w:rsidR="00E32463" w:rsidRPr="00411EB2">
        <w:rPr>
          <w:rtl/>
        </w:rPr>
        <w:t xml:space="preserve"> لجنة الخدمة المدنية الدولية في وقت حساب التكاليف، وبحسب </w:t>
      </w:r>
      <w:r w:rsidR="00390D53" w:rsidRPr="00411EB2">
        <w:rPr>
          <w:rtl/>
        </w:rPr>
        <w:t>نظام الموظفين ولائحته؛</w:t>
      </w:r>
    </w:p>
    <w:p w:rsidR="00E32463" w:rsidRPr="00411EB2" w:rsidRDefault="002C764D" w:rsidP="00F174B2">
      <w:pPr>
        <w:pStyle w:val="ARNumbered1"/>
        <w:numPr>
          <w:ilvl w:val="0"/>
          <w:numId w:val="9"/>
        </w:numPr>
      </w:pPr>
      <w:r w:rsidRPr="00411EB2">
        <w:rPr>
          <w:rtl/>
        </w:rPr>
        <w:t>ي</w:t>
      </w:r>
      <w:r w:rsidR="00390D53" w:rsidRPr="00411EB2">
        <w:rPr>
          <w:rtl/>
        </w:rPr>
        <w:t>طبق سعر الصرف ومضاعف تسوية مقر العمل في فبراير 2015، حسب الاقتضاء (لمرتبات موظفي الفئة المهنية وما فوقها)؛</w:t>
      </w:r>
    </w:p>
    <w:p w:rsidR="00390D53" w:rsidRPr="00411EB2" w:rsidRDefault="002C764D" w:rsidP="00F174B2">
      <w:pPr>
        <w:pStyle w:val="ARNumbered1"/>
        <w:numPr>
          <w:ilvl w:val="0"/>
          <w:numId w:val="9"/>
        </w:numPr>
      </w:pPr>
      <w:r w:rsidRPr="00411EB2">
        <w:rPr>
          <w:rtl/>
        </w:rPr>
        <w:t>ي</w:t>
      </w:r>
      <w:r w:rsidR="00390D53" w:rsidRPr="00411EB2">
        <w:rPr>
          <w:rtl/>
        </w:rPr>
        <w:t>طبق سعر صرف الدولار الأمريكية مقابل الفرنك السويسري بنسبة 1:1 لحساب الأجور الداخلة في حساب المعاش التقاعدي باستخدام جدول لجنة الخدمة المدنية الدولية للمرتبات المطبق في وقت حساب التكاليف؛</w:t>
      </w:r>
    </w:p>
    <w:p w:rsidR="00390D53" w:rsidRPr="00411EB2" w:rsidRDefault="00390D53" w:rsidP="006233A8">
      <w:pPr>
        <w:pStyle w:val="ARNumbered1"/>
        <w:numPr>
          <w:ilvl w:val="0"/>
          <w:numId w:val="9"/>
        </w:numPr>
      </w:pPr>
      <w:r w:rsidRPr="00411EB2">
        <w:rPr>
          <w:rtl/>
        </w:rPr>
        <w:t xml:space="preserve">تقدر الاستحقاقات والمزايا على مستوى المناصب بحسب أحدث معلومات عن </w:t>
      </w:r>
      <w:r w:rsidR="006233A8">
        <w:rPr>
          <w:rFonts w:hint="cs"/>
          <w:rtl/>
        </w:rPr>
        <w:t>مرتبات المناصب</w:t>
      </w:r>
      <w:r w:rsidR="006233A8">
        <w:rPr>
          <w:rtl/>
        </w:rPr>
        <w:t xml:space="preserve"> المشغولة. </w:t>
      </w:r>
      <w:r w:rsidR="006233A8">
        <w:rPr>
          <w:rFonts w:hint="cs"/>
          <w:rtl/>
        </w:rPr>
        <w:t>أما المناصب الشاغرة فحددت لها</w:t>
      </w:r>
      <w:r w:rsidR="006233A8">
        <w:rPr>
          <w:rtl/>
        </w:rPr>
        <w:t xml:space="preserve"> تكلفة متوسطة</w:t>
      </w:r>
      <w:r w:rsidRPr="00411EB2">
        <w:rPr>
          <w:rtl/>
        </w:rPr>
        <w:t>؛</w:t>
      </w:r>
    </w:p>
    <w:p w:rsidR="00390D53" w:rsidRPr="00411EB2" w:rsidRDefault="00390D53" w:rsidP="006233A8">
      <w:pPr>
        <w:pStyle w:val="ARNumbered1"/>
        <w:numPr>
          <w:ilvl w:val="0"/>
          <w:numId w:val="9"/>
        </w:numPr>
      </w:pPr>
      <w:r w:rsidRPr="00411EB2">
        <w:rPr>
          <w:rtl/>
          <w:lang w:bidi="ar-SA"/>
        </w:rPr>
        <w:t xml:space="preserve">خفضت المبالغ المخصصة لإجازات زيارة الوطن كي تأخذ في الحسبان </w:t>
      </w:r>
      <w:r w:rsidR="00384AF0" w:rsidRPr="00411EB2">
        <w:rPr>
          <w:rtl/>
          <w:lang w:bidi="ar-SA"/>
        </w:rPr>
        <w:t>وفورات الثنائية</w:t>
      </w:r>
      <w:r w:rsidRPr="00411EB2">
        <w:rPr>
          <w:rtl/>
          <w:lang w:bidi="ar-SA"/>
        </w:rPr>
        <w:t xml:space="preserve"> المقدرة بمبلغ 4 مليون فرنك سويسري تقريبا </w:t>
      </w:r>
      <w:r w:rsidR="006233A8">
        <w:rPr>
          <w:rFonts w:hint="cs"/>
          <w:rtl/>
          <w:lang w:bidi="ar-SA"/>
        </w:rPr>
        <w:t>نتيجة</w:t>
      </w:r>
      <w:r w:rsidRPr="00411EB2">
        <w:rPr>
          <w:rtl/>
          <w:lang w:bidi="ar-SA"/>
        </w:rPr>
        <w:t xml:space="preserve"> </w:t>
      </w:r>
      <w:r w:rsidR="006233A8">
        <w:rPr>
          <w:rFonts w:hint="cs"/>
          <w:rtl/>
          <w:lang w:bidi="ar-SA"/>
        </w:rPr>
        <w:t>ل</w:t>
      </w:r>
      <w:r w:rsidRPr="00411EB2">
        <w:rPr>
          <w:rtl/>
          <w:lang w:bidi="ar-SA"/>
        </w:rPr>
        <w:t xml:space="preserve">تطبيق السياسة الجديدة لإجازات </w:t>
      </w:r>
      <w:proofErr w:type="spellStart"/>
      <w:r w:rsidRPr="00411EB2">
        <w:rPr>
          <w:rtl/>
          <w:lang w:bidi="ar-SA"/>
        </w:rPr>
        <w:t>زياة</w:t>
      </w:r>
      <w:proofErr w:type="spellEnd"/>
      <w:r w:rsidRPr="00411EB2">
        <w:rPr>
          <w:rtl/>
          <w:lang w:bidi="ar-SA"/>
        </w:rPr>
        <w:t xml:space="preserve"> الوطن</w:t>
      </w:r>
      <w:r w:rsidR="00384AF0" w:rsidRPr="00411EB2">
        <w:rPr>
          <w:rtl/>
          <w:lang w:bidi="ar-SA"/>
        </w:rPr>
        <w:t>؛</w:t>
      </w:r>
    </w:p>
    <w:p w:rsidR="00384AF0" w:rsidRPr="00411EB2" w:rsidRDefault="00384AF0" w:rsidP="006233A8">
      <w:pPr>
        <w:pStyle w:val="ARNumbered1"/>
        <w:numPr>
          <w:ilvl w:val="0"/>
          <w:numId w:val="9"/>
        </w:numPr>
      </w:pPr>
      <w:r w:rsidRPr="00411EB2">
        <w:rPr>
          <w:rtl/>
          <w:lang w:bidi="ar-SA"/>
        </w:rPr>
        <w:t xml:space="preserve">ليس من </w:t>
      </w:r>
      <w:r w:rsidR="002C764D" w:rsidRPr="00411EB2">
        <w:rPr>
          <w:rtl/>
          <w:lang w:bidi="ar-SA"/>
        </w:rPr>
        <w:t>ال</w:t>
      </w:r>
      <w:r w:rsidRPr="00411EB2">
        <w:rPr>
          <w:rtl/>
          <w:lang w:bidi="ar-SA"/>
        </w:rPr>
        <w:t xml:space="preserve">مرتقب فتح مناصب جديدة في الثنائية 2016/17. وطبقت نسبة عامة للمناصب الشاغرة قدرها 3 بالمائة على حساب التكاليف العامة استنادا إلى افتراض أن تحسين الإنتاجية </w:t>
      </w:r>
      <w:proofErr w:type="spellStart"/>
      <w:r w:rsidRPr="00411EB2">
        <w:rPr>
          <w:rtl/>
          <w:lang w:bidi="ar-SA"/>
        </w:rPr>
        <w:t>والأتمتة</w:t>
      </w:r>
      <w:proofErr w:type="spellEnd"/>
      <w:r w:rsidRPr="00411EB2">
        <w:rPr>
          <w:rtl/>
          <w:lang w:bidi="ar-SA"/>
        </w:rPr>
        <w:t xml:space="preserve"> </w:t>
      </w:r>
      <w:r w:rsidR="006233A8">
        <w:rPr>
          <w:rFonts w:hint="cs"/>
          <w:rtl/>
          <w:lang w:bidi="ar-SA"/>
        </w:rPr>
        <w:t>سيؤديان</w:t>
      </w:r>
      <w:r w:rsidRPr="00411EB2">
        <w:rPr>
          <w:rtl/>
          <w:lang w:bidi="ar-SA"/>
        </w:rPr>
        <w:t xml:space="preserve"> إلى عدم تعيين موظفين في 20 وظيفة خلال الثنائية</w:t>
      </w:r>
      <w:r w:rsidR="006233A8">
        <w:rPr>
          <w:rFonts w:hint="cs"/>
          <w:rtl/>
          <w:lang w:bidi="ar-SA"/>
        </w:rPr>
        <w:t>، من</w:t>
      </w:r>
      <w:r w:rsidRPr="00411EB2">
        <w:rPr>
          <w:rtl/>
          <w:lang w:bidi="ar-SA"/>
        </w:rPr>
        <w:t xml:space="preserve"> دون أن يؤثر ذلك في تحقيق النتائج المرتقبة. وستدار التعيينات أيضا بحرص لضمان أن تظل 10 </w:t>
      </w:r>
      <w:proofErr w:type="spellStart"/>
      <w:r w:rsidRPr="00411EB2">
        <w:rPr>
          <w:rtl/>
          <w:lang w:bidi="ar-SA"/>
        </w:rPr>
        <w:t>منصاب</w:t>
      </w:r>
      <w:proofErr w:type="spellEnd"/>
      <w:r w:rsidRPr="00411EB2">
        <w:rPr>
          <w:rtl/>
          <w:lang w:bidi="ar-SA"/>
        </w:rPr>
        <w:t xml:space="preserve"> إضافية شاغرة في أية فترة زمنية</w:t>
      </w:r>
      <w:r w:rsidR="006233A8">
        <w:rPr>
          <w:rFonts w:hint="cs"/>
          <w:rtl/>
          <w:lang w:bidi="ar-SA"/>
        </w:rPr>
        <w:t xml:space="preserve"> معينة</w:t>
      </w:r>
      <w:r w:rsidRPr="00411EB2">
        <w:rPr>
          <w:rtl/>
          <w:lang w:bidi="ar-SA"/>
        </w:rPr>
        <w:t>؛</w:t>
      </w:r>
    </w:p>
    <w:p w:rsidR="00384AF0" w:rsidRPr="00411EB2" w:rsidRDefault="002642EF" w:rsidP="00F174B2">
      <w:pPr>
        <w:pStyle w:val="ARNumbered1"/>
        <w:numPr>
          <w:ilvl w:val="0"/>
          <w:numId w:val="9"/>
        </w:numPr>
      </w:pPr>
      <w:r w:rsidRPr="00411EB2">
        <w:rPr>
          <w:rtl/>
          <w:lang w:bidi="ar-SA"/>
        </w:rPr>
        <w:t xml:space="preserve">ظلت مخصصات </w:t>
      </w:r>
      <w:r w:rsidRPr="00411EB2">
        <w:rPr>
          <w:rtl/>
        </w:rPr>
        <w:t xml:space="preserve">التأمين الصحي بعد انتهاء الخدمة </w:t>
      </w:r>
      <w:proofErr w:type="spellStart"/>
      <w:r w:rsidRPr="00411EB2">
        <w:rPr>
          <w:rtl/>
        </w:rPr>
        <w:t>ثابة</w:t>
      </w:r>
      <w:proofErr w:type="spellEnd"/>
      <w:r w:rsidRPr="00411EB2">
        <w:rPr>
          <w:rtl/>
        </w:rPr>
        <w:t xml:space="preserve"> عند نسبة 6.0 بالمائة للمناصب الثابتة والمناصب المستمرة؛</w:t>
      </w:r>
    </w:p>
    <w:p w:rsidR="002642EF" w:rsidRPr="00411EB2" w:rsidRDefault="002642EF" w:rsidP="00F174B2">
      <w:pPr>
        <w:pStyle w:val="ARNumbered1"/>
        <w:numPr>
          <w:ilvl w:val="0"/>
          <w:numId w:val="9"/>
        </w:numPr>
      </w:pPr>
      <w:r w:rsidRPr="00411EB2">
        <w:rPr>
          <w:rtl/>
        </w:rPr>
        <w:t xml:space="preserve">تشمل التكاليف الأخرى للموظفين </w:t>
      </w:r>
      <w:r w:rsidR="006B76F4" w:rsidRPr="00411EB2">
        <w:rPr>
          <w:rtl/>
        </w:rPr>
        <w:t>مخصصات الثنائية المحسوبة في الميزانية للتأمين ضد حوادث العمل (900,000 فرنك سويسري) وصندوق المعاشات التقاعدية المغلق (700,000 فرنك سويسري) وتكاليف التقاضي (400,000 فرنك سويسري)، وبرنامج المكافآت والتقدير (120,000 فرنك سويسري) وقد اعتمد هذا البرنامج الأخير في سنة 2014؛</w:t>
      </w:r>
    </w:p>
    <w:p w:rsidR="006B76F4" w:rsidRPr="00411EB2" w:rsidRDefault="006B76F4" w:rsidP="00703B3A">
      <w:pPr>
        <w:pStyle w:val="ARNumbered1"/>
        <w:numPr>
          <w:ilvl w:val="0"/>
          <w:numId w:val="9"/>
        </w:numPr>
      </w:pPr>
      <w:r w:rsidRPr="00411EB2">
        <w:rPr>
          <w:rtl/>
        </w:rPr>
        <w:t xml:space="preserve">حسبت مخصصات إعادة التصنيف في الميزانية بمبلغ 1.5 مليون فرنك سويسري في </w:t>
      </w:r>
      <w:r w:rsidR="00703B3A">
        <w:rPr>
          <w:rFonts w:hint="cs"/>
          <w:rtl/>
        </w:rPr>
        <w:t>فئة</w:t>
      </w:r>
      <w:r w:rsidR="00631827" w:rsidRPr="00411EB2">
        <w:rPr>
          <w:rtl/>
        </w:rPr>
        <w:t xml:space="preserve"> </w:t>
      </w:r>
      <w:r w:rsidRPr="00411EB2">
        <w:rPr>
          <w:rtl/>
        </w:rPr>
        <w:t>"المبالغ غير المخصصة (الموظفون)" استنادا إلى تكاليف إعادة التصنيف الفعلية</w:t>
      </w:r>
      <w:r w:rsidR="004C479D" w:rsidRPr="00411EB2">
        <w:rPr>
          <w:rtl/>
        </w:rPr>
        <w:t xml:space="preserve"> في الثنائية 2014/15؛</w:t>
      </w:r>
    </w:p>
    <w:p w:rsidR="006B76F4" w:rsidRPr="00411EB2" w:rsidRDefault="006B76F4" w:rsidP="00703B3A">
      <w:pPr>
        <w:pStyle w:val="ARNumbered1"/>
        <w:numPr>
          <w:ilvl w:val="0"/>
          <w:numId w:val="9"/>
        </w:numPr>
      </w:pPr>
      <w:r w:rsidRPr="00411EB2">
        <w:rPr>
          <w:rtl/>
        </w:rPr>
        <w:t>ستشهد الثنائية 2014/15 استكمال تثبيت الموظفي</w:t>
      </w:r>
      <w:r w:rsidR="007D5930" w:rsidRPr="00411EB2">
        <w:rPr>
          <w:rtl/>
        </w:rPr>
        <w:t>ن المؤقتين العاملين لفترة طويل</w:t>
      </w:r>
      <w:r w:rsidR="007009F1" w:rsidRPr="00411EB2">
        <w:rPr>
          <w:rtl/>
        </w:rPr>
        <w:t xml:space="preserve"> والموظفين في الوظائف المستمرة</w:t>
      </w:r>
      <w:r w:rsidR="007009F1" w:rsidRPr="00411EB2">
        <w:rPr>
          <w:rtl/>
          <w:lang w:bidi="ar-SA"/>
        </w:rPr>
        <w:t xml:space="preserve">، ما سيضع أساسا متينا لتلبية احتياجات المنظمة من حيث الموظفين. وخلال الثنائية المقبلة سينصب التركيز على ضمان تلبية الطلب المتزايد </w:t>
      </w:r>
      <w:r w:rsidR="006233A8">
        <w:rPr>
          <w:rFonts w:hint="cs"/>
          <w:rtl/>
          <w:lang w:bidi="ar-SA"/>
        </w:rPr>
        <w:t>باستخدام</w:t>
      </w:r>
      <w:r w:rsidR="007009F1" w:rsidRPr="00411EB2">
        <w:rPr>
          <w:rtl/>
          <w:lang w:bidi="ar-SA"/>
        </w:rPr>
        <w:t xml:space="preserve"> نماذج أكثر ابتكارا واستدامة لحشد الموارد. وقد خصص مبلغ قدره 800,000 فرنك سويسري في </w:t>
      </w:r>
      <w:r w:rsidR="00703B3A">
        <w:rPr>
          <w:rFonts w:hint="cs"/>
          <w:rtl/>
        </w:rPr>
        <w:t>فئة</w:t>
      </w:r>
      <w:r w:rsidR="00631827" w:rsidRPr="00411EB2">
        <w:rPr>
          <w:rtl/>
        </w:rPr>
        <w:t xml:space="preserve"> </w:t>
      </w:r>
      <w:r w:rsidR="007009F1" w:rsidRPr="00411EB2">
        <w:rPr>
          <w:rtl/>
          <w:lang w:bidi="ar-SA"/>
        </w:rPr>
        <w:t xml:space="preserve">"المبالغ غير المخصصة (الموظفون)" لتثبيت من تبقى من الموظفين في الوظائف المستمرة، في إطار تثبيت 156 وظيفة وافقت عليها الدول الأعضاء من حيث المبدأ في سنة 2010 (الوثيقة المرجعية </w:t>
      </w:r>
      <w:r w:rsidR="007009F1" w:rsidRPr="00411EB2">
        <w:rPr>
          <w:lang w:bidi="ar-SA"/>
        </w:rPr>
        <w:t>WO/CC/63/5</w:t>
      </w:r>
      <w:r w:rsidR="007009F1" w:rsidRPr="00411EB2">
        <w:rPr>
          <w:rtl/>
          <w:lang w:bidi="ar-SA"/>
        </w:rPr>
        <w:t xml:space="preserve">). ولا </w:t>
      </w:r>
      <w:r w:rsidR="006233A8">
        <w:rPr>
          <w:rFonts w:hint="cs"/>
          <w:rtl/>
          <w:lang w:bidi="ar-SA"/>
        </w:rPr>
        <w:t>يزال</w:t>
      </w:r>
      <w:r w:rsidR="007009F1" w:rsidRPr="00411EB2">
        <w:rPr>
          <w:rtl/>
          <w:lang w:bidi="ar-SA"/>
        </w:rPr>
        <w:t xml:space="preserve"> ما مجموعه 41 منصبا لم </w:t>
      </w:r>
      <w:r w:rsidR="006233A8">
        <w:rPr>
          <w:rFonts w:hint="cs"/>
          <w:rtl/>
          <w:lang w:bidi="ar-SA"/>
        </w:rPr>
        <w:t>ي</w:t>
      </w:r>
      <w:r w:rsidR="007009F1" w:rsidRPr="00411EB2">
        <w:rPr>
          <w:rtl/>
          <w:lang w:bidi="ar-SA"/>
        </w:rPr>
        <w:t>ثبت بعد.</w:t>
      </w:r>
    </w:p>
    <w:p w:rsidR="00191A50" w:rsidRPr="00411EB2" w:rsidRDefault="00191A50" w:rsidP="00703B3A">
      <w:pPr>
        <w:pStyle w:val="ARNumbered1"/>
        <w:numPr>
          <w:ilvl w:val="0"/>
          <w:numId w:val="9"/>
        </w:numPr>
      </w:pPr>
      <w:r w:rsidRPr="00411EB2">
        <w:rPr>
          <w:rtl/>
          <w:lang w:bidi="ar-SA"/>
        </w:rPr>
        <w:t xml:space="preserve">سعيا إلى تمكين الأمانة من تحسين رصد مصروفات ساعات العمل الإضافية ومراقبتها، حسبت تكاليف ساعات العمل الإضافية المقدرة بمبلغ مخصص </w:t>
      </w:r>
      <w:r w:rsidR="00F432F8" w:rsidRPr="00411EB2">
        <w:rPr>
          <w:rtl/>
          <w:lang w:bidi="ar-SA"/>
        </w:rPr>
        <w:t>منفصل</w:t>
      </w:r>
      <w:r w:rsidRPr="00411EB2">
        <w:rPr>
          <w:rtl/>
          <w:lang w:bidi="ar-SA"/>
        </w:rPr>
        <w:t xml:space="preserve"> في </w:t>
      </w:r>
      <w:r w:rsidR="00703B3A">
        <w:rPr>
          <w:rFonts w:hint="cs"/>
          <w:rtl/>
        </w:rPr>
        <w:t>فئة</w:t>
      </w:r>
      <w:r w:rsidR="00631827" w:rsidRPr="00411EB2">
        <w:rPr>
          <w:rtl/>
        </w:rPr>
        <w:t xml:space="preserve"> </w:t>
      </w:r>
      <w:r w:rsidRPr="00411EB2">
        <w:rPr>
          <w:rtl/>
          <w:lang w:bidi="ar-SA"/>
        </w:rPr>
        <w:t>"المبالغ غير المخصصة (الموظفون)"</w:t>
      </w:r>
      <w:r w:rsidR="00F432F8" w:rsidRPr="00411EB2">
        <w:rPr>
          <w:rtl/>
          <w:lang w:bidi="ar-SA"/>
        </w:rPr>
        <w:t xml:space="preserve">. </w:t>
      </w:r>
      <w:r w:rsidR="00703B3A">
        <w:rPr>
          <w:rFonts w:hint="cs"/>
          <w:rtl/>
          <w:lang w:bidi="ar-SA"/>
        </w:rPr>
        <w:t>واستنادا إلى</w:t>
      </w:r>
      <w:r w:rsidR="00F432F8" w:rsidRPr="00411EB2">
        <w:rPr>
          <w:rtl/>
          <w:lang w:bidi="ar-SA"/>
        </w:rPr>
        <w:t xml:space="preserve"> أنماط الإنفاق السابقة، فإن المبلغ المخصص قدره 2 مليون فرنك س</w:t>
      </w:r>
      <w:r w:rsidR="006233A8" w:rsidRPr="00411EB2">
        <w:rPr>
          <w:rtl/>
          <w:lang w:bidi="ar-SA"/>
        </w:rPr>
        <w:t>و</w:t>
      </w:r>
      <w:r w:rsidR="00F432F8" w:rsidRPr="00411EB2">
        <w:rPr>
          <w:rtl/>
          <w:lang w:bidi="ar-SA"/>
        </w:rPr>
        <w:t>يسري. وستُرصد تكاليف س</w:t>
      </w:r>
      <w:r w:rsidR="006233A8">
        <w:rPr>
          <w:rFonts w:hint="cs"/>
          <w:rtl/>
          <w:lang w:bidi="ar-SA"/>
        </w:rPr>
        <w:t>ا</w:t>
      </w:r>
      <w:r w:rsidR="00F432F8" w:rsidRPr="00411EB2">
        <w:rPr>
          <w:rtl/>
          <w:lang w:bidi="ar-SA"/>
        </w:rPr>
        <w:t>عات العمل الإضافية عن كثب بال</w:t>
      </w:r>
      <w:r w:rsidR="006233A8">
        <w:rPr>
          <w:rFonts w:hint="cs"/>
          <w:rtl/>
          <w:lang w:bidi="ar-SA"/>
        </w:rPr>
        <w:t>ت</w:t>
      </w:r>
      <w:r w:rsidR="00F432F8" w:rsidRPr="00411EB2">
        <w:rPr>
          <w:rtl/>
          <w:lang w:bidi="ar-SA"/>
        </w:rPr>
        <w:t>نسيق مع البرنامج 23 (إدارة الموارد البشرية وتطوريها) ومجالات البرنامج المعنية.</w:t>
      </w:r>
    </w:p>
    <w:p w:rsidR="00907EC0" w:rsidRPr="00411EB2" w:rsidRDefault="006233A8" w:rsidP="006233A8">
      <w:pPr>
        <w:pStyle w:val="ARNumbered1"/>
        <w:ind w:left="0" w:firstLine="0"/>
      </w:pPr>
      <w:r>
        <w:rPr>
          <w:rFonts w:hint="cs"/>
          <w:rtl/>
        </w:rPr>
        <w:t>و</w:t>
      </w:r>
      <w:r w:rsidR="00F432F8" w:rsidRPr="00411EB2">
        <w:rPr>
          <w:rtl/>
        </w:rPr>
        <w:t xml:space="preserve">استنادا إلى افتراضات التخطيط الواردة أعلاه، تم احتواء مبلغ 9.6 مليون فرنك سويسري، أو نسبة 2.1 في المائة، من تكاليف الموظفين في </w:t>
      </w:r>
      <w:proofErr w:type="spellStart"/>
      <w:r w:rsidR="00F432F8" w:rsidRPr="00411EB2">
        <w:rPr>
          <w:rtl/>
        </w:rPr>
        <w:t>النثائية</w:t>
      </w:r>
      <w:proofErr w:type="spellEnd"/>
      <w:r w:rsidR="00F432F8" w:rsidRPr="00411EB2">
        <w:rPr>
          <w:rtl/>
        </w:rPr>
        <w:t xml:space="preserve"> 2016/17 مقارنة بالميزانية المعتمدة للثنائية 2014/15. ومقارنة بميزانية الثنائية 2014/15 بعد التحويلات، تبلغ الزيادة 10.3 مليون فرنك سويسري، أو نسبة 2.3 بالمائة. </w:t>
      </w:r>
      <w:r w:rsidR="00AF1BD5" w:rsidRPr="00411EB2">
        <w:rPr>
          <w:rtl/>
        </w:rPr>
        <w:t xml:space="preserve">وقد انخفضت حصة تكاليف الموظفين من إجمالي </w:t>
      </w:r>
      <w:r w:rsidR="00AF1BD5" w:rsidRPr="00411EB2">
        <w:rPr>
          <w:rtl/>
        </w:rPr>
        <w:lastRenderedPageBreak/>
        <w:t xml:space="preserve">الميزانية من نسبة 66.3 بالمائة في الثنائية 2014/15 إلى نسبة 64.6 بالمائة في الثنائية 2016/17، ويعود ذلك إلى اتباع استراتيجية واعية لاحتواء تكاليف الموظفين وحصة تكاليف الموظفين من إجمالي نفقات المنظمة، والانتقال إلى قوة عمل نبيهة وتعمل بسلاسة أكبر ويمكنها التكيف بسهولة مع احتياجات العمل. </w:t>
      </w:r>
    </w:p>
    <w:p w:rsidR="006078A3" w:rsidRPr="00411EB2" w:rsidRDefault="00AF1BD5" w:rsidP="00703B3A">
      <w:pPr>
        <w:pStyle w:val="ARNumbered1"/>
        <w:ind w:left="0" w:firstLine="0"/>
      </w:pPr>
      <w:r w:rsidRPr="00411EB2">
        <w:rPr>
          <w:rtl/>
        </w:rPr>
        <w:t xml:space="preserve">وتعزى الزيادة العامة في </w:t>
      </w:r>
      <w:r w:rsidR="00703B3A">
        <w:rPr>
          <w:rFonts w:hint="cs"/>
          <w:rtl/>
        </w:rPr>
        <w:t>فئة</w:t>
      </w:r>
      <w:r w:rsidR="00631827" w:rsidRPr="00411EB2">
        <w:rPr>
          <w:rtl/>
        </w:rPr>
        <w:t xml:space="preserve"> </w:t>
      </w:r>
      <w:r w:rsidRPr="00411EB2">
        <w:rPr>
          <w:rtl/>
        </w:rPr>
        <w:t>"الوظائف"</w:t>
      </w:r>
      <w:r w:rsidR="00F174B2" w:rsidRPr="00411EB2">
        <w:rPr>
          <w:rStyle w:val="FootnoteReference"/>
          <w:rFonts w:cs="Arabic Typesetting"/>
          <w:rtl/>
        </w:rPr>
        <w:footnoteReference w:id="13"/>
      </w:r>
      <w:r w:rsidRPr="00411EB2">
        <w:rPr>
          <w:rtl/>
        </w:rPr>
        <w:t xml:space="preserve"> في ميزانية الثنائية 2016/17 مقارنة بالميزانية المعتمدة للثنائية 2014/15 أساسا إلى الزيادات القانونية، كما أنها تبين استكمال التثبيت الذي يعوضه الانخفاض في </w:t>
      </w:r>
      <w:r w:rsidR="00703B3A">
        <w:rPr>
          <w:rFonts w:hint="cs"/>
          <w:rtl/>
        </w:rPr>
        <w:t>فئة</w:t>
      </w:r>
      <w:r w:rsidR="00631827" w:rsidRPr="00411EB2">
        <w:rPr>
          <w:rtl/>
        </w:rPr>
        <w:t xml:space="preserve"> </w:t>
      </w:r>
      <w:r w:rsidRPr="00411EB2">
        <w:rPr>
          <w:rtl/>
        </w:rPr>
        <w:t>"الموظفين المؤقتين".</w:t>
      </w:r>
      <w:r w:rsidRPr="00411EB2">
        <w:rPr>
          <w:rStyle w:val="FootnoteReference"/>
          <w:rFonts w:cs="Arabic Typesetting"/>
          <w:rtl/>
        </w:rPr>
        <w:footnoteReference w:id="14"/>
      </w:r>
    </w:p>
    <w:p w:rsidR="006078A3" w:rsidRPr="00411EB2" w:rsidRDefault="00F174B2" w:rsidP="00703B3A">
      <w:pPr>
        <w:pStyle w:val="ARNumbered1"/>
        <w:ind w:left="0" w:firstLine="0"/>
      </w:pPr>
      <w:r w:rsidRPr="00411EB2">
        <w:rPr>
          <w:rtl/>
        </w:rPr>
        <w:t xml:space="preserve">ويعزى الانخفاض الصافي في </w:t>
      </w:r>
      <w:r w:rsidR="00703B3A">
        <w:rPr>
          <w:rFonts w:hint="cs"/>
          <w:rtl/>
        </w:rPr>
        <w:t>فئة</w:t>
      </w:r>
      <w:r w:rsidR="00631827" w:rsidRPr="00411EB2">
        <w:rPr>
          <w:rtl/>
        </w:rPr>
        <w:t xml:space="preserve"> </w:t>
      </w:r>
      <w:r w:rsidR="00220957">
        <w:rPr>
          <w:rtl/>
        </w:rPr>
        <w:t>"</w:t>
      </w:r>
      <w:r w:rsidRPr="00411EB2">
        <w:rPr>
          <w:rtl/>
        </w:rPr>
        <w:t xml:space="preserve">تكاليف </w:t>
      </w:r>
      <w:r w:rsidR="00220957">
        <w:rPr>
          <w:rFonts w:hint="cs"/>
          <w:rtl/>
        </w:rPr>
        <w:t>الموظفين الأخرى</w:t>
      </w:r>
      <w:r w:rsidRPr="00411EB2">
        <w:rPr>
          <w:rtl/>
        </w:rPr>
        <w:t xml:space="preserve">" إلى </w:t>
      </w:r>
      <w:proofErr w:type="spellStart"/>
      <w:r w:rsidRPr="00411EB2">
        <w:rPr>
          <w:rtl/>
        </w:rPr>
        <w:t>الوفورات</w:t>
      </w:r>
      <w:proofErr w:type="spellEnd"/>
      <w:r w:rsidRPr="00411EB2">
        <w:rPr>
          <w:rtl/>
        </w:rPr>
        <w:t xml:space="preserve"> المقدرة بمبلغ 400,000 فرنك سويسري فيما يخص التأمين ضد حوادث العمل، الذي تعوضه جزئيا </w:t>
      </w:r>
      <w:r w:rsidR="00220957">
        <w:rPr>
          <w:rFonts w:hint="cs"/>
          <w:rtl/>
        </w:rPr>
        <w:t>زيادة قدرها</w:t>
      </w:r>
      <w:r w:rsidRPr="00411EB2">
        <w:rPr>
          <w:rtl/>
        </w:rPr>
        <w:t xml:space="preserve"> 50,000 فرنك سويسري </w:t>
      </w:r>
      <w:r w:rsidR="00220957">
        <w:rPr>
          <w:rFonts w:hint="cs"/>
          <w:rtl/>
        </w:rPr>
        <w:t xml:space="preserve">في </w:t>
      </w:r>
      <w:r w:rsidRPr="00411EB2">
        <w:rPr>
          <w:rtl/>
        </w:rPr>
        <w:t xml:space="preserve">صندوق المعاشات التقاعدية المغلق، </w:t>
      </w:r>
      <w:r w:rsidR="00220957">
        <w:rPr>
          <w:rFonts w:hint="cs"/>
          <w:rtl/>
        </w:rPr>
        <w:t>وزيادة قدرها</w:t>
      </w:r>
      <w:r w:rsidRPr="00411EB2">
        <w:rPr>
          <w:rtl/>
        </w:rPr>
        <w:t xml:space="preserve"> 120,000 فرنك سويسري تقريبا في برنامج الويبو للمكافآت والتقدير.</w:t>
      </w:r>
    </w:p>
    <w:p w:rsidR="00F174B2" w:rsidRPr="00411EB2" w:rsidRDefault="00F174B2" w:rsidP="00703B3A">
      <w:pPr>
        <w:pStyle w:val="ARNumbered1"/>
        <w:ind w:left="0" w:firstLine="0"/>
      </w:pPr>
      <w:r w:rsidRPr="00411EB2">
        <w:rPr>
          <w:rtl/>
        </w:rPr>
        <w:t xml:space="preserve">وتعزى الزيادة الصافية في </w:t>
      </w:r>
      <w:r w:rsidR="00703B3A">
        <w:rPr>
          <w:rFonts w:hint="cs"/>
          <w:rtl/>
        </w:rPr>
        <w:t>فئة</w:t>
      </w:r>
      <w:r w:rsidR="00631827" w:rsidRPr="00411EB2">
        <w:rPr>
          <w:rtl/>
        </w:rPr>
        <w:t xml:space="preserve"> </w:t>
      </w:r>
      <w:r w:rsidRPr="00411EB2">
        <w:rPr>
          <w:rtl/>
        </w:rPr>
        <w:t xml:space="preserve">"المبالغ غير المخصصة (الموظفون)" أساسا إلى تخصيص </w:t>
      </w:r>
      <w:r w:rsidR="00220957">
        <w:rPr>
          <w:rFonts w:hint="cs"/>
          <w:rtl/>
        </w:rPr>
        <w:t>مبلغ</w:t>
      </w:r>
      <w:r w:rsidR="00220957">
        <w:rPr>
          <w:rtl/>
        </w:rPr>
        <w:t xml:space="preserve"> لساعات العمل الإضافية قدره</w:t>
      </w:r>
      <w:r w:rsidRPr="00411EB2">
        <w:rPr>
          <w:rtl/>
        </w:rPr>
        <w:t xml:space="preserve"> 2</w:t>
      </w:r>
      <w:r w:rsidR="00220957">
        <w:rPr>
          <w:rFonts w:hint="cs"/>
          <w:rtl/>
        </w:rPr>
        <w:t> </w:t>
      </w:r>
      <w:r w:rsidRPr="00411EB2">
        <w:rPr>
          <w:rtl/>
        </w:rPr>
        <w:t xml:space="preserve">مليون فرنك سويسري، </w:t>
      </w:r>
      <w:r w:rsidR="00220957">
        <w:rPr>
          <w:rFonts w:hint="cs"/>
          <w:rtl/>
        </w:rPr>
        <w:t>وكان هذا المبلغ يحسب</w:t>
      </w:r>
      <w:r w:rsidRPr="00411EB2">
        <w:rPr>
          <w:rtl/>
        </w:rPr>
        <w:t xml:space="preserve"> من قبل في </w:t>
      </w:r>
      <w:r w:rsidR="00703B3A">
        <w:rPr>
          <w:rFonts w:hint="cs"/>
          <w:rtl/>
        </w:rPr>
        <w:t>فئة</w:t>
      </w:r>
      <w:r w:rsidR="00631827" w:rsidRPr="00411EB2">
        <w:rPr>
          <w:rtl/>
        </w:rPr>
        <w:t xml:space="preserve"> </w:t>
      </w:r>
      <w:r w:rsidR="00220957">
        <w:rPr>
          <w:rtl/>
        </w:rPr>
        <w:t>"الوظائف"، ويعوضه</w:t>
      </w:r>
      <w:r w:rsidRPr="00411EB2">
        <w:rPr>
          <w:rtl/>
        </w:rPr>
        <w:t xml:space="preserve"> جزئيا </w:t>
      </w:r>
      <w:proofErr w:type="spellStart"/>
      <w:r w:rsidRPr="00411EB2">
        <w:rPr>
          <w:rtl/>
        </w:rPr>
        <w:t>انخافض</w:t>
      </w:r>
      <w:proofErr w:type="spellEnd"/>
      <w:r w:rsidRPr="00411EB2">
        <w:rPr>
          <w:rtl/>
        </w:rPr>
        <w:t xml:space="preserve"> عام </w:t>
      </w:r>
      <w:r w:rsidR="00220957">
        <w:rPr>
          <w:rFonts w:hint="cs"/>
          <w:rtl/>
        </w:rPr>
        <w:t>قدره</w:t>
      </w:r>
      <w:r w:rsidRPr="00411EB2">
        <w:rPr>
          <w:rtl/>
        </w:rPr>
        <w:t xml:space="preserve"> 500,000 فرنك سويسري لإعادة التصنيف، </w:t>
      </w:r>
      <w:r w:rsidR="00220957">
        <w:rPr>
          <w:rFonts w:hint="cs"/>
          <w:rtl/>
        </w:rPr>
        <w:t>وانخفاض قدره</w:t>
      </w:r>
      <w:r w:rsidRPr="00411EB2">
        <w:rPr>
          <w:rtl/>
        </w:rPr>
        <w:t xml:space="preserve"> 500,000 فرنك سويسري تقريبا للتثبيت، مقارنة بالميزانية المعتمدة للثنائية 2014/15</w:t>
      </w:r>
      <w:r w:rsidRPr="00411EB2">
        <w:rPr>
          <w:rtl/>
          <w:lang w:bidi="ar-SA"/>
        </w:rPr>
        <w:t>.</w:t>
      </w:r>
    </w:p>
    <w:p w:rsidR="006078A3" w:rsidRPr="00411EB2" w:rsidRDefault="002F000F" w:rsidP="00384AF0">
      <w:pPr>
        <w:pStyle w:val="ARNumbered1"/>
        <w:keepNext/>
        <w:numPr>
          <w:ilvl w:val="0"/>
          <w:numId w:val="0"/>
        </w:numPr>
        <w:jc w:val="center"/>
        <w:rPr>
          <w:b/>
          <w:bCs/>
          <w:rtl/>
        </w:rPr>
      </w:pPr>
      <w:r w:rsidRPr="00411EB2">
        <w:rPr>
          <w:b/>
          <w:bCs/>
          <w:rtl/>
        </w:rPr>
        <w:t>الشكل 4. تطور بنية التكاليف من الثنائية 1990/91 إلى الثنائية 2016/17</w:t>
      </w:r>
    </w:p>
    <w:p w:rsidR="002F000F" w:rsidRPr="00411EB2" w:rsidRDefault="006F072A" w:rsidP="002F000F">
      <w:pPr>
        <w:pStyle w:val="ARNumbered1"/>
        <w:numPr>
          <w:ilvl w:val="0"/>
          <w:numId w:val="0"/>
        </w:numPr>
        <w:spacing w:line="240" w:lineRule="auto"/>
        <w:jc w:val="center"/>
        <w:rPr>
          <w:b/>
          <w:bCs/>
        </w:rPr>
      </w:pPr>
      <w:r>
        <w:rPr>
          <w:b/>
          <w:bCs/>
          <w:noProof/>
          <w:lang w:val="en-US" w:bidi="ar-SA"/>
        </w:rPr>
        <w:drawing>
          <wp:inline distT="0" distB="0" distL="0" distR="0" wp14:anchorId="305A951D" wp14:editId="1E174331">
            <wp:extent cx="6039293" cy="2286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51855" cy="2290900"/>
                    </a:xfrm>
                    <a:prstGeom prst="rect">
                      <a:avLst/>
                    </a:prstGeom>
                    <a:noFill/>
                  </pic:spPr>
                </pic:pic>
              </a:graphicData>
            </a:graphic>
          </wp:inline>
        </w:drawing>
      </w:r>
    </w:p>
    <w:p w:rsidR="006078A3" w:rsidRPr="00411EB2" w:rsidRDefault="002F000F" w:rsidP="00122DF2">
      <w:pPr>
        <w:pStyle w:val="ARNumbered1"/>
        <w:numPr>
          <w:ilvl w:val="0"/>
          <w:numId w:val="0"/>
        </w:numPr>
        <w:outlineLvl w:val="0"/>
        <w:rPr>
          <w:b/>
          <w:bCs/>
        </w:rPr>
      </w:pPr>
      <w:bookmarkStart w:id="9" w:name="_Toc420595495"/>
      <w:r w:rsidRPr="00411EB2">
        <w:rPr>
          <w:b/>
          <w:bCs/>
          <w:rtl/>
        </w:rPr>
        <w:t>موارد الأنشطة الإنمائية وأنشطة جدول أعمال التنمية</w:t>
      </w:r>
      <w:bookmarkEnd w:id="9"/>
    </w:p>
    <w:p w:rsidR="006078A3" w:rsidRPr="00411EB2" w:rsidRDefault="00384AF0" w:rsidP="00691714">
      <w:pPr>
        <w:pStyle w:val="ARNumbered1"/>
        <w:ind w:left="0" w:firstLine="0"/>
      </w:pPr>
      <w:r w:rsidRPr="00411EB2">
        <w:rPr>
          <w:rtl/>
        </w:rPr>
        <w:t xml:space="preserve">لا تزال التنمية </w:t>
      </w:r>
      <w:r w:rsidR="00452DD7" w:rsidRPr="00411EB2">
        <w:rPr>
          <w:rtl/>
        </w:rPr>
        <w:t xml:space="preserve">أولوية </w:t>
      </w:r>
      <w:r w:rsidRPr="00411EB2">
        <w:rPr>
          <w:rtl/>
        </w:rPr>
        <w:t>من الأولويات في الثنائية 2016/17، ما يتجلى في ثبات حصة التنمية عن</w:t>
      </w:r>
      <w:r w:rsidR="00452DD7" w:rsidRPr="00411EB2">
        <w:rPr>
          <w:rtl/>
        </w:rPr>
        <w:t>د</w:t>
      </w:r>
      <w:r w:rsidRPr="00411EB2">
        <w:rPr>
          <w:rtl/>
        </w:rPr>
        <w:t xml:space="preserve"> نسبة 21.</w:t>
      </w:r>
      <w:r w:rsidR="00EE0EF5">
        <w:rPr>
          <w:rFonts w:hint="cs"/>
          <w:rtl/>
        </w:rPr>
        <w:t>1</w:t>
      </w:r>
      <w:r w:rsidRPr="00411EB2">
        <w:rPr>
          <w:rtl/>
        </w:rPr>
        <w:t xml:space="preserve"> بالمائة </w:t>
      </w:r>
      <w:r w:rsidR="00452DD7" w:rsidRPr="00411EB2">
        <w:rPr>
          <w:rtl/>
        </w:rPr>
        <w:t>ل</w:t>
      </w:r>
      <w:r w:rsidRPr="00411EB2">
        <w:rPr>
          <w:rtl/>
        </w:rPr>
        <w:t xml:space="preserve">لثنائية المقبلة. </w:t>
      </w:r>
      <w:r w:rsidR="00452DD7" w:rsidRPr="00411EB2">
        <w:rPr>
          <w:rtl/>
        </w:rPr>
        <w:t>وقد زادت</w:t>
      </w:r>
      <w:r w:rsidRPr="00411EB2">
        <w:rPr>
          <w:rtl/>
        </w:rPr>
        <w:t xml:space="preserve"> نفقات التنمية </w:t>
      </w:r>
      <w:r w:rsidR="00452DD7" w:rsidRPr="00411EB2">
        <w:rPr>
          <w:rtl/>
        </w:rPr>
        <w:t>ل</w:t>
      </w:r>
      <w:r w:rsidRPr="00411EB2">
        <w:rPr>
          <w:rtl/>
        </w:rPr>
        <w:t xml:space="preserve">لثنائية 2016/17 </w:t>
      </w:r>
      <w:r w:rsidR="00452DD7" w:rsidRPr="00411EB2">
        <w:rPr>
          <w:rtl/>
        </w:rPr>
        <w:t>زيادة مطلقة ب</w:t>
      </w:r>
      <w:r w:rsidRPr="00411EB2">
        <w:rPr>
          <w:rtl/>
        </w:rPr>
        <w:t xml:space="preserve">مبلغ </w:t>
      </w:r>
      <w:r w:rsidR="00691714">
        <w:rPr>
          <w:rFonts w:hint="cs"/>
          <w:rtl/>
        </w:rPr>
        <w:t>5</w:t>
      </w:r>
      <w:r w:rsidRPr="00411EB2">
        <w:rPr>
          <w:rtl/>
        </w:rPr>
        <w:t>.</w:t>
      </w:r>
      <w:r w:rsidR="00691714">
        <w:rPr>
          <w:rFonts w:hint="cs"/>
          <w:rtl/>
        </w:rPr>
        <w:t>8</w:t>
      </w:r>
      <w:r w:rsidRPr="00411EB2">
        <w:rPr>
          <w:rtl/>
        </w:rPr>
        <w:t xml:space="preserve"> مليون فرنك سويسري، أو </w:t>
      </w:r>
      <w:r w:rsidR="00220957">
        <w:rPr>
          <w:rFonts w:hint="cs"/>
          <w:rtl/>
        </w:rPr>
        <w:t>ب</w:t>
      </w:r>
      <w:r w:rsidRPr="00411EB2">
        <w:rPr>
          <w:rtl/>
        </w:rPr>
        <w:t xml:space="preserve">نسبة </w:t>
      </w:r>
      <w:r w:rsidR="00691714">
        <w:rPr>
          <w:rFonts w:hint="cs"/>
          <w:rtl/>
        </w:rPr>
        <w:t>4</w:t>
      </w:r>
      <w:r w:rsidRPr="00411EB2">
        <w:rPr>
          <w:rtl/>
        </w:rPr>
        <w:t xml:space="preserve"> بالمائة، مقارنة بالميزانية المعتمدة للثنائية 2014/15. </w:t>
      </w:r>
      <w:r w:rsidR="00E1772E" w:rsidRPr="00411EB2">
        <w:rPr>
          <w:rtl/>
        </w:rPr>
        <w:t>ويحتوي الج</w:t>
      </w:r>
      <w:r w:rsidR="00452DD7" w:rsidRPr="00411EB2">
        <w:rPr>
          <w:rtl/>
        </w:rPr>
        <w:t>د</w:t>
      </w:r>
      <w:r w:rsidR="00E1772E" w:rsidRPr="00411EB2">
        <w:rPr>
          <w:rtl/>
        </w:rPr>
        <w:t xml:space="preserve">ول الوارد أدناه على تفاصيل نفقات التنمية </w:t>
      </w:r>
      <w:r w:rsidR="00452DD7" w:rsidRPr="00411EB2">
        <w:rPr>
          <w:rtl/>
        </w:rPr>
        <w:t>ل</w:t>
      </w:r>
      <w:r w:rsidR="00E1772E" w:rsidRPr="00411EB2">
        <w:rPr>
          <w:rtl/>
        </w:rPr>
        <w:t xml:space="preserve">لثنائية 2016/17 بحسب البرامج. </w:t>
      </w:r>
      <w:r w:rsidR="00220957">
        <w:rPr>
          <w:rtl/>
        </w:rPr>
        <w:t xml:space="preserve">ولا يعتبر الإنفاق </w:t>
      </w:r>
      <w:r w:rsidR="00220957" w:rsidRPr="00220957">
        <w:rPr>
          <w:i/>
          <w:iCs/>
          <w:rtl/>
        </w:rPr>
        <w:t>إنفاقا إنمائيا</w:t>
      </w:r>
      <w:r w:rsidR="00452DD7" w:rsidRPr="00411EB2">
        <w:rPr>
          <w:rtl/>
        </w:rPr>
        <w:t xml:space="preserve"> إلا إذا كان المستفيد منه بلداً نامياً ولم يكن الإنفاق المعادل متاحاً للبلدان المتقدمة.</w:t>
      </w:r>
      <w:r w:rsidR="00E1772E" w:rsidRPr="00411EB2">
        <w:rPr>
          <w:rtl/>
        </w:rPr>
        <w:t xml:space="preserve"> وتستبعد هذه المبالغ الإيرادات السابقة الناتجة عن تخفيضات الرسوم الممنوحة لمودعي الطلبات من البلدان النامية بموجب أنظمة التسجيل الدولية.</w:t>
      </w:r>
      <w:r w:rsidR="00452DD7" w:rsidRPr="002E2358">
        <w:rPr>
          <w:sz w:val="24"/>
          <w:szCs w:val="24"/>
          <w:vertAlign w:val="superscript"/>
          <w:rtl/>
        </w:rPr>
        <w:footnoteReference w:id="15"/>
      </w:r>
      <w:r w:rsidR="00E1772E" w:rsidRPr="00411EB2">
        <w:rPr>
          <w:rtl/>
        </w:rPr>
        <w:t xml:space="preserve"> وإن أدرجت هذه النفقات لكان الرقم الإجمالي </w:t>
      </w:r>
      <w:r w:rsidR="00E1772E" w:rsidRPr="00220957">
        <w:rPr>
          <w:i/>
          <w:iCs/>
          <w:rtl/>
        </w:rPr>
        <w:t>لنفقات التنمية</w:t>
      </w:r>
      <w:r w:rsidR="00E1772E" w:rsidRPr="00411EB2">
        <w:rPr>
          <w:rtl/>
        </w:rPr>
        <w:t xml:space="preserve"> أعلى من ذلك.</w:t>
      </w:r>
    </w:p>
    <w:p w:rsidR="002F000F" w:rsidRPr="00411EB2" w:rsidRDefault="002F000F" w:rsidP="00AA5889">
      <w:pPr>
        <w:pStyle w:val="ARNumbered1"/>
        <w:keepNext/>
        <w:numPr>
          <w:ilvl w:val="0"/>
          <w:numId w:val="0"/>
        </w:numPr>
        <w:spacing w:after="0"/>
        <w:ind w:left="720" w:hanging="360"/>
        <w:jc w:val="center"/>
        <w:rPr>
          <w:b/>
          <w:bCs/>
          <w:rtl/>
        </w:rPr>
      </w:pPr>
      <w:r w:rsidRPr="00411EB2">
        <w:rPr>
          <w:b/>
          <w:bCs/>
          <w:rtl/>
        </w:rPr>
        <w:lastRenderedPageBreak/>
        <w:t>الجدول 6 – نفقات التنمية في الثنائية 2016/17 بحسب البرنامج</w:t>
      </w:r>
    </w:p>
    <w:p w:rsidR="006078A3" w:rsidRPr="00AA5889" w:rsidRDefault="002F000F" w:rsidP="00AA5889">
      <w:pPr>
        <w:pStyle w:val="ARNumbered1"/>
        <w:keepNext/>
        <w:numPr>
          <w:ilvl w:val="0"/>
          <w:numId w:val="0"/>
        </w:numPr>
        <w:spacing w:after="0"/>
        <w:ind w:left="714" w:hanging="357"/>
        <w:jc w:val="center"/>
        <w:rPr>
          <w:i/>
          <w:iCs/>
          <w:sz w:val="30"/>
          <w:szCs w:val="30"/>
          <w:rtl/>
        </w:rPr>
      </w:pPr>
      <w:r w:rsidRPr="00AA5889">
        <w:rPr>
          <w:i/>
          <w:iCs/>
          <w:sz w:val="30"/>
          <w:szCs w:val="30"/>
          <w:rtl/>
        </w:rPr>
        <w:t>(بآلاف الفرنكات السويسرية)</w:t>
      </w:r>
    </w:p>
    <w:p w:rsidR="006F072A" w:rsidRPr="00411EB2" w:rsidRDefault="00AA5889" w:rsidP="00AA5889">
      <w:pPr>
        <w:pStyle w:val="ARNumbered1"/>
        <w:numPr>
          <w:ilvl w:val="0"/>
          <w:numId w:val="0"/>
        </w:numPr>
        <w:spacing w:line="240" w:lineRule="auto"/>
        <w:ind w:left="-2"/>
        <w:jc w:val="center"/>
        <w:rPr>
          <w:i/>
          <w:iCs/>
        </w:rPr>
      </w:pPr>
      <w:r w:rsidRPr="00AA5889">
        <w:rPr>
          <w:noProof/>
          <w:rtl/>
          <w:lang w:val="en-US" w:bidi="ar-SA"/>
        </w:rPr>
        <w:drawing>
          <wp:inline distT="0" distB="0" distL="0" distR="0" wp14:anchorId="7D79777A" wp14:editId="37E98ADE">
            <wp:extent cx="6197364" cy="3525079"/>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5166" cy="3529517"/>
                    </a:xfrm>
                    <a:prstGeom prst="rect">
                      <a:avLst/>
                    </a:prstGeom>
                    <a:noFill/>
                    <a:ln>
                      <a:noFill/>
                    </a:ln>
                  </pic:spPr>
                </pic:pic>
              </a:graphicData>
            </a:graphic>
          </wp:inline>
        </w:drawing>
      </w:r>
    </w:p>
    <w:p w:rsidR="006078A3" w:rsidRPr="00411EB2" w:rsidRDefault="00220957" w:rsidP="002F000F">
      <w:pPr>
        <w:pStyle w:val="ARNumbered1"/>
        <w:ind w:left="0" w:firstLine="0"/>
      </w:pPr>
      <w:r>
        <w:rPr>
          <w:rFonts w:hint="cs"/>
          <w:rtl/>
        </w:rPr>
        <w:t>و</w:t>
      </w:r>
      <w:r w:rsidR="002F000F" w:rsidRPr="00411EB2">
        <w:rPr>
          <w:rtl/>
        </w:rPr>
        <w:t>تتماشى المنهجية المطبقة لتقدير حصة التنمية في ميزانية الثنائية 2016/17 تماشيا تاما مع المنهجية المعتمدة في الثنائية 2014/15 وتتسق معها.</w:t>
      </w:r>
    </w:p>
    <w:p w:rsidR="006078A3" w:rsidRPr="00411EB2" w:rsidRDefault="00220957" w:rsidP="002F000F">
      <w:pPr>
        <w:pStyle w:val="ARNumbered1"/>
        <w:ind w:left="0" w:firstLine="0"/>
      </w:pPr>
      <w:r>
        <w:rPr>
          <w:rFonts w:hint="cs"/>
          <w:rtl/>
        </w:rPr>
        <w:t xml:space="preserve">وقد </w:t>
      </w:r>
      <w:r w:rsidR="002F000F" w:rsidRPr="00411EB2">
        <w:rPr>
          <w:rtl/>
        </w:rPr>
        <w:t>خصص مبلغ إجمالي قدره 2.5 مليون فرنك سويسري على وجه التحديد في ميزانية الثنائية 2016/17 لتنفيذ مشروعات جدول أعمال التنمية، رهنا بموافقة اللجنة المعنية بالتنمية والملكية الفكرية.</w:t>
      </w:r>
    </w:p>
    <w:p w:rsidR="006078A3" w:rsidRPr="00411EB2" w:rsidRDefault="002F000F" w:rsidP="00AA5889">
      <w:pPr>
        <w:pStyle w:val="ARNumbered1"/>
        <w:keepNext/>
        <w:numPr>
          <w:ilvl w:val="0"/>
          <w:numId w:val="0"/>
        </w:numPr>
        <w:spacing w:after="0"/>
        <w:jc w:val="center"/>
        <w:rPr>
          <w:b/>
          <w:bCs/>
          <w:rtl/>
        </w:rPr>
      </w:pPr>
      <w:r w:rsidRPr="00411EB2">
        <w:rPr>
          <w:b/>
          <w:bCs/>
          <w:rtl/>
        </w:rPr>
        <w:t>الجدول 7. مشروعات جدول أعمال التنمية في الثنائية 2016/17</w:t>
      </w:r>
    </w:p>
    <w:p w:rsidR="002F000F" w:rsidRPr="00AA5889" w:rsidRDefault="002F000F" w:rsidP="00AA5889">
      <w:pPr>
        <w:pStyle w:val="ARNumbered1"/>
        <w:keepNext/>
        <w:numPr>
          <w:ilvl w:val="0"/>
          <w:numId w:val="0"/>
        </w:numPr>
        <w:spacing w:after="0"/>
        <w:jc w:val="center"/>
        <w:rPr>
          <w:i/>
          <w:iCs/>
          <w:sz w:val="30"/>
          <w:szCs w:val="30"/>
          <w:rtl/>
        </w:rPr>
      </w:pPr>
      <w:r w:rsidRPr="00AA5889">
        <w:rPr>
          <w:i/>
          <w:iCs/>
          <w:sz w:val="30"/>
          <w:szCs w:val="30"/>
          <w:rtl/>
        </w:rPr>
        <w:t>(بآلاف الفرنكات السويسرية)</w:t>
      </w:r>
    </w:p>
    <w:p w:rsidR="002F000F" w:rsidRPr="00411EB2" w:rsidRDefault="00607D63" w:rsidP="002F000F">
      <w:pPr>
        <w:pStyle w:val="ARNumbered1"/>
        <w:numPr>
          <w:ilvl w:val="0"/>
          <w:numId w:val="0"/>
        </w:numPr>
        <w:spacing w:line="240" w:lineRule="auto"/>
        <w:jc w:val="center"/>
        <w:rPr>
          <w:i/>
          <w:iCs/>
        </w:rPr>
      </w:pPr>
      <w:r w:rsidRPr="00607D63">
        <w:rPr>
          <w:noProof/>
          <w:rtl/>
          <w:lang w:val="en-US" w:bidi="ar-SA"/>
        </w:rPr>
        <w:drawing>
          <wp:inline distT="0" distB="0" distL="0" distR="0" wp14:anchorId="158130C1" wp14:editId="1838283E">
            <wp:extent cx="5314121" cy="2657061"/>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6642" cy="2658321"/>
                    </a:xfrm>
                    <a:prstGeom prst="rect">
                      <a:avLst/>
                    </a:prstGeom>
                    <a:noFill/>
                    <a:ln>
                      <a:noFill/>
                    </a:ln>
                  </pic:spPr>
                </pic:pic>
              </a:graphicData>
            </a:graphic>
          </wp:inline>
        </w:drawing>
      </w:r>
    </w:p>
    <w:p w:rsidR="006078A3" w:rsidRPr="00AA5889" w:rsidRDefault="00607D63" w:rsidP="00AA5889">
      <w:pPr>
        <w:pStyle w:val="ARNumbered1"/>
        <w:numPr>
          <w:ilvl w:val="0"/>
          <w:numId w:val="0"/>
        </w:numPr>
        <w:spacing w:after="0" w:line="240" w:lineRule="exact"/>
        <w:rPr>
          <w:sz w:val="24"/>
          <w:szCs w:val="24"/>
          <w:rtl/>
        </w:rPr>
      </w:pPr>
      <w:r w:rsidRPr="00AA5889">
        <w:rPr>
          <w:sz w:val="24"/>
          <w:szCs w:val="24"/>
          <w:rtl/>
        </w:rPr>
        <w:t>*</w:t>
      </w:r>
      <w:r w:rsidRPr="00AA5889">
        <w:rPr>
          <w:sz w:val="24"/>
          <w:szCs w:val="24"/>
        </w:rPr>
        <w:tab/>
      </w:r>
      <w:r w:rsidR="002F000F" w:rsidRPr="00AA5889">
        <w:rPr>
          <w:sz w:val="24"/>
          <w:szCs w:val="24"/>
          <w:rtl/>
        </w:rPr>
        <w:t xml:space="preserve">رهنا بموافقة اللجنة المعنية بالتنمية والملكية الفكرية. </w:t>
      </w:r>
      <w:r w:rsidR="00695C6B" w:rsidRPr="00AA5889">
        <w:rPr>
          <w:sz w:val="24"/>
          <w:szCs w:val="24"/>
          <w:rtl/>
        </w:rPr>
        <w:t>وتبلغ التكلفة الإجمالية المقدرة للمشروع 540,000 فرنك سويسري. وتمتد فترة التنفيذ من سنة 2016 إلى سنة 2018.</w:t>
      </w:r>
    </w:p>
    <w:p w:rsidR="00695C6B" w:rsidRPr="00AA5889" w:rsidRDefault="00695C6B" w:rsidP="00AA5889">
      <w:pPr>
        <w:pStyle w:val="ARNumbered1"/>
        <w:numPr>
          <w:ilvl w:val="0"/>
          <w:numId w:val="0"/>
        </w:numPr>
        <w:spacing w:after="0" w:line="240" w:lineRule="exact"/>
        <w:rPr>
          <w:sz w:val="24"/>
          <w:szCs w:val="24"/>
          <w:rtl/>
        </w:rPr>
      </w:pPr>
      <w:r w:rsidRPr="00AA5889">
        <w:rPr>
          <w:sz w:val="24"/>
          <w:szCs w:val="24"/>
          <w:rtl/>
        </w:rPr>
        <w:t>**</w:t>
      </w:r>
      <w:r w:rsidRPr="00AA5889">
        <w:rPr>
          <w:sz w:val="24"/>
          <w:szCs w:val="24"/>
          <w:rtl/>
        </w:rPr>
        <w:tab/>
        <w:t>رهنا بموافقة اللجنة المعنية بالتنمية والملكية الفكرية. وتبلغ التكلفة الإجمالية المقدرة للمشروع 800,000 فرنك سويسري. وتمتد فترة التنفيذ من سنة 2016 إلى سنة 2018.</w:t>
      </w:r>
    </w:p>
    <w:p w:rsidR="006770E8" w:rsidRPr="00411EB2" w:rsidRDefault="00607D63" w:rsidP="00AA5889">
      <w:pPr>
        <w:pStyle w:val="ARNumbered1"/>
        <w:numPr>
          <w:ilvl w:val="0"/>
          <w:numId w:val="0"/>
        </w:numPr>
        <w:spacing w:after="0" w:line="240" w:lineRule="exact"/>
      </w:pPr>
      <w:r w:rsidRPr="00AA5889">
        <w:rPr>
          <w:sz w:val="24"/>
          <w:szCs w:val="24"/>
          <w:rtl/>
        </w:rPr>
        <w:t>***</w:t>
      </w:r>
      <w:r w:rsidRPr="00AA5889">
        <w:rPr>
          <w:sz w:val="24"/>
          <w:szCs w:val="24"/>
        </w:rPr>
        <w:tab/>
      </w:r>
      <w:r w:rsidR="00695C6B" w:rsidRPr="00AA5889">
        <w:rPr>
          <w:sz w:val="24"/>
          <w:szCs w:val="24"/>
          <w:rtl/>
        </w:rPr>
        <w:t>رهنا بموافقة اللجنة المعنية بالتنمية والملكية الفكرية.</w:t>
      </w:r>
    </w:p>
    <w:p w:rsidR="003669B3" w:rsidRPr="00411EB2" w:rsidRDefault="003669B3" w:rsidP="00FD2565">
      <w:pPr>
        <w:pStyle w:val="ARNormal"/>
        <w:rPr>
          <w:rtl/>
          <w:lang w:bidi="ar-EG"/>
        </w:rPr>
        <w:sectPr w:rsidR="003669B3" w:rsidRPr="00411EB2" w:rsidSect="00861CFF">
          <w:headerReference w:type="even" r:id="rId38"/>
          <w:headerReference w:type="default" r:id="rId39"/>
          <w:type w:val="continuous"/>
          <w:pgSz w:w="11906" w:h="16838" w:code="9"/>
          <w:pgMar w:top="1418" w:right="1418" w:bottom="1418" w:left="1134" w:header="510" w:footer="1021" w:gutter="0"/>
          <w:cols w:space="720"/>
          <w:bidi/>
          <w:rtlGutter/>
        </w:sectPr>
      </w:pPr>
    </w:p>
    <w:p w:rsidR="00AD3F71" w:rsidRPr="006755BC" w:rsidRDefault="006450EA" w:rsidP="00D26D0F">
      <w:pPr>
        <w:pStyle w:val="Heading1"/>
        <w:spacing w:before="0" w:after="480" w:line="360" w:lineRule="exact"/>
        <w:rPr>
          <w:rFonts w:ascii="Arabic Typesetting" w:hAnsi="Arabic Typesetting" w:cs="Arabic Typesetting"/>
          <w:i/>
          <w:caps/>
          <w:color w:val="auto"/>
          <w:sz w:val="42"/>
          <w:szCs w:val="42"/>
          <w:rtl/>
          <w:lang w:val="en-GB"/>
        </w:rPr>
      </w:pPr>
      <w:bookmarkStart w:id="10" w:name="_Toc364355354"/>
      <w:bookmarkStart w:id="11" w:name="_Toc420595496"/>
      <w:r w:rsidRPr="006755BC">
        <w:rPr>
          <w:rFonts w:ascii="Arabic Typesetting" w:hAnsi="Arabic Typesetting" w:cs="Arabic Typesetting" w:hint="cs"/>
          <w:i/>
          <w:caps/>
          <w:color w:val="auto"/>
          <w:sz w:val="42"/>
          <w:szCs w:val="42"/>
          <w:rtl/>
          <w:lang w:val="en-GB"/>
        </w:rPr>
        <w:lastRenderedPageBreak/>
        <w:t>ثانيا</w:t>
      </w:r>
      <w:r w:rsidR="00E14006" w:rsidRPr="006755BC">
        <w:rPr>
          <w:rFonts w:ascii="Arabic Typesetting" w:hAnsi="Arabic Typesetting" w:cs="Arabic Typesetting"/>
          <w:i/>
          <w:caps/>
          <w:color w:val="auto"/>
          <w:sz w:val="42"/>
          <w:szCs w:val="42"/>
          <w:rtl/>
          <w:lang w:val="en-GB"/>
        </w:rPr>
        <w:t>.</w:t>
      </w:r>
      <w:r w:rsidR="00E14006" w:rsidRPr="006755BC">
        <w:rPr>
          <w:rFonts w:ascii="Arabic Typesetting" w:hAnsi="Arabic Typesetting" w:cs="Arabic Typesetting"/>
          <w:i/>
          <w:caps/>
          <w:color w:val="auto"/>
          <w:sz w:val="42"/>
          <w:szCs w:val="42"/>
          <w:rtl/>
          <w:lang w:val="en-GB"/>
        </w:rPr>
        <w:tab/>
        <w:t>وصف البرامج حسب الأهداف الاستراتيجية</w:t>
      </w:r>
      <w:bookmarkEnd w:id="10"/>
      <w:bookmarkEnd w:id="11"/>
    </w:p>
    <w:p w:rsidR="006450EA" w:rsidRPr="008954A8" w:rsidRDefault="006450EA" w:rsidP="002C3C33">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12" w:name="_Toc358745205"/>
      <w:bookmarkStart w:id="13" w:name="_Toc364355355"/>
      <w:bookmarkStart w:id="14" w:name="_Toc420595497"/>
      <w:r w:rsidRPr="008954A8">
        <w:rPr>
          <w:rFonts w:ascii="Arabic Typesetting" w:hAnsi="Arabic Typesetting" w:cs="Arabic Typesetting" w:hint="cs"/>
          <w:i/>
          <w:iCs w:val="0"/>
          <w:sz w:val="42"/>
          <w:szCs w:val="42"/>
          <w:rtl/>
        </w:rPr>
        <w:t>الهدف الاستراتيجي الأول</w:t>
      </w:r>
      <w:bookmarkStart w:id="15" w:name="_Toc358745206"/>
      <w:bookmarkStart w:id="16" w:name="_Toc364355356"/>
      <w:bookmarkEnd w:id="12"/>
      <w:bookmarkEnd w:id="13"/>
      <w:r w:rsidRPr="006D4BD7">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تطور متوازن لوضع القواعد والمعايير الدولية بشأن الملكية الفكرية</w:t>
      </w:r>
      <w:bookmarkEnd w:id="14"/>
      <w:bookmarkEnd w:id="15"/>
      <w:bookmarkEnd w:id="16"/>
    </w:p>
    <w:p w:rsidR="006450EA" w:rsidRPr="008954A8" w:rsidRDefault="006450EA" w:rsidP="00862268">
      <w:pPr>
        <w:pStyle w:val="ARNormal"/>
        <w:rPr>
          <w:rtl/>
        </w:rPr>
      </w:pPr>
      <w:r w:rsidRPr="008954A8">
        <w:rPr>
          <w:rtl/>
        </w:rPr>
        <w:t>يرمي هذا الهدف الاستراتيجي إلى ضمان تطوير قانون الملكية الفكرية الدولي لمواكبة المحيط التكنولوجي والجغرافي الاقتصادي والاجتماعي والثقافي العالمي الذي يشهد تطورا سريعا، آخذا تنفيذ توصيات جدول أعمال التنمية بشأن وضع القواعد والمعايير في الحسبان. ولا بد من ضمان توازن التطوّر ليظل ال</w:t>
      </w:r>
      <w:r w:rsidRPr="008954A8">
        <w:rPr>
          <w:rFonts w:hint="cs"/>
          <w:rtl/>
        </w:rPr>
        <w:t>نظام</w:t>
      </w:r>
      <w:r w:rsidRPr="008954A8">
        <w:rPr>
          <w:rtl/>
        </w:rPr>
        <w:t xml:space="preserve"> الدولي للملكية الفكرية قادرا على الاستمرار في خدمة هدفه الأساسي</w:t>
      </w:r>
      <w:r w:rsidRPr="008954A8">
        <w:rPr>
          <w:rFonts w:hint="cs"/>
          <w:rtl/>
        </w:rPr>
        <w:t xml:space="preserve"> ألا</w:t>
      </w:r>
      <w:r w:rsidRPr="008954A8">
        <w:rPr>
          <w:rtl/>
        </w:rPr>
        <w:t xml:space="preserve"> وهو تشجيع الابتكار والإبداع، بما في ذلك الاستفادة من مواطن المرونة في اتفاقات الملكية الفكرية الدولية، ومراعاة احتياجات البلدان ومصالحها على اختلاف مراحل نموّها، وتحقيق التوازن السليم بين "1" حقوق المبدعين ومالكي الملكية الفكرية وحقوق المنتفعين والجمهور</w:t>
      </w:r>
      <w:r w:rsidRPr="008954A8">
        <w:rPr>
          <w:rFonts w:hint="cs"/>
          <w:rtl/>
        </w:rPr>
        <w:t>؛</w:t>
      </w:r>
      <w:r w:rsidRPr="008954A8">
        <w:rPr>
          <w:rtl/>
        </w:rPr>
        <w:t xml:space="preserve"> "2" وتشجيع الابتكار والإبداع وتعميم الفوائد الاجتماعية المستمدة من الابتكار والمصنفات الإبداعية.</w:t>
      </w:r>
    </w:p>
    <w:p w:rsidR="006450EA" w:rsidRPr="008954A8" w:rsidRDefault="006450EA"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6450EA" w:rsidRPr="008954A8" w:rsidTr="002C3C33">
        <w:trPr>
          <w:tblHeader/>
        </w:trPr>
        <w:tc>
          <w:tcPr>
            <w:tcW w:w="3366" w:type="dxa"/>
            <w:tcBorders>
              <w:bottom w:val="single" w:sz="4" w:space="0" w:color="auto"/>
              <w:right w:val="nil"/>
            </w:tcBorders>
            <w:shd w:val="clear" w:color="auto" w:fill="C6D9F1"/>
          </w:tcPr>
          <w:p w:rsidR="006450EA" w:rsidRPr="008954A8" w:rsidRDefault="006450EA" w:rsidP="00862268">
            <w:pPr>
              <w:pStyle w:val="ARSGTableHeading"/>
              <w:spacing w:line="300" w:lineRule="exact"/>
              <w:rPr>
                <w:rtl/>
                <w:lang w:bidi="ar-SA"/>
              </w:rPr>
            </w:pPr>
            <w:r w:rsidRPr="008954A8">
              <w:rPr>
                <w:rtl/>
                <w:lang w:bidi="ar-SA"/>
              </w:rPr>
              <w:t>النتائج المرتقبة</w:t>
            </w:r>
          </w:p>
        </w:tc>
        <w:tc>
          <w:tcPr>
            <w:tcW w:w="3969" w:type="dxa"/>
            <w:tcBorders>
              <w:left w:val="nil"/>
              <w:bottom w:val="single" w:sz="4" w:space="0" w:color="auto"/>
              <w:right w:val="nil"/>
            </w:tcBorders>
            <w:shd w:val="clear" w:color="auto" w:fill="C6D9F1"/>
          </w:tcPr>
          <w:p w:rsidR="006450EA" w:rsidRPr="003C5925" w:rsidRDefault="006450EA" w:rsidP="00862268">
            <w:pPr>
              <w:pStyle w:val="ARSGTableHeading"/>
              <w:spacing w:line="300" w:lineRule="exact"/>
              <w:rPr>
                <w:rtl/>
                <w:lang w:bidi="ar-SA"/>
              </w:rPr>
            </w:pPr>
            <w:r w:rsidRPr="003C5925">
              <w:rPr>
                <w:rtl/>
                <w:lang w:bidi="ar-SA"/>
              </w:rPr>
              <w:t>مؤشرات الأداء</w:t>
            </w:r>
          </w:p>
        </w:tc>
        <w:tc>
          <w:tcPr>
            <w:tcW w:w="2235" w:type="dxa"/>
            <w:tcBorders>
              <w:left w:val="nil"/>
              <w:bottom w:val="single" w:sz="4" w:space="0" w:color="auto"/>
            </w:tcBorders>
            <w:shd w:val="clear" w:color="auto" w:fill="C6D9F1"/>
          </w:tcPr>
          <w:p w:rsidR="006450EA" w:rsidRPr="008954A8" w:rsidRDefault="006450EA" w:rsidP="00862268">
            <w:pPr>
              <w:pStyle w:val="ARSGTableHeading"/>
              <w:spacing w:line="300" w:lineRule="exact"/>
              <w:rPr>
                <w:rtl/>
                <w:lang w:bidi="ar-SA"/>
              </w:rPr>
            </w:pPr>
            <w:r w:rsidRPr="008954A8">
              <w:rPr>
                <w:rtl/>
                <w:lang w:bidi="ar-SA"/>
              </w:rPr>
              <w:t>البرامج المسؤولة</w:t>
            </w:r>
          </w:p>
        </w:tc>
      </w:tr>
      <w:tr w:rsidR="006450EA" w:rsidRPr="008954A8" w:rsidTr="00E6612D">
        <w:tc>
          <w:tcPr>
            <w:tcW w:w="3366" w:type="dxa"/>
            <w:tcBorders>
              <w:top w:val="single" w:sz="4" w:space="0" w:color="auto"/>
              <w:left w:val="single" w:sz="4" w:space="0" w:color="auto"/>
              <w:bottom w:val="nil"/>
              <w:right w:val="nil"/>
            </w:tcBorders>
            <w:shd w:val="clear" w:color="auto" w:fill="auto"/>
          </w:tcPr>
          <w:p w:rsidR="006450EA" w:rsidRPr="00AE1BA6" w:rsidRDefault="006450EA" w:rsidP="00604E45">
            <w:pPr>
              <w:pStyle w:val="ARSGTableText"/>
              <w:spacing w:line="300" w:lineRule="exact"/>
              <w:rPr>
                <w:rtl/>
              </w:rPr>
            </w:pPr>
            <w:r w:rsidRPr="00AE1BA6">
              <w:rPr>
                <w:rFonts w:hint="cs"/>
                <w:rtl/>
              </w:rPr>
              <w:t xml:space="preserve">ه 1.1. </w:t>
            </w:r>
            <w:r w:rsidRPr="00AE1BA6">
              <w:rPr>
                <w:rtl/>
              </w:rPr>
              <w:t>تعاون معزز بين الدول الأعضاء في وضع أطر معيارية دولية متوازنة في مجال الملكية الفكرية</w:t>
            </w:r>
          </w:p>
        </w:tc>
        <w:tc>
          <w:tcPr>
            <w:tcW w:w="3969" w:type="dxa"/>
            <w:tcBorders>
              <w:top w:val="single" w:sz="4" w:space="0" w:color="auto"/>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lang w:bidi="ar-SA"/>
              </w:rPr>
              <w:t>التقدم المحرز في تنفيذ العمل المتفق عليه وفقا لجدول أعمال اللجنة الدائمة المعنية بقانون البراءات (اللجنة)</w:t>
            </w:r>
          </w:p>
        </w:tc>
        <w:tc>
          <w:tcPr>
            <w:tcW w:w="2235" w:type="dxa"/>
            <w:tcBorders>
              <w:top w:val="single" w:sz="4" w:space="0" w:color="auto"/>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مستوى رضا المشاركين في حلقات عمل/</w:t>
            </w:r>
            <w:r>
              <w:rPr>
                <w:rFonts w:hint="cs"/>
                <w:rtl/>
              </w:rPr>
              <w:t xml:space="preserve"> </w:t>
            </w:r>
            <w:r w:rsidRPr="003C5925">
              <w:rPr>
                <w:rtl/>
              </w:rPr>
              <w:t>ندوات/ محددة الهدف والمعقودة بشأن قضايا محددة تتعلق بالبراءات</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مستوى رضا المشاركين في برنامج مساعدة المخترعين</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lang w:bidi="ar-SA"/>
              </w:rPr>
            </w:pPr>
            <w:r w:rsidRPr="008954A8">
              <w:rPr>
                <w:rFonts w:hint="cs"/>
                <w:rtl/>
              </w:rPr>
              <w:t>البرنامج</w:t>
            </w:r>
            <w:r w:rsidRPr="008954A8">
              <w:rPr>
                <w:rFonts w:hint="cs"/>
                <w:rtl/>
                <w:lang w:bidi="ar-SA"/>
              </w:rPr>
              <w:t xml:space="preserve"> </w:t>
            </w:r>
            <w:r>
              <w:rPr>
                <w:rFonts w:hint="cs"/>
                <w:rtl/>
                <w:lang w:bidi="ar-SA"/>
              </w:rPr>
              <w:t>1</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D2798F">
            <w:pPr>
              <w:pStyle w:val="ARSGTableText"/>
              <w:spacing w:line="300" w:lineRule="exact"/>
              <w:rPr>
                <w:rtl/>
              </w:rPr>
            </w:pPr>
            <w:r w:rsidRPr="003C5925">
              <w:rPr>
                <w:rtl/>
              </w:rPr>
              <w:t>التقدم المحرز نحو الاتفاق على القضايا الراهنة المدرجة في جدول أعمال لجنة العلامات</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2</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lang w:bidi="ar-SA"/>
              </w:rPr>
              <w:t>التقدم في تنفيذ العمل المُتَّفق عليه وفقاً لجدول أعمال اللجنة الدائمة المعنية بحق المؤلف والحقوق المجاورة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3</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lang w:bidi="ar-SA"/>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التقدم نحو تنفيذ الأنشطة المعيارية في مجال الملكية الفكرية والموارد الوراثية والمعارف التقليدية وأشكال التعبير الثقافي التقليدي حسبما تتفق عليه الدول الأعضاء</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4</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lang w:bidi="ar-SA"/>
              </w:rPr>
            </w:pPr>
          </w:p>
        </w:tc>
        <w:tc>
          <w:tcPr>
            <w:tcW w:w="3969" w:type="dxa"/>
            <w:tcBorders>
              <w:top w:val="nil"/>
              <w:left w:val="nil"/>
              <w:bottom w:val="nil"/>
              <w:right w:val="nil"/>
            </w:tcBorders>
            <w:shd w:val="clear" w:color="auto" w:fill="auto"/>
          </w:tcPr>
          <w:p w:rsidR="006450EA" w:rsidRPr="003C5925" w:rsidRDefault="006450EA" w:rsidP="00D2798F">
            <w:pPr>
              <w:pStyle w:val="ARSGTableText"/>
              <w:spacing w:line="300" w:lineRule="exact"/>
              <w:rPr>
                <w:rtl/>
                <w:lang w:bidi="ar-SA"/>
              </w:rPr>
            </w:pPr>
            <w:r w:rsidRPr="003C5925">
              <w:rPr>
                <w:rtl/>
              </w:rPr>
              <w:t>عدد حالات التصديق/الانضمام إلى معاهدة سنغافورة</w:t>
            </w:r>
          </w:p>
        </w:tc>
        <w:tc>
          <w:tcPr>
            <w:tcW w:w="2235" w:type="dxa"/>
            <w:tcBorders>
              <w:top w:val="nil"/>
              <w:left w:val="nil"/>
              <w:bottom w:val="nil"/>
              <w:right w:val="single" w:sz="4" w:space="0" w:color="auto"/>
            </w:tcBorders>
            <w:shd w:val="clear" w:color="auto" w:fill="auto"/>
          </w:tcPr>
          <w:p w:rsidR="006450EA" w:rsidRDefault="006450EA" w:rsidP="002C3C33">
            <w:pPr>
              <w:pStyle w:val="ARSGTableText"/>
              <w:spacing w:line="300" w:lineRule="exact"/>
              <w:jc w:val="center"/>
              <w:rPr>
                <w:rtl/>
              </w:rPr>
            </w:pPr>
            <w:r w:rsidRPr="008954A8">
              <w:rPr>
                <w:rFonts w:hint="cs"/>
                <w:rtl/>
              </w:rPr>
              <w:t xml:space="preserve">البرنامج </w:t>
            </w:r>
            <w:r>
              <w:rPr>
                <w:rFonts w:hint="cs"/>
                <w:rtl/>
              </w:rPr>
              <w:t>2</w:t>
            </w:r>
          </w:p>
          <w:p w:rsidR="006450EA" w:rsidRPr="008954A8" w:rsidRDefault="006450EA" w:rsidP="002C3C33">
            <w:pPr>
              <w:pStyle w:val="ARSGTableText"/>
              <w:spacing w:line="300" w:lineRule="exact"/>
              <w:jc w:val="center"/>
              <w:rPr>
                <w:rtl/>
              </w:rPr>
            </w:pPr>
            <w:r>
              <w:rPr>
                <w:rFonts w:hint="cs"/>
                <w:rtl/>
              </w:rPr>
              <w:t>البرنامج 20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r w:rsidRPr="008954A8">
              <w:rPr>
                <w:rFonts w:hint="cs"/>
                <w:rtl/>
              </w:rPr>
              <w:t xml:space="preserve">ه 2.1. </w:t>
            </w:r>
            <w:r w:rsidRPr="00AE1BA6">
              <w:rPr>
                <w:rtl/>
              </w:rPr>
              <w:t>أطر تشريعية وتنظيمية وسياسية مكيّفة ومتوازنة في مجال الملكية الفكرية</w:t>
            </w: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النسبة المئوية للجهات المتلقية التي وجدت المعلومات المقدمة بشأن المبادئ والممارسات القانونية لأنظمة البراءات ونماذج المنفعة والدوار المتكاملة، بما فيها مواطن المرونة، معلومات مفيدة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2C3C33">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الدول الأعضاء الراضية على مستوى جودة المشورة القانونية والنسبة المئوية لهذه الدول</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735B50">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lang w:bidi="ar-SA"/>
              </w:rPr>
            </w:pPr>
            <w:r w:rsidRPr="003C5925">
              <w:rPr>
                <w:rtl/>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2</w:t>
            </w:r>
          </w:p>
        </w:tc>
      </w:tr>
      <w:tr w:rsidR="006450EA" w:rsidRPr="008954A8" w:rsidTr="00735B50">
        <w:tc>
          <w:tcPr>
            <w:tcW w:w="3366" w:type="dxa"/>
            <w:tcBorders>
              <w:top w:val="nil"/>
              <w:left w:val="single" w:sz="4" w:space="0" w:color="auto"/>
              <w:bottom w:val="single" w:sz="4" w:space="0" w:color="auto"/>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single" w:sz="4" w:space="0" w:color="auto"/>
              <w:right w:val="nil"/>
            </w:tcBorders>
            <w:shd w:val="clear" w:color="auto" w:fill="auto"/>
          </w:tcPr>
          <w:p w:rsidR="006450EA" w:rsidRPr="003C5925" w:rsidRDefault="006450EA" w:rsidP="00862268">
            <w:pPr>
              <w:pStyle w:val="ARSGTableText"/>
              <w:spacing w:line="300" w:lineRule="exact"/>
            </w:pPr>
            <w:r w:rsidRPr="003C5925">
              <w:rPr>
                <w:rtl/>
              </w:rPr>
              <w:t>عدد البلدان التي صدقت على معاهدة بيجين أو انضمت إليها</w:t>
            </w:r>
          </w:p>
        </w:tc>
        <w:tc>
          <w:tcPr>
            <w:tcW w:w="2235" w:type="dxa"/>
            <w:tcBorders>
              <w:top w:val="nil"/>
              <w:left w:val="nil"/>
              <w:bottom w:val="single" w:sz="4" w:space="0" w:color="auto"/>
              <w:right w:val="single" w:sz="4" w:space="0" w:color="auto"/>
            </w:tcBorders>
            <w:shd w:val="clear" w:color="auto" w:fill="auto"/>
          </w:tcPr>
          <w:p w:rsidR="006450EA" w:rsidRDefault="006450EA" w:rsidP="002C3C33">
            <w:pPr>
              <w:pStyle w:val="ARSGTableText"/>
              <w:spacing w:line="300" w:lineRule="exact"/>
              <w:jc w:val="center"/>
              <w:rPr>
                <w:rtl/>
              </w:rPr>
            </w:pPr>
            <w:r w:rsidRPr="008954A8">
              <w:rPr>
                <w:rFonts w:hint="cs"/>
                <w:rtl/>
              </w:rPr>
              <w:t xml:space="preserve">البرنامج </w:t>
            </w:r>
            <w:r>
              <w:rPr>
                <w:rFonts w:hint="cs"/>
                <w:rtl/>
              </w:rPr>
              <w:t>3</w:t>
            </w:r>
          </w:p>
          <w:p w:rsidR="006450EA" w:rsidRPr="008954A8" w:rsidRDefault="006450EA" w:rsidP="002C3C33">
            <w:pPr>
              <w:pStyle w:val="ARSGTableText"/>
              <w:spacing w:line="300" w:lineRule="exact"/>
              <w:jc w:val="center"/>
              <w:rPr>
                <w:rtl/>
              </w:rPr>
            </w:pPr>
            <w:proofErr w:type="spellStart"/>
            <w:r>
              <w:rPr>
                <w:rFonts w:hint="cs"/>
                <w:rtl/>
              </w:rPr>
              <w:t>الرنامج</w:t>
            </w:r>
            <w:proofErr w:type="spellEnd"/>
            <w:r>
              <w:rPr>
                <w:rFonts w:hint="cs"/>
                <w:rtl/>
              </w:rPr>
              <w:t xml:space="preserve"> 20</w:t>
            </w:r>
          </w:p>
        </w:tc>
      </w:tr>
      <w:tr w:rsidR="006450EA" w:rsidRPr="008954A8" w:rsidTr="00735B50">
        <w:tc>
          <w:tcPr>
            <w:tcW w:w="3366" w:type="dxa"/>
            <w:tcBorders>
              <w:top w:val="single" w:sz="4" w:space="0" w:color="auto"/>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single" w:sz="4" w:space="0" w:color="auto"/>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البلدان التي صدقت على معاهدة مراكش أو انضمت إليها</w:t>
            </w:r>
          </w:p>
        </w:tc>
        <w:tc>
          <w:tcPr>
            <w:tcW w:w="2235" w:type="dxa"/>
            <w:tcBorders>
              <w:top w:val="single" w:sz="4" w:space="0" w:color="auto"/>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3</w:t>
            </w:r>
          </w:p>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20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حالات التصديق على معاهدات حق المؤلف السارية، بما في ذلك معاهدة برن ومعاهدة روما والمعاهدات الخاصة بالإنترنت، أو حالات الانضمام إليها</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3</w:t>
            </w:r>
          </w:p>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20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النسبة المئوية للبلدان التي قدمت تعقيبات إيجابية على مشورة الويبو التشريعية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3</w:t>
            </w:r>
          </w:p>
          <w:p w:rsidR="006450EA" w:rsidRPr="008954A8" w:rsidRDefault="006450EA" w:rsidP="002C3C33">
            <w:pPr>
              <w:pStyle w:val="ARSGTableText"/>
              <w:spacing w:line="300" w:lineRule="exact"/>
              <w:jc w:val="center"/>
              <w:rPr>
                <w:rtl/>
              </w:rPr>
            </w:pP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و/أو نسبة البلدان التي تقدم رأيا إيجابيا في المشورة التشريعية التي تقدمها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9</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البلدان المنتقلة إلى نظام الاقتصاد الحر وبها قوانين ولوائح وطنية مُحدَّثة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10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lang w:bidi="ar-SA"/>
              </w:rPr>
            </w:pPr>
            <w:r w:rsidRPr="003C5925">
              <w:rPr>
                <w:rtl/>
              </w:rPr>
              <w:t>عدد التصديقات على المعاهدات التي تديرها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 xml:space="preserve">عدد البلدان أو المنظمات الإقليمية التي اعتمدت أو عدَّلت أطراً ذات صلة من أجل الإنفاذ الفعال للملكية الفكرية في ضوء الجزء الثالث من اتفاق </w:t>
            </w:r>
            <w:proofErr w:type="spellStart"/>
            <w:r w:rsidRPr="003C5925">
              <w:rPr>
                <w:rtl/>
              </w:rPr>
              <w:t>تريبس</w:t>
            </w:r>
            <w:proofErr w:type="spellEnd"/>
            <w:r w:rsidR="00125640">
              <w:rPr>
                <w:rFonts w:hint="cs"/>
                <w:rtl/>
              </w:rPr>
              <w:t xml:space="preserve"> والتوصية 45 من توصيات جدول أعمال التنمية</w:t>
            </w:r>
            <w:r w:rsidRPr="003C5925">
              <w:rPr>
                <w:rtl/>
              </w:rPr>
              <w:t>، أو في طريقها إلى القيام بذلك، علاوةً على مساعدة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17</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عدد البلدان التي اعتمدت أو طبّقت أو اعتمدت وطبّقت استراتيجيةً وطنيةً بشأن إذكاء الاحترام للملكية الفكرية، أو في طريقها إلى القيام بذلك، بمساعدة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Pr>
                <w:rFonts w:hint="cs"/>
                <w:rtl/>
              </w:rPr>
              <w:t>البرنامج 17</w:t>
            </w:r>
          </w:p>
        </w:tc>
      </w:tr>
      <w:tr w:rsidR="002D5889" w:rsidRPr="008954A8" w:rsidTr="00E6612D">
        <w:tc>
          <w:tcPr>
            <w:tcW w:w="3366" w:type="dxa"/>
            <w:tcBorders>
              <w:top w:val="nil"/>
              <w:left w:val="single" w:sz="4" w:space="0" w:color="auto"/>
              <w:bottom w:val="nil"/>
              <w:right w:val="nil"/>
            </w:tcBorders>
            <w:shd w:val="clear" w:color="auto" w:fill="auto"/>
          </w:tcPr>
          <w:p w:rsidR="002D5889" w:rsidRPr="008954A8" w:rsidRDefault="002D5889" w:rsidP="00862268">
            <w:pPr>
              <w:pStyle w:val="ARSGTableText"/>
              <w:spacing w:line="300" w:lineRule="exact"/>
              <w:rPr>
                <w:rtl/>
              </w:rPr>
            </w:pPr>
          </w:p>
        </w:tc>
        <w:tc>
          <w:tcPr>
            <w:tcW w:w="3969" w:type="dxa"/>
            <w:tcBorders>
              <w:top w:val="nil"/>
              <w:left w:val="nil"/>
              <w:bottom w:val="nil"/>
              <w:right w:val="nil"/>
            </w:tcBorders>
            <w:shd w:val="clear" w:color="auto" w:fill="auto"/>
          </w:tcPr>
          <w:p w:rsidR="002D5889" w:rsidRPr="003C5925" w:rsidRDefault="002D5889" w:rsidP="00862268">
            <w:pPr>
              <w:pStyle w:val="ARSGTableText"/>
              <w:spacing w:line="300" w:lineRule="exact"/>
              <w:rPr>
                <w:rtl/>
              </w:rPr>
            </w:pPr>
            <w:r w:rsidRPr="002D5889">
              <w:rPr>
                <w:rtl/>
              </w:rPr>
              <w:t>عدد البلدان التي تلتمس مساهمات خصوصية من الويبو بشأن الملكية الفكرية فيما يتعلق بالقضايا المتعلقة بسياسة المنافسة</w:t>
            </w:r>
          </w:p>
        </w:tc>
        <w:tc>
          <w:tcPr>
            <w:tcW w:w="2235" w:type="dxa"/>
            <w:tcBorders>
              <w:top w:val="nil"/>
              <w:left w:val="nil"/>
              <w:bottom w:val="nil"/>
              <w:right w:val="single" w:sz="4" w:space="0" w:color="auto"/>
            </w:tcBorders>
            <w:shd w:val="clear" w:color="auto" w:fill="auto"/>
          </w:tcPr>
          <w:p w:rsidR="002D5889" w:rsidRDefault="002D5889" w:rsidP="002C3C33">
            <w:pPr>
              <w:pStyle w:val="ARSGTableText"/>
              <w:spacing w:line="300" w:lineRule="exact"/>
              <w:jc w:val="center"/>
              <w:rPr>
                <w:rtl/>
              </w:rPr>
            </w:pPr>
            <w:r>
              <w:rPr>
                <w:rFonts w:hint="cs"/>
                <w:rtl/>
              </w:rPr>
              <w:t>البرنامج 18</w:t>
            </w:r>
          </w:p>
        </w:tc>
      </w:tr>
      <w:tr w:rsidR="002D5889" w:rsidRPr="008954A8" w:rsidTr="00E6612D">
        <w:tc>
          <w:tcPr>
            <w:tcW w:w="3366" w:type="dxa"/>
            <w:tcBorders>
              <w:top w:val="nil"/>
              <w:left w:val="single" w:sz="4" w:space="0" w:color="auto"/>
              <w:bottom w:val="nil"/>
              <w:right w:val="nil"/>
            </w:tcBorders>
            <w:shd w:val="clear" w:color="auto" w:fill="auto"/>
          </w:tcPr>
          <w:p w:rsidR="002D5889" w:rsidRPr="008954A8" w:rsidRDefault="002D5889" w:rsidP="00862268">
            <w:pPr>
              <w:pStyle w:val="ARSGTableText"/>
              <w:spacing w:line="300" w:lineRule="exact"/>
              <w:rPr>
                <w:rtl/>
              </w:rPr>
            </w:pPr>
          </w:p>
        </w:tc>
        <w:tc>
          <w:tcPr>
            <w:tcW w:w="3969" w:type="dxa"/>
            <w:tcBorders>
              <w:top w:val="nil"/>
              <w:left w:val="nil"/>
              <w:bottom w:val="nil"/>
              <w:right w:val="nil"/>
            </w:tcBorders>
            <w:shd w:val="clear" w:color="auto" w:fill="auto"/>
          </w:tcPr>
          <w:p w:rsidR="002D5889" w:rsidRPr="002D5889" w:rsidRDefault="002D5889" w:rsidP="00862268">
            <w:pPr>
              <w:pStyle w:val="ARSGTableText"/>
              <w:spacing w:line="300" w:lineRule="exact"/>
              <w:rPr>
                <w:rtl/>
              </w:rPr>
            </w:pPr>
            <w:r w:rsidRPr="002D5889">
              <w:rPr>
                <w:rtl/>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2235" w:type="dxa"/>
            <w:tcBorders>
              <w:top w:val="nil"/>
              <w:left w:val="nil"/>
              <w:bottom w:val="nil"/>
              <w:right w:val="single" w:sz="4" w:space="0" w:color="auto"/>
            </w:tcBorders>
            <w:shd w:val="clear" w:color="auto" w:fill="auto"/>
          </w:tcPr>
          <w:p w:rsidR="002D5889" w:rsidRDefault="002D5889" w:rsidP="002C3C33">
            <w:pPr>
              <w:pStyle w:val="ARSGTableText"/>
              <w:spacing w:line="300" w:lineRule="exact"/>
              <w:jc w:val="center"/>
              <w:rPr>
                <w:rtl/>
              </w:rPr>
            </w:pPr>
            <w:r>
              <w:rPr>
                <w:rFonts w:hint="cs"/>
                <w:rtl/>
              </w:rPr>
              <w:t>البرنامج 18</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17014D">
            <w:pPr>
              <w:pStyle w:val="ARSGTableText"/>
              <w:spacing w:line="300" w:lineRule="exact"/>
              <w:rPr>
                <w:rtl/>
              </w:rPr>
            </w:pPr>
            <w:r w:rsidRPr="008954A8">
              <w:rPr>
                <w:rFonts w:hint="cs"/>
                <w:rtl/>
              </w:rPr>
              <w:t xml:space="preserve">ه 3.1. </w:t>
            </w:r>
            <w:r w:rsidR="0017014D" w:rsidRPr="0017014D">
              <w:rPr>
                <w:rtl/>
              </w:rPr>
              <w:t>حماية</w:t>
            </w:r>
            <w:r w:rsidR="0017014D" w:rsidRPr="0017014D">
              <w:t xml:space="preserve"> </w:t>
            </w:r>
            <w:r w:rsidR="0017014D" w:rsidRPr="0017014D">
              <w:rPr>
                <w:rtl/>
              </w:rPr>
              <w:t>متزايدة</w:t>
            </w:r>
            <w:r w:rsidR="0017014D" w:rsidRPr="0017014D">
              <w:t xml:space="preserve"> </w:t>
            </w:r>
            <w:r w:rsidR="0017014D" w:rsidRPr="0017014D">
              <w:rPr>
                <w:rtl/>
              </w:rPr>
              <w:t>لشعارات</w:t>
            </w:r>
            <w:r w:rsidR="0017014D" w:rsidRPr="0017014D">
              <w:t xml:space="preserve"> </w:t>
            </w:r>
            <w:r w:rsidR="0017014D" w:rsidRPr="0017014D">
              <w:rPr>
                <w:rtl/>
              </w:rPr>
              <w:t>الدول</w:t>
            </w:r>
            <w:r w:rsidR="0017014D" w:rsidRPr="0017014D">
              <w:t xml:space="preserve"> </w:t>
            </w:r>
            <w:r w:rsidR="0017014D" w:rsidRPr="0017014D">
              <w:rPr>
                <w:rtl/>
              </w:rPr>
              <w:t>وأسمائها</w:t>
            </w:r>
            <w:r w:rsidR="0017014D" w:rsidRPr="0017014D">
              <w:t xml:space="preserve"> </w:t>
            </w:r>
            <w:r w:rsidR="0017014D" w:rsidRPr="0017014D">
              <w:rPr>
                <w:rtl/>
              </w:rPr>
              <w:t>وشعارات</w:t>
            </w:r>
            <w:r w:rsidR="0017014D" w:rsidRPr="0017014D">
              <w:t xml:space="preserve"> </w:t>
            </w:r>
            <w:r w:rsidR="0017014D" w:rsidRPr="0017014D">
              <w:rPr>
                <w:rtl/>
              </w:rPr>
              <w:t>المنظمات</w:t>
            </w:r>
            <w:r w:rsidR="0017014D" w:rsidRPr="0017014D">
              <w:t xml:space="preserve"> </w:t>
            </w:r>
            <w:r w:rsidR="0017014D" w:rsidRPr="0017014D">
              <w:rPr>
                <w:rtl/>
              </w:rPr>
              <w:t>الحكومية</w:t>
            </w:r>
            <w:r w:rsidR="0017014D" w:rsidRPr="0017014D">
              <w:t xml:space="preserve"> </w:t>
            </w:r>
            <w:r w:rsidR="0017014D" w:rsidRPr="0017014D">
              <w:rPr>
                <w:rtl/>
              </w:rPr>
              <w:t>الدولية</w:t>
            </w: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lang w:bidi="ar-SA"/>
              </w:rPr>
            </w:pPr>
            <w:r w:rsidRPr="003C5925">
              <w:rPr>
                <w:rtl/>
              </w:rPr>
              <w:t>عدد الشعارات الواردة في قاعدة بيانات المادة 6 (ثالثا)</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2</w:t>
            </w:r>
          </w:p>
        </w:tc>
      </w:tr>
      <w:tr w:rsidR="006450EA" w:rsidRPr="008954A8" w:rsidTr="00E6612D">
        <w:tc>
          <w:tcPr>
            <w:tcW w:w="3366" w:type="dxa"/>
            <w:tcBorders>
              <w:top w:val="nil"/>
              <w:left w:val="single" w:sz="4" w:space="0" w:color="auto"/>
              <w:bottom w:val="single" w:sz="4" w:space="0" w:color="auto"/>
              <w:right w:val="nil"/>
            </w:tcBorders>
            <w:shd w:val="clear" w:color="auto" w:fill="auto"/>
          </w:tcPr>
          <w:p w:rsidR="006450EA" w:rsidRPr="008954A8" w:rsidRDefault="006450EA" w:rsidP="0017014D">
            <w:pPr>
              <w:pStyle w:val="ARSGTableText"/>
              <w:spacing w:line="300" w:lineRule="exact"/>
              <w:rPr>
                <w:rtl/>
              </w:rPr>
            </w:pPr>
            <w:r>
              <w:rPr>
                <w:rFonts w:hint="cs"/>
                <w:rtl/>
              </w:rPr>
              <w:t xml:space="preserve">ه 4.1 </w:t>
            </w:r>
            <w:r w:rsidR="0017014D" w:rsidRPr="0017014D">
              <w:rPr>
                <w:rtl/>
              </w:rPr>
              <w:t>اهتمام</w:t>
            </w:r>
            <w:r w:rsidR="0017014D" w:rsidRPr="0017014D">
              <w:t xml:space="preserve"> </w:t>
            </w:r>
            <w:r w:rsidR="0017014D" w:rsidRPr="0017014D">
              <w:rPr>
                <w:rtl/>
              </w:rPr>
              <w:t>متزايد</w:t>
            </w:r>
            <w:r w:rsidR="0017014D" w:rsidRPr="0017014D">
              <w:t xml:space="preserve"> </w:t>
            </w:r>
            <w:proofErr w:type="spellStart"/>
            <w:r w:rsidR="0017014D" w:rsidRPr="0017014D">
              <w:rPr>
                <w:rtl/>
              </w:rPr>
              <w:t>بالويبو</w:t>
            </w:r>
            <w:proofErr w:type="spellEnd"/>
            <w:r w:rsidR="0017014D" w:rsidRPr="0017014D">
              <w:t xml:space="preserve"> </w:t>
            </w:r>
            <w:r w:rsidR="0017014D" w:rsidRPr="0017014D">
              <w:rPr>
                <w:rtl/>
              </w:rPr>
              <w:t>كمحفل</w:t>
            </w:r>
            <w:r w:rsidR="0017014D" w:rsidRPr="0017014D">
              <w:t xml:space="preserve"> </w:t>
            </w:r>
            <w:r w:rsidR="0017014D" w:rsidRPr="0017014D">
              <w:rPr>
                <w:rtl/>
              </w:rPr>
              <w:t>لتحليل</w:t>
            </w:r>
            <w:r w:rsidR="0017014D" w:rsidRPr="0017014D">
              <w:t xml:space="preserve"> </w:t>
            </w:r>
            <w:r w:rsidR="0017014D" w:rsidRPr="0017014D">
              <w:rPr>
                <w:rtl/>
              </w:rPr>
              <w:t>القضايا</w:t>
            </w:r>
            <w:r w:rsidR="0017014D" w:rsidRPr="0017014D">
              <w:t xml:space="preserve"> </w:t>
            </w:r>
            <w:r w:rsidR="0017014D" w:rsidRPr="0017014D">
              <w:rPr>
                <w:rtl/>
              </w:rPr>
              <w:t>فيما</w:t>
            </w:r>
            <w:r w:rsidR="0017014D" w:rsidRPr="0017014D">
              <w:t xml:space="preserve"> </w:t>
            </w:r>
            <w:r w:rsidR="0017014D" w:rsidRPr="0017014D">
              <w:rPr>
                <w:rtl/>
              </w:rPr>
              <w:t>يتعلق</w:t>
            </w:r>
            <w:r w:rsidR="0017014D" w:rsidRPr="0017014D">
              <w:t xml:space="preserve"> </w:t>
            </w:r>
            <w:r w:rsidR="0017014D" w:rsidRPr="0017014D">
              <w:rPr>
                <w:rtl/>
              </w:rPr>
              <w:t>بالحماية</w:t>
            </w:r>
            <w:r w:rsidR="0017014D" w:rsidRPr="0017014D">
              <w:t xml:space="preserve"> </w:t>
            </w:r>
            <w:r w:rsidR="0017014D" w:rsidRPr="0017014D">
              <w:rPr>
                <w:rtl/>
              </w:rPr>
              <w:t>الدولية</w:t>
            </w:r>
            <w:r w:rsidR="0017014D" w:rsidRPr="0017014D">
              <w:t xml:space="preserve"> </w:t>
            </w:r>
            <w:r w:rsidR="00351999">
              <w:rPr>
                <w:rtl/>
              </w:rPr>
              <w:t>ل</w:t>
            </w:r>
            <w:r w:rsidR="0017014D" w:rsidRPr="0017014D">
              <w:rPr>
                <w:rtl/>
              </w:rPr>
              <w:t>لبراءات ونماذج المنفعة وتصاميم (</w:t>
            </w:r>
            <w:proofErr w:type="spellStart"/>
            <w:r w:rsidR="0017014D" w:rsidRPr="0017014D">
              <w:rPr>
                <w:rtl/>
              </w:rPr>
              <w:t>طبوغرافيات</w:t>
            </w:r>
            <w:proofErr w:type="spellEnd"/>
            <w:r w:rsidR="0017014D" w:rsidRPr="0017014D">
              <w:rPr>
                <w:rtl/>
              </w:rPr>
              <w:t xml:space="preserve">) الدوائر المتكاملة </w:t>
            </w:r>
            <w:r w:rsidR="0017014D" w:rsidRPr="0017014D">
              <w:rPr>
                <w:rFonts w:hint="cs"/>
                <w:rtl/>
              </w:rPr>
              <w:t>وال</w:t>
            </w:r>
            <w:r w:rsidR="0017014D" w:rsidRPr="0017014D">
              <w:rPr>
                <w:rtl/>
              </w:rPr>
              <w:t>معلومات</w:t>
            </w:r>
            <w:r w:rsidR="0017014D" w:rsidRPr="0017014D">
              <w:t xml:space="preserve"> </w:t>
            </w:r>
            <w:r w:rsidR="0017014D" w:rsidRPr="0017014D">
              <w:rPr>
                <w:rtl/>
              </w:rPr>
              <w:t>السرية</w:t>
            </w:r>
          </w:p>
        </w:tc>
        <w:tc>
          <w:tcPr>
            <w:tcW w:w="3969" w:type="dxa"/>
            <w:tcBorders>
              <w:top w:val="nil"/>
              <w:left w:val="nil"/>
              <w:bottom w:val="single" w:sz="4" w:space="0" w:color="auto"/>
              <w:right w:val="nil"/>
            </w:tcBorders>
            <w:shd w:val="clear" w:color="auto" w:fill="auto"/>
          </w:tcPr>
          <w:p w:rsidR="006450EA" w:rsidRPr="003C5925" w:rsidRDefault="006450EA" w:rsidP="00862268">
            <w:pPr>
              <w:pStyle w:val="ARSGTableText"/>
              <w:spacing w:line="300" w:lineRule="exact"/>
              <w:rPr>
                <w:rtl/>
              </w:rPr>
            </w:pPr>
            <w:r w:rsidRPr="003C5925">
              <w:rPr>
                <w:rtl/>
              </w:rPr>
              <w:t xml:space="preserve">النسبة المئوية للجهات المتلقية التي وجدت المعلومات المقدمة بشأن المبادئ والممارسات القانونية لحماية </w:t>
            </w:r>
            <w:r w:rsidR="00351999">
              <w:rPr>
                <w:rFonts w:hint="cs"/>
                <w:rtl/>
              </w:rPr>
              <w:t>ال</w:t>
            </w:r>
            <w:r w:rsidR="00351999" w:rsidRPr="0017014D">
              <w:rPr>
                <w:rtl/>
              </w:rPr>
              <w:t>براءات ونماذج المنفعة وتصاميم (</w:t>
            </w:r>
            <w:proofErr w:type="spellStart"/>
            <w:r w:rsidR="00351999" w:rsidRPr="0017014D">
              <w:rPr>
                <w:rtl/>
              </w:rPr>
              <w:t>طبوغرافيات</w:t>
            </w:r>
            <w:proofErr w:type="spellEnd"/>
            <w:r w:rsidR="00351999" w:rsidRPr="0017014D">
              <w:rPr>
                <w:rtl/>
              </w:rPr>
              <w:t xml:space="preserve">) الدوائر المتكاملة </w:t>
            </w:r>
            <w:r w:rsidR="00351999">
              <w:rPr>
                <w:rFonts w:hint="cs"/>
                <w:rtl/>
              </w:rPr>
              <w:t>و</w:t>
            </w:r>
            <w:r w:rsidRPr="003C5925">
              <w:rPr>
                <w:rtl/>
              </w:rPr>
              <w:t>المعلومات السرية، معلومات مفيدة</w:t>
            </w:r>
          </w:p>
        </w:tc>
        <w:tc>
          <w:tcPr>
            <w:tcW w:w="2235" w:type="dxa"/>
            <w:tcBorders>
              <w:top w:val="nil"/>
              <w:left w:val="nil"/>
              <w:bottom w:val="single" w:sz="4" w:space="0" w:color="auto"/>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1</w:t>
            </w:r>
          </w:p>
        </w:tc>
      </w:tr>
    </w:tbl>
    <w:p w:rsidR="006450EA" w:rsidRDefault="006450EA" w:rsidP="002C3C33">
      <w:pPr>
        <w:pStyle w:val="ARNormal"/>
        <w:rPr>
          <w:rtl/>
        </w:rPr>
      </w:pPr>
    </w:p>
    <w:p w:rsidR="006450EA" w:rsidRDefault="006450EA">
      <w:pPr>
        <w:bidi w:val="0"/>
        <w:rPr>
          <w:rFonts w:ascii="Arabic Typesetting" w:hAnsi="Arabic Typesetting" w:cs="Arabic Typesetting"/>
          <w:sz w:val="34"/>
          <w:szCs w:val="34"/>
          <w:rtl/>
          <w:lang w:val="fr-CH" w:bidi="ar-SA"/>
        </w:rPr>
      </w:pPr>
      <w:r>
        <w:rPr>
          <w:rtl/>
        </w:rPr>
        <w:br w:type="page"/>
      </w:r>
    </w:p>
    <w:p w:rsidR="005346E7" w:rsidRPr="008954A8" w:rsidRDefault="005346E7"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7" w:name="_Toc364355357"/>
      <w:bookmarkStart w:id="18" w:name="_Toc420595498"/>
      <w:r w:rsidRPr="008954A8">
        <w:rPr>
          <w:rFonts w:ascii="Arabic Typesetting" w:hAnsi="Arabic Typesetting" w:cs="Arabic Typesetting"/>
          <w:bCs/>
          <w:iCs w:val="0"/>
          <w:noProof/>
          <w:snapToGrid/>
          <w:sz w:val="42"/>
          <w:szCs w:val="42"/>
          <w:rtl/>
          <w:lang w:bidi="ar-EG"/>
        </w:rPr>
        <w:lastRenderedPageBreak/>
        <w:t>البرنامج 1</w:t>
      </w:r>
      <w:r w:rsidRPr="008954A8">
        <w:rPr>
          <w:rFonts w:ascii="Arabic Typesetting" w:hAnsi="Arabic Typesetting" w:cs="Arabic Typesetting" w:hint="cs"/>
          <w:bCs/>
          <w:iCs w:val="0"/>
          <w:noProof/>
          <w:snapToGrid/>
          <w:sz w:val="42"/>
          <w:szCs w:val="42"/>
          <w:rtl/>
          <w:lang w:bidi="ar-EG"/>
        </w:rPr>
        <w:tab/>
      </w:r>
      <w:r w:rsidRPr="008954A8">
        <w:rPr>
          <w:rFonts w:ascii="Arabic Typesetting" w:hAnsi="Arabic Typesetting" w:cs="Arabic Typesetting"/>
          <w:bCs/>
          <w:iCs w:val="0"/>
          <w:noProof/>
          <w:snapToGrid/>
          <w:sz w:val="42"/>
          <w:szCs w:val="42"/>
          <w:rtl/>
          <w:lang w:bidi="ar-EG"/>
        </w:rPr>
        <w:t>قانون البراءات</w:t>
      </w:r>
      <w:bookmarkEnd w:id="17"/>
      <w:bookmarkEnd w:id="18"/>
    </w:p>
    <w:p w:rsidR="005346E7" w:rsidRPr="008954A8" w:rsidRDefault="005346E7"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5346E7" w:rsidRPr="008954A8" w:rsidRDefault="005346E7" w:rsidP="00861CFF">
      <w:pPr>
        <w:pStyle w:val="ARNumbered1"/>
        <w:numPr>
          <w:ilvl w:val="0"/>
          <w:numId w:val="11"/>
        </w:numPr>
        <w:ind w:left="-2" w:firstLine="0"/>
        <w:jc w:val="left"/>
        <w:rPr>
          <w:rtl/>
        </w:rPr>
      </w:pPr>
      <w:r w:rsidRPr="008954A8">
        <w:rPr>
          <w:rtl/>
        </w:rPr>
        <w:t xml:space="preserve">يغطي البرنامج 1 قضايا تتعلق بالبراءات ونماذج المنفعة </w:t>
      </w:r>
      <w:r w:rsidRPr="007A4DA4">
        <w:rPr>
          <w:rtl/>
        </w:rPr>
        <w:t xml:space="preserve">وتصاميم </w:t>
      </w:r>
      <w:r>
        <w:rPr>
          <w:rFonts w:hint="cs"/>
          <w:rtl/>
        </w:rPr>
        <w:t>(</w:t>
      </w:r>
      <w:proofErr w:type="spellStart"/>
      <w:r>
        <w:rPr>
          <w:rFonts w:hint="cs"/>
          <w:rtl/>
        </w:rPr>
        <w:t>طبوغرافيات</w:t>
      </w:r>
      <w:proofErr w:type="spellEnd"/>
      <w:r>
        <w:rPr>
          <w:rFonts w:hint="cs"/>
          <w:rtl/>
        </w:rPr>
        <w:t xml:space="preserve">) </w:t>
      </w:r>
      <w:r w:rsidRPr="007A4DA4">
        <w:rPr>
          <w:rtl/>
        </w:rPr>
        <w:t>الدوائر المتكاملة</w:t>
      </w:r>
      <w:r>
        <w:rPr>
          <w:rFonts w:hint="cs"/>
          <w:rtl/>
        </w:rPr>
        <w:t xml:space="preserve"> </w:t>
      </w:r>
      <w:r w:rsidRPr="008954A8">
        <w:rPr>
          <w:rtl/>
        </w:rPr>
        <w:t>و</w:t>
      </w:r>
      <w:r>
        <w:rPr>
          <w:rFonts w:hint="cs"/>
          <w:rtl/>
        </w:rPr>
        <w:t xml:space="preserve">حماية </w:t>
      </w:r>
      <w:r w:rsidRPr="008954A8">
        <w:rPr>
          <w:rtl/>
        </w:rPr>
        <w:t>المعلومات</w:t>
      </w:r>
      <w:r>
        <w:rPr>
          <w:rFonts w:hint="cs"/>
          <w:rtl/>
        </w:rPr>
        <w:t xml:space="preserve"> التقنية/التجارية السرية (يشار إليها فيما بعد</w:t>
      </w:r>
      <w:r>
        <w:t xml:space="preserve"> </w:t>
      </w:r>
      <w:r>
        <w:rPr>
          <w:rFonts w:hint="cs"/>
          <w:rtl/>
        </w:rPr>
        <w:t>بعبارة "المعلومات السرية"). و</w:t>
      </w:r>
      <w:r w:rsidRPr="008954A8">
        <w:rPr>
          <w:rtl/>
        </w:rPr>
        <w:t xml:space="preserve">تشمل التحديات الرئيسية التي </w:t>
      </w:r>
      <w:r>
        <w:rPr>
          <w:rFonts w:hint="cs"/>
          <w:rtl/>
        </w:rPr>
        <w:t>يتناولها</w:t>
      </w:r>
      <w:r w:rsidRPr="008954A8">
        <w:rPr>
          <w:rtl/>
        </w:rPr>
        <w:t xml:space="preserve"> هذا البرنامج </w:t>
      </w:r>
      <w:r>
        <w:rPr>
          <w:rFonts w:hint="cs"/>
          <w:rtl/>
        </w:rPr>
        <w:t>تعزيز الحلول المتعددة الأطراف بما ي</w:t>
      </w:r>
      <w:r w:rsidRPr="008954A8">
        <w:rPr>
          <w:rtl/>
        </w:rPr>
        <w:t>ضمن</w:t>
      </w:r>
      <w:r>
        <w:rPr>
          <w:rFonts w:hint="cs"/>
          <w:rtl/>
        </w:rPr>
        <w:t xml:space="preserve"> أن ي</w:t>
      </w:r>
      <w:r w:rsidRPr="008954A8">
        <w:rPr>
          <w:rtl/>
        </w:rPr>
        <w:t xml:space="preserve">واكب تطوير قانون البراءات الدولي البيئة التكنولوجية والاقتصادية والاجتماعية </w:t>
      </w:r>
      <w:r>
        <w:rPr>
          <w:rFonts w:hint="cs"/>
          <w:rtl/>
        </w:rPr>
        <w:t>ال</w:t>
      </w:r>
      <w:r w:rsidRPr="008954A8">
        <w:rPr>
          <w:rtl/>
        </w:rPr>
        <w:t xml:space="preserve">سريعة التطور. وأهم التحديات المتوقعة في </w:t>
      </w:r>
      <w:r>
        <w:rPr>
          <w:rtl/>
        </w:rPr>
        <w:t xml:space="preserve">الثنائية </w:t>
      </w:r>
      <w:r>
        <w:rPr>
          <w:rFonts w:hint="cs"/>
          <w:rtl/>
        </w:rPr>
        <w:t>2016</w:t>
      </w:r>
      <w:r>
        <w:rPr>
          <w:rtl/>
        </w:rPr>
        <w:t>/</w:t>
      </w:r>
      <w:r>
        <w:rPr>
          <w:rFonts w:hint="cs"/>
          <w:rtl/>
        </w:rPr>
        <w:t>17 هي</w:t>
      </w:r>
      <w:r w:rsidRPr="008954A8">
        <w:rPr>
          <w:rtl/>
        </w:rPr>
        <w:t>:</w:t>
      </w:r>
    </w:p>
    <w:p w:rsidR="005346E7" w:rsidRDefault="005346E7" w:rsidP="00861CFF">
      <w:pPr>
        <w:pStyle w:val="ARNormal"/>
        <w:numPr>
          <w:ilvl w:val="0"/>
          <w:numId w:val="10"/>
        </w:numPr>
        <w:jc w:val="left"/>
      </w:pPr>
      <w:r w:rsidRPr="00D1316F">
        <w:rPr>
          <w:rFonts w:hint="cs"/>
          <w:rtl/>
        </w:rPr>
        <w:t xml:space="preserve">دور </w:t>
      </w:r>
      <w:r w:rsidRPr="00D1316F">
        <w:rPr>
          <w:rtl/>
        </w:rPr>
        <w:t xml:space="preserve">نظام البراءات </w:t>
      </w:r>
      <w:r w:rsidRPr="00D1316F">
        <w:rPr>
          <w:rFonts w:hint="cs"/>
          <w:rtl/>
        </w:rPr>
        <w:t>في</w:t>
      </w:r>
      <w:r w:rsidRPr="00D1316F">
        <w:rPr>
          <w:rtl/>
        </w:rPr>
        <w:t xml:space="preserve"> آليات الابتكار التي تزداد تعقدا وعولمة، والفهم المختلف </w:t>
      </w:r>
      <w:r>
        <w:rPr>
          <w:rFonts w:hint="cs"/>
          <w:rtl/>
        </w:rPr>
        <w:t>لذلك ا</w:t>
      </w:r>
      <w:r w:rsidRPr="00D1316F">
        <w:rPr>
          <w:rtl/>
        </w:rPr>
        <w:t>لدور، بما في ذلك المنافع التي يجلبها على المج</w:t>
      </w:r>
      <w:r>
        <w:rPr>
          <w:rtl/>
        </w:rPr>
        <w:t xml:space="preserve"> </w:t>
      </w:r>
      <w:r w:rsidRPr="00D1316F">
        <w:rPr>
          <w:rtl/>
        </w:rPr>
        <w:t>تمع بصفة عامة</w:t>
      </w:r>
      <w:r>
        <w:rPr>
          <w:rFonts w:hint="cs"/>
          <w:rtl/>
        </w:rPr>
        <w:t>؛</w:t>
      </w:r>
    </w:p>
    <w:p w:rsidR="005346E7" w:rsidRDefault="005346E7" w:rsidP="00861CFF">
      <w:pPr>
        <w:pStyle w:val="ARNormal"/>
        <w:numPr>
          <w:ilvl w:val="0"/>
          <w:numId w:val="10"/>
        </w:numPr>
        <w:jc w:val="left"/>
      </w:pPr>
      <w:r>
        <w:rPr>
          <w:rFonts w:hint="cs"/>
          <w:rtl/>
        </w:rPr>
        <w:t xml:space="preserve">والطلب المتزايد على المعلومات التجريبية التي تدعم واضعي السياسات في القيام بخيارات </w:t>
      </w:r>
      <w:r w:rsidRPr="00D1316F">
        <w:rPr>
          <w:rtl/>
        </w:rPr>
        <w:t xml:space="preserve">السياسة العامة </w:t>
      </w:r>
      <w:r>
        <w:rPr>
          <w:rFonts w:hint="cs"/>
          <w:rtl/>
        </w:rPr>
        <w:t>المتعلقة</w:t>
      </w:r>
      <w:r w:rsidRPr="00D1316F">
        <w:rPr>
          <w:rtl/>
        </w:rPr>
        <w:t xml:space="preserve"> بالنطاق والتطبيق المناسبين لنظام البراءات</w:t>
      </w:r>
      <w:r>
        <w:rPr>
          <w:rFonts w:hint="cs"/>
          <w:rtl/>
        </w:rPr>
        <w:t>؛</w:t>
      </w:r>
    </w:p>
    <w:p w:rsidR="005346E7" w:rsidRDefault="005346E7" w:rsidP="00861CFF">
      <w:pPr>
        <w:pStyle w:val="ARNormal"/>
        <w:numPr>
          <w:ilvl w:val="0"/>
          <w:numId w:val="10"/>
        </w:numPr>
        <w:jc w:val="left"/>
      </w:pPr>
      <w:r>
        <w:rPr>
          <w:rFonts w:hint="cs"/>
          <w:rtl/>
        </w:rPr>
        <w:t>و</w:t>
      </w:r>
      <w:r w:rsidRPr="008954A8">
        <w:rPr>
          <w:rtl/>
        </w:rPr>
        <w:t xml:space="preserve">معلومات </w:t>
      </w:r>
      <w:r>
        <w:rPr>
          <w:rFonts w:hint="cs"/>
          <w:rtl/>
        </w:rPr>
        <w:t>أكثر تحديدا</w:t>
      </w:r>
      <w:r w:rsidRPr="008954A8">
        <w:rPr>
          <w:rtl/>
        </w:rPr>
        <w:t xml:space="preserve"> عن دور وأثر نظام البراءات الدولي و</w:t>
      </w:r>
      <w:r>
        <w:rPr>
          <w:rFonts w:hint="cs"/>
          <w:rtl/>
        </w:rPr>
        <w:t xml:space="preserve">عن </w:t>
      </w:r>
      <w:r w:rsidRPr="008954A8">
        <w:rPr>
          <w:rtl/>
        </w:rPr>
        <w:t>تنفيذ</w:t>
      </w:r>
      <w:r>
        <w:rPr>
          <w:rFonts w:hint="cs"/>
          <w:rtl/>
        </w:rPr>
        <w:t>ه</w:t>
      </w:r>
      <w:r w:rsidRPr="008954A8">
        <w:rPr>
          <w:rtl/>
        </w:rPr>
        <w:t>، بما في ذلك مواطن المرونة، سواء في المحافل متعددة الأطراف أو من خلال تقديم المشورة التشريعية والسياساتية للدول الأعضاء؛</w:t>
      </w:r>
    </w:p>
    <w:p w:rsidR="005346E7" w:rsidRDefault="005346E7" w:rsidP="00861CFF">
      <w:pPr>
        <w:pStyle w:val="ARNormal"/>
        <w:numPr>
          <w:ilvl w:val="0"/>
          <w:numId w:val="10"/>
        </w:numPr>
        <w:jc w:val="left"/>
      </w:pPr>
      <w:r w:rsidRPr="008954A8">
        <w:rPr>
          <w:rFonts w:hint="cs"/>
          <w:rtl/>
        </w:rPr>
        <w:t>و</w:t>
      </w:r>
      <w:r w:rsidRPr="008954A8">
        <w:rPr>
          <w:rtl/>
        </w:rPr>
        <w:t xml:space="preserve">طلب </w:t>
      </w:r>
      <w:r>
        <w:rPr>
          <w:rFonts w:hint="cs"/>
          <w:rtl/>
        </w:rPr>
        <w:t>ا</w:t>
      </w:r>
      <w:r w:rsidRPr="008954A8">
        <w:rPr>
          <w:rtl/>
        </w:rPr>
        <w:t>لدول الأعضاء المتزايد على المساعدة التشريعية والسياساتية؛</w:t>
      </w:r>
    </w:p>
    <w:p w:rsidR="005346E7" w:rsidRDefault="005346E7" w:rsidP="00861CFF">
      <w:pPr>
        <w:pStyle w:val="ARNormal"/>
        <w:numPr>
          <w:ilvl w:val="0"/>
          <w:numId w:val="10"/>
        </w:numPr>
        <w:jc w:val="left"/>
      </w:pPr>
      <w:r>
        <w:rPr>
          <w:rFonts w:hint="cs"/>
          <w:rtl/>
        </w:rPr>
        <w:t>وفي سياق تزايد استخدام نظام البراءات، الحاجة إلى معالجة الفعالية والكفاءة والجودة فيما يخص عمل إدارة البراءات الذي يدعم أهداف نظام البراءات؛</w:t>
      </w:r>
    </w:p>
    <w:p w:rsidR="005346E7" w:rsidRDefault="005346E7" w:rsidP="00861CFF">
      <w:pPr>
        <w:pStyle w:val="ARNormal"/>
        <w:numPr>
          <w:ilvl w:val="0"/>
          <w:numId w:val="10"/>
        </w:numPr>
        <w:jc w:val="left"/>
      </w:pPr>
      <w:r w:rsidRPr="008954A8">
        <w:rPr>
          <w:rFonts w:hint="cs"/>
          <w:rtl/>
        </w:rPr>
        <w:t>ونقص القدرات اللازمة لإعداد طلبات البراءات وإيداعها ومتابعتها قضائيا؛</w:t>
      </w:r>
    </w:p>
    <w:p w:rsidR="005346E7" w:rsidRDefault="005346E7" w:rsidP="001D5912">
      <w:pPr>
        <w:pStyle w:val="ARNormal"/>
        <w:numPr>
          <w:ilvl w:val="0"/>
          <w:numId w:val="10"/>
        </w:numPr>
        <w:jc w:val="left"/>
      </w:pPr>
      <w:r>
        <w:rPr>
          <w:rFonts w:hint="cs"/>
          <w:rtl/>
        </w:rPr>
        <w:t xml:space="preserve">ونتيجة لتزايد آليات نقل التكنولوجيا تعقيدا، </w:t>
      </w:r>
      <w:r w:rsidRPr="008954A8">
        <w:rPr>
          <w:rtl/>
        </w:rPr>
        <w:t>الحاجة إلى معالجة قانون البراءات في سياق فئات الملكية الفكرية الأخرى وثيقة الصلة بالموضوع</w:t>
      </w:r>
      <w:r>
        <w:rPr>
          <w:rFonts w:hint="cs"/>
          <w:rtl/>
        </w:rPr>
        <w:t xml:space="preserve"> مثل حماية </w:t>
      </w:r>
      <w:r w:rsidR="001D5912">
        <w:rPr>
          <w:rFonts w:hint="cs"/>
          <w:rtl/>
          <w:lang w:bidi="ar-EG"/>
        </w:rPr>
        <w:t>ا</w:t>
      </w:r>
      <w:r w:rsidR="001D5912" w:rsidRPr="001D5912">
        <w:rPr>
          <w:rtl/>
          <w:lang w:bidi="ar-EG"/>
        </w:rPr>
        <w:t>لبراءات ونماذج المنفعة وتصاميم (</w:t>
      </w:r>
      <w:proofErr w:type="spellStart"/>
      <w:r w:rsidR="001D5912" w:rsidRPr="001D5912">
        <w:rPr>
          <w:rtl/>
          <w:lang w:bidi="ar-EG"/>
        </w:rPr>
        <w:t>طبوغرافيات</w:t>
      </w:r>
      <w:proofErr w:type="spellEnd"/>
      <w:r w:rsidR="001D5912" w:rsidRPr="001D5912">
        <w:rPr>
          <w:rtl/>
          <w:lang w:bidi="ar-EG"/>
        </w:rPr>
        <w:t xml:space="preserve">) الدوائر المتكاملة </w:t>
      </w:r>
      <w:r w:rsidR="001D5912">
        <w:rPr>
          <w:rFonts w:hint="cs"/>
          <w:rtl/>
          <w:lang w:bidi="ar-EG"/>
        </w:rPr>
        <w:t>و</w:t>
      </w:r>
      <w:r>
        <w:rPr>
          <w:rFonts w:hint="cs"/>
          <w:rtl/>
        </w:rPr>
        <w:t>المعلومات السرية؛</w:t>
      </w:r>
    </w:p>
    <w:p w:rsidR="005346E7" w:rsidRDefault="005346E7" w:rsidP="00861CFF">
      <w:pPr>
        <w:pStyle w:val="ARNormal"/>
        <w:numPr>
          <w:ilvl w:val="0"/>
          <w:numId w:val="10"/>
        </w:numPr>
        <w:jc w:val="left"/>
      </w:pPr>
      <w:r>
        <w:rPr>
          <w:rFonts w:hint="cs"/>
          <w:rtl/>
        </w:rPr>
        <w:t xml:space="preserve">ومواكبة التطورات التكنولوجية لفهم التدابير اللازمة، إن وجدت، لمعالجة التطورات على المستوى الدولي، مع مراعاة الاحتياجات المختلفة للبلدان التي بلغت مستويات مختلفة من التنمية </w:t>
      </w:r>
      <w:r w:rsidR="0009382D">
        <w:rPr>
          <w:rFonts w:hint="cs"/>
          <w:rtl/>
        </w:rPr>
        <w:t>بما يتماشى والتزاماتها الدولية.</w:t>
      </w:r>
    </w:p>
    <w:p w:rsidR="005346E7" w:rsidRPr="008954A8" w:rsidRDefault="005346E7" w:rsidP="002C3C33">
      <w:pPr>
        <w:pStyle w:val="ARNormal"/>
        <w:spacing w:line="360" w:lineRule="exact"/>
        <w:jc w:val="left"/>
        <w:rPr>
          <w:rtl/>
        </w:rPr>
      </w:pPr>
    </w:p>
    <w:p w:rsidR="005346E7" w:rsidRPr="008954A8" w:rsidRDefault="005346E7" w:rsidP="002C3C33">
      <w:pPr>
        <w:pStyle w:val="ARProgramHeading2"/>
        <w:spacing w:line="360" w:lineRule="exact"/>
        <w:jc w:val="left"/>
        <w:rPr>
          <w:rtl/>
          <w:lang w:val="fr-CH"/>
        </w:rPr>
      </w:pPr>
      <w:r w:rsidRPr="008954A8">
        <w:rPr>
          <w:rtl/>
        </w:rPr>
        <w:t>استراتيجيات</w:t>
      </w:r>
      <w:r w:rsidRPr="008954A8">
        <w:rPr>
          <w:rtl/>
          <w:lang w:val="fr-CH" w:bidi="ar-SA"/>
        </w:rPr>
        <w:t xml:space="preserve"> التنفيذ</w:t>
      </w:r>
    </w:p>
    <w:p w:rsidR="005346E7" w:rsidRPr="008954A8" w:rsidRDefault="005346E7" w:rsidP="00861CFF">
      <w:pPr>
        <w:pStyle w:val="ARNumbered1"/>
        <w:numPr>
          <w:ilvl w:val="0"/>
          <w:numId w:val="11"/>
        </w:numPr>
        <w:ind w:left="-2" w:firstLine="0"/>
        <w:jc w:val="left"/>
        <w:rPr>
          <w:rtl/>
        </w:rPr>
      </w:pPr>
      <w:r>
        <w:rPr>
          <w:rFonts w:hint="cs"/>
          <w:rtl/>
        </w:rPr>
        <w:t>توقف عمل اللجنة الدائمة المعنية بقانون البراءات (لجنة البراءات) بسبب انعدام اتفاق بين الدول الأعضاء. و</w:t>
      </w:r>
      <w:r w:rsidRPr="008954A8">
        <w:rPr>
          <w:rtl/>
        </w:rPr>
        <w:t>بما</w:t>
      </w:r>
      <w:r>
        <w:rPr>
          <w:rFonts w:hint="cs"/>
          <w:rtl/>
        </w:rPr>
        <w:t xml:space="preserve"> أن</w:t>
      </w:r>
      <w:r w:rsidRPr="008954A8">
        <w:rPr>
          <w:rtl/>
        </w:rPr>
        <w:t xml:space="preserve"> </w:t>
      </w:r>
      <w:r>
        <w:rPr>
          <w:rFonts w:hint="cs"/>
          <w:rtl/>
        </w:rPr>
        <w:t xml:space="preserve">هذه الأخيرة </w:t>
      </w:r>
      <w:r w:rsidRPr="008954A8">
        <w:rPr>
          <w:rtl/>
        </w:rPr>
        <w:t xml:space="preserve">هي التي تقود مسار وضع القواعد والمعايير، فسيركز البرنامج جهوده على تقديم معلومات موثوقة ودعم بيئة مواتية للالتزام والحوار بين الدول الأعضاء فيما يخص مجالات الاهتمام المشترك. </w:t>
      </w:r>
      <w:r>
        <w:rPr>
          <w:rFonts w:hint="cs"/>
          <w:rtl/>
        </w:rPr>
        <w:t xml:space="preserve">وستسعى الأمانة أيضا إلى مساعدة الدول الأعضاء على عقد اجتماعات أكثر فعالية بما يجعل نتائج لجنة البراءات أكثر توافقا مع المدخلات. </w:t>
      </w:r>
      <w:r w:rsidRPr="008954A8">
        <w:rPr>
          <w:rtl/>
        </w:rPr>
        <w:t xml:space="preserve">وسيواصل البرنامج تحسين قدرته على الاستجابة وفعاليته في تلبية طلبات المساعدة التشريعية والسياسية. وستؤخذ في الحسبان توصيات جدول أعمال التنمية المعنية في سياق أنشطة هذا البرنامج أثناء الثنائية. وعلى وجه الخصوص، </w:t>
      </w:r>
      <w:r>
        <w:rPr>
          <w:rFonts w:hint="cs"/>
          <w:rtl/>
        </w:rPr>
        <w:t xml:space="preserve">تتم مراعاة </w:t>
      </w:r>
      <w:r w:rsidRPr="008954A8">
        <w:rPr>
          <w:rtl/>
        </w:rPr>
        <w:t>التوصيات</w:t>
      </w:r>
      <w:r>
        <w:rPr>
          <w:rFonts w:hint="cs"/>
          <w:rtl/>
        </w:rPr>
        <w:t xml:space="preserve"> المعنية من توصيات جدول أعمال التنمية </w:t>
      </w:r>
      <w:r w:rsidRPr="008954A8">
        <w:rPr>
          <w:rtl/>
        </w:rPr>
        <w:t xml:space="preserve">مراعاة تامة </w:t>
      </w:r>
      <w:r>
        <w:rPr>
          <w:rFonts w:hint="cs"/>
          <w:rtl/>
        </w:rPr>
        <w:t>عند</w:t>
      </w:r>
      <w:r w:rsidRPr="008954A8">
        <w:rPr>
          <w:rtl/>
        </w:rPr>
        <w:t xml:space="preserve"> تقديم المعلومات المتعلقة بالبراءات والمشورة التشريعية، </w:t>
      </w:r>
      <w:r>
        <w:rPr>
          <w:rFonts w:hint="cs"/>
          <w:rtl/>
        </w:rPr>
        <w:t xml:space="preserve">مما </w:t>
      </w:r>
      <w:r w:rsidRPr="008954A8">
        <w:rPr>
          <w:rtl/>
        </w:rPr>
        <w:t>يدع</w:t>
      </w:r>
      <w:r>
        <w:rPr>
          <w:rFonts w:hint="cs"/>
          <w:rtl/>
        </w:rPr>
        <w:t>م</w:t>
      </w:r>
      <w:r w:rsidRPr="008954A8">
        <w:rPr>
          <w:rtl/>
        </w:rPr>
        <w:t xml:space="preserve"> هدفي جدول أعمال التنمية</w:t>
      </w:r>
      <w:r>
        <w:rPr>
          <w:rFonts w:hint="cs"/>
          <w:rtl/>
        </w:rPr>
        <w:t xml:space="preserve"> المتمثلين في </w:t>
      </w:r>
      <w:r w:rsidRPr="008954A8">
        <w:rPr>
          <w:rtl/>
        </w:rPr>
        <w:t xml:space="preserve">"الاعتماد على الأدلة في السياسة الدولية والوطنية وفي اتخاذ القرارات المتعلقة بالملكية الفكرية" و"وضع أطر تنظيمية وطنية ودولية للملكية الفكرية تشجع على الإبداع والابتكار وتعكس مستوى التنمية في مختلف الدول الأعضاء في الويبو". وبالإضافة إلى ذلك، سيأخذ البرنامج في الحسبان العمل المنجز في </w:t>
      </w:r>
      <w:r>
        <w:rPr>
          <w:rFonts w:hint="cs"/>
          <w:rtl/>
        </w:rPr>
        <w:t xml:space="preserve">إطار </w:t>
      </w:r>
      <w:r w:rsidRPr="008954A8">
        <w:rPr>
          <w:rtl/>
        </w:rPr>
        <w:t>مشروعات جدول أعمال التنمية المكتملة</w:t>
      </w:r>
      <w:r>
        <w:rPr>
          <w:rFonts w:hint="cs"/>
          <w:rtl/>
        </w:rPr>
        <w:t>، ولا سيما</w:t>
      </w:r>
      <w:r w:rsidRPr="008954A8">
        <w:rPr>
          <w:rtl/>
        </w:rPr>
        <w:t xml:space="preserve"> </w:t>
      </w:r>
      <w:r>
        <w:rPr>
          <w:rFonts w:hint="cs"/>
          <w:rtl/>
        </w:rPr>
        <w:t>ما يتعلق ب</w:t>
      </w:r>
      <w:r w:rsidRPr="008954A8">
        <w:rPr>
          <w:rtl/>
        </w:rPr>
        <w:t>الملكية الفكرية والملك العام والبراءات والملك العام.</w:t>
      </w:r>
    </w:p>
    <w:p w:rsidR="005346E7" w:rsidRPr="008954A8" w:rsidRDefault="005346E7" w:rsidP="00861CFF">
      <w:pPr>
        <w:pStyle w:val="ARNumbered1"/>
        <w:keepNext/>
        <w:numPr>
          <w:ilvl w:val="0"/>
          <w:numId w:val="11"/>
        </w:numPr>
        <w:ind w:left="-2" w:firstLine="0"/>
        <w:jc w:val="left"/>
        <w:rPr>
          <w:rtl/>
        </w:rPr>
      </w:pPr>
      <w:r>
        <w:rPr>
          <w:rFonts w:hint="cs"/>
          <w:rtl/>
        </w:rPr>
        <w:lastRenderedPageBreak/>
        <w:t>و</w:t>
      </w:r>
      <w:r w:rsidRPr="008954A8">
        <w:rPr>
          <w:rtl/>
        </w:rPr>
        <w:t>خلال الثنائية المقبلة، يتوقع البرنامج ما يلي على وجه التحديد:</w:t>
      </w:r>
    </w:p>
    <w:p w:rsidR="005346E7" w:rsidRPr="008954A8" w:rsidRDefault="005346E7" w:rsidP="00861CFF">
      <w:pPr>
        <w:pStyle w:val="ARNormal"/>
        <w:numPr>
          <w:ilvl w:val="0"/>
          <w:numId w:val="10"/>
        </w:numPr>
        <w:jc w:val="left"/>
      </w:pPr>
      <w:r w:rsidRPr="008954A8">
        <w:rPr>
          <w:rtl/>
        </w:rPr>
        <w:t xml:space="preserve">تنظيم </w:t>
      </w:r>
      <w:r>
        <w:rPr>
          <w:rFonts w:hint="cs"/>
          <w:rtl/>
        </w:rPr>
        <w:t>دورات</w:t>
      </w:r>
      <w:r w:rsidRPr="008954A8">
        <w:rPr>
          <w:rtl/>
        </w:rPr>
        <w:t xml:space="preserve"> للجنة البراءات؛</w:t>
      </w:r>
    </w:p>
    <w:p w:rsidR="005346E7" w:rsidRPr="008954A8" w:rsidRDefault="005346E7" w:rsidP="00861CFF">
      <w:pPr>
        <w:pStyle w:val="ARNormal"/>
        <w:numPr>
          <w:ilvl w:val="0"/>
          <w:numId w:val="10"/>
        </w:numPr>
        <w:jc w:val="left"/>
      </w:pPr>
      <w:r w:rsidRPr="008954A8">
        <w:rPr>
          <w:rFonts w:hint="cs"/>
          <w:rtl/>
        </w:rPr>
        <w:t>و</w:t>
      </w:r>
      <w:r w:rsidRPr="008954A8">
        <w:rPr>
          <w:rtl/>
        </w:rPr>
        <w:t>تنظيم اجتماعات إعلامية، حسب الطلب، لممثلي الدول الأعضاء، لتقديم معلومات عن القضايا المتعلقة بسياسة البراءات وقانونها وممارساتها</w:t>
      </w:r>
      <w:r w:rsidRPr="008954A8">
        <w:rPr>
          <w:rFonts w:hint="cs"/>
          <w:rtl/>
        </w:rPr>
        <w:t xml:space="preserve"> مع إيلاء الاعتبار اللازم للتوصيتين 15 و16 من جدول أعمال التنمية</w:t>
      </w:r>
      <w:r w:rsidRPr="008954A8">
        <w:rPr>
          <w:rtl/>
        </w:rPr>
        <w:t>؛</w:t>
      </w:r>
    </w:p>
    <w:p w:rsidR="005346E7" w:rsidRPr="008954A8" w:rsidRDefault="005346E7" w:rsidP="00861CFF">
      <w:pPr>
        <w:pStyle w:val="ARNormal"/>
        <w:numPr>
          <w:ilvl w:val="0"/>
          <w:numId w:val="10"/>
        </w:numPr>
        <w:jc w:val="left"/>
      </w:pPr>
      <w:r w:rsidRPr="008954A8">
        <w:rPr>
          <w:rFonts w:hint="cs"/>
          <w:rtl/>
        </w:rPr>
        <w:t>و</w:t>
      </w:r>
      <w:r w:rsidRPr="008954A8">
        <w:rPr>
          <w:rtl/>
        </w:rPr>
        <w:t>مواصلة تقديم المشورة التشريعية، حسب الطلب، للدول الأعضاء فيما يتعلق بالبراءات ونماذج المنفعة</w:t>
      </w:r>
      <w:r>
        <w:rPr>
          <w:rFonts w:hint="cs"/>
          <w:rtl/>
        </w:rPr>
        <w:t xml:space="preserve"> </w:t>
      </w:r>
      <w:r w:rsidRPr="00B3438F">
        <w:rPr>
          <w:rtl/>
        </w:rPr>
        <w:t>وتصاميم (طبوغرافيات) الدوائر المتكاملة وحماية المعلومات السرية</w:t>
      </w:r>
      <w:r>
        <w:rPr>
          <w:rFonts w:hint="cs"/>
          <w:rtl/>
        </w:rPr>
        <w:t xml:space="preserve"> </w:t>
      </w:r>
      <w:r w:rsidRPr="008954A8">
        <w:rPr>
          <w:rFonts w:hint="cs"/>
          <w:rtl/>
        </w:rPr>
        <w:t>بما يتماشى والتوصيات 17 و20 و22 من جدول أعمال التنمية</w:t>
      </w:r>
      <w:r w:rsidRPr="008954A8">
        <w:rPr>
          <w:rtl/>
        </w:rPr>
        <w:t>؛</w:t>
      </w:r>
    </w:p>
    <w:p w:rsidR="005346E7" w:rsidRPr="008954A8" w:rsidRDefault="005346E7" w:rsidP="00861CFF">
      <w:pPr>
        <w:pStyle w:val="ARNormal"/>
        <w:numPr>
          <w:ilvl w:val="0"/>
          <w:numId w:val="10"/>
        </w:numPr>
        <w:jc w:val="left"/>
      </w:pPr>
      <w:r w:rsidRPr="008954A8">
        <w:rPr>
          <w:rFonts w:hint="cs"/>
          <w:rtl/>
        </w:rPr>
        <w:t>و</w:t>
      </w:r>
      <w:r w:rsidRPr="008954A8">
        <w:rPr>
          <w:rtl/>
        </w:rPr>
        <w:t>مواصلة دعم الدول الأعضاء ومساعدتها فيما يتعلق باتفاقية باريس ومعاهدة بودابست ومعاهدة قانون البراءات؛</w:t>
      </w:r>
    </w:p>
    <w:p w:rsidR="005346E7" w:rsidRDefault="005346E7" w:rsidP="00861CFF">
      <w:pPr>
        <w:pStyle w:val="ARNormal"/>
        <w:numPr>
          <w:ilvl w:val="0"/>
          <w:numId w:val="10"/>
        </w:numPr>
        <w:jc w:val="left"/>
      </w:pPr>
      <w:r w:rsidRPr="008954A8">
        <w:rPr>
          <w:rFonts w:hint="cs"/>
          <w:rtl/>
        </w:rPr>
        <w:t>و</w:t>
      </w:r>
      <w:r w:rsidRPr="008954A8">
        <w:rPr>
          <w:rtl/>
        </w:rPr>
        <w:t>مواصلة مساعدة الدول الأعضاء</w:t>
      </w:r>
      <w:r>
        <w:rPr>
          <w:rFonts w:hint="cs"/>
          <w:rtl/>
        </w:rPr>
        <w:t xml:space="preserve"> بغية تعزيز قدرات تصميم أنظمة عملية في مجالات البراءات </w:t>
      </w:r>
      <w:r w:rsidRPr="008954A8">
        <w:rPr>
          <w:rtl/>
        </w:rPr>
        <w:t>ونماذج المنفعة</w:t>
      </w:r>
      <w:r>
        <w:rPr>
          <w:rFonts w:hint="cs"/>
          <w:rtl/>
        </w:rPr>
        <w:t xml:space="preserve"> </w:t>
      </w:r>
      <w:r w:rsidRPr="00B3438F">
        <w:rPr>
          <w:rtl/>
        </w:rPr>
        <w:t>وتصاميم (طبوغرافيات) الدوائر المتكاملة وحماية المعلومات السرية</w:t>
      </w:r>
      <w:r w:rsidRPr="008954A8">
        <w:rPr>
          <w:rtl/>
        </w:rPr>
        <w:t>؛</w:t>
      </w:r>
    </w:p>
    <w:p w:rsidR="005346E7" w:rsidRDefault="005346E7" w:rsidP="0009382D">
      <w:pPr>
        <w:pStyle w:val="ARNormal"/>
        <w:numPr>
          <w:ilvl w:val="0"/>
          <w:numId w:val="10"/>
        </w:numPr>
        <w:jc w:val="left"/>
      </w:pPr>
      <w:r>
        <w:rPr>
          <w:rFonts w:hint="cs"/>
          <w:rtl/>
        </w:rPr>
        <w:t xml:space="preserve">ومعالجة القضايا المتعلقة بحماية </w:t>
      </w:r>
      <w:r w:rsidR="0009382D">
        <w:rPr>
          <w:rFonts w:hint="cs"/>
          <w:rtl/>
          <w:lang w:bidi="ar-EG"/>
        </w:rPr>
        <w:t>ا</w:t>
      </w:r>
      <w:r w:rsidR="0009382D" w:rsidRPr="0009382D">
        <w:rPr>
          <w:rtl/>
          <w:lang w:bidi="ar-EG"/>
        </w:rPr>
        <w:t>لبراءات ونماذج المنفعة وتصاميم (</w:t>
      </w:r>
      <w:proofErr w:type="spellStart"/>
      <w:r w:rsidR="0009382D" w:rsidRPr="0009382D">
        <w:rPr>
          <w:rtl/>
          <w:lang w:bidi="ar-EG"/>
        </w:rPr>
        <w:t>طبوغرافيات</w:t>
      </w:r>
      <w:proofErr w:type="spellEnd"/>
      <w:r w:rsidR="0009382D" w:rsidRPr="0009382D">
        <w:rPr>
          <w:rtl/>
          <w:lang w:bidi="ar-EG"/>
        </w:rPr>
        <w:t xml:space="preserve">) الدوائر المتكاملة </w:t>
      </w:r>
      <w:r w:rsidR="0009382D">
        <w:rPr>
          <w:rFonts w:hint="cs"/>
          <w:rtl/>
          <w:lang w:bidi="ar-EG"/>
        </w:rPr>
        <w:t>و</w:t>
      </w:r>
      <w:r>
        <w:rPr>
          <w:rFonts w:hint="cs"/>
          <w:rtl/>
        </w:rPr>
        <w:t xml:space="preserve">المعلومات السرية في سياق </w:t>
      </w:r>
      <w:r w:rsidRPr="008954A8">
        <w:rPr>
          <w:rtl/>
        </w:rPr>
        <w:t>تشجيع الابتكار ونشر التكنولوجيا</w:t>
      </w:r>
      <w:r>
        <w:rPr>
          <w:rFonts w:hint="cs"/>
          <w:rtl/>
        </w:rPr>
        <w:t>؛</w:t>
      </w:r>
    </w:p>
    <w:p w:rsidR="005346E7" w:rsidRDefault="005346E7" w:rsidP="00EA5693">
      <w:pPr>
        <w:pStyle w:val="ARNormal"/>
        <w:numPr>
          <w:ilvl w:val="0"/>
          <w:numId w:val="10"/>
        </w:numPr>
        <w:jc w:val="left"/>
      </w:pPr>
      <w:r w:rsidRPr="008954A8">
        <w:rPr>
          <w:rFonts w:hint="cs"/>
          <w:rtl/>
        </w:rPr>
        <w:t>و</w:t>
      </w:r>
      <w:r w:rsidRPr="008954A8">
        <w:rPr>
          <w:rtl/>
        </w:rPr>
        <w:t>مواصلة دعم عمل</w:t>
      </w:r>
      <w:r>
        <w:rPr>
          <w:rFonts w:hint="cs"/>
          <w:rtl/>
        </w:rPr>
        <w:t xml:space="preserve"> البرنامج 9 (</w:t>
      </w:r>
      <w:r w:rsidR="00EA5693">
        <w:rPr>
          <w:rFonts w:hint="cs"/>
          <w:rtl/>
        </w:rPr>
        <w:t xml:space="preserve">أفريقيا </w:t>
      </w:r>
      <w:r w:rsidRPr="00B3438F">
        <w:rPr>
          <w:rtl/>
        </w:rPr>
        <w:t>و</w:t>
      </w:r>
      <w:r w:rsidR="00EA5693">
        <w:rPr>
          <w:rFonts w:hint="cs"/>
          <w:rtl/>
        </w:rPr>
        <w:t xml:space="preserve">البلدان </w:t>
      </w:r>
      <w:r w:rsidRPr="00B3438F">
        <w:rPr>
          <w:rtl/>
        </w:rPr>
        <w:t>العربية وبلدان آسيا والمحيط الهادئ وأمريكا اللاتينية والكاريبي والبلدان الأقل نمواً</w:t>
      </w:r>
      <w:r>
        <w:rPr>
          <w:rFonts w:hint="cs"/>
          <w:rtl/>
        </w:rPr>
        <w:t>)</w:t>
      </w:r>
      <w:r w:rsidRPr="008954A8">
        <w:rPr>
          <w:rtl/>
        </w:rPr>
        <w:t xml:space="preserve"> المتعلق بقضايا</w:t>
      </w:r>
      <w:r>
        <w:rPr>
          <w:rFonts w:hint="cs"/>
          <w:rtl/>
        </w:rPr>
        <w:t xml:space="preserve"> قانون البراءات</w:t>
      </w:r>
      <w:r w:rsidRPr="008954A8">
        <w:rPr>
          <w:rFonts w:hint="cs"/>
          <w:rtl/>
        </w:rPr>
        <w:t>، بما في ذلك توفير دراسات ذات صلة بالتوصيات 12 و13 و14 من جدول أعمال التنمية، كما طلبته اللجنة المعنية بالتنمية والملكية الفكرية</w:t>
      </w:r>
      <w:r w:rsidRPr="008954A8">
        <w:rPr>
          <w:rtl/>
        </w:rPr>
        <w:t>؛</w:t>
      </w:r>
    </w:p>
    <w:p w:rsidR="005346E7" w:rsidRDefault="005346E7" w:rsidP="00861CFF">
      <w:pPr>
        <w:pStyle w:val="ARNumbered1"/>
        <w:numPr>
          <w:ilvl w:val="0"/>
          <w:numId w:val="11"/>
        </w:numPr>
        <w:ind w:left="-2" w:firstLine="0"/>
        <w:jc w:val="left"/>
      </w:pPr>
      <w:r>
        <w:rPr>
          <w:rFonts w:hint="cs"/>
          <w:rtl/>
        </w:rPr>
        <w:t xml:space="preserve">ويتعاون البرنامج 1 في الأساس مع البرامج الأخرى كما هو مبيّن أدناه: </w:t>
      </w:r>
    </w:p>
    <w:p w:rsidR="005346E7" w:rsidRDefault="005346E7" w:rsidP="002C3C33">
      <w:pPr>
        <w:pStyle w:val="ARNormal"/>
        <w:ind w:left="-2"/>
        <w:jc w:val="left"/>
      </w:pPr>
      <w:r w:rsidRPr="00BA43A0">
        <w:rPr>
          <w:rFonts w:ascii="Arial" w:hAnsi="Arial" w:cs="Arial"/>
          <w:noProof/>
          <w:lang w:val="en-US"/>
        </w:rPr>
        <w:drawing>
          <wp:anchor distT="0" distB="0" distL="114300" distR="114300" simplePos="0" relativeHeight="251660288" behindDoc="1" locked="0" layoutInCell="1" allowOverlap="1" wp14:anchorId="3D6C9AFB" wp14:editId="0A825B77">
            <wp:simplePos x="0" y="0"/>
            <wp:positionH relativeFrom="column">
              <wp:posOffset>-208915</wp:posOffset>
            </wp:positionH>
            <wp:positionV relativeFrom="paragraph">
              <wp:posOffset>222250</wp:posOffset>
            </wp:positionV>
            <wp:extent cx="5943600" cy="2124710"/>
            <wp:effectExtent l="0" t="19050" r="0" b="8509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rsidR="005346E7" w:rsidRPr="008954A8" w:rsidRDefault="005346E7" w:rsidP="002C3C33">
      <w:pPr>
        <w:pStyle w:val="ARProgramHeading2"/>
        <w:spacing w:line="360" w:lineRule="exact"/>
        <w:jc w:val="left"/>
        <w:rPr>
          <w:rtl/>
        </w:rPr>
      </w:pPr>
      <w:r w:rsidRPr="008954A8">
        <w:rPr>
          <w:rtl/>
        </w:rPr>
        <w:t xml:space="preserve">المخاطر الرئيسية واستراتيجيات </w:t>
      </w:r>
      <w:r>
        <w:rPr>
          <w:rFonts w:hint="cs"/>
          <w:rtl/>
        </w:rPr>
        <w:t>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5346E7" w:rsidRPr="008954A8" w:rsidTr="002C3C33">
        <w:trPr>
          <w:tblHeader/>
        </w:trPr>
        <w:tc>
          <w:tcPr>
            <w:tcW w:w="4784" w:type="dxa"/>
            <w:shd w:val="clear" w:color="auto" w:fill="C6D9F1"/>
          </w:tcPr>
          <w:p w:rsidR="005346E7" w:rsidRPr="008954A8" w:rsidRDefault="005346E7" w:rsidP="002C3C33">
            <w:pPr>
              <w:pStyle w:val="ARProgramTableHeading"/>
              <w:spacing w:line="360" w:lineRule="exact"/>
              <w:rPr>
                <w:rtl/>
                <w:lang w:bidi="ar-SA"/>
              </w:rPr>
            </w:pPr>
            <w:r w:rsidRPr="008954A8">
              <w:rPr>
                <w:rtl/>
                <w:lang w:bidi="ar-SA"/>
              </w:rPr>
              <w:t>المخاطر</w:t>
            </w:r>
          </w:p>
        </w:tc>
        <w:tc>
          <w:tcPr>
            <w:tcW w:w="4786" w:type="dxa"/>
            <w:shd w:val="clear" w:color="auto" w:fill="C6D9F1"/>
          </w:tcPr>
          <w:p w:rsidR="005346E7" w:rsidRPr="00804DC5" w:rsidRDefault="005346E7" w:rsidP="002C3C33">
            <w:pPr>
              <w:pStyle w:val="ARProgramTableHeading"/>
              <w:spacing w:line="360" w:lineRule="exact"/>
              <w:rPr>
                <w:rtl/>
                <w:lang w:val="fr-CH" w:bidi="ar-SA"/>
              </w:rPr>
            </w:pPr>
            <w:r>
              <w:rPr>
                <w:rFonts w:hint="cs"/>
                <w:rtl/>
                <w:lang w:val="fr-CH" w:bidi="ar-SA"/>
              </w:rPr>
              <w:t>التخفيف منها</w:t>
            </w:r>
          </w:p>
        </w:tc>
      </w:tr>
      <w:tr w:rsidR="005346E7" w:rsidRPr="008954A8" w:rsidTr="002C3C33">
        <w:tc>
          <w:tcPr>
            <w:tcW w:w="4784" w:type="dxa"/>
          </w:tcPr>
          <w:p w:rsidR="005346E7" w:rsidRPr="008954A8" w:rsidRDefault="005346E7" w:rsidP="002C3C33">
            <w:pPr>
              <w:pStyle w:val="ARProgramTableText"/>
              <w:spacing w:line="300" w:lineRule="exact"/>
              <w:rPr>
                <w:rtl/>
                <w:lang w:val="fr-CH"/>
              </w:rPr>
            </w:pPr>
            <w:r w:rsidRPr="008954A8">
              <w:rPr>
                <w:rFonts w:hint="cs"/>
                <w:rtl/>
                <w:lang w:val="fr-CH"/>
              </w:rPr>
              <w:t xml:space="preserve">تراجع </w:t>
            </w:r>
            <w:r w:rsidRPr="008954A8">
              <w:rPr>
                <w:rtl/>
                <w:lang w:val="fr-CH"/>
              </w:rPr>
              <w:t>أهمية لجنة</w:t>
            </w:r>
            <w:r>
              <w:rPr>
                <w:rFonts w:hint="cs"/>
                <w:rtl/>
                <w:lang w:val="fr-CH"/>
              </w:rPr>
              <w:t xml:space="preserve"> البراءات</w:t>
            </w:r>
            <w:r w:rsidRPr="008954A8">
              <w:rPr>
                <w:rtl/>
                <w:lang w:val="fr-CH"/>
              </w:rPr>
              <w:t xml:space="preserve"> باعتبارها محفل</w:t>
            </w:r>
            <w:r w:rsidRPr="008954A8">
              <w:rPr>
                <w:rFonts w:hint="cs"/>
                <w:rtl/>
                <w:lang w:val="fr-CH"/>
              </w:rPr>
              <w:t>ا</w:t>
            </w:r>
            <w:r w:rsidRPr="008954A8">
              <w:rPr>
                <w:rtl/>
                <w:lang w:val="fr-CH"/>
              </w:rPr>
              <w:t xml:space="preserve"> متعدد الأطراف.</w:t>
            </w:r>
          </w:p>
        </w:tc>
        <w:tc>
          <w:tcPr>
            <w:tcW w:w="4786" w:type="dxa"/>
          </w:tcPr>
          <w:p w:rsidR="005346E7" w:rsidRPr="008954A8" w:rsidRDefault="005346E7" w:rsidP="00617A70">
            <w:pPr>
              <w:pStyle w:val="ARProgramTableText"/>
              <w:spacing w:line="300" w:lineRule="exact"/>
              <w:rPr>
                <w:rtl/>
              </w:rPr>
            </w:pPr>
            <w:r w:rsidRPr="008954A8">
              <w:rPr>
                <w:rtl/>
              </w:rPr>
              <w:t xml:space="preserve">تهيئة بيئة محايدة </w:t>
            </w:r>
            <w:r>
              <w:rPr>
                <w:rFonts w:hint="cs"/>
                <w:rtl/>
              </w:rPr>
              <w:t>ومهنية و</w:t>
            </w:r>
            <w:r w:rsidRPr="008954A8">
              <w:rPr>
                <w:rtl/>
              </w:rPr>
              <w:t>شاملة للحوار بين الدول الأعضاء.</w:t>
            </w:r>
          </w:p>
        </w:tc>
      </w:tr>
      <w:tr w:rsidR="00617A70" w:rsidRPr="008954A8" w:rsidTr="002C3C33">
        <w:tc>
          <w:tcPr>
            <w:tcW w:w="4784" w:type="dxa"/>
          </w:tcPr>
          <w:p w:rsidR="00617A70" w:rsidRPr="008954A8" w:rsidRDefault="00617A70" w:rsidP="002C3C33">
            <w:pPr>
              <w:pStyle w:val="ARProgramTableText"/>
              <w:spacing w:line="300" w:lineRule="exact"/>
              <w:rPr>
                <w:rtl/>
                <w:lang w:val="fr-CH"/>
              </w:rPr>
            </w:pPr>
          </w:p>
        </w:tc>
        <w:tc>
          <w:tcPr>
            <w:tcW w:w="4786" w:type="dxa"/>
          </w:tcPr>
          <w:p w:rsidR="00617A70" w:rsidRPr="008954A8" w:rsidRDefault="00617A70" w:rsidP="002C3C33">
            <w:pPr>
              <w:pStyle w:val="ARProgramTableText"/>
              <w:spacing w:line="300" w:lineRule="exact"/>
              <w:rPr>
                <w:rtl/>
              </w:rPr>
            </w:pPr>
            <w:r w:rsidRPr="008954A8">
              <w:rPr>
                <w:rtl/>
              </w:rPr>
              <w:t xml:space="preserve">إمداد الدول الأعضاء </w:t>
            </w:r>
            <w:r>
              <w:rPr>
                <w:rFonts w:hint="cs"/>
                <w:rtl/>
              </w:rPr>
              <w:t>ب</w:t>
            </w:r>
            <w:r w:rsidRPr="008954A8">
              <w:rPr>
                <w:rtl/>
              </w:rPr>
              <w:t xml:space="preserve">معلومات دقيقة </w:t>
            </w:r>
            <w:r>
              <w:rPr>
                <w:rFonts w:hint="cs"/>
                <w:rtl/>
              </w:rPr>
              <w:t>وأساسية</w:t>
            </w:r>
            <w:r w:rsidRPr="008954A8">
              <w:rPr>
                <w:rtl/>
              </w:rPr>
              <w:t xml:space="preserve"> في الوقت المناسب.</w:t>
            </w:r>
          </w:p>
        </w:tc>
      </w:tr>
    </w:tbl>
    <w:p w:rsidR="005346E7" w:rsidRPr="008954A8" w:rsidRDefault="005346E7" w:rsidP="002C3C33">
      <w:pPr>
        <w:pStyle w:val="ARNormal"/>
        <w:spacing w:line="360" w:lineRule="exact"/>
        <w:jc w:val="left"/>
        <w:rPr>
          <w:rtl/>
        </w:rPr>
      </w:pPr>
    </w:p>
    <w:p w:rsidR="005346E7" w:rsidRPr="008954A8" w:rsidRDefault="005346E7" w:rsidP="002C3C33">
      <w:pPr>
        <w:pStyle w:val="ARProgramHeading2"/>
        <w:spacing w:line="360" w:lineRule="exact"/>
        <w:jc w:val="left"/>
        <w:rPr>
          <w:rtl/>
        </w:rPr>
      </w:pPr>
      <w:r w:rsidRPr="00EA0E11">
        <w:rPr>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99"/>
        <w:gridCol w:w="3402"/>
        <w:gridCol w:w="1701"/>
        <w:gridCol w:w="1668"/>
      </w:tblGrid>
      <w:tr w:rsidR="005346E7" w:rsidRPr="008954A8" w:rsidTr="00AA5889">
        <w:trPr>
          <w:tblHeader/>
        </w:trPr>
        <w:tc>
          <w:tcPr>
            <w:tcW w:w="2799"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النتائج المرتقبة</w:t>
            </w:r>
          </w:p>
        </w:tc>
        <w:tc>
          <w:tcPr>
            <w:tcW w:w="3402"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مؤشرات الأداء</w:t>
            </w:r>
          </w:p>
        </w:tc>
        <w:tc>
          <w:tcPr>
            <w:tcW w:w="1701"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أسس المقارنة</w:t>
            </w:r>
          </w:p>
        </w:tc>
        <w:tc>
          <w:tcPr>
            <w:tcW w:w="1668"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الأهداف</w:t>
            </w:r>
          </w:p>
        </w:tc>
      </w:tr>
      <w:tr w:rsidR="005346E7" w:rsidRPr="008954A8" w:rsidTr="00AA5889">
        <w:tc>
          <w:tcPr>
            <w:tcW w:w="2799" w:type="dxa"/>
            <w:tcBorders>
              <w:top w:val="single" w:sz="4" w:space="0" w:color="auto"/>
            </w:tcBorders>
          </w:tcPr>
          <w:p w:rsidR="005346E7" w:rsidRPr="008954A8" w:rsidRDefault="005346E7" w:rsidP="002C3C33">
            <w:pPr>
              <w:pStyle w:val="ARProgramTableText"/>
              <w:keepNext/>
              <w:spacing w:line="300" w:lineRule="exact"/>
              <w:rPr>
                <w:rtl/>
              </w:rPr>
            </w:pPr>
            <w:r w:rsidRPr="008954A8">
              <w:rPr>
                <w:rFonts w:hint="cs"/>
                <w:rtl/>
              </w:rPr>
              <w:t>ه 1.1</w:t>
            </w:r>
            <w:r w:rsidRPr="008954A8">
              <w:rPr>
                <w:rtl/>
                <w:lang w:bidi="ar-SA"/>
              </w:rPr>
              <w:t xml:space="preserve"> </w:t>
            </w:r>
            <w:r w:rsidRPr="000F48C6">
              <w:rPr>
                <w:rtl/>
                <w:lang w:bidi="ar-SA"/>
              </w:rPr>
              <w:t>تعاون معزز بين الدول الأعضاء في وضع أطر معيارية دولية متوازنة في مجال الملكية الفكرية</w:t>
            </w:r>
          </w:p>
        </w:tc>
        <w:tc>
          <w:tcPr>
            <w:tcW w:w="3402" w:type="dxa"/>
            <w:tcBorders>
              <w:top w:val="single" w:sz="4" w:space="0" w:color="auto"/>
            </w:tcBorders>
          </w:tcPr>
          <w:p w:rsidR="005346E7" w:rsidRPr="008954A8" w:rsidRDefault="005346E7" w:rsidP="002C3C33">
            <w:pPr>
              <w:pStyle w:val="ARProgramTableText"/>
              <w:keepNext/>
              <w:spacing w:line="300" w:lineRule="exact"/>
              <w:rPr>
                <w:rtl/>
              </w:rPr>
            </w:pPr>
            <w:r w:rsidRPr="008954A8">
              <w:rPr>
                <w:rtl/>
                <w:lang w:bidi="ar-SA"/>
              </w:rPr>
              <w:t xml:space="preserve">التقدم المحرز في تنفيذ </w:t>
            </w:r>
            <w:r>
              <w:rPr>
                <w:rFonts w:hint="cs"/>
                <w:rtl/>
                <w:lang w:bidi="ar-SA"/>
              </w:rPr>
              <w:t xml:space="preserve">العمل </w:t>
            </w:r>
            <w:r w:rsidRPr="008954A8">
              <w:rPr>
                <w:rtl/>
                <w:lang w:bidi="ar-SA"/>
              </w:rPr>
              <w:t xml:space="preserve">المتفق عليه </w:t>
            </w:r>
            <w:r>
              <w:rPr>
                <w:rFonts w:hint="cs"/>
                <w:rtl/>
                <w:lang w:bidi="ar-SA"/>
              </w:rPr>
              <w:t>وفقا لجدول أعمال ا</w:t>
            </w:r>
            <w:r w:rsidRPr="008954A8">
              <w:rPr>
                <w:rtl/>
                <w:lang w:bidi="ar-SA"/>
              </w:rPr>
              <w:t>للجنة الدائمة المعنية بقانون البراءات</w:t>
            </w:r>
            <w:r>
              <w:rPr>
                <w:rFonts w:hint="cs"/>
                <w:rtl/>
                <w:lang w:bidi="ar-SA"/>
              </w:rPr>
              <w:t xml:space="preserve"> (اللجنة)</w:t>
            </w:r>
          </w:p>
        </w:tc>
        <w:tc>
          <w:tcPr>
            <w:tcW w:w="1701" w:type="dxa"/>
            <w:tcBorders>
              <w:top w:val="single" w:sz="4" w:space="0" w:color="auto"/>
            </w:tcBorders>
          </w:tcPr>
          <w:p w:rsidR="005346E7" w:rsidRPr="008954A8" w:rsidRDefault="005346E7" w:rsidP="002C3C33">
            <w:pPr>
              <w:pStyle w:val="ARProgramTableText"/>
              <w:keepNext/>
              <w:spacing w:line="300" w:lineRule="exact"/>
              <w:rPr>
                <w:rtl/>
              </w:rPr>
            </w:pPr>
            <w:r>
              <w:rPr>
                <w:rFonts w:hint="cs"/>
                <w:rtl/>
              </w:rPr>
              <w:t>الوضع الحالي للعمل في اللجنة كما هو موثق في تقرير الدورة الحادية والعشرين للجنة</w:t>
            </w:r>
          </w:p>
        </w:tc>
        <w:tc>
          <w:tcPr>
            <w:tcW w:w="1668" w:type="dxa"/>
            <w:tcBorders>
              <w:top w:val="single" w:sz="4" w:space="0" w:color="auto"/>
            </w:tcBorders>
          </w:tcPr>
          <w:p w:rsidR="005346E7" w:rsidRPr="008954A8" w:rsidRDefault="005346E7" w:rsidP="002C3C33">
            <w:pPr>
              <w:pStyle w:val="ARProgramTableText"/>
              <w:keepNext/>
              <w:spacing w:line="300" w:lineRule="exact"/>
              <w:rPr>
                <w:rtl/>
                <w:lang w:bidi="ar-SA"/>
              </w:rPr>
            </w:pPr>
            <w:r>
              <w:rPr>
                <w:rFonts w:hint="cs"/>
                <w:rtl/>
                <w:lang w:bidi="ar-SA"/>
              </w:rPr>
              <w:t xml:space="preserve">نتائج </w:t>
            </w:r>
            <w:r w:rsidRPr="008954A8">
              <w:rPr>
                <w:rtl/>
                <w:lang w:bidi="ar-SA"/>
              </w:rPr>
              <w:t xml:space="preserve">اللجنة </w:t>
            </w:r>
            <w:r>
              <w:rPr>
                <w:rFonts w:hint="cs"/>
                <w:rtl/>
                <w:lang w:bidi="ar-SA"/>
              </w:rPr>
              <w:t>المتفق عليها</w:t>
            </w:r>
          </w:p>
        </w:tc>
      </w:tr>
      <w:tr w:rsidR="005346E7" w:rsidRPr="008954A8" w:rsidTr="00AA5889">
        <w:tc>
          <w:tcPr>
            <w:tcW w:w="2799" w:type="dxa"/>
          </w:tcPr>
          <w:p w:rsidR="005346E7" w:rsidRPr="008954A8" w:rsidRDefault="005346E7" w:rsidP="002C3C33">
            <w:pPr>
              <w:pStyle w:val="ARProgramTableText"/>
              <w:keepNext/>
              <w:spacing w:line="300" w:lineRule="exact"/>
              <w:rPr>
                <w:rtl/>
              </w:rPr>
            </w:pPr>
          </w:p>
        </w:tc>
        <w:tc>
          <w:tcPr>
            <w:tcW w:w="3402" w:type="dxa"/>
          </w:tcPr>
          <w:p w:rsidR="005346E7" w:rsidRPr="008954A8" w:rsidRDefault="005346E7" w:rsidP="002C3C33">
            <w:pPr>
              <w:pStyle w:val="ARProgramTableText"/>
              <w:keepNext/>
              <w:spacing w:line="300" w:lineRule="exact"/>
              <w:rPr>
                <w:rtl/>
              </w:rPr>
            </w:pPr>
            <w:r>
              <w:rPr>
                <w:rFonts w:hint="cs"/>
                <w:rtl/>
              </w:rPr>
              <w:t>مستوى رضا ا</w:t>
            </w:r>
            <w:r w:rsidRPr="008954A8">
              <w:rPr>
                <w:rtl/>
              </w:rPr>
              <w:t>لمشاركين في حلقات عمل/ندوات/</w:t>
            </w:r>
            <w:r>
              <w:rPr>
                <w:rFonts w:hint="cs"/>
                <w:rtl/>
              </w:rPr>
              <w:t xml:space="preserve"> محددة الهدف</w:t>
            </w:r>
            <w:r w:rsidRPr="008954A8">
              <w:rPr>
                <w:rtl/>
              </w:rPr>
              <w:t xml:space="preserve"> </w:t>
            </w:r>
            <w:r>
              <w:rPr>
                <w:rFonts w:hint="cs"/>
                <w:rtl/>
              </w:rPr>
              <w:t>والمعقودة بشأن</w:t>
            </w:r>
            <w:r w:rsidRPr="008954A8">
              <w:rPr>
                <w:rtl/>
              </w:rPr>
              <w:t xml:space="preserve"> قضايا محددة تتعلق بالبراءات</w:t>
            </w:r>
          </w:p>
        </w:tc>
        <w:tc>
          <w:tcPr>
            <w:tcW w:w="1701" w:type="dxa"/>
          </w:tcPr>
          <w:p w:rsidR="005346E7" w:rsidRPr="008954A8" w:rsidRDefault="005346E7" w:rsidP="002C3C33">
            <w:pPr>
              <w:pStyle w:val="ARProgramTableText"/>
              <w:keepNext/>
              <w:spacing w:line="300" w:lineRule="exact"/>
              <w:rPr>
                <w:rtl/>
              </w:rPr>
            </w:pPr>
            <w:r>
              <w:rPr>
                <w:rFonts w:hint="cs"/>
                <w:rtl/>
              </w:rPr>
              <w:t>92.75% - استقصاء</w:t>
            </w:r>
            <w:r w:rsidRPr="008954A8">
              <w:rPr>
                <w:rtl/>
              </w:rPr>
              <w:t xml:space="preserve"> </w:t>
            </w:r>
            <w:r>
              <w:rPr>
                <w:rFonts w:hint="cs"/>
                <w:rtl/>
              </w:rPr>
              <w:t>2014</w:t>
            </w:r>
          </w:p>
        </w:tc>
        <w:tc>
          <w:tcPr>
            <w:tcW w:w="1668" w:type="dxa"/>
          </w:tcPr>
          <w:p w:rsidR="005346E7" w:rsidRPr="008954A8" w:rsidRDefault="005346E7" w:rsidP="002C3C33">
            <w:pPr>
              <w:pStyle w:val="ARProgramTableText"/>
              <w:keepNext/>
              <w:spacing w:line="300" w:lineRule="exact"/>
              <w:rPr>
                <w:rtl/>
                <w:lang w:bidi="ar-SA"/>
              </w:rPr>
            </w:pPr>
            <w:r w:rsidRPr="008954A8">
              <w:rPr>
                <w:rtl/>
                <w:lang w:bidi="ar-SA"/>
              </w:rPr>
              <w:t>90%</w:t>
            </w:r>
          </w:p>
        </w:tc>
      </w:tr>
      <w:tr w:rsidR="005346E7" w:rsidRPr="008954A8" w:rsidTr="00AA5889">
        <w:tc>
          <w:tcPr>
            <w:tcW w:w="2799" w:type="dxa"/>
          </w:tcPr>
          <w:p w:rsidR="005346E7" w:rsidRPr="008954A8" w:rsidRDefault="005346E7" w:rsidP="002C3C33">
            <w:pPr>
              <w:pStyle w:val="ARProgramTableText"/>
              <w:keepNext/>
              <w:spacing w:line="300" w:lineRule="exact"/>
              <w:rPr>
                <w:rtl/>
              </w:rPr>
            </w:pPr>
          </w:p>
        </w:tc>
        <w:tc>
          <w:tcPr>
            <w:tcW w:w="3402" w:type="dxa"/>
          </w:tcPr>
          <w:p w:rsidR="005346E7" w:rsidRDefault="005346E7" w:rsidP="002C3C33">
            <w:pPr>
              <w:pStyle w:val="ARProgramTableText"/>
              <w:keepNext/>
              <w:spacing w:line="300" w:lineRule="exact"/>
              <w:rPr>
                <w:rtl/>
              </w:rPr>
            </w:pPr>
            <w:r>
              <w:rPr>
                <w:rFonts w:hint="cs"/>
                <w:rtl/>
              </w:rPr>
              <w:t>مستوى رضا ا</w:t>
            </w:r>
            <w:r w:rsidRPr="008954A8">
              <w:rPr>
                <w:rtl/>
              </w:rPr>
              <w:t xml:space="preserve">لمشاركين في </w:t>
            </w:r>
            <w:r>
              <w:rPr>
                <w:rFonts w:hint="cs"/>
                <w:rtl/>
              </w:rPr>
              <w:t>برنامج مساعدة المخترعين</w:t>
            </w:r>
          </w:p>
        </w:tc>
        <w:tc>
          <w:tcPr>
            <w:tcW w:w="1701" w:type="dxa"/>
          </w:tcPr>
          <w:p w:rsidR="005346E7" w:rsidRDefault="005346E7" w:rsidP="002C3C33">
            <w:pPr>
              <w:pStyle w:val="ARProgramTableText"/>
              <w:keepNext/>
              <w:spacing w:line="300" w:lineRule="exact"/>
              <w:rPr>
                <w:rtl/>
              </w:rPr>
            </w:pPr>
            <w:r>
              <w:rPr>
                <w:rFonts w:hint="cs"/>
                <w:rtl/>
              </w:rPr>
              <w:t>غير متاحة</w:t>
            </w:r>
          </w:p>
        </w:tc>
        <w:tc>
          <w:tcPr>
            <w:tcW w:w="1668" w:type="dxa"/>
          </w:tcPr>
          <w:p w:rsidR="005346E7" w:rsidRPr="008954A8" w:rsidRDefault="005346E7" w:rsidP="002C3C33">
            <w:pPr>
              <w:pStyle w:val="ARProgramTableText"/>
              <w:keepNext/>
              <w:spacing w:line="300" w:lineRule="exact"/>
              <w:rPr>
                <w:rtl/>
                <w:lang w:bidi="ar-SA"/>
              </w:rPr>
            </w:pPr>
            <w:r w:rsidRPr="008954A8">
              <w:rPr>
                <w:rtl/>
                <w:lang w:bidi="ar-SA"/>
              </w:rPr>
              <w:t>90%</w:t>
            </w:r>
          </w:p>
        </w:tc>
      </w:tr>
      <w:tr w:rsidR="005346E7" w:rsidRPr="008954A8" w:rsidTr="00AA5889">
        <w:tc>
          <w:tcPr>
            <w:tcW w:w="2799" w:type="dxa"/>
          </w:tcPr>
          <w:p w:rsidR="005346E7" w:rsidRPr="008954A8" w:rsidRDefault="005346E7" w:rsidP="002C3C33">
            <w:pPr>
              <w:pStyle w:val="ARProgramTableText"/>
              <w:spacing w:line="300" w:lineRule="exact"/>
              <w:rPr>
                <w:rtl/>
              </w:rPr>
            </w:pPr>
            <w:r w:rsidRPr="008954A8">
              <w:rPr>
                <w:rFonts w:hint="cs"/>
                <w:rtl/>
              </w:rPr>
              <w:t>ه 2.1</w:t>
            </w:r>
            <w:r w:rsidRPr="008954A8">
              <w:rPr>
                <w:rtl/>
              </w:rPr>
              <w:t xml:space="preserve"> </w:t>
            </w:r>
            <w:r w:rsidRPr="000F48C6">
              <w:rPr>
                <w:rtl/>
              </w:rPr>
              <w:t>أطر تشريعية وتنظيمية وسياسية مكيّفة ومتوازنة في مجال الملكية الفكرية</w:t>
            </w:r>
          </w:p>
        </w:tc>
        <w:tc>
          <w:tcPr>
            <w:tcW w:w="3402" w:type="dxa"/>
          </w:tcPr>
          <w:p w:rsidR="005346E7" w:rsidRPr="008954A8" w:rsidRDefault="005346E7" w:rsidP="002C3C33">
            <w:pPr>
              <w:pStyle w:val="ARProgramTableText"/>
              <w:spacing w:line="300" w:lineRule="exact"/>
              <w:rPr>
                <w:rtl/>
              </w:rPr>
            </w:pPr>
            <w:r w:rsidRPr="008954A8">
              <w:rPr>
                <w:rtl/>
              </w:rPr>
              <w:t xml:space="preserve">النسبة المئوية </w:t>
            </w:r>
            <w:r>
              <w:rPr>
                <w:rFonts w:hint="cs"/>
                <w:rtl/>
              </w:rPr>
              <w:t xml:space="preserve">للجهات المتلقية </w:t>
            </w:r>
            <w:r w:rsidRPr="008954A8">
              <w:rPr>
                <w:rtl/>
              </w:rPr>
              <w:t xml:space="preserve">التي وجدت المعلومات المقدمة بشأن المبادئ والممارسات القانونية </w:t>
            </w:r>
            <w:r>
              <w:rPr>
                <w:rFonts w:hint="cs"/>
                <w:rtl/>
              </w:rPr>
              <w:t>لأنظمة</w:t>
            </w:r>
            <w:r w:rsidRPr="008954A8">
              <w:rPr>
                <w:rtl/>
              </w:rPr>
              <w:t xml:space="preserve"> البراءات</w:t>
            </w:r>
            <w:r>
              <w:rPr>
                <w:rFonts w:hint="cs"/>
                <w:rtl/>
              </w:rPr>
              <w:t xml:space="preserve"> ونماذج المنفعة والدوار المتكاملة،</w:t>
            </w:r>
            <w:r w:rsidRPr="008954A8">
              <w:rPr>
                <w:rtl/>
              </w:rPr>
              <w:t xml:space="preserve"> بما فيها مواطن المرونة، معلومات مفيدة</w:t>
            </w:r>
          </w:p>
        </w:tc>
        <w:tc>
          <w:tcPr>
            <w:tcW w:w="1701" w:type="dxa"/>
          </w:tcPr>
          <w:p w:rsidR="005346E7" w:rsidRPr="008954A8" w:rsidRDefault="005346E7" w:rsidP="002C3C33">
            <w:pPr>
              <w:pStyle w:val="ARProgramTableText"/>
              <w:spacing w:line="300" w:lineRule="exact"/>
              <w:rPr>
                <w:rtl/>
              </w:rPr>
            </w:pPr>
            <w:r>
              <w:rPr>
                <w:rFonts w:hint="cs"/>
                <w:rtl/>
              </w:rPr>
              <w:t>7 بلدان/مشاركين (85.7% - استقصاء</w:t>
            </w:r>
            <w:r w:rsidRPr="008954A8">
              <w:rPr>
                <w:rtl/>
              </w:rPr>
              <w:t xml:space="preserve"> </w:t>
            </w:r>
            <w:r>
              <w:rPr>
                <w:rFonts w:hint="cs"/>
                <w:rtl/>
              </w:rPr>
              <w:t>2014)</w:t>
            </w:r>
          </w:p>
        </w:tc>
        <w:tc>
          <w:tcPr>
            <w:tcW w:w="1668" w:type="dxa"/>
          </w:tcPr>
          <w:p w:rsidR="005346E7" w:rsidRPr="008954A8" w:rsidRDefault="005346E7" w:rsidP="002C3C33">
            <w:pPr>
              <w:pStyle w:val="ARProgramTableText"/>
              <w:spacing w:line="300" w:lineRule="exact"/>
              <w:rPr>
                <w:rtl/>
                <w:lang w:bidi="ar-SA"/>
              </w:rPr>
            </w:pPr>
            <w:r w:rsidRPr="008954A8">
              <w:rPr>
                <w:rtl/>
                <w:lang w:bidi="ar-SA"/>
              </w:rPr>
              <w:t>90%</w:t>
            </w:r>
          </w:p>
        </w:tc>
      </w:tr>
      <w:tr w:rsidR="005346E7" w:rsidRPr="008954A8" w:rsidTr="00AA5889">
        <w:tc>
          <w:tcPr>
            <w:tcW w:w="2799" w:type="dxa"/>
          </w:tcPr>
          <w:p w:rsidR="005346E7" w:rsidRPr="008954A8" w:rsidRDefault="005346E7" w:rsidP="002C3C33">
            <w:pPr>
              <w:pStyle w:val="ARProgramTableText"/>
              <w:spacing w:line="300" w:lineRule="exact"/>
              <w:rPr>
                <w:rtl/>
              </w:rPr>
            </w:pPr>
          </w:p>
        </w:tc>
        <w:tc>
          <w:tcPr>
            <w:tcW w:w="3402" w:type="dxa"/>
          </w:tcPr>
          <w:p w:rsidR="005346E7" w:rsidRPr="008954A8" w:rsidRDefault="005346E7" w:rsidP="002C3C33">
            <w:pPr>
              <w:pStyle w:val="ARProgramTableText"/>
              <w:spacing w:line="300" w:lineRule="exact"/>
              <w:rPr>
                <w:rtl/>
              </w:rPr>
            </w:pPr>
            <w:r w:rsidRPr="00204F89">
              <w:rPr>
                <w:rtl/>
              </w:rPr>
              <w:t xml:space="preserve">عدد الدول الأعضاء </w:t>
            </w:r>
            <w:r>
              <w:rPr>
                <w:rFonts w:hint="cs"/>
                <w:rtl/>
              </w:rPr>
              <w:t xml:space="preserve">الراضية على </w:t>
            </w:r>
            <w:r w:rsidRPr="00204F89">
              <w:rPr>
                <w:rtl/>
              </w:rPr>
              <w:t>مستوى جودة المشورة القانونية</w:t>
            </w:r>
            <w:r>
              <w:rPr>
                <w:rFonts w:hint="cs"/>
                <w:rtl/>
              </w:rPr>
              <w:t xml:space="preserve"> </w:t>
            </w:r>
            <w:r w:rsidRPr="00204F89">
              <w:rPr>
                <w:rtl/>
              </w:rPr>
              <w:t>والنسبة المئوية لهذه الدول</w:t>
            </w:r>
          </w:p>
        </w:tc>
        <w:tc>
          <w:tcPr>
            <w:tcW w:w="1701" w:type="dxa"/>
          </w:tcPr>
          <w:p w:rsidR="005346E7" w:rsidRPr="008954A8" w:rsidRDefault="005346E7" w:rsidP="002C3C33">
            <w:pPr>
              <w:pStyle w:val="ARProgramTableText"/>
              <w:spacing w:line="300" w:lineRule="exact"/>
              <w:rPr>
                <w:rtl/>
              </w:rPr>
            </w:pPr>
            <w:r>
              <w:rPr>
                <w:rFonts w:hint="cs"/>
                <w:rtl/>
              </w:rPr>
              <w:t>8 دول أعضاء (90%) - استقصاء</w:t>
            </w:r>
            <w:r w:rsidRPr="008954A8">
              <w:rPr>
                <w:rtl/>
              </w:rPr>
              <w:t xml:space="preserve"> </w:t>
            </w:r>
            <w:r>
              <w:rPr>
                <w:rFonts w:hint="cs"/>
                <w:rtl/>
              </w:rPr>
              <w:t>2014)</w:t>
            </w:r>
          </w:p>
        </w:tc>
        <w:tc>
          <w:tcPr>
            <w:tcW w:w="1668" w:type="dxa"/>
          </w:tcPr>
          <w:p w:rsidR="005346E7" w:rsidRPr="008954A8" w:rsidRDefault="005346E7" w:rsidP="002C3C33">
            <w:pPr>
              <w:pStyle w:val="ARProgramTableText"/>
              <w:spacing w:line="300" w:lineRule="exact"/>
              <w:rPr>
                <w:rtl/>
                <w:lang w:bidi="ar-SA"/>
              </w:rPr>
            </w:pPr>
            <w:r w:rsidRPr="008954A8">
              <w:rPr>
                <w:rtl/>
                <w:lang w:bidi="ar-SA"/>
              </w:rPr>
              <w:t>90%</w:t>
            </w:r>
          </w:p>
        </w:tc>
      </w:tr>
      <w:tr w:rsidR="005346E7" w:rsidRPr="008954A8" w:rsidTr="00AA5889">
        <w:tc>
          <w:tcPr>
            <w:tcW w:w="2799" w:type="dxa"/>
          </w:tcPr>
          <w:p w:rsidR="005346E7" w:rsidRPr="008954A8" w:rsidRDefault="009800D4" w:rsidP="0017014D">
            <w:pPr>
              <w:pStyle w:val="ARProgramTableText"/>
              <w:spacing w:line="300" w:lineRule="exact"/>
              <w:rPr>
                <w:rtl/>
              </w:rPr>
            </w:pPr>
            <w:r>
              <w:rPr>
                <w:rtl/>
              </w:rPr>
              <w:t>ه</w:t>
            </w:r>
            <w:r w:rsidR="005346E7">
              <w:rPr>
                <w:rFonts w:hint="cs"/>
                <w:rtl/>
              </w:rPr>
              <w:t xml:space="preserve"> </w:t>
            </w:r>
            <w:r w:rsidR="005346E7" w:rsidRPr="00CF3586">
              <w:rPr>
                <w:rFonts w:hint="cs"/>
                <w:rtl/>
              </w:rPr>
              <w:t>4</w:t>
            </w:r>
            <w:r w:rsidR="005346E7" w:rsidRPr="00CF3586">
              <w:rPr>
                <w:rtl/>
              </w:rPr>
              <w:t>.1</w:t>
            </w:r>
            <w:r w:rsidR="005346E7" w:rsidRPr="00CF3586">
              <w:rPr>
                <w:rFonts w:hint="cs"/>
                <w:rtl/>
              </w:rPr>
              <w:t xml:space="preserve"> </w:t>
            </w:r>
            <w:r w:rsidR="0017014D" w:rsidRPr="0017014D">
              <w:rPr>
                <w:rtl/>
              </w:rPr>
              <w:t>اهتمام</w:t>
            </w:r>
            <w:r w:rsidR="0017014D" w:rsidRPr="0017014D">
              <w:t xml:space="preserve"> </w:t>
            </w:r>
            <w:r w:rsidR="0017014D" w:rsidRPr="0017014D">
              <w:rPr>
                <w:rtl/>
              </w:rPr>
              <w:t>متزايد</w:t>
            </w:r>
            <w:r w:rsidR="0017014D" w:rsidRPr="0017014D">
              <w:t xml:space="preserve"> </w:t>
            </w:r>
            <w:proofErr w:type="spellStart"/>
            <w:r w:rsidR="0017014D" w:rsidRPr="0017014D">
              <w:rPr>
                <w:rtl/>
              </w:rPr>
              <w:t>بالويبو</w:t>
            </w:r>
            <w:proofErr w:type="spellEnd"/>
            <w:r w:rsidR="0017014D" w:rsidRPr="0017014D">
              <w:t xml:space="preserve"> </w:t>
            </w:r>
            <w:r w:rsidR="0017014D" w:rsidRPr="0017014D">
              <w:rPr>
                <w:rtl/>
              </w:rPr>
              <w:t>كمحفل</w:t>
            </w:r>
            <w:r w:rsidR="0017014D" w:rsidRPr="0017014D">
              <w:t xml:space="preserve"> </w:t>
            </w:r>
            <w:r w:rsidR="0017014D" w:rsidRPr="0017014D">
              <w:rPr>
                <w:rtl/>
              </w:rPr>
              <w:t>لتحليل</w:t>
            </w:r>
            <w:r w:rsidR="0017014D" w:rsidRPr="0017014D">
              <w:t xml:space="preserve"> </w:t>
            </w:r>
            <w:r w:rsidR="0017014D" w:rsidRPr="0017014D">
              <w:rPr>
                <w:rtl/>
              </w:rPr>
              <w:t>القضايا</w:t>
            </w:r>
            <w:r w:rsidR="0017014D" w:rsidRPr="0017014D">
              <w:t xml:space="preserve"> </w:t>
            </w:r>
            <w:r w:rsidR="0017014D" w:rsidRPr="0017014D">
              <w:rPr>
                <w:rtl/>
              </w:rPr>
              <w:t>فيما</w:t>
            </w:r>
            <w:r w:rsidR="0017014D" w:rsidRPr="0017014D">
              <w:t xml:space="preserve"> </w:t>
            </w:r>
            <w:r w:rsidR="0017014D" w:rsidRPr="0017014D">
              <w:rPr>
                <w:rtl/>
              </w:rPr>
              <w:t>يتعلق</w:t>
            </w:r>
            <w:r w:rsidR="0017014D" w:rsidRPr="0017014D">
              <w:t xml:space="preserve"> </w:t>
            </w:r>
            <w:r w:rsidR="0017014D" w:rsidRPr="0017014D">
              <w:rPr>
                <w:rtl/>
              </w:rPr>
              <w:t>بالحماية</w:t>
            </w:r>
            <w:r w:rsidR="0017014D" w:rsidRPr="0017014D">
              <w:t xml:space="preserve"> </w:t>
            </w:r>
            <w:r w:rsidR="0017014D" w:rsidRPr="0017014D">
              <w:rPr>
                <w:rtl/>
              </w:rPr>
              <w:t>الدولية</w:t>
            </w:r>
            <w:r w:rsidR="0017014D" w:rsidRPr="0017014D">
              <w:t xml:space="preserve"> </w:t>
            </w:r>
            <w:r w:rsidR="00351999">
              <w:rPr>
                <w:rtl/>
              </w:rPr>
              <w:t>ل</w:t>
            </w:r>
            <w:r w:rsidR="0017014D" w:rsidRPr="0017014D">
              <w:rPr>
                <w:rtl/>
              </w:rPr>
              <w:t>لبراءات ونماذج المنفعة وتصاميم (</w:t>
            </w:r>
            <w:proofErr w:type="spellStart"/>
            <w:r w:rsidR="0017014D" w:rsidRPr="0017014D">
              <w:rPr>
                <w:rtl/>
              </w:rPr>
              <w:t>طبوغرافيات</w:t>
            </w:r>
            <w:proofErr w:type="spellEnd"/>
            <w:r w:rsidR="0017014D" w:rsidRPr="0017014D">
              <w:rPr>
                <w:rtl/>
              </w:rPr>
              <w:t xml:space="preserve">) الدوائر المتكاملة </w:t>
            </w:r>
            <w:r w:rsidR="0017014D" w:rsidRPr="0017014D">
              <w:rPr>
                <w:rFonts w:hint="cs"/>
                <w:rtl/>
              </w:rPr>
              <w:t>وال</w:t>
            </w:r>
            <w:r w:rsidR="0017014D" w:rsidRPr="0017014D">
              <w:rPr>
                <w:rtl/>
              </w:rPr>
              <w:t>معلومات</w:t>
            </w:r>
            <w:r w:rsidR="0017014D" w:rsidRPr="0017014D">
              <w:t xml:space="preserve"> </w:t>
            </w:r>
            <w:r w:rsidR="0017014D" w:rsidRPr="0017014D">
              <w:rPr>
                <w:rtl/>
              </w:rPr>
              <w:t>السرية</w:t>
            </w:r>
          </w:p>
        </w:tc>
        <w:tc>
          <w:tcPr>
            <w:tcW w:w="3402" w:type="dxa"/>
          </w:tcPr>
          <w:p w:rsidR="005346E7" w:rsidRPr="008954A8" w:rsidRDefault="005346E7" w:rsidP="007B5518">
            <w:pPr>
              <w:pStyle w:val="ARProgramTableText"/>
              <w:spacing w:line="300" w:lineRule="exact"/>
              <w:rPr>
                <w:rtl/>
              </w:rPr>
            </w:pPr>
            <w:r w:rsidRPr="008954A8">
              <w:rPr>
                <w:rtl/>
              </w:rPr>
              <w:t xml:space="preserve">النسبة المئوية </w:t>
            </w:r>
            <w:r>
              <w:rPr>
                <w:rFonts w:hint="cs"/>
                <w:rtl/>
              </w:rPr>
              <w:t xml:space="preserve">للجهات المتلقية </w:t>
            </w:r>
            <w:r w:rsidRPr="008954A8">
              <w:rPr>
                <w:rtl/>
              </w:rPr>
              <w:t xml:space="preserve">التي وجدت المعلومات المقدمة بشأن المبادئ والممارسات القانونية </w:t>
            </w:r>
            <w:r>
              <w:rPr>
                <w:rFonts w:hint="cs"/>
                <w:rtl/>
              </w:rPr>
              <w:t xml:space="preserve">لحماية </w:t>
            </w:r>
            <w:r w:rsidR="007B5518">
              <w:rPr>
                <w:rFonts w:hint="cs"/>
                <w:rtl/>
              </w:rPr>
              <w:t>ا</w:t>
            </w:r>
            <w:r w:rsidR="007B5518" w:rsidRPr="007B5518">
              <w:rPr>
                <w:rtl/>
              </w:rPr>
              <w:t>لبراءات ونماذج المنفعة وتصاميم (</w:t>
            </w:r>
            <w:proofErr w:type="spellStart"/>
            <w:r w:rsidR="007B5518" w:rsidRPr="007B5518">
              <w:rPr>
                <w:rtl/>
              </w:rPr>
              <w:t>طبوغرافيات</w:t>
            </w:r>
            <w:proofErr w:type="spellEnd"/>
            <w:r w:rsidR="007B5518" w:rsidRPr="007B5518">
              <w:rPr>
                <w:rtl/>
              </w:rPr>
              <w:t xml:space="preserve">) الدوائر المتكاملة </w:t>
            </w:r>
            <w:r w:rsidR="007B5518">
              <w:rPr>
                <w:rFonts w:hint="cs"/>
                <w:rtl/>
              </w:rPr>
              <w:t>و</w:t>
            </w:r>
            <w:r>
              <w:rPr>
                <w:rFonts w:hint="cs"/>
                <w:rtl/>
              </w:rPr>
              <w:t>المعلومات السرية</w:t>
            </w:r>
            <w:r w:rsidRPr="008954A8">
              <w:rPr>
                <w:rtl/>
              </w:rPr>
              <w:t>، معلومات مفيدة</w:t>
            </w:r>
          </w:p>
        </w:tc>
        <w:tc>
          <w:tcPr>
            <w:tcW w:w="1701" w:type="dxa"/>
          </w:tcPr>
          <w:p w:rsidR="005346E7" w:rsidRDefault="005346E7" w:rsidP="002C3C33">
            <w:pPr>
              <w:pStyle w:val="ARProgramTableText"/>
              <w:keepNext/>
              <w:spacing w:line="300" w:lineRule="exact"/>
              <w:rPr>
                <w:rtl/>
              </w:rPr>
            </w:pPr>
            <w:r>
              <w:rPr>
                <w:rFonts w:hint="cs"/>
                <w:rtl/>
              </w:rPr>
              <w:t>غير متاحة</w:t>
            </w:r>
          </w:p>
        </w:tc>
        <w:tc>
          <w:tcPr>
            <w:tcW w:w="1668" w:type="dxa"/>
          </w:tcPr>
          <w:p w:rsidR="005346E7" w:rsidRPr="008954A8" w:rsidRDefault="005346E7" w:rsidP="002C3C33">
            <w:pPr>
              <w:pStyle w:val="ARProgramTableText"/>
              <w:spacing w:line="300" w:lineRule="exact"/>
              <w:rPr>
                <w:rtl/>
                <w:lang w:bidi="ar-SA"/>
              </w:rPr>
            </w:pPr>
            <w:r w:rsidRPr="008954A8">
              <w:rPr>
                <w:rtl/>
                <w:lang w:bidi="ar-SA"/>
              </w:rPr>
              <w:t>90%</w:t>
            </w:r>
          </w:p>
        </w:tc>
      </w:tr>
    </w:tbl>
    <w:p w:rsidR="005346E7" w:rsidRDefault="005346E7" w:rsidP="002C3C33">
      <w:pPr>
        <w:pStyle w:val="ARProgramHeading2"/>
        <w:spacing w:line="360" w:lineRule="exact"/>
        <w:jc w:val="left"/>
        <w:rPr>
          <w:rtl/>
        </w:rPr>
      </w:pPr>
      <w:r>
        <w:rPr>
          <w:rFonts w:hint="cs"/>
          <w:rtl/>
        </w:rPr>
        <w:t>الموارد المخصصة للبرنامج 1</w:t>
      </w:r>
    </w:p>
    <w:p w:rsidR="005346E7" w:rsidRDefault="005346E7" w:rsidP="00261705">
      <w:pPr>
        <w:pStyle w:val="ARNumbered1"/>
        <w:numPr>
          <w:ilvl w:val="0"/>
          <w:numId w:val="11"/>
        </w:numPr>
        <w:ind w:left="-2" w:firstLine="0"/>
        <w:jc w:val="left"/>
      </w:pPr>
      <w:r>
        <w:rPr>
          <w:rFonts w:hint="cs"/>
          <w:rtl/>
        </w:rPr>
        <w:t>تعود الزيادة الطفيفة في إجمالي الموارد المخصصة للبرنامج 1 في الثنائية 2016/17 مقارنة بميزانية 2014/15 بعد التحويلات إلى ما يلي:"1" تحويل المسؤوليات المتعلقة بصياغة البراءات إلى البرنامج من البرنامج 30 (الشركات الصغيرة والمتوسطة ودعم المقاولة)، "2" والأنشطة الخاصة ب</w:t>
      </w:r>
      <w:r w:rsidRPr="00376644">
        <w:rPr>
          <w:rFonts w:hint="cs"/>
          <w:rtl/>
        </w:rPr>
        <w:t xml:space="preserve">معالجة القضايا المتعلقة بحماية </w:t>
      </w:r>
      <w:r w:rsidR="00261705">
        <w:rPr>
          <w:rFonts w:hint="cs"/>
          <w:rtl/>
        </w:rPr>
        <w:t>ا</w:t>
      </w:r>
      <w:r w:rsidR="00261705" w:rsidRPr="00261705">
        <w:rPr>
          <w:rtl/>
        </w:rPr>
        <w:t>لبراءات ونماذج المنفعة وتصاميم (</w:t>
      </w:r>
      <w:proofErr w:type="spellStart"/>
      <w:r w:rsidR="00261705" w:rsidRPr="00261705">
        <w:rPr>
          <w:rtl/>
        </w:rPr>
        <w:t>طبوغرافيات</w:t>
      </w:r>
      <w:proofErr w:type="spellEnd"/>
      <w:r w:rsidR="00261705" w:rsidRPr="00261705">
        <w:rPr>
          <w:rtl/>
        </w:rPr>
        <w:t xml:space="preserve">) الدوائر المتكاملة </w:t>
      </w:r>
      <w:r w:rsidR="00261705">
        <w:rPr>
          <w:rFonts w:hint="cs"/>
          <w:rtl/>
        </w:rPr>
        <w:t>و</w:t>
      </w:r>
      <w:r w:rsidRPr="00376644">
        <w:rPr>
          <w:rFonts w:hint="cs"/>
          <w:rtl/>
        </w:rPr>
        <w:t xml:space="preserve">المعلومات السرية في سياق </w:t>
      </w:r>
      <w:r w:rsidRPr="00376644">
        <w:rPr>
          <w:rtl/>
        </w:rPr>
        <w:t>تشجيع الابتكار ونشر التكنولوجيا</w:t>
      </w:r>
      <w:r>
        <w:rPr>
          <w:rFonts w:hint="cs"/>
          <w:rtl/>
        </w:rPr>
        <w:t>.</w:t>
      </w:r>
    </w:p>
    <w:p w:rsidR="005346E7" w:rsidRPr="002927FF" w:rsidRDefault="005346E7" w:rsidP="002C3C33">
      <w:pPr>
        <w:pStyle w:val="ARNormal"/>
        <w:keepNext/>
        <w:spacing w:after="0"/>
        <w:jc w:val="center"/>
        <w:rPr>
          <w:b/>
          <w:bCs/>
          <w:rtl/>
        </w:rPr>
      </w:pPr>
      <w:r w:rsidRPr="002927FF">
        <w:rPr>
          <w:b/>
          <w:bCs/>
          <w:rtl/>
        </w:rPr>
        <w:t xml:space="preserve">البرنامج </w:t>
      </w:r>
      <w:r>
        <w:rPr>
          <w:rFonts w:hint="cs"/>
          <w:b/>
          <w:bCs/>
          <w:rtl/>
        </w:rPr>
        <w:t>1</w:t>
      </w:r>
      <w:r w:rsidRPr="002927FF">
        <w:rPr>
          <w:b/>
          <w:bCs/>
          <w:rtl/>
        </w:rPr>
        <w:t>: الموارد بحسب كل نتيجة</w:t>
      </w:r>
    </w:p>
    <w:p w:rsidR="005346E7" w:rsidRDefault="005346E7" w:rsidP="002C3C33">
      <w:pPr>
        <w:pStyle w:val="ARNormal"/>
        <w:spacing w:after="0"/>
        <w:jc w:val="center"/>
        <w:rPr>
          <w:i/>
          <w:iCs/>
          <w:rtl/>
        </w:rPr>
      </w:pPr>
      <w:r w:rsidRPr="002927FF">
        <w:rPr>
          <w:i/>
          <w:iCs/>
          <w:rtl/>
        </w:rPr>
        <w:t>(بآلاف الفرنكات السويسرية)</w:t>
      </w:r>
    </w:p>
    <w:p w:rsidR="005346E7" w:rsidRDefault="002C01CF" w:rsidP="00AA5889">
      <w:pPr>
        <w:spacing w:after="240"/>
        <w:jc w:val="center"/>
        <w:rPr>
          <w:rFonts w:ascii="Arabic Typesetting" w:hAnsi="Arabic Typesetting" w:cs="Arabic Typesetting"/>
          <w:sz w:val="34"/>
          <w:szCs w:val="34"/>
          <w:rtl/>
        </w:rPr>
      </w:pPr>
      <w:r w:rsidRPr="002C01CF">
        <w:rPr>
          <w:noProof/>
          <w:szCs w:val="20"/>
          <w:rtl/>
          <w:lang w:bidi="ar-SA"/>
        </w:rPr>
        <w:drawing>
          <wp:inline distT="0" distB="0" distL="0" distR="0" wp14:anchorId="45FB9442" wp14:editId="5F739260">
            <wp:extent cx="5312449" cy="1802296"/>
            <wp:effectExtent l="0" t="0" r="254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2104" cy="1808964"/>
                    </a:xfrm>
                    <a:prstGeom prst="rect">
                      <a:avLst/>
                    </a:prstGeom>
                    <a:noFill/>
                    <a:ln>
                      <a:noFill/>
                    </a:ln>
                  </pic:spPr>
                </pic:pic>
              </a:graphicData>
            </a:graphic>
          </wp:inline>
        </w:drawing>
      </w:r>
      <w:r w:rsidR="005346E7">
        <w:rPr>
          <w:rFonts w:ascii="Arabic Typesetting" w:hAnsi="Arabic Typesetting" w:cs="Arabic Typesetting"/>
          <w:sz w:val="34"/>
          <w:szCs w:val="34"/>
          <w:rtl/>
        </w:rPr>
        <w:br w:type="page"/>
      </w:r>
    </w:p>
    <w:p w:rsidR="005346E7" w:rsidRPr="00E41DA4" w:rsidRDefault="005346E7"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1</w:t>
      </w:r>
      <w:r w:rsidRPr="00E41DA4">
        <w:rPr>
          <w:rFonts w:hint="cs"/>
          <w:b/>
          <w:bCs/>
          <w:rtl/>
        </w:rPr>
        <w:t>: الموارد بحسب غرض الإنفاق</w:t>
      </w:r>
    </w:p>
    <w:p w:rsidR="005346E7" w:rsidRPr="00E41DA4" w:rsidRDefault="005346E7"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5346E7" w:rsidRPr="00E41DA4" w:rsidRDefault="00617A70" w:rsidP="00617A70">
      <w:pPr>
        <w:autoSpaceDE w:val="0"/>
        <w:autoSpaceDN w:val="0"/>
        <w:adjustRightInd w:val="0"/>
        <w:spacing w:after="120"/>
        <w:jc w:val="center"/>
        <w:rPr>
          <w:rFonts w:ascii="Arabic Typesetting" w:hAnsi="Arabic Typesetting" w:cs="Arabic Typesetting"/>
          <w:sz w:val="34"/>
          <w:szCs w:val="34"/>
          <w:rtl/>
        </w:rPr>
      </w:pPr>
      <w:r w:rsidRPr="00617A70">
        <w:rPr>
          <w:noProof/>
          <w:szCs w:val="20"/>
          <w:rtl/>
          <w:lang w:bidi="ar-SA"/>
        </w:rPr>
        <w:drawing>
          <wp:inline distT="0" distB="0" distL="0" distR="0" wp14:anchorId="6FC34404" wp14:editId="311530CF">
            <wp:extent cx="5515610" cy="637159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5610" cy="6371590"/>
                    </a:xfrm>
                    <a:prstGeom prst="rect">
                      <a:avLst/>
                    </a:prstGeom>
                    <a:noFill/>
                    <a:ln>
                      <a:noFill/>
                    </a:ln>
                  </pic:spPr>
                </pic:pic>
              </a:graphicData>
            </a:graphic>
          </wp:inline>
        </w:drawing>
      </w:r>
    </w:p>
    <w:p w:rsidR="006450EA" w:rsidRDefault="006450EA" w:rsidP="002C3C33">
      <w:pPr>
        <w:pStyle w:val="ARNormal"/>
        <w:rPr>
          <w:rtl/>
          <w:lang w:bidi="ar-EG"/>
        </w:rPr>
      </w:pPr>
    </w:p>
    <w:p w:rsidR="00617A70" w:rsidRDefault="00617A70">
      <w:pPr>
        <w:bidi w:val="0"/>
        <w:rPr>
          <w:rFonts w:ascii="Arabic Typesetting" w:hAnsi="Arabic Typesetting" w:cs="Arabic Typesetting"/>
          <w:sz w:val="34"/>
          <w:szCs w:val="34"/>
          <w:rtl/>
          <w:lang w:val="fr-CH" w:bidi="ar-SA"/>
        </w:rPr>
      </w:pPr>
      <w:r>
        <w:rPr>
          <w:rtl/>
        </w:rPr>
        <w:br w:type="page"/>
      </w:r>
    </w:p>
    <w:p w:rsidR="00FF4BA8" w:rsidRPr="004E1A0D" w:rsidRDefault="00FF4BA8" w:rsidP="002C3C33">
      <w:pPr>
        <w:keepNext/>
        <w:tabs>
          <w:tab w:val="left" w:pos="1331"/>
        </w:tabs>
        <w:adjustRightInd w:val="0"/>
        <w:snapToGrid w:val="0"/>
        <w:spacing w:after="240" w:line="360" w:lineRule="exact"/>
        <w:outlineLvl w:val="2"/>
        <w:rPr>
          <w:rFonts w:ascii="Arabic Typesetting" w:hAnsi="Arabic Typesetting" w:cs="Arabic Typesetting"/>
          <w:b/>
          <w:bCs/>
          <w:caps/>
          <w:noProof/>
          <w:sz w:val="42"/>
          <w:szCs w:val="42"/>
          <w:rtl/>
        </w:rPr>
      </w:pPr>
      <w:bookmarkStart w:id="19" w:name="_Toc364355358"/>
      <w:bookmarkStart w:id="20" w:name="_Toc420595499"/>
      <w:r w:rsidRPr="004E1A0D">
        <w:rPr>
          <w:rFonts w:ascii="Arabic Typesetting" w:hAnsi="Arabic Typesetting" w:cs="Arabic Typesetting"/>
          <w:b/>
          <w:bCs/>
          <w:caps/>
          <w:noProof/>
          <w:sz w:val="42"/>
          <w:szCs w:val="42"/>
          <w:rtl/>
        </w:rPr>
        <w:lastRenderedPageBreak/>
        <w:t>البرنامج 2</w:t>
      </w:r>
      <w:r w:rsidRPr="004E1A0D">
        <w:rPr>
          <w:rFonts w:ascii="Arabic Typesetting" w:hAnsi="Arabic Typesetting" w:cs="Arabic Typesetting"/>
          <w:b/>
          <w:bCs/>
          <w:caps/>
          <w:noProof/>
          <w:sz w:val="42"/>
          <w:szCs w:val="42"/>
          <w:rtl/>
        </w:rPr>
        <w:tab/>
        <w:t>العلامات التجارية والتصاميم الصناعية والبيانات الجغرافية</w:t>
      </w:r>
      <w:bookmarkEnd w:id="19"/>
      <w:bookmarkEnd w:id="20"/>
    </w:p>
    <w:p w:rsidR="00FF4BA8" w:rsidRPr="004E1A0D"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4E1A0D">
        <w:rPr>
          <w:rFonts w:ascii="Arabic Typesetting" w:hAnsi="Arabic Typesetting" w:cs="Arabic Typesetting"/>
          <w:noProof/>
          <w:sz w:val="38"/>
          <w:szCs w:val="38"/>
          <w:rtl/>
          <w:lang w:val="x-none" w:eastAsia="x-none"/>
        </w:rPr>
        <w:t>سياق التخطيط</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sidRPr="004E1A0D">
        <w:rPr>
          <w:rFonts w:ascii="Arabic Typesetting" w:hAnsi="Arabic Typesetting" w:cs="Arabic Typesetting"/>
          <w:sz w:val="34"/>
          <w:szCs w:val="34"/>
          <w:rtl/>
          <w:lang w:val="fr-CH"/>
        </w:rPr>
        <w:t xml:space="preserve">العلامات </w:t>
      </w:r>
      <w:r>
        <w:rPr>
          <w:rFonts w:ascii="Arabic Typesetting" w:hAnsi="Arabic Typesetting" w:cs="Arabic Typesetting" w:hint="cs"/>
          <w:sz w:val="34"/>
          <w:szCs w:val="34"/>
          <w:rtl/>
          <w:lang w:val="fr-CH" w:bidi="ar-SA"/>
        </w:rPr>
        <w:t>هي</w:t>
      </w:r>
      <w:r w:rsidRPr="004E1A0D">
        <w:rPr>
          <w:rFonts w:ascii="Arabic Typesetting" w:hAnsi="Arabic Typesetting" w:cs="Arabic Typesetting"/>
          <w:sz w:val="34"/>
          <w:szCs w:val="34"/>
          <w:rtl/>
          <w:lang w:val="fr-CH"/>
        </w:rPr>
        <w:t xml:space="preserve"> مصدر رئيسي للتفوق التنافسي. فهي تلعب دورا حاسما في التسويق التجاري للمنتجات الجديدة (بما فيها الخدمات)، وتقد</w:t>
      </w:r>
      <w:r>
        <w:rPr>
          <w:rFonts w:ascii="Arabic Typesetting" w:hAnsi="Arabic Typesetting" w:cs="Arabic Typesetting" w:hint="cs"/>
          <w:sz w:val="34"/>
          <w:szCs w:val="34"/>
          <w:rtl/>
          <w:lang w:val="fr-CH"/>
        </w:rPr>
        <w:t>ي</w:t>
      </w:r>
      <w:r w:rsidRPr="004E1A0D">
        <w:rPr>
          <w:rFonts w:ascii="Arabic Typesetting" w:hAnsi="Arabic Typesetting" w:cs="Arabic Typesetting"/>
          <w:sz w:val="34"/>
          <w:szCs w:val="34"/>
          <w:rtl/>
          <w:lang w:val="fr-CH"/>
        </w:rPr>
        <w:t xml:space="preserve">م معلومات عن المنتجات للزبائن في اقتصاد سريع الحركة. ويتزايد عدد الدراسات الاقتصادية التي </w:t>
      </w:r>
      <w:r>
        <w:rPr>
          <w:rFonts w:ascii="Arabic Typesetting" w:hAnsi="Arabic Typesetting" w:cs="Arabic Typesetting" w:hint="cs"/>
          <w:sz w:val="34"/>
          <w:szCs w:val="34"/>
          <w:rtl/>
          <w:lang w:val="fr-CH"/>
        </w:rPr>
        <w:t>تبرز</w:t>
      </w:r>
      <w:r w:rsidRPr="004E1A0D">
        <w:rPr>
          <w:rFonts w:ascii="Arabic Typesetting" w:hAnsi="Arabic Typesetting" w:cs="Arabic Typesetting"/>
          <w:sz w:val="34"/>
          <w:szCs w:val="34"/>
          <w:rtl/>
          <w:lang w:val="fr-CH"/>
        </w:rPr>
        <w:t xml:space="preserve"> دور العلامات في الابتكار وأهميتها الاقتصادية بصفة عامة. وبالمثل، فإن دور التصاميم في الاقتصاد العالمي يكتسب أهمية أكبر باستمرار، ووظيفة التصاميم كمصدر للابتكار والنمو الاقتصادي تتجلى للعيان شيئا فشيئا. وفي ظل هذه الأوضاع، يجب على صانعي السياسات أن يُخضعوا الإطار القانوني لحماية العلامات والتصاميم للفحص الدقيق باستمرار، بغية دعم الابتكار وأداء الأعمال، والتوصل إلى حلول مستنيرة لما يستجد من تحديات.</w:t>
      </w:r>
      <w:r>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وسوف يسعى البرنامج 2 إلى إنتاج مخرجات تتيح للويبو السير قدما نحو تطور متوازن للإطار الدولي للعلامات والتصاميم وتجعل من الممكن إنشاء بيئة قانونية تستجيب للاحتياجات والمتطلبات الخاصة لصناعات العلامات والتصاميم في الدول الأعضاء.</w:t>
      </w:r>
    </w:p>
    <w:p w:rsidR="00FF4BA8" w:rsidRPr="004E1A0D" w:rsidRDefault="00FF4BA8" w:rsidP="002C3C33">
      <w:pPr>
        <w:spacing w:after="120" w:line="340" w:lineRule="exact"/>
        <w:rPr>
          <w:rFonts w:ascii="Arabic Typesetting" w:hAnsi="Arabic Typesetting" w:cs="Arabic Typesetting"/>
          <w:sz w:val="34"/>
          <w:szCs w:val="34"/>
          <w:rtl/>
          <w:lang w:val="fr-CH" w:bidi="ar-SA"/>
        </w:rPr>
      </w:pPr>
    </w:p>
    <w:p w:rsidR="00FF4BA8" w:rsidRPr="00681536"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681536">
        <w:rPr>
          <w:rFonts w:ascii="Arabic Typesetting" w:hAnsi="Arabic Typesetting" w:cs="Arabic Typesetting"/>
          <w:noProof/>
          <w:sz w:val="38"/>
          <w:szCs w:val="38"/>
          <w:rtl/>
          <w:lang w:val="x-none" w:eastAsia="x-none"/>
        </w:rPr>
        <w:t>استراتيجيات التنفيذ</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sidRPr="004E1A0D">
        <w:rPr>
          <w:rFonts w:ascii="Arabic Typesetting" w:hAnsi="Arabic Typesetting" w:cs="Arabic Typesetting"/>
          <w:sz w:val="34"/>
          <w:szCs w:val="34"/>
          <w:rtl/>
          <w:lang w:val="fr-CH"/>
        </w:rPr>
        <w:t xml:space="preserve">يتمثل الهدف الرئيسي للبرنامج في إحراز تقدم نحو تطوير إطار قانوني دولي متوازن للعلامات والتصاميم بحيث يكون </w:t>
      </w:r>
      <w:proofErr w:type="spellStart"/>
      <w:r w:rsidRPr="004E1A0D">
        <w:rPr>
          <w:rFonts w:ascii="Arabic Typesetting" w:hAnsi="Arabic Typesetting" w:cs="Arabic Typesetting"/>
          <w:sz w:val="34"/>
          <w:szCs w:val="34"/>
          <w:rtl/>
          <w:lang w:val="fr-CH"/>
        </w:rPr>
        <w:t>مواتيا</w:t>
      </w:r>
      <w:proofErr w:type="spellEnd"/>
      <w:r w:rsidRPr="004E1A0D">
        <w:rPr>
          <w:rFonts w:ascii="Arabic Typesetting" w:hAnsi="Arabic Typesetting" w:cs="Arabic Typesetting"/>
          <w:sz w:val="34"/>
          <w:szCs w:val="34"/>
          <w:rtl/>
          <w:lang w:val="fr-CH"/>
        </w:rPr>
        <w:t xml:space="preserve"> للابتكار والنمو الاقتصادي. وفيما يتعلق بوضع إطار تنظيمي دولي لإجراءات تسجيل التصاميم الصناعية، أحرزت اللجنة الدائمة المعنية بقانون العلامات التجارية والتصاميم الصناعية والبيانات الجغرافية</w:t>
      </w:r>
      <w:r>
        <w:rPr>
          <w:rFonts w:ascii="Arabic Typesetting" w:hAnsi="Arabic Typesetting" w:cs="Arabic Typesetting" w:hint="cs"/>
          <w:sz w:val="34"/>
          <w:szCs w:val="34"/>
          <w:rtl/>
          <w:lang w:val="fr-CH"/>
        </w:rPr>
        <w:t xml:space="preserve"> (لجنة العلامات)</w:t>
      </w:r>
      <w:r w:rsidRPr="004E1A0D">
        <w:rPr>
          <w:rFonts w:ascii="Arabic Typesetting" w:hAnsi="Arabic Typesetting" w:cs="Arabic Typesetting"/>
          <w:sz w:val="34"/>
          <w:szCs w:val="34"/>
          <w:rtl/>
          <w:lang w:val="fr-CH"/>
        </w:rPr>
        <w:t xml:space="preserve"> تقدما كبيرا في إعداد مشروع معاهدة لقانون التصاميم، يرمي إلى تبسيط إجراءات تسجيل التصاميم. ورهنا بقرار من الجمعية العامة للويبو، </w:t>
      </w:r>
      <w:r>
        <w:rPr>
          <w:rFonts w:ascii="Arabic Typesetting" w:hAnsi="Arabic Typesetting" w:cs="Arabic Typesetting" w:hint="cs"/>
          <w:sz w:val="34"/>
          <w:szCs w:val="34"/>
          <w:rtl/>
          <w:lang w:val="fr-CH"/>
        </w:rPr>
        <w:t xml:space="preserve">قد </w:t>
      </w:r>
      <w:r w:rsidRPr="004E1A0D">
        <w:rPr>
          <w:rFonts w:ascii="Arabic Typesetting" w:hAnsi="Arabic Typesetting" w:cs="Arabic Typesetting"/>
          <w:sz w:val="34"/>
          <w:szCs w:val="34"/>
          <w:rtl/>
          <w:lang w:val="fr-CH"/>
        </w:rPr>
        <w:t xml:space="preserve">ينتج عن هذا العمل عقد مؤتمر دبلوماسي لاعتماد معاهدة لقانون التصاميم أثناء الثنائية. وبالإضافة إلى ذلك، </w:t>
      </w:r>
      <w:r w:rsidRPr="004E1A0D">
        <w:rPr>
          <w:rFonts w:ascii="Arabic Typesetting" w:hAnsi="Arabic Typesetting" w:cs="Arabic Typesetting" w:hint="cs"/>
          <w:sz w:val="34"/>
          <w:szCs w:val="34"/>
          <w:rtl/>
          <w:lang w:val="fr-CH" w:bidi="ar-SA"/>
        </w:rPr>
        <w:t xml:space="preserve">ستواصل </w:t>
      </w:r>
      <w:r w:rsidRPr="004E1A0D">
        <w:rPr>
          <w:rFonts w:ascii="Arabic Typesetting" w:hAnsi="Arabic Typesetting" w:cs="Arabic Typesetting"/>
          <w:sz w:val="34"/>
          <w:szCs w:val="34"/>
          <w:rtl/>
          <w:lang w:val="fr-CH"/>
        </w:rPr>
        <w:t>اللجنة الدائمة</w:t>
      </w:r>
      <w:r w:rsidRPr="004E1A0D">
        <w:rPr>
          <w:rFonts w:ascii="Arabic Typesetting" w:hAnsi="Arabic Typesetting" w:cs="Arabic Typesetting" w:hint="cs"/>
          <w:sz w:val="34"/>
          <w:szCs w:val="34"/>
          <w:rtl/>
          <w:lang w:val="fr-CH"/>
        </w:rPr>
        <w:t xml:space="preserve"> ترشيد عمل الدول الأعضاء المتعلق بمواضيع متفق عليها </w:t>
      </w:r>
      <w:r w:rsidRPr="004E1A0D">
        <w:rPr>
          <w:rFonts w:ascii="Arabic Typesetting" w:hAnsi="Arabic Typesetting" w:cs="Arabic Typesetting"/>
          <w:sz w:val="34"/>
          <w:szCs w:val="34"/>
          <w:rtl/>
          <w:lang w:val="fr-CH"/>
        </w:rPr>
        <w:t>في مجال العلامات التجارية والتصاميم الصناعية</w:t>
      </w:r>
      <w:r w:rsidRPr="004E1A0D">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والبيانات الجغرافية</w:t>
      </w:r>
      <w:r w:rsidRPr="004E1A0D">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وستواصل هذه اللجنة ملاحظة التطورات في نظام أسماء الحقول (بالتعاون مع البرنامج 7) وفي مجال الأسماء غير المسجلة الملكية للمواد الصيدلانية. وسوف يتم إيلاء العناية الكافية للفئة باء من توصيات جدول أعمال التنمية (التوصيات من 15 إلى 17 ومن 20 إلى 22) ضمانا لمراعاة المستويات المختلفة للتنمية لدى الدول الأعضاء في الويبو؛ ومواطن المرونة التي تهم البلدان النامية والبلدان الأقل نموا؛ وآراء كل الدول الأعضاء وغيرها من أصحاب المصالح؛ وأهداف التنمية المتفق عليها داخل منظومة الأمم المتحدة. وسوف تقدم الويبو أيضا الدعم القانوني والإداري الملائم للدول الأعضاء ولبعض المنظمات الحكومية الدولية من أجل حماية شعاراتها بمقتضى الم</w:t>
      </w:r>
      <w:r>
        <w:rPr>
          <w:rFonts w:ascii="Arabic Typesetting" w:hAnsi="Arabic Typesetting" w:cs="Arabic Typesetting"/>
          <w:sz w:val="34"/>
          <w:szCs w:val="34"/>
          <w:rtl/>
          <w:lang w:val="fr-CH"/>
        </w:rPr>
        <w:t xml:space="preserve">ادة 6 </w:t>
      </w:r>
      <w:r w:rsidRPr="0040020F">
        <w:rPr>
          <w:rFonts w:ascii="Arabic Typesetting" w:hAnsi="Arabic Typesetting" w:cs="Arabic Typesetting"/>
          <w:sz w:val="34"/>
          <w:szCs w:val="34"/>
          <w:rtl/>
          <w:lang w:val="fr-CH"/>
        </w:rPr>
        <w:t>(ثالثا)</w:t>
      </w:r>
      <w:r>
        <w:rPr>
          <w:rFonts w:ascii="Arabic Typesetting" w:hAnsi="Arabic Typesetting" w:cs="Arabic Typesetting"/>
          <w:sz w:val="34"/>
          <w:szCs w:val="34"/>
          <w:rtl/>
          <w:lang w:val="fr-CH"/>
        </w:rPr>
        <w:t xml:space="preserve"> من اتفاقية باريس.</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وسيشمل </w:t>
      </w:r>
      <w:r w:rsidRPr="004E1A0D">
        <w:rPr>
          <w:rFonts w:ascii="Arabic Typesetting" w:hAnsi="Arabic Typesetting" w:cs="Arabic Typesetting"/>
          <w:sz w:val="34"/>
          <w:szCs w:val="34"/>
          <w:rtl/>
          <w:lang w:val="fr-CH"/>
        </w:rPr>
        <w:t xml:space="preserve">تنفيذ البرنامج 2 </w:t>
      </w:r>
      <w:r>
        <w:rPr>
          <w:rFonts w:ascii="Arabic Typesetting" w:hAnsi="Arabic Typesetting" w:cs="Arabic Typesetting" w:hint="cs"/>
          <w:sz w:val="34"/>
          <w:szCs w:val="34"/>
          <w:rtl/>
          <w:lang w:val="fr-CH"/>
        </w:rPr>
        <w:t>تنظيم</w:t>
      </w:r>
      <w:r w:rsidRPr="004E1A0D">
        <w:rPr>
          <w:rFonts w:ascii="Arabic Typesetting" w:hAnsi="Arabic Typesetting" w:cs="Arabic Typesetting"/>
          <w:sz w:val="34"/>
          <w:szCs w:val="34"/>
          <w:rtl/>
          <w:lang w:val="fr-CH"/>
        </w:rPr>
        <w:t xml:space="preserve"> دورات </w:t>
      </w:r>
      <w:r>
        <w:rPr>
          <w:rFonts w:ascii="Arabic Typesetting" w:hAnsi="Arabic Typesetting" w:cs="Arabic Typesetting"/>
          <w:sz w:val="34"/>
          <w:szCs w:val="34"/>
          <w:rtl/>
          <w:lang w:val="fr-CH"/>
        </w:rPr>
        <w:t>لجنة العلامات</w:t>
      </w:r>
      <w:r>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وتماشيا مع التوصية</w:t>
      </w:r>
      <w:r w:rsidRPr="004E1A0D">
        <w:rPr>
          <w:rFonts w:ascii="Arabic Typesetting" w:hAnsi="Arabic Typesetting" w:cs="Arabic Typesetting" w:hint="cs"/>
          <w:sz w:val="34"/>
          <w:szCs w:val="34"/>
          <w:rtl/>
          <w:lang w:val="fr-CH"/>
        </w:rPr>
        <w:t> </w:t>
      </w:r>
      <w:r w:rsidRPr="004E1A0D">
        <w:rPr>
          <w:rFonts w:ascii="Arabic Typesetting" w:hAnsi="Arabic Typesetting" w:cs="Arabic Typesetting"/>
          <w:sz w:val="34"/>
          <w:szCs w:val="34"/>
          <w:rtl/>
          <w:lang w:val="fr-CH"/>
        </w:rPr>
        <w:t>15 من توصيات جدول أعمال التنمية، فإن دورات هذه اللجنة ستكون مفتوحة لكل الدول الأعضاء والمراقبين المعتمدين. وس</w:t>
      </w:r>
      <w:r>
        <w:rPr>
          <w:rFonts w:ascii="Arabic Typesetting" w:hAnsi="Arabic Typesetting" w:cs="Arabic Typesetting" w:hint="cs"/>
          <w:sz w:val="34"/>
          <w:szCs w:val="34"/>
          <w:rtl/>
          <w:lang w:val="fr-CH"/>
        </w:rPr>
        <w:t>تعد الأمانة وثائق العمل باللغات الرسمية الست للأمم المتحدة</w:t>
      </w:r>
      <w:r w:rsidRPr="004E1A0D">
        <w:rPr>
          <w:rFonts w:ascii="Arabic Typesetting" w:hAnsi="Arabic Typesetting" w:cs="Arabic Typesetting"/>
          <w:sz w:val="34"/>
          <w:szCs w:val="34"/>
          <w:rtl/>
          <w:lang w:val="fr-CH"/>
        </w:rPr>
        <w:t>.</w:t>
      </w:r>
    </w:p>
    <w:p w:rsidR="00FF4BA8" w:rsidRDefault="00FF4BA8" w:rsidP="00861CFF">
      <w:pPr>
        <w:numPr>
          <w:ilvl w:val="0"/>
          <w:numId w:val="12"/>
        </w:numPr>
        <w:spacing w:after="120" w:line="340" w:lineRule="exact"/>
        <w:ind w:left="-2" w:firstLine="0"/>
        <w:rPr>
          <w:rFonts w:ascii="Arabic Typesetting" w:hAnsi="Arabic Typesetting" w:cs="Arabic Typesetting"/>
          <w:sz w:val="34"/>
          <w:szCs w:val="34"/>
          <w:lang w:val="fr-CH"/>
        </w:rPr>
      </w:pPr>
      <w:r w:rsidRPr="004E1A0D">
        <w:rPr>
          <w:rFonts w:ascii="Arabic Typesetting" w:hAnsi="Arabic Typesetting" w:cs="Arabic Typesetting"/>
          <w:sz w:val="34"/>
          <w:szCs w:val="34"/>
          <w:rtl/>
          <w:lang w:val="fr-CH"/>
        </w:rPr>
        <w:t>ستظل الأمانة حريصة على كفاءة إدارة إجراءات الإبلاغ التي تنص عليها المادة 6 (ثالثا) من اتفاقية باريس وستواصل إصدار منشورات إلكترونية كل عامين تحتوي على كل العلامات التي يجب الإبلاغ عنها بمقتضى المادة 6 (ثالثا)(3).</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sidRPr="004E1A0D">
        <w:rPr>
          <w:rFonts w:ascii="Arabic Typesetting" w:hAnsi="Arabic Typesetting" w:cs="Arabic Typesetting"/>
          <w:sz w:val="34"/>
          <w:szCs w:val="34"/>
          <w:rtl/>
          <w:lang w:val="fr-CH"/>
        </w:rPr>
        <w:t xml:space="preserve">وفيما يتعلق بالهدف الاستراتيجي الثالث – تسهيل الانتفاع بالملكية الفكرية في سبيل التنمية – سيقدم البرنامج 2 للدول الأعضاء مشورة تلائم كل بلد تلبيةً للأولويات المحددة في استراتيجيات الملكية الفكرية الوطنية. وسيتم تقديم المشورة القانونية بالتنسيق مع </w:t>
      </w:r>
      <w:r>
        <w:rPr>
          <w:rFonts w:ascii="Arabic Typesetting" w:hAnsi="Arabic Typesetting" w:cs="Arabic Typesetting" w:hint="cs"/>
          <w:sz w:val="34"/>
          <w:szCs w:val="34"/>
          <w:rtl/>
          <w:lang w:val="fr-CH"/>
        </w:rPr>
        <w:t>البرامج الأخرى كما هو مبين أدناه.</w:t>
      </w:r>
    </w:p>
    <w:p w:rsidR="00FF4BA8" w:rsidRDefault="00FF4BA8">
      <w:pPr>
        <w:bidi w:val="0"/>
        <w:rPr>
          <w:rFonts w:ascii="Arabic Typesetting" w:hAnsi="Arabic Typesetting" w:cs="Arabic Typesetting"/>
          <w:sz w:val="34"/>
          <w:szCs w:val="34"/>
          <w:rtl/>
          <w:lang w:val="fr-CH" w:bidi="ar-SA"/>
        </w:rPr>
      </w:pPr>
      <w:r>
        <w:rPr>
          <w:rFonts w:ascii="Arabic Typesetting" w:hAnsi="Arabic Typesetting" w:cs="Arabic Typesetting"/>
          <w:sz w:val="34"/>
          <w:szCs w:val="34"/>
          <w:rtl/>
          <w:lang w:val="fr-CH" w:bidi="ar-SA"/>
        </w:rPr>
        <w:br w:type="page"/>
      </w:r>
    </w:p>
    <w:p w:rsidR="00FF4BA8" w:rsidRDefault="00FF4BA8" w:rsidP="002C3C33">
      <w:pPr>
        <w:spacing w:after="120"/>
        <w:jc w:val="center"/>
        <w:rPr>
          <w:rFonts w:ascii="Arabic Typesetting" w:hAnsi="Arabic Typesetting" w:cs="Arabic Typesetting"/>
          <w:sz w:val="34"/>
          <w:szCs w:val="34"/>
          <w:rtl/>
          <w:lang w:val="fr-CH" w:bidi="ar-SA"/>
        </w:rPr>
      </w:pPr>
      <w:r>
        <w:rPr>
          <w:noProof/>
          <w:lang w:bidi="ar-SA"/>
        </w:rPr>
        <w:lastRenderedPageBreak/>
        <w:drawing>
          <wp:inline distT="0" distB="0" distL="0" distR="0" wp14:anchorId="14FE497F" wp14:editId="7A564DDF">
            <wp:extent cx="5753100" cy="14859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FF4BA8" w:rsidRPr="00681536"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681536">
        <w:rPr>
          <w:rFonts w:ascii="Arabic Typesetting" w:hAnsi="Arabic Typesetting" w:cs="Arabic Typesetting"/>
          <w:noProof/>
          <w:sz w:val="38"/>
          <w:szCs w:val="38"/>
          <w:rtl/>
          <w:lang w:val="x-none" w:eastAsia="x-none"/>
        </w:rPr>
        <w:t xml:space="preserve">المخاطر الرئيسية واستراتيجيات </w:t>
      </w:r>
      <w:r w:rsidRPr="00681536">
        <w:rPr>
          <w:rFonts w:ascii="Arabic Typesetting" w:hAnsi="Arabic Typesetting" w:cs="Arabic Typesetting" w:hint="cs"/>
          <w:noProof/>
          <w:sz w:val="38"/>
          <w:szCs w:val="38"/>
          <w:rtl/>
          <w:lang w:val="x-none" w:eastAsia="x-none"/>
        </w:rPr>
        <w:t>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FF4BA8" w:rsidRPr="004E1A0D" w:rsidTr="002C3C33">
        <w:trPr>
          <w:tblHeader/>
        </w:trPr>
        <w:tc>
          <w:tcPr>
            <w:tcW w:w="4784" w:type="dxa"/>
            <w:tcBorders>
              <w:top w:val="single" w:sz="4" w:space="0" w:color="auto"/>
              <w:bottom w:val="single" w:sz="4" w:space="0" w:color="auto"/>
            </w:tcBorders>
            <w:shd w:val="clear" w:color="auto" w:fill="C6D9F1"/>
          </w:tcPr>
          <w:p w:rsidR="00FF4BA8" w:rsidRPr="004E1A0D" w:rsidRDefault="00FF4BA8" w:rsidP="002C3C33">
            <w:pPr>
              <w:spacing w:before="60" w:after="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 xml:space="preserve">المخاطر </w:t>
            </w:r>
          </w:p>
        </w:tc>
        <w:tc>
          <w:tcPr>
            <w:tcW w:w="4786" w:type="dxa"/>
            <w:tcBorders>
              <w:top w:val="single" w:sz="4" w:space="0" w:color="auto"/>
              <w:bottom w:val="single" w:sz="4" w:space="0" w:color="auto"/>
            </w:tcBorders>
            <w:shd w:val="clear" w:color="auto" w:fill="C6D9F1"/>
          </w:tcPr>
          <w:p w:rsidR="00FF4BA8" w:rsidRPr="004E1A0D" w:rsidRDefault="00FF4BA8" w:rsidP="002C3C33">
            <w:pPr>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التخفيف منها</w:t>
            </w:r>
          </w:p>
        </w:tc>
      </w:tr>
      <w:tr w:rsidR="00FF4BA8" w:rsidRPr="004E1A0D" w:rsidTr="002C3C33">
        <w:tc>
          <w:tcPr>
            <w:tcW w:w="4784" w:type="dxa"/>
            <w:tcBorders>
              <w:top w:val="single" w:sz="4" w:space="0" w:color="auto"/>
            </w:tcBorders>
          </w:tcPr>
          <w:p w:rsidR="00FF4BA8" w:rsidRPr="004E1A0D" w:rsidRDefault="00FF4BA8" w:rsidP="002C3C33">
            <w:pPr>
              <w:spacing w:before="60" w:after="60" w:line="300" w:lineRule="exact"/>
              <w:rPr>
                <w:rFonts w:ascii="Arabic Typesetting" w:hAnsi="Arabic Typesetting" w:cs="Arabic Typesetting"/>
                <w:sz w:val="30"/>
                <w:szCs w:val="30"/>
                <w:rtl/>
                <w:lang w:val="fr-CH"/>
              </w:rPr>
            </w:pPr>
            <w:r w:rsidRPr="004E1A0D">
              <w:rPr>
                <w:rFonts w:ascii="Arabic Typesetting" w:hAnsi="Arabic Typesetting" w:cs="Arabic Typesetting"/>
                <w:sz w:val="30"/>
                <w:szCs w:val="30"/>
                <w:rtl/>
                <w:lang w:val="fr-CH"/>
              </w:rPr>
              <w:t xml:space="preserve">مازال التوصل إلى </w:t>
            </w:r>
            <w:r w:rsidRPr="004E1A0D">
              <w:rPr>
                <w:rFonts w:ascii="Arabic Typesetting" w:hAnsi="Arabic Typesetting" w:cs="Arabic Typesetting" w:hint="cs"/>
                <w:sz w:val="30"/>
                <w:szCs w:val="30"/>
                <w:rtl/>
                <w:lang w:val="fr-CH"/>
              </w:rPr>
              <w:t>اتفاقات</w:t>
            </w:r>
            <w:r w:rsidRPr="004E1A0D">
              <w:rPr>
                <w:rFonts w:ascii="Arabic Typesetting" w:hAnsi="Arabic Typesetting" w:cs="Arabic Typesetting"/>
                <w:sz w:val="30"/>
                <w:szCs w:val="30"/>
                <w:rtl/>
                <w:lang w:val="fr-CH"/>
              </w:rPr>
              <w:t xml:space="preserve"> على المستوى متعدد الأطراف يمثل تحديا، كما أن الانتهاء بنجاح من أنشطة وضع القواعد والمعايير في إطار البرنامج</w:t>
            </w:r>
            <w:r w:rsidRPr="004E1A0D">
              <w:rPr>
                <w:rFonts w:ascii="Arabic Typesetting" w:hAnsi="Arabic Typesetting" w:cs="Arabic Typesetting" w:hint="cs"/>
                <w:sz w:val="30"/>
                <w:szCs w:val="30"/>
                <w:rtl/>
                <w:lang w:val="fr-CH"/>
              </w:rPr>
              <w:t> </w:t>
            </w:r>
            <w:r w:rsidRPr="004E1A0D">
              <w:rPr>
                <w:rFonts w:ascii="Arabic Typesetting" w:hAnsi="Arabic Typesetting" w:cs="Arabic Typesetting"/>
                <w:sz w:val="30"/>
                <w:szCs w:val="30"/>
                <w:rtl/>
                <w:lang w:val="fr-CH"/>
              </w:rPr>
              <w:t>2 ستعتمد بدرجة كبيرة على التزام الدول الأعضاء بتحديد النتائج المتفق عليها فيما بينها.</w:t>
            </w:r>
          </w:p>
        </w:tc>
        <w:tc>
          <w:tcPr>
            <w:tcW w:w="4786" w:type="dxa"/>
            <w:tcBorders>
              <w:top w:val="single" w:sz="4" w:space="0" w:color="auto"/>
            </w:tcBorders>
          </w:tcPr>
          <w:p w:rsidR="00FF4BA8" w:rsidRPr="004E1A0D" w:rsidRDefault="00FF4BA8" w:rsidP="002C3C33">
            <w:pPr>
              <w:spacing w:before="60" w:after="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 xml:space="preserve">تعتبر هذه مخاطرة متأصلة في كل نشاط لوضع القواعد والمعايير، وهي بطبيعتها يجب أن تؤخذ في الحسبان في البرنامج. ومع ذلك، فإن أنشطة البرنامج المتخصصة، ولاسيما دورات </w:t>
            </w:r>
            <w:r>
              <w:rPr>
                <w:rFonts w:ascii="Arabic Typesetting" w:hAnsi="Arabic Typesetting" w:cs="Arabic Typesetting"/>
                <w:sz w:val="30"/>
                <w:szCs w:val="30"/>
                <w:rtl/>
              </w:rPr>
              <w:t>لجنة العلامات</w:t>
            </w:r>
            <w:r w:rsidRPr="004E1A0D">
              <w:rPr>
                <w:rFonts w:ascii="Arabic Typesetting" w:hAnsi="Arabic Typesetting" w:cs="Arabic Typesetting"/>
                <w:sz w:val="30"/>
                <w:szCs w:val="30"/>
                <w:rtl/>
              </w:rPr>
              <w:t xml:space="preserve">، ستتيح إمكانية الانخراط باستمرار في الحوار وتبادل الآراء بغية تحديد المجالات المشتركة ذات الفهم المشترك </w:t>
            </w:r>
            <w:r>
              <w:rPr>
                <w:rFonts w:ascii="Arabic Typesetting" w:hAnsi="Arabic Typesetting" w:cs="Arabic Typesetting" w:hint="cs"/>
                <w:sz w:val="30"/>
                <w:szCs w:val="30"/>
                <w:rtl/>
              </w:rPr>
              <w:t>والنتائج</w:t>
            </w:r>
            <w:r w:rsidRPr="004E1A0D">
              <w:rPr>
                <w:rFonts w:ascii="Arabic Typesetting" w:hAnsi="Arabic Typesetting" w:cs="Arabic Typesetting"/>
                <w:sz w:val="30"/>
                <w:szCs w:val="30"/>
                <w:rtl/>
              </w:rPr>
              <w:t xml:space="preserve"> المحتملة المتفق عليها.</w:t>
            </w:r>
          </w:p>
        </w:tc>
      </w:tr>
    </w:tbl>
    <w:p w:rsidR="00FF4BA8" w:rsidRPr="004E1A0D" w:rsidRDefault="00FF4BA8" w:rsidP="002C3C33">
      <w:pPr>
        <w:spacing w:after="120" w:line="360" w:lineRule="exact"/>
        <w:rPr>
          <w:rFonts w:ascii="Arabic Typesetting" w:hAnsi="Arabic Typesetting" w:cs="Arabic Typesetting"/>
          <w:sz w:val="34"/>
          <w:szCs w:val="34"/>
          <w:rtl/>
          <w:lang w:val="fr-CH" w:bidi="ar-SA"/>
        </w:rPr>
      </w:pPr>
    </w:p>
    <w:p w:rsidR="00FF4BA8" w:rsidRPr="00681536"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681536">
        <w:rPr>
          <w:rFonts w:ascii="Arabic Typesetting" w:hAnsi="Arabic Typesetting" w:cs="Arabic Typesetting"/>
          <w:noProof/>
          <w:sz w:val="38"/>
          <w:szCs w:val="38"/>
          <w:rtl/>
          <w:lang w:val="x-none" w:eastAsia="x-none"/>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2552"/>
        <w:gridCol w:w="1984"/>
        <w:gridCol w:w="2093"/>
      </w:tblGrid>
      <w:tr w:rsidR="00FF4BA8" w:rsidRPr="004E1A0D" w:rsidTr="002C3C33">
        <w:trPr>
          <w:tblHeader/>
        </w:trPr>
        <w:tc>
          <w:tcPr>
            <w:tcW w:w="2941" w:type="dxa"/>
            <w:tcBorders>
              <w:top w:val="single" w:sz="4" w:space="0" w:color="auto"/>
              <w:left w:val="single" w:sz="4" w:space="0" w:color="auto"/>
              <w:bottom w:val="single" w:sz="4" w:space="0" w:color="auto"/>
              <w:right w:val="nil"/>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النتائج المرتقبة</w:t>
            </w:r>
          </w:p>
        </w:tc>
        <w:tc>
          <w:tcPr>
            <w:tcW w:w="2552" w:type="dxa"/>
            <w:tcBorders>
              <w:top w:val="single" w:sz="4" w:space="0" w:color="auto"/>
              <w:left w:val="nil"/>
              <w:bottom w:val="single" w:sz="4" w:space="0" w:color="auto"/>
              <w:right w:val="nil"/>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مؤشرات الأداء</w:t>
            </w:r>
          </w:p>
        </w:tc>
        <w:tc>
          <w:tcPr>
            <w:tcW w:w="1984" w:type="dxa"/>
            <w:tcBorders>
              <w:top w:val="single" w:sz="4" w:space="0" w:color="auto"/>
              <w:left w:val="nil"/>
              <w:bottom w:val="single" w:sz="4" w:space="0" w:color="auto"/>
              <w:right w:val="nil"/>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أسس المقارنة</w:t>
            </w:r>
          </w:p>
        </w:tc>
        <w:tc>
          <w:tcPr>
            <w:tcW w:w="2093" w:type="dxa"/>
            <w:tcBorders>
              <w:top w:val="single" w:sz="4" w:space="0" w:color="auto"/>
              <w:left w:val="nil"/>
              <w:bottom w:val="single" w:sz="4" w:space="0" w:color="auto"/>
              <w:right w:val="single" w:sz="4" w:space="0" w:color="auto"/>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الأهداف</w:t>
            </w:r>
          </w:p>
        </w:tc>
      </w:tr>
      <w:tr w:rsidR="00FF4BA8" w:rsidRPr="004E1A0D" w:rsidTr="002C3C33">
        <w:tc>
          <w:tcPr>
            <w:tcW w:w="2941" w:type="dxa"/>
            <w:tcBorders>
              <w:top w:val="single" w:sz="4" w:space="0" w:color="auto"/>
              <w:left w:val="single" w:sz="4" w:space="0" w:color="auto"/>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ه 1.1</w:t>
            </w:r>
            <w:r w:rsidRPr="004E1A0D">
              <w:rPr>
                <w:rFonts w:ascii="Arabic Typesetting" w:hAnsi="Arabic Typesetting" w:cs="Arabic Typesetting"/>
                <w:sz w:val="30"/>
                <w:szCs w:val="30"/>
                <w:rtl/>
                <w:lang w:bidi="ar-SA"/>
              </w:rPr>
              <w:t xml:space="preserve"> </w:t>
            </w:r>
            <w:r w:rsidRPr="00F86E17">
              <w:rPr>
                <w:rFonts w:ascii="Arabic Typesetting" w:hAnsi="Arabic Typesetting" w:cs="Arabic Typesetting"/>
                <w:sz w:val="30"/>
                <w:szCs w:val="30"/>
                <w:rtl/>
                <w:lang w:bidi="ar-SA"/>
              </w:rPr>
              <w:t>تعاون معزز بين الدول الأعضاء في وضع أطر معيارية دولية متوازنة في مجال الملكية الفكرية</w:t>
            </w:r>
          </w:p>
        </w:tc>
        <w:tc>
          <w:tcPr>
            <w:tcW w:w="2552" w:type="dxa"/>
            <w:tcBorders>
              <w:top w:val="single" w:sz="4" w:space="0" w:color="auto"/>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 xml:space="preserve">التقدم المحرز نحو الاتفاق على القضايا الراهنة المدرجة في جدول أعمال </w:t>
            </w:r>
            <w:r>
              <w:rPr>
                <w:rFonts w:ascii="Arabic Typesetting" w:hAnsi="Arabic Typesetting" w:cs="Arabic Typesetting" w:hint="cs"/>
                <w:sz w:val="30"/>
                <w:szCs w:val="30"/>
                <w:rtl/>
              </w:rPr>
              <w:t>لجنة العلامات</w:t>
            </w:r>
          </w:p>
        </w:tc>
        <w:tc>
          <w:tcPr>
            <w:tcW w:w="1984" w:type="dxa"/>
            <w:tcBorders>
              <w:top w:val="single" w:sz="4" w:space="0" w:color="auto"/>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حالة التقدم في عمل لجنة العلامات في نهاية 2015 فيما يخص وثائق العمل المعنية</w:t>
            </w:r>
          </w:p>
        </w:tc>
        <w:tc>
          <w:tcPr>
            <w:tcW w:w="2093" w:type="dxa"/>
            <w:tcBorders>
              <w:top w:val="single" w:sz="4" w:space="0" w:color="auto"/>
              <w:left w:val="nil"/>
              <w:bottom w:val="nil"/>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نتائج اللجنة المتفق عليها</w:t>
            </w:r>
          </w:p>
        </w:tc>
      </w:tr>
      <w:tr w:rsidR="00FF4BA8" w:rsidRPr="004E1A0D" w:rsidTr="002C3C33">
        <w:tc>
          <w:tcPr>
            <w:tcW w:w="2941" w:type="dxa"/>
            <w:tcBorders>
              <w:top w:val="nil"/>
              <w:left w:val="single" w:sz="4" w:space="0" w:color="auto"/>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lang w:bidi="ar-SA"/>
              </w:rPr>
            </w:pPr>
          </w:p>
        </w:tc>
        <w:tc>
          <w:tcPr>
            <w:tcW w:w="2552"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عدد حالات التصديق/الانضمام إلى معاهدة سنغافورة</w:t>
            </w:r>
          </w:p>
        </w:tc>
        <w:tc>
          <w:tcPr>
            <w:tcW w:w="1984"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سبعة أطراف متعاقدة جديدة في 2014: بيلاروس وبلجيكا و</w:t>
            </w:r>
            <w:r w:rsidRPr="008616E9">
              <w:rPr>
                <w:rFonts w:ascii="Arabic Typesetting" w:hAnsi="Arabic Typesetting" w:cs="Arabic Typesetting"/>
                <w:sz w:val="30"/>
                <w:szCs w:val="30"/>
                <w:rtl/>
              </w:rPr>
              <w:t xml:space="preserve">منظمة </w:t>
            </w:r>
            <w:proofErr w:type="spellStart"/>
            <w:r w:rsidRPr="008616E9">
              <w:rPr>
                <w:rFonts w:ascii="Arabic Typesetting" w:hAnsi="Arabic Typesetting" w:cs="Arabic Typesetting"/>
                <w:sz w:val="30"/>
                <w:szCs w:val="30"/>
                <w:rtl/>
              </w:rPr>
              <w:t>البنيلوكس</w:t>
            </w:r>
            <w:proofErr w:type="spellEnd"/>
            <w:r w:rsidRPr="008616E9">
              <w:rPr>
                <w:rFonts w:ascii="Arabic Typesetting" w:hAnsi="Arabic Typesetting" w:cs="Arabic Typesetting"/>
                <w:sz w:val="30"/>
                <w:szCs w:val="30"/>
                <w:rtl/>
              </w:rPr>
              <w:t xml:space="preserve"> للملكية الفكرية (</w:t>
            </w:r>
            <w:r w:rsidRPr="008616E9">
              <w:rPr>
                <w:rFonts w:ascii="Arabic Typesetting" w:hAnsi="Arabic Typesetting" w:cs="Arabic Typesetting"/>
                <w:sz w:val="30"/>
                <w:szCs w:val="30"/>
              </w:rPr>
              <w:t>BOIP</w:t>
            </w:r>
            <w:r w:rsidRPr="008616E9">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sidRPr="008616E9">
              <w:rPr>
                <w:rFonts w:ascii="Arabic Typesetting" w:hAnsi="Arabic Typesetting" w:cs="Arabic Typesetting"/>
                <w:sz w:val="30"/>
                <w:szCs w:val="30"/>
                <w:rtl/>
              </w:rPr>
              <w:t>‏</w:t>
            </w:r>
            <w:r>
              <w:rPr>
                <w:rFonts w:ascii="Arabic Typesetting" w:hAnsi="Arabic Typesetting" w:cs="Arabic Typesetting" w:hint="cs"/>
                <w:sz w:val="30"/>
                <w:szCs w:val="30"/>
                <w:rtl/>
              </w:rPr>
              <w:t>و</w:t>
            </w:r>
            <w:r w:rsidRPr="008616E9">
              <w:rPr>
                <w:rFonts w:ascii="Arabic Typesetting" w:hAnsi="Arabic Typesetting" w:cs="Arabic Typesetting"/>
                <w:sz w:val="30"/>
                <w:szCs w:val="30"/>
                <w:rtl/>
              </w:rPr>
              <w:t>لكسمبرغ</w:t>
            </w:r>
            <w:r>
              <w:rPr>
                <w:rFonts w:ascii="Arabic Typesetting" w:hAnsi="Arabic Typesetting" w:cs="Arabic Typesetting" w:hint="cs"/>
                <w:sz w:val="30"/>
                <w:szCs w:val="30"/>
                <w:rtl/>
              </w:rPr>
              <w:t xml:space="preserve"> وهولندا وطاجكستان، ليصل العدد الإجمالي للأطراف المتعاقدة إلى 38 في نهاية 2014.</w:t>
            </w:r>
          </w:p>
        </w:tc>
        <w:tc>
          <w:tcPr>
            <w:tcW w:w="2093" w:type="dxa"/>
            <w:tcBorders>
              <w:top w:val="nil"/>
              <w:left w:val="nil"/>
              <w:bottom w:val="nil"/>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ثماني حالات جديدة للتصديق/الانضمام</w:t>
            </w:r>
          </w:p>
        </w:tc>
      </w:tr>
      <w:tr w:rsidR="00FF4BA8" w:rsidRPr="004E1A0D" w:rsidTr="002C3C33">
        <w:tc>
          <w:tcPr>
            <w:tcW w:w="2941" w:type="dxa"/>
            <w:tcBorders>
              <w:top w:val="nil"/>
              <w:left w:val="single" w:sz="4" w:space="0" w:color="auto"/>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ه 2.1</w:t>
            </w:r>
            <w:r w:rsidRPr="004E1A0D">
              <w:rPr>
                <w:rFonts w:ascii="Arabic Typesetting" w:hAnsi="Arabic Typesetting" w:cs="Arabic Typesetting"/>
                <w:sz w:val="30"/>
                <w:szCs w:val="30"/>
                <w:rtl/>
              </w:rPr>
              <w:t xml:space="preserve"> </w:t>
            </w:r>
            <w:r w:rsidRPr="00F86E17">
              <w:rPr>
                <w:rFonts w:ascii="Arabic Typesetting" w:hAnsi="Arabic Typesetting" w:cs="Arabic Typesetting"/>
                <w:sz w:val="30"/>
                <w:szCs w:val="30"/>
                <w:rtl/>
              </w:rPr>
              <w:t>أطر تشريعية وتنظيمية وسياسية مكيّفة ومتوازنة في مجال الملكية الفكرية</w:t>
            </w:r>
          </w:p>
        </w:tc>
        <w:tc>
          <w:tcPr>
            <w:tcW w:w="2552"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1984"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2014: قدمت</w:t>
            </w:r>
            <w:r w:rsidRPr="004E1A0D">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w:t>
            </w:r>
            <w:r w:rsidRPr="004E1A0D">
              <w:rPr>
                <w:rFonts w:ascii="Arabic Typesetting" w:hAnsi="Arabic Typesetting" w:cs="Arabic Typesetting"/>
                <w:sz w:val="30"/>
                <w:szCs w:val="30"/>
                <w:rtl/>
              </w:rPr>
              <w:t>مشورة</w:t>
            </w:r>
            <w:r>
              <w:rPr>
                <w:rFonts w:ascii="Arabic Typesetting" w:hAnsi="Arabic Typesetting" w:cs="Arabic Typesetting" w:hint="cs"/>
                <w:sz w:val="30"/>
                <w:szCs w:val="30"/>
                <w:rtl/>
              </w:rPr>
              <w:t xml:space="preserve"> إلى 20 دولة عضوا/منظمات إقليمية. ووردت ردود أفعال من سبعة مستجوبين أعربوا كلهم (100%) عن رضاهم على المشورة المقدمة</w:t>
            </w:r>
          </w:p>
        </w:tc>
        <w:tc>
          <w:tcPr>
            <w:tcW w:w="2093" w:type="dxa"/>
            <w:tcBorders>
              <w:top w:val="nil"/>
              <w:left w:val="nil"/>
              <w:bottom w:val="nil"/>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إعراب </w:t>
            </w:r>
            <w:r w:rsidRPr="004E1A0D">
              <w:rPr>
                <w:rFonts w:ascii="Arabic Typesetting" w:hAnsi="Arabic Typesetting" w:cs="Arabic Typesetting" w:hint="cs"/>
                <w:sz w:val="30"/>
                <w:szCs w:val="30"/>
                <w:rtl/>
              </w:rPr>
              <w:t xml:space="preserve">90% </w:t>
            </w:r>
            <w:r>
              <w:rPr>
                <w:rFonts w:ascii="Arabic Typesetting" w:hAnsi="Arabic Typesetting" w:cs="Arabic Typesetting" w:hint="cs"/>
                <w:sz w:val="30"/>
                <w:szCs w:val="30"/>
                <w:rtl/>
              </w:rPr>
              <w:t>من المستجوبين</w:t>
            </w:r>
            <w:r w:rsidRPr="004E1A0D">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 xml:space="preserve">عن </w:t>
            </w:r>
            <w:r w:rsidRPr="004E1A0D">
              <w:rPr>
                <w:rFonts w:ascii="Arabic Typesetting" w:hAnsi="Arabic Typesetting" w:cs="Arabic Typesetting" w:hint="cs"/>
                <w:sz w:val="30"/>
                <w:szCs w:val="30"/>
                <w:rtl/>
              </w:rPr>
              <w:t>رض</w:t>
            </w:r>
            <w:r>
              <w:rPr>
                <w:rFonts w:ascii="Arabic Typesetting" w:hAnsi="Arabic Typesetting" w:cs="Arabic Typesetting" w:hint="cs"/>
                <w:sz w:val="30"/>
                <w:szCs w:val="30"/>
                <w:rtl/>
              </w:rPr>
              <w:t>ا</w:t>
            </w:r>
            <w:r w:rsidRPr="004E1A0D">
              <w:rPr>
                <w:rFonts w:ascii="Arabic Typesetting" w:hAnsi="Arabic Typesetting" w:cs="Arabic Typesetting" w:hint="cs"/>
                <w:sz w:val="30"/>
                <w:szCs w:val="30"/>
                <w:rtl/>
              </w:rPr>
              <w:t>ه</w:t>
            </w:r>
            <w:r>
              <w:rPr>
                <w:rFonts w:ascii="Arabic Typesetting" w:hAnsi="Arabic Typesetting" w:cs="Arabic Typesetting" w:hint="cs"/>
                <w:sz w:val="30"/>
                <w:szCs w:val="30"/>
                <w:rtl/>
              </w:rPr>
              <w:t xml:space="preserve">م على </w:t>
            </w:r>
            <w:r w:rsidRPr="004E1A0D">
              <w:rPr>
                <w:rFonts w:ascii="Arabic Typesetting" w:hAnsi="Arabic Typesetting" w:cs="Arabic Typesetting" w:hint="cs"/>
                <w:sz w:val="30"/>
                <w:szCs w:val="30"/>
                <w:rtl/>
              </w:rPr>
              <w:t>المشورة المقدمة.</w:t>
            </w:r>
          </w:p>
        </w:tc>
      </w:tr>
      <w:tr w:rsidR="00FF4BA8" w:rsidRPr="004E1A0D" w:rsidTr="002C3C33">
        <w:tc>
          <w:tcPr>
            <w:tcW w:w="2941" w:type="dxa"/>
            <w:tcBorders>
              <w:top w:val="nil"/>
              <w:left w:val="single" w:sz="4" w:space="0" w:color="auto"/>
              <w:bottom w:val="single" w:sz="4" w:space="0" w:color="auto"/>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ه 3.1</w:t>
            </w:r>
            <w:r w:rsidRPr="004E1A0D">
              <w:rPr>
                <w:rFonts w:ascii="Arabic Typesetting" w:hAnsi="Arabic Typesetting" w:cs="Arabic Typesetting"/>
                <w:sz w:val="30"/>
                <w:szCs w:val="30"/>
                <w:rtl/>
              </w:rPr>
              <w:t xml:space="preserve"> </w:t>
            </w:r>
            <w:r w:rsidRPr="00F86E17">
              <w:rPr>
                <w:rFonts w:ascii="Arabic Typesetting" w:hAnsi="Arabic Typesetting" w:cs="Arabic Typesetting"/>
                <w:sz w:val="30"/>
                <w:szCs w:val="30"/>
                <w:rtl/>
              </w:rPr>
              <w:t>حماية متزايدة لشعارات الدول وأسمائها وشعارات المنظمات الحكومية الدولية</w:t>
            </w:r>
          </w:p>
        </w:tc>
        <w:tc>
          <w:tcPr>
            <w:tcW w:w="2552" w:type="dxa"/>
            <w:tcBorders>
              <w:top w:val="nil"/>
              <w:left w:val="nil"/>
              <w:bottom w:val="single" w:sz="4" w:space="0" w:color="auto"/>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الشعارات الواردة في قاعدة بيانات</w:t>
            </w:r>
            <w:r w:rsidRPr="004E1A0D">
              <w:rPr>
                <w:rFonts w:ascii="Arabic Typesetting" w:hAnsi="Arabic Typesetting" w:cs="Arabic Typesetting"/>
                <w:sz w:val="30"/>
                <w:szCs w:val="30"/>
                <w:rtl/>
              </w:rPr>
              <w:t xml:space="preserve"> المادة 6 (ثالثا)</w:t>
            </w:r>
          </w:p>
        </w:tc>
        <w:tc>
          <w:tcPr>
            <w:tcW w:w="1984" w:type="dxa"/>
            <w:tcBorders>
              <w:top w:val="nil"/>
              <w:left w:val="nil"/>
              <w:bottom w:val="single" w:sz="4" w:space="0" w:color="auto"/>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103 3 (في 15 أبريل 2015)</w:t>
            </w:r>
          </w:p>
        </w:tc>
        <w:tc>
          <w:tcPr>
            <w:tcW w:w="2093" w:type="dxa"/>
            <w:tcBorders>
              <w:top w:val="nil"/>
              <w:left w:val="nil"/>
              <w:bottom w:val="single" w:sz="4" w:space="0" w:color="auto"/>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120</w:t>
            </w:r>
            <w:r w:rsidRPr="004E1A0D">
              <w:rPr>
                <w:rFonts w:ascii="Arabic Typesetting" w:hAnsi="Arabic Typesetting" w:cs="Arabic Typesetting"/>
                <w:sz w:val="30"/>
                <w:szCs w:val="30"/>
                <w:rtl/>
              </w:rPr>
              <w:t xml:space="preserve"> </w:t>
            </w:r>
            <w:r>
              <w:rPr>
                <w:rFonts w:ascii="Arabic Typesetting" w:hAnsi="Arabic Typesetting" w:cs="Arabic Typesetting" w:hint="cs"/>
                <w:sz w:val="30"/>
                <w:szCs w:val="30"/>
                <w:rtl/>
              </w:rPr>
              <w:t>شعارا جديدا</w:t>
            </w:r>
            <w:r w:rsidRPr="004E1A0D">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منشورا في الثنائية</w:t>
            </w:r>
          </w:p>
        </w:tc>
      </w:tr>
    </w:tbl>
    <w:p w:rsidR="00FF4BA8"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Pr>
          <w:rFonts w:ascii="Arabic Typesetting" w:hAnsi="Arabic Typesetting" w:cs="Arabic Typesetting" w:hint="cs"/>
          <w:noProof/>
          <w:sz w:val="38"/>
          <w:szCs w:val="38"/>
          <w:rtl/>
          <w:lang w:val="x-none" w:eastAsia="x-none"/>
        </w:rPr>
        <w:lastRenderedPageBreak/>
        <w:t>الموارد المخصصة للبرنامج 2</w:t>
      </w:r>
    </w:p>
    <w:p w:rsidR="00FF4BA8" w:rsidRDefault="00FF4BA8" w:rsidP="00861CFF">
      <w:pPr>
        <w:numPr>
          <w:ilvl w:val="0"/>
          <w:numId w:val="12"/>
        </w:numPr>
        <w:spacing w:after="120" w:line="340" w:lineRule="exact"/>
        <w:ind w:left="-2" w:firstLine="0"/>
        <w:rPr>
          <w:rFonts w:ascii="Arabic Typesetting" w:hAnsi="Arabic Typesetting" w:cs="Arabic Typesetting"/>
          <w:noProof/>
          <w:sz w:val="38"/>
          <w:szCs w:val="38"/>
          <w:rtl/>
          <w:lang w:eastAsia="x-none" w:bidi="ar-SA"/>
        </w:rPr>
      </w:pPr>
      <w:r w:rsidRPr="005F7A49">
        <w:rPr>
          <w:rFonts w:ascii="Arabic Typesetting" w:hAnsi="Arabic Typesetting" w:cs="Arabic Typesetting" w:hint="cs"/>
          <w:sz w:val="34"/>
          <w:szCs w:val="34"/>
          <w:rtl/>
          <w:lang w:val="fr-CH"/>
        </w:rPr>
        <w:t>يُلاحظ</w:t>
      </w:r>
      <w:r>
        <w:rPr>
          <w:rFonts w:ascii="Arabic Typesetting" w:hAnsi="Arabic Typesetting" w:cs="Arabic Typesetting" w:hint="cs"/>
          <w:noProof/>
          <w:sz w:val="38"/>
          <w:szCs w:val="38"/>
          <w:rtl/>
          <w:lang w:eastAsia="x-none" w:bidi="ar-SA"/>
        </w:rPr>
        <w:t xml:space="preserve"> انخفاض في إجمالي الموارد المخصصة للبرنامج 2 في الثنائية 2016/17 مقارنة بكل من الميزانية المعتمدة</w:t>
      </w:r>
      <w:r>
        <w:rPr>
          <w:rFonts w:ascii="Arabic Typesetting" w:hAnsi="Arabic Typesetting" w:cs="Arabic Typesetting" w:hint="eastAsia"/>
          <w:noProof/>
          <w:sz w:val="38"/>
          <w:szCs w:val="38"/>
          <w:rtl/>
          <w:lang w:eastAsia="x-none" w:bidi="ar-SA"/>
        </w:rPr>
        <w:t> </w:t>
      </w:r>
      <w:r>
        <w:rPr>
          <w:rFonts w:ascii="Arabic Typesetting" w:hAnsi="Arabic Typesetting" w:cs="Arabic Typesetting" w:hint="cs"/>
          <w:noProof/>
          <w:sz w:val="38"/>
          <w:szCs w:val="38"/>
          <w:rtl/>
          <w:lang w:eastAsia="x-none" w:bidi="ar-SA"/>
        </w:rPr>
        <w:t xml:space="preserve">2014/15 وميزانية 2014/15 بعد التحويلات. وذلك ناجم عن ما يلي: "1" الموارد المخصصة من الميزانية لتغطية ثلاث دورات على الأكثر للجنة </w:t>
      </w:r>
      <w:r w:rsidRPr="00B509FD">
        <w:rPr>
          <w:rFonts w:ascii="Arabic Typesetting" w:hAnsi="Arabic Typesetting" w:cs="Arabic Typesetting"/>
          <w:noProof/>
          <w:sz w:val="38"/>
          <w:szCs w:val="38"/>
          <w:rtl/>
          <w:lang w:eastAsia="x-none" w:bidi="ar-SA"/>
        </w:rPr>
        <w:t>الدائمة المعنية بقانون العلامات التجارية والتصاميم الصناعية والبيانات الجغرافية</w:t>
      </w:r>
      <w:r w:rsidRPr="00B509FD">
        <w:rPr>
          <w:rFonts w:ascii="Arabic Typesetting" w:hAnsi="Arabic Typesetting" w:cs="Arabic Typesetting" w:hint="cs"/>
          <w:noProof/>
          <w:sz w:val="38"/>
          <w:szCs w:val="38"/>
          <w:rtl/>
          <w:lang w:eastAsia="x-none" w:bidi="ar-SA"/>
        </w:rPr>
        <w:t xml:space="preserve"> </w:t>
      </w:r>
      <w:r>
        <w:rPr>
          <w:rFonts w:ascii="Arabic Typesetting" w:hAnsi="Arabic Typesetting" w:cs="Arabic Typesetting" w:hint="cs"/>
          <w:noProof/>
          <w:sz w:val="38"/>
          <w:szCs w:val="38"/>
          <w:rtl/>
          <w:lang w:eastAsia="x-none" w:bidi="ar-SA"/>
        </w:rPr>
        <w:t xml:space="preserve">في الثنائية 2016/17 مقابل أربع دورات في الثنائية 2014/15، "2" والموارد المخصصة من الميزانية لأغراض مؤتمر دبلموماسي محتمل في الثنائية 2016/17 والمرصودة الآن في باب "غير مخصص". وينعكس هذا في انخفاض الموارد ضمن النتيجة المرتقبة </w:t>
      </w:r>
      <w:r w:rsidRPr="00B509FD">
        <w:rPr>
          <w:rFonts w:ascii="Arabic Typesetting" w:hAnsi="Arabic Typesetting" w:cs="Arabic Typesetting" w:hint="cs"/>
          <w:noProof/>
          <w:sz w:val="38"/>
          <w:szCs w:val="38"/>
          <w:rtl/>
          <w:lang w:eastAsia="x-none" w:bidi="ar-SA"/>
        </w:rPr>
        <w:t>ه 1.1</w:t>
      </w:r>
      <w:r>
        <w:rPr>
          <w:rFonts w:ascii="Arabic Typesetting" w:hAnsi="Arabic Typesetting" w:cs="Arabic Typesetting" w:hint="cs"/>
          <w:noProof/>
          <w:sz w:val="38"/>
          <w:szCs w:val="38"/>
          <w:rtl/>
          <w:lang w:eastAsia="x-none" w:bidi="ar-SA"/>
        </w:rPr>
        <w:t>.</w:t>
      </w:r>
    </w:p>
    <w:p w:rsidR="00FF4BA8" w:rsidRDefault="00FF4BA8" w:rsidP="00861CFF">
      <w:pPr>
        <w:numPr>
          <w:ilvl w:val="0"/>
          <w:numId w:val="12"/>
        </w:numPr>
        <w:spacing w:after="120" w:line="340" w:lineRule="exact"/>
        <w:ind w:left="-2" w:firstLine="0"/>
        <w:rPr>
          <w:rFonts w:ascii="Arabic Typesetting" w:hAnsi="Arabic Typesetting" w:cs="Arabic Typesetting"/>
          <w:noProof/>
          <w:sz w:val="38"/>
          <w:szCs w:val="38"/>
          <w:lang w:eastAsia="x-none" w:bidi="ar-SA"/>
        </w:rPr>
      </w:pPr>
      <w:r>
        <w:rPr>
          <w:rFonts w:ascii="Arabic Typesetting" w:hAnsi="Arabic Typesetting" w:cs="Arabic Typesetting" w:hint="cs"/>
          <w:noProof/>
          <w:sz w:val="38"/>
          <w:szCs w:val="38"/>
          <w:rtl/>
          <w:lang w:eastAsia="x-none" w:bidi="ar-SA"/>
        </w:rPr>
        <w:t xml:space="preserve">والموارد المخصصة ضمن النتيجة المرتقبة </w:t>
      </w:r>
      <w:r w:rsidRPr="00B509FD">
        <w:rPr>
          <w:rFonts w:ascii="Arabic Typesetting" w:hAnsi="Arabic Typesetting" w:cs="Arabic Typesetting" w:hint="cs"/>
          <w:noProof/>
          <w:sz w:val="38"/>
          <w:szCs w:val="38"/>
          <w:rtl/>
          <w:lang w:eastAsia="x-none" w:bidi="ar-SA"/>
        </w:rPr>
        <w:t xml:space="preserve">ه </w:t>
      </w:r>
      <w:r>
        <w:rPr>
          <w:rFonts w:ascii="Arabic Typesetting" w:hAnsi="Arabic Typesetting" w:cs="Arabic Typesetting" w:hint="cs"/>
          <w:noProof/>
          <w:sz w:val="38"/>
          <w:szCs w:val="38"/>
          <w:rtl/>
          <w:lang w:eastAsia="x-none" w:bidi="ar-SA"/>
        </w:rPr>
        <w:t>4</w:t>
      </w:r>
      <w:r w:rsidRPr="00B509FD">
        <w:rPr>
          <w:rFonts w:ascii="Arabic Typesetting" w:hAnsi="Arabic Typesetting" w:cs="Arabic Typesetting" w:hint="cs"/>
          <w:noProof/>
          <w:sz w:val="38"/>
          <w:szCs w:val="38"/>
          <w:rtl/>
          <w:lang w:eastAsia="x-none" w:bidi="ar-SA"/>
        </w:rPr>
        <w:t>.</w:t>
      </w:r>
      <w:r>
        <w:rPr>
          <w:rFonts w:ascii="Arabic Typesetting" w:hAnsi="Arabic Typesetting" w:cs="Arabic Typesetting" w:hint="cs"/>
          <w:noProof/>
          <w:sz w:val="38"/>
          <w:szCs w:val="38"/>
          <w:rtl/>
          <w:lang w:eastAsia="x-none" w:bidi="ar-SA"/>
        </w:rPr>
        <w:t xml:space="preserve">3 في الميزانية المعتمدة 2014/15 تجسّد التوقع بأن </w:t>
      </w:r>
      <w:r w:rsidRPr="00B509FD">
        <w:rPr>
          <w:rFonts w:ascii="Arabic Typesetting" w:hAnsi="Arabic Typesetting" w:cs="Arabic Typesetting"/>
          <w:noProof/>
          <w:sz w:val="38"/>
          <w:szCs w:val="38"/>
          <w:rtl/>
          <w:lang w:eastAsia="x-none" w:bidi="ar-SA"/>
        </w:rPr>
        <w:t>مشروع جدول أعمال التنمية المعني بالملكية الفكرية وإنشاء التصاميم لتطوير الأعمال في البل</w:t>
      </w:r>
      <w:r>
        <w:rPr>
          <w:rFonts w:ascii="Arabic Typesetting" w:hAnsi="Arabic Typesetting" w:cs="Arabic Typesetting"/>
          <w:noProof/>
          <w:sz w:val="38"/>
          <w:szCs w:val="38"/>
          <w:rtl/>
          <w:lang w:eastAsia="x-none" w:bidi="ar-SA"/>
        </w:rPr>
        <w:t>دان النامية والبلدان الأقل نموا</w:t>
      </w:r>
      <w:r>
        <w:rPr>
          <w:rFonts w:ascii="Arabic Typesetting" w:hAnsi="Arabic Typesetting" w:cs="Arabic Typesetting" w:hint="cs"/>
          <w:noProof/>
          <w:sz w:val="38"/>
          <w:szCs w:val="38"/>
          <w:rtl/>
          <w:lang w:eastAsia="x-none" w:bidi="ar-SA"/>
        </w:rPr>
        <w:t xml:space="preserve"> سيُستكمل بحلول نهاية عام 2015. وبالتالي لم تُخصص أية موارد ضمن هذه النتيجة المرتقبة في الثنائية 2016/17.</w:t>
      </w:r>
    </w:p>
    <w:p w:rsidR="00FF4BA8" w:rsidRPr="006E5797" w:rsidRDefault="00FF4BA8" w:rsidP="002C3C33">
      <w:pPr>
        <w:pStyle w:val="ARNormal"/>
        <w:keepNext/>
        <w:spacing w:after="0"/>
        <w:jc w:val="center"/>
        <w:rPr>
          <w:b/>
          <w:bCs/>
          <w:rtl/>
        </w:rPr>
      </w:pPr>
      <w:r w:rsidRPr="006E5797">
        <w:rPr>
          <w:b/>
          <w:bCs/>
          <w:rtl/>
        </w:rPr>
        <w:t xml:space="preserve">البرنامج </w:t>
      </w:r>
      <w:r>
        <w:rPr>
          <w:rFonts w:hint="cs"/>
          <w:b/>
          <w:bCs/>
          <w:rtl/>
        </w:rPr>
        <w:t>2</w:t>
      </w:r>
      <w:r w:rsidRPr="006E5797">
        <w:rPr>
          <w:b/>
          <w:bCs/>
          <w:rtl/>
        </w:rPr>
        <w:t>: الموارد بحسب كل نتيجة</w:t>
      </w:r>
    </w:p>
    <w:p w:rsidR="00FF4BA8" w:rsidRPr="006E5797" w:rsidRDefault="00FF4BA8" w:rsidP="002C3C33">
      <w:pPr>
        <w:pStyle w:val="ARNormal"/>
        <w:spacing w:after="0"/>
        <w:jc w:val="center"/>
        <w:rPr>
          <w:i/>
          <w:iCs/>
          <w:rtl/>
        </w:rPr>
      </w:pPr>
      <w:r w:rsidRPr="006E5797">
        <w:rPr>
          <w:i/>
          <w:iCs/>
          <w:rtl/>
        </w:rPr>
        <w:t>(بآلاف الفرنكات السويسرية)</w:t>
      </w:r>
    </w:p>
    <w:p w:rsidR="00FF4BA8" w:rsidRDefault="002C01CF" w:rsidP="00FF4BA8">
      <w:pPr>
        <w:spacing w:after="120"/>
        <w:jc w:val="center"/>
        <w:rPr>
          <w:rFonts w:ascii="Arabic Typesetting" w:hAnsi="Arabic Typesetting" w:cs="Arabic Typesetting"/>
          <w:noProof/>
          <w:sz w:val="38"/>
          <w:szCs w:val="38"/>
          <w:rtl/>
          <w:lang w:eastAsia="x-none" w:bidi="ar-SA"/>
        </w:rPr>
      </w:pPr>
      <w:r w:rsidRPr="002C01CF">
        <w:rPr>
          <w:noProof/>
          <w:szCs w:val="20"/>
          <w:rtl/>
          <w:lang w:bidi="ar-SA"/>
        </w:rPr>
        <w:drawing>
          <wp:inline distT="0" distB="0" distL="0" distR="0" wp14:anchorId="5BF661D1" wp14:editId="161367DE">
            <wp:extent cx="5677535" cy="27025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7535" cy="2702560"/>
                    </a:xfrm>
                    <a:prstGeom prst="rect">
                      <a:avLst/>
                    </a:prstGeom>
                    <a:noFill/>
                    <a:ln>
                      <a:noFill/>
                    </a:ln>
                  </pic:spPr>
                </pic:pic>
              </a:graphicData>
            </a:graphic>
          </wp:inline>
        </w:drawing>
      </w:r>
    </w:p>
    <w:p w:rsidR="00FF4BA8" w:rsidRDefault="00FF4BA8">
      <w:pPr>
        <w:bidi w:val="0"/>
        <w:rPr>
          <w:rFonts w:ascii="Arabic Typesetting" w:hAnsi="Arabic Typesetting" w:cs="Arabic Typesetting"/>
          <w:noProof/>
          <w:sz w:val="38"/>
          <w:szCs w:val="38"/>
          <w:rtl/>
          <w:lang w:eastAsia="x-none" w:bidi="ar-SA"/>
        </w:rPr>
      </w:pPr>
      <w:r>
        <w:rPr>
          <w:rFonts w:ascii="Arabic Typesetting" w:hAnsi="Arabic Typesetting" w:cs="Arabic Typesetting"/>
          <w:noProof/>
          <w:sz w:val="38"/>
          <w:szCs w:val="38"/>
          <w:rtl/>
          <w:lang w:eastAsia="x-none" w:bidi="ar-SA"/>
        </w:rPr>
        <w:br w:type="page"/>
      </w:r>
    </w:p>
    <w:p w:rsidR="00FF4BA8" w:rsidRPr="00E41DA4" w:rsidRDefault="00FF4BA8"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2</w:t>
      </w:r>
      <w:r w:rsidRPr="00E41DA4">
        <w:rPr>
          <w:rFonts w:hint="cs"/>
          <w:b/>
          <w:bCs/>
          <w:rtl/>
        </w:rPr>
        <w:t>: الموارد بحسب غرض الإنفاق</w:t>
      </w:r>
    </w:p>
    <w:p w:rsidR="00FF4BA8" w:rsidRPr="00E41DA4" w:rsidRDefault="00FF4BA8"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FF4BA8" w:rsidRPr="00E41DA4" w:rsidRDefault="00FF4BA8" w:rsidP="00FF4BA8">
      <w:pPr>
        <w:autoSpaceDE w:val="0"/>
        <w:autoSpaceDN w:val="0"/>
        <w:adjustRightInd w:val="0"/>
        <w:spacing w:after="120"/>
        <w:jc w:val="center"/>
        <w:rPr>
          <w:rFonts w:ascii="Arabic Typesetting" w:hAnsi="Arabic Typesetting" w:cs="Arabic Typesetting"/>
          <w:sz w:val="34"/>
          <w:szCs w:val="34"/>
          <w:rtl/>
        </w:rPr>
      </w:pPr>
      <w:r w:rsidRPr="00FF4BA8">
        <w:rPr>
          <w:noProof/>
          <w:szCs w:val="20"/>
          <w:rtl/>
          <w:lang w:bidi="ar-SA"/>
        </w:rPr>
        <w:drawing>
          <wp:inline distT="0" distB="0" distL="0" distR="0" wp14:anchorId="01847A6E" wp14:editId="52598C13">
            <wp:extent cx="5514975" cy="6372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4975" cy="6372225"/>
                    </a:xfrm>
                    <a:prstGeom prst="rect">
                      <a:avLst/>
                    </a:prstGeom>
                    <a:noFill/>
                    <a:ln>
                      <a:noFill/>
                    </a:ln>
                  </pic:spPr>
                </pic:pic>
              </a:graphicData>
            </a:graphic>
          </wp:inline>
        </w:drawing>
      </w:r>
    </w:p>
    <w:p w:rsidR="00FF4BA8" w:rsidRDefault="00FF4BA8">
      <w:pPr>
        <w:bidi w:val="0"/>
        <w:rPr>
          <w:rFonts w:ascii="Arabic Typesetting" w:hAnsi="Arabic Typesetting" w:cs="Arabic Typesetting"/>
          <w:sz w:val="34"/>
          <w:szCs w:val="34"/>
          <w:rtl/>
          <w:lang w:val="fr-CH"/>
        </w:rPr>
      </w:pPr>
      <w:r>
        <w:rPr>
          <w:rtl/>
        </w:rPr>
        <w:br w:type="page"/>
      </w:r>
    </w:p>
    <w:p w:rsidR="00FF4BA8" w:rsidRPr="008954A8" w:rsidRDefault="00FF4BA8"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21" w:name="_Toc364355359"/>
      <w:bookmarkStart w:id="22" w:name="_Toc420595500"/>
      <w:r w:rsidRPr="008954A8">
        <w:rPr>
          <w:rFonts w:ascii="Arabic Typesetting" w:hAnsi="Arabic Typesetting" w:cs="Arabic Typesetting"/>
          <w:bCs/>
          <w:iCs w:val="0"/>
          <w:noProof/>
          <w:snapToGrid/>
          <w:sz w:val="42"/>
          <w:szCs w:val="42"/>
          <w:rtl/>
          <w:lang w:bidi="ar-EG"/>
        </w:rPr>
        <w:lastRenderedPageBreak/>
        <w:t>البرنامج 3</w:t>
      </w:r>
      <w:r w:rsidRPr="008954A8">
        <w:rPr>
          <w:rFonts w:ascii="Arabic Typesetting" w:hAnsi="Arabic Typesetting" w:cs="Arabic Typesetting"/>
          <w:bCs/>
          <w:iCs w:val="0"/>
          <w:noProof/>
          <w:snapToGrid/>
          <w:sz w:val="42"/>
          <w:szCs w:val="42"/>
          <w:rtl/>
          <w:lang w:bidi="ar-EG"/>
        </w:rPr>
        <w:tab/>
        <w:t>حق المؤلف والحقوق المجاورة</w:t>
      </w:r>
      <w:bookmarkEnd w:id="21"/>
      <w:bookmarkEnd w:id="22"/>
    </w:p>
    <w:p w:rsidR="00FF4BA8" w:rsidRPr="008954A8" w:rsidRDefault="00FF4BA8"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FF4BA8" w:rsidRPr="008954A8" w:rsidRDefault="00FF4BA8" w:rsidP="00861CFF">
      <w:pPr>
        <w:pStyle w:val="ARNumbered1"/>
        <w:numPr>
          <w:ilvl w:val="0"/>
          <w:numId w:val="13"/>
        </w:numPr>
        <w:ind w:left="-6" w:firstLine="0"/>
        <w:jc w:val="left"/>
      </w:pPr>
      <w:r w:rsidRPr="008C75B0">
        <w:rPr>
          <w:rtl/>
        </w:rPr>
        <w:t>حدثت تغيرات جوهرية في البيئة العالمية لل</w:t>
      </w:r>
      <w:r>
        <w:rPr>
          <w:rFonts w:hint="cs"/>
          <w:rtl/>
        </w:rPr>
        <w:t>مصنفات</w:t>
      </w:r>
      <w:r w:rsidRPr="008C75B0">
        <w:rPr>
          <w:rtl/>
        </w:rPr>
        <w:t xml:space="preserve"> الإبداعية، </w:t>
      </w:r>
      <w:r>
        <w:rPr>
          <w:rFonts w:hint="cs"/>
          <w:rtl/>
        </w:rPr>
        <w:t xml:space="preserve">مما يسفر عن </w:t>
      </w:r>
      <w:r w:rsidRPr="008C75B0">
        <w:rPr>
          <w:rtl/>
        </w:rPr>
        <w:t xml:space="preserve">تحديات وفرص </w:t>
      </w:r>
      <w:r w:rsidRPr="008954A8">
        <w:rPr>
          <w:rtl/>
        </w:rPr>
        <w:t>ماثلة أمام الويبو</w:t>
      </w:r>
      <w:r w:rsidRPr="008C75B0">
        <w:rPr>
          <w:rtl/>
        </w:rPr>
        <w:t>. و</w:t>
      </w:r>
      <w:r>
        <w:rPr>
          <w:rFonts w:hint="cs"/>
          <w:rtl/>
        </w:rPr>
        <w:t xml:space="preserve">يتجلى هذا بأوضح صورة </w:t>
      </w:r>
      <w:r w:rsidRPr="008C75B0">
        <w:rPr>
          <w:rtl/>
        </w:rPr>
        <w:t>في مجال حق المؤلف والحقوق المجاورة</w:t>
      </w:r>
      <w:r>
        <w:rPr>
          <w:rFonts w:hint="cs"/>
          <w:rtl/>
        </w:rPr>
        <w:t>، الذي غيّرت فيه</w:t>
      </w:r>
      <w:r w:rsidRPr="008C75B0">
        <w:rPr>
          <w:rtl/>
        </w:rPr>
        <w:t xml:space="preserve"> التكنولوجيا الرقمية والإنترنت والتطبيقات النقالة </w:t>
      </w:r>
      <w:r>
        <w:rPr>
          <w:rFonts w:hint="cs"/>
          <w:rtl/>
        </w:rPr>
        <w:t xml:space="preserve">وجه </w:t>
      </w:r>
      <w:r w:rsidRPr="008C75B0">
        <w:rPr>
          <w:rtl/>
        </w:rPr>
        <w:t>الثقافة والصناعات الإبداعية تغي</w:t>
      </w:r>
      <w:r>
        <w:rPr>
          <w:rFonts w:hint="cs"/>
          <w:rtl/>
        </w:rPr>
        <w:t>ي</w:t>
      </w:r>
      <w:r w:rsidRPr="008C75B0">
        <w:rPr>
          <w:rtl/>
        </w:rPr>
        <w:t xml:space="preserve">راً </w:t>
      </w:r>
      <w:r>
        <w:rPr>
          <w:rFonts w:hint="cs"/>
          <w:rtl/>
        </w:rPr>
        <w:t>كبيراً</w:t>
      </w:r>
      <w:r w:rsidRPr="008C75B0">
        <w:rPr>
          <w:rtl/>
        </w:rPr>
        <w:t>.</w:t>
      </w:r>
    </w:p>
    <w:p w:rsidR="00FF4BA8" w:rsidRDefault="00FF4BA8" w:rsidP="002C3C33">
      <w:pPr>
        <w:pStyle w:val="ARNumbered1"/>
        <w:numPr>
          <w:ilvl w:val="0"/>
          <w:numId w:val="0"/>
        </w:numPr>
        <w:jc w:val="left"/>
      </w:pPr>
      <w:r>
        <w:rPr>
          <w:rFonts w:hint="cs"/>
          <w:rtl/>
        </w:rPr>
        <w:t xml:space="preserve">ولا تزال </w:t>
      </w:r>
      <w:r w:rsidRPr="008954A8">
        <w:rPr>
          <w:rtl/>
        </w:rPr>
        <w:t xml:space="preserve">القضايا والتحديات التالية </w:t>
      </w:r>
      <w:r>
        <w:rPr>
          <w:rFonts w:hint="cs"/>
          <w:rtl/>
        </w:rPr>
        <w:t xml:space="preserve">تتسم </w:t>
      </w:r>
      <w:r w:rsidRPr="008954A8">
        <w:rPr>
          <w:rtl/>
        </w:rPr>
        <w:t>بقدر من الأهمية في الثنائية المقبلة.</w:t>
      </w:r>
    </w:p>
    <w:p w:rsidR="00FF4BA8" w:rsidRDefault="00FF4BA8" w:rsidP="00861CFF">
      <w:pPr>
        <w:pStyle w:val="ARNumbered1"/>
        <w:numPr>
          <w:ilvl w:val="0"/>
          <w:numId w:val="13"/>
        </w:numPr>
        <w:ind w:left="-6" w:firstLine="0"/>
        <w:jc w:val="left"/>
      </w:pPr>
      <w:r>
        <w:rPr>
          <w:rFonts w:hint="cs"/>
          <w:rtl/>
        </w:rPr>
        <w:t xml:space="preserve">وفيما يخص العمل المتعلق بوضع القواعد والمعايير وبالسياسات، لا يزال يوجد عدد من القضايا المُعلَّقة التي يجب حلها بشأن </w:t>
      </w:r>
      <w:r w:rsidRPr="008027D4">
        <w:rPr>
          <w:rtl/>
        </w:rPr>
        <w:t xml:space="preserve">جدول الأعمال </w:t>
      </w:r>
      <w:r>
        <w:rPr>
          <w:rFonts w:hint="cs"/>
          <w:rtl/>
        </w:rPr>
        <w:t xml:space="preserve">الخاص بوضع القواعد والمعايير في مجال </w:t>
      </w:r>
      <w:r w:rsidRPr="008027D4">
        <w:rPr>
          <w:rFonts w:hint="cs"/>
          <w:rtl/>
        </w:rPr>
        <w:t>حق المؤلف</w:t>
      </w:r>
      <w:r w:rsidRPr="00E17959">
        <w:rPr>
          <w:rtl/>
        </w:rPr>
        <w:t xml:space="preserve">. </w:t>
      </w:r>
      <w:r>
        <w:rPr>
          <w:rFonts w:hint="cs"/>
          <w:rtl/>
        </w:rPr>
        <w:t>و</w:t>
      </w:r>
      <w:r w:rsidRPr="00E17959">
        <w:rPr>
          <w:rtl/>
        </w:rPr>
        <w:t xml:space="preserve">سوف </w:t>
      </w:r>
      <w:r>
        <w:rPr>
          <w:rFonts w:hint="cs"/>
          <w:rtl/>
        </w:rPr>
        <w:t xml:space="preserve">يلزم </w:t>
      </w:r>
      <w:r w:rsidRPr="00E17959">
        <w:rPr>
          <w:rtl/>
        </w:rPr>
        <w:t>أيضا</w:t>
      </w:r>
      <w:r>
        <w:rPr>
          <w:rFonts w:hint="cs"/>
          <w:rtl/>
        </w:rPr>
        <w:t>ً</w:t>
      </w:r>
      <w:r w:rsidRPr="00E17959">
        <w:rPr>
          <w:rtl/>
        </w:rPr>
        <w:t xml:space="preserve"> </w:t>
      </w:r>
      <w:r>
        <w:rPr>
          <w:rFonts w:hint="cs"/>
          <w:rtl/>
        </w:rPr>
        <w:t xml:space="preserve">تحديد </w:t>
      </w:r>
      <w:r w:rsidRPr="00E17959">
        <w:rPr>
          <w:rtl/>
        </w:rPr>
        <w:t>موضوعات جدول الأعمال المقبل للجنة الدائمة المعنية بحق المؤلف والحقوق المجاورة.</w:t>
      </w:r>
    </w:p>
    <w:p w:rsidR="00FF4BA8" w:rsidRDefault="00FF4BA8" w:rsidP="00861CFF">
      <w:pPr>
        <w:pStyle w:val="ARNumbered1"/>
        <w:numPr>
          <w:ilvl w:val="0"/>
          <w:numId w:val="13"/>
        </w:numPr>
        <w:ind w:left="-6" w:firstLine="0"/>
        <w:jc w:val="left"/>
      </w:pPr>
      <w:r>
        <w:rPr>
          <w:rFonts w:hint="cs"/>
          <w:rtl/>
        </w:rPr>
        <w:t>وإ</w:t>
      </w:r>
      <w:r w:rsidRPr="004B7C95">
        <w:rPr>
          <w:rtl/>
        </w:rPr>
        <w:t>ضافة</w:t>
      </w:r>
      <w:r>
        <w:rPr>
          <w:rFonts w:hint="cs"/>
          <w:rtl/>
        </w:rPr>
        <w:t>ً</w:t>
      </w:r>
      <w:r w:rsidRPr="004B7C95">
        <w:rPr>
          <w:rtl/>
        </w:rPr>
        <w:t xml:space="preserve"> إلى ذلك، </w:t>
      </w:r>
      <w:r>
        <w:rPr>
          <w:rFonts w:hint="cs"/>
          <w:rtl/>
        </w:rPr>
        <w:t xml:space="preserve">سوف يتمثل أحد التحديات الرئيسية </w:t>
      </w:r>
      <w:r w:rsidRPr="004B7C95">
        <w:rPr>
          <w:rtl/>
        </w:rPr>
        <w:t xml:space="preserve">للأمانة </w:t>
      </w:r>
      <w:r>
        <w:rPr>
          <w:rFonts w:hint="cs"/>
          <w:rtl/>
        </w:rPr>
        <w:t>في</w:t>
      </w:r>
      <w:r w:rsidRPr="004B7C95">
        <w:rPr>
          <w:rtl/>
        </w:rPr>
        <w:t xml:space="preserve"> </w:t>
      </w:r>
      <w:r>
        <w:rPr>
          <w:rFonts w:hint="cs"/>
          <w:rtl/>
        </w:rPr>
        <w:t>تلبية</w:t>
      </w:r>
      <w:r w:rsidRPr="004B7C95">
        <w:rPr>
          <w:rtl/>
        </w:rPr>
        <w:t xml:space="preserve"> </w:t>
      </w:r>
      <w:r>
        <w:rPr>
          <w:rFonts w:hint="cs"/>
          <w:rtl/>
        </w:rPr>
        <w:t>ال</w:t>
      </w:r>
      <w:r w:rsidRPr="004B7C95">
        <w:rPr>
          <w:rtl/>
        </w:rPr>
        <w:t>طلبات</w:t>
      </w:r>
      <w:r>
        <w:rPr>
          <w:rFonts w:hint="cs"/>
          <w:rtl/>
        </w:rPr>
        <w:t xml:space="preserve"> التي تتقدم بها</w:t>
      </w:r>
      <w:r w:rsidRPr="004B7C95">
        <w:rPr>
          <w:rtl/>
        </w:rPr>
        <w:t xml:space="preserve"> الدول الأعضاء للحصول على المشورة في جعل قوانينها الوطني</w:t>
      </w:r>
      <w:r w:rsidR="00E52B97">
        <w:rPr>
          <w:rtl/>
        </w:rPr>
        <w:t>ة متوافقة مع التزاماتها الدولية</w:t>
      </w:r>
      <w:r w:rsidR="00E52B97">
        <w:rPr>
          <w:rFonts w:hint="cs"/>
          <w:rtl/>
        </w:rPr>
        <w:t xml:space="preserve">، </w:t>
      </w:r>
      <w:r w:rsidR="00874677">
        <w:rPr>
          <w:rFonts w:hint="cs"/>
          <w:rtl/>
        </w:rPr>
        <w:t>مع مراعاة مواطن المرونة الموجودة في النظام المتعدد الأطراف.</w:t>
      </w:r>
    </w:p>
    <w:p w:rsidR="00FF4BA8" w:rsidRDefault="00FF4BA8" w:rsidP="00861CFF">
      <w:pPr>
        <w:pStyle w:val="ARNumbered1"/>
        <w:numPr>
          <w:ilvl w:val="0"/>
          <w:numId w:val="13"/>
        </w:numPr>
        <w:ind w:left="-6" w:firstLine="0"/>
        <w:jc w:val="left"/>
      </w:pPr>
      <w:r w:rsidRPr="004B7C95">
        <w:rPr>
          <w:rtl/>
        </w:rPr>
        <w:t xml:space="preserve">ولا تزال البلدان </w:t>
      </w:r>
      <w:r>
        <w:rPr>
          <w:rFonts w:hint="cs"/>
          <w:rtl/>
        </w:rPr>
        <w:t>النامية</w:t>
      </w:r>
      <w:r w:rsidRPr="004B7C95">
        <w:rPr>
          <w:rtl/>
        </w:rPr>
        <w:t xml:space="preserve"> و</w:t>
      </w:r>
      <w:r>
        <w:rPr>
          <w:rFonts w:hint="cs"/>
          <w:rtl/>
        </w:rPr>
        <w:t xml:space="preserve">البلدان </w:t>
      </w:r>
      <w:r w:rsidRPr="004B7C95">
        <w:rPr>
          <w:rtl/>
        </w:rPr>
        <w:t>الأقل نموا</w:t>
      </w:r>
      <w:r>
        <w:rPr>
          <w:rFonts w:hint="cs"/>
          <w:rtl/>
        </w:rPr>
        <w:t xml:space="preserve">ً تواجه تحديات في مواكبة </w:t>
      </w:r>
      <w:r w:rsidRPr="004B7C95">
        <w:rPr>
          <w:rtl/>
        </w:rPr>
        <w:t>التطورات التكنولوجية السريعة و</w:t>
      </w:r>
      <w:r>
        <w:rPr>
          <w:rFonts w:hint="cs"/>
          <w:rtl/>
        </w:rPr>
        <w:t>في ربط</w:t>
      </w:r>
      <w:r w:rsidRPr="004B7C95">
        <w:rPr>
          <w:rtl/>
        </w:rPr>
        <w:t xml:space="preserve"> هذه التكنولوجيات الجديدة </w:t>
      </w:r>
      <w:r>
        <w:rPr>
          <w:rFonts w:hint="cs"/>
          <w:rtl/>
        </w:rPr>
        <w:t>ب</w:t>
      </w:r>
      <w:r w:rsidRPr="004B7C95">
        <w:rPr>
          <w:rtl/>
        </w:rPr>
        <w:t xml:space="preserve">أنظمة حماية حق المؤلف. ولذا فمن الضروري للويبو </w:t>
      </w:r>
      <w:r>
        <w:rPr>
          <w:rFonts w:hint="cs"/>
          <w:rtl/>
        </w:rPr>
        <w:t>أن ت</w:t>
      </w:r>
      <w:r w:rsidRPr="004B7C95">
        <w:rPr>
          <w:rtl/>
        </w:rPr>
        <w:t>ضع برامج مساعدة</w:t>
      </w:r>
      <w:r>
        <w:rPr>
          <w:rFonts w:hint="cs"/>
          <w:rtl/>
        </w:rPr>
        <w:t xml:space="preserve"> تقنية </w:t>
      </w:r>
      <w:r w:rsidRPr="004B7C95">
        <w:rPr>
          <w:rtl/>
        </w:rPr>
        <w:t xml:space="preserve">مستدامة تساعد هذه البلدان </w:t>
      </w:r>
      <w:r>
        <w:rPr>
          <w:rFonts w:hint="cs"/>
          <w:rtl/>
        </w:rPr>
        <w:t xml:space="preserve">على </w:t>
      </w:r>
      <w:r w:rsidRPr="004B7C95">
        <w:rPr>
          <w:rtl/>
        </w:rPr>
        <w:t>مواجهة التحديات</w:t>
      </w:r>
      <w:r>
        <w:rPr>
          <w:rFonts w:hint="cs"/>
          <w:rtl/>
        </w:rPr>
        <w:t xml:space="preserve"> ذات الصلة</w:t>
      </w:r>
      <w:r w:rsidRPr="004B7C95">
        <w:rPr>
          <w:rtl/>
        </w:rPr>
        <w:t>.</w:t>
      </w:r>
    </w:p>
    <w:p w:rsidR="00FF4BA8" w:rsidRPr="008954A8" w:rsidRDefault="00FF4BA8" w:rsidP="00861CFF">
      <w:pPr>
        <w:pStyle w:val="ARNumbered1"/>
        <w:numPr>
          <w:ilvl w:val="0"/>
          <w:numId w:val="13"/>
        </w:numPr>
        <w:ind w:left="-6" w:firstLine="0"/>
        <w:jc w:val="left"/>
      </w:pPr>
      <w:r>
        <w:rPr>
          <w:rFonts w:hint="cs"/>
          <w:rtl/>
        </w:rPr>
        <w:t>و</w:t>
      </w:r>
      <w:r w:rsidRPr="000D4119">
        <w:rPr>
          <w:rtl/>
        </w:rPr>
        <w:t xml:space="preserve">في عالم سريع التغير </w:t>
      </w:r>
      <w:r>
        <w:rPr>
          <w:rFonts w:hint="cs"/>
          <w:rtl/>
        </w:rPr>
        <w:t xml:space="preserve">يزداد اعتماده </w:t>
      </w:r>
      <w:r w:rsidRPr="000D4119">
        <w:rPr>
          <w:rtl/>
        </w:rPr>
        <w:t>على التكنولوجيا</w:t>
      </w:r>
      <w:r>
        <w:rPr>
          <w:rFonts w:hint="cs"/>
          <w:rtl/>
        </w:rPr>
        <w:t>ت</w:t>
      </w:r>
      <w:r w:rsidRPr="000D4119">
        <w:rPr>
          <w:rtl/>
        </w:rPr>
        <w:t xml:space="preserve"> الرقمية</w:t>
      </w:r>
      <w:r>
        <w:rPr>
          <w:rFonts w:hint="cs"/>
          <w:rtl/>
        </w:rPr>
        <w:t xml:space="preserve"> يوماً بعد يوم</w:t>
      </w:r>
      <w:r w:rsidRPr="000D4119">
        <w:rPr>
          <w:rtl/>
        </w:rPr>
        <w:t xml:space="preserve">، </w:t>
      </w:r>
      <w:r>
        <w:rPr>
          <w:rFonts w:hint="cs"/>
          <w:rtl/>
        </w:rPr>
        <w:t xml:space="preserve">سيكون </w:t>
      </w:r>
      <w:r w:rsidRPr="000D4119">
        <w:rPr>
          <w:rtl/>
        </w:rPr>
        <w:t xml:space="preserve">تحدي البنية التحتية الأكبر هو ضمان </w:t>
      </w:r>
      <w:r>
        <w:rPr>
          <w:rFonts w:hint="cs"/>
          <w:rtl/>
        </w:rPr>
        <w:t>حصول</w:t>
      </w:r>
      <w:r w:rsidRPr="000D4119">
        <w:rPr>
          <w:rtl/>
        </w:rPr>
        <w:t xml:space="preserve"> أصحاب الحقوق </w:t>
      </w:r>
      <w:r>
        <w:rPr>
          <w:rFonts w:hint="cs"/>
          <w:rtl/>
        </w:rPr>
        <w:t xml:space="preserve">على </w:t>
      </w:r>
      <w:r w:rsidRPr="00E86795">
        <w:rPr>
          <w:rFonts w:hint="cs"/>
          <w:rtl/>
        </w:rPr>
        <w:t xml:space="preserve">مستحقاتهم كاملةً </w:t>
      </w:r>
      <w:r w:rsidRPr="00E86795">
        <w:rPr>
          <w:rtl/>
        </w:rPr>
        <w:t>و</w:t>
      </w:r>
      <w:r w:rsidRPr="00E86795">
        <w:rPr>
          <w:rFonts w:hint="cs"/>
          <w:rtl/>
        </w:rPr>
        <w:t xml:space="preserve">ضمان نفاذ المنتفعين بالحقوق إلى ما يختارونه من </w:t>
      </w:r>
      <w:r w:rsidRPr="00E86795">
        <w:rPr>
          <w:rtl/>
        </w:rPr>
        <w:t>محتوى</w:t>
      </w:r>
      <w:r w:rsidRPr="00E86795">
        <w:rPr>
          <w:rFonts w:hint="cs"/>
          <w:rtl/>
        </w:rPr>
        <w:t xml:space="preserve"> محمي ب</w:t>
      </w:r>
      <w:r w:rsidRPr="00E86795">
        <w:rPr>
          <w:rtl/>
        </w:rPr>
        <w:t>حق</w:t>
      </w:r>
      <w:r w:rsidRPr="00E86795">
        <w:rPr>
          <w:rFonts w:hint="cs"/>
          <w:rtl/>
        </w:rPr>
        <w:t xml:space="preserve"> المؤلف</w:t>
      </w:r>
      <w:r>
        <w:rPr>
          <w:rFonts w:hint="cs"/>
          <w:rtl/>
        </w:rPr>
        <w:t xml:space="preserve"> نفاذاً قانونياً سهلاً</w:t>
      </w:r>
      <w:r w:rsidRPr="000D4119">
        <w:rPr>
          <w:rtl/>
        </w:rPr>
        <w:t>.</w:t>
      </w:r>
    </w:p>
    <w:p w:rsidR="00FF4BA8" w:rsidRPr="008954A8" w:rsidRDefault="00FF4BA8" w:rsidP="002C3C33">
      <w:pPr>
        <w:pStyle w:val="ARProgramHeading2"/>
        <w:jc w:val="left"/>
        <w:rPr>
          <w:rtl/>
          <w:lang w:val="fr-CH" w:bidi="ar-SA"/>
        </w:rPr>
      </w:pPr>
      <w:r w:rsidRPr="008954A8">
        <w:rPr>
          <w:rtl/>
        </w:rPr>
        <w:t>استراتيجيات</w:t>
      </w:r>
      <w:r w:rsidRPr="008954A8">
        <w:rPr>
          <w:rtl/>
          <w:lang w:val="fr-CH" w:bidi="ar-SA"/>
        </w:rPr>
        <w:t xml:space="preserve"> التنفيذ</w:t>
      </w:r>
    </w:p>
    <w:p w:rsidR="00FF4BA8" w:rsidRPr="008954A8" w:rsidRDefault="00FF4BA8" w:rsidP="00861CFF">
      <w:pPr>
        <w:pStyle w:val="ARNumbered1"/>
        <w:numPr>
          <w:ilvl w:val="0"/>
          <w:numId w:val="13"/>
        </w:numPr>
        <w:ind w:left="-6" w:firstLine="0"/>
        <w:jc w:val="left"/>
        <w:rPr>
          <w:rtl/>
        </w:rPr>
      </w:pPr>
      <w:r w:rsidRPr="008954A8">
        <w:rPr>
          <w:rFonts w:hint="cs"/>
          <w:rtl/>
        </w:rPr>
        <w:t xml:space="preserve">في ظل هذه الأوضاع، سيركز البرنامج في الثنائية المقبلة على الأولويات التالية </w:t>
      </w:r>
      <w:r>
        <w:rPr>
          <w:rFonts w:hint="cs"/>
          <w:rtl/>
        </w:rPr>
        <w:t xml:space="preserve">التي </w:t>
      </w:r>
      <w:r w:rsidRPr="00845CF3">
        <w:rPr>
          <w:rFonts w:hint="cs"/>
          <w:rtl/>
        </w:rPr>
        <w:t xml:space="preserve">سوف </w:t>
      </w:r>
      <w:r>
        <w:rPr>
          <w:rFonts w:hint="cs"/>
          <w:rtl/>
        </w:rPr>
        <w:t>تُراعَى</w:t>
      </w:r>
      <w:r w:rsidRPr="00845CF3">
        <w:rPr>
          <w:rFonts w:hint="cs"/>
          <w:rtl/>
        </w:rPr>
        <w:t xml:space="preserve"> في تنفيذها </w:t>
      </w:r>
      <w:r w:rsidRPr="00845CF3">
        <w:rPr>
          <w:rtl/>
        </w:rPr>
        <w:t>حق المراعاة</w:t>
      </w:r>
      <w:r>
        <w:rPr>
          <w:rFonts w:hint="cs"/>
          <w:rtl/>
        </w:rPr>
        <w:t xml:space="preserve"> </w:t>
      </w:r>
      <w:r w:rsidRPr="00845CF3">
        <w:rPr>
          <w:rFonts w:hint="cs"/>
          <w:rtl/>
        </w:rPr>
        <w:t>التوصية 1 والتوصية 6 والتوصيات من 12 إلى 17 والتوصية 19 والتوصية 20 من توصيات جدول أعمال التنمية.</w:t>
      </w:r>
    </w:p>
    <w:p w:rsidR="00FF4BA8" w:rsidRPr="008954A8" w:rsidRDefault="00FF4BA8" w:rsidP="002C3C33">
      <w:pPr>
        <w:pStyle w:val="ARNormal"/>
        <w:keepNext/>
        <w:jc w:val="left"/>
        <w:rPr>
          <w:u w:val="single"/>
          <w:rtl/>
        </w:rPr>
      </w:pPr>
      <w:r w:rsidRPr="008954A8">
        <w:rPr>
          <w:rFonts w:hint="cs"/>
          <w:u w:val="single"/>
          <w:rtl/>
        </w:rPr>
        <w:t>العمل المتعلق بوضع القواعد والمعايير وبالسياسات</w:t>
      </w:r>
    </w:p>
    <w:p w:rsidR="00FF4BA8" w:rsidRDefault="00FF4BA8" w:rsidP="00861CFF">
      <w:pPr>
        <w:pStyle w:val="ARNumbered1"/>
        <w:numPr>
          <w:ilvl w:val="0"/>
          <w:numId w:val="13"/>
        </w:numPr>
        <w:ind w:left="-6" w:firstLine="0"/>
        <w:jc w:val="left"/>
      </w:pPr>
      <w:r w:rsidRPr="00A75C33">
        <w:rPr>
          <w:rtl/>
        </w:rPr>
        <w:t xml:space="preserve">سوف يُحدَّد موعد انعقاد اجتماعين للجنة الدائمة المعنية بحق المؤلف والحقوق المجاورة كل عام. </w:t>
      </w:r>
      <w:r>
        <w:rPr>
          <w:rFonts w:hint="cs"/>
          <w:rtl/>
        </w:rPr>
        <w:t>و</w:t>
      </w:r>
      <w:r w:rsidRPr="008954A8">
        <w:rPr>
          <w:rFonts w:hint="cs"/>
          <w:rtl/>
        </w:rPr>
        <w:t>سوف ي</w:t>
      </w:r>
      <w:r>
        <w:rPr>
          <w:rFonts w:hint="cs"/>
          <w:rtl/>
        </w:rPr>
        <w:t>ُ</w:t>
      </w:r>
      <w:r w:rsidRPr="008954A8">
        <w:rPr>
          <w:rFonts w:hint="cs"/>
          <w:rtl/>
        </w:rPr>
        <w:t>رك</w:t>
      </w:r>
      <w:r>
        <w:rPr>
          <w:rFonts w:hint="cs"/>
          <w:rtl/>
        </w:rPr>
        <w:t>ِّ</w:t>
      </w:r>
      <w:r w:rsidRPr="008954A8">
        <w:rPr>
          <w:rFonts w:hint="cs"/>
          <w:rtl/>
        </w:rPr>
        <w:t>ز</w:t>
      </w:r>
      <w:r>
        <w:rPr>
          <w:rFonts w:hint="cs"/>
          <w:rtl/>
        </w:rPr>
        <w:t xml:space="preserve">، في المقام الأول، </w:t>
      </w:r>
      <w:r w:rsidRPr="008954A8">
        <w:rPr>
          <w:rFonts w:hint="cs"/>
          <w:rtl/>
        </w:rPr>
        <w:t>التقدم</w:t>
      </w:r>
      <w:r>
        <w:rPr>
          <w:rFonts w:hint="cs"/>
          <w:rtl/>
        </w:rPr>
        <w:t>ُ</w:t>
      </w:r>
      <w:r w:rsidRPr="008954A8">
        <w:rPr>
          <w:rFonts w:hint="cs"/>
          <w:rtl/>
        </w:rPr>
        <w:t xml:space="preserve"> في جدول الأعمال </w:t>
      </w:r>
      <w:r>
        <w:rPr>
          <w:rFonts w:hint="cs"/>
          <w:rtl/>
        </w:rPr>
        <w:t>الخاص بوضع القواعد والمعايير</w:t>
      </w:r>
      <w:r w:rsidRPr="008954A8">
        <w:rPr>
          <w:rFonts w:hint="cs"/>
          <w:rtl/>
        </w:rPr>
        <w:t xml:space="preserve"> على تيسير </w:t>
      </w:r>
      <w:r>
        <w:rPr>
          <w:rFonts w:hint="cs"/>
          <w:rtl/>
        </w:rPr>
        <w:t>ال</w:t>
      </w:r>
      <w:r w:rsidRPr="008954A8">
        <w:rPr>
          <w:rFonts w:hint="cs"/>
          <w:rtl/>
        </w:rPr>
        <w:t>مفاوضات</w:t>
      </w:r>
      <w:r>
        <w:rPr>
          <w:rFonts w:hint="cs"/>
          <w:rtl/>
        </w:rPr>
        <w:t xml:space="preserve"> الموضوعية بشأن </w:t>
      </w:r>
      <w:r w:rsidRPr="0074193C">
        <w:rPr>
          <w:rtl/>
        </w:rPr>
        <w:t xml:space="preserve">بنود جدول أعمال </w:t>
      </w:r>
      <w:r>
        <w:rPr>
          <w:rFonts w:hint="cs"/>
          <w:rtl/>
        </w:rPr>
        <w:t>اللجنة الدائمة</w:t>
      </w:r>
      <w:r w:rsidRPr="008954A8">
        <w:rPr>
          <w:rFonts w:hint="cs"/>
          <w:rtl/>
        </w:rPr>
        <w:t>، و</w:t>
      </w:r>
      <w:r>
        <w:rPr>
          <w:rFonts w:hint="cs"/>
          <w:rtl/>
        </w:rPr>
        <w:t xml:space="preserve">على </w:t>
      </w:r>
      <w:r w:rsidRPr="008954A8">
        <w:rPr>
          <w:rFonts w:hint="cs"/>
          <w:rtl/>
        </w:rPr>
        <w:t>تلبية طلبات الدول الأعضاء فيما يتعلق بتنفيذ المعاهدات الجديدة</w:t>
      </w:r>
      <w:r>
        <w:rPr>
          <w:rFonts w:hint="cs"/>
          <w:rtl/>
        </w:rPr>
        <w:t xml:space="preserve"> والقائمة</w:t>
      </w:r>
      <w:r w:rsidRPr="008954A8">
        <w:rPr>
          <w:rFonts w:hint="cs"/>
          <w:rtl/>
        </w:rPr>
        <w:t xml:space="preserve">. وسوف يتصل عمل التسهيل بمعاهدة البثّ المقترحة </w:t>
      </w:r>
      <w:r>
        <w:rPr>
          <w:rFonts w:hint="cs"/>
          <w:rtl/>
        </w:rPr>
        <w:t>و</w:t>
      </w:r>
      <w:r w:rsidRPr="008954A8">
        <w:rPr>
          <w:rFonts w:hint="cs"/>
          <w:rtl/>
        </w:rPr>
        <w:t>التقييدات</w:t>
      </w:r>
      <w:r w:rsidRPr="008954A8">
        <w:rPr>
          <w:rFonts w:hint="cs"/>
          <w:rtl/>
          <w:lang w:val="en-US"/>
        </w:rPr>
        <w:t xml:space="preserve"> </w:t>
      </w:r>
      <w:r w:rsidRPr="008954A8">
        <w:rPr>
          <w:rFonts w:hint="cs"/>
          <w:rtl/>
        </w:rPr>
        <w:t xml:space="preserve">والاستثناءات </w:t>
      </w:r>
      <w:r w:rsidRPr="008954A8">
        <w:rPr>
          <w:rFonts w:hint="cs"/>
          <w:rtl/>
          <w:lang w:val="en-US"/>
        </w:rPr>
        <w:t>لفائدة المكتبات ودور المحفوظات و</w:t>
      </w:r>
      <w:r>
        <w:rPr>
          <w:rFonts w:hint="cs"/>
          <w:rtl/>
          <w:lang w:val="en-US"/>
        </w:rPr>
        <w:t>ال</w:t>
      </w:r>
      <w:r w:rsidRPr="008954A8">
        <w:rPr>
          <w:rFonts w:hint="cs"/>
          <w:rtl/>
          <w:lang w:val="en-US"/>
        </w:rPr>
        <w:t>مؤسسات التعلي</w:t>
      </w:r>
      <w:r>
        <w:rPr>
          <w:rFonts w:hint="cs"/>
          <w:rtl/>
          <w:lang w:val="en-US"/>
        </w:rPr>
        <w:t xml:space="preserve">مية والبحثية، </w:t>
      </w:r>
      <w:r w:rsidRPr="008954A8">
        <w:rPr>
          <w:rFonts w:hint="cs"/>
          <w:rtl/>
          <w:lang w:val="en-US"/>
        </w:rPr>
        <w:t>و</w:t>
      </w:r>
      <w:r>
        <w:rPr>
          <w:rFonts w:hint="cs"/>
          <w:rtl/>
          <w:lang w:val="en-US"/>
        </w:rPr>
        <w:t xml:space="preserve">كذلك </w:t>
      </w:r>
      <w:r w:rsidRPr="008954A8">
        <w:rPr>
          <w:rFonts w:hint="cs"/>
          <w:rtl/>
          <w:lang w:val="en-US"/>
        </w:rPr>
        <w:t xml:space="preserve">الأشخاص ذوي </w:t>
      </w:r>
      <w:r>
        <w:rPr>
          <w:rFonts w:hint="cs"/>
          <w:rtl/>
          <w:lang w:val="en-US"/>
        </w:rPr>
        <w:t>ال</w:t>
      </w:r>
      <w:r w:rsidRPr="008954A8">
        <w:rPr>
          <w:rFonts w:hint="cs"/>
          <w:rtl/>
          <w:lang w:val="en-US"/>
        </w:rPr>
        <w:t>إعاقات</w:t>
      </w:r>
      <w:r>
        <w:rPr>
          <w:rFonts w:hint="cs"/>
          <w:rtl/>
          <w:lang w:val="en-US"/>
        </w:rPr>
        <w:t xml:space="preserve"> (بخلاف </w:t>
      </w:r>
      <w:r w:rsidRPr="00684F34">
        <w:rPr>
          <w:rtl/>
          <w:lang w:val="en-US"/>
        </w:rPr>
        <w:t>الأشخاص العاجزين عن قراءة المطبوعات</w:t>
      </w:r>
      <w:r>
        <w:rPr>
          <w:rFonts w:hint="cs"/>
          <w:rtl/>
          <w:lang w:val="en-US"/>
        </w:rPr>
        <w:t>)</w:t>
      </w:r>
      <w:r w:rsidRPr="008954A8">
        <w:rPr>
          <w:rFonts w:hint="cs"/>
          <w:rtl/>
        </w:rPr>
        <w:t>.</w:t>
      </w:r>
    </w:p>
    <w:p w:rsidR="00FF4BA8" w:rsidRDefault="00FF4BA8" w:rsidP="00861CFF">
      <w:pPr>
        <w:pStyle w:val="ARNumbered1"/>
        <w:numPr>
          <w:ilvl w:val="0"/>
          <w:numId w:val="13"/>
        </w:numPr>
        <w:ind w:left="-6" w:firstLine="0"/>
        <w:jc w:val="left"/>
      </w:pPr>
      <w:r>
        <w:rPr>
          <w:rFonts w:hint="cs"/>
          <w:rtl/>
        </w:rPr>
        <w:t>و</w:t>
      </w:r>
      <w:r w:rsidRPr="009919A2">
        <w:rPr>
          <w:rtl/>
        </w:rPr>
        <w:t>المعاهدت</w:t>
      </w:r>
      <w:r>
        <w:rPr>
          <w:rFonts w:hint="cs"/>
          <w:rtl/>
        </w:rPr>
        <w:t>ان</w:t>
      </w:r>
      <w:r w:rsidRPr="009919A2">
        <w:rPr>
          <w:rtl/>
        </w:rPr>
        <w:t xml:space="preserve"> الجديد</w:t>
      </w:r>
      <w:r>
        <w:rPr>
          <w:rFonts w:hint="cs"/>
          <w:rtl/>
        </w:rPr>
        <w:t xml:space="preserve">تان </w:t>
      </w:r>
      <w:r w:rsidRPr="00704954">
        <w:rPr>
          <w:rFonts w:hint="cs"/>
          <w:rtl/>
        </w:rPr>
        <w:t>المزمع</w:t>
      </w:r>
      <w:r>
        <w:rPr>
          <w:rFonts w:hint="cs"/>
          <w:rtl/>
        </w:rPr>
        <w:t xml:space="preserve"> تنفيذهما </w:t>
      </w:r>
      <w:r w:rsidRPr="009919A2">
        <w:rPr>
          <w:rtl/>
        </w:rPr>
        <w:t>ه</w:t>
      </w:r>
      <w:r>
        <w:rPr>
          <w:rFonts w:hint="cs"/>
          <w:rtl/>
        </w:rPr>
        <w:t xml:space="preserve">ما </w:t>
      </w:r>
      <w:r w:rsidRPr="009919A2">
        <w:rPr>
          <w:rtl/>
        </w:rPr>
        <w:t>معاهدة بيجين بشأن الأداء السمعي البصري</w:t>
      </w:r>
      <w:r>
        <w:rPr>
          <w:rFonts w:hint="cs"/>
          <w:rtl/>
        </w:rPr>
        <w:t>،</w:t>
      </w:r>
      <w:r w:rsidRPr="009919A2">
        <w:rPr>
          <w:rtl/>
        </w:rPr>
        <w:t xml:space="preserve"> ومعاهدة مراكش لتيسير النفاذ إلى المصنفات المنشورة لفائدة الأشخاص المكفوفين أو معاقي البصر أو ذوي إعاقات أخرى في قراءة المطبوعات. وسيجر</w:t>
      </w:r>
      <w:r>
        <w:rPr>
          <w:rFonts w:hint="cs"/>
          <w:rtl/>
        </w:rPr>
        <w:t>ي</w:t>
      </w:r>
      <w:r w:rsidRPr="009919A2">
        <w:rPr>
          <w:rtl/>
        </w:rPr>
        <w:t xml:space="preserve"> العمل على تشجيع تنفيذ </w:t>
      </w:r>
      <w:r>
        <w:rPr>
          <w:rFonts w:hint="cs"/>
          <w:rtl/>
        </w:rPr>
        <w:t>معاهدتي بيجين و</w:t>
      </w:r>
      <w:r w:rsidRPr="009919A2">
        <w:rPr>
          <w:rtl/>
        </w:rPr>
        <w:t>مراكش، وذلك بالتنسيق مع ممثلي المستفيدين من المعاهدت</w:t>
      </w:r>
      <w:r>
        <w:rPr>
          <w:rFonts w:hint="cs"/>
          <w:rtl/>
        </w:rPr>
        <w:t>ين</w:t>
      </w:r>
      <w:r w:rsidRPr="009919A2">
        <w:rPr>
          <w:rtl/>
        </w:rPr>
        <w:t xml:space="preserve">، </w:t>
      </w:r>
      <w:r>
        <w:rPr>
          <w:rFonts w:hint="cs"/>
          <w:rtl/>
        </w:rPr>
        <w:t>و</w:t>
      </w:r>
      <w:r w:rsidRPr="009919A2">
        <w:rPr>
          <w:rtl/>
        </w:rPr>
        <w:t xml:space="preserve">الوسطاء </w:t>
      </w:r>
      <w:r>
        <w:rPr>
          <w:rFonts w:hint="cs"/>
          <w:rtl/>
        </w:rPr>
        <w:t xml:space="preserve">المشتركين في </w:t>
      </w:r>
      <w:r w:rsidRPr="009919A2">
        <w:rPr>
          <w:rtl/>
        </w:rPr>
        <w:t>التنفيذ، والدول الأعضاء.</w:t>
      </w:r>
    </w:p>
    <w:p w:rsidR="00FF4BA8" w:rsidRPr="008954A8" w:rsidRDefault="00FF4BA8" w:rsidP="00FF5014">
      <w:pPr>
        <w:pStyle w:val="ARNumbered1"/>
        <w:numPr>
          <w:ilvl w:val="0"/>
          <w:numId w:val="13"/>
        </w:numPr>
        <w:ind w:left="-6" w:firstLine="0"/>
        <w:jc w:val="left"/>
        <w:rPr>
          <w:rtl/>
        </w:rPr>
      </w:pPr>
      <w:r>
        <w:rPr>
          <w:rFonts w:hint="cs"/>
          <w:rtl/>
        </w:rPr>
        <w:t>وسوف يُجرى خلال هذه الثنائية</w:t>
      </w:r>
      <w:r w:rsidRPr="00000CA2">
        <w:rPr>
          <w:rtl/>
        </w:rPr>
        <w:t xml:space="preserve"> عدد</w:t>
      </w:r>
      <w:r>
        <w:rPr>
          <w:rFonts w:hint="cs"/>
          <w:rtl/>
        </w:rPr>
        <w:t>ٌ</w:t>
      </w:r>
      <w:r w:rsidRPr="00000CA2">
        <w:rPr>
          <w:rtl/>
        </w:rPr>
        <w:t xml:space="preserve"> من الدراسات</w:t>
      </w:r>
      <w:r>
        <w:rPr>
          <w:rFonts w:hint="cs"/>
          <w:rtl/>
        </w:rPr>
        <w:t xml:space="preserve"> التي طلبتها </w:t>
      </w:r>
      <w:r w:rsidRPr="00000CA2">
        <w:rPr>
          <w:rtl/>
        </w:rPr>
        <w:t>اللجنة الدائمة</w:t>
      </w:r>
      <w:r w:rsidR="00FF5014">
        <w:rPr>
          <w:rFonts w:hint="cs"/>
          <w:rtl/>
        </w:rPr>
        <w:t xml:space="preserve"> ومؤتمرات بشأن مسائل موضوعية</w:t>
      </w:r>
      <w:r w:rsidR="00FF5014">
        <w:rPr>
          <w:rtl/>
        </w:rPr>
        <w:t>.</w:t>
      </w:r>
    </w:p>
    <w:p w:rsidR="00FF4BA8" w:rsidRPr="008954A8" w:rsidRDefault="00FF4BA8" w:rsidP="002C3C33">
      <w:pPr>
        <w:pStyle w:val="ARNormal"/>
        <w:keepNext/>
        <w:jc w:val="left"/>
        <w:rPr>
          <w:u w:val="single"/>
          <w:rtl/>
        </w:rPr>
      </w:pPr>
      <w:r w:rsidRPr="008954A8">
        <w:rPr>
          <w:rFonts w:hint="cs"/>
          <w:u w:val="single"/>
          <w:rtl/>
        </w:rPr>
        <w:t>تقديم المساعدة التقنية إلى البلدان النامية والبلدان الأقل نموا</w:t>
      </w:r>
    </w:p>
    <w:p w:rsidR="00FF4BA8" w:rsidRPr="008954A8" w:rsidRDefault="00FF4BA8" w:rsidP="00861CFF">
      <w:pPr>
        <w:pStyle w:val="ARNumbered1"/>
        <w:numPr>
          <w:ilvl w:val="0"/>
          <w:numId w:val="13"/>
        </w:numPr>
        <w:ind w:left="-6" w:firstLine="0"/>
        <w:jc w:val="left"/>
      </w:pPr>
      <w:r w:rsidRPr="008954A8">
        <w:rPr>
          <w:rFonts w:hint="cs"/>
          <w:rtl/>
        </w:rPr>
        <w:t>س</w:t>
      </w:r>
      <w:r>
        <w:rPr>
          <w:rFonts w:hint="cs"/>
          <w:rtl/>
        </w:rPr>
        <w:t>وف تواصل ا</w:t>
      </w:r>
      <w:r w:rsidRPr="008954A8">
        <w:rPr>
          <w:rFonts w:hint="cs"/>
          <w:rtl/>
        </w:rPr>
        <w:t>لمساعدة التقنية المقدمة إلى البلدان النامية والبلدان الأقل نموا</w:t>
      </w:r>
      <w:r>
        <w:rPr>
          <w:rFonts w:hint="cs"/>
          <w:rtl/>
        </w:rPr>
        <w:t>ً</w:t>
      </w:r>
      <w:r w:rsidRPr="008954A8">
        <w:rPr>
          <w:rFonts w:hint="cs"/>
          <w:rtl/>
        </w:rPr>
        <w:t xml:space="preserve"> </w:t>
      </w:r>
      <w:r>
        <w:rPr>
          <w:rFonts w:hint="cs"/>
          <w:rtl/>
        </w:rPr>
        <w:t xml:space="preserve">التركيز </w:t>
      </w:r>
      <w:r w:rsidRPr="008954A8">
        <w:rPr>
          <w:rFonts w:hint="cs"/>
          <w:rtl/>
        </w:rPr>
        <w:t>على</w:t>
      </w:r>
      <w:r>
        <w:rPr>
          <w:rFonts w:hint="cs"/>
          <w:rtl/>
        </w:rPr>
        <w:t xml:space="preserve"> تكوين الكفاءات التقنية والمعرفية داخل المؤسسات، مثل مكاتب حق المؤلف الوطنية، وفي أوساط أصحاب المصالح لتسهيل الاستخدام الفعال لنظام حق المؤلف </w:t>
      </w:r>
      <w:r>
        <w:rPr>
          <w:rFonts w:hint="cs"/>
          <w:rtl/>
        </w:rPr>
        <w:lastRenderedPageBreak/>
        <w:t>من أجل التنمية الاجتماعية والثقافية والاقتصادية</w:t>
      </w:r>
      <w:r w:rsidRPr="008954A8">
        <w:rPr>
          <w:rFonts w:hint="cs"/>
          <w:rtl/>
        </w:rPr>
        <w:t xml:space="preserve">. </w:t>
      </w:r>
      <w:r>
        <w:rPr>
          <w:rFonts w:hint="cs"/>
          <w:rtl/>
        </w:rPr>
        <w:t>و</w:t>
      </w:r>
      <w:r w:rsidRPr="00191223">
        <w:rPr>
          <w:rtl/>
        </w:rPr>
        <w:t>تحقيقا</w:t>
      </w:r>
      <w:r>
        <w:rPr>
          <w:rFonts w:hint="cs"/>
          <w:rtl/>
        </w:rPr>
        <w:t>ً</w:t>
      </w:r>
      <w:r>
        <w:rPr>
          <w:rtl/>
        </w:rPr>
        <w:t xml:space="preserve"> لهذه الغاية،</w:t>
      </w:r>
      <w:r>
        <w:rPr>
          <w:rFonts w:hint="cs"/>
          <w:rtl/>
        </w:rPr>
        <w:t xml:space="preserve"> سوف يُعزَّز </w:t>
      </w:r>
      <w:r w:rsidRPr="00191223">
        <w:rPr>
          <w:rtl/>
        </w:rPr>
        <w:t>التنسيق الداخلي مع البرامج الأخرى التي تقدم مساعدة تقنية</w:t>
      </w:r>
      <w:r>
        <w:rPr>
          <w:rFonts w:hint="cs"/>
          <w:rtl/>
        </w:rPr>
        <w:t>،</w:t>
      </w:r>
      <w:r w:rsidRPr="00191223">
        <w:rPr>
          <w:rtl/>
        </w:rPr>
        <w:t xml:space="preserve"> وس</w:t>
      </w:r>
      <w:r>
        <w:rPr>
          <w:rFonts w:hint="cs"/>
          <w:rtl/>
        </w:rPr>
        <w:t xml:space="preserve">وف </w:t>
      </w:r>
      <w:r w:rsidRPr="00191223">
        <w:rPr>
          <w:rtl/>
        </w:rPr>
        <w:t>ت</w:t>
      </w:r>
      <w:r>
        <w:rPr>
          <w:rFonts w:hint="cs"/>
          <w:rtl/>
        </w:rPr>
        <w:t>ُ</w:t>
      </w:r>
      <w:r w:rsidRPr="00191223">
        <w:rPr>
          <w:rtl/>
        </w:rPr>
        <w:t>صم</w:t>
      </w:r>
      <w:r>
        <w:rPr>
          <w:rFonts w:hint="cs"/>
          <w:rtl/>
        </w:rPr>
        <w:t>َّ</w:t>
      </w:r>
      <w:r w:rsidRPr="00191223">
        <w:rPr>
          <w:rtl/>
        </w:rPr>
        <w:t>م</w:t>
      </w:r>
      <w:r>
        <w:rPr>
          <w:rFonts w:hint="cs"/>
          <w:rtl/>
        </w:rPr>
        <w:t xml:space="preserve"> وتُطور</w:t>
      </w:r>
      <w:r w:rsidRPr="00191223">
        <w:rPr>
          <w:rtl/>
        </w:rPr>
        <w:t xml:space="preserve"> </w:t>
      </w:r>
      <w:r>
        <w:rPr>
          <w:rFonts w:hint="cs"/>
          <w:rtl/>
        </w:rPr>
        <w:t xml:space="preserve">برامج و/أو </w:t>
      </w:r>
      <w:r w:rsidRPr="00191223">
        <w:rPr>
          <w:rtl/>
        </w:rPr>
        <w:t xml:space="preserve">أدوات </w:t>
      </w:r>
      <w:r>
        <w:rPr>
          <w:rFonts w:hint="cs"/>
          <w:rtl/>
        </w:rPr>
        <w:t xml:space="preserve">للتوعية وتكوين الكفاءات لفائدة </w:t>
      </w:r>
      <w:r w:rsidRPr="00191223">
        <w:rPr>
          <w:rtl/>
        </w:rPr>
        <w:t>مكاتب حق المؤلف الوطنية.</w:t>
      </w:r>
    </w:p>
    <w:p w:rsidR="00FF4BA8" w:rsidRPr="008954A8" w:rsidRDefault="00FF4BA8" w:rsidP="002C3C33">
      <w:pPr>
        <w:pStyle w:val="ARNormal"/>
        <w:jc w:val="left"/>
        <w:rPr>
          <w:u w:val="single"/>
          <w:rtl/>
        </w:rPr>
      </w:pPr>
      <w:r w:rsidRPr="008954A8">
        <w:rPr>
          <w:rFonts w:hint="cs"/>
          <w:u w:val="single"/>
          <w:rtl/>
        </w:rPr>
        <w:t>التقدم في تطوير البنية التحتية لحق المؤلف والحقوق المجاورة</w:t>
      </w:r>
    </w:p>
    <w:p w:rsidR="00FF4BA8" w:rsidRPr="008954A8" w:rsidRDefault="00FF4BA8" w:rsidP="00D60389">
      <w:pPr>
        <w:pStyle w:val="ARNumbered1"/>
        <w:numPr>
          <w:ilvl w:val="0"/>
          <w:numId w:val="13"/>
        </w:numPr>
        <w:ind w:left="-6" w:firstLine="0"/>
        <w:jc w:val="left"/>
      </w:pPr>
      <w:r w:rsidRPr="008954A8">
        <w:rPr>
          <w:rFonts w:hint="cs"/>
          <w:rtl/>
        </w:rPr>
        <w:t>سيركز العمل في مجال</w:t>
      </w:r>
      <w:r>
        <w:rPr>
          <w:rFonts w:hint="cs"/>
          <w:rtl/>
        </w:rPr>
        <w:t xml:space="preserve"> البنية التحتية لحق المؤلف والحقوق المجاورة</w:t>
      </w:r>
      <w:r w:rsidRPr="008954A8">
        <w:rPr>
          <w:rFonts w:hint="cs"/>
          <w:rtl/>
        </w:rPr>
        <w:t xml:space="preserve"> على</w:t>
      </w:r>
      <w:r>
        <w:rPr>
          <w:rFonts w:hint="cs"/>
          <w:rtl/>
        </w:rPr>
        <w:t xml:space="preserve"> </w:t>
      </w:r>
      <w:r w:rsidRPr="00B0061B">
        <w:rPr>
          <w:rFonts w:hint="cs"/>
          <w:rtl/>
        </w:rPr>
        <w:t>معيار "</w:t>
      </w:r>
      <w:r w:rsidRPr="00B0061B">
        <w:rPr>
          <w:rtl/>
          <w:lang w:val="en-US"/>
        </w:rPr>
        <w:t>التميز في الشفافية والمساءلة وحسن الإدارة</w:t>
      </w:r>
      <w:r w:rsidRPr="00B0061B">
        <w:rPr>
          <w:rFonts w:hint="cs"/>
          <w:rtl/>
        </w:rPr>
        <w:t>" (</w:t>
      </w:r>
      <w:r w:rsidRPr="00B0061B">
        <w:rPr>
          <w:lang w:val="en-US"/>
        </w:rPr>
        <w:t>TAG of Excellence</w:t>
      </w:r>
      <w:r w:rsidRPr="00B0061B">
        <w:rPr>
          <w:rFonts w:hint="cs"/>
          <w:rtl/>
        </w:rPr>
        <w:t>) الدولي لضمان الجودة في منظمات الإدارة الجماعية، إضافةً إلى برنامج تعليمي بشأن الشفافية والمساءلة والإدارة لمنظمات الإدارة الجماعية.</w:t>
      </w:r>
      <w:r w:rsidR="00D60389">
        <w:rPr>
          <w:rFonts w:hint="cs"/>
          <w:rtl/>
        </w:rPr>
        <w:t xml:space="preserve"> ومشروع </w:t>
      </w:r>
      <w:proofErr w:type="spellStart"/>
      <w:r w:rsidR="00D60389">
        <w:rPr>
          <w:rFonts w:hint="cs"/>
          <w:rtl/>
        </w:rPr>
        <w:t>تاغ</w:t>
      </w:r>
      <w:proofErr w:type="spellEnd"/>
      <w:r w:rsidR="00D60389">
        <w:rPr>
          <w:rFonts w:hint="cs"/>
          <w:rtl/>
        </w:rPr>
        <w:t xml:space="preserve"> مشروع شامل وسيشمل عملية تشاورية سابقة مع الدول الأعضاء في الويبو، والمكاتب الوطنية لحق المؤلف، وسائر أصحاب المصلحة الرئيسيين.</w:t>
      </w:r>
    </w:p>
    <w:p w:rsidR="00FF4BA8" w:rsidRDefault="00FF4BA8" w:rsidP="00861CFF">
      <w:pPr>
        <w:pStyle w:val="ARNumbered1"/>
        <w:numPr>
          <w:ilvl w:val="0"/>
          <w:numId w:val="13"/>
        </w:numPr>
        <w:ind w:left="-6" w:firstLine="0"/>
        <w:jc w:val="left"/>
      </w:pPr>
      <w:r w:rsidRPr="004D096B">
        <w:rPr>
          <w:rtl/>
        </w:rPr>
        <w:t>ولاستك</w:t>
      </w:r>
      <w:r>
        <w:rPr>
          <w:rtl/>
        </w:rPr>
        <w:t>مال الأنشطة الم</w:t>
      </w:r>
      <w:r>
        <w:rPr>
          <w:rFonts w:hint="cs"/>
          <w:rtl/>
        </w:rPr>
        <w:t>شار إليها أعلاه</w:t>
      </w:r>
      <w:r w:rsidRPr="004D096B">
        <w:rPr>
          <w:rtl/>
        </w:rPr>
        <w:t xml:space="preserve">، سوف تُصمَّم وتُطوَّر </w:t>
      </w:r>
      <w:r>
        <w:rPr>
          <w:rFonts w:hint="cs"/>
          <w:rtl/>
        </w:rPr>
        <w:t xml:space="preserve">في الوقت المحدد </w:t>
      </w:r>
      <w:r w:rsidRPr="004D096B">
        <w:rPr>
          <w:rtl/>
        </w:rPr>
        <w:t>بوابة إلكترونية جديدة لتقديم كثير من مشاريع الويبو الخاصة بالبنية التحتية لحق المؤلف عبر شبكة ال</w:t>
      </w:r>
      <w:r>
        <w:rPr>
          <w:rtl/>
        </w:rPr>
        <w:t>إنترنت وبالشراكة مع أطراف أخرى.</w:t>
      </w:r>
    </w:p>
    <w:p w:rsidR="00D97A93" w:rsidRPr="008954A8" w:rsidRDefault="00D97A93" w:rsidP="00D97A93">
      <w:pPr>
        <w:pStyle w:val="ARNumbered1"/>
        <w:numPr>
          <w:ilvl w:val="0"/>
          <w:numId w:val="13"/>
        </w:numPr>
        <w:ind w:left="-6" w:firstLine="0"/>
        <w:jc w:val="left"/>
      </w:pPr>
      <w:r>
        <w:rPr>
          <w:rFonts w:hint="cs"/>
          <w:rtl/>
        </w:rPr>
        <w:t>وسيتيح البرنامج 3 خبراته في مجال حق المؤلف ويسهم في إعداد دراسات بحثية بالتعاون الوثيق مع البرنامج 16.</w:t>
      </w:r>
    </w:p>
    <w:p w:rsidR="00FF4BA8" w:rsidRPr="00A33101" w:rsidRDefault="00FF4BA8" w:rsidP="00861CFF">
      <w:pPr>
        <w:pStyle w:val="ARNumbered1"/>
        <w:numPr>
          <w:ilvl w:val="0"/>
          <w:numId w:val="13"/>
        </w:numPr>
        <w:ind w:left="-6" w:firstLine="0"/>
        <w:jc w:val="left"/>
      </w:pPr>
      <w:r>
        <w:rPr>
          <w:rFonts w:hint="cs"/>
          <w:rtl/>
          <w:lang w:val="en-US"/>
        </w:rPr>
        <w:t>ويتعاون البرنامج 3 في الأساس مع البرامج الأخرى على النحو المبيّن أدناه:</w:t>
      </w:r>
    </w:p>
    <w:p w:rsidR="00FF4BA8" w:rsidRPr="000A3C94" w:rsidRDefault="00FF4BA8" w:rsidP="002C3C33">
      <w:pPr>
        <w:pStyle w:val="ARNumbered1"/>
        <w:numPr>
          <w:ilvl w:val="0"/>
          <w:numId w:val="0"/>
        </w:numPr>
        <w:ind w:left="-6"/>
        <w:jc w:val="left"/>
      </w:pPr>
    </w:p>
    <w:p w:rsidR="00FF4BA8" w:rsidRDefault="00D97A93" w:rsidP="002C3C33">
      <w:pPr>
        <w:pStyle w:val="ARNumbered1"/>
        <w:numPr>
          <w:ilvl w:val="0"/>
          <w:numId w:val="0"/>
        </w:numPr>
        <w:spacing w:line="240" w:lineRule="auto"/>
        <w:ind w:left="-6"/>
        <w:jc w:val="left"/>
        <w:rPr>
          <w:rtl/>
        </w:rPr>
      </w:pPr>
      <w:r>
        <w:rPr>
          <w:noProof/>
          <w:lang w:val="en-US" w:bidi="ar-SA"/>
        </w:rPr>
        <w:drawing>
          <wp:inline distT="0" distB="0" distL="0" distR="0" wp14:anchorId="505FA4FF" wp14:editId="0049A5C1">
            <wp:extent cx="5760085" cy="1531917"/>
            <wp:effectExtent l="57150" t="38100" r="0" b="125730"/>
            <wp:docPr id="67" name="Diagram 6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FF4BA8" w:rsidRPr="008954A8" w:rsidRDefault="00FF4BA8" w:rsidP="002C3C33">
      <w:pPr>
        <w:pStyle w:val="ARProgramHeading2"/>
        <w:jc w:val="left"/>
        <w:rPr>
          <w:rtl/>
        </w:rPr>
      </w:pPr>
      <w:r>
        <w:rPr>
          <w:rFonts w:hint="cs"/>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FF4BA8" w:rsidRPr="008954A8" w:rsidTr="002C3C33">
        <w:trPr>
          <w:tblHeader/>
        </w:trPr>
        <w:tc>
          <w:tcPr>
            <w:tcW w:w="4784"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line="300" w:lineRule="exact"/>
              <w:rPr>
                <w:rtl/>
                <w:lang w:bidi="ar-SA"/>
              </w:rPr>
            </w:pPr>
            <w:r>
              <w:rPr>
                <w:rtl/>
                <w:lang w:bidi="ar-SA"/>
              </w:rPr>
              <w:t>المخاطر</w:t>
            </w:r>
          </w:p>
        </w:tc>
        <w:tc>
          <w:tcPr>
            <w:tcW w:w="4786"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line="300" w:lineRule="exact"/>
              <w:rPr>
                <w:rtl/>
              </w:rPr>
            </w:pPr>
            <w:r>
              <w:rPr>
                <w:rtl/>
              </w:rPr>
              <w:t>التخفيف منها</w:t>
            </w:r>
          </w:p>
        </w:tc>
      </w:tr>
      <w:tr w:rsidR="00FF4BA8" w:rsidRPr="008954A8" w:rsidTr="002C3C33">
        <w:tc>
          <w:tcPr>
            <w:tcW w:w="4784" w:type="dxa"/>
            <w:tcBorders>
              <w:top w:val="single" w:sz="4" w:space="0" w:color="auto"/>
            </w:tcBorders>
          </w:tcPr>
          <w:p w:rsidR="00FF4BA8" w:rsidRPr="008954A8" w:rsidRDefault="00FF4BA8" w:rsidP="002C3C33">
            <w:pPr>
              <w:pStyle w:val="ARProgramTableText"/>
              <w:spacing w:line="300" w:lineRule="exact"/>
              <w:rPr>
                <w:rtl/>
                <w:lang w:val="fr-CH"/>
              </w:rPr>
            </w:pPr>
            <w:r w:rsidRPr="008954A8">
              <w:rPr>
                <w:rFonts w:hint="cs"/>
                <w:rtl/>
                <w:lang w:val="fr-CH"/>
              </w:rPr>
              <w:t>يمثل عجز نظام حق المؤلف عن التكيف مع التغير</w:t>
            </w:r>
            <w:r>
              <w:rPr>
                <w:rFonts w:hint="cs"/>
                <w:rtl/>
                <w:lang w:val="fr-CH"/>
              </w:rPr>
              <w:t xml:space="preserve"> التكنولوجي السريع </w:t>
            </w:r>
            <w:r w:rsidRPr="008954A8">
              <w:rPr>
                <w:rFonts w:hint="cs"/>
                <w:rtl/>
                <w:lang w:val="fr-CH"/>
              </w:rPr>
              <w:t>تهديدا</w:t>
            </w:r>
            <w:r>
              <w:rPr>
                <w:rFonts w:hint="cs"/>
                <w:rtl/>
                <w:lang w:val="fr-CH"/>
              </w:rPr>
              <w:t>ً</w:t>
            </w:r>
            <w:r w:rsidRPr="008954A8">
              <w:rPr>
                <w:rFonts w:hint="cs"/>
                <w:rtl/>
                <w:lang w:val="fr-CH"/>
              </w:rPr>
              <w:t xml:space="preserve"> بالتقليل من أهمية نظام حق المؤلف.</w:t>
            </w:r>
          </w:p>
        </w:tc>
        <w:tc>
          <w:tcPr>
            <w:tcW w:w="4786" w:type="dxa"/>
            <w:tcBorders>
              <w:top w:val="single" w:sz="4" w:space="0" w:color="auto"/>
            </w:tcBorders>
          </w:tcPr>
          <w:p w:rsidR="00FF4BA8" w:rsidRPr="008954A8" w:rsidRDefault="00FF4BA8" w:rsidP="002C3C33">
            <w:pPr>
              <w:pStyle w:val="ARProgramTableText"/>
              <w:spacing w:line="300" w:lineRule="exact"/>
              <w:rPr>
                <w:rtl/>
              </w:rPr>
            </w:pPr>
            <w:r w:rsidRPr="008954A8">
              <w:rPr>
                <w:rFonts w:hint="cs"/>
                <w:rtl/>
              </w:rPr>
              <w:t>مواصلة الأنشطة والمبادرات الرامية إلى إذكاء الوعي لإظهار أهمية حق المؤلف.</w:t>
            </w:r>
          </w:p>
        </w:tc>
      </w:tr>
    </w:tbl>
    <w:p w:rsidR="00FF4BA8" w:rsidRPr="000D31D1" w:rsidRDefault="00FF4BA8" w:rsidP="002C3C33">
      <w:pPr>
        <w:pStyle w:val="ARNormal"/>
        <w:spacing w:line="360" w:lineRule="exact"/>
        <w:jc w:val="left"/>
        <w:rPr>
          <w:rtl/>
        </w:rPr>
      </w:pPr>
    </w:p>
    <w:p w:rsidR="00FF4BA8" w:rsidRPr="008954A8" w:rsidRDefault="00FF4BA8" w:rsidP="002C3C33">
      <w:pPr>
        <w:pStyle w:val="ARProgramHeading2"/>
        <w:jc w:val="left"/>
        <w:rPr>
          <w:rtl/>
        </w:rPr>
      </w:pPr>
      <w:r w:rsidRPr="008954A8">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00"/>
        <w:gridCol w:w="2551"/>
        <w:gridCol w:w="2551"/>
        <w:gridCol w:w="1668"/>
      </w:tblGrid>
      <w:tr w:rsidR="00FF4BA8" w:rsidRPr="008954A8" w:rsidTr="00ED49E9">
        <w:trPr>
          <w:tblHeader/>
        </w:trPr>
        <w:tc>
          <w:tcPr>
            <w:tcW w:w="2800" w:type="dxa"/>
            <w:tcBorders>
              <w:top w:val="single" w:sz="4" w:space="0" w:color="auto"/>
              <w:bottom w:val="single" w:sz="4" w:space="0" w:color="auto"/>
            </w:tcBorders>
            <w:shd w:val="clear" w:color="auto" w:fill="C6D9F1"/>
          </w:tcPr>
          <w:p w:rsidR="00FF4BA8" w:rsidRPr="008954A8" w:rsidRDefault="00FF4BA8" w:rsidP="00ED49E9">
            <w:pPr>
              <w:pStyle w:val="ARProgramTableHeading"/>
              <w:spacing w:before="0" w:after="0" w:line="300" w:lineRule="exact"/>
              <w:rPr>
                <w:rtl/>
              </w:rPr>
            </w:pPr>
            <w:r w:rsidRPr="008954A8">
              <w:rPr>
                <w:rtl/>
                <w:lang w:bidi="ar-SA"/>
              </w:rPr>
              <w:t>النتائج المرتقبة</w:t>
            </w:r>
          </w:p>
        </w:tc>
        <w:tc>
          <w:tcPr>
            <w:tcW w:w="2551" w:type="dxa"/>
            <w:tcBorders>
              <w:top w:val="single" w:sz="4" w:space="0" w:color="auto"/>
              <w:bottom w:val="single" w:sz="4" w:space="0" w:color="auto"/>
            </w:tcBorders>
            <w:shd w:val="clear" w:color="auto" w:fill="C6D9F1"/>
          </w:tcPr>
          <w:p w:rsidR="00FF4BA8" w:rsidRPr="008954A8" w:rsidRDefault="00FF4BA8" w:rsidP="00ED49E9">
            <w:pPr>
              <w:pStyle w:val="ARProgramTableHeading"/>
              <w:spacing w:before="0" w:after="0" w:line="300" w:lineRule="exact"/>
              <w:rPr>
                <w:rtl/>
                <w:lang w:bidi="ar-SA"/>
              </w:rPr>
            </w:pPr>
            <w:r w:rsidRPr="008954A8">
              <w:rPr>
                <w:rtl/>
                <w:lang w:bidi="ar-SA"/>
              </w:rPr>
              <w:t>مؤشرات الأداء</w:t>
            </w:r>
          </w:p>
        </w:tc>
        <w:tc>
          <w:tcPr>
            <w:tcW w:w="2551" w:type="dxa"/>
            <w:tcBorders>
              <w:top w:val="single" w:sz="4" w:space="0" w:color="auto"/>
              <w:bottom w:val="single" w:sz="4" w:space="0" w:color="auto"/>
            </w:tcBorders>
            <w:shd w:val="clear" w:color="auto" w:fill="C6D9F1"/>
          </w:tcPr>
          <w:p w:rsidR="00FF4BA8" w:rsidRPr="008954A8" w:rsidRDefault="00FF4BA8" w:rsidP="00ED49E9">
            <w:pPr>
              <w:pStyle w:val="ARProgramTableHeading"/>
              <w:spacing w:before="0" w:after="0" w:line="300" w:lineRule="exact"/>
              <w:rPr>
                <w:rtl/>
                <w:lang w:bidi="ar-SA"/>
              </w:rPr>
            </w:pPr>
            <w:r w:rsidRPr="008954A8">
              <w:rPr>
                <w:rtl/>
                <w:lang w:bidi="ar-SA"/>
              </w:rPr>
              <w:t>أسس المقارنة</w:t>
            </w:r>
          </w:p>
        </w:tc>
        <w:tc>
          <w:tcPr>
            <w:tcW w:w="1668" w:type="dxa"/>
            <w:tcBorders>
              <w:top w:val="single" w:sz="4" w:space="0" w:color="auto"/>
              <w:bottom w:val="single" w:sz="4" w:space="0" w:color="auto"/>
            </w:tcBorders>
            <w:shd w:val="clear" w:color="auto" w:fill="C6D9F1"/>
          </w:tcPr>
          <w:p w:rsidR="00FF4BA8" w:rsidRPr="008954A8" w:rsidRDefault="00FF4BA8" w:rsidP="00ED49E9">
            <w:pPr>
              <w:pStyle w:val="ARProgramTableHeading"/>
              <w:spacing w:before="0" w:after="0" w:line="300" w:lineRule="exact"/>
              <w:rPr>
                <w:rtl/>
                <w:lang w:bidi="ar-SA"/>
              </w:rPr>
            </w:pPr>
            <w:r w:rsidRPr="008954A8">
              <w:rPr>
                <w:rtl/>
                <w:lang w:bidi="ar-SA"/>
              </w:rPr>
              <w:t>الأهداف</w:t>
            </w:r>
          </w:p>
        </w:tc>
      </w:tr>
      <w:tr w:rsidR="00FF4BA8" w:rsidRPr="008954A8" w:rsidTr="00ED49E9">
        <w:tc>
          <w:tcPr>
            <w:tcW w:w="2800" w:type="dxa"/>
            <w:tcBorders>
              <w:top w:val="single" w:sz="4" w:space="0" w:color="auto"/>
            </w:tcBorders>
          </w:tcPr>
          <w:p w:rsidR="00FF4BA8" w:rsidRPr="008954A8" w:rsidRDefault="009800D4" w:rsidP="00ED49E9">
            <w:pPr>
              <w:pStyle w:val="ARProgramTableText"/>
              <w:spacing w:before="0" w:after="0" w:line="300" w:lineRule="exact"/>
              <w:rPr>
                <w:rtl/>
                <w:lang w:bidi="ar-SA"/>
              </w:rPr>
            </w:pPr>
            <w:r>
              <w:rPr>
                <w:rtl/>
              </w:rPr>
              <w:t>ه</w:t>
            </w:r>
            <w:r w:rsidR="00FF4BA8" w:rsidRPr="003839FF">
              <w:rPr>
                <w:rtl/>
              </w:rPr>
              <w:t>1.1 تعاون معزز بين الدول الأعضاء في وضع أطر معيارية دولية متوازنة في مجال الملكية الفكرية</w:t>
            </w:r>
          </w:p>
        </w:tc>
        <w:tc>
          <w:tcPr>
            <w:tcW w:w="2551" w:type="dxa"/>
            <w:tcBorders>
              <w:top w:val="single" w:sz="4" w:space="0" w:color="auto"/>
            </w:tcBorders>
          </w:tcPr>
          <w:p w:rsidR="00FF4BA8" w:rsidRPr="008954A8" w:rsidRDefault="00FF4BA8" w:rsidP="00ED49E9">
            <w:pPr>
              <w:pStyle w:val="ARProgramTableText"/>
              <w:spacing w:before="0" w:after="0" w:line="300" w:lineRule="exact"/>
              <w:rPr>
                <w:rtl/>
                <w:lang w:bidi="ar-SA"/>
              </w:rPr>
            </w:pPr>
            <w:r w:rsidRPr="008954A8">
              <w:rPr>
                <w:rFonts w:hint="cs"/>
                <w:rtl/>
                <w:lang w:bidi="ar-SA"/>
              </w:rPr>
              <w:t xml:space="preserve">التقدم </w:t>
            </w:r>
            <w:r>
              <w:rPr>
                <w:rFonts w:hint="cs"/>
                <w:rtl/>
                <w:lang w:bidi="ar-SA"/>
              </w:rPr>
              <w:t>في تنفيذ العمل المُتَّفق عليه وفقاً ل</w:t>
            </w:r>
            <w:r w:rsidRPr="008954A8">
              <w:rPr>
                <w:rFonts w:hint="cs"/>
                <w:rtl/>
                <w:lang w:bidi="ar-SA"/>
              </w:rPr>
              <w:t>جدول أعمال اللجنة الدائمة المعنية بحق المؤلف والحقوق المجاورة</w:t>
            </w:r>
          </w:p>
        </w:tc>
        <w:tc>
          <w:tcPr>
            <w:tcW w:w="2551" w:type="dxa"/>
            <w:tcBorders>
              <w:top w:val="single" w:sz="4" w:space="0" w:color="auto"/>
            </w:tcBorders>
          </w:tcPr>
          <w:p w:rsidR="00FF4BA8" w:rsidRPr="008954A8" w:rsidRDefault="00FF4BA8" w:rsidP="00ED49E9">
            <w:pPr>
              <w:pStyle w:val="ARProgramTableText"/>
              <w:spacing w:before="0" w:after="0" w:line="300" w:lineRule="exact"/>
              <w:rPr>
                <w:rtl/>
              </w:rPr>
            </w:pPr>
            <w:r w:rsidRPr="00E87F45">
              <w:rPr>
                <w:rtl/>
              </w:rPr>
              <w:t>لم تتوصل اللجنة الدائمة والجمعية العامة للويبو لعام 2014 إلى اتفاق بشأن اتخاذ خطوات من أجل عقد مؤتمر دبلوماسي لمعاهدة بشأن حماية هيئات البث (تقرير أداء البرنامج لعام 2014)</w:t>
            </w:r>
          </w:p>
        </w:tc>
        <w:tc>
          <w:tcPr>
            <w:tcW w:w="1668" w:type="dxa"/>
            <w:tcBorders>
              <w:top w:val="single" w:sz="4" w:space="0" w:color="auto"/>
            </w:tcBorders>
          </w:tcPr>
          <w:p w:rsidR="00FF4BA8" w:rsidRPr="008954A8" w:rsidRDefault="00FF4BA8" w:rsidP="00ED49E9">
            <w:pPr>
              <w:pStyle w:val="ARProgramTableText"/>
              <w:spacing w:before="0" w:after="0" w:line="300" w:lineRule="exact"/>
              <w:rPr>
                <w:rtl/>
              </w:rPr>
            </w:pPr>
            <w:r w:rsidRPr="00E87F45">
              <w:rPr>
                <w:rtl/>
              </w:rPr>
              <w:t>النتائج المتفق عليها للجنة الدائمة</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r w:rsidRPr="008954A8">
              <w:rPr>
                <w:rFonts w:hint="cs"/>
                <w:rtl/>
              </w:rPr>
              <w:t>ه 2.1</w:t>
            </w:r>
            <w:r w:rsidRPr="008954A8">
              <w:rPr>
                <w:rtl/>
              </w:rPr>
              <w:t xml:space="preserve"> </w:t>
            </w:r>
            <w:r w:rsidRPr="0039365C">
              <w:rPr>
                <w:rtl/>
              </w:rPr>
              <w:t>أطر تشريعية وتنظيمية وسياسية مكيّفة ومتوازنة في مجال الملكية الفكرية</w:t>
            </w:r>
          </w:p>
        </w:tc>
        <w:tc>
          <w:tcPr>
            <w:tcW w:w="2551" w:type="dxa"/>
          </w:tcPr>
          <w:p w:rsidR="00FF4BA8" w:rsidRPr="008954A8" w:rsidRDefault="00FF4BA8" w:rsidP="00ED49E9">
            <w:pPr>
              <w:pStyle w:val="ARProgramTableText"/>
              <w:spacing w:before="0" w:after="0" w:line="300" w:lineRule="exact"/>
              <w:rPr>
                <w:rtl/>
                <w:lang w:bidi="ar-SA"/>
              </w:rPr>
            </w:pPr>
            <w:r w:rsidRPr="008954A8">
              <w:rPr>
                <w:rFonts w:hint="cs"/>
                <w:rtl/>
                <w:lang w:bidi="ar-SA"/>
              </w:rPr>
              <w:t>عدد البلدان التي صدقت على معاهدة بيجين</w:t>
            </w:r>
            <w:r>
              <w:rPr>
                <w:rFonts w:hint="cs"/>
                <w:rtl/>
                <w:lang w:bidi="ar-SA"/>
              </w:rPr>
              <w:t xml:space="preserve"> أو انضمت إليها</w:t>
            </w:r>
          </w:p>
        </w:tc>
        <w:tc>
          <w:tcPr>
            <w:tcW w:w="2551" w:type="dxa"/>
          </w:tcPr>
          <w:p w:rsidR="00FF4BA8" w:rsidRPr="008954A8" w:rsidRDefault="00FF4BA8" w:rsidP="00ED49E9">
            <w:pPr>
              <w:pStyle w:val="ARProgramTableText"/>
              <w:spacing w:before="0" w:after="0" w:line="300" w:lineRule="exact"/>
              <w:rPr>
                <w:rtl/>
                <w:lang w:bidi="ar-SA"/>
              </w:rPr>
            </w:pPr>
            <w:r>
              <w:rPr>
                <w:rFonts w:hint="cs"/>
                <w:rtl/>
                <w:lang w:bidi="ar-SA"/>
              </w:rPr>
              <w:t>6 (نهاية 2014)</w:t>
            </w:r>
          </w:p>
        </w:tc>
        <w:tc>
          <w:tcPr>
            <w:tcW w:w="1668" w:type="dxa"/>
          </w:tcPr>
          <w:p w:rsidR="00FF4BA8" w:rsidRPr="008954A8" w:rsidRDefault="00FF4BA8" w:rsidP="00ED49E9">
            <w:pPr>
              <w:pStyle w:val="ARProgramTableText"/>
              <w:spacing w:before="0" w:after="0" w:line="300" w:lineRule="exact"/>
              <w:rPr>
                <w:rtl/>
              </w:rPr>
            </w:pPr>
            <w:r w:rsidRPr="008954A8">
              <w:rPr>
                <w:rFonts w:hint="cs"/>
                <w:rtl/>
                <w:lang w:bidi="ar-SA"/>
              </w:rPr>
              <w:t>30 بلدا</w:t>
            </w:r>
            <w:r>
              <w:rPr>
                <w:rFonts w:hint="cs"/>
                <w:rtl/>
                <w:lang w:bidi="ar-SA"/>
              </w:rPr>
              <w:t>ً</w:t>
            </w:r>
          </w:p>
        </w:tc>
      </w:tr>
      <w:tr w:rsidR="00FF4BA8" w:rsidRPr="008954A8" w:rsidTr="00ED49E9">
        <w:tc>
          <w:tcPr>
            <w:tcW w:w="2800" w:type="dxa"/>
          </w:tcPr>
          <w:p w:rsidR="00FF4BA8" w:rsidRPr="008954A8" w:rsidRDefault="00FF4BA8" w:rsidP="00ED49E9">
            <w:pPr>
              <w:pStyle w:val="ARProgramTableText"/>
              <w:spacing w:before="0" w:after="0" w:line="300" w:lineRule="exact"/>
              <w:rPr>
                <w:rtl/>
                <w:lang w:bidi="ar-SA"/>
              </w:rPr>
            </w:pPr>
          </w:p>
        </w:tc>
        <w:tc>
          <w:tcPr>
            <w:tcW w:w="2551" w:type="dxa"/>
          </w:tcPr>
          <w:p w:rsidR="00FF4BA8" w:rsidRPr="008954A8" w:rsidRDefault="00FF4BA8" w:rsidP="00ED49E9">
            <w:pPr>
              <w:pStyle w:val="ARProgramTableText"/>
              <w:spacing w:before="0" w:after="0" w:line="300" w:lineRule="exact"/>
              <w:rPr>
                <w:rtl/>
              </w:rPr>
            </w:pPr>
            <w:r w:rsidRPr="00EE3FD8">
              <w:rPr>
                <w:rtl/>
              </w:rPr>
              <w:t>عدد البلدان التي صدقت على معاهدة مراكش أو انضمت إليها</w:t>
            </w:r>
          </w:p>
        </w:tc>
        <w:tc>
          <w:tcPr>
            <w:tcW w:w="2551" w:type="dxa"/>
          </w:tcPr>
          <w:p w:rsidR="00FF4BA8" w:rsidRPr="008954A8" w:rsidRDefault="00FF4BA8" w:rsidP="00ED49E9">
            <w:pPr>
              <w:pStyle w:val="ARProgramTableText"/>
              <w:spacing w:before="0" w:after="0" w:line="300" w:lineRule="exact"/>
              <w:rPr>
                <w:rtl/>
              </w:rPr>
            </w:pPr>
            <w:r>
              <w:rPr>
                <w:rFonts w:hint="cs"/>
                <w:rtl/>
              </w:rPr>
              <w:t>5 (نهاية 2014)</w:t>
            </w:r>
          </w:p>
        </w:tc>
        <w:tc>
          <w:tcPr>
            <w:tcW w:w="1668" w:type="dxa"/>
          </w:tcPr>
          <w:p w:rsidR="00FF4BA8" w:rsidRPr="008954A8" w:rsidRDefault="00FF4BA8" w:rsidP="00ED49E9">
            <w:pPr>
              <w:pStyle w:val="ARProgramTableText"/>
              <w:spacing w:before="0" w:after="0" w:line="300" w:lineRule="exact"/>
              <w:rPr>
                <w:rtl/>
              </w:rPr>
            </w:pPr>
            <w:r>
              <w:rPr>
                <w:rFonts w:hint="cs"/>
                <w:rtl/>
              </w:rPr>
              <w:t>20</w:t>
            </w:r>
            <w:r w:rsidRPr="008954A8">
              <w:rPr>
                <w:rFonts w:hint="cs"/>
                <w:rtl/>
              </w:rPr>
              <w:t xml:space="preserve"> بلدا</w:t>
            </w:r>
            <w:r>
              <w:rPr>
                <w:rFonts w:hint="cs"/>
                <w:rtl/>
              </w:rPr>
              <w:t>ً</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p>
        </w:tc>
        <w:tc>
          <w:tcPr>
            <w:tcW w:w="2551" w:type="dxa"/>
          </w:tcPr>
          <w:p w:rsidR="00FF4BA8" w:rsidRPr="008954A8" w:rsidRDefault="00FF4BA8" w:rsidP="00ED49E9">
            <w:pPr>
              <w:pStyle w:val="ARProgramTableText"/>
              <w:spacing w:before="0" w:after="0" w:line="300" w:lineRule="exact"/>
              <w:rPr>
                <w:rtl/>
              </w:rPr>
            </w:pPr>
            <w:r w:rsidRPr="008954A8">
              <w:rPr>
                <w:rFonts w:hint="cs"/>
                <w:rtl/>
              </w:rPr>
              <w:t xml:space="preserve">عدد حالات التصديق على </w:t>
            </w:r>
            <w:r>
              <w:rPr>
                <w:rFonts w:hint="cs"/>
                <w:rtl/>
              </w:rPr>
              <w:t>معاهدات حق المؤلف السارية، بما في ذلك معاهدة برن ومعاهدة روما وال</w:t>
            </w:r>
            <w:r w:rsidRPr="008954A8">
              <w:rPr>
                <w:rFonts w:hint="cs"/>
                <w:rtl/>
              </w:rPr>
              <w:t>معاهدات الخاصة بالإنترنت</w:t>
            </w:r>
            <w:r>
              <w:rPr>
                <w:rFonts w:hint="cs"/>
                <w:rtl/>
              </w:rPr>
              <w:t>، أو حالات الانضمام إليها</w:t>
            </w:r>
          </w:p>
        </w:tc>
        <w:tc>
          <w:tcPr>
            <w:tcW w:w="2551" w:type="dxa"/>
          </w:tcPr>
          <w:p w:rsidR="00FF4BA8" w:rsidRPr="008954A8" w:rsidRDefault="00FF4BA8" w:rsidP="00ED49E9">
            <w:pPr>
              <w:pStyle w:val="ARProgramTableText"/>
              <w:spacing w:before="0" w:after="0" w:line="300" w:lineRule="exact"/>
              <w:rPr>
                <w:rtl/>
              </w:rPr>
            </w:pPr>
            <w:r>
              <w:rPr>
                <w:rFonts w:hint="cs"/>
                <w:rtl/>
              </w:rPr>
              <w:t>غير متاحة (مؤشر مراجع)</w:t>
            </w:r>
          </w:p>
        </w:tc>
        <w:tc>
          <w:tcPr>
            <w:tcW w:w="1668" w:type="dxa"/>
          </w:tcPr>
          <w:p w:rsidR="00FF4BA8" w:rsidRPr="008954A8" w:rsidRDefault="00FF4BA8" w:rsidP="00ED49E9">
            <w:pPr>
              <w:pStyle w:val="ARProgramTableText"/>
              <w:spacing w:before="0" w:after="0" w:line="300" w:lineRule="exact"/>
              <w:rPr>
                <w:rtl/>
              </w:rPr>
            </w:pPr>
            <w:r>
              <w:rPr>
                <w:rFonts w:hint="cs"/>
                <w:rtl/>
              </w:rPr>
              <w:t>10</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p>
        </w:tc>
        <w:tc>
          <w:tcPr>
            <w:tcW w:w="2551" w:type="dxa"/>
          </w:tcPr>
          <w:p w:rsidR="00FF4BA8" w:rsidRPr="008954A8" w:rsidRDefault="00FF4BA8" w:rsidP="00ED49E9">
            <w:pPr>
              <w:pStyle w:val="ARProgramTableText"/>
              <w:spacing w:before="0" w:after="0" w:line="300" w:lineRule="exact"/>
              <w:rPr>
                <w:rtl/>
              </w:rPr>
            </w:pPr>
            <w:r w:rsidRPr="00777BA2">
              <w:rPr>
                <w:rtl/>
              </w:rPr>
              <w:t>النسبة المئوية للبلدان التي قدمت تعقيبات إيجابية على مشورة الويبو التشريعية</w:t>
            </w:r>
          </w:p>
        </w:tc>
        <w:tc>
          <w:tcPr>
            <w:tcW w:w="2551" w:type="dxa"/>
          </w:tcPr>
          <w:p w:rsidR="00FF4BA8" w:rsidRPr="008954A8" w:rsidRDefault="00FF4BA8" w:rsidP="00ED49E9">
            <w:pPr>
              <w:pStyle w:val="ARProgramTableText"/>
              <w:spacing w:before="0" w:after="0" w:line="300" w:lineRule="exact"/>
              <w:rPr>
                <w:rtl/>
              </w:rPr>
            </w:pPr>
            <w:r w:rsidRPr="00B73E0D">
              <w:rPr>
                <w:rtl/>
              </w:rPr>
              <w:t>غير متاحة في 2014 (سوف تجرى دراسة استقصائية ثنائية الحول في عام 2015)</w:t>
            </w:r>
          </w:p>
        </w:tc>
        <w:tc>
          <w:tcPr>
            <w:tcW w:w="1668" w:type="dxa"/>
          </w:tcPr>
          <w:p w:rsidR="00FF4BA8" w:rsidRPr="008954A8" w:rsidRDefault="00FF4BA8" w:rsidP="00ED49E9">
            <w:pPr>
              <w:pStyle w:val="ARProgramTableText"/>
              <w:spacing w:before="0" w:after="0" w:line="300" w:lineRule="exact"/>
              <w:rPr>
                <w:rtl/>
              </w:rPr>
            </w:pPr>
            <w:r>
              <w:rPr>
                <w:rFonts w:hint="cs"/>
                <w:rtl/>
              </w:rPr>
              <w:t>70% من المجيبين راضون عن المشورة المُقدَّمة</w:t>
            </w:r>
          </w:p>
        </w:tc>
      </w:tr>
      <w:tr w:rsidR="00D60389" w:rsidRPr="008954A8" w:rsidTr="00ED49E9">
        <w:trPr>
          <w:trHeight w:val="871"/>
        </w:trPr>
        <w:tc>
          <w:tcPr>
            <w:tcW w:w="2800" w:type="dxa"/>
            <w:vMerge w:val="restart"/>
          </w:tcPr>
          <w:p w:rsidR="00D60389" w:rsidRPr="008954A8" w:rsidRDefault="00D60389" w:rsidP="00ED49E9">
            <w:pPr>
              <w:pStyle w:val="ARProgramTableText"/>
              <w:spacing w:before="0" w:after="0" w:line="300" w:lineRule="exact"/>
              <w:rPr>
                <w:rtl/>
              </w:rPr>
            </w:pPr>
            <w:r w:rsidRPr="008954A8">
              <w:rPr>
                <w:rFonts w:hint="cs"/>
                <w:rtl/>
              </w:rPr>
              <w:t xml:space="preserve">ه 2.3 </w:t>
            </w:r>
            <w:r w:rsidRPr="003902B7">
              <w:rPr>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2551" w:type="dxa"/>
          </w:tcPr>
          <w:p w:rsidR="00D60389" w:rsidRPr="008954A8" w:rsidRDefault="00D60389" w:rsidP="00ED49E9">
            <w:pPr>
              <w:pStyle w:val="ARProgramTableText"/>
              <w:spacing w:before="0" w:after="0" w:line="300" w:lineRule="exact"/>
              <w:rPr>
                <w:rtl/>
              </w:rPr>
            </w:pPr>
            <w:r>
              <w:rPr>
                <w:rFonts w:hint="cs"/>
                <w:rtl/>
              </w:rPr>
              <w:t xml:space="preserve">عدد المكاتب الوطنية لحق المؤلف المشاركة بفعالية في مسار </w:t>
            </w:r>
            <w:proofErr w:type="spellStart"/>
            <w:r>
              <w:rPr>
                <w:rFonts w:hint="cs"/>
                <w:rtl/>
              </w:rPr>
              <w:t>تاغ</w:t>
            </w:r>
            <w:proofErr w:type="spellEnd"/>
            <w:r>
              <w:rPr>
                <w:rFonts w:hint="cs"/>
                <w:rtl/>
              </w:rPr>
              <w:t xml:space="preserve"> التشاوري</w:t>
            </w:r>
          </w:p>
        </w:tc>
        <w:tc>
          <w:tcPr>
            <w:tcW w:w="2551" w:type="dxa"/>
          </w:tcPr>
          <w:p w:rsidR="00D60389" w:rsidRPr="008954A8" w:rsidRDefault="00D60389" w:rsidP="00ED49E9">
            <w:pPr>
              <w:pStyle w:val="ARProgramTableText"/>
              <w:spacing w:before="0" w:after="0" w:line="300" w:lineRule="exact"/>
              <w:rPr>
                <w:rtl/>
              </w:rPr>
            </w:pPr>
            <w:r>
              <w:rPr>
                <w:rFonts w:hint="cs"/>
                <w:rtl/>
              </w:rPr>
              <w:t>غير متاحة</w:t>
            </w:r>
          </w:p>
        </w:tc>
        <w:tc>
          <w:tcPr>
            <w:tcW w:w="1668" w:type="dxa"/>
          </w:tcPr>
          <w:p w:rsidR="00D60389" w:rsidRPr="008954A8" w:rsidRDefault="00D60389" w:rsidP="00ED49E9">
            <w:pPr>
              <w:pStyle w:val="ARProgramTableText"/>
              <w:spacing w:before="0" w:after="0" w:line="300" w:lineRule="exact"/>
              <w:rPr>
                <w:rtl/>
              </w:rPr>
            </w:pPr>
            <w:r>
              <w:rPr>
                <w:rFonts w:hint="cs"/>
                <w:rtl/>
              </w:rPr>
              <w:t>25 مكاتب وطنية لحق المؤلف</w:t>
            </w:r>
          </w:p>
        </w:tc>
      </w:tr>
      <w:tr w:rsidR="00D60389" w:rsidRPr="008954A8" w:rsidTr="00ED49E9">
        <w:trPr>
          <w:trHeight w:val="870"/>
        </w:trPr>
        <w:tc>
          <w:tcPr>
            <w:tcW w:w="2800" w:type="dxa"/>
            <w:vMerge/>
          </w:tcPr>
          <w:p w:rsidR="00D60389" w:rsidRPr="008954A8" w:rsidRDefault="00D60389" w:rsidP="00ED49E9">
            <w:pPr>
              <w:pStyle w:val="ARProgramTableText"/>
              <w:spacing w:before="0" w:after="0" w:line="300" w:lineRule="exact"/>
              <w:rPr>
                <w:rtl/>
              </w:rPr>
            </w:pPr>
          </w:p>
        </w:tc>
        <w:tc>
          <w:tcPr>
            <w:tcW w:w="2551" w:type="dxa"/>
          </w:tcPr>
          <w:p w:rsidR="00D60389" w:rsidRPr="008954A8" w:rsidRDefault="00D60389" w:rsidP="00ED49E9">
            <w:pPr>
              <w:pStyle w:val="ARProgramTableText"/>
              <w:spacing w:before="0" w:after="0" w:line="300" w:lineRule="exact"/>
              <w:rPr>
                <w:rtl/>
              </w:rPr>
            </w:pPr>
            <w:r w:rsidRPr="008954A8">
              <w:rPr>
                <w:rFonts w:hint="cs"/>
                <w:rtl/>
              </w:rPr>
              <w:t xml:space="preserve">عدد منظمات الإدارة الجماعية </w:t>
            </w:r>
            <w:r>
              <w:rPr>
                <w:rFonts w:hint="cs"/>
                <w:rtl/>
              </w:rPr>
              <w:t>المتقدمة للحصول على اعتماد</w:t>
            </w:r>
            <w:r w:rsidRPr="008954A8">
              <w:rPr>
                <w:rFonts w:hint="cs"/>
                <w:rtl/>
              </w:rPr>
              <w:t xml:space="preserve"> </w:t>
            </w:r>
            <w:r>
              <w:rPr>
                <w:rFonts w:hint="cs"/>
                <w:rtl/>
              </w:rPr>
              <w:t>ا</w:t>
            </w:r>
            <w:r w:rsidRPr="008954A8">
              <w:rPr>
                <w:rFonts w:hint="cs"/>
                <w:rtl/>
              </w:rPr>
              <w:t>لشفافية والمساءلة و</w:t>
            </w:r>
            <w:r>
              <w:rPr>
                <w:rFonts w:hint="cs"/>
                <w:rtl/>
              </w:rPr>
              <w:t>حسن الإدارة (</w:t>
            </w:r>
            <w:r>
              <w:t>TAG</w:t>
            </w:r>
            <w:r>
              <w:rPr>
                <w:rFonts w:hint="cs"/>
                <w:rtl/>
              </w:rPr>
              <w:t>)</w:t>
            </w:r>
          </w:p>
        </w:tc>
        <w:tc>
          <w:tcPr>
            <w:tcW w:w="2551" w:type="dxa"/>
          </w:tcPr>
          <w:p w:rsidR="00D60389" w:rsidRDefault="00D60389" w:rsidP="00ED49E9">
            <w:pPr>
              <w:pStyle w:val="ARProgramTableText"/>
              <w:spacing w:before="0" w:after="0" w:line="300" w:lineRule="exact"/>
              <w:rPr>
                <w:rtl/>
              </w:rPr>
            </w:pPr>
            <w:r>
              <w:rPr>
                <w:rFonts w:hint="cs"/>
                <w:rtl/>
              </w:rPr>
              <w:t>صفر (نهاية 2014)</w:t>
            </w:r>
          </w:p>
        </w:tc>
        <w:tc>
          <w:tcPr>
            <w:tcW w:w="1668" w:type="dxa"/>
          </w:tcPr>
          <w:p w:rsidR="00D60389" w:rsidRDefault="00D60389" w:rsidP="00ED49E9">
            <w:pPr>
              <w:pStyle w:val="ARProgramTableText"/>
              <w:spacing w:before="0" w:after="0" w:line="300" w:lineRule="exact"/>
              <w:rPr>
                <w:rtl/>
              </w:rPr>
            </w:pPr>
            <w:r>
              <w:rPr>
                <w:rFonts w:hint="cs"/>
                <w:rtl/>
              </w:rPr>
              <w:t>0 (2016)</w:t>
            </w:r>
            <w:r>
              <w:rPr>
                <w:rtl/>
              </w:rPr>
              <w:br/>
            </w:r>
            <w:r>
              <w:rPr>
                <w:rFonts w:hint="cs"/>
                <w:rtl/>
              </w:rPr>
              <w:t>2</w:t>
            </w:r>
            <w:r w:rsidRPr="008954A8">
              <w:rPr>
                <w:rFonts w:hint="cs"/>
                <w:rtl/>
              </w:rPr>
              <w:t xml:space="preserve"> منظمات </w:t>
            </w:r>
            <w:r>
              <w:rPr>
                <w:rFonts w:hint="cs"/>
                <w:rtl/>
              </w:rPr>
              <w:t>متقدمة للحصول على الاعتماد (2017)</w:t>
            </w:r>
            <w:r>
              <w:rPr>
                <w:rStyle w:val="FootnoteReference"/>
                <w:rtl/>
              </w:rPr>
              <w:footnoteReference w:id="16"/>
            </w:r>
          </w:p>
        </w:tc>
      </w:tr>
      <w:tr w:rsidR="00FF4BA8" w:rsidRPr="008954A8" w:rsidTr="00ED49E9">
        <w:tc>
          <w:tcPr>
            <w:tcW w:w="2800" w:type="dxa"/>
          </w:tcPr>
          <w:p w:rsidR="00FF4BA8" w:rsidRPr="000D287A" w:rsidRDefault="00FF4BA8" w:rsidP="00ED49E9">
            <w:pPr>
              <w:pStyle w:val="ARProgramTableText"/>
              <w:spacing w:before="0" w:after="0" w:line="300" w:lineRule="exact"/>
              <w:rPr>
                <w:rtl/>
              </w:rPr>
            </w:pPr>
          </w:p>
        </w:tc>
        <w:tc>
          <w:tcPr>
            <w:tcW w:w="2551" w:type="dxa"/>
          </w:tcPr>
          <w:p w:rsidR="00FF4BA8" w:rsidRPr="008954A8" w:rsidRDefault="00FF4BA8" w:rsidP="00ED49E9">
            <w:pPr>
              <w:pStyle w:val="ARProgramTableText"/>
              <w:spacing w:before="0" w:after="0" w:line="300" w:lineRule="exact"/>
              <w:rPr>
                <w:rtl/>
              </w:rPr>
            </w:pPr>
            <w:r w:rsidRPr="008954A8">
              <w:rPr>
                <w:rFonts w:hint="cs"/>
                <w:rtl/>
              </w:rPr>
              <w:t xml:space="preserve">النسبة المئوية </w:t>
            </w:r>
            <w:r>
              <w:rPr>
                <w:rFonts w:hint="cs"/>
                <w:rtl/>
              </w:rPr>
              <w:t>للمشاركين الذين يقدمون تقارير إيجابية عن برامج تكوين كفاءات الإدارة الجماعية</w:t>
            </w:r>
          </w:p>
        </w:tc>
        <w:tc>
          <w:tcPr>
            <w:tcW w:w="2551" w:type="dxa"/>
          </w:tcPr>
          <w:p w:rsidR="00FF4BA8" w:rsidRPr="008954A8" w:rsidRDefault="00FF4BA8" w:rsidP="00ED49E9">
            <w:pPr>
              <w:pStyle w:val="ARProgramTableText"/>
              <w:spacing w:before="0" w:after="0" w:line="300" w:lineRule="exact"/>
              <w:rPr>
                <w:rtl/>
              </w:rPr>
            </w:pPr>
            <w:r>
              <w:rPr>
                <w:rFonts w:hint="cs"/>
                <w:rtl/>
              </w:rPr>
              <w:t>صفر (نهاية 2041)</w:t>
            </w:r>
          </w:p>
        </w:tc>
        <w:tc>
          <w:tcPr>
            <w:tcW w:w="1668" w:type="dxa"/>
          </w:tcPr>
          <w:p w:rsidR="00FF4BA8" w:rsidRPr="008954A8" w:rsidRDefault="00FF4BA8" w:rsidP="00ED49E9">
            <w:pPr>
              <w:pStyle w:val="ARProgramTableText"/>
              <w:spacing w:before="0" w:after="0" w:line="300" w:lineRule="exact"/>
              <w:rPr>
                <w:rtl/>
              </w:rPr>
            </w:pPr>
            <w:r>
              <w:rPr>
                <w:rFonts w:hint="cs"/>
                <w:rtl/>
              </w:rPr>
              <w:t>70% من المشاركين الذين شملهم الاستقصاء راضون أو راضون بشدة</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p>
        </w:tc>
        <w:tc>
          <w:tcPr>
            <w:tcW w:w="2551" w:type="dxa"/>
          </w:tcPr>
          <w:p w:rsidR="00FF4BA8" w:rsidRPr="008954A8" w:rsidRDefault="00FF4BA8" w:rsidP="00ED49E9">
            <w:pPr>
              <w:pStyle w:val="ARProgramTableText"/>
              <w:spacing w:before="0" w:after="0" w:line="300" w:lineRule="exact"/>
              <w:rPr>
                <w:rtl/>
              </w:rPr>
            </w:pPr>
            <w:r>
              <w:rPr>
                <w:rFonts w:hint="cs"/>
                <w:rtl/>
              </w:rPr>
              <w:t>عدد زيارات البوابة الإلكترونية الخاصة بالبنية التحتية لحق المؤلف</w:t>
            </w:r>
          </w:p>
        </w:tc>
        <w:tc>
          <w:tcPr>
            <w:tcW w:w="2551" w:type="dxa"/>
          </w:tcPr>
          <w:p w:rsidR="00FF4BA8" w:rsidRPr="008954A8" w:rsidRDefault="00FF4BA8" w:rsidP="00ED49E9">
            <w:pPr>
              <w:pStyle w:val="ARProgramTableText"/>
              <w:spacing w:before="0" w:after="0" w:line="300" w:lineRule="exact"/>
              <w:rPr>
                <w:rtl/>
              </w:rPr>
            </w:pPr>
            <w:r>
              <w:rPr>
                <w:rFonts w:hint="cs"/>
                <w:rtl/>
              </w:rPr>
              <w:t>صفر (نهاية 2014)</w:t>
            </w:r>
          </w:p>
        </w:tc>
        <w:tc>
          <w:tcPr>
            <w:tcW w:w="1668" w:type="dxa"/>
          </w:tcPr>
          <w:p w:rsidR="00FF4BA8" w:rsidRPr="008954A8" w:rsidRDefault="00FF4BA8" w:rsidP="00ED49E9">
            <w:pPr>
              <w:pStyle w:val="ARProgramTableText"/>
              <w:spacing w:before="0" w:after="0" w:line="300" w:lineRule="exact"/>
              <w:rPr>
                <w:rtl/>
              </w:rPr>
            </w:pPr>
            <w:r>
              <w:rPr>
                <w:rFonts w:hint="cs"/>
                <w:rtl/>
              </w:rPr>
              <w:t>500 زيارة للبوابة الإلكترونية</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p>
        </w:tc>
        <w:tc>
          <w:tcPr>
            <w:tcW w:w="2551" w:type="dxa"/>
          </w:tcPr>
          <w:p w:rsidR="00FF4BA8" w:rsidRPr="008954A8" w:rsidRDefault="00FF4BA8" w:rsidP="00ED49E9">
            <w:pPr>
              <w:pStyle w:val="ARProgramTableText"/>
              <w:spacing w:before="0" w:after="0" w:line="300" w:lineRule="exact"/>
              <w:rPr>
                <w:rtl/>
              </w:rPr>
            </w:pPr>
            <w:r w:rsidRPr="00442263">
              <w:rPr>
                <w:rtl/>
              </w:rPr>
              <w:t xml:space="preserve">عدد الناشرين الموقعين على ميثاق نشر </w:t>
            </w:r>
            <w:r>
              <w:rPr>
                <w:rFonts w:hint="cs"/>
                <w:rtl/>
              </w:rPr>
              <w:t>المطبوعات ال</w:t>
            </w:r>
            <w:r w:rsidRPr="00442263">
              <w:rPr>
                <w:rtl/>
              </w:rPr>
              <w:t>م</w:t>
            </w:r>
            <w:r>
              <w:rPr>
                <w:rFonts w:hint="cs"/>
                <w:rtl/>
              </w:rPr>
              <w:t>ُ</w:t>
            </w:r>
            <w:r w:rsidRPr="00442263">
              <w:rPr>
                <w:rtl/>
              </w:rPr>
              <w:t>يس</w:t>
            </w:r>
            <w:r>
              <w:rPr>
                <w:rFonts w:hint="cs"/>
                <w:rtl/>
              </w:rPr>
              <w:t>َّ</w:t>
            </w:r>
            <w:r w:rsidRPr="00442263">
              <w:rPr>
                <w:rtl/>
              </w:rPr>
              <w:t>رة الخاص باتحاد الكتب المُيسَّرة ("الميثاق")</w:t>
            </w:r>
          </w:p>
        </w:tc>
        <w:tc>
          <w:tcPr>
            <w:tcW w:w="2551" w:type="dxa"/>
          </w:tcPr>
          <w:p w:rsidR="00FF4BA8" w:rsidRPr="008954A8" w:rsidRDefault="00FF4BA8" w:rsidP="00ED49E9">
            <w:pPr>
              <w:pStyle w:val="ARProgramTableText"/>
              <w:spacing w:before="0" w:after="0" w:line="300" w:lineRule="exact"/>
              <w:rPr>
                <w:rtl/>
              </w:rPr>
            </w:pPr>
            <w:r>
              <w:rPr>
                <w:rFonts w:hint="cs"/>
                <w:rtl/>
              </w:rPr>
              <w:t xml:space="preserve">توقيع 9 ناشرين على ميثاق اتحاد الكتب المُيسَّرة </w:t>
            </w:r>
          </w:p>
        </w:tc>
        <w:tc>
          <w:tcPr>
            <w:tcW w:w="1668" w:type="dxa"/>
          </w:tcPr>
          <w:p w:rsidR="00FF4BA8" w:rsidRPr="008954A8" w:rsidRDefault="00FF4BA8" w:rsidP="00ED49E9">
            <w:pPr>
              <w:pStyle w:val="ARProgramTableText"/>
              <w:spacing w:before="0" w:after="0" w:line="300" w:lineRule="exact"/>
              <w:rPr>
                <w:rtl/>
              </w:rPr>
            </w:pPr>
            <w:r>
              <w:rPr>
                <w:rFonts w:hint="cs"/>
                <w:rtl/>
              </w:rPr>
              <w:t>توقيع 15 ناشراً (عدد تراكمي)</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p>
        </w:tc>
        <w:tc>
          <w:tcPr>
            <w:tcW w:w="2551" w:type="dxa"/>
          </w:tcPr>
          <w:p w:rsidR="00FF4BA8" w:rsidRPr="00442263" w:rsidRDefault="00FF4BA8" w:rsidP="00ED49E9">
            <w:pPr>
              <w:pStyle w:val="ARProgramTableText"/>
              <w:spacing w:before="0" w:after="0" w:line="300" w:lineRule="exact"/>
              <w:rPr>
                <w:rtl/>
              </w:rPr>
            </w:pPr>
            <w:r w:rsidRPr="00D17EAF">
              <w:rPr>
                <w:rtl/>
              </w:rPr>
              <w:t xml:space="preserve">عدد الكتب المنشورة في أنساق مُيسَّرة المُعارة </w:t>
            </w:r>
            <w:r>
              <w:rPr>
                <w:rFonts w:hint="cs"/>
                <w:rtl/>
              </w:rPr>
              <w:t>ل</w:t>
            </w:r>
            <w:r w:rsidRPr="00D17EAF">
              <w:rPr>
                <w:rtl/>
              </w:rPr>
              <w:t>أشخاص عاجزين عن قراءة المطبوعات</w:t>
            </w:r>
          </w:p>
        </w:tc>
        <w:tc>
          <w:tcPr>
            <w:tcW w:w="2551" w:type="dxa"/>
          </w:tcPr>
          <w:p w:rsidR="00FF4BA8" w:rsidRDefault="00FF4BA8" w:rsidP="00ED49E9">
            <w:pPr>
              <w:pStyle w:val="ARProgramTableText"/>
              <w:spacing w:before="0" w:after="0" w:line="300" w:lineRule="exact"/>
              <w:rPr>
                <w:rtl/>
              </w:rPr>
            </w:pPr>
            <w:r w:rsidRPr="000816DA">
              <w:rPr>
                <w:rtl/>
              </w:rPr>
              <w:t>000 16</w:t>
            </w:r>
            <w:r>
              <w:rPr>
                <w:rFonts w:hint="cs"/>
                <w:rtl/>
              </w:rPr>
              <w:t xml:space="preserve"> إعارة لأشخاص عاجزين عن قراءة المطبوعات </w:t>
            </w:r>
          </w:p>
        </w:tc>
        <w:tc>
          <w:tcPr>
            <w:tcW w:w="1668" w:type="dxa"/>
          </w:tcPr>
          <w:p w:rsidR="00FF4BA8" w:rsidRDefault="00FF4BA8" w:rsidP="00ED49E9">
            <w:pPr>
              <w:pStyle w:val="ARProgramTableText"/>
              <w:spacing w:before="0" w:after="0" w:line="300" w:lineRule="exact"/>
              <w:rPr>
                <w:rtl/>
              </w:rPr>
            </w:pPr>
            <w:r w:rsidRPr="000816DA">
              <w:rPr>
                <w:rtl/>
              </w:rPr>
              <w:t>000 20</w:t>
            </w:r>
            <w:r>
              <w:rPr>
                <w:rFonts w:hint="cs"/>
                <w:rtl/>
              </w:rPr>
              <w:t xml:space="preserve"> إعارة (عدد تراكمي)</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p>
        </w:tc>
        <w:tc>
          <w:tcPr>
            <w:tcW w:w="2551" w:type="dxa"/>
          </w:tcPr>
          <w:p w:rsidR="00FF4BA8" w:rsidRPr="00442263" w:rsidRDefault="00FF4BA8" w:rsidP="00ED49E9">
            <w:pPr>
              <w:pStyle w:val="ARProgramTableText"/>
              <w:spacing w:before="0" w:after="0" w:line="300" w:lineRule="exact"/>
              <w:rPr>
                <w:rtl/>
              </w:rPr>
            </w:pPr>
            <w:r w:rsidRPr="00A116B2">
              <w:rPr>
                <w:rtl/>
              </w:rPr>
              <w:t xml:space="preserve">النسبة المئوية لتقييم المشاركين الإيجابي </w:t>
            </w:r>
            <w:r>
              <w:rPr>
                <w:rFonts w:hint="cs"/>
                <w:rtl/>
              </w:rPr>
              <w:t>لجدوى</w:t>
            </w:r>
            <w:r w:rsidRPr="00A116B2">
              <w:rPr>
                <w:rtl/>
              </w:rPr>
              <w:t xml:space="preserve"> الاجتماعات وحلقات العمل الخاصة بتكوين كفاءات حق المؤلف والحقوق المجاورة</w:t>
            </w:r>
          </w:p>
        </w:tc>
        <w:tc>
          <w:tcPr>
            <w:tcW w:w="2551" w:type="dxa"/>
          </w:tcPr>
          <w:p w:rsidR="00FF4BA8" w:rsidRDefault="00FF4BA8" w:rsidP="00ED49E9">
            <w:pPr>
              <w:pStyle w:val="ARProgramTableText"/>
              <w:spacing w:before="0" w:after="0" w:line="300" w:lineRule="exact"/>
              <w:rPr>
                <w:rtl/>
              </w:rPr>
            </w:pPr>
            <w:r>
              <w:rPr>
                <w:rFonts w:hint="cs"/>
                <w:rtl/>
              </w:rPr>
              <w:t>70%</w:t>
            </w:r>
          </w:p>
        </w:tc>
        <w:tc>
          <w:tcPr>
            <w:tcW w:w="1668" w:type="dxa"/>
          </w:tcPr>
          <w:p w:rsidR="00FF4BA8" w:rsidRDefault="00FF4BA8" w:rsidP="00ED49E9">
            <w:pPr>
              <w:pStyle w:val="ARProgramTableText"/>
              <w:spacing w:before="0" w:after="0" w:line="300" w:lineRule="exact"/>
              <w:rPr>
                <w:rtl/>
              </w:rPr>
            </w:pPr>
            <w:r>
              <w:rPr>
                <w:rFonts w:hint="cs"/>
                <w:rtl/>
              </w:rPr>
              <w:t>70% من المشاركين يوافقون أو يوافقون بشدة</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p>
        </w:tc>
        <w:tc>
          <w:tcPr>
            <w:tcW w:w="2551" w:type="dxa"/>
          </w:tcPr>
          <w:p w:rsidR="00FF4BA8" w:rsidRPr="00442263" w:rsidRDefault="00FF4BA8" w:rsidP="00ED49E9">
            <w:pPr>
              <w:pStyle w:val="ARProgramTableText"/>
              <w:spacing w:before="0" w:after="0" w:line="300" w:lineRule="exact"/>
              <w:rPr>
                <w:rtl/>
              </w:rPr>
            </w:pPr>
            <w:r w:rsidRPr="009D343E">
              <w:rPr>
                <w:rtl/>
              </w:rPr>
              <w:t>النسبة المئوية للمشاركين في حلقات عمل تكوين الكفاءات المتعلقة بحق المؤلف الذين أبلغوا عن الانتفاع العملي بالمعارف بعد تسعة أشهر من حلقة العمل</w:t>
            </w:r>
          </w:p>
        </w:tc>
        <w:tc>
          <w:tcPr>
            <w:tcW w:w="2551" w:type="dxa"/>
          </w:tcPr>
          <w:p w:rsidR="00FF4BA8" w:rsidRDefault="00FF4BA8" w:rsidP="00ED49E9">
            <w:pPr>
              <w:pStyle w:val="ARProgramTableText"/>
              <w:spacing w:before="0" w:after="0" w:line="300" w:lineRule="exact"/>
              <w:rPr>
                <w:rtl/>
              </w:rPr>
            </w:pPr>
            <w:r>
              <w:rPr>
                <w:rFonts w:hint="cs"/>
                <w:rtl/>
              </w:rPr>
              <w:t>70% تقريباً</w:t>
            </w:r>
          </w:p>
        </w:tc>
        <w:tc>
          <w:tcPr>
            <w:tcW w:w="1668" w:type="dxa"/>
          </w:tcPr>
          <w:p w:rsidR="00FF4BA8" w:rsidRDefault="00FF4BA8" w:rsidP="00ED49E9">
            <w:pPr>
              <w:pStyle w:val="ARProgramTableText"/>
              <w:spacing w:before="0" w:after="0" w:line="300" w:lineRule="exact"/>
              <w:rPr>
                <w:rtl/>
              </w:rPr>
            </w:pPr>
            <w:r>
              <w:rPr>
                <w:rFonts w:hint="cs"/>
                <w:rtl/>
              </w:rPr>
              <w:t>80% من المشاركين تقريباً</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p>
        </w:tc>
        <w:tc>
          <w:tcPr>
            <w:tcW w:w="2551" w:type="dxa"/>
          </w:tcPr>
          <w:p w:rsidR="00FF4BA8" w:rsidRPr="009D343E" w:rsidRDefault="00FF4BA8" w:rsidP="00ED49E9">
            <w:pPr>
              <w:pStyle w:val="ARProgramTableText"/>
              <w:spacing w:before="0" w:after="0" w:line="300" w:lineRule="exact"/>
              <w:rPr>
                <w:rtl/>
              </w:rPr>
            </w:pPr>
            <w:r>
              <w:rPr>
                <w:rtl/>
              </w:rPr>
              <w:t>النسبة المئوية لل</w:t>
            </w:r>
            <w:r>
              <w:rPr>
                <w:rFonts w:hint="cs"/>
                <w:rtl/>
              </w:rPr>
              <w:t>مشاركين</w:t>
            </w:r>
            <w:r w:rsidRPr="00B84653">
              <w:rPr>
                <w:rtl/>
              </w:rPr>
              <w:t xml:space="preserve"> الذي</w:t>
            </w:r>
            <w:r>
              <w:rPr>
                <w:rFonts w:hint="cs"/>
                <w:rtl/>
              </w:rPr>
              <w:t>ن</w:t>
            </w:r>
            <w:r w:rsidRPr="00B84653">
              <w:rPr>
                <w:rtl/>
              </w:rPr>
              <w:t xml:space="preserve"> يتمتعون بمعارف ومهارات مُحسَّنة في تنفيذ برامج تكوين الكفاءات في بلدانهم أو مناطقهم</w:t>
            </w:r>
          </w:p>
        </w:tc>
        <w:tc>
          <w:tcPr>
            <w:tcW w:w="2551" w:type="dxa"/>
          </w:tcPr>
          <w:p w:rsidR="00FF4BA8" w:rsidRDefault="00FF4BA8" w:rsidP="00ED49E9">
            <w:pPr>
              <w:pStyle w:val="ARProgramTableText"/>
              <w:spacing w:before="0" w:after="0" w:line="300" w:lineRule="exact"/>
              <w:rPr>
                <w:rtl/>
              </w:rPr>
            </w:pPr>
            <w:r>
              <w:rPr>
                <w:rFonts w:hint="cs"/>
                <w:rtl/>
              </w:rPr>
              <w:t>غير متاحة (مؤشر جديد)</w:t>
            </w:r>
          </w:p>
        </w:tc>
        <w:tc>
          <w:tcPr>
            <w:tcW w:w="1668" w:type="dxa"/>
          </w:tcPr>
          <w:p w:rsidR="00FF4BA8" w:rsidRDefault="00FF4BA8" w:rsidP="00ED49E9">
            <w:pPr>
              <w:pStyle w:val="ARProgramTableText"/>
              <w:spacing w:before="0" w:after="0" w:line="300" w:lineRule="exact"/>
              <w:rPr>
                <w:rtl/>
              </w:rPr>
            </w:pPr>
            <w:r>
              <w:rPr>
                <w:rFonts w:hint="cs"/>
                <w:rtl/>
              </w:rPr>
              <w:t>70% من المشاركين الذين تلقوا التدريب</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r w:rsidRPr="008954A8">
              <w:rPr>
                <w:rFonts w:hint="cs"/>
                <w:rtl/>
              </w:rPr>
              <w:t xml:space="preserve">ه 2.4 </w:t>
            </w:r>
            <w:r w:rsidRPr="00AC349D">
              <w:rPr>
                <w:rtl/>
              </w:rPr>
              <w:t xml:space="preserve">نفاذ محسّن إلى المعلومات المتعلقة بالملكية الفكرية واستخدامها من قبل مؤسسات الملكية الفكرية والجمهور </w:t>
            </w:r>
            <w:r w:rsidRPr="00AC349D">
              <w:rPr>
                <w:rtl/>
              </w:rPr>
              <w:lastRenderedPageBreak/>
              <w:t>لتشجيع الابتكار والإبداع</w:t>
            </w:r>
          </w:p>
        </w:tc>
        <w:tc>
          <w:tcPr>
            <w:tcW w:w="2551" w:type="dxa"/>
          </w:tcPr>
          <w:p w:rsidR="00FF4BA8" w:rsidRPr="008954A8" w:rsidRDefault="00FF4BA8" w:rsidP="00ED49E9">
            <w:pPr>
              <w:pStyle w:val="ARProgramTableText"/>
              <w:spacing w:before="0" w:after="0" w:line="300" w:lineRule="exact"/>
              <w:rPr>
                <w:rtl/>
              </w:rPr>
            </w:pPr>
            <w:r w:rsidRPr="008954A8">
              <w:rPr>
                <w:rFonts w:hint="cs"/>
                <w:rtl/>
              </w:rPr>
              <w:lastRenderedPageBreak/>
              <w:t xml:space="preserve">عدد </w:t>
            </w:r>
            <w:r>
              <w:rPr>
                <w:rFonts w:hint="cs"/>
                <w:rtl/>
              </w:rPr>
              <w:t>الأعضاء المؤسسين لاتحاد الكتب المُيسَّرة</w:t>
            </w:r>
          </w:p>
        </w:tc>
        <w:tc>
          <w:tcPr>
            <w:tcW w:w="2551" w:type="dxa"/>
          </w:tcPr>
          <w:p w:rsidR="00FF4BA8" w:rsidRPr="008954A8" w:rsidRDefault="00FF4BA8" w:rsidP="00ED49E9">
            <w:pPr>
              <w:pStyle w:val="ARProgramTableText"/>
              <w:spacing w:before="0" w:after="0" w:line="300" w:lineRule="exact"/>
              <w:rPr>
                <w:rtl/>
              </w:rPr>
            </w:pPr>
            <w:r>
              <w:rPr>
                <w:rFonts w:hint="cs"/>
                <w:rtl/>
              </w:rPr>
              <w:t>10 أعضاء مؤسسين لاتحاد الكتب المُيسَّرة</w:t>
            </w:r>
          </w:p>
        </w:tc>
        <w:tc>
          <w:tcPr>
            <w:tcW w:w="1668" w:type="dxa"/>
          </w:tcPr>
          <w:p w:rsidR="00FF4BA8" w:rsidRPr="008954A8" w:rsidRDefault="00FF4BA8" w:rsidP="00ED49E9">
            <w:pPr>
              <w:pStyle w:val="ARProgramTableText"/>
              <w:spacing w:before="0" w:after="0" w:line="300" w:lineRule="exact"/>
              <w:rPr>
                <w:rtl/>
              </w:rPr>
            </w:pPr>
            <w:r>
              <w:rPr>
                <w:rFonts w:hint="cs"/>
                <w:rtl/>
              </w:rPr>
              <w:t xml:space="preserve">تسجيل 15 عضواً مؤسساً لاتحاد الكتب المُيسَّرة </w:t>
            </w:r>
          </w:p>
        </w:tc>
      </w:tr>
      <w:tr w:rsidR="00FF4BA8" w:rsidRPr="008954A8" w:rsidTr="00ED49E9">
        <w:tc>
          <w:tcPr>
            <w:tcW w:w="2800" w:type="dxa"/>
          </w:tcPr>
          <w:p w:rsidR="00FF4BA8" w:rsidRPr="00FE6D9B" w:rsidRDefault="00FF4BA8" w:rsidP="00ED49E9">
            <w:pPr>
              <w:pStyle w:val="ARProgramTableText"/>
              <w:spacing w:before="0" w:after="0" w:line="300" w:lineRule="exact"/>
              <w:rPr>
                <w:rtl/>
              </w:rPr>
            </w:pPr>
          </w:p>
        </w:tc>
        <w:tc>
          <w:tcPr>
            <w:tcW w:w="2551" w:type="dxa"/>
          </w:tcPr>
          <w:p w:rsidR="00FF4BA8" w:rsidRPr="008954A8" w:rsidRDefault="00FF4BA8" w:rsidP="00ED49E9">
            <w:pPr>
              <w:pStyle w:val="ARProgramTableText"/>
              <w:spacing w:before="0" w:after="0" w:line="300" w:lineRule="exact"/>
              <w:rPr>
                <w:rtl/>
              </w:rPr>
            </w:pPr>
            <w:r>
              <w:rPr>
                <w:rFonts w:hint="cs"/>
                <w:rtl/>
              </w:rPr>
              <w:t>عدد المانحين</w:t>
            </w:r>
          </w:p>
        </w:tc>
        <w:tc>
          <w:tcPr>
            <w:tcW w:w="2551" w:type="dxa"/>
          </w:tcPr>
          <w:p w:rsidR="00FF4BA8" w:rsidRPr="008954A8" w:rsidRDefault="00FF4BA8" w:rsidP="00ED49E9">
            <w:pPr>
              <w:pStyle w:val="ARProgramTableText"/>
              <w:spacing w:before="0" w:after="0" w:line="300" w:lineRule="exact"/>
              <w:rPr>
                <w:rtl/>
                <w:lang w:bidi="ar-SA"/>
              </w:rPr>
            </w:pPr>
            <w:r>
              <w:rPr>
                <w:rFonts w:hint="cs"/>
                <w:rtl/>
                <w:lang w:bidi="ar-SA"/>
              </w:rPr>
              <w:t>تبرع مانحين اثنين بأموال</w:t>
            </w:r>
          </w:p>
        </w:tc>
        <w:tc>
          <w:tcPr>
            <w:tcW w:w="1668" w:type="dxa"/>
          </w:tcPr>
          <w:p w:rsidR="00FF4BA8" w:rsidRPr="008954A8" w:rsidRDefault="00FF4BA8" w:rsidP="00ED49E9">
            <w:pPr>
              <w:pStyle w:val="ARProgramTableText"/>
              <w:spacing w:before="0" w:after="0" w:line="300" w:lineRule="exact"/>
              <w:rPr>
                <w:rtl/>
              </w:rPr>
            </w:pPr>
            <w:r>
              <w:rPr>
                <w:rFonts w:hint="cs"/>
                <w:rtl/>
              </w:rPr>
              <w:t>تبرع أربعة مانحين بأموال (العدد التراكمي)</w:t>
            </w:r>
          </w:p>
        </w:tc>
      </w:tr>
      <w:tr w:rsidR="00FF4BA8" w:rsidRPr="008954A8" w:rsidTr="00ED49E9">
        <w:tc>
          <w:tcPr>
            <w:tcW w:w="2800" w:type="dxa"/>
          </w:tcPr>
          <w:p w:rsidR="00FF4BA8" w:rsidRPr="008954A8" w:rsidRDefault="00FF4BA8" w:rsidP="00ED49E9">
            <w:pPr>
              <w:pStyle w:val="ARProgramTableText"/>
              <w:spacing w:before="0" w:after="0" w:line="300" w:lineRule="exact"/>
              <w:rPr>
                <w:rtl/>
              </w:rPr>
            </w:pPr>
          </w:p>
        </w:tc>
        <w:tc>
          <w:tcPr>
            <w:tcW w:w="2551" w:type="dxa"/>
          </w:tcPr>
          <w:p w:rsidR="00FF4BA8" w:rsidRPr="008954A8" w:rsidRDefault="00FF4BA8" w:rsidP="00ED49E9">
            <w:pPr>
              <w:pStyle w:val="ARProgramTableText"/>
              <w:spacing w:before="0" w:after="0" w:line="300" w:lineRule="exact"/>
              <w:rPr>
                <w:rtl/>
              </w:rPr>
            </w:pPr>
            <w:r w:rsidRPr="008954A8">
              <w:rPr>
                <w:rFonts w:hint="cs"/>
                <w:rtl/>
              </w:rPr>
              <w:t>عدد الصكوك القانونية والمبادئ التوجيهية و</w:t>
            </w:r>
            <w:r>
              <w:rPr>
                <w:rFonts w:hint="cs"/>
                <w:rtl/>
              </w:rPr>
              <w:t>بيانات ال</w:t>
            </w:r>
            <w:r w:rsidRPr="008954A8">
              <w:rPr>
                <w:rFonts w:hint="cs"/>
                <w:rtl/>
              </w:rPr>
              <w:t>مبادئ بخلاف</w:t>
            </w:r>
            <w:r>
              <w:rPr>
                <w:rtl/>
              </w:rPr>
              <w:t xml:space="preserve"> </w:t>
            </w:r>
            <w:r w:rsidRPr="00960A76">
              <w:rPr>
                <w:rtl/>
              </w:rPr>
              <w:t>الصكوك الملزمة بمشاركة أصحاب المص</w:t>
            </w:r>
            <w:r>
              <w:rPr>
                <w:rFonts w:hint="cs"/>
                <w:rtl/>
              </w:rPr>
              <w:t>ا</w:t>
            </w:r>
            <w:r w:rsidRPr="00960A76">
              <w:rPr>
                <w:rtl/>
              </w:rPr>
              <w:t>لح المعنيين في مجالات مثل معاهدات حق</w:t>
            </w:r>
            <w:r>
              <w:rPr>
                <w:rFonts w:hint="cs"/>
                <w:rtl/>
              </w:rPr>
              <w:t xml:space="preserve"> المؤلف الجديدة</w:t>
            </w:r>
            <w:r w:rsidRPr="00960A76">
              <w:rPr>
                <w:rtl/>
              </w:rPr>
              <w:t xml:space="preserve"> </w:t>
            </w:r>
            <w:r>
              <w:rPr>
                <w:rFonts w:hint="cs"/>
                <w:rtl/>
              </w:rPr>
              <w:t xml:space="preserve">وحق المؤلف </w:t>
            </w:r>
            <w:r w:rsidRPr="00960A76">
              <w:rPr>
                <w:rtl/>
              </w:rPr>
              <w:t>في البيئة الرقمية</w:t>
            </w:r>
          </w:p>
        </w:tc>
        <w:tc>
          <w:tcPr>
            <w:tcW w:w="2551" w:type="dxa"/>
          </w:tcPr>
          <w:p w:rsidR="00FF4BA8" w:rsidRPr="008954A8" w:rsidRDefault="00FF4BA8" w:rsidP="00ED49E9">
            <w:pPr>
              <w:pStyle w:val="ARProgramTableText"/>
              <w:spacing w:before="0" w:after="0" w:line="300" w:lineRule="exact"/>
              <w:rPr>
                <w:rtl/>
              </w:rPr>
            </w:pPr>
            <w:r>
              <w:rPr>
                <w:rFonts w:hint="cs"/>
                <w:rtl/>
              </w:rPr>
              <w:t xml:space="preserve">واحد </w:t>
            </w:r>
            <w:r w:rsidRPr="008954A8">
              <w:rPr>
                <w:rFonts w:hint="cs"/>
                <w:rtl/>
              </w:rPr>
              <w:t>(</w:t>
            </w:r>
            <w:r>
              <w:rPr>
                <w:rFonts w:hint="cs"/>
                <w:rtl/>
              </w:rPr>
              <w:t>مبادئ توجيهية للملكية الفكرية والرياضة</w:t>
            </w:r>
            <w:r w:rsidRPr="008954A8">
              <w:rPr>
                <w:rFonts w:hint="cs"/>
                <w:rtl/>
              </w:rPr>
              <w:t>)</w:t>
            </w:r>
          </w:p>
        </w:tc>
        <w:tc>
          <w:tcPr>
            <w:tcW w:w="1668" w:type="dxa"/>
          </w:tcPr>
          <w:p w:rsidR="00FF4BA8" w:rsidRPr="008954A8" w:rsidRDefault="00FF4BA8" w:rsidP="00ED49E9">
            <w:pPr>
              <w:pStyle w:val="ARProgramTableText"/>
              <w:spacing w:before="0" w:after="0" w:line="300" w:lineRule="exact"/>
              <w:rPr>
                <w:rtl/>
              </w:rPr>
            </w:pPr>
            <w:r w:rsidRPr="008954A8">
              <w:rPr>
                <w:rFonts w:hint="cs"/>
                <w:rtl/>
              </w:rPr>
              <w:t>واحد</w:t>
            </w:r>
          </w:p>
        </w:tc>
      </w:tr>
    </w:tbl>
    <w:p w:rsidR="00FF4BA8" w:rsidRPr="008954A8" w:rsidRDefault="00FF4BA8" w:rsidP="002C3C33">
      <w:pPr>
        <w:pStyle w:val="ARNormal"/>
        <w:spacing w:line="360" w:lineRule="exact"/>
        <w:jc w:val="left"/>
        <w:rPr>
          <w:rtl/>
        </w:rPr>
      </w:pPr>
    </w:p>
    <w:p w:rsidR="00FF4BA8" w:rsidRPr="008954A8" w:rsidRDefault="00FF4BA8" w:rsidP="002C3C33">
      <w:pPr>
        <w:pStyle w:val="ARProgramHeading2"/>
        <w:jc w:val="left"/>
        <w:rPr>
          <w:rtl/>
        </w:rPr>
      </w:pPr>
      <w:r>
        <w:rPr>
          <w:rFonts w:hint="cs"/>
          <w:rtl/>
        </w:rPr>
        <w:t>ال</w:t>
      </w:r>
      <w:r w:rsidRPr="008954A8">
        <w:rPr>
          <w:rtl/>
        </w:rPr>
        <w:t xml:space="preserve">موارد </w:t>
      </w:r>
      <w:r>
        <w:rPr>
          <w:rFonts w:hint="cs"/>
          <w:rtl/>
        </w:rPr>
        <w:t>المخصصة ل</w:t>
      </w:r>
      <w:r w:rsidRPr="008954A8">
        <w:rPr>
          <w:rtl/>
        </w:rPr>
        <w:t xml:space="preserve">لبرنامج </w:t>
      </w:r>
      <w:r w:rsidRPr="008954A8">
        <w:rPr>
          <w:rFonts w:hint="cs"/>
          <w:rtl/>
        </w:rPr>
        <w:t>3</w:t>
      </w:r>
    </w:p>
    <w:p w:rsidR="00FF4BA8" w:rsidRPr="008954A8" w:rsidRDefault="00FF4BA8" w:rsidP="0036027F">
      <w:pPr>
        <w:pStyle w:val="ARNumbered1"/>
        <w:numPr>
          <w:ilvl w:val="0"/>
          <w:numId w:val="13"/>
        </w:numPr>
        <w:ind w:left="-6" w:firstLine="0"/>
        <w:jc w:val="left"/>
        <w:rPr>
          <w:lang w:val="en-US"/>
        </w:rPr>
      </w:pPr>
      <w:r>
        <w:rPr>
          <w:rFonts w:hint="cs"/>
          <w:rtl/>
          <w:lang w:val="en-US"/>
        </w:rPr>
        <w:t xml:space="preserve">يظل إجمالي الموارد المخصصة للبرنامج 3 في المستوى ذاته الذي كان عليه في الثنائية 2014/15. ويُلاحظ انخفاض طفيف في موارد الموظفين نتيجة تحويل المسؤوليات الخاصة بشبكة الويبو لحق المؤلف إلى البرنامج 15 (الحلول التجارية لمكاتب الملكية الفكرية) وذلك الانخفاض تعوضّه زيادة صافية في الموارد خلاف موارد الموظفين تعكس، من جهة: أ) نقل المسؤوليات الخاصة بدراسات اقتصاديات حق المؤلف إلى البرنامج 16 (الاقتصاد والإحصاء) ومن جهة أخرى: ب) زيادة التركيز على </w:t>
      </w:r>
      <w:r>
        <w:rPr>
          <w:rFonts w:hint="cs"/>
          <w:rtl/>
        </w:rPr>
        <w:t xml:space="preserve">المعيار </w:t>
      </w:r>
      <w:r w:rsidRPr="00B0061B">
        <w:rPr>
          <w:rFonts w:hint="cs"/>
          <w:rtl/>
        </w:rPr>
        <w:t xml:space="preserve">الدولي لضمان الجودة في </w:t>
      </w:r>
      <w:r>
        <w:rPr>
          <w:rFonts w:hint="cs"/>
          <w:rtl/>
        </w:rPr>
        <w:t>منظمات الإدارة الجماعية؛ والبوابة ال</w:t>
      </w:r>
      <w:r w:rsidRPr="008316AE">
        <w:rPr>
          <w:rFonts w:hint="cs"/>
          <w:rtl/>
        </w:rPr>
        <w:t xml:space="preserve">إلكترونية </w:t>
      </w:r>
      <w:r>
        <w:rPr>
          <w:rFonts w:hint="cs"/>
          <w:rtl/>
        </w:rPr>
        <w:t xml:space="preserve">الجديدة بشأن </w:t>
      </w:r>
      <w:r w:rsidRPr="008316AE">
        <w:rPr>
          <w:rFonts w:hint="cs"/>
          <w:rtl/>
        </w:rPr>
        <w:t>البنية التحتية لحق المؤلف</w:t>
      </w:r>
      <w:r>
        <w:rPr>
          <w:rFonts w:hint="cs"/>
          <w:rtl/>
        </w:rPr>
        <w:t xml:space="preserve">؛ واتحاد الكتب الميسّرة. والتغييرات مُبلورة في تباين الموارد المرصودة لأغراض النتائج </w:t>
      </w:r>
      <w:r w:rsidRPr="00453EA2">
        <w:rPr>
          <w:rFonts w:hint="cs"/>
          <w:rtl/>
        </w:rPr>
        <w:t xml:space="preserve">ه </w:t>
      </w:r>
      <w:r w:rsidR="0036027F">
        <w:rPr>
          <w:rFonts w:hint="cs"/>
          <w:rtl/>
        </w:rPr>
        <w:t>4</w:t>
      </w:r>
      <w:r w:rsidRPr="00453EA2">
        <w:rPr>
          <w:rFonts w:hint="cs"/>
          <w:rtl/>
        </w:rPr>
        <w:t>.4</w:t>
      </w:r>
      <w:r>
        <w:rPr>
          <w:rFonts w:hint="cs"/>
          <w:rtl/>
        </w:rPr>
        <w:t xml:space="preserve"> و</w:t>
      </w:r>
      <w:r w:rsidRPr="00453EA2">
        <w:rPr>
          <w:rFonts w:hint="cs"/>
          <w:rtl/>
        </w:rPr>
        <w:t xml:space="preserve"> </w:t>
      </w:r>
      <w:r w:rsidRPr="008954A8">
        <w:rPr>
          <w:rFonts w:hint="cs"/>
          <w:rtl/>
        </w:rPr>
        <w:t>ه 2.</w:t>
      </w:r>
      <w:r>
        <w:rPr>
          <w:rFonts w:hint="cs"/>
          <w:rtl/>
        </w:rPr>
        <w:t>5 و</w:t>
      </w:r>
      <w:r w:rsidRPr="00453EA2">
        <w:rPr>
          <w:rFonts w:hint="cs"/>
          <w:rtl/>
        </w:rPr>
        <w:t xml:space="preserve"> </w:t>
      </w:r>
      <w:r w:rsidRPr="008954A8">
        <w:rPr>
          <w:rFonts w:hint="cs"/>
          <w:rtl/>
        </w:rPr>
        <w:t>ه 2.</w:t>
      </w:r>
      <w:r>
        <w:rPr>
          <w:rFonts w:hint="cs"/>
          <w:rtl/>
        </w:rPr>
        <w:t>3 بين الثنائيتين.</w:t>
      </w:r>
    </w:p>
    <w:p w:rsidR="00FF4BA8" w:rsidRPr="008954A8" w:rsidRDefault="00FF4BA8" w:rsidP="002C3C33">
      <w:pPr>
        <w:pStyle w:val="ARNormal"/>
        <w:keepNext/>
        <w:spacing w:after="0"/>
        <w:ind w:left="720"/>
        <w:jc w:val="center"/>
        <w:rPr>
          <w:b/>
          <w:bCs/>
          <w:rtl/>
        </w:rPr>
      </w:pPr>
      <w:r w:rsidRPr="008954A8">
        <w:rPr>
          <w:rFonts w:hint="cs"/>
          <w:b/>
          <w:bCs/>
          <w:rtl/>
        </w:rPr>
        <w:t>البرنامج 3: الموارد بحسب كل نتيجة</w:t>
      </w:r>
    </w:p>
    <w:p w:rsidR="00FF4BA8" w:rsidRPr="008954A8" w:rsidRDefault="00FF4BA8" w:rsidP="002C3C33">
      <w:pPr>
        <w:pStyle w:val="ARNumbered1"/>
        <w:keepNext/>
        <w:numPr>
          <w:ilvl w:val="0"/>
          <w:numId w:val="0"/>
        </w:numPr>
        <w:ind w:left="720"/>
        <w:jc w:val="center"/>
        <w:rPr>
          <w:rtl/>
          <w:lang w:val="en-US"/>
        </w:rPr>
      </w:pPr>
      <w:r w:rsidRPr="008954A8">
        <w:rPr>
          <w:rFonts w:hint="cs"/>
          <w:i/>
          <w:iCs/>
          <w:rtl/>
        </w:rPr>
        <w:t>(بآلاف الفرنكات السويسرية)</w:t>
      </w:r>
    </w:p>
    <w:p w:rsidR="00FF4BA8" w:rsidRDefault="00FF4BA8" w:rsidP="002C3C33">
      <w:pPr>
        <w:pStyle w:val="ARNormal"/>
        <w:spacing w:line="240" w:lineRule="auto"/>
        <w:jc w:val="left"/>
        <w:rPr>
          <w:rtl/>
        </w:rPr>
      </w:pPr>
      <w:r w:rsidRPr="00FF4BA8">
        <w:rPr>
          <w:noProof/>
          <w:rtl/>
          <w:lang w:val="en-US"/>
        </w:rPr>
        <w:drawing>
          <wp:inline distT="0" distB="0" distL="0" distR="0" wp14:anchorId="24688BCC" wp14:editId="59C7CACE">
            <wp:extent cx="56769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6900" cy="4114800"/>
                    </a:xfrm>
                    <a:prstGeom prst="rect">
                      <a:avLst/>
                    </a:prstGeom>
                    <a:noFill/>
                    <a:ln>
                      <a:noFill/>
                    </a:ln>
                  </pic:spPr>
                </pic:pic>
              </a:graphicData>
            </a:graphic>
          </wp:inline>
        </w:drawing>
      </w:r>
    </w:p>
    <w:p w:rsidR="00FF4BA8" w:rsidRPr="008954A8" w:rsidRDefault="00FF4BA8" w:rsidP="002C3C33">
      <w:pPr>
        <w:pStyle w:val="ARNormal"/>
        <w:keepNext/>
        <w:spacing w:after="0"/>
        <w:jc w:val="center"/>
        <w:rPr>
          <w:b/>
          <w:bCs/>
          <w:rtl/>
        </w:rPr>
      </w:pPr>
      <w:r w:rsidRPr="008954A8">
        <w:rPr>
          <w:rFonts w:hint="cs"/>
          <w:b/>
          <w:bCs/>
          <w:rtl/>
        </w:rPr>
        <w:lastRenderedPageBreak/>
        <w:t>البرنامج 3: الموارد بحسب غرض الإنفاق</w:t>
      </w:r>
    </w:p>
    <w:p w:rsidR="00FF4BA8" w:rsidRPr="008954A8" w:rsidRDefault="00FF4BA8" w:rsidP="00AA5889">
      <w:pPr>
        <w:pStyle w:val="ARNormal"/>
        <w:keepNext/>
        <w:spacing w:after="0" w:line="240" w:lineRule="auto"/>
        <w:jc w:val="center"/>
        <w:rPr>
          <w:i/>
          <w:iCs/>
          <w:rtl/>
        </w:rPr>
      </w:pPr>
      <w:r w:rsidRPr="008954A8">
        <w:rPr>
          <w:rFonts w:hint="cs"/>
          <w:i/>
          <w:iCs/>
          <w:rtl/>
        </w:rPr>
        <w:t>(بآلاف الفرنكات السويسرية)</w:t>
      </w:r>
    </w:p>
    <w:p w:rsidR="00FF4BA8" w:rsidRDefault="00FF4BA8" w:rsidP="002C3C33">
      <w:pPr>
        <w:pStyle w:val="ARNormal"/>
        <w:spacing w:line="240" w:lineRule="auto"/>
        <w:jc w:val="center"/>
        <w:rPr>
          <w:rtl/>
        </w:rPr>
      </w:pPr>
      <w:r w:rsidRPr="00FF4BA8">
        <w:rPr>
          <w:noProof/>
          <w:rtl/>
          <w:lang w:val="en-US"/>
        </w:rPr>
        <w:drawing>
          <wp:inline distT="0" distB="0" distL="0" distR="0" wp14:anchorId="60BC23D1" wp14:editId="2CB6E0BE">
            <wp:extent cx="5049079" cy="59057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8026" cy="5916198"/>
                    </a:xfrm>
                    <a:prstGeom prst="rect">
                      <a:avLst/>
                    </a:prstGeom>
                    <a:noFill/>
                    <a:ln>
                      <a:noFill/>
                    </a:ln>
                  </pic:spPr>
                </pic:pic>
              </a:graphicData>
            </a:graphic>
          </wp:inline>
        </w:drawing>
      </w:r>
    </w:p>
    <w:p w:rsidR="00FF4BA8" w:rsidRPr="00293863" w:rsidRDefault="00FF4BA8" w:rsidP="002C3C33">
      <w:pPr>
        <w:pStyle w:val="ARNormal"/>
        <w:keepNext/>
        <w:spacing w:after="0"/>
        <w:jc w:val="center"/>
        <w:rPr>
          <w:b/>
          <w:bCs/>
          <w:rtl/>
        </w:rPr>
      </w:pPr>
      <w:r w:rsidRPr="00487D33">
        <w:rPr>
          <w:rFonts w:hint="cs"/>
          <w:b/>
          <w:bCs/>
          <w:rtl/>
        </w:rPr>
        <w:t xml:space="preserve">الموارد </w:t>
      </w:r>
      <w:proofErr w:type="spellStart"/>
      <w:r w:rsidRPr="00487D33">
        <w:rPr>
          <w:rFonts w:hint="cs"/>
          <w:b/>
          <w:bCs/>
          <w:rtl/>
        </w:rPr>
        <w:t>الاستئمانية</w:t>
      </w:r>
      <w:proofErr w:type="spellEnd"/>
      <w:r w:rsidRPr="00487D33">
        <w:rPr>
          <w:rFonts w:hint="cs"/>
          <w:b/>
          <w:bCs/>
          <w:rtl/>
        </w:rPr>
        <w:t xml:space="preserve">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FF4BA8" w:rsidRPr="00487D33" w:rsidRDefault="00FF4BA8" w:rsidP="002C3C33">
      <w:pPr>
        <w:pStyle w:val="ARNormal"/>
        <w:spacing w:after="0"/>
        <w:ind w:left="720"/>
        <w:jc w:val="center"/>
        <w:rPr>
          <w:i/>
          <w:iCs/>
          <w:rtl/>
        </w:rPr>
      </w:pPr>
      <w:r w:rsidRPr="00487D33">
        <w:rPr>
          <w:i/>
          <w:iCs/>
          <w:rtl/>
        </w:rPr>
        <w:t>(بآلاف الفرنكات السويسرية)</w:t>
      </w:r>
    </w:p>
    <w:p w:rsidR="00FF4BA8" w:rsidRPr="008954A8" w:rsidRDefault="00FF4BA8" w:rsidP="00FF4BA8">
      <w:pPr>
        <w:pStyle w:val="ARNormal"/>
        <w:spacing w:line="240" w:lineRule="auto"/>
        <w:jc w:val="center"/>
        <w:rPr>
          <w:sz w:val="30"/>
          <w:szCs w:val="30"/>
          <w:rtl/>
        </w:rPr>
      </w:pPr>
      <w:r w:rsidRPr="00FF4BA8">
        <w:rPr>
          <w:noProof/>
          <w:rtl/>
          <w:lang w:val="en-US"/>
        </w:rPr>
        <w:drawing>
          <wp:inline distT="0" distB="0" distL="0" distR="0" wp14:anchorId="7ED8AE5D" wp14:editId="59A621B7">
            <wp:extent cx="5476875" cy="10888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5985" cy="1088697"/>
                    </a:xfrm>
                    <a:prstGeom prst="rect">
                      <a:avLst/>
                    </a:prstGeom>
                    <a:noFill/>
                    <a:ln>
                      <a:noFill/>
                    </a:ln>
                  </pic:spPr>
                </pic:pic>
              </a:graphicData>
            </a:graphic>
          </wp:inline>
        </w:drawing>
      </w:r>
    </w:p>
    <w:p w:rsidR="00FF4BA8" w:rsidRPr="004B2C22" w:rsidRDefault="00FF4BA8" w:rsidP="00FF4BA8">
      <w:pPr>
        <w:adjustRightInd w:val="0"/>
        <w:snapToGrid w:val="0"/>
        <w:spacing w:line="240" w:lineRule="exact"/>
        <w:ind w:left="423"/>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1</w:t>
      </w:r>
      <w:r w:rsidRPr="00487D33">
        <w:rPr>
          <w:rFonts w:ascii="Arabic Typesetting" w:hAnsi="Arabic Typesetting" w:cs="Arabic Typesetting" w:hint="cs"/>
          <w:i/>
          <w:iCs/>
          <w:sz w:val="24"/>
          <w:rtl/>
        </w:rPr>
        <w:t xml:space="preserve"> </w:t>
      </w:r>
      <w:r w:rsidRPr="004B2C22">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B2C22">
        <w:rPr>
          <w:rFonts w:ascii="Arabic Typesetting" w:hAnsi="Arabic Typesetting" w:cs="Arabic Typesetting"/>
          <w:i/>
          <w:iCs/>
          <w:sz w:val="24"/>
        </w:rPr>
        <w:t>.</w:t>
      </w:r>
    </w:p>
    <w:p w:rsidR="00FF4BA8" w:rsidRDefault="00FF4BA8" w:rsidP="00FF4BA8">
      <w:pPr>
        <w:adjustRightInd w:val="0"/>
        <w:snapToGrid w:val="0"/>
        <w:spacing w:line="240" w:lineRule="exact"/>
        <w:ind w:left="423"/>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9C009F" w:rsidRDefault="00FF4BA8" w:rsidP="00AA5889">
      <w:pPr>
        <w:adjustRightInd w:val="0"/>
        <w:snapToGrid w:val="0"/>
        <w:spacing w:line="240" w:lineRule="exact"/>
        <w:ind w:left="423"/>
        <w:jc w:val="both"/>
        <w:rPr>
          <w:rFonts w:ascii="Arabic Typesetting" w:hAnsi="Arabic Typesetting" w:cs="Arabic Typesetting"/>
          <w:sz w:val="34"/>
          <w:szCs w:val="34"/>
          <w:rtl/>
          <w:lang w:val="fr-CH" w:bidi="ar-SA"/>
        </w:rPr>
      </w:pPr>
      <w:r w:rsidRPr="00487D33">
        <w:rPr>
          <w:rFonts w:ascii="Arabic Typesetting" w:hAnsi="Arabic Typesetting" w:cs="Arabic Typesetting" w:hint="cs"/>
          <w:i/>
          <w:iCs/>
          <w:sz w:val="24"/>
          <w:vertAlign w:val="superscript"/>
          <w:rtl/>
        </w:rPr>
        <w:t>3</w:t>
      </w:r>
      <w:r w:rsidRPr="00487D33">
        <w:rPr>
          <w:rFonts w:ascii="Arabic Typesetting" w:hAnsi="Arabic Typesetting" w:cs="Arabic Typesetting" w:hint="cs"/>
          <w:i/>
          <w:iCs/>
          <w:sz w:val="24"/>
          <w:rtl/>
        </w:rPr>
        <w:t xml:space="preserve"> </w:t>
      </w:r>
      <w:r w:rsidRPr="000E3ED9">
        <w:rPr>
          <w:rFonts w:ascii="Arabic Typesetting" w:hAnsi="Arabic Typesetting" w:cs="Arabic Typesetting"/>
          <w:i/>
          <w:iCs/>
          <w:sz w:val="24"/>
          <w:rtl/>
        </w:rPr>
        <w:t>تتفاوت المساهمات السنوية وقد لوحظت بعض التقلبات من سنة إلى أخرى.</w:t>
      </w:r>
      <w:r w:rsidR="009C009F">
        <w:rPr>
          <w:rtl/>
        </w:rPr>
        <w:br w:type="page"/>
      </w:r>
    </w:p>
    <w:p w:rsidR="009C009F" w:rsidRPr="008954A8" w:rsidRDefault="009C009F"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23" w:name="_Toc364355360"/>
      <w:bookmarkStart w:id="24" w:name="_Toc420595501"/>
      <w:r w:rsidRPr="008954A8">
        <w:rPr>
          <w:rFonts w:ascii="Arabic Typesetting" w:hAnsi="Arabic Typesetting" w:cs="Arabic Typesetting"/>
          <w:bCs/>
          <w:iCs w:val="0"/>
          <w:noProof/>
          <w:snapToGrid/>
          <w:sz w:val="42"/>
          <w:szCs w:val="42"/>
          <w:rtl/>
          <w:lang w:bidi="ar-EG"/>
        </w:rPr>
        <w:lastRenderedPageBreak/>
        <w:t xml:space="preserve">البرنامج </w:t>
      </w:r>
      <w:r w:rsidRPr="008954A8">
        <w:rPr>
          <w:rFonts w:ascii="Arabic Typesetting" w:hAnsi="Arabic Typesetting" w:cs="Arabic Typesetting" w:hint="cs"/>
          <w:bCs/>
          <w:iCs w:val="0"/>
          <w:noProof/>
          <w:snapToGrid/>
          <w:sz w:val="42"/>
          <w:szCs w:val="42"/>
          <w:rtl/>
          <w:lang w:bidi="ar-EG"/>
        </w:rPr>
        <w:t>4</w:t>
      </w:r>
      <w:r w:rsidRPr="008954A8">
        <w:rPr>
          <w:rFonts w:ascii="Arabic Typesetting" w:hAnsi="Arabic Typesetting" w:cs="Arabic Typesetting"/>
          <w:bCs/>
          <w:iCs w:val="0"/>
          <w:noProof/>
          <w:snapToGrid/>
          <w:sz w:val="42"/>
          <w:szCs w:val="42"/>
          <w:rtl/>
          <w:lang w:bidi="ar-EG"/>
        </w:rPr>
        <w:tab/>
      </w:r>
      <w:r w:rsidRPr="008954A8">
        <w:rPr>
          <w:rFonts w:ascii="Arabic Typesetting" w:hAnsi="Arabic Typesetting" w:cs="Arabic Typesetting" w:hint="cs"/>
          <w:bCs/>
          <w:iCs w:val="0"/>
          <w:noProof/>
          <w:snapToGrid/>
          <w:sz w:val="42"/>
          <w:szCs w:val="42"/>
          <w:rtl/>
          <w:lang w:bidi="ar-EG"/>
        </w:rPr>
        <w:t>المعارف التقليدية وأشكال التعبير الثقافي التقليدي والموارد الوراثية</w:t>
      </w:r>
      <w:bookmarkEnd w:id="23"/>
      <w:bookmarkEnd w:id="24"/>
    </w:p>
    <w:p w:rsidR="009C009F" w:rsidRPr="008954A8" w:rsidRDefault="009C009F"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9C009F" w:rsidRDefault="009C009F" w:rsidP="00861CFF">
      <w:pPr>
        <w:pStyle w:val="ARNumbered1"/>
        <w:numPr>
          <w:ilvl w:val="0"/>
          <w:numId w:val="15"/>
        </w:numPr>
        <w:ind w:left="0" w:firstLine="0"/>
        <w:jc w:val="left"/>
      </w:pPr>
      <w:r w:rsidRPr="008954A8">
        <w:rPr>
          <w:rFonts w:hint="cs"/>
          <w:rtl/>
        </w:rPr>
        <w:t xml:space="preserve">يرمي هذا البرنامج إلى تحقيق انتفاع أكثر فعالية </w:t>
      </w:r>
      <w:r>
        <w:rPr>
          <w:rFonts w:hint="cs"/>
          <w:rtl/>
        </w:rPr>
        <w:t>بمبادئ الملكية الفكرية وأنظمتها وأدواتها</w:t>
      </w:r>
      <w:r w:rsidRPr="008954A8">
        <w:rPr>
          <w:rFonts w:hint="cs"/>
          <w:rtl/>
        </w:rPr>
        <w:t xml:space="preserve"> الحالية والناشئة</w:t>
      </w:r>
      <w:r>
        <w:rPr>
          <w:rFonts w:hint="cs"/>
          <w:rtl/>
        </w:rPr>
        <w:t xml:space="preserve"> </w:t>
      </w:r>
      <w:r w:rsidRPr="008954A8">
        <w:rPr>
          <w:rFonts w:hint="cs"/>
          <w:rtl/>
        </w:rPr>
        <w:t xml:space="preserve">من أجل حماية </w:t>
      </w:r>
      <w:r>
        <w:rPr>
          <w:rFonts w:hint="cs"/>
          <w:rtl/>
        </w:rPr>
        <w:t>ا</w:t>
      </w:r>
      <w:r w:rsidRPr="008954A8">
        <w:rPr>
          <w:rFonts w:hint="cs"/>
          <w:rtl/>
        </w:rPr>
        <w:t xml:space="preserve">لمعارف التقليدية وأشكال التعبير الثقافي التقليدي </w:t>
      </w:r>
      <w:r>
        <w:rPr>
          <w:rFonts w:hint="cs"/>
          <w:rtl/>
        </w:rPr>
        <w:t>من</w:t>
      </w:r>
      <w:r w:rsidRPr="008954A8">
        <w:rPr>
          <w:rFonts w:hint="cs"/>
          <w:rtl/>
        </w:rPr>
        <w:t xml:space="preserve"> التملك غير المشروع</w:t>
      </w:r>
      <w:r>
        <w:rPr>
          <w:rFonts w:hint="cs"/>
          <w:rtl/>
        </w:rPr>
        <w:t xml:space="preserve"> وسوء الاستخدام</w:t>
      </w:r>
      <w:r w:rsidRPr="008954A8">
        <w:rPr>
          <w:rFonts w:hint="cs"/>
          <w:rtl/>
        </w:rPr>
        <w:t>، و</w:t>
      </w:r>
      <w:r>
        <w:rPr>
          <w:rFonts w:hint="cs"/>
          <w:rtl/>
        </w:rPr>
        <w:t>معالجة قضايا الملكية الفكرية المرتبطة ب</w:t>
      </w:r>
      <w:r w:rsidRPr="008954A8">
        <w:rPr>
          <w:rFonts w:hint="cs"/>
          <w:rtl/>
        </w:rPr>
        <w:t xml:space="preserve">الموارد الوراثية، </w:t>
      </w:r>
      <w:r>
        <w:rPr>
          <w:rFonts w:hint="cs"/>
          <w:rtl/>
        </w:rPr>
        <w:t xml:space="preserve">بما فيها تلك التي تنشأ أثناء </w:t>
      </w:r>
      <w:r w:rsidRPr="008954A8">
        <w:rPr>
          <w:rFonts w:hint="cs"/>
          <w:rtl/>
        </w:rPr>
        <w:t>النفاذ إلى الموارد الوراثية والتقاس</w:t>
      </w:r>
      <w:r>
        <w:rPr>
          <w:rFonts w:hint="cs"/>
          <w:rtl/>
        </w:rPr>
        <w:t>م العادل للمنافع المستمدة منها.</w:t>
      </w:r>
    </w:p>
    <w:p w:rsidR="009C009F" w:rsidRDefault="009C009F" w:rsidP="00861CFF">
      <w:pPr>
        <w:pStyle w:val="ARNumbered1"/>
        <w:numPr>
          <w:ilvl w:val="0"/>
          <w:numId w:val="15"/>
        </w:numPr>
        <w:ind w:left="0" w:firstLine="0"/>
        <w:jc w:val="left"/>
      </w:pPr>
      <w:r>
        <w:rPr>
          <w:rFonts w:hint="cs"/>
          <w:rtl/>
        </w:rPr>
        <w:t xml:space="preserve">وفي هذا السياق، ييسّر البرنامج 4 اجتماعات الدول الأعضاء بشأن أنشطة وضع معايير الملكية الفكرية </w:t>
      </w:r>
      <w:r w:rsidRPr="008954A8">
        <w:rPr>
          <w:rFonts w:hint="cs"/>
          <w:rtl/>
        </w:rPr>
        <w:t>والمعارف التقليدية وأشكال التعبير الثقافي التقليدي والموارد الوراثية.</w:t>
      </w:r>
      <w:r>
        <w:rPr>
          <w:rFonts w:hint="cs"/>
          <w:rtl/>
        </w:rPr>
        <w:t xml:space="preserve"> </w:t>
      </w:r>
      <w:r w:rsidRPr="008954A8">
        <w:rPr>
          <w:rFonts w:hint="cs"/>
          <w:rtl/>
        </w:rPr>
        <w:t>وتجري المفاوضات الدولية</w:t>
      </w:r>
      <w:r>
        <w:rPr>
          <w:rFonts w:hint="cs"/>
          <w:rtl/>
        </w:rPr>
        <w:t xml:space="preserve"> بشأن نص (أو أكثر) صك قانوني دولي (أو أكتر) يضمن حماية فعلية للمعارف التقليدية </w:t>
      </w:r>
      <w:r w:rsidRPr="008954A8">
        <w:rPr>
          <w:rFonts w:hint="cs"/>
          <w:rtl/>
        </w:rPr>
        <w:t xml:space="preserve">وأشكال التعبير الثقافي التقليدي والموارد الوراثية في إطار </w:t>
      </w:r>
      <w:r w:rsidRPr="008954A8">
        <w:rPr>
          <w:rtl/>
        </w:rPr>
        <w:t>اللجنة الحكومية الدولية المعنية بالملكية الفكرية والموارد الوراثية والمعارف التقليدية والفولكلور</w:t>
      </w:r>
      <w:r w:rsidRPr="008954A8">
        <w:rPr>
          <w:rFonts w:hint="cs"/>
          <w:rtl/>
        </w:rPr>
        <w:t>. و</w:t>
      </w:r>
      <w:r>
        <w:rPr>
          <w:rFonts w:hint="cs"/>
          <w:rtl/>
        </w:rPr>
        <w:t>ستدعى الجمعية العامة إلى اتخاذ قرار بشأن تجديد ولاية ومهام اللجنة.</w:t>
      </w:r>
    </w:p>
    <w:p w:rsidR="009C009F" w:rsidRDefault="009C009F" w:rsidP="00861CFF">
      <w:pPr>
        <w:pStyle w:val="ARNumbered1"/>
        <w:numPr>
          <w:ilvl w:val="0"/>
          <w:numId w:val="15"/>
        </w:numPr>
        <w:ind w:left="0" w:firstLine="0"/>
        <w:jc w:val="left"/>
      </w:pPr>
      <w:r>
        <w:rPr>
          <w:rFonts w:hint="cs"/>
          <w:rtl/>
        </w:rPr>
        <w:t>وسيتواصل تقديم مساعدة عملية في شكل حمالات متخصصة لإذكاء الوعي وتكوين الكفاءات والتدريب والمساعدة القانونية والتقنية لفائدة الدول الأعضاء والمنظمات الإقليمي</w:t>
      </w:r>
      <w:r>
        <w:rPr>
          <w:rFonts w:hint="eastAsia"/>
          <w:rtl/>
        </w:rPr>
        <w:t>ة</w:t>
      </w:r>
      <w:r>
        <w:rPr>
          <w:rFonts w:hint="cs"/>
          <w:rtl/>
        </w:rPr>
        <w:t xml:space="preserve"> والشعوب الأصلية والجماعات المحلية وأصحاب المصلحة الآخرين. ويتيح البرنامج مجموعة واسعة من الأدوات العملية والدورات التدريبية والمنشورات والمصادر الإعلامية الأخرى.</w:t>
      </w:r>
    </w:p>
    <w:p w:rsidR="009C009F" w:rsidRDefault="009C009F" w:rsidP="00861CFF">
      <w:pPr>
        <w:pStyle w:val="ARNumbered1"/>
        <w:numPr>
          <w:ilvl w:val="0"/>
          <w:numId w:val="15"/>
        </w:numPr>
        <w:ind w:left="0" w:firstLine="0"/>
        <w:jc w:val="left"/>
      </w:pPr>
      <w:r>
        <w:rPr>
          <w:rFonts w:hint="cs"/>
          <w:rtl/>
        </w:rPr>
        <w:t>والركنان المعياري والعملي للبرنامج مترابطان ويكمل بعضهما البعض.</w:t>
      </w:r>
    </w:p>
    <w:p w:rsidR="009C009F" w:rsidRPr="00F10358" w:rsidRDefault="009C009F" w:rsidP="002C3C33">
      <w:pPr>
        <w:pStyle w:val="ARNormal"/>
        <w:jc w:val="left"/>
        <w:rPr>
          <w:rtl/>
        </w:rPr>
      </w:pPr>
    </w:p>
    <w:p w:rsidR="009C009F" w:rsidRPr="007645BB" w:rsidRDefault="009C009F"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7645BB">
        <w:rPr>
          <w:rFonts w:ascii="Arabic Typesetting" w:hAnsi="Arabic Typesetting" w:cs="Arabic Typesetting"/>
          <w:noProof/>
          <w:snapToGrid/>
          <w:sz w:val="38"/>
          <w:szCs w:val="38"/>
          <w:rtl/>
          <w:lang w:val="x-none" w:eastAsia="x-none" w:bidi="ar-EG"/>
        </w:rPr>
        <w:t>استراتيجيات التنفيذ</w:t>
      </w:r>
    </w:p>
    <w:p w:rsidR="009C009F" w:rsidRDefault="009C009F" w:rsidP="00861CFF">
      <w:pPr>
        <w:pStyle w:val="ARNumbered1"/>
        <w:numPr>
          <w:ilvl w:val="0"/>
          <w:numId w:val="15"/>
        </w:numPr>
        <w:ind w:left="0" w:firstLine="0"/>
        <w:jc w:val="left"/>
      </w:pPr>
      <w:r w:rsidRPr="008954A8">
        <w:rPr>
          <w:rtl/>
        </w:rPr>
        <w:t xml:space="preserve">في هذا المسار الذي توجهه الدول الأعضاء، يعتمد التقدم نحو </w:t>
      </w:r>
      <w:r>
        <w:rPr>
          <w:rFonts w:hint="cs"/>
          <w:rtl/>
        </w:rPr>
        <w:t xml:space="preserve">تحقيق </w:t>
      </w:r>
      <w:r w:rsidRPr="008954A8">
        <w:rPr>
          <w:rtl/>
        </w:rPr>
        <w:t xml:space="preserve">نتائج دولية بقدر كبير على </w:t>
      </w:r>
      <w:r>
        <w:rPr>
          <w:rFonts w:hint="cs"/>
          <w:rtl/>
        </w:rPr>
        <w:t xml:space="preserve">قرارات الدول الأعضاء. </w:t>
      </w:r>
      <w:r w:rsidRPr="008954A8">
        <w:rPr>
          <w:rFonts w:hint="cs"/>
          <w:rtl/>
        </w:rPr>
        <w:t>و</w:t>
      </w:r>
      <w:r>
        <w:rPr>
          <w:rFonts w:hint="cs"/>
          <w:rtl/>
        </w:rPr>
        <w:t xml:space="preserve">عليه، ينبغي أن </w:t>
      </w:r>
      <w:r w:rsidRPr="008954A8">
        <w:rPr>
          <w:rFonts w:hint="cs"/>
          <w:rtl/>
        </w:rPr>
        <w:t xml:space="preserve">تشمل نتائج البرنامج، في المقام الأول، إرساء بيئة مواتية لإجراء </w:t>
      </w:r>
      <w:r>
        <w:rPr>
          <w:rFonts w:hint="cs"/>
          <w:rtl/>
        </w:rPr>
        <w:t xml:space="preserve">أنشطة معيارية </w:t>
      </w:r>
      <w:r w:rsidRPr="008954A8">
        <w:rPr>
          <w:rFonts w:hint="cs"/>
          <w:rtl/>
        </w:rPr>
        <w:t xml:space="preserve">مركزة </w:t>
      </w:r>
      <w:r>
        <w:rPr>
          <w:rFonts w:hint="cs"/>
          <w:rtl/>
        </w:rPr>
        <w:t xml:space="preserve">حسبما تقرره الجمعية العامة، مما قد يؤدي </w:t>
      </w:r>
      <w:r w:rsidRPr="008954A8">
        <w:rPr>
          <w:rFonts w:hint="cs"/>
          <w:rtl/>
        </w:rPr>
        <w:t>إلى فهم مشترك وتوافق في الآراء</w:t>
      </w:r>
      <w:r>
        <w:rPr>
          <w:rFonts w:hint="cs"/>
          <w:rtl/>
        </w:rPr>
        <w:t>،</w:t>
      </w:r>
      <w:r w:rsidRPr="008954A8">
        <w:rPr>
          <w:rFonts w:hint="cs"/>
          <w:rtl/>
        </w:rPr>
        <w:t xml:space="preserve"> </w:t>
      </w:r>
      <w:r>
        <w:rPr>
          <w:rFonts w:hint="cs"/>
          <w:rtl/>
        </w:rPr>
        <w:t>ومن ثمة قرارات الدول الأعضاء.</w:t>
      </w:r>
    </w:p>
    <w:p w:rsidR="009C009F" w:rsidRDefault="009C009F" w:rsidP="00861CFF">
      <w:pPr>
        <w:pStyle w:val="ARNumbered1"/>
        <w:numPr>
          <w:ilvl w:val="0"/>
          <w:numId w:val="15"/>
        </w:numPr>
        <w:ind w:left="0" w:firstLine="0"/>
        <w:jc w:val="left"/>
      </w:pPr>
      <w:r w:rsidRPr="008954A8">
        <w:rPr>
          <w:rFonts w:hint="cs"/>
          <w:rtl/>
        </w:rPr>
        <w:t xml:space="preserve">وتتعلق النتيجة الثانية </w:t>
      </w:r>
      <w:r>
        <w:rPr>
          <w:rFonts w:hint="cs"/>
          <w:rtl/>
        </w:rPr>
        <w:t xml:space="preserve">بتحقيق </w:t>
      </w:r>
      <w:r w:rsidRPr="008954A8">
        <w:rPr>
          <w:rFonts w:hint="cs"/>
          <w:rtl/>
        </w:rPr>
        <w:t>وعي أكبر في صفوف الدول والشعوب الأصلية والمجتمعات المحلية</w:t>
      </w:r>
      <w:r>
        <w:rPr>
          <w:rFonts w:hint="cs"/>
          <w:rtl/>
        </w:rPr>
        <w:t xml:space="preserve"> (بما في ذلك النساء)</w:t>
      </w:r>
      <w:r w:rsidRPr="008954A8">
        <w:rPr>
          <w:rFonts w:hint="cs"/>
          <w:rtl/>
        </w:rPr>
        <w:t xml:space="preserve"> وغيرها من أصحاب المصلح</w:t>
      </w:r>
      <w:r>
        <w:rPr>
          <w:rFonts w:hint="cs"/>
          <w:rtl/>
        </w:rPr>
        <w:t>ة</w:t>
      </w:r>
      <w:r w:rsidRPr="008954A8">
        <w:rPr>
          <w:rFonts w:hint="cs"/>
          <w:rtl/>
        </w:rPr>
        <w:t xml:space="preserve"> بأن العلاقة بين الملكية الفكرية والمعارف التقليدية وأشكال التعبير الثقافي التقليدي والموارد الوراثية هي علاقة تلعب دورا مكملا في استراتيجيات التنمية الوطنية وسياسات الابتكار والسياسات الثقافية</w:t>
      </w:r>
      <w:r>
        <w:rPr>
          <w:rFonts w:hint="cs"/>
          <w:rtl/>
        </w:rPr>
        <w:t xml:space="preserve"> والسياسات الأخرى،</w:t>
      </w:r>
      <w:r w:rsidRPr="008954A8">
        <w:rPr>
          <w:rFonts w:hint="cs"/>
          <w:rtl/>
        </w:rPr>
        <w:t xml:space="preserve"> و</w:t>
      </w:r>
      <w:r>
        <w:rPr>
          <w:rFonts w:hint="cs"/>
          <w:rtl/>
        </w:rPr>
        <w:t xml:space="preserve">تلعب دورا مكملا، </w:t>
      </w:r>
      <w:r w:rsidRPr="008954A8">
        <w:rPr>
          <w:rFonts w:hint="cs"/>
          <w:rtl/>
        </w:rPr>
        <w:t>بتحديد أكبر، في زيادة القدرة</w:t>
      </w:r>
      <w:r>
        <w:rPr>
          <w:rFonts w:hint="cs"/>
          <w:rtl/>
        </w:rPr>
        <w:t>، تماشيا مع جدول أعمال التنمية،</w:t>
      </w:r>
      <w:r w:rsidRPr="008954A8">
        <w:rPr>
          <w:rFonts w:hint="cs"/>
          <w:rtl/>
        </w:rPr>
        <w:t xml:space="preserve"> على استخدام مبادئ الملكية الفكرية وأنظمتها</w:t>
      </w:r>
      <w:r>
        <w:rPr>
          <w:rFonts w:hint="cs"/>
          <w:rtl/>
        </w:rPr>
        <w:t xml:space="preserve"> وأدواتها</w:t>
      </w:r>
      <w:r w:rsidRPr="008954A8">
        <w:rPr>
          <w:rFonts w:hint="cs"/>
          <w:rtl/>
        </w:rPr>
        <w:t xml:space="preserve"> من أجل حماية فعالة للمعارف التقليدية وأشكال التعبير الثقافي التقليدي ومن أجل إدارة العلاقة بين الملكية الفكرية والموارد الوراثية </w:t>
      </w:r>
      <w:r>
        <w:rPr>
          <w:rFonts w:hint="cs"/>
          <w:rtl/>
        </w:rPr>
        <w:t>لأغراض التنمية الاقتصادية والاجتماعية والثقافية</w:t>
      </w:r>
      <w:r w:rsidRPr="008954A8">
        <w:rPr>
          <w:rFonts w:hint="cs"/>
          <w:rtl/>
        </w:rPr>
        <w:t>.</w:t>
      </w:r>
    </w:p>
    <w:p w:rsidR="009C009F" w:rsidRPr="008954A8" w:rsidRDefault="009C009F" w:rsidP="00861CFF">
      <w:pPr>
        <w:pStyle w:val="ARNumbered1"/>
        <w:numPr>
          <w:ilvl w:val="0"/>
          <w:numId w:val="15"/>
        </w:numPr>
        <w:ind w:left="0" w:firstLine="0"/>
        <w:jc w:val="left"/>
        <w:rPr>
          <w:rtl/>
        </w:rPr>
      </w:pPr>
      <w:r w:rsidRPr="008954A8">
        <w:rPr>
          <w:rFonts w:hint="cs"/>
          <w:rtl/>
        </w:rPr>
        <w:t xml:space="preserve">وفي سبيل تحقيق </w:t>
      </w:r>
      <w:r>
        <w:rPr>
          <w:rFonts w:hint="cs"/>
          <w:rtl/>
        </w:rPr>
        <w:t>البرنامج</w:t>
      </w:r>
      <w:r w:rsidRPr="008954A8">
        <w:rPr>
          <w:rFonts w:hint="cs"/>
          <w:rtl/>
        </w:rPr>
        <w:t xml:space="preserve"> لنتائج</w:t>
      </w:r>
      <w:r>
        <w:rPr>
          <w:rFonts w:hint="cs"/>
          <w:rtl/>
        </w:rPr>
        <w:t>ه المرتقبة</w:t>
      </w:r>
      <w:r w:rsidRPr="008954A8">
        <w:rPr>
          <w:rFonts w:hint="cs"/>
          <w:rtl/>
        </w:rPr>
        <w:t xml:space="preserve">، </w:t>
      </w:r>
      <w:r>
        <w:rPr>
          <w:rFonts w:hint="cs"/>
          <w:rtl/>
        </w:rPr>
        <w:t xml:space="preserve">سيسعى </w:t>
      </w:r>
      <w:r w:rsidRPr="008954A8">
        <w:rPr>
          <w:rFonts w:hint="cs"/>
          <w:rtl/>
        </w:rPr>
        <w:t>إلى تنفيذ الاستراتيجيات المترابطة والمتكاملة الثلاث التالية:</w:t>
      </w:r>
    </w:p>
    <w:p w:rsidR="009C009F" w:rsidRPr="008954A8" w:rsidRDefault="009C009F" w:rsidP="00861CFF">
      <w:pPr>
        <w:pStyle w:val="ARNumbered1"/>
        <w:numPr>
          <w:ilvl w:val="0"/>
          <w:numId w:val="14"/>
        </w:numPr>
        <w:ind w:left="1132" w:hanging="567"/>
        <w:jc w:val="left"/>
      </w:pPr>
      <w:r w:rsidRPr="008954A8">
        <w:rPr>
          <w:rFonts w:hint="cs"/>
          <w:rtl/>
        </w:rPr>
        <w:t xml:space="preserve">تقديم الدعم </w:t>
      </w:r>
      <w:r>
        <w:rPr>
          <w:rFonts w:hint="cs"/>
          <w:rtl/>
        </w:rPr>
        <w:t>اللوجستي</w:t>
      </w:r>
      <w:r w:rsidRPr="008954A8">
        <w:rPr>
          <w:rFonts w:hint="cs"/>
          <w:rtl/>
        </w:rPr>
        <w:t xml:space="preserve"> </w:t>
      </w:r>
      <w:r>
        <w:rPr>
          <w:rFonts w:hint="cs"/>
          <w:rtl/>
        </w:rPr>
        <w:t>والتقني والموضوعي</w:t>
      </w:r>
      <w:r w:rsidRPr="008954A8">
        <w:rPr>
          <w:rFonts w:hint="cs"/>
          <w:rtl/>
        </w:rPr>
        <w:t xml:space="preserve"> </w:t>
      </w:r>
      <w:r>
        <w:rPr>
          <w:rFonts w:hint="cs"/>
          <w:rtl/>
        </w:rPr>
        <w:t xml:space="preserve">بشكل </w:t>
      </w:r>
      <w:r w:rsidRPr="008954A8">
        <w:rPr>
          <w:rFonts w:hint="cs"/>
          <w:rtl/>
        </w:rPr>
        <w:t xml:space="preserve">مهني ومحايد </w:t>
      </w:r>
      <w:r>
        <w:rPr>
          <w:rFonts w:hint="cs"/>
          <w:rtl/>
        </w:rPr>
        <w:t>لل</w:t>
      </w:r>
      <w:r w:rsidRPr="008954A8">
        <w:rPr>
          <w:rFonts w:hint="cs"/>
          <w:rtl/>
        </w:rPr>
        <w:t>اجتماعات</w:t>
      </w:r>
      <w:r>
        <w:rPr>
          <w:rFonts w:hint="cs"/>
          <w:rtl/>
        </w:rPr>
        <w:t xml:space="preserve"> </w:t>
      </w:r>
      <w:r w:rsidRPr="008954A8">
        <w:rPr>
          <w:rFonts w:hint="cs"/>
          <w:rtl/>
        </w:rPr>
        <w:t>و</w:t>
      </w:r>
      <w:r>
        <w:rPr>
          <w:rFonts w:hint="cs"/>
          <w:rtl/>
        </w:rPr>
        <w:t>ال</w:t>
      </w:r>
      <w:r w:rsidRPr="008954A8">
        <w:rPr>
          <w:rFonts w:hint="cs"/>
          <w:rtl/>
        </w:rPr>
        <w:t>مؤتمر</w:t>
      </w:r>
      <w:r>
        <w:rPr>
          <w:rFonts w:hint="cs"/>
          <w:rtl/>
        </w:rPr>
        <w:t>ات</w:t>
      </w:r>
      <w:r w:rsidRPr="008954A8">
        <w:rPr>
          <w:rFonts w:hint="cs"/>
          <w:rtl/>
        </w:rPr>
        <w:t xml:space="preserve"> </w:t>
      </w:r>
      <w:r>
        <w:rPr>
          <w:rFonts w:hint="cs"/>
          <w:rtl/>
        </w:rPr>
        <w:t>بشأن الأنشطة المعيارية حسبما تقرره الجمعية العامة</w:t>
      </w:r>
      <w:r w:rsidRPr="008954A8">
        <w:rPr>
          <w:rFonts w:hint="cs"/>
          <w:rtl/>
        </w:rPr>
        <w:t xml:space="preserve">؛ والدعم الإداري للمبادرات </w:t>
      </w:r>
      <w:r w:rsidRPr="008954A8">
        <w:rPr>
          <w:rtl/>
        </w:rPr>
        <w:t>الرامية إلى</w:t>
      </w:r>
      <w:r w:rsidRPr="008954A8">
        <w:rPr>
          <w:rFonts w:hint="cs"/>
          <w:rtl/>
        </w:rPr>
        <w:t xml:space="preserve"> تعزيز</w:t>
      </w:r>
      <w:r w:rsidRPr="008954A8">
        <w:rPr>
          <w:rtl/>
        </w:rPr>
        <w:t xml:space="preserve"> </w:t>
      </w:r>
      <w:r w:rsidRPr="008954A8">
        <w:rPr>
          <w:rFonts w:hint="cs"/>
          <w:rtl/>
        </w:rPr>
        <w:t>ال</w:t>
      </w:r>
      <w:r w:rsidRPr="008954A8">
        <w:rPr>
          <w:rtl/>
        </w:rPr>
        <w:t xml:space="preserve">مشاركة </w:t>
      </w:r>
      <w:r w:rsidRPr="008954A8">
        <w:rPr>
          <w:rFonts w:hint="cs"/>
          <w:rtl/>
        </w:rPr>
        <w:t xml:space="preserve">الفعالة من جانب </w:t>
      </w:r>
      <w:r w:rsidRPr="008954A8">
        <w:rPr>
          <w:rtl/>
        </w:rPr>
        <w:t>ممثلي</w:t>
      </w:r>
      <w:r w:rsidRPr="008954A8">
        <w:rPr>
          <w:rFonts w:hint="cs"/>
          <w:rtl/>
        </w:rPr>
        <w:t xml:space="preserve"> الشعوب </w:t>
      </w:r>
      <w:r w:rsidRPr="008954A8">
        <w:rPr>
          <w:rtl/>
        </w:rPr>
        <w:t>الأصلية و</w:t>
      </w:r>
      <w:r w:rsidRPr="008954A8">
        <w:rPr>
          <w:rFonts w:hint="cs"/>
          <w:rtl/>
        </w:rPr>
        <w:t xml:space="preserve">المجتمعات </w:t>
      </w:r>
      <w:r w:rsidRPr="008954A8">
        <w:rPr>
          <w:rtl/>
        </w:rPr>
        <w:t xml:space="preserve">المحلية في أعمال الويبو، </w:t>
      </w:r>
      <w:r w:rsidRPr="008954A8">
        <w:rPr>
          <w:rFonts w:hint="cs"/>
          <w:rtl/>
        </w:rPr>
        <w:t>بما في ذلك إدارة المسائل اللوجستية</w:t>
      </w:r>
      <w:r w:rsidRPr="008954A8">
        <w:rPr>
          <w:rtl/>
        </w:rPr>
        <w:t xml:space="preserve"> </w:t>
      </w:r>
      <w:r w:rsidRPr="008954A8">
        <w:rPr>
          <w:rFonts w:hint="cs"/>
          <w:rtl/>
        </w:rPr>
        <w:t>ل</w:t>
      </w:r>
      <w:r w:rsidRPr="008954A8">
        <w:rPr>
          <w:rtl/>
        </w:rPr>
        <w:t xml:space="preserve">صندوق الويبو للتبرعات </w:t>
      </w:r>
      <w:r w:rsidRPr="008954A8">
        <w:rPr>
          <w:rFonts w:hint="cs"/>
          <w:rtl/>
        </w:rPr>
        <w:t>المخصص للجماعات الأصلية والمحلية المعتمدة؛</w:t>
      </w:r>
      <w:r w:rsidRPr="008954A8">
        <w:t xml:space="preserve"> </w:t>
      </w:r>
      <w:r w:rsidRPr="008954A8">
        <w:rPr>
          <w:rtl/>
        </w:rPr>
        <w:t>وتنسيق أوثق وتعاون أقرب مع سائر المنظمات والمحافل الحكومية الدولية</w:t>
      </w:r>
      <w:r>
        <w:rPr>
          <w:rFonts w:hint="cs"/>
          <w:rtl/>
        </w:rPr>
        <w:t xml:space="preserve"> حسب الاقتضاء</w:t>
      </w:r>
      <w:r w:rsidRPr="008954A8">
        <w:rPr>
          <w:rFonts w:hint="cs"/>
          <w:rtl/>
        </w:rPr>
        <w:t>؛</w:t>
      </w:r>
    </w:p>
    <w:p w:rsidR="009C009F" w:rsidRPr="008954A8" w:rsidRDefault="009C009F" w:rsidP="00861CFF">
      <w:pPr>
        <w:pStyle w:val="ARNumbered1"/>
        <w:numPr>
          <w:ilvl w:val="0"/>
          <w:numId w:val="14"/>
        </w:numPr>
        <w:ind w:left="1132" w:hanging="567"/>
        <w:jc w:val="left"/>
      </w:pPr>
      <w:r w:rsidRPr="008954A8">
        <w:rPr>
          <w:rFonts w:hint="cs"/>
          <w:rtl/>
        </w:rPr>
        <w:t>وإعداد سلسلة موحدة ومتكاملة من الموارد والبرامج</w:t>
      </w:r>
      <w:r>
        <w:rPr>
          <w:rFonts w:hint="cs"/>
          <w:rtl/>
        </w:rPr>
        <w:t xml:space="preserve"> والدورات</w:t>
      </w:r>
      <w:r w:rsidRPr="008954A8">
        <w:rPr>
          <w:rFonts w:hint="cs"/>
          <w:rtl/>
        </w:rPr>
        <w:t xml:space="preserve"> والأدوات </w:t>
      </w:r>
      <w:r>
        <w:rPr>
          <w:rFonts w:hint="cs"/>
          <w:rtl/>
        </w:rPr>
        <w:t>الوجيهة و</w:t>
      </w:r>
      <w:r w:rsidRPr="008954A8">
        <w:rPr>
          <w:rFonts w:hint="cs"/>
          <w:rtl/>
        </w:rPr>
        <w:t>العملية</w:t>
      </w:r>
      <w:r>
        <w:rPr>
          <w:rFonts w:hint="cs"/>
          <w:rtl/>
        </w:rPr>
        <w:t xml:space="preserve"> </w:t>
      </w:r>
      <w:r w:rsidRPr="008954A8">
        <w:rPr>
          <w:rFonts w:hint="cs"/>
          <w:rtl/>
        </w:rPr>
        <w:t>و</w:t>
      </w:r>
      <w:r>
        <w:rPr>
          <w:rFonts w:hint="cs"/>
          <w:rtl/>
        </w:rPr>
        <w:t>إتاحتها</w:t>
      </w:r>
      <w:r w:rsidRPr="008954A8">
        <w:rPr>
          <w:rFonts w:hint="cs"/>
          <w:rtl/>
        </w:rPr>
        <w:t xml:space="preserve"> من أجل بناء القدرات</w:t>
      </w:r>
      <w:r>
        <w:rPr>
          <w:rFonts w:hint="cs"/>
          <w:rtl/>
        </w:rPr>
        <w:t xml:space="preserve"> </w:t>
      </w:r>
      <w:r w:rsidRPr="008954A8">
        <w:rPr>
          <w:rFonts w:hint="cs"/>
          <w:rtl/>
        </w:rPr>
        <w:t>وتقديم المساعدة التقنية القانونية على نحو يتسم بالفعالية</w:t>
      </w:r>
      <w:r>
        <w:rPr>
          <w:rFonts w:hint="cs"/>
          <w:rtl/>
        </w:rPr>
        <w:t xml:space="preserve"> والفائدة</w:t>
      </w:r>
      <w:r w:rsidRPr="008954A8">
        <w:rPr>
          <w:rFonts w:hint="cs"/>
          <w:rtl/>
        </w:rPr>
        <w:t>، بما يتماشى و</w:t>
      </w:r>
      <w:r>
        <w:rPr>
          <w:rFonts w:hint="cs"/>
          <w:rtl/>
        </w:rPr>
        <w:t>ال</w:t>
      </w:r>
      <w:r w:rsidRPr="008954A8">
        <w:rPr>
          <w:rFonts w:hint="cs"/>
          <w:rtl/>
        </w:rPr>
        <w:t>استراتيجيات والسياسات</w:t>
      </w:r>
      <w:r>
        <w:rPr>
          <w:rFonts w:hint="cs"/>
          <w:rtl/>
        </w:rPr>
        <w:t>، وبالتعاون، قدر الإمكان، مع المنظمات الحكومية والمنظمات الأخرى المعنية</w:t>
      </w:r>
      <w:r w:rsidRPr="008954A8">
        <w:rPr>
          <w:rFonts w:hint="cs"/>
          <w:rtl/>
        </w:rPr>
        <w:t>؛</w:t>
      </w:r>
    </w:p>
    <w:p w:rsidR="009C009F" w:rsidRPr="008954A8" w:rsidRDefault="009C009F" w:rsidP="00861CFF">
      <w:pPr>
        <w:pStyle w:val="ARNumbered1"/>
        <w:numPr>
          <w:ilvl w:val="0"/>
          <w:numId w:val="14"/>
        </w:numPr>
        <w:ind w:left="1132" w:hanging="567"/>
        <w:jc w:val="left"/>
      </w:pPr>
      <w:r w:rsidRPr="008954A8">
        <w:rPr>
          <w:rFonts w:hint="cs"/>
          <w:rtl/>
        </w:rPr>
        <w:lastRenderedPageBreak/>
        <w:t>وإسداء المشورة</w:t>
      </w:r>
      <w:r>
        <w:rPr>
          <w:rFonts w:hint="cs"/>
          <w:rtl/>
        </w:rPr>
        <w:t xml:space="preserve"> </w:t>
      </w:r>
      <w:r w:rsidRPr="008954A8">
        <w:rPr>
          <w:rFonts w:hint="cs"/>
          <w:rtl/>
        </w:rPr>
        <w:t xml:space="preserve">بشأن جوانب الملكية الفكرية </w:t>
      </w:r>
      <w:r>
        <w:rPr>
          <w:rFonts w:hint="cs"/>
          <w:rtl/>
        </w:rPr>
        <w:t xml:space="preserve">وآثار </w:t>
      </w:r>
      <w:r w:rsidRPr="008954A8">
        <w:rPr>
          <w:rFonts w:hint="cs"/>
          <w:rtl/>
        </w:rPr>
        <w:t>قواعد البيانات وقوائم الجرد والسجلات وغير ذلك من المنصات، وكذلك المؤسسات والسلطات والوكالات</w:t>
      </w:r>
      <w:r>
        <w:rPr>
          <w:rFonts w:hint="cs"/>
          <w:rtl/>
        </w:rPr>
        <w:t xml:space="preserve"> التي يمكنها أن ت</w:t>
      </w:r>
      <w:r w:rsidRPr="008954A8">
        <w:rPr>
          <w:rFonts w:hint="cs"/>
          <w:rtl/>
        </w:rPr>
        <w:t xml:space="preserve">ستكمل </w:t>
      </w:r>
      <w:r>
        <w:rPr>
          <w:rFonts w:hint="cs"/>
          <w:rtl/>
        </w:rPr>
        <w:t xml:space="preserve">وتدعم </w:t>
      </w:r>
      <w:r w:rsidRPr="008954A8">
        <w:rPr>
          <w:rFonts w:hint="cs"/>
          <w:rtl/>
        </w:rPr>
        <w:t xml:space="preserve">الأطر القانونية والسياسية التي قد </w:t>
      </w:r>
      <w:r>
        <w:rPr>
          <w:rFonts w:hint="cs"/>
          <w:rtl/>
        </w:rPr>
        <w:t xml:space="preserve">تقرر </w:t>
      </w:r>
      <w:r w:rsidRPr="008954A8">
        <w:rPr>
          <w:rFonts w:hint="cs"/>
          <w:rtl/>
        </w:rPr>
        <w:t>الدول</w:t>
      </w:r>
      <w:r>
        <w:rPr>
          <w:rFonts w:hint="cs"/>
          <w:rtl/>
        </w:rPr>
        <w:t xml:space="preserve"> والمنظمات الإقليمية</w:t>
      </w:r>
      <w:r w:rsidRPr="008954A8">
        <w:rPr>
          <w:rFonts w:hint="cs"/>
          <w:rtl/>
        </w:rPr>
        <w:t xml:space="preserve"> والجماعات </w:t>
      </w:r>
      <w:r>
        <w:rPr>
          <w:rFonts w:hint="cs"/>
          <w:rtl/>
        </w:rPr>
        <w:t>وضعها</w:t>
      </w:r>
      <w:r w:rsidRPr="008954A8">
        <w:rPr>
          <w:rFonts w:hint="cs"/>
          <w:rtl/>
        </w:rPr>
        <w:t>.</w:t>
      </w:r>
    </w:p>
    <w:p w:rsidR="009C009F" w:rsidRPr="008954A8" w:rsidRDefault="009C009F" w:rsidP="00861CFF">
      <w:pPr>
        <w:pStyle w:val="ARNumbered1"/>
        <w:numPr>
          <w:ilvl w:val="0"/>
          <w:numId w:val="15"/>
        </w:numPr>
        <w:ind w:left="0" w:firstLine="0"/>
        <w:jc w:val="left"/>
      </w:pPr>
      <w:r>
        <w:rPr>
          <w:rFonts w:hint="cs"/>
          <w:rtl/>
        </w:rPr>
        <w:t xml:space="preserve">تشير </w:t>
      </w:r>
      <w:r w:rsidRPr="008954A8">
        <w:rPr>
          <w:rFonts w:hint="cs"/>
          <w:rtl/>
        </w:rPr>
        <w:t>التوصية 18 من جدول أعمال التنمية</w:t>
      </w:r>
      <w:r>
        <w:rPr>
          <w:rFonts w:hint="cs"/>
          <w:rtl/>
        </w:rPr>
        <w:t xml:space="preserve"> بوضوح إلى </w:t>
      </w:r>
      <w:r w:rsidRPr="008954A8">
        <w:rPr>
          <w:rFonts w:hint="cs"/>
          <w:rtl/>
        </w:rPr>
        <w:t>اللجنة الحكومية الدولية</w:t>
      </w:r>
      <w:r>
        <w:rPr>
          <w:rFonts w:hint="cs"/>
          <w:rtl/>
        </w:rPr>
        <w:t>.</w:t>
      </w:r>
      <w:r w:rsidRPr="008954A8">
        <w:rPr>
          <w:rFonts w:hint="cs"/>
          <w:rtl/>
        </w:rPr>
        <w:t xml:space="preserve"> </w:t>
      </w:r>
      <w:r>
        <w:rPr>
          <w:rFonts w:hint="cs"/>
          <w:rtl/>
        </w:rPr>
        <w:t>و</w:t>
      </w:r>
      <w:r w:rsidRPr="008954A8">
        <w:rPr>
          <w:rFonts w:hint="cs"/>
          <w:rtl/>
        </w:rPr>
        <w:t xml:space="preserve">أنشطة وضع القواعد والمعايير في اللجنة الحكومية الدولية </w:t>
      </w:r>
      <w:r>
        <w:rPr>
          <w:rFonts w:hint="cs"/>
          <w:rtl/>
        </w:rPr>
        <w:t xml:space="preserve">أنشطة توجهها </w:t>
      </w:r>
      <w:r w:rsidRPr="008954A8">
        <w:rPr>
          <w:rFonts w:hint="cs"/>
          <w:rtl/>
        </w:rPr>
        <w:t>الدول الأعضاء</w:t>
      </w:r>
      <w:r>
        <w:rPr>
          <w:rFonts w:hint="cs"/>
          <w:rtl/>
        </w:rPr>
        <w:t>، و</w:t>
      </w:r>
      <w:r w:rsidRPr="008954A8">
        <w:rPr>
          <w:rFonts w:hint="cs"/>
          <w:rtl/>
        </w:rPr>
        <w:t>تعتمد على المشاركة</w:t>
      </w:r>
      <w:r>
        <w:rPr>
          <w:rFonts w:hint="cs"/>
          <w:rtl/>
        </w:rPr>
        <w:t xml:space="preserve">، </w:t>
      </w:r>
      <w:r w:rsidRPr="008954A8">
        <w:rPr>
          <w:rFonts w:hint="cs"/>
          <w:rtl/>
        </w:rPr>
        <w:t xml:space="preserve">وتستند إلى المشاورات المفتوحة والمتوازنة (التوصيات 15 و21 و42)، وتأخذ في الحسبان الملك العام (التوصيتان 16 و20) ومواطن المرونة في اتفاقات الملكية الفكرية الدولية (التوصيات 12 و14 و17)، وتدعم الأهداف الإنمائية للأمم المتحدة (التوصية 22). </w:t>
      </w:r>
      <w:r>
        <w:rPr>
          <w:rFonts w:hint="cs"/>
          <w:rtl/>
        </w:rPr>
        <w:t>وبالتالي، ف</w:t>
      </w:r>
      <w:r w:rsidRPr="008954A8">
        <w:rPr>
          <w:rFonts w:hint="cs"/>
          <w:rtl/>
        </w:rPr>
        <w:t xml:space="preserve">هذا البرنامج يساهم مساهمة مباشرة وواضحة في التنمية وتنفيذ توصيات جدول أعمال التنمية الأخرى، ويلعب دورا بارزا في ضمان تقديم المساعدة التقنية الموجهة نحو التنمية والقائمة على الطلب (التوصيتان 1 و12)، ومساعدة الجماعات الإقليمية على إعداد وتنفيذ سياسات وأطر إقليمية (التوصيات 10 و11 و13 و14)، </w:t>
      </w:r>
      <w:r>
        <w:rPr>
          <w:rFonts w:hint="cs"/>
          <w:rtl/>
        </w:rPr>
        <w:t>وتوفير المعلومات</w:t>
      </w:r>
      <w:r w:rsidRPr="008954A8">
        <w:rPr>
          <w:rFonts w:hint="cs"/>
          <w:rtl/>
        </w:rPr>
        <w:t xml:space="preserve"> التشريعية والسياسية حول التشريع الوطني </w:t>
      </w:r>
      <w:r>
        <w:rPr>
          <w:rFonts w:hint="cs"/>
          <w:rtl/>
        </w:rPr>
        <w:t>ل</w:t>
      </w:r>
      <w:r w:rsidRPr="008954A8">
        <w:rPr>
          <w:rFonts w:hint="cs"/>
          <w:rtl/>
        </w:rPr>
        <w:t>لدول الأعضاء (التوصيات 11 و13 و14)، وإذكاء الوعي بقضايا الملكية الفكرية المتصلة بالمعارف التقليدية وأشكال التعبير الثقافي التقليدي والموارد الوراثية (التوصية 3)، والتعاون في القضايا المتصلة بالملكية الفكرية مع وكالات الأمم المتحدة (التوصية 40).</w:t>
      </w:r>
    </w:p>
    <w:p w:rsidR="009C009F" w:rsidRPr="008954A8" w:rsidRDefault="009C009F" w:rsidP="00861CFF">
      <w:pPr>
        <w:pStyle w:val="ARNumbered1"/>
        <w:numPr>
          <w:ilvl w:val="0"/>
          <w:numId w:val="15"/>
        </w:numPr>
        <w:ind w:left="0" w:firstLine="0"/>
        <w:jc w:val="left"/>
        <w:rPr>
          <w:rtl/>
        </w:rPr>
      </w:pPr>
      <w:r>
        <w:rPr>
          <w:rFonts w:hint="cs"/>
          <w:rtl/>
        </w:rPr>
        <w:t>و</w:t>
      </w:r>
      <w:r w:rsidRPr="008954A8">
        <w:rPr>
          <w:rFonts w:hint="cs"/>
          <w:rtl/>
        </w:rPr>
        <w:t>سيتم تحقيق النتائج المتوقعة للبرنامج 4 أيضا من خلال التعاون والتنسيق، عندما يكون ذلك</w:t>
      </w:r>
      <w:r>
        <w:rPr>
          <w:rFonts w:hint="cs"/>
          <w:rtl/>
        </w:rPr>
        <w:t xml:space="preserve"> مناسبا، مع برامج الويبو الأخرى كما هو مبيّن أدناه.</w:t>
      </w:r>
    </w:p>
    <w:p w:rsidR="009C009F" w:rsidRPr="008954A8" w:rsidRDefault="009C009F" w:rsidP="002C3C33">
      <w:pPr>
        <w:pStyle w:val="ARNormal"/>
        <w:spacing w:line="240" w:lineRule="auto"/>
        <w:jc w:val="left"/>
        <w:rPr>
          <w:rtl/>
        </w:rPr>
      </w:pPr>
      <w:r>
        <w:rPr>
          <w:noProof/>
          <w:lang w:val="en-US"/>
        </w:rPr>
        <w:drawing>
          <wp:inline distT="0" distB="0" distL="0" distR="0" wp14:anchorId="556853F4" wp14:editId="1E6995C1">
            <wp:extent cx="5939790" cy="1961527"/>
            <wp:effectExtent l="0" t="1905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9C009F" w:rsidRPr="008954A8" w:rsidRDefault="009C009F" w:rsidP="002C3C33">
      <w:pPr>
        <w:pStyle w:val="ARProgramHeading2"/>
        <w:spacing w:line="360" w:lineRule="exact"/>
        <w:jc w:val="left"/>
        <w:rPr>
          <w:rtl/>
        </w:rPr>
      </w:pPr>
      <w:r>
        <w:rPr>
          <w:rFonts w:hint="cs"/>
          <w:rtl/>
        </w:rPr>
        <w:t>المخاطر الرئيسية واستراتيجيات</w:t>
      </w:r>
      <w:r>
        <w:rPr>
          <w:rFonts w:hint="cs"/>
          <w:rtl/>
          <w:lang w:bidi="ar-SA"/>
        </w:rPr>
        <w:t xml:space="preserve">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9C009F" w:rsidRPr="008954A8" w:rsidTr="002C3C33">
        <w:trPr>
          <w:tblHeader/>
        </w:trPr>
        <w:tc>
          <w:tcPr>
            <w:tcW w:w="4784" w:type="dxa"/>
            <w:tcBorders>
              <w:right w:val="nil"/>
            </w:tcBorders>
            <w:shd w:val="clear" w:color="auto" w:fill="C6D9F1"/>
          </w:tcPr>
          <w:p w:rsidR="009C009F" w:rsidRPr="008954A8" w:rsidRDefault="009C009F" w:rsidP="002C3C33">
            <w:pPr>
              <w:pStyle w:val="ARProgramTableHeading"/>
              <w:spacing w:line="300" w:lineRule="exact"/>
              <w:rPr>
                <w:rtl/>
                <w:lang w:bidi="ar-SA"/>
              </w:rPr>
            </w:pPr>
            <w:r>
              <w:rPr>
                <w:rtl/>
                <w:lang w:bidi="ar-SA"/>
              </w:rPr>
              <w:t>المخاطر</w:t>
            </w:r>
          </w:p>
        </w:tc>
        <w:tc>
          <w:tcPr>
            <w:tcW w:w="4786" w:type="dxa"/>
            <w:tcBorders>
              <w:left w:val="nil"/>
            </w:tcBorders>
            <w:shd w:val="clear" w:color="auto" w:fill="C6D9F1"/>
          </w:tcPr>
          <w:p w:rsidR="009C009F" w:rsidRPr="008954A8" w:rsidRDefault="009C009F" w:rsidP="002C3C33">
            <w:pPr>
              <w:pStyle w:val="ARProgramTableHeading"/>
              <w:spacing w:line="300" w:lineRule="exact"/>
              <w:rPr>
                <w:rtl/>
              </w:rPr>
            </w:pPr>
            <w:r>
              <w:rPr>
                <w:rtl/>
              </w:rPr>
              <w:t>التخفيف منها</w:t>
            </w:r>
          </w:p>
        </w:tc>
      </w:tr>
      <w:tr w:rsidR="009C009F" w:rsidRPr="008954A8" w:rsidTr="002C3C33">
        <w:tc>
          <w:tcPr>
            <w:tcW w:w="4784" w:type="dxa"/>
            <w:tcBorders>
              <w:bottom w:val="nil"/>
              <w:right w:val="nil"/>
            </w:tcBorders>
          </w:tcPr>
          <w:p w:rsidR="009C009F" w:rsidRPr="008954A8" w:rsidRDefault="009C009F" w:rsidP="002C3C33">
            <w:pPr>
              <w:pStyle w:val="ARProgramTableText"/>
              <w:spacing w:line="300" w:lineRule="exact"/>
              <w:rPr>
                <w:rtl/>
                <w:lang w:val="fr-CH"/>
              </w:rPr>
            </w:pPr>
            <w:r>
              <w:rPr>
                <w:rFonts w:hint="cs"/>
                <w:rtl/>
                <w:lang w:val="fr-CH"/>
              </w:rPr>
              <w:t>الدول الأعضاء غير قادرة على تنفيذ الولاية فيما يخص الأنشطة المعيارية حسب قرار الجمعية العامة بهذا الشأن</w:t>
            </w:r>
            <w:r w:rsidRPr="008954A8">
              <w:rPr>
                <w:rFonts w:hint="cs"/>
                <w:rtl/>
                <w:lang w:val="fr-CH"/>
              </w:rPr>
              <w:t>.</w:t>
            </w:r>
          </w:p>
        </w:tc>
        <w:tc>
          <w:tcPr>
            <w:tcW w:w="4786" w:type="dxa"/>
            <w:tcBorders>
              <w:left w:val="nil"/>
              <w:bottom w:val="nil"/>
            </w:tcBorders>
          </w:tcPr>
          <w:p w:rsidR="009C009F" w:rsidRPr="008954A8" w:rsidRDefault="009C009F" w:rsidP="002C3C33">
            <w:pPr>
              <w:pStyle w:val="ARProgramTableText"/>
              <w:spacing w:line="300" w:lineRule="exact"/>
              <w:rPr>
                <w:rtl/>
              </w:rPr>
            </w:pPr>
            <w:r w:rsidRPr="008954A8">
              <w:rPr>
                <w:rFonts w:hint="cs"/>
                <w:rtl/>
              </w:rPr>
              <w:t>تلتزم الأمانة</w:t>
            </w:r>
            <w:r>
              <w:rPr>
                <w:rFonts w:hint="cs"/>
                <w:rtl/>
              </w:rPr>
              <w:t xml:space="preserve"> </w:t>
            </w:r>
            <w:r w:rsidRPr="008954A8">
              <w:rPr>
                <w:rFonts w:hint="cs"/>
                <w:rtl/>
              </w:rPr>
              <w:t xml:space="preserve">بتهيئة وإعداد بيئة مواتية </w:t>
            </w:r>
            <w:r>
              <w:rPr>
                <w:rFonts w:hint="cs"/>
                <w:rtl/>
              </w:rPr>
              <w:t>للأنشطة المعيارية،</w:t>
            </w:r>
            <w:r w:rsidRPr="008954A8">
              <w:rPr>
                <w:rFonts w:hint="cs"/>
                <w:rtl/>
              </w:rPr>
              <w:t xml:space="preserve"> على سبيل المثال، من خلال توفير معلومات واضحة وموضوعية عن القضايا الجاري مناقشتها </w:t>
            </w:r>
            <w:r>
              <w:rPr>
                <w:rFonts w:hint="cs"/>
                <w:rtl/>
              </w:rPr>
              <w:t>وت</w:t>
            </w:r>
            <w:r w:rsidRPr="008954A8">
              <w:rPr>
                <w:rFonts w:hint="cs"/>
                <w:rtl/>
              </w:rPr>
              <w:t>قد</w:t>
            </w:r>
            <w:r>
              <w:rPr>
                <w:rFonts w:hint="cs"/>
                <w:rtl/>
              </w:rPr>
              <w:t>ي</w:t>
            </w:r>
            <w:r w:rsidRPr="008954A8">
              <w:rPr>
                <w:rFonts w:hint="cs"/>
                <w:rtl/>
              </w:rPr>
              <w:t xml:space="preserve">م </w:t>
            </w:r>
            <w:r>
              <w:rPr>
                <w:rFonts w:hint="cs"/>
                <w:rtl/>
              </w:rPr>
              <w:t>خدمات</w:t>
            </w:r>
            <w:r w:rsidRPr="008954A8">
              <w:rPr>
                <w:rFonts w:hint="cs"/>
                <w:rtl/>
              </w:rPr>
              <w:t xml:space="preserve"> تتسم بالكفاءة والحياد</w:t>
            </w:r>
            <w:r>
              <w:rPr>
                <w:rFonts w:hint="cs"/>
                <w:rtl/>
              </w:rPr>
              <w:t>.</w:t>
            </w:r>
          </w:p>
        </w:tc>
      </w:tr>
      <w:tr w:rsidR="009C009F" w:rsidRPr="008954A8" w:rsidTr="002C3C33">
        <w:tc>
          <w:tcPr>
            <w:tcW w:w="4784" w:type="dxa"/>
            <w:tcBorders>
              <w:top w:val="nil"/>
              <w:bottom w:val="single" w:sz="4" w:space="0" w:color="auto"/>
              <w:right w:val="nil"/>
            </w:tcBorders>
          </w:tcPr>
          <w:p w:rsidR="009C009F" w:rsidRPr="008954A8" w:rsidRDefault="009C009F" w:rsidP="002C3C33">
            <w:pPr>
              <w:pStyle w:val="ARProgramTableText"/>
              <w:spacing w:line="300" w:lineRule="exact"/>
              <w:rPr>
                <w:rtl/>
              </w:rPr>
            </w:pPr>
            <w:r w:rsidRPr="008954A8">
              <w:rPr>
                <w:rFonts w:hint="cs"/>
                <w:rtl/>
              </w:rPr>
              <w:t xml:space="preserve">فقدان أهمية </w:t>
            </w:r>
            <w:r>
              <w:rPr>
                <w:rFonts w:hint="cs"/>
                <w:rtl/>
              </w:rPr>
              <w:t>الأنشطة المعيارية بشأن هذه القضايا في الويبو</w:t>
            </w:r>
            <w:r w:rsidRPr="008954A8">
              <w:rPr>
                <w:rFonts w:hint="cs"/>
                <w:rtl/>
              </w:rPr>
              <w:t xml:space="preserve"> إذا أخرجت الدول الأعضاء من أولوياتها المعارف التقليدية وأشكال التعبير الثقافي التقليدي والموارد الوراثية كقضايا للملكية الفكرية و/أو إذا رأت أن هناك محافل أخرى أقدر على تحقيق النتائج المرغوبة.</w:t>
            </w:r>
          </w:p>
        </w:tc>
        <w:tc>
          <w:tcPr>
            <w:tcW w:w="4786" w:type="dxa"/>
            <w:tcBorders>
              <w:top w:val="nil"/>
              <w:left w:val="nil"/>
              <w:bottom w:val="single" w:sz="4" w:space="0" w:color="auto"/>
            </w:tcBorders>
          </w:tcPr>
          <w:p w:rsidR="009C009F" w:rsidRPr="008954A8" w:rsidRDefault="009C009F" w:rsidP="002C3C33">
            <w:pPr>
              <w:pStyle w:val="ARProgramTableText"/>
              <w:spacing w:line="300" w:lineRule="exact"/>
              <w:rPr>
                <w:rtl/>
              </w:rPr>
            </w:pPr>
            <w:r w:rsidRPr="008954A8">
              <w:rPr>
                <w:rFonts w:hint="cs"/>
                <w:rtl/>
              </w:rPr>
              <w:t xml:space="preserve">تذكي الأمانة الوعي بأهمية سياسة الملكية الفكرية المتعلقة بقضايا المعارف التقليدية وأشكال التعبير الثقافي التقليدي والموارد الوراثية. وتتابع الأمانة عن كثب المفاوضات في المحافل الأخرى، لكي تكون قادرة على تقديم معلومات محايدة عن </w:t>
            </w:r>
            <w:r>
              <w:rPr>
                <w:rFonts w:hint="cs"/>
                <w:rtl/>
              </w:rPr>
              <w:t>تلك القضايا</w:t>
            </w:r>
            <w:r w:rsidRPr="008954A8">
              <w:rPr>
                <w:rFonts w:hint="cs"/>
                <w:rtl/>
              </w:rPr>
              <w:t xml:space="preserve"> إلى الدول الأعضاء في تلك المحافل الأخرى، وتنسق مع الأمانات الأخرى كي تحاول تجنب ازدواجية الجهود المبذولة بين الأمانات والتي يمكن أن تتسبب في إرباك الدول الأعضاء.</w:t>
            </w:r>
          </w:p>
        </w:tc>
      </w:tr>
    </w:tbl>
    <w:p w:rsidR="009C009F" w:rsidRPr="008954A8" w:rsidRDefault="009C009F" w:rsidP="002C3C33">
      <w:pPr>
        <w:pStyle w:val="ARNormal"/>
        <w:spacing w:line="360" w:lineRule="exact"/>
        <w:jc w:val="left"/>
        <w:rPr>
          <w:rtl/>
        </w:rPr>
      </w:pPr>
    </w:p>
    <w:p w:rsidR="009C009F" w:rsidRPr="008954A8" w:rsidRDefault="009C009F" w:rsidP="002C3C33">
      <w:pPr>
        <w:pStyle w:val="ARProgramHeading2"/>
        <w:spacing w:line="360" w:lineRule="exact"/>
        <w:jc w:val="left"/>
        <w:rPr>
          <w:rtl/>
        </w:rPr>
      </w:pPr>
      <w:r w:rsidRPr="008954A8">
        <w:rPr>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32"/>
        <w:gridCol w:w="2891"/>
        <w:gridCol w:w="2367"/>
        <w:gridCol w:w="1580"/>
      </w:tblGrid>
      <w:tr w:rsidR="009C009F" w:rsidRPr="008954A8" w:rsidTr="002C3C33">
        <w:trPr>
          <w:tblHeader/>
        </w:trPr>
        <w:tc>
          <w:tcPr>
            <w:tcW w:w="2941" w:type="dxa"/>
            <w:tcBorders>
              <w:top w:val="single" w:sz="4" w:space="0" w:color="auto"/>
              <w:bottom w:val="single" w:sz="4" w:space="0" w:color="auto"/>
            </w:tcBorders>
            <w:shd w:val="clear" w:color="auto" w:fill="C6D9F1"/>
          </w:tcPr>
          <w:p w:rsidR="009C009F" w:rsidRPr="008954A8" w:rsidRDefault="009C009F" w:rsidP="00ED49E9">
            <w:pPr>
              <w:pStyle w:val="ARProgramTableHeading"/>
              <w:keepNext/>
              <w:spacing w:before="0" w:after="0" w:line="300" w:lineRule="exact"/>
              <w:rPr>
                <w:rtl/>
                <w:lang w:bidi="ar-SA"/>
              </w:rPr>
            </w:pPr>
            <w:r w:rsidRPr="008954A8">
              <w:rPr>
                <w:rtl/>
                <w:lang w:bidi="ar-SA"/>
              </w:rPr>
              <w:t>النتائج المرتقبة</w:t>
            </w:r>
          </w:p>
        </w:tc>
        <w:tc>
          <w:tcPr>
            <w:tcW w:w="3119" w:type="dxa"/>
            <w:tcBorders>
              <w:top w:val="single" w:sz="4" w:space="0" w:color="auto"/>
              <w:bottom w:val="single" w:sz="4" w:space="0" w:color="auto"/>
            </w:tcBorders>
            <w:shd w:val="clear" w:color="auto" w:fill="C6D9F1"/>
          </w:tcPr>
          <w:p w:rsidR="009C009F" w:rsidRPr="008954A8" w:rsidRDefault="009C009F" w:rsidP="00ED49E9">
            <w:pPr>
              <w:pStyle w:val="ARProgramTableHeading"/>
              <w:keepNext/>
              <w:spacing w:before="0" w:after="0" w:line="300" w:lineRule="exact"/>
              <w:rPr>
                <w:rtl/>
                <w:lang w:bidi="ar-SA"/>
              </w:rPr>
            </w:pPr>
            <w:r w:rsidRPr="008954A8">
              <w:rPr>
                <w:rtl/>
                <w:lang w:bidi="ar-SA"/>
              </w:rPr>
              <w:t>مؤشرات الأداء</w:t>
            </w:r>
          </w:p>
        </w:tc>
        <w:tc>
          <w:tcPr>
            <w:tcW w:w="1842" w:type="dxa"/>
            <w:tcBorders>
              <w:top w:val="single" w:sz="4" w:space="0" w:color="auto"/>
              <w:bottom w:val="single" w:sz="4" w:space="0" w:color="auto"/>
            </w:tcBorders>
            <w:shd w:val="clear" w:color="auto" w:fill="C6D9F1"/>
          </w:tcPr>
          <w:p w:rsidR="009C009F" w:rsidRPr="008954A8" w:rsidRDefault="009C009F" w:rsidP="00ED49E9">
            <w:pPr>
              <w:pStyle w:val="ARProgramTableHeading"/>
              <w:keepNext/>
              <w:spacing w:before="0" w:after="0" w:line="300" w:lineRule="exact"/>
              <w:rPr>
                <w:rtl/>
                <w:lang w:bidi="ar-SA"/>
              </w:rPr>
            </w:pPr>
            <w:r w:rsidRPr="008954A8">
              <w:rPr>
                <w:rtl/>
                <w:lang w:bidi="ar-SA"/>
              </w:rPr>
              <w:t>أسس المقارنة</w:t>
            </w:r>
          </w:p>
        </w:tc>
        <w:tc>
          <w:tcPr>
            <w:tcW w:w="1668" w:type="dxa"/>
            <w:tcBorders>
              <w:top w:val="single" w:sz="4" w:space="0" w:color="auto"/>
              <w:bottom w:val="single" w:sz="4" w:space="0" w:color="auto"/>
            </w:tcBorders>
            <w:shd w:val="clear" w:color="auto" w:fill="C6D9F1"/>
          </w:tcPr>
          <w:p w:rsidR="009C009F" w:rsidRPr="008954A8" w:rsidRDefault="009C009F" w:rsidP="00ED49E9">
            <w:pPr>
              <w:pStyle w:val="ARProgramTableHeading"/>
              <w:keepNext/>
              <w:spacing w:before="0" w:after="0" w:line="300" w:lineRule="exact"/>
              <w:rPr>
                <w:rtl/>
                <w:lang w:bidi="ar-SA"/>
              </w:rPr>
            </w:pPr>
            <w:r w:rsidRPr="008954A8">
              <w:rPr>
                <w:rtl/>
                <w:lang w:bidi="ar-SA"/>
              </w:rPr>
              <w:t>الأهداف</w:t>
            </w:r>
          </w:p>
        </w:tc>
      </w:tr>
      <w:tr w:rsidR="009C009F" w:rsidRPr="008954A8" w:rsidTr="002C3C33">
        <w:tc>
          <w:tcPr>
            <w:tcW w:w="2941" w:type="dxa"/>
            <w:tcBorders>
              <w:top w:val="single" w:sz="4" w:space="0" w:color="auto"/>
            </w:tcBorders>
          </w:tcPr>
          <w:p w:rsidR="009C009F" w:rsidRPr="008954A8" w:rsidRDefault="009C009F" w:rsidP="00ED49E9">
            <w:pPr>
              <w:pStyle w:val="ARProgramTableText"/>
              <w:spacing w:before="0" w:after="0" w:line="300" w:lineRule="exact"/>
              <w:rPr>
                <w:rtl/>
              </w:rPr>
            </w:pPr>
            <w:r w:rsidRPr="008954A8">
              <w:rPr>
                <w:rFonts w:hint="cs"/>
                <w:rtl/>
              </w:rPr>
              <w:t>ه 1.1</w:t>
            </w:r>
            <w:r w:rsidRPr="008954A8">
              <w:rPr>
                <w:rtl/>
                <w:lang w:bidi="ar-SA"/>
              </w:rPr>
              <w:t xml:space="preserve"> </w:t>
            </w:r>
            <w:r w:rsidRPr="005D4DE5">
              <w:rPr>
                <w:rtl/>
                <w:lang w:bidi="ar-SA"/>
              </w:rPr>
              <w:t>تعاون معزز بين الدول الأعضاء في وضع أطر معيارية دولية متوازنة في مجال الملكية الفكرية</w:t>
            </w:r>
          </w:p>
        </w:tc>
        <w:tc>
          <w:tcPr>
            <w:tcW w:w="3119" w:type="dxa"/>
            <w:tcBorders>
              <w:top w:val="single" w:sz="4" w:space="0" w:color="auto"/>
            </w:tcBorders>
          </w:tcPr>
          <w:p w:rsidR="009C009F" w:rsidRPr="008954A8" w:rsidRDefault="009C009F" w:rsidP="00ED49E9">
            <w:pPr>
              <w:pStyle w:val="ARProgramTableText"/>
              <w:spacing w:before="0" w:after="0" w:line="300" w:lineRule="exact"/>
              <w:rPr>
                <w:rtl/>
              </w:rPr>
            </w:pPr>
            <w:r>
              <w:rPr>
                <w:rFonts w:hint="cs"/>
                <w:rtl/>
              </w:rPr>
              <w:t>التقدم نحو تنفيذ الأنشطة المعيارية في مجال الملكية الفكرية والموارد الوراثية و</w:t>
            </w:r>
            <w:r w:rsidRPr="005D4DE5">
              <w:rPr>
                <w:rtl/>
              </w:rPr>
              <w:t>المعارف التقليدية وأشكال التعبير الثقافي التقليدي</w:t>
            </w:r>
            <w:r>
              <w:rPr>
                <w:rFonts w:hint="cs"/>
                <w:rtl/>
              </w:rPr>
              <w:t xml:space="preserve"> حسبما تتفق عليه الدول الأعضاء </w:t>
            </w:r>
          </w:p>
        </w:tc>
        <w:tc>
          <w:tcPr>
            <w:tcW w:w="1842" w:type="dxa"/>
            <w:tcBorders>
              <w:top w:val="single" w:sz="4" w:space="0" w:color="auto"/>
            </w:tcBorders>
          </w:tcPr>
          <w:p w:rsidR="009C009F" w:rsidRDefault="009C009F" w:rsidP="00ED49E9">
            <w:pPr>
              <w:pStyle w:val="ARProgramTableText"/>
              <w:spacing w:before="0" w:after="0" w:line="300" w:lineRule="exact"/>
              <w:rPr>
                <w:rtl/>
              </w:rPr>
            </w:pPr>
            <w:r>
              <w:rPr>
                <w:rFonts w:hint="cs"/>
                <w:rtl/>
              </w:rPr>
              <w:t xml:space="preserve">الوضع الحالي للمفاوضات بين الدول الأعضاء بشأن </w:t>
            </w:r>
            <w:r w:rsidRPr="005D4DE5">
              <w:rPr>
                <w:rtl/>
              </w:rPr>
              <w:t>الملكية الفكرية والموارد الوراثية والمعارف التقليدية وأشكال التعبير الثقافي التقليدي</w:t>
            </w:r>
            <w:r>
              <w:rPr>
                <w:rFonts w:hint="cs"/>
                <w:rtl/>
              </w:rPr>
              <w:t xml:space="preserve"> كما هو وراد في الوثائق: </w:t>
            </w:r>
            <w:r w:rsidRPr="005D4DE5">
              <w:t>WIPO/GRTKF/IC/28/4</w:t>
            </w:r>
            <w:r>
              <w:rPr>
                <w:rFonts w:hint="cs"/>
                <w:rtl/>
              </w:rPr>
              <w:t xml:space="preserve"> و</w:t>
            </w:r>
            <w:r w:rsidRPr="005D4DE5">
              <w:t>WIPO/GRTKF/IC/28/</w:t>
            </w:r>
            <w:r>
              <w:t>5</w:t>
            </w:r>
          </w:p>
          <w:p w:rsidR="009C009F" w:rsidRDefault="009C009F" w:rsidP="00ED49E9">
            <w:pPr>
              <w:pStyle w:val="ARProgramTableText"/>
              <w:spacing w:before="0" w:after="0" w:line="300" w:lineRule="exact"/>
              <w:rPr>
                <w:rtl/>
              </w:rPr>
            </w:pPr>
            <w:r>
              <w:rPr>
                <w:rFonts w:hint="cs"/>
                <w:rtl/>
              </w:rPr>
              <w:t>و</w:t>
            </w:r>
            <w:r w:rsidRPr="005D4DE5">
              <w:t>WIPO/GRTKF/IC/28/</w:t>
            </w:r>
            <w:r>
              <w:t>6</w:t>
            </w:r>
          </w:p>
          <w:p w:rsidR="009C009F" w:rsidRPr="00E4037C" w:rsidRDefault="009C009F" w:rsidP="00ED49E9">
            <w:pPr>
              <w:pStyle w:val="ARProgramTableText"/>
              <w:spacing w:before="0" w:after="0" w:line="300" w:lineRule="exact"/>
              <w:rPr>
                <w:rtl/>
                <w:lang w:val="fr-CH" w:bidi="ar-SA"/>
              </w:rPr>
            </w:pPr>
            <w:r>
              <w:rPr>
                <w:rFonts w:hint="cs"/>
                <w:rtl/>
              </w:rPr>
              <w:t>على التوالي</w:t>
            </w:r>
          </w:p>
        </w:tc>
        <w:tc>
          <w:tcPr>
            <w:tcW w:w="1668" w:type="dxa"/>
            <w:tcBorders>
              <w:top w:val="single" w:sz="4" w:space="0" w:color="auto"/>
            </w:tcBorders>
          </w:tcPr>
          <w:p w:rsidR="009C009F" w:rsidRPr="008954A8" w:rsidRDefault="009C009F" w:rsidP="00ED49E9">
            <w:pPr>
              <w:pStyle w:val="ARProgramTableText"/>
              <w:spacing w:before="0" w:after="0" w:line="300" w:lineRule="exact"/>
              <w:rPr>
                <w:rtl/>
              </w:rPr>
            </w:pPr>
            <w:r>
              <w:rPr>
                <w:rFonts w:hint="cs"/>
                <w:rtl/>
              </w:rPr>
              <w:t>نتائج الأنشطة المعيارية المتفق عليها</w:t>
            </w:r>
          </w:p>
        </w:tc>
      </w:tr>
      <w:tr w:rsidR="009C009F" w:rsidRPr="008954A8" w:rsidTr="002C3C33">
        <w:tc>
          <w:tcPr>
            <w:tcW w:w="2941" w:type="dxa"/>
          </w:tcPr>
          <w:p w:rsidR="009C009F" w:rsidRPr="008954A8" w:rsidRDefault="009C009F" w:rsidP="00ED49E9">
            <w:pPr>
              <w:pStyle w:val="ARProgramTableText"/>
              <w:spacing w:before="0" w:after="0" w:line="300" w:lineRule="exact"/>
              <w:rPr>
                <w:rtl/>
              </w:rPr>
            </w:pPr>
            <w:r w:rsidRPr="008954A8">
              <w:rPr>
                <w:rFonts w:hint="cs"/>
                <w:rtl/>
              </w:rPr>
              <w:t xml:space="preserve">ه 2.3 </w:t>
            </w:r>
            <w:r w:rsidRPr="005D4DE5">
              <w:rPr>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9" w:type="dxa"/>
          </w:tcPr>
          <w:p w:rsidR="009C009F" w:rsidRPr="008954A8" w:rsidRDefault="009C009F" w:rsidP="00ED49E9">
            <w:pPr>
              <w:pStyle w:val="ARProgramTableText"/>
              <w:spacing w:before="0" w:after="0" w:line="300" w:lineRule="exact"/>
              <w:rPr>
                <w:rtl/>
              </w:rPr>
            </w:pPr>
            <w:r w:rsidRPr="008954A8">
              <w:rPr>
                <w:rFonts w:hint="cs"/>
                <w:rtl/>
              </w:rPr>
              <w:t>نسبة المشاركين في أنشطة الويبو ال</w:t>
            </w:r>
            <w:r>
              <w:rPr>
                <w:rFonts w:hint="cs"/>
                <w:rtl/>
              </w:rPr>
              <w:t>ذ</w:t>
            </w:r>
            <w:r w:rsidRPr="008954A8">
              <w:rPr>
                <w:rFonts w:hint="cs"/>
                <w:rtl/>
              </w:rPr>
              <w:t xml:space="preserve">ي </w:t>
            </w:r>
            <w:r>
              <w:rPr>
                <w:rFonts w:hint="cs"/>
                <w:rtl/>
              </w:rPr>
              <w:t>يبلغون</w:t>
            </w:r>
            <w:r w:rsidRPr="008954A8">
              <w:rPr>
                <w:rFonts w:hint="cs"/>
                <w:rtl/>
              </w:rPr>
              <w:t xml:space="preserve"> </w:t>
            </w:r>
            <w:r>
              <w:rPr>
                <w:rFonts w:hint="cs"/>
                <w:rtl/>
              </w:rPr>
              <w:t>عن</w:t>
            </w:r>
            <w:r w:rsidRPr="008954A8">
              <w:rPr>
                <w:rFonts w:hint="cs"/>
                <w:rtl/>
              </w:rPr>
              <w:t xml:space="preserve"> كفاءات معززة لفهم مبادئ وأنظمة وأدوات الملكية الفكرية والانتفاع بها من أجل حماية المعارف التقليدية وأشكال التعبير الثقافي التقليدي </w:t>
            </w:r>
            <w:r>
              <w:rPr>
                <w:rFonts w:hint="cs"/>
                <w:rtl/>
              </w:rPr>
              <w:t>ومعالجة</w:t>
            </w:r>
            <w:r w:rsidRPr="008954A8">
              <w:rPr>
                <w:rtl/>
              </w:rPr>
              <w:t xml:space="preserve"> العلاقة بين الملكية الفكرية والموارد الوراثية</w:t>
            </w:r>
          </w:p>
        </w:tc>
        <w:tc>
          <w:tcPr>
            <w:tcW w:w="1842" w:type="dxa"/>
          </w:tcPr>
          <w:p w:rsidR="009C009F" w:rsidRPr="008954A8" w:rsidRDefault="009C009F" w:rsidP="00ED49E9">
            <w:pPr>
              <w:pStyle w:val="ARProgramTableText"/>
              <w:spacing w:before="0" w:after="0" w:line="300" w:lineRule="exact"/>
              <w:rPr>
                <w:rtl/>
                <w:lang w:bidi="ar-SA"/>
              </w:rPr>
            </w:pPr>
            <w:r>
              <w:rPr>
                <w:rFonts w:hint="cs"/>
                <w:rtl/>
                <w:lang w:bidi="ar-SA"/>
              </w:rPr>
              <w:t xml:space="preserve">91% (163 من أصل 179 مشاركا) من الانطباعات الإيجابية (استبيان استخدم لمعرفة انطباع المشاركين في تسعة أنشطة نظمتها شعبة المعارف التقليدية في 2014) </w:t>
            </w:r>
          </w:p>
        </w:tc>
        <w:tc>
          <w:tcPr>
            <w:tcW w:w="1668" w:type="dxa"/>
          </w:tcPr>
          <w:p w:rsidR="009C009F" w:rsidRPr="008954A8" w:rsidRDefault="009C009F" w:rsidP="00ED49E9">
            <w:pPr>
              <w:pStyle w:val="ARProgramTableText"/>
              <w:spacing w:before="0" w:after="0" w:line="300" w:lineRule="exact"/>
              <w:rPr>
                <w:rtl/>
                <w:lang w:bidi="ar-SA"/>
              </w:rPr>
            </w:pPr>
            <w:r w:rsidRPr="008954A8">
              <w:rPr>
                <w:rFonts w:hint="cs"/>
                <w:rtl/>
                <w:lang w:bidi="ar-SA"/>
              </w:rPr>
              <w:t>80%</w:t>
            </w:r>
          </w:p>
        </w:tc>
      </w:tr>
    </w:tbl>
    <w:p w:rsidR="009C009F" w:rsidRDefault="009C009F" w:rsidP="002C3C33">
      <w:pPr>
        <w:pStyle w:val="BodyTextInden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p>
    <w:p w:rsidR="009C009F" w:rsidRDefault="009C009F"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Pr>
          <w:rFonts w:ascii="Arabic Typesetting" w:hAnsi="Arabic Typesetting" w:cs="Arabic Typesetting" w:hint="cs"/>
          <w:noProof/>
          <w:snapToGrid/>
          <w:sz w:val="38"/>
          <w:szCs w:val="38"/>
          <w:rtl/>
          <w:lang w:val="x-none" w:eastAsia="x-none" w:bidi="ar-EG"/>
        </w:rPr>
        <w:t>الموارد المخصصة للبرنامج 4</w:t>
      </w:r>
    </w:p>
    <w:p w:rsidR="009C009F" w:rsidRDefault="009C009F" w:rsidP="00861CFF">
      <w:pPr>
        <w:pStyle w:val="ARNumbered1"/>
        <w:numPr>
          <w:ilvl w:val="0"/>
          <w:numId w:val="15"/>
        </w:numPr>
        <w:ind w:left="0" w:firstLine="0"/>
        <w:jc w:val="left"/>
      </w:pPr>
      <w:r>
        <w:rPr>
          <w:rFonts w:hint="cs"/>
          <w:rtl/>
        </w:rPr>
        <w:t>يُلاحظ انخفاض طفيف في إجمالي الموارد المخصصة للثنائية 2016/17 مقارنة بميزانية 2014/15 بعد التحويلات. وذلك ناتج عن تغير منهجية حساب التكاليف الخاصة بموارد الموظفين في الثنائية 2016/17 استنادا إلى المبالغ الفعلية.</w:t>
      </w:r>
    </w:p>
    <w:p w:rsidR="009C009F" w:rsidRDefault="009C009F" w:rsidP="00861CFF">
      <w:pPr>
        <w:pStyle w:val="ARNumbered1"/>
        <w:numPr>
          <w:ilvl w:val="0"/>
          <w:numId w:val="15"/>
        </w:numPr>
        <w:ind w:left="0" w:firstLine="0"/>
        <w:jc w:val="left"/>
      </w:pPr>
      <w:r>
        <w:rPr>
          <w:rFonts w:hint="cs"/>
          <w:rtl/>
        </w:rPr>
        <w:t>ويُعزى الانخفاض المُسجل في الموارد خلاف موارد الموظفين في الثنائية 2016/17 مقارنة بميزانية 2014/15 بعد التحويلات إلى الموارد المخصصة من الميزانية لأغراض مؤتمر دبلوماسي محتمل في الثنائية 2016/17 والمرصودة الآن في باب "غير مخصص".</w:t>
      </w:r>
    </w:p>
    <w:p w:rsidR="009C009F" w:rsidRPr="00560564" w:rsidRDefault="009C009F" w:rsidP="002C3C33">
      <w:pPr>
        <w:pStyle w:val="ARNormal"/>
        <w:keepNext/>
        <w:spacing w:after="0"/>
        <w:jc w:val="center"/>
        <w:rPr>
          <w:b/>
          <w:bCs/>
          <w:rtl/>
        </w:rPr>
      </w:pPr>
      <w:r w:rsidRPr="00560564">
        <w:rPr>
          <w:b/>
          <w:bCs/>
          <w:rtl/>
        </w:rPr>
        <w:t xml:space="preserve">البرنامج </w:t>
      </w:r>
      <w:r>
        <w:rPr>
          <w:rFonts w:hint="cs"/>
          <w:b/>
          <w:bCs/>
          <w:rtl/>
        </w:rPr>
        <w:t>4</w:t>
      </w:r>
      <w:r w:rsidRPr="00560564">
        <w:rPr>
          <w:b/>
          <w:bCs/>
          <w:rtl/>
        </w:rPr>
        <w:t>: الموارد بحسب كل نتيجة</w:t>
      </w:r>
    </w:p>
    <w:p w:rsidR="009C009F" w:rsidRDefault="009C009F" w:rsidP="002C3C33">
      <w:pPr>
        <w:pStyle w:val="ARNormal"/>
        <w:spacing w:after="0"/>
        <w:jc w:val="center"/>
        <w:rPr>
          <w:i/>
          <w:iCs/>
          <w:rtl/>
        </w:rPr>
      </w:pPr>
      <w:r w:rsidRPr="00560564">
        <w:rPr>
          <w:i/>
          <w:iCs/>
          <w:rtl/>
        </w:rPr>
        <w:t>(بآلاف الفرنكات السويسرية)</w:t>
      </w:r>
    </w:p>
    <w:p w:rsidR="009C009F" w:rsidRDefault="009C009F" w:rsidP="009C009F">
      <w:pPr>
        <w:pStyle w:val="ARNormal"/>
        <w:spacing w:after="0" w:line="240" w:lineRule="auto"/>
        <w:jc w:val="center"/>
        <w:rPr>
          <w:rtl/>
        </w:rPr>
      </w:pPr>
      <w:r w:rsidRPr="009C009F">
        <w:rPr>
          <w:noProof/>
          <w:rtl/>
          <w:lang w:val="en-US"/>
        </w:rPr>
        <w:drawing>
          <wp:inline distT="0" distB="0" distL="0" distR="0" wp14:anchorId="53A2C5FC" wp14:editId="26922938">
            <wp:extent cx="5676900" cy="2514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rsidR="009C009F" w:rsidRDefault="009C009F">
      <w:pPr>
        <w:bidi w:val="0"/>
        <w:rPr>
          <w:rFonts w:ascii="Arabic Typesetting" w:hAnsi="Arabic Typesetting" w:cs="Arabic Typesetting"/>
          <w:sz w:val="34"/>
          <w:szCs w:val="34"/>
          <w:rtl/>
        </w:rPr>
      </w:pPr>
      <w:r>
        <w:rPr>
          <w:rtl/>
        </w:rPr>
        <w:br w:type="page"/>
      </w:r>
    </w:p>
    <w:p w:rsidR="009C009F" w:rsidRPr="00E41DA4" w:rsidRDefault="009C009F"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4</w:t>
      </w:r>
      <w:r w:rsidRPr="00E41DA4">
        <w:rPr>
          <w:rFonts w:hint="cs"/>
          <w:b/>
          <w:bCs/>
          <w:rtl/>
        </w:rPr>
        <w:t>: الموارد بحسب غرض الإنفاق</w:t>
      </w:r>
    </w:p>
    <w:p w:rsidR="009C009F" w:rsidRPr="00E41DA4" w:rsidRDefault="009C009F"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9C009F" w:rsidRPr="00E41DA4" w:rsidRDefault="009C009F" w:rsidP="009C009F">
      <w:pPr>
        <w:autoSpaceDE w:val="0"/>
        <w:autoSpaceDN w:val="0"/>
        <w:adjustRightInd w:val="0"/>
        <w:spacing w:after="120"/>
        <w:jc w:val="center"/>
        <w:rPr>
          <w:rFonts w:ascii="Arabic Typesetting" w:hAnsi="Arabic Typesetting" w:cs="Arabic Typesetting"/>
          <w:sz w:val="34"/>
          <w:szCs w:val="34"/>
          <w:rtl/>
        </w:rPr>
      </w:pPr>
      <w:r w:rsidRPr="009C009F">
        <w:rPr>
          <w:noProof/>
          <w:szCs w:val="20"/>
          <w:rtl/>
          <w:lang w:bidi="ar-SA"/>
        </w:rPr>
        <w:drawing>
          <wp:inline distT="0" distB="0" distL="0" distR="0" wp14:anchorId="5044068F" wp14:editId="5CBC8526">
            <wp:extent cx="5514975" cy="63531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C8485D" w:rsidRDefault="00C8485D" w:rsidP="002C3C33">
      <w:pPr>
        <w:pStyle w:val="ARNormal"/>
        <w:rPr>
          <w:rtl/>
        </w:rPr>
        <w:sectPr w:rsidR="00C8485D" w:rsidSect="00861CFF">
          <w:headerReference w:type="default" r:id="rId69"/>
          <w:footerReference w:type="first" r:id="rId70"/>
          <w:pgSz w:w="11906" w:h="16838" w:code="9"/>
          <w:pgMar w:top="1134" w:right="1418" w:bottom="1418" w:left="1134" w:header="510" w:footer="1021" w:gutter="0"/>
          <w:cols w:space="720"/>
          <w:bidi/>
          <w:rtlGutter/>
        </w:sectPr>
      </w:pPr>
    </w:p>
    <w:p w:rsidR="00C8485D" w:rsidRPr="008954A8" w:rsidRDefault="00C8485D" w:rsidP="002C3C33">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25" w:name="_Toc358745211"/>
      <w:bookmarkStart w:id="26" w:name="_Toc364355361"/>
      <w:bookmarkStart w:id="27" w:name="_Toc420595502"/>
      <w:r>
        <w:rPr>
          <w:rFonts w:ascii="Arabic Typesetting" w:hAnsi="Arabic Typesetting" w:cs="Arabic Typesetting" w:hint="cs"/>
          <w:i/>
          <w:iCs w:val="0"/>
          <w:sz w:val="42"/>
          <w:szCs w:val="42"/>
          <w:rtl/>
        </w:rPr>
        <w:lastRenderedPageBreak/>
        <w:t>ا</w:t>
      </w:r>
      <w:r w:rsidRPr="008954A8">
        <w:rPr>
          <w:rFonts w:ascii="Arabic Typesetting" w:hAnsi="Arabic Typesetting" w:cs="Arabic Typesetting"/>
          <w:i/>
          <w:iCs w:val="0"/>
          <w:sz w:val="42"/>
          <w:szCs w:val="42"/>
          <w:rtl/>
        </w:rPr>
        <w:t>لهدف الاستراتيجي الثاني</w:t>
      </w:r>
      <w:bookmarkStart w:id="28" w:name="_Toc364355362"/>
      <w:bookmarkEnd w:id="25"/>
      <w:bookmarkEnd w:id="26"/>
      <w:r>
        <w:rPr>
          <w:rFonts w:ascii="Arabic Typesetting" w:hAnsi="Arabic Typesetting" w:cs="Arabic Typesetting" w:hint="cs"/>
          <w:i/>
          <w:iCs w:val="0"/>
          <w:sz w:val="42"/>
          <w:szCs w:val="42"/>
          <w:rtl/>
        </w:rPr>
        <w:tab/>
      </w:r>
      <w:r w:rsidRPr="008954A8">
        <w:rPr>
          <w:rFonts w:ascii="Arabic Typesetting" w:hAnsi="Arabic Typesetting" w:cs="Arabic Typesetting"/>
          <w:i/>
          <w:iCs w:val="0"/>
          <w:sz w:val="42"/>
          <w:szCs w:val="42"/>
          <w:rtl/>
        </w:rPr>
        <w:t>تقديم خدمات عالمية في مجال الملكية الفكرية من الطراز الأول</w:t>
      </w:r>
      <w:bookmarkEnd w:id="27"/>
      <w:bookmarkEnd w:id="28"/>
    </w:p>
    <w:p w:rsidR="00C8485D" w:rsidRPr="008954A8" w:rsidRDefault="00C8485D" w:rsidP="00862268">
      <w:pPr>
        <w:autoSpaceDE w:val="0"/>
        <w:autoSpaceDN w:val="0"/>
        <w:adjustRightInd w:val="0"/>
        <w:snapToGrid w:val="0"/>
        <w:spacing w:after="120" w:line="340" w:lineRule="exact"/>
        <w:jc w:val="both"/>
        <w:rPr>
          <w:rFonts w:ascii="Arabic Typesetting" w:hAnsi="Arabic Typesetting" w:cs="Arabic Typesetting"/>
          <w:szCs w:val="34"/>
          <w:rtl/>
        </w:rPr>
      </w:pPr>
      <w:r w:rsidRPr="008954A8">
        <w:rPr>
          <w:rFonts w:ascii="Arabic Typesetting" w:hAnsi="Arabic Typesetting" w:cs="Arabic Typesetting"/>
          <w:szCs w:val="34"/>
          <w:rtl/>
        </w:rPr>
        <w:t>يتناول</w:t>
      </w:r>
      <w:r w:rsidRPr="008954A8">
        <w:rPr>
          <w:rFonts w:ascii="Arabic Typesetting" w:hAnsi="Arabic Typesetting" w:cs="Arabic Typesetting" w:hint="cs"/>
          <w:szCs w:val="34"/>
          <w:rtl/>
        </w:rPr>
        <w:t xml:space="preserve"> هذا</w:t>
      </w:r>
      <w:r w:rsidRPr="008954A8">
        <w:rPr>
          <w:rFonts w:ascii="Arabic Typesetting" w:hAnsi="Arabic Typesetting" w:cs="Arabic Typesetting"/>
          <w:szCs w:val="34"/>
          <w:rtl/>
        </w:rPr>
        <w:t xml:space="preserve"> الهدف الاستراتيجي خدمات الويبو الرئيسية، وهي أيضاً مجالات أعمال مدرّة للإيرادات. ويرمي هذا الهدف إلى جعل أنظمة الويبو العالمية والخدمات البديلة لتسوية المنازعات في صدارة الأنظمة المتاحة للمنتفعين عبر تقديم خدمات لهم تكون جذابة وفعالة من حيث التكلفة وذات قيمة مضافة.</w:t>
      </w:r>
    </w:p>
    <w:p w:rsidR="00C8485D" w:rsidRPr="008954A8" w:rsidRDefault="00C8485D" w:rsidP="00862268">
      <w:pPr>
        <w:autoSpaceDE w:val="0"/>
        <w:autoSpaceDN w:val="0"/>
        <w:adjustRightInd w:val="0"/>
        <w:snapToGrid w:val="0"/>
        <w:spacing w:after="120" w:line="340" w:lineRule="exact"/>
        <w:jc w:val="both"/>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4"/>
        <w:gridCol w:w="4252"/>
        <w:gridCol w:w="2206"/>
      </w:tblGrid>
      <w:tr w:rsidR="00C8485D" w:rsidRPr="00C8485D" w:rsidTr="00302EBB">
        <w:trPr>
          <w:cantSplit/>
          <w:tblHeader/>
        </w:trPr>
        <w:tc>
          <w:tcPr>
            <w:tcW w:w="1525" w:type="pct"/>
            <w:tcBorders>
              <w:top w:val="single" w:sz="4" w:space="0" w:color="auto"/>
              <w:bottom w:val="single" w:sz="4" w:space="0" w:color="auto"/>
            </w:tcBorders>
            <w:shd w:val="clear" w:color="auto" w:fill="C6D9F1"/>
            <w:tcMar>
              <w:top w:w="113" w:type="dxa"/>
              <w:bottom w:w="113" w:type="dxa"/>
            </w:tcMar>
            <w:vAlign w:val="cente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bCs/>
                <w:sz w:val="30"/>
                <w:szCs w:val="30"/>
                <w:rtl/>
              </w:rPr>
              <w:t>النتائج المرتقبة</w:t>
            </w:r>
          </w:p>
        </w:tc>
        <w:tc>
          <w:tcPr>
            <w:tcW w:w="2288" w:type="pct"/>
            <w:tcBorders>
              <w:top w:val="single" w:sz="4" w:space="0" w:color="auto"/>
              <w:bottom w:val="single" w:sz="4" w:space="0" w:color="auto"/>
            </w:tcBorders>
            <w:shd w:val="clear" w:color="auto" w:fill="C6D9F1"/>
            <w:tcMar>
              <w:top w:w="113" w:type="dxa"/>
              <w:bottom w:w="113" w:type="dxa"/>
            </w:tcMar>
            <w:vAlign w:val="cente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bCs/>
                <w:sz w:val="30"/>
                <w:szCs w:val="30"/>
                <w:rtl/>
              </w:rPr>
              <w:t>مؤشرات الأداء</w:t>
            </w:r>
          </w:p>
        </w:tc>
        <w:tc>
          <w:tcPr>
            <w:tcW w:w="1187" w:type="pct"/>
            <w:tcBorders>
              <w:top w:val="single" w:sz="4" w:space="0" w:color="auto"/>
              <w:bottom w:val="single" w:sz="4" w:space="0" w:color="auto"/>
            </w:tcBorders>
            <w:shd w:val="clear" w:color="auto" w:fill="C6D9F1"/>
            <w:tcMar>
              <w:top w:w="113" w:type="dxa"/>
              <w:bottom w:w="113" w:type="dxa"/>
            </w:tcMar>
            <w:vAlign w:val="cente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bCs/>
                <w:sz w:val="30"/>
                <w:szCs w:val="30"/>
                <w:rtl/>
              </w:rPr>
              <w:t>البرامج المسؤولة</w:t>
            </w:r>
          </w:p>
        </w:tc>
      </w:tr>
      <w:tr w:rsidR="00C8485D" w:rsidRPr="00C8485D" w:rsidTr="00302EBB">
        <w:trPr>
          <w:cantSplit/>
          <w:trHeight w:val="622"/>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ه 1.2</w:t>
            </w:r>
            <w:r w:rsidRPr="00C8485D">
              <w:rPr>
                <w:rFonts w:ascii="Arabic Typesetting" w:hAnsi="Arabic Typesetting" w:cs="Arabic Typesetting"/>
                <w:sz w:val="30"/>
                <w:szCs w:val="30"/>
                <w:rtl/>
              </w:rPr>
              <w:t xml:space="preserve"> استخدام نظام معاهدة التعاون بشأن البراءات على نطاق أوسع وبفعالية أكبر لإيداع طلبات البراءات الدولية</w:t>
            </w: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مستوى رضا مستخدمي معاهدة البراءات على المشورة القانونية الخاصة بالمعاهدة والمعلومات والتدريب وخدمة الزبائن</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302EBB">
        <w:trPr>
          <w:cantSplit/>
          <w:trHeight w:val="199"/>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رضا المكاتب والإدارات الدولية على الأنشطة التعاونية لمعاهدة البراءات</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مواصلة تطوير نظام معاهدة البراءات، ولا سيما تنفيذ توصيات خارطة طريق معاهدة البراءات التي أقرتها الدول الأعضاء في معاهدة البراءات</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5</w:t>
            </w:r>
          </w:p>
        </w:tc>
      </w:tr>
      <w:tr w:rsidR="00C8485D" w:rsidRPr="00C8485D" w:rsidTr="00302EBB">
        <w:trPr>
          <w:cantSplit/>
          <w:trHeight w:val="11"/>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تحسن الخدمات الإلكترونية المقدمة للمودعين، وللغير، وللمكاتب، وللإدارات</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5</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sz w:val="30"/>
                <w:szCs w:val="30"/>
                <w:rtl/>
              </w:rPr>
              <w:t xml:space="preserve">عدد الطلبات المودعة بناء على معاهدة التعاون بشأن البراءات والصادرة من </w:t>
            </w:r>
            <w:r w:rsidR="00924A30">
              <w:rPr>
                <w:rFonts w:ascii="Arabic Typesetting" w:hAnsi="Arabic Typesetting" w:cs="Arabic Typesetting" w:hint="cs"/>
                <w:sz w:val="30"/>
                <w:szCs w:val="30"/>
                <w:rtl/>
              </w:rPr>
              <w:t>البلدان النامية و</w:t>
            </w:r>
            <w:r w:rsidRPr="00C8485D">
              <w:rPr>
                <w:rFonts w:ascii="Arabic Typesetting" w:hAnsi="Arabic Typesetting" w:cs="Arabic Typesetting"/>
                <w:sz w:val="30"/>
                <w:szCs w:val="30"/>
                <w:rtl/>
              </w:rPr>
              <w:t>البلدان المنتقلة إلى نظام الاقتصاد الحر والبلدان المتقدمة</w:t>
            </w:r>
          </w:p>
        </w:tc>
        <w:tc>
          <w:tcPr>
            <w:tcW w:w="1187" w:type="pct"/>
            <w:shd w:val="clear" w:color="auto" w:fill="FFFFFF"/>
            <w:tcMar>
              <w:top w:w="113" w:type="dxa"/>
              <w:bottom w:w="113" w:type="dxa"/>
            </w:tcMar>
          </w:tcPr>
          <w:p w:rsidR="00D5394D" w:rsidRDefault="00D5394D"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10</w:t>
            </w: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للمشاركين في الاستقصاء الذي يدل على وجود زيادة في استخدام خدمات الويبو في غضون 6 أشهر من حضور الحلقات الدراسية الجوالة بشأن خدمات الويبو ومبادراتها</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البرنامج </w:t>
            </w:r>
            <w:r w:rsidRPr="00C8485D">
              <w:rPr>
                <w:rFonts w:ascii="Arabic Typesetting" w:hAnsi="Arabic Typesetting" w:cs="Arabic Typesetting" w:hint="cs"/>
                <w:sz w:val="30"/>
                <w:szCs w:val="30"/>
                <w:rtl/>
              </w:rPr>
              <w:t>10</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البراءات والمواضيع ذات الصلة</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20</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ه 3.2</w:t>
            </w:r>
            <w:r w:rsidRPr="00C8485D">
              <w:rPr>
                <w:rFonts w:ascii="Arabic Typesetting" w:hAnsi="Arabic Typesetting" w:cs="Arabic Typesetting"/>
                <w:sz w:val="30"/>
                <w:szCs w:val="30"/>
                <w:rtl/>
              </w:rPr>
              <w:t xml:space="preserve"> إنتاجية وجودة خدمات محسّنة في عمليات معاهدة التعاون بشأن البراءات</w:t>
            </w: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تكلفة كل طلب</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الجودة الإجمالية لإجراءات الفحص الشكلية (بما في ذلك احترام المواعيد)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noProof/>
                <w:sz w:val="30"/>
                <w:szCs w:val="30"/>
                <w:rtl/>
              </w:rPr>
              <w:t>احترام المواعيد في</w:t>
            </w:r>
            <w:r w:rsidRPr="00C8485D">
              <w:rPr>
                <w:rFonts w:ascii="Arabic Typesetting" w:hAnsi="Arabic Typesetting" w:cs="Arabic Typesetting"/>
                <w:noProof/>
                <w:sz w:val="30"/>
                <w:szCs w:val="30"/>
                <w:rtl/>
              </w:rPr>
              <w:t xml:space="preserve"> ترجمة</w:t>
            </w:r>
            <w:r w:rsidRPr="00C8485D">
              <w:rPr>
                <w:rFonts w:ascii="Arabic Typesetting" w:hAnsi="Arabic Typesetting" w:cs="Arabic Typesetting" w:hint="cs"/>
                <w:noProof/>
                <w:sz w:val="30"/>
                <w:szCs w:val="30"/>
                <w:rtl/>
              </w:rPr>
              <w:t xml:space="preserve"> التقارير</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tabs>
                <w:tab w:val="left" w:pos="1860"/>
              </w:tabs>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جودة الترجمة</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جودة تطوير البرمجيات</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مستويات خدمة أنظمة المعلومات</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ه 4.2</w:t>
            </w:r>
            <w:r w:rsidRPr="00C8485D">
              <w:rPr>
                <w:rFonts w:ascii="Arabic Typesetting" w:hAnsi="Arabic Typesetting" w:cs="Arabic Typesetting"/>
                <w:sz w:val="30"/>
                <w:szCs w:val="30"/>
                <w:rtl/>
              </w:rPr>
              <w:t xml:space="preserve"> استخدام نظام لاهاي على نطاق أوسع وبفعالية أكبر، بما في ذلك من قبل البلدان النامية والبلدان الأقل نموا</w:t>
            </w: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الطلبات المودعة بناء على نظام لاهاي والصادرة من البلدان </w:t>
            </w:r>
            <w:r w:rsidR="00924A30">
              <w:rPr>
                <w:rFonts w:ascii="Arabic Typesetting" w:hAnsi="Arabic Typesetting" w:cs="Arabic Typesetting" w:hint="cs"/>
                <w:sz w:val="30"/>
                <w:szCs w:val="30"/>
                <w:rtl/>
              </w:rPr>
              <w:t xml:space="preserve">النامية والبلدان </w:t>
            </w:r>
            <w:r w:rsidRPr="00C8485D">
              <w:rPr>
                <w:rFonts w:ascii="Arabic Typesetting" w:hAnsi="Arabic Typesetting" w:cs="Arabic Typesetting"/>
                <w:sz w:val="30"/>
                <w:szCs w:val="30"/>
                <w:rtl/>
              </w:rPr>
              <w:t>المنتقلة إلى نظام الاقتصاد الحر والبلدان المتقدمة</w:t>
            </w:r>
          </w:p>
        </w:tc>
        <w:tc>
          <w:tcPr>
            <w:tcW w:w="1187" w:type="pct"/>
            <w:shd w:val="clear" w:color="auto" w:fill="FFFFFF"/>
            <w:tcMar>
              <w:top w:w="113" w:type="dxa"/>
              <w:bottom w:w="113" w:type="dxa"/>
            </w:tcMar>
          </w:tcPr>
          <w:p w:rsidR="002C78E8" w:rsidRDefault="002C78E8"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10</w:t>
            </w: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الأطراف في وثيقة جنيف (1999)</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لاهاي</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20</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حصة المكاتب المعنية التي تُقدِّم معلومات عن نظام لاهاي إلى المستخدمين.</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البرنامج </w:t>
            </w:r>
            <w:r w:rsidRPr="00C8485D">
              <w:rPr>
                <w:rFonts w:ascii="Arabic Typesetting" w:hAnsi="Arabic Typesetting" w:cs="Arabic Typesetting" w:hint="cs"/>
                <w:sz w:val="30"/>
                <w:szCs w:val="30"/>
                <w:rtl/>
              </w:rPr>
              <w:t>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إيداعات وتجديدات في نظام لاهاي</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tabs>
                <w:tab w:val="right" w:pos="2835"/>
              </w:tabs>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hint="cs"/>
                <w:sz w:val="30"/>
                <w:szCs w:val="30"/>
                <w:rtl/>
              </w:rPr>
              <w:t>ه 5.2</w:t>
            </w:r>
            <w:r w:rsidRPr="00C8485D">
              <w:rPr>
                <w:rFonts w:ascii="Arabic Typesetting" w:hAnsi="Arabic Typesetting" w:cs="Arabic Typesetting"/>
                <w:sz w:val="30"/>
                <w:szCs w:val="30"/>
                <w:rtl/>
              </w:rPr>
              <w:t xml:space="preserve"> إنتاجية وجودة خدمات محسّنة في عمليات نظام لاهاي</w:t>
            </w: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هيمنة وثيقة جنيف (1999) في نظام لاهاي</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العمليات والإجراءات مكيفة مع التطور الجغرافي والقانوني للنظام</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تقدم محرز نحو تعزيز الإطار القانوني</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تحسّن سير عمل سجل لاهاي، بما في ذلك العمليات والإجراءات الإلكترونية</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مرونة البيانات المدونة في السجل الدولي</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لا انقطاع في خدمات تكنولوجيا المعلومات الخاصة بنظام لاهاي</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مرونة البيانات المدونة في السجل الدولي</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3 إصدارات من نظام معلومات السجل الدولي للتصاميم (</w:t>
            </w:r>
            <w:r w:rsidRPr="00C8485D">
              <w:rPr>
                <w:rFonts w:ascii="Arabic Typesetting" w:hAnsi="Arabic Typesetting" w:cs="Arabic Typesetting"/>
                <w:sz w:val="30"/>
                <w:szCs w:val="30"/>
              </w:rPr>
              <w:t>DIRIS</w:t>
            </w:r>
            <w:r w:rsidRPr="00C8485D">
              <w:rPr>
                <w:rFonts w:ascii="Arabic Typesetting" w:hAnsi="Arabic Typesetting" w:cs="Arabic Typesetting"/>
                <w:sz w:val="30"/>
                <w:szCs w:val="30"/>
                <w:rtl/>
              </w:rPr>
              <w:t>) منشورة، و3 إصدارات من نظام لاهاي للإيداع الإلكتروني منشورة</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ه 6.2</w:t>
            </w:r>
            <w:r w:rsidRPr="00C8485D">
              <w:rPr>
                <w:rFonts w:ascii="Arabic Typesetting" w:hAnsi="Arabic Typesetting" w:cs="Arabic Typesetting"/>
                <w:sz w:val="30"/>
                <w:szCs w:val="30"/>
                <w:rtl/>
              </w:rPr>
              <w:t xml:space="preserve"> استخدام نظام مدريد على نطاق أوسع وبفعالية أكبر، بما في ذلك من قبل البلدان النامية والبلدان الأقل نموا</w:t>
            </w: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إجمالي أعضاء نظام مدريد</w:t>
            </w:r>
          </w:p>
          <w:p w:rsidR="00C8485D" w:rsidRPr="00C8485D" w:rsidRDefault="00C8485D" w:rsidP="00ED49E9">
            <w:pPr>
              <w:adjustRightInd w:val="0"/>
              <w:spacing w:line="300" w:lineRule="exact"/>
              <w:contextualSpacing/>
              <w:rPr>
                <w:rFonts w:ascii="Arabic Typesetting" w:hAnsi="Arabic Typesetting" w:cs="Arabic Typesetting"/>
                <w:sz w:val="30"/>
                <w:szCs w:val="30"/>
                <w:rtl/>
              </w:rPr>
            </w:pPr>
          </w:p>
          <w:p w:rsidR="00C8485D" w:rsidRPr="00C8485D" w:rsidRDefault="00C8485D" w:rsidP="00ED49E9">
            <w:pPr>
              <w:adjustRightInd w:val="0"/>
              <w:spacing w:line="300" w:lineRule="exact"/>
              <w:contextualSpacing/>
              <w:rPr>
                <w:rFonts w:ascii="Arabic Typesetting" w:hAnsi="Arabic Typesetting" w:cs="Arabic Typesetting"/>
                <w:sz w:val="30"/>
                <w:szCs w:val="30"/>
                <w:rtl/>
              </w:rPr>
            </w:pPr>
          </w:p>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الحصة في السوق (أيْ المسار الوطني مقابل مسار مدريد)</w:t>
            </w:r>
            <w:r w:rsidR="0084045F">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معدل الإيداع</w:t>
            </w:r>
            <w:r w:rsidR="0084045F">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التسجيلات</w:t>
            </w:r>
            <w:r w:rsidR="007D29CF">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التجديدات</w:t>
            </w:r>
            <w:r w:rsidR="007D29CF">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إجمالي عدد التسجيلات</w:t>
            </w:r>
            <w:r w:rsidR="007D29CF">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إجمالي عدد التسميات</w:t>
            </w:r>
            <w:r w:rsidR="007D29CF">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معدل المخالفة (المادتان 12 و13)</w:t>
            </w:r>
            <w:r w:rsidR="007D29CF">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 xml:space="preserve">إدخال </w:t>
            </w:r>
            <w:r w:rsidRPr="00C8485D">
              <w:rPr>
                <w:rFonts w:ascii="Arabic Typesetting" w:hAnsi="Arabic Typesetting" w:cs="Arabic Typesetting"/>
                <w:sz w:val="30"/>
                <w:szCs w:val="30"/>
                <w:rtl/>
              </w:rPr>
              <w:t xml:space="preserve">تحسينات وظيفية </w:t>
            </w:r>
            <w:r w:rsidRPr="00C8485D">
              <w:rPr>
                <w:rFonts w:ascii="Arabic Typesetting" w:hAnsi="Arabic Typesetting" w:cs="Arabic Typesetting" w:hint="cs"/>
                <w:sz w:val="30"/>
                <w:szCs w:val="30"/>
                <w:rtl/>
              </w:rPr>
              <w:t xml:space="preserve">على </w:t>
            </w:r>
            <w:r w:rsidRPr="00C8485D">
              <w:rPr>
                <w:rFonts w:ascii="Arabic Typesetting" w:hAnsi="Arabic Typesetting" w:cs="Arabic Typesetting"/>
                <w:sz w:val="30"/>
                <w:szCs w:val="30"/>
                <w:rtl/>
              </w:rPr>
              <w:t>نظام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w:t>
            </w:r>
            <w:r w:rsidRPr="00C8485D">
              <w:rPr>
                <w:rFonts w:ascii="Arabic Typesetting" w:hAnsi="Arabic Typesetting" w:cs="Arabic Typesetting" w:hint="cs"/>
                <w:sz w:val="30"/>
                <w:szCs w:val="30"/>
                <w:rtl/>
              </w:rPr>
              <w:t xml:space="preserve">الطلبات </w:t>
            </w:r>
            <w:r w:rsidRPr="00C8485D">
              <w:rPr>
                <w:rFonts w:ascii="Arabic Typesetting" w:hAnsi="Arabic Typesetting" w:cs="Arabic Typesetting"/>
                <w:sz w:val="30"/>
                <w:szCs w:val="30"/>
                <w:rtl/>
              </w:rPr>
              <w:t>المودع</w:t>
            </w:r>
            <w:r w:rsidRPr="00C8485D">
              <w:rPr>
                <w:rFonts w:ascii="Arabic Typesetting" w:hAnsi="Arabic Typesetting" w:cs="Arabic Typesetting" w:hint="cs"/>
                <w:sz w:val="30"/>
                <w:szCs w:val="30"/>
                <w:rtl/>
              </w:rPr>
              <w:t>ة</w:t>
            </w:r>
            <w:r w:rsidRPr="00C8485D">
              <w:rPr>
                <w:rFonts w:ascii="Arabic Typesetting" w:hAnsi="Arabic Typesetting" w:cs="Arabic Typesetting"/>
                <w:sz w:val="30"/>
                <w:szCs w:val="30"/>
                <w:rtl/>
              </w:rPr>
              <w:t xml:space="preserve"> بناء على نظام مدريد </w:t>
            </w:r>
            <w:r w:rsidRPr="00C8485D">
              <w:rPr>
                <w:rFonts w:ascii="Arabic Typesetting" w:hAnsi="Arabic Typesetting" w:cs="Arabic Typesetting" w:hint="cs"/>
                <w:sz w:val="30"/>
                <w:szCs w:val="30"/>
                <w:rtl/>
              </w:rPr>
              <w:t xml:space="preserve">الصادرة من </w:t>
            </w:r>
            <w:r w:rsidRPr="00C8485D">
              <w:rPr>
                <w:rFonts w:ascii="Arabic Typesetting" w:hAnsi="Arabic Typesetting" w:cs="Arabic Typesetting"/>
                <w:sz w:val="30"/>
                <w:szCs w:val="30"/>
                <w:rtl/>
              </w:rPr>
              <w:t xml:space="preserve">البلدان </w:t>
            </w:r>
            <w:r w:rsidR="00924A30">
              <w:rPr>
                <w:rFonts w:ascii="Arabic Typesetting" w:hAnsi="Arabic Typesetting" w:cs="Arabic Typesetting" w:hint="cs"/>
                <w:sz w:val="30"/>
                <w:szCs w:val="30"/>
                <w:rtl/>
              </w:rPr>
              <w:t xml:space="preserve">النامية والبلدان </w:t>
            </w:r>
            <w:r w:rsidRPr="00C8485D">
              <w:rPr>
                <w:rFonts w:ascii="Arabic Typesetting" w:hAnsi="Arabic Typesetting" w:cs="Arabic Typesetting"/>
                <w:sz w:val="30"/>
                <w:szCs w:val="30"/>
                <w:rtl/>
              </w:rPr>
              <w:t>المنتقلة إلى نظام الاقتصاد الحر والبلدان المتقدمة</w:t>
            </w:r>
          </w:p>
        </w:tc>
        <w:tc>
          <w:tcPr>
            <w:tcW w:w="1187" w:type="pct"/>
            <w:shd w:val="clear" w:color="auto" w:fill="FFFFFF"/>
            <w:tcMar>
              <w:top w:w="113" w:type="dxa"/>
              <w:bottom w:w="113" w:type="dxa"/>
            </w:tcMar>
          </w:tcPr>
          <w:p w:rsidR="00006315" w:rsidRDefault="00006315"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10</w:t>
            </w:r>
          </w:p>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20</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ه 7.2</w:t>
            </w:r>
            <w:r w:rsidRPr="00C8485D">
              <w:rPr>
                <w:rFonts w:ascii="Arabic Typesetting" w:hAnsi="Arabic Typesetting" w:cs="Arabic Typesetting"/>
                <w:sz w:val="30"/>
                <w:szCs w:val="30"/>
                <w:rtl/>
              </w:rPr>
              <w:t xml:space="preserve"> إنتاجية وج</w:t>
            </w:r>
            <w:r w:rsidR="00A97C04">
              <w:rPr>
                <w:rFonts w:ascii="Arabic Typesetting" w:hAnsi="Arabic Typesetting" w:cs="Arabic Typesetting"/>
                <w:sz w:val="30"/>
                <w:szCs w:val="30"/>
                <w:rtl/>
              </w:rPr>
              <w:t>ودة خدمات محسّنة في عمليات نظام</w:t>
            </w:r>
            <w:r w:rsidRPr="00C8485D">
              <w:rPr>
                <w:rFonts w:ascii="Arabic Typesetting" w:hAnsi="Arabic Typesetting" w:cs="Arabic Typesetting"/>
                <w:sz w:val="30"/>
                <w:szCs w:val="30"/>
                <w:rtl/>
              </w:rPr>
              <w:t xml:space="preserve"> مدريد</w:t>
            </w: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رضا الزبائن</w:t>
            </w:r>
            <w:r w:rsidR="00006315">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تكلفة الوحدة</w:t>
            </w:r>
            <w:r w:rsidR="00006315">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توقيت المعاملات (بالأيام)</w:t>
            </w:r>
            <w:r w:rsidR="00006315">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sz w:val="30"/>
                <w:szCs w:val="30"/>
                <w:rtl/>
              </w:rPr>
              <w:t>الجودة</w:t>
            </w:r>
            <w:r w:rsidR="00006315">
              <w:rPr>
                <w:rFonts w:ascii="Arabic Typesetting" w:hAnsi="Arabic Typesetting" w:cs="Arabic Typesetting" w:hint="cs"/>
                <w:sz w:val="30"/>
                <w:szCs w:val="30"/>
                <w:rtl/>
              </w:rPr>
              <w:t xml:space="preserve"> (مدريد)</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تحسُّن سير عمل سجل مدريد، بما في ذلك العمليات والإجراءات الإلكترونية</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التقديم المستقر لخدمات تكنولوجيا المعلومات المتطورة من قبل مكاتب نظام مدريد الخلفية</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نشر 3 إصدارات من نظام </w:t>
            </w:r>
            <w:r w:rsidRPr="00C8485D">
              <w:rPr>
                <w:rFonts w:ascii="Arabic Typesetting" w:hAnsi="Arabic Typesetting" w:cs="Arabic Typesetting"/>
                <w:sz w:val="30"/>
                <w:szCs w:val="30"/>
              </w:rPr>
              <w:t>M-IRIS</w:t>
            </w:r>
            <w:r w:rsidRPr="00C8485D">
              <w:rPr>
                <w:rFonts w:ascii="Arabic Typesetting" w:hAnsi="Arabic Typesetting" w:cs="Arabic Typesetting"/>
                <w:sz w:val="30"/>
                <w:szCs w:val="30"/>
                <w:rtl/>
              </w:rPr>
              <w:t xml:space="preserve"> ونشر 3 إصدارات من خدمة الإيداع الإلكتروني في نظام مدريد (</w:t>
            </w:r>
            <w:r w:rsidRPr="00C8485D">
              <w:rPr>
                <w:rFonts w:ascii="Arabic Typesetting" w:hAnsi="Arabic Typesetting" w:cs="Arabic Typesetting"/>
                <w:sz w:val="30"/>
                <w:szCs w:val="30"/>
              </w:rPr>
              <w:t>IRPI</w:t>
            </w:r>
            <w:r w:rsidRPr="00C8485D">
              <w:rPr>
                <w:rFonts w:ascii="Arabic Typesetting" w:hAnsi="Arabic Typesetting" w:cs="Arabic Typesetting"/>
                <w:sz w:val="30"/>
                <w:szCs w:val="30"/>
                <w:rtl/>
              </w:rPr>
              <w:t>)</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Pr>
            </w:pPr>
            <w:r w:rsidRPr="00C8485D">
              <w:rPr>
                <w:rFonts w:ascii="Arabic Typesetting" w:hAnsi="Arabic Typesetting" w:cs="Arabic Typesetting"/>
                <w:sz w:val="30"/>
                <w:szCs w:val="30"/>
                <w:rtl/>
              </w:rPr>
              <w:t>البرنامج 6</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noProof/>
                <w:sz w:val="30"/>
                <w:szCs w:val="30"/>
                <w:rtl/>
              </w:rPr>
              <w:t>ه 8.2</w:t>
            </w:r>
            <w:r w:rsidRPr="00C8485D">
              <w:rPr>
                <w:rFonts w:ascii="Arabic Typesetting" w:hAnsi="Arabic Typesetting" w:cs="Arabic Typesetting"/>
                <w:noProof/>
                <w:sz w:val="30"/>
                <w:szCs w:val="30"/>
                <w:rtl/>
              </w:rPr>
              <w:t xml:space="preserve"> تزايد تفادي نشوء المنازعات المتعلقة بالملكية الفكرية دوليا وداخليا وتسويتها عبر الوساطة والتحكيم وغيرها من أساليب الويبو البديلة لتسوية المنازعات</w:t>
            </w: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noProof/>
                <w:sz w:val="30"/>
                <w:szCs w:val="30"/>
                <w:rtl/>
              </w:rPr>
              <w:t>زيادة الاستعانة بخدمات وشروط بديلة لتسوية المنازعات في الصفقات والتسجيلات المتعلقة بالملكية الفكرية، بما في ذلك عبر إجراءات الويبو</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lang w:bidi="ar-SA"/>
              </w:rPr>
            </w:pPr>
            <w:r w:rsidRPr="00C8485D">
              <w:rPr>
                <w:rFonts w:ascii="Arabic Typesetting" w:hAnsi="Arabic Typesetting" w:cs="Arabic Typesetting"/>
                <w:noProof/>
                <w:sz w:val="30"/>
                <w:szCs w:val="30"/>
                <w:rtl/>
              </w:rPr>
              <w:t>البرنامج 7</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noProof/>
                <w:sz w:val="30"/>
                <w:szCs w:val="30"/>
                <w:rtl/>
              </w:rPr>
              <w:t>السياسات البديلة لتسوية المنازعات التي ساهم المركز في وضعها وتنفيذها</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noProof/>
                <w:sz w:val="30"/>
                <w:szCs w:val="30"/>
                <w:rtl/>
              </w:rPr>
              <w:t>البرنامج 7</w:t>
            </w: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noProof/>
                <w:sz w:val="30"/>
                <w:szCs w:val="30"/>
                <w:rtl/>
              </w:rPr>
              <w:t>عدد منازعات الملكية الفكرية التي بدأت في البلدان المنتقلة إلى نظام الاقتصاد الحر والمتقدمة التي تم منعها أو حلها عن طريق الوساطة والتحكيم وغيرها من أساليب الويبو البديلة لتسوية المنازعات</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noProof/>
                <w:sz w:val="30"/>
                <w:szCs w:val="30"/>
                <w:rtl/>
              </w:rPr>
            </w:pPr>
            <w:r w:rsidRPr="00C8485D">
              <w:rPr>
                <w:rFonts w:ascii="Arabic Typesetting" w:hAnsi="Arabic Typesetting" w:cs="Arabic Typesetting"/>
                <w:noProof/>
                <w:sz w:val="30"/>
                <w:szCs w:val="30"/>
                <w:rtl/>
              </w:rPr>
              <w:t>البرنامج 10</w:t>
            </w:r>
          </w:p>
          <w:p w:rsidR="00C8485D" w:rsidRPr="00C8485D" w:rsidRDefault="00C8485D" w:rsidP="00ED49E9">
            <w:pPr>
              <w:adjustRightInd w:val="0"/>
              <w:spacing w:line="300" w:lineRule="exact"/>
              <w:contextualSpacing/>
              <w:jc w:val="center"/>
              <w:rPr>
                <w:rFonts w:ascii="Arabic Typesetting" w:hAnsi="Arabic Typesetting" w:cs="Arabic Typesetting"/>
                <w:noProof/>
                <w:sz w:val="30"/>
                <w:szCs w:val="30"/>
              </w:rPr>
            </w:pPr>
          </w:p>
        </w:tc>
      </w:tr>
      <w:tr w:rsidR="00C8485D" w:rsidRPr="00C8485D" w:rsidTr="00302EBB">
        <w:trPr>
          <w:cantSplit/>
        </w:trPr>
        <w:tc>
          <w:tcPr>
            <w:tcW w:w="1525"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noProof/>
                <w:sz w:val="30"/>
                <w:szCs w:val="30"/>
                <w:rtl/>
              </w:rPr>
            </w:pPr>
            <w:r w:rsidRPr="00C8485D">
              <w:rPr>
                <w:rFonts w:ascii="Arabic Typesetting" w:hAnsi="Arabic Typesetting" w:cs="Arabic Typesetting"/>
                <w:noProof/>
                <w:sz w:val="30"/>
                <w:szCs w:val="30"/>
                <w:rtl/>
              </w:rPr>
              <w:t>زيادة النظر في إمكانية الانتفاع بالخدمات البديلة لتسوية المنازعات في المعاملات الخاصة بالملكية الفكرية، بما في ذلك عن طريق استخدام إجراءات الويبو</w:t>
            </w:r>
          </w:p>
        </w:tc>
        <w:tc>
          <w:tcPr>
            <w:tcW w:w="1187" w:type="pct"/>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noProof/>
                <w:sz w:val="30"/>
                <w:szCs w:val="30"/>
                <w:rtl/>
              </w:rPr>
            </w:pPr>
            <w:r w:rsidRPr="00C8485D">
              <w:rPr>
                <w:rFonts w:ascii="Arabic Typesetting" w:hAnsi="Arabic Typesetting" w:cs="Arabic Typesetting" w:hint="cs"/>
                <w:noProof/>
                <w:sz w:val="30"/>
                <w:szCs w:val="30"/>
                <w:rtl/>
              </w:rPr>
              <w:t>البرنامج 20</w:t>
            </w:r>
          </w:p>
        </w:tc>
      </w:tr>
      <w:tr w:rsidR="00C8485D" w:rsidRPr="00C8485D" w:rsidTr="00302EBB">
        <w:trPr>
          <w:cantSplit/>
        </w:trPr>
        <w:tc>
          <w:tcPr>
            <w:tcW w:w="1525" w:type="pct"/>
            <w:tcBorders>
              <w:bottom w:val="nil"/>
            </w:tcBorders>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hint="cs"/>
                <w:noProof/>
                <w:sz w:val="30"/>
                <w:szCs w:val="30"/>
                <w:rtl/>
              </w:rPr>
              <w:t>ه 9.2</w:t>
            </w:r>
            <w:r w:rsidRPr="00C8485D">
              <w:rPr>
                <w:rFonts w:ascii="Arabic Typesetting" w:hAnsi="Arabic Typesetting" w:cs="Arabic Typesetting"/>
                <w:noProof/>
                <w:sz w:val="30"/>
                <w:szCs w:val="30"/>
                <w:rtl/>
              </w:rPr>
              <w:t xml:space="preserve"> حماية فعالة للملكية الفكرية في الحقول العليا المكونة من أسماء عامة والحقول العليا المكونة من رموز البلدان</w:t>
            </w:r>
          </w:p>
        </w:tc>
        <w:tc>
          <w:tcPr>
            <w:tcW w:w="2288" w:type="pct"/>
            <w:tcBorders>
              <w:bottom w:val="nil"/>
            </w:tcBorders>
            <w:tcMar>
              <w:top w:w="113" w:type="dxa"/>
              <w:bottom w:w="113" w:type="dxa"/>
            </w:tcMar>
          </w:tcPr>
          <w:p w:rsidR="00C8485D" w:rsidRPr="00C8485D" w:rsidRDefault="00C8485D" w:rsidP="00ED49E9">
            <w:pPr>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noProof/>
                <w:sz w:val="30"/>
                <w:szCs w:val="30"/>
                <w:rtl/>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 الحقول</w:t>
            </w:r>
          </w:p>
        </w:tc>
        <w:tc>
          <w:tcPr>
            <w:tcW w:w="1187" w:type="pct"/>
            <w:tcBorders>
              <w:bottom w:val="nil"/>
            </w:tcBorders>
            <w:shd w:val="clear" w:color="auto" w:fill="FFFFFF"/>
            <w:tcMar>
              <w:top w:w="113" w:type="dxa"/>
              <w:bottom w:w="113" w:type="dxa"/>
            </w:tcMar>
          </w:tcPr>
          <w:p w:rsidR="00C8485D" w:rsidRPr="00C8485D" w:rsidRDefault="00C8485D" w:rsidP="00ED49E9">
            <w:pPr>
              <w:adjustRightInd w:val="0"/>
              <w:spacing w:line="300" w:lineRule="exact"/>
              <w:contextualSpacing/>
              <w:jc w:val="center"/>
              <w:rPr>
                <w:rFonts w:ascii="Arabic Typesetting" w:hAnsi="Arabic Typesetting" w:cs="Arabic Typesetting"/>
                <w:sz w:val="30"/>
                <w:szCs w:val="30"/>
              </w:rPr>
            </w:pPr>
            <w:r w:rsidRPr="00C8485D">
              <w:rPr>
                <w:rFonts w:ascii="Arabic Typesetting" w:hAnsi="Arabic Typesetting" w:cs="Arabic Typesetting"/>
                <w:noProof/>
                <w:sz w:val="30"/>
                <w:szCs w:val="30"/>
                <w:rtl/>
              </w:rPr>
              <w:t>البرنامج 7</w:t>
            </w:r>
          </w:p>
        </w:tc>
      </w:tr>
      <w:tr w:rsidR="00A97C04" w:rsidRPr="00C8485D" w:rsidTr="00302EBB">
        <w:trPr>
          <w:cantSplit/>
        </w:trPr>
        <w:tc>
          <w:tcPr>
            <w:tcW w:w="1525" w:type="pct"/>
            <w:tcBorders>
              <w:top w:val="nil"/>
              <w:bottom w:val="nil"/>
            </w:tcBorders>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p>
        </w:tc>
        <w:tc>
          <w:tcPr>
            <w:tcW w:w="2288" w:type="pct"/>
            <w:tcBorders>
              <w:top w:val="nil"/>
              <w:bottom w:val="nil"/>
            </w:tcBorders>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noProof/>
                <w:sz w:val="30"/>
                <w:szCs w:val="30"/>
                <w:rtl/>
              </w:rPr>
              <w:t>سياسات تسوية المنازعات التي أسهم المركز في وضعها وتنفيذها في سياق نظام أسماء الحقول</w:t>
            </w:r>
          </w:p>
        </w:tc>
        <w:tc>
          <w:tcPr>
            <w:tcW w:w="1187" w:type="pct"/>
            <w:tcBorders>
              <w:top w:val="nil"/>
              <w:bottom w:val="nil"/>
            </w:tcBorders>
            <w:shd w:val="clear" w:color="auto" w:fill="FFFFFF"/>
            <w:tcMar>
              <w:top w:w="113" w:type="dxa"/>
              <w:bottom w:w="113" w:type="dxa"/>
            </w:tcMar>
          </w:tcPr>
          <w:p w:rsidR="00A97C04" w:rsidRPr="00C8485D" w:rsidRDefault="00A97C04" w:rsidP="00ED49E9">
            <w:pPr>
              <w:adjustRightInd w:val="0"/>
              <w:spacing w:line="300" w:lineRule="exact"/>
              <w:contextualSpacing/>
              <w:jc w:val="center"/>
              <w:rPr>
                <w:rFonts w:ascii="Arabic Typesetting" w:hAnsi="Arabic Typesetting" w:cs="Arabic Typesetting"/>
                <w:sz w:val="30"/>
                <w:szCs w:val="30"/>
              </w:rPr>
            </w:pPr>
            <w:r w:rsidRPr="00C8485D">
              <w:rPr>
                <w:rFonts w:ascii="Arabic Typesetting" w:hAnsi="Arabic Typesetting" w:cs="Arabic Typesetting"/>
                <w:noProof/>
                <w:sz w:val="30"/>
                <w:szCs w:val="30"/>
                <w:rtl/>
              </w:rPr>
              <w:t>البرنامج 7</w:t>
            </w:r>
          </w:p>
        </w:tc>
      </w:tr>
      <w:tr w:rsidR="00A97C04" w:rsidRPr="00C8485D" w:rsidTr="00302EBB">
        <w:trPr>
          <w:cantSplit/>
        </w:trPr>
        <w:tc>
          <w:tcPr>
            <w:tcW w:w="1525" w:type="pct"/>
            <w:tcBorders>
              <w:top w:val="nil"/>
            </w:tcBorders>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10.2</w:t>
            </w:r>
            <w:r w:rsidRPr="00C8485D">
              <w:rPr>
                <w:rFonts w:ascii="Arabic Typesetting" w:hAnsi="Arabic Typesetting" w:cs="Arabic Typesetting"/>
                <w:sz w:val="30"/>
                <w:szCs w:val="30"/>
                <w:rtl/>
              </w:rPr>
              <w:t xml:space="preserve"> استخدام نظام </w:t>
            </w:r>
            <w:r>
              <w:rPr>
                <w:rFonts w:ascii="Arabic Typesetting" w:hAnsi="Arabic Typesetting" w:cs="Arabic Typesetting" w:hint="cs"/>
                <w:sz w:val="30"/>
                <w:szCs w:val="30"/>
                <w:rtl/>
              </w:rPr>
              <w:t xml:space="preserve">لشبونة </w:t>
            </w:r>
            <w:r w:rsidRPr="00C8485D">
              <w:rPr>
                <w:rFonts w:ascii="Arabic Typesetting" w:hAnsi="Arabic Typesetting" w:cs="Arabic Typesetting"/>
                <w:sz w:val="30"/>
                <w:szCs w:val="30"/>
                <w:rtl/>
              </w:rPr>
              <w:t>على نطاق أوسع وبفعالية أكبر، بما في ذلك من قبل البلدان النامية والبلدان الأقل نموا</w:t>
            </w:r>
          </w:p>
        </w:tc>
        <w:tc>
          <w:tcPr>
            <w:tcW w:w="2288" w:type="pct"/>
            <w:tcBorders>
              <w:top w:val="nil"/>
            </w:tcBorders>
            <w:tcMar>
              <w:top w:w="113" w:type="dxa"/>
              <w:bottom w:w="113" w:type="dxa"/>
            </w:tcMar>
          </w:tcPr>
          <w:p w:rsidR="00A97C04" w:rsidRPr="00C8485D" w:rsidRDefault="00A97C04" w:rsidP="00ED49E9">
            <w:pPr>
              <w:tabs>
                <w:tab w:val="right" w:pos="3412"/>
              </w:tabs>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توسيع نطاق التغطية الجغرافية لنظام لشبونة</w:t>
            </w:r>
          </w:p>
        </w:tc>
        <w:tc>
          <w:tcPr>
            <w:tcW w:w="1187" w:type="pct"/>
            <w:tcBorders>
              <w:top w:val="nil"/>
            </w:tcBorders>
            <w:shd w:val="clear" w:color="auto" w:fill="FFFFFF"/>
            <w:tcMar>
              <w:top w:w="113" w:type="dxa"/>
              <w:bottom w:w="113" w:type="dxa"/>
            </w:tcMar>
          </w:tcPr>
          <w:p w:rsidR="00A97C04" w:rsidRPr="00C8485D" w:rsidRDefault="00A97C04"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32</w:t>
            </w:r>
          </w:p>
        </w:tc>
      </w:tr>
      <w:tr w:rsidR="00A97C04" w:rsidRPr="00C8485D" w:rsidTr="00302EBB">
        <w:trPr>
          <w:cantSplit/>
        </w:trPr>
        <w:tc>
          <w:tcPr>
            <w:tcW w:w="1525"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للمشاركين في تظاهرات نظام لشبونة الذين يعبرون عن رضاهم ويبلغون عن زيادة وعيهم بعد حضور التظاهرة</w:t>
            </w:r>
          </w:p>
        </w:tc>
        <w:tc>
          <w:tcPr>
            <w:tcW w:w="1187" w:type="pct"/>
            <w:shd w:val="clear" w:color="auto" w:fill="FFFFFF"/>
            <w:tcMar>
              <w:top w:w="113" w:type="dxa"/>
              <w:bottom w:w="113" w:type="dxa"/>
            </w:tcMar>
          </w:tcPr>
          <w:p w:rsidR="00A97C04" w:rsidRPr="00C8485D" w:rsidRDefault="00A97C04"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32</w:t>
            </w:r>
          </w:p>
        </w:tc>
      </w:tr>
      <w:tr w:rsidR="00A97C04" w:rsidRPr="00C8485D" w:rsidTr="00302EBB">
        <w:trPr>
          <w:cantSplit/>
        </w:trPr>
        <w:tc>
          <w:tcPr>
            <w:tcW w:w="1525"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عدد الطلبات الدولية وغيرها من المعاملات (لشبونة)</w:t>
            </w:r>
          </w:p>
        </w:tc>
        <w:tc>
          <w:tcPr>
            <w:tcW w:w="1187" w:type="pct"/>
            <w:shd w:val="clear" w:color="auto" w:fill="FFFFFF"/>
            <w:tcMar>
              <w:top w:w="113" w:type="dxa"/>
              <w:bottom w:w="113" w:type="dxa"/>
            </w:tcMar>
          </w:tcPr>
          <w:p w:rsidR="00A97C04" w:rsidRPr="00C8485D" w:rsidRDefault="00A97C04"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32</w:t>
            </w:r>
          </w:p>
        </w:tc>
      </w:tr>
      <w:tr w:rsidR="00A97C04" w:rsidRPr="00C8485D" w:rsidTr="00302EBB">
        <w:trPr>
          <w:cantSplit/>
        </w:trPr>
        <w:tc>
          <w:tcPr>
            <w:tcW w:w="1525"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عدد التسجيلات الدولية من البلدان النامية والبلدان الأقل نموا السارية بموجب نظام لشبونة (بالنسبة للرقم الكلي)</w:t>
            </w:r>
          </w:p>
        </w:tc>
        <w:tc>
          <w:tcPr>
            <w:tcW w:w="1187" w:type="pct"/>
            <w:shd w:val="clear" w:color="auto" w:fill="FFFFFF"/>
            <w:tcMar>
              <w:top w:w="113" w:type="dxa"/>
              <w:bottom w:w="113" w:type="dxa"/>
            </w:tcMar>
          </w:tcPr>
          <w:p w:rsidR="00A97C04" w:rsidRDefault="00A97C04"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32</w:t>
            </w:r>
          </w:p>
          <w:p w:rsidR="00A97C04" w:rsidRPr="00C8485D" w:rsidRDefault="00A97C04"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tc>
      </w:tr>
      <w:tr w:rsidR="00A97C04" w:rsidRPr="00C8485D" w:rsidTr="00302EBB">
        <w:trPr>
          <w:cantSplit/>
        </w:trPr>
        <w:tc>
          <w:tcPr>
            <w:tcW w:w="1525"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w:t>
            </w:r>
            <w:r w:rsidRPr="00C8485D">
              <w:rPr>
                <w:rFonts w:ascii="Arabic Typesetting" w:hAnsi="Arabic Typesetting" w:cs="Arabic Typesetting" w:hint="cs"/>
                <w:sz w:val="30"/>
                <w:szCs w:val="30"/>
                <w:rtl/>
              </w:rPr>
              <w:t xml:space="preserve">التسجيلات الدولية بناء على </w:t>
            </w:r>
            <w:r w:rsidRPr="00C8485D">
              <w:rPr>
                <w:rFonts w:ascii="Arabic Typesetting" w:hAnsi="Arabic Typesetting" w:cs="Arabic Typesetting"/>
                <w:sz w:val="30"/>
                <w:szCs w:val="30"/>
                <w:rtl/>
              </w:rPr>
              <w:t xml:space="preserve">نظام </w:t>
            </w:r>
            <w:r w:rsidRPr="00C8485D">
              <w:rPr>
                <w:rFonts w:ascii="Arabic Typesetting" w:hAnsi="Arabic Typesetting" w:cs="Arabic Typesetting" w:hint="cs"/>
                <w:sz w:val="30"/>
                <w:szCs w:val="30"/>
                <w:rtl/>
              </w:rPr>
              <w:t>لشبونة</w:t>
            </w:r>
            <w:r w:rsidRPr="00C8485D">
              <w:rPr>
                <w:rFonts w:ascii="Arabic Typesetting" w:hAnsi="Arabic Typesetting" w:cs="Arabic Typesetting"/>
                <w:sz w:val="30"/>
                <w:szCs w:val="30"/>
                <w:rtl/>
              </w:rPr>
              <w:t xml:space="preserve"> </w:t>
            </w:r>
            <w:r w:rsidRPr="00C8485D">
              <w:rPr>
                <w:rFonts w:ascii="Arabic Typesetting" w:hAnsi="Arabic Typesetting" w:cs="Arabic Typesetting" w:hint="cs"/>
                <w:sz w:val="30"/>
                <w:szCs w:val="30"/>
                <w:rtl/>
              </w:rPr>
              <w:t>ل</w:t>
            </w:r>
            <w:r w:rsidRPr="00C8485D">
              <w:rPr>
                <w:rFonts w:ascii="Arabic Typesetting" w:hAnsi="Arabic Typesetting" w:cs="Arabic Typesetting"/>
                <w:sz w:val="30"/>
                <w:szCs w:val="30"/>
                <w:rtl/>
              </w:rPr>
              <w:t>لبلدان المنتقلة إلى نظام الاقتصاد الحر والبلدان المتقدمة</w:t>
            </w:r>
          </w:p>
        </w:tc>
        <w:tc>
          <w:tcPr>
            <w:tcW w:w="1187" w:type="pct"/>
            <w:shd w:val="clear" w:color="auto" w:fill="FFFFFF"/>
            <w:tcMar>
              <w:top w:w="113" w:type="dxa"/>
              <w:bottom w:w="113" w:type="dxa"/>
            </w:tcMar>
          </w:tcPr>
          <w:p w:rsidR="00A97C04" w:rsidRPr="00C8485D" w:rsidRDefault="00A97C04" w:rsidP="00ED49E9">
            <w:pPr>
              <w:adjustRightInd w:val="0"/>
              <w:spacing w:line="300" w:lineRule="exact"/>
              <w:contextualSpacing/>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البرنامج </w:t>
            </w:r>
            <w:r w:rsidRPr="00C8485D">
              <w:rPr>
                <w:rFonts w:ascii="Arabic Typesetting" w:hAnsi="Arabic Typesetting" w:cs="Arabic Typesetting" w:hint="cs"/>
                <w:sz w:val="30"/>
                <w:szCs w:val="30"/>
                <w:rtl/>
              </w:rPr>
              <w:t>10</w:t>
            </w:r>
          </w:p>
        </w:tc>
      </w:tr>
      <w:tr w:rsidR="00A97C04" w:rsidRPr="00C8485D" w:rsidTr="00302EBB">
        <w:trPr>
          <w:cantSplit/>
        </w:trPr>
        <w:tc>
          <w:tcPr>
            <w:tcW w:w="1525"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11.2</w:t>
            </w:r>
            <w:r w:rsidRPr="00C8485D">
              <w:rPr>
                <w:rFonts w:ascii="Arabic Typesetting" w:hAnsi="Arabic Typesetting" w:cs="Arabic Typesetting"/>
                <w:sz w:val="30"/>
                <w:szCs w:val="30"/>
                <w:rtl/>
              </w:rPr>
              <w:t xml:space="preserve"> إنتاجية وج</w:t>
            </w:r>
            <w:r>
              <w:rPr>
                <w:rFonts w:ascii="Arabic Typesetting" w:hAnsi="Arabic Typesetting" w:cs="Arabic Typesetting"/>
                <w:sz w:val="30"/>
                <w:szCs w:val="30"/>
                <w:rtl/>
              </w:rPr>
              <w:t>ودة خدمات محسّنة في عمليات نظام</w:t>
            </w:r>
            <w:r w:rsidRPr="00C8485D">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لشبونة</w:t>
            </w:r>
          </w:p>
        </w:tc>
        <w:tc>
          <w:tcPr>
            <w:tcW w:w="2288"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اعتماد أحكام تبسيط الإطار القانوني لنظام لشبونة</w:t>
            </w:r>
          </w:p>
        </w:tc>
        <w:tc>
          <w:tcPr>
            <w:tcW w:w="1187" w:type="pct"/>
            <w:shd w:val="clear" w:color="auto" w:fill="FFFFFF"/>
            <w:tcMar>
              <w:top w:w="113" w:type="dxa"/>
              <w:bottom w:w="113" w:type="dxa"/>
            </w:tcMar>
          </w:tcPr>
          <w:p w:rsidR="00A97C04" w:rsidRPr="00C8485D" w:rsidRDefault="00A97C04"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32</w:t>
            </w:r>
          </w:p>
        </w:tc>
      </w:tr>
      <w:tr w:rsidR="00A97C04" w:rsidRPr="00C8485D" w:rsidTr="00302EBB">
        <w:trPr>
          <w:cantSplit/>
        </w:trPr>
        <w:tc>
          <w:tcPr>
            <w:tcW w:w="1525"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tl/>
              </w:rPr>
            </w:pPr>
            <w:r w:rsidRPr="00C8485D">
              <w:rPr>
                <w:rFonts w:ascii="Arabic Typesetting" w:hAnsi="Arabic Typesetting" w:cs="Arabic Typesetting"/>
                <w:sz w:val="30"/>
                <w:szCs w:val="30"/>
                <w:rtl/>
              </w:rPr>
              <w:t>زيادة استخدام الوسائل الإلكترونية لإيداع ومعالجة الطلبات الدولية وغيرها من المعاملات</w:t>
            </w:r>
            <w:r>
              <w:rPr>
                <w:rFonts w:ascii="Arabic Typesetting" w:hAnsi="Arabic Typesetting" w:cs="Arabic Typesetting" w:hint="cs"/>
                <w:sz w:val="30"/>
                <w:szCs w:val="30"/>
                <w:rtl/>
              </w:rPr>
              <w:t xml:space="preserve"> (لشبونة)</w:t>
            </w:r>
          </w:p>
        </w:tc>
        <w:tc>
          <w:tcPr>
            <w:tcW w:w="1187" w:type="pct"/>
            <w:shd w:val="clear" w:color="auto" w:fill="FFFFFF"/>
            <w:tcMar>
              <w:top w:w="113" w:type="dxa"/>
              <w:bottom w:w="113" w:type="dxa"/>
            </w:tcMar>
          </w:tcPr>
          <w:p w:rsidR="00A97C04" w:rsidRPr="00C8485D" w:rsidRDefault="00A97C04"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32</w:t>
            </w:r>
          </w:p>
        </w:tc>
      </w:tr>
      <w:tr w:rsidR="00A97C04" w:rsidRPr="00C8485D" w:rsidTr="00302EBB">
        <w:trPr>
          <w:cantSplit/>
        </w:trPr>
        <w:tc>
          <w:tcPr>
            <w:tcW w:w="1525"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p>
        </w:tc>
        <w:tc>
          <w:tcPr>
            <w:tcW w:w="2288" w:type="pct"/>
            <w:tcMar>
              <w:top w:w="113" w:type="dxa"/>
              <w:bottom w:w="113" w:type="dxa"/>
            </w:tcMar>
          </w:tcPr>
          <w:p w:rsidR="00A97C04" w:rsidRPr="00C8485D" w:rsidRDefault="00A97C04" w:rsidP="00ED49E9">
            <w:pPr>
              <w:adjustRightInd w:val="0"/>
              <w:spacing w:line="300" w:lineRule="exact"/>
              <w:contextualSpacing/>
              <w:rPr>
                <w:rFonts w:ascii="Arabic Typesetting" w:hAnsi="Arabic Typesetting" w:cs="Arabic Typesetting"/>
                <w:sz w:val="30"/>
                <w:szCs w:val="30"/>
              </w:rPr>
            </w:pPr>
            <w:r w:rsidRPr="00C8485D">
              <w:rPr>
                <w:rFonts w:ascii="Arabic Typesetting" w:hAnsi="Arabic Typesetting" w:cs="Arabic Typesetting"/>
                <w:sz w:val="30"/>
                <w:szCs w:val="30"/>
                <w:rtl/>
              </w:rPr>
              <w:t>الخدمات الإلكترونية المُحسَّنة لسجل لشبونة والمادة</w:t>
            </w:r>
            <w:r>
              <w:rPr>
                <w:rFonts w:ascii="Arabic Typesetting" w:hAnsi="Arabic Typesetting" w:cs="Arabic Typesetting" w:hint="cs"/>
                <w:sz w:val="30"/>
                <w:szCs w:val="30"/>
                <w:rtl/>
              </w:rPr>
              <w:t> </w:t>
            </w:r>
            <w:r w:rsidRPr="00C8485D">
              <w:rPr>
                <w:rFonts w:ascii="Arabic Typesetting" w:hAnsi="Arabic Typesetting" w:cs="Arabic Typesetting"/>
                <w:sz w:val="30"/>
                <w:szCs w:val="30"/>
                <w:rtl/>
              </w:rPr>
              <w:t>6(ثالثاً)</w:t>
            </w:r>
          </w:p>
        </w:tc>
        <w:tc>
          <w:tcPr>
            <w:tcW w:w="1187" w:type="pct"/>
            <w:shd w:val="clear" w:color="auto" w:fill="FFFFFF"/>
            <w:tcMar>
              <w:top w:w="113" w:type="dxa"/>
              <w:bottom w:w="113" w:type="dxa"/>
            </w:tcMar>
          </w:tcPr>
          <w:p w:rsidR="00A97C04" w:rsidRPr="00C8485D" w:rsidRDefault="00A97C04" w:rsidP="00ED49E9">
            <w:pPr>
              <w:adjustRightInd w:val="0"/>
              <w:spacing w:line="300" w:lineRule="exact"/>
              <w:contextualSpacing/>
              <w:jc w:val="center"/>
              <w:rPr>
                <w:rFonts w:ascii="Arabic Typesetting" w:hAnsi="Arabic Typesetting" w:cs="Arabic Typesetting"/>
                <w:sz w:val="30"/>
                <w:szCs w:val="30"/>
                <w:rtl/>
              </w:rPr>
            </w:pPr>
            <w:r>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32</w:t>
            </w:r>
          </w:p>
        </w:tc>
      </w:tr>
    </w:tbl>
    <w:p w:rsidR="00C8485D" w:rsidRPr="002F14A2" w:rsidRDefault="00C8485D" w:rsidP="002C3C33">
      <w:pPr>
        <w:autoSpaceDE w:val="0"/>
        <w:autoSpaceDN w:val="0"/>
        <w:adjustRightInd w:val="0"/>
        <w:snapToGrid w:val="0"/>
        <w:spacing w:after="120" w:line="340" w:lineRule="exact"/>
        <w:jc w:val="both"/>
        <w:rPr>
          <w:rFonts w:ascii="Arabic Typesetting" w:hAnsi="Arabic Typesetting" w:cs="Arabic Typesetting"/>
          <w:szCs w:val="34"/>
          <w:rtl/>
        </w:rPr>
      </w:pPr>
    </w:p>
    <w:p w:rsidR="00C8485D" w:rsidRDefault="00C8485D">
      <w:pPr>
        <w:bidi w:val="0"/>
        <w:rPr>
          <w:rFonts w:ascii="Arabic Typesetting" w:hAnsi="Arabic Typesetting" w:cs="Arabic Typesetting"/>
          <w:sz w:val="34"/>
          <w:szCs w:val="34"/>
          <w:rtl/>
          <w:lang w:val="fr-CH" w:bidi="ar-SA"/>
        </w:rPr>
      </w:pPr>
      <w:r>
        <w:rPr>
          <w:rtl/>
        </w:rPr>
        <w:br w:type="page"/>
      </w:r>
    </w:p>
    <w:p w:rsidR="006D7321" w:rsidRPr="008954A8" w:rsidRDefault="006D7321"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sz w:val="42"/>
          <w:szCs w:val="42"/>
        </w:rPr>
      </w:pPr>
      <w:bookmarkStart w:id="29" w:name="_Toc364355363"/>
      <w:bookmarkStart w:id="30" w:name="_Toc420595503"/>
      <w:r w:rsidRPr="008954A8">
        <w:rPr>
          <w:rFonts w:ascii="Arabic Typesetting" w:hAnsi="Arabic Typesetting" w:cs="Arabic Typesetting"/>
          <w:bCs/>
          <w:iCs w:val="0"/>
          <w:noProof/>
          <w:sz w:val="42"/>
          <w:szCs w:val="42"/>
          <w:rtl/>
        </w:rPr>
        <w:lastRenderedPageBreak/>
        <w:t>البرنامج 5</w:t>
      </w:r>
      <w:r w:rsidRPr="008954A8">
        <w:rPr>
          <w:rFonts w:ascii="Arabic Typesetting" w:hAnsi="Arabic Typesetting" w:cs="Arabic Typesetting"/>
          <w:bCs/>
          <w:iCs w:val="0"/>
          <w:sz w:val="42"/>
          <w:szCs w:val="42"/>
        </w:rPr>
        <w:tab/>
      </w:r>
      <w:r w:rsidRPr="008954A8">
        <w:rPr>
          <w:rFonts w:ascii="Arabic Typesetting" w:hAnsi="Arabic Typesetting" w:cs="Arabic Typesetting"/>
          <w:bCs/>
          <w:iCs w:val="0"/>
          <w:noProof/>
          <w:sz w:val="42"/>
          <w:szCs w:val="42"/>
          <w:rtl/>
        </w:rPr>
        <w:t>نظام معاهدة التعاون بشأن البراءات</w:t>
      </w:r>
      <w:bookmarkEnd w:id="29"/>
      <w:bookmarkEnd w:id="30"/>
    </w:p>
    <w:p w:rsidR="006D7321" w:rsidRPr="008954A8" w:rsidRDefault="006D7321"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8954A8">
        <w:rPr>
          <w:rFonts w:ascii="Arabic Typesetting" w:hAnsi="Arabic Typesetting" w:cs="Arabic Typesetting"/>
          <w:noProof/>
          <w:sz w:val="38"/>
          <w:szCs w:val="38"/>
          <w:rtl/>
        </w:rPr>
        <w:t>سياق التخطيط</w:t>
      </w:r>
    </w:p>
    <w:p w:rsidR="006D7321" w:rsidRPr="008954A8" w:rsidRDefault="006D7321" w:rsidP="00861CFF">
      <w:pPr>
        <w:numPr>
          <w:ilvl w:val="0"/>
          <w:numId w:val="17"/>
        </w:numPr>
        <w:spacing w:after="120" w:line="340" w:lineRule="exact"/>
        <w:ind w:left="0" w:firstLine="0"/>
        <w:rPr>
          <w:rFonts w:ascii="Arabic Typesetting" w:hAnsi="Arabic Typesetting" w:cs="Arabic Typesetting"/>
          <w:sz w:val="34"/>
          <w:szCs w:val="34"/>
        </w:rPr>
      </w:pPr>
      <w:r w:rsidRPr="008954A8">
        <w:rPr>
          <w:rFonts w:ascii="Arabic Typesetting" w:hAnsi="Arabic Typesetting" w:cs="Arabic Typesetting"/>
          <w:noProof/>
          <w:sz w:val="34"/>
          <w:szCs w:val="34"/>
          <w:rtl/>
        </w:rPr>
        <w:t xml:space="preserve">يدر نظام معاهدة التعاون بشأن البراءات </w:t>
      </w:r>
      <w:r>
        <w:rPr>
          <w:rFonts w:ascii="Arabic Typesetting" w:hAnsi="Arabic Typesetting" w:cs="Arabic Typesetting" w:hint="cs"/>
          <w:noProof/>
          <w:sz w:val="34"/>
          <w:szCs w:val="34"/>
          <w:rtl/>
        </w:rPr>
        <w:t>ما يقارب ثلاثة أرباع</w:t>
      </w:r>
      <w:r w:rsidRPr="008954A8">
        <w:rPr>
          <w:rFonts w:ascii="Arabic Typesetting" w:hAnsi="Arabic Typesetting" w:cs="Arabic Typesetting"/>
          <w:noProof/>
          <w:sz w:val="34"/>
          <w:szCs w:val="34"/>
          <w:rtl/>
        </w:rPr>
        <w:t xml:space="preserve"> دخل الويبو.</w:t>
      </w:r>
      <w:r>
        <w:rPr>
          <w:rFonts w:ascii="Arabic Typesetting" w:hAnsi="Arabic Typesetting" w:cs="Arabic Typesetting" w:hint="cs"/>
          <w:noProof/>
          <w:sz w:val="34"/>
          <w:szCs w:val="34"/>
          <w:rtl/>
        </w:rPr>
        <w:t xml:space="preserve"> </w:t>
      </w:r>
      <w:r w:rsidRPr="008954A8">
        <w:rPr>
          <w:rFonts w:ascii="Arabic Typesetting" w:hAnsi="Arabic Typesetting" w:cs="Arabic Typesetting"/>
          <w:noProof/>
          <w:sz w:val="34"/>
          <w:szCs w:val="34"/>
          <w:rtl/>
        </w:rPr>
        <w:t>وتمثل معاهدة</w:t>
      </w:r>
      <w:r>
        <w:rPr>
          <w:rFonts w:ascii="Arabic Typesetting" w:hAnsi="Arabic Typesetting" w:cs="Arabic Typesetting"/>
          <w:noProof/>
          <w:sz w:val="34"/>
          <w:szCs w:val="34"/>
          <w:rtl/>
        </w:rPr>
        <w:t xml:space="preserve"> البراءات </w:t>
      </w:r>
      <w:r w:rsidRPr="008954A8">
        <w:rPr>
          <w:rFonts w:ascii="Arabic Typesetting" w:hAnsi="Arabic Typesetting" w:cs="Arabic Typesetting"/>
          <w:noProof/>
          <w:sz w:val="34"/>
          <w:szCs w:val="34"/>
          <w:rtl/>
        </w:rPr>
        <w:t>أيضاً 54 في المائة من طلبات</w:t>
      </w:r>
      <w:r>
        <w:rPr>
          <w:rFonts w:ascii="Arabic Typesetting" w:hAnsi="Arabic Typesetting" w:cs="Arabic Typesetting" w:hint="cs"/>
          <w:noProof/>
          <w:sz w:val="34"/>
          <w:szCs w:val="34"/>
          <w:rtl/>
        </w:rPr>
        <w:t xml:space="preserve"> البراءات المودعة في أكثر من بلد</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وللحفاظ على معاهدة</w:t>
      </w:r>
      <w:r>
        <w:rPr>
          <w:rFonts w:ascii="Arabic Typesetting" w:hAnsi="Arabic Typesetting" w:cs="Arabic Typesetting"/>
          <w:noProof/>
          <w:sz w:val="34"/>
          <w:szCs w:val="34"/>
          <w:rtl/>
        </w:rPr>
        <w:t xml:space="preserve"> البراءات </w:t>
      </w:r>
      <w:r w:rsidRPr="008954A8">
        <w:rPr>
          <w:rFonts w:ascii="Arabic Typesetting" w:hAnsi="Arabic Typesetting" w:cs="Arabic Typesetting"/>
          <w:noProof/>
          <w:sz w:val="34"/>
          <w:szCs w:val="34"/>
          <w:rtl/>
        </w:rPr>
        <w:t>و</w:t>
      </w:r>
      <w:r>
        <w:rPr>
          <w:rFonts w:ascii="Arabic Typesetting" w:hAnsi="Arabic Typesetting" w:cs="Arabic Typesetting" w:hint="cs"/>
          <w:noProof/>
          <w:sz w:val="34"/>
          <w:szCs w:val="34"/>
          <w:rtl/>
        </w:rPr>
        <w:t>تعزيزها</w:t>
      </w:r>
      <w:r w:rsidRPr="008954A8">
        <w:rPr>
          <w:rFonts w:ascii="Arabic Typesetting" w:hAnsi="Arabic Typesetting" w:cs="Arabic Typesetting"/>
          <w:noProof/>
          <w:sz w:val="34"/>
          <w:szCs w:val="34"/>
          <w:rtl/>
        </w:rPr>
        <w:t xml:space="preserve"> باعتبارها السبيل المحبذ لمستخدمي نظام البراءات الدولي في الثنائية القادمة، </w:t>
      </w:r>
      <w:r>
        <w:rPr>
          <w:rFonts w:ascii="Arabic Typesetting" w:hAnsi="Arabic Typesetting" w:cs="Arabic Typesetting" w:hint="cs"/>
          <w:noProof/>
          <w:sz w:val="34"/>
          <w:szCs w:val="34"/>
          <w:rtl/>
        </w:rPr>
        <w:t>سيكون من الضروري ضمان استجابة نظام معاهدة البراءات</w:t>
      </w:r>
      <w:r w:rsidRPr="008954A8">
        <w:rPr>
          <w:rFonts w:ascii="Arabic Typesetting" w:hAnsi="Arabic Typesetting" w:cs="Arabic Typesetting"/>
          <w:noProof/>
          <w:sz w:val="34"/>
          <w:szCs w:val="34"/>
          <w:rtl/>
        </w:rPr>
        <w:t xml:space="preserve"> لتحديات النشاط المتزايد لسوق عالمية للخدمات المتعلقة بالبراءات، تتسم بالخصائص التالية:</w:t>
      </w:r>
    </w:p>
    <w:p w:rsidR="006D7321"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بيئة اقتصادية غير مستقرة وأداء متردد للاقتصاد العالمي؛</w:t>
      </w:r>
    </w:p>
    <w:p w:rsidR="006D7321"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والحاجة إلى أن تكون التقارير التي تعدها إدارات البحث الدولي والفحص التمهدي الدولي جيدة وأن تتاح في الوقت المناسب؛</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 xml:space="preserve">التنوع المتزايد في </w:t>
      </w:r>
      <w:r>
        <w:rPr>
          <w:rFonts w:ascii="Arabic Typesetting" w:hAnsi="Arabic Typesetting" w:cs="Arabic Typesetting" w:hint="cs"/>
          <w:noProof/>
          <w:szCs w:val="34"/>
          <w:rtl/>
        </w:rPr>
        <w:t xml:space="preserve">التوزيع </w:t>
      </w:r>
      <w:r w:rsidRPr="008954A8">
        <w:rPr>
          <w:rFonts w:ascii="Arabic Typesetting" w:hAnsi="Arabic Typesetting" w:cs="Arabic Typesetting"/>
          <w:noProof/>
          <w:szCs w:val="34"/>
          <w:rtl/>
        </w:rPr>
        <w:t xml:space="preserve">الجغرافي </w:t>
      </w:r>
      <w:r>
        <w:rPr>
          <w:rFonts w:ascii="Arabic Typesetting" w:hAnsi="Arabic Typesetting" w:cs="Arabic Typesetting" w:hint="cs"/>
          <w:noProof/>
          <w:szCs w:val="34"/>
          <w:rtl/>
        </w:rPr>
        <w:t>لطلبات ا</w:t>
      </w:r>
      <w:r w:rsidRPr="008954A8">
        <w:rPr>
          <w:rFonts w:ascii="Arabic Typesetting" w:hAnsi="Arabic Typesetting" w:cs="Arabic Typesetting"/>
          <w:noProof/>
          <w:szCs w:val="34"/>
          <w:rtl/>
        </w:rPr>
        <w:t xml:space="preserve">لحماية </w:t>
      </w:r>
      <w:r>
        <w:rPr>
          <w:rFonts w:ascii="Arabic Typesetting" w:hAnsi="Arabic Typesetting" w:cs="Arabic Typesetting" w:hint="cs"/>
          <w:noProof/>
          <w:szCs w:val="34"/>
          <w:rtl/>
        </w:rPr>
        <w:t>ب</w:t>
      </w:r>
      <w:r w:rsidRPr="008954A8">
        <w:rPr>
          <w:rFonts w:ascii="Arabic Typesetting" w:hAnsi="Arabic Typesetting" w:cs="Arabic Typesetting"/>
          <w:noProof/>
          <w:szCs w:val="34"/>
          <w:rtl/>
        </w:rPr>
        <w:t>البراءات</w:t>
      </w:r>
      <w:r>
        <w:rPr>
          <w:rFonts w:ascii="Arabic Typesetting" w:hAnsi="Arabic Typesetting" w:cs="Arabic Typesetting" w:hint="cs"/>
          <w:noProof/>
          <w:szCs w:val="34"/>
          <w:rtl/>
        </w:rPr>
        <w:t xml:space="preserve"> وفي أنشطة إيداع الطلبات الدولية بناء على معاهدة البراءات</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التنوع اللغوي المتزايد ل</w:t>
      </w:r>
      <w:r>
        <w:rPr>
          <w:rFonts w:ascii="Arabic Typesetting" w:hAnsi="Arabic Typesetting" w:cs="Arabic Typesetting" w:hint="cs"/>
          <w:noProof/>
          <w:szCs w:val="34"/>
          <w:rtl/>
        </w:rPr>
        <w:t>كل من ا</w:t>
      </w:r>
      <w:r w:rsidRPr="008954A8">
        <w:rPr>
          <w:rFonts w:ascii="Arabic Typesetting" w:hAnsi="Arabic Typesetting" w:cs="Arabic Typesetting"/>
          <w:noProof/>
          <w:szCs w:val="34"/>
          <w:rtl/>
        </w:rPr>
        <w:t>لحالة الصناعية السابقة</w:t>
      </w:r>
      <w:r>
        <w:rPr>
          <w:rFonts w:ascii="Arabic Typesetting" w:hAnsi="Arabic Typesetting" w:cs="Arabic Typesetting" w:hint="cs"/>
          <w:noProof/>
          <w:szCs w:val="34"/>
          <w:rtl/>
        </w:rPr>
        <w:t xml:space="preserve"> والطلبات الدولية بناء على معاهدة البراءات</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والعدد</w:t>
      </w:r>
      <w:r w:rsidRPr="008954A8">
        <w:rPr>
          <w:rFonts w:ascii="Arabic Typesetting" w:hAnsi="Arabic Typesetting" w:cs="Arabic Typesetting" w:hint="cs"/>
          <w:noProof/>
          <w:szCs w:val="34"/>
          <w:rtl/>
        </w:rPr>
        <w:t xml:space="preserve"> المحدود</w:t>
      </w:r>
      <w:r>
        <w:rPr>
          <w:rFonts w:ascii="Arabic Typesetting" w:hAnsi="Arabic Typesetting" w:cs="Arabic Typesetting" w:hint="cs"/>
          <w:noProof/>
          <w:szCs w:val="34"/>
          <w:rtl/>
        </w:rPr>
        <w:t xml:space="preserve"> للطلبات الدولية المودعة من الكثير من ا</w:t>
      </w:r>
      <w:r w:rsidRPr="008954A8">
        <w:rPr>
          <w:rFonts w:ascii="Arabic Typesetting" w:hAnsi="Arabic Typesetting" w:cs="Arabic Typesetting"/>
          <w:noProof/>
          <w:szCs w:val="34"/>
          <w:rtl/>
        </w:rPr>
        <w:t>لبلد</w:t>
      </w:r>
      <w:r>
        <w:rPr>
          <w:rFonts w:ascii="Arabic Typesetting" w:hAnsi="Arabic Typesetting" w:cs="Arabic Typesetting"/>
          <w:noProof/>
          <w:szCs w:val="34"/>
          <w:rtl/>
        </w:rPr>
        <w:t>ان النامية والبلدان الأقل نمواً</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تزايد طلب مستخدمي معاهدة</w:t>
      </w:r>
      <w:r>
        <w:rPr>
          <w:rFonts w:ascii="Arabic Typesetting" w:hAnsi="Arabic Typesetting" w:cs="Arabic Typesetting"/>
          <w:noProof/>
          <w:szCs w:val="34"/>
          <w:rtl/>
        </w:rPr>
        <w:t xml:space="preserve"> البراءات </w:t>
      </w:r>
      <w:r w:rsidRPr="008954A8">
        <w:rPr>
          <w:rFonts w:ascii="Arabic Typesetting" w:hAnsi="Arabic Typesetting" w:cs="Arabic Typesetting"/>
          <w:noProof/>
          <w:szCs w:val="34"/>
          <w:rtl/>
        </w:rPr>
        <w:t>الحاليين والجدد على التدريب</w:t>
      </w:r>
      <w:r w:rsidRPr="008954A8">
        <w:rPr>
          <w:rFonts w:ascii="Arabic Typesetting" w:hAnsi="Arabic Typesetting" w:cs="Arabic Typesetting" w:hint="cs"/>
          <w:noProof/>
          <w:szCs w:val="34"/>
          <w:rtl/>
        </w:rPr>
        <w:t>؛</w:t>
      </w:r>
      <w:r w:rsidRPr="008954A8">
        <w:rPr>
          <w:rFonts w:ascii="Arabic Typesetting" w:hAnsi="Arabic Typesetting" w:cs="Arabic Typesetting"/>
          <w:noProof/>
          <w:szCs w:val="34"/>
        </w:rPr>
        <w:t xml:space="preserve"> </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 xml:space="preserve">تفاوت طريقة ومدى </w:t>
      </w:r>
      <w:r>
        <w:rPr>
          <w:rFonts w:ascii="Arabic Typesetting" w:hAnsi="Arabic Typesetting" w:cs="Arabic Typesetting" w:hint="cs"/>
          <w:noProof/>
          <w:szCs w:val="34"/>
          <w:rtl/>
        </w:rPr>
        <w:t xml:space="preserve">تفضيل </w:t>
      </w:r>
      <w:r w:rsidRPr="008954A8">
        <w:rPr>
          <w:rFonts w:ascii="Arabic Typesetting" w:hAnsi="Arabic Typesetting" w:cs="Arabic Typesetting"/>
          <w:noProof/>
          <w:szCs w:val="34"/>
          <w:rtl/>
        </w:rPr>
        <w:t>العملاء استخدام معاهدة</w:t>
      </w:r>
      <w:r>
        <w:rPr>
          <w:rFonts w:ascii="Arabic Typesetting" w:hAnsi="Arabic Typesetting" w:cs="Arabic Typesetting"/>
          <w:noProof/>
          <w:szCs w:val="34"/>
          <w:rtl/>
        </w:rPr>
        <w:t xml:space="preserve"> البراءات </w:t>
      </w:r>
      <w:r>
        <w:rPr>
          <w:rFonts w:ascii="Arabic Typesetting" w:hAnsi="Arabic Typesetting" w:cs="Arabic Typesetting" w:hint="cs"/>
          <w:noProof/>
          <w:szCs w:val="34"/>
          <w:rtl/>
        </w:rPr>
        <w:t>بدلا من</w:t>
      </w:r>
      <w:r w:rsidRPr="008954A8">
        <w:rPr>
          <w:rFonts w:ascii="Arabic Typesetting" w:hAnsi="Arabic Typesetting" w:cs="Arabic Typesetting"/>
          <w:noProof/>
          <w:szCs w:val="34"/>
          <w:rtl/>
        </w:rPr>
        <w:t xml:space="preserve"> أساليب أخرى</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وتوافر</w:t>
      </w:r>
      <w:r w:rsidRPr="008954A8">
        <w:rPr>
          <w:rFonts w:ascii="Arabic Typesetting" w:hAnsi="Arabic Typesetting" w:cs="Arabic Typesetting"/>
          <w:noProof/>
          <w:szCs w:val="34"/>
          <w:rtl/>
        </w:rPr>
        <w:t xml:space="preserve"> تكنولوجيات جديدة للمعلومات والاتصال</w:t>
      </w:r>
      <w:r>
        <w:rPr>
          <w:rFonts w:ascii="Arabic Typesetting" w:hAnsi="Arabic Typesetting" w:cs="Arabic Typesetting" w:hint="cs"/>
          <w:noProof/>
          <w:szCs w:val="34"/>
          <w:rtl/>
        </w:rPr>
        <w:t>ات، مما يزيد من توقعات إتاحة بيئة إلكترونية بالكامل لمعالجة الطلبات لفائدة جميع المودعين ويزيد من الفائدة العملية لتلك البيئة.</w:t>
      </w:r>
    </w:p>
    <w:p w:rsidR="006D7321" w:rsidRPr="00C368E0" w:rsidRDefault="006D7321" w:rsidP="002C3C33">
      <w:pPr>
        <w:adjustRightInd w:val="0"/>
        <w:snapToGrid w:val="0"/>
        <w:spacing w:after="120" w:line="340" w:lineRule="exact"/>
        <w:ind w:left="38"/>
        <w:rPr>
          <w:rFonts w:ascii="Arabic Typesetting" w:hAnsi="Arabic Typesetting" w:cs="Arabic Typesetting"/>
          <w:szCs w:val="34"/>
        </w:rPr>
      </w:pPr>
    </w:p>
    <w:p w:rsidR="006D7321" w:rsidRPr="008954A8"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sz w:val="38"/>
          <w:szCs w:val="38"/>
          <w:rtl/>
        </w:rPr>
      </w:pPr>
      <w:r w:rsidRPr="008954A8">
        <w:rPr>
          <w:rFonts w:ascii="Arabic Typesetting" w:hAnsi="Arabic Typesetting" w:cs="Arabic Typesetting"/>
          <w:b/>
          <w:noProof/>
          <w:sz w:val="38"/>
          <w:szCs w:val="38"/>
          <w:rtl/>
        </w:rPr>
        <w:t>استراتيجيات التنفيذ</w:t>
      </w:r>
    </w:p>
    <w:p w:rsidR="006D7321" w:rsidRPr="009C4523"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sidRPr="009C4523">
        <w:rPr>
          <w:rFonts w:ascii="Arabic Typesetting" w:hAnsi="Arabic Typesetting" w:cs="Arabic Typesetting" w:hint="cs"/>
          <w:noProof/>
          <w:sz w:val="34"/>
          <w:szCs w:val="34"/>
          <w:rtl/>
        </w:rPr>
        <w:t xml:space="preserve">إن </w:t>
      </w:r>
      <w:r w:rsidRPr="009C4523">
        <w:rPr>
          <w:rFonts w:ascii="Arabic Typesetting" w:hAnsi="Arabic Typesetting" w:cs="Arabic Typesetting"/>
          <w:noProof/>
          <w:sz w:val="34"/>
          <w:szCs w:val="34"/>
          <w:rtl/>
        </w:rPr>
        <w:t>مشاركة جميع أصحاب المصلحة أمر</w:t>
      </w:r>
      <w:r w:rsidRPr="009C4523">
        <w:rPr>
          <w:rFonts w:ascii="Arabic Typesetting" w:hAnsi="Arabic Typesetting" w:cs="Arabic Typesetting" w:hint="cs"/>
          <w:noProof/>
          <w:sz w:val="34"/>
          <w:szCs w:val="34"/>
          <w:rtl/>
        </w:rPr>
        <w:t>ٌ</w:t>
      </w:r>
      <w:r w:rsidRPr="009C4523">
        <w:rPr>
          <w:rFonts w:ascii="Arabic Typesetting" w:hAnsi="Arabic Typesetting" w:cs="Arabic Typesetting"/>
          <w:noProof/>
          <w:sz w:val="34"/>
          <w:szCs w:val="34"/>
          <w:rtl/>
        </w:rPr>
        <w:t xml:space="preserve"> أساسي</w:t>
      </w:r>
      <w:r w:rsidRPr="009C4523">
        <w:rPr>
          <w:rFonts w:ascii="Arabic Typesetting" w:hAnsi="Arabic Typesetting" w:cs="Arabic Typesetting" w:hint="cs"/>
          <w:noProof/>
          <w:sz w:val="34"/>
          <w:szCs w:val="34"/>
          <w:rtl/>
        </w:rPr>
        <w:t>ٌ</w:t>
      </w:r>
      <w:r w:rsidRPr="009C4523">
        <w:rPr>
          <w:rFonts w:ascii="Arabic Typesetting" w:hAnsi="Arabic Typesetting" w:cs="Arabic Typesetting"/>
          <w:noProof/>
          <w:sz w:val="34"/>
          <w:szCs w:val="34"/>
          <w:rtl/>
        </w:rPr>
        <w:t xml:space="preserve"> كي يعمل نظام معاهدة البراءات على الوجه الأمثل. لذلك سوف يركز البرنامج على الاتصال والتعاون بين أصحاب المصلحة</w:t>
      </w:r>
      <w:r w:rsidRPr="009C4523">
        <w:rPr>
          <w:rFonts w:ascii="Arabic Typesetting" w:hAnsi="Arabic Typesetting" w:cs="Arabic Typesetting" w:hint="cs"/>
          <w:noProof/>
          <w:sz w:val="34"/>
          <w:szCs w:val="34"/>
          <w:rtl/>
        </w:rPr>
        <w:t>، وعلى تحقيق مكاسب الكفاء لفائدتهم</w:t>
      </w:r>
      <w:r w:rsidRPr="009C4523">
        <w:rPr>
          <w:rFonts w:ascii="Arabic Typesetting" w:hAnsi="Arabic Typesetting" w:cs="Arabic Typesetting"/>
          <w:noProof/>
          <w:sz w:val="34"/>
          <w:szCs w:val="34"/>
          <w:rtl/>
        </w:rPr>
        <w:t>. وسوف تُتَّبع استراتيجيات التنفيذ التالية:</w:t>
      </w:r>
    </w:p>
    <w:p w:rsidR="006D7321" w:rsidRPr="009C4523" w:rsidRDefault="006D7321" w:rsidP="00861CFF">
      <w:pPr>
        <w:numPr>
          <w:ilvl w:val="0"/>
          <w:numId w:val="16"/>
        </w:numPr>
        <w:adjustRightInd w:val="0"/>
        <w:snapToGrid w:val="0"/>
        <w:spacing w:after="120" w:line="340" w:lineRule="exact"/>
        <w:ind w:left="1134" w:hanging="567"/>
        <w:jc w:val="both"/>
        <w:rPr>
          <w:rFonts w:ascii="Arabic Typesetting" w:hAnsi="Arabic Typesetting" w:cs="Arabic Typesetting"/>
          <w:noProof/>
          <w:szCs w:val="34"/>
        </w:rPr>
      </w:pPr>
      <w:r w:rsidRPr="009C4523">
        <w:rPr>
          <w:rFonts w:ascii="Arabic Typesetting" w:hAnsi="Arabic Typesetting" w:cs="Arabic Typesetting" w:hint="cs"/>
          <w:b/>
          <w:szCs w:val="34"/>
          <w:rtl/>
        </w:rPr>
        <w:t xml:space="preserve">استخدام </w:t>
      </w:r>
      <w:r w:rsidRPr="009C4523">
        <w:rPr>
          <w:rFonts w:ascii="Arabic Typesetting" w:hAnsi="Arabic Typesetting" w:cs="Arabic Typesetting"/>
          <w:b/>
          <w:noProof/>
          <w:szCs w:val="34"/>
          <w:rtl/>
        </w:rPr>
        <w:t>منصة "</w:t>
      </w:r>
      <w:r w:rsidRPr="009C4523">
        <w:rPr>
          <w:rFonts w:ascii="Arabic Typesetting" w:hAnsi="Arabic Typesetting" w:cs="Arabic Typesetting"/>
          <w:bCs/>
          <w:noProof/>
          <w:sz w:val="34"/>
          <w:szCs w:val="34"/>
        </w:rPr>
        <w:t>ePCT</w:t>
      </w:r>
      <w:r w:rsidRPr="009C4523">
        <w:rPr>
          <w:rFonts w:ascii="Arabic Typesetting" w:hAnsi="Arabic Typesetting" w:cs="Arabic Typesetting"/>
          <w:b/>
          <w:noProof/>
          <w:szCs w:val="34"/>
          <w:rtl/>
        </w:rPr>
        <w:t>"</w:t>
      </w:r>
      <w:r w:rsidRPr="009C4523">
        <w:rPr>
          <w:rFonts w:ascii="Arabic Typesetting" w:hAnsi="Arabic Typesetting" w:cs="Arabic Typesetting" w:hint="cs"/>
          <w:b/>
          <w:noProof/>
          <w:szCs w:val="34"/>
          <w:rtl/>
        </w:rPr>
        <w:t xml:space="preserve"> والأداوات الأخرى من أجل أتمتة أكبر للمعالجة وتواصل أكثر فعالية بين المودعين </w:t>
      </w:r>
      <w:r w:rsidRPr="009C4523">
        <w:rPr>
          <w:rFonts w:ascii="Arabic Typesetting" w:hAnsi="Arabic Typesetting" w:cs="Arabic Typesetting" w:hint="cs"/>
          <w:noProof/>
          <w:szCs w:val="34"/>
          <w:rtl/>
        </w:rPr>
        <w:t>والمكتب الدولي والمكاتب الوطنية لكي يتفاعل المشاركون بفعالية وجودة أكبر مع نظام المعاهدة ولاستكمال المتطلبات الأمنية؛</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الشروع، بالتعاون مع البرنامج 25 (تكنولوجيا المعلومات والاتصالات)، في بذل جهود من أجل زيادة تعزيز مرونة البنية التحتية لتكنولوجيا المعلومات والاتصالات التي تقوم عليها أنظمة الأعمال والمعلومات لمعاهدة البراءات، وتعزيز مستويات أمنها.</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دعم الجهود التي تبذلها الإدارات الدولية لتحسين نوعية منتجات العمل ومراعاة مواعيدها، بما في ذلك وضع مقاييس الجودة والتحقيق في مجال التعاون على البحث وفحص الطلبات المقدمة بموجب معاهدة البراءات</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jc w:val="both"/>
        <w:rPr>
          <w:rFonts w:ascii="Arabic Typesetting" w:hAnsi="Arabic Typesetting" w:cs="Arabic Typesetting"/>
          <w:noProof/>
          <w:szCs w:val="34"/>
        </w:rPr>
      </w:pPr>
      <w:r w:rsidRPr="008954A8">
        <w:rPr>
          <w:rFonts w:ascii="Arabic Typesetting" w:hAnsi="Arabic Typesetting" w:cs="Arabic Typesetting" w:hint="cs"/>
          <w:b/>
          <w:szCs w:val="34"/>
          <w:rtl/>
        </w:rPr>
        <w:t>و</w:t>
      </w:r>
      <w:r w:rsidRPr="008954A8">
        <w:rPr>
          <w:rFonts w:ascii="Arabic Typesetting" w:hAnsi="Arabic Typesetting" w:cs="Arabic Typesetting"/>
          <w:b/>
          <w:szCs w:val="34"/>
          <w:rtl/>
        </w:rPr>
        <w:t xml:space="preserve">مواصلة دراسة سبل إضافية لتحسين نظام معاهدة </w:t>
      </w:r>
      <w:r>
        <w:rPr>
          <w:rFonts w:ascii="Arabic Typesetting" w:hAnsi="Arabic Typesetting" w:cs="Arabic Typesetting"/>
          <w:b/>
          <w:szCs w:val="34"/>
          <w:rtl/>
        </w:rPr>
        <w:t>البراءات</w:t>
      </w:r>
      <w:r w:rsidRPr="008954A8">
        <w:rPr>
          <w:rFonts w:ascii="Arabic Typesetting" w:hAnsi="Arabic Typesetting" w:cs="Arabic Typesetting"/>
          <w:b/>
          <w:szCs w:val="34"/>
          <w:rtl/>
        </w:rPr>
        <w:t>، مع تنفيذ التدابير المُحدَّدة التي وافقت عليها الدول</w:t>
      </w:r>
      <w:r w:rsidRPr="008954A8">
        <w:rPr>
          <w:rFonts w:ascii="Arabic Typesetting" w:hAnsi="Arabic Typesetting" w:cs="Arabic Typesetting"/>
          <w:b/>
          <w:noProof/>
          <w:szCs w:val="34"/>
          <w:rtl/>
        </w:rPr>
        <w:t xml:space="preserve"> </w:t>
      </w:r>
      <w:r w:rsidRPr="009C4523">
        <w:rPr>
          <w:rFonts w:ascii="Arabic Typesetting" w:hAnsi="Arabic Typesetting" w:cs="Arabic Typesetting"/>
          <w:noProof/>
          <w:szCs w:val="34"/>
          <w:rtl/>
        </w:rPr>
        <w:t>الأعضاء</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sidRPr="008954A8">
        <w:rPr>
          <w:rFonts w:ascii="Arabic Typesetting" w:hAnsi="Arabic Typesetting" w:cs="Arabic Typesetting" w:hint="cs"/>
          <w:b/>
          <w:noProof/>
          <w:szCs w:val="34"/>
          <w:rtl/>
        </w:rPr>
        <w:lastRenderedPageBreak/>
        <w:t>و</w:t>
      </w:r>
      <w:r w:rsidRPr="008954A8">
        <w:rPr>
          <w:rFonts w:ascii="Arabic Typesetting" w:hAnsi="Arabic Typesetting" w:cs="Arabic Typesetting"/>
          <w:b/>
          <w:noProof/>
          <w:szCs w:val="34"/>
          <w:rtl/>
        </w:rPr>
        <w:t xml:space="preserve">تواصل </w:t>
      </w:r>
      <w:r>
        <w:rPr>
          <w:rFonts w:ascii="Arabic Typesetting" w:hAnsi="Arabic Typesetting" w:cs="Arabic Typesetting" w:hint="cs"/>
          <w:b/>
          <w:noProof/>
          <w:szCs w:val="34"/>
          <w:rtl/>
        </w:rPr>
        <w:t xml:space="preserve">معزَّز </w:t>
      </w:r>
      <w:r w:rsidRPr="008954A8">
        <w:rPr>
          <w:rFonts w:ascii="Arabic Typesetting" w:hAnsi="Arabic Typesetting" w:cs="Arabic Typesetting"/>
          <w:b/>
          <w:noProof/>
          <w:szCs w:val="34"/>
          <w:rtl/>
        </w:rPr>
        <w:t>مع عملاء معاهدة</w:t>
      </w:r>
      <w:r>
        <w:rPr>
          <w:rFonts w:ascii="Arabic Typesetting" w:hAnsi="Arabic Typesetting" w:cs="Arabic Typesetting"/>
          <w:b/>
          <w:noProof/>
          <w:szCs w:val="34"/>
          <w:rtl/>
        </w:rPr>
        <w:t xml:space="preserve"> البراءات </w:t>
      </w:r>
      <w:r w:rsidRPr="008954A8">
        <w:rPr>
          <w:rFonts w:ascii="Arabic Typesetting" w:hAnsi="Arabic Typesetting" w:cs="Arabic Typesetting"/>
          <w:b/>
          <w:noProof/>
          <w:szCs w:val="34"/>
          <w:rtl/>
        </w:rPr>
        <w:t xml:space="preserve">وأصحاب المصلحة من خلال الدراسات الاستقصائية والتوعية لتحديد </w:t>
      </w:r>
      <w:r w:rsidRPr="009C4523">
        <w:rPr>
          <w:rFonts w:ascii="Arabic Typesetting" w:hAnsi="Arabic Typesetting" w:cs="Arabic Typesetting"/>
          <w:noProof/>
          <w:szCs w:val="34"/>
          <w:rtl/>
        </w:rPr>
        <w:t>الاحتياجات وتحسين فعالية خدمة المعاهدة</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Pr>
          <w:rFonts w:ascii="Arabic Typesetting" w:hAnsi="Arabic Typesetting" w:cs="Arabic Typesetting" w:hint="cs"/>
          <w:b/>
          <w:noProof/>
          <w:szCs w:val="34"/>
          <w:rtl/>
        </w:rPr>
        <w:t>وإتاحة</w:t>
      </w:r>
      <w:r w:rsidRPr="008954A8">
        <w:rPr>
          <w:rFonts w:ascii="Arabic Typesetting" w:hAnsi="Arabic Typesetting" w:cs="Arabic Typesetting"/>
          <w:b/>
          <w:noProof/>
          <w:szCs w:val="34"/>
          <w:rtl/>
        </w:rPr>
        <w:t xml:space="preserve"> التدريب لقدر أكبر من مستخدمي المعاهدة باستخدام وسائل تكنولوجية مثل الندوات الإلكترونية التي تقام </w:t>
      </w:r>
      <w:r w:rsidRPr="009C4523">
        <w:rPr>
          <w:rFonts w:ascii="Arabic Typesetting" w:hAnsi="Arabic Typesetting" w:cs="Arabic Typesetting"/>
          <w:noProof/>
          <w:szCs w:val="34"/>
          <w:rtl/>
        </w:rPr>
        <w:t>عبر الإنترنت والمؤتمرات السمعية البصرية</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إعداد المعلومات المتعلقة بالمعاهدة ونشرها</w:t>
      </w:r>
      <w:r w:rsidRPr="009C4523">
        <w:rPr>
          <w:rFonts w:ascii="Arabic Typesetting" w:hAnsi="Arabic Typesetting" w:cs="Arabic Typesetting" w:hint="cs"/>
          <w:noProof/>
          <w:szCs w:val="34"/>
          <w:rtl/>
        </w:rPr>
        <w:t xml:space="preserve"> بطريقة رشيدة؛</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 xml:space="preserve">مواصلة </w:t>
      </w:r>
      <w:r w:rsidRPr="009C4523">
        <w:rPr>
          <w:rFonts w:ascii="Arabic Typesetting" w:hAnsi="Arabic Typesetting" w:cs="Arabic Typesetting" w:hint="cs"/>
          <w:noProof/>
          <w:szCs w:val="34"/>
          <w:rtl/>
        </w:rPr>
        <w:t>العمل على أن تتناسب</w:t>
      </w:r>
      <w:r w:rsidRPr="009C4523">
        <w:rPr>
          <w:rFonts w:ascii="Arabic Typesetting" w:hAnsi="Arabic Typesetting" w:cs="Arabic Typesetting"/>
          <w:noProof/>
          <w:szCs w:val="34"/>
          <w:rtl/>
        </w:rPr>
        <w:t xml:space="preserve"> </w:t>
      </w:r>
      <w:r w:rsidRPr="009C4523">
        <w:rPr>
          <w:rFonts w:ascii="Arabic Typesetting" w:hAnsi="Arabic Typesetting" w:cs="Arabic Typesetting" w:hint="cs"/>
          <w:noProof/>
          <w:szCs w:val="34"/>
          <w:rtl/>
        </w:rPr>
        <w:t>مؤهلات</w:t>
      </w:r>
      <w:r w:rsidRPr="009C4523">
        <w:rPr>
          <w:rFonts w:ascii="Arabic Typesetting" w:hAnsi="Arabic Typesetting" w:cs="Arabic Typesetting"/>
          <w:noProof/>
          <w:szCs w:val="34"/>
          <w:rtl/>
        </w:rPr>
        <w:t xml:space="preserve"> الموظفين مع </w:t>
      </w:r>
      <w:r w:rsidRPr="009C4523">
        <w:rPr>
          <w:rFonts w:ascii="Arabic Typesetting" w:hAnsi="Arabic Typesetting" w:cs="Arabic Typesetting" w:hint="cs"/>
          <w:noProof/>
          <w:szCs w:val="34"/>
          <w:rtl/>
        </w:rPr>
        <w:t>الاحتياجات، ولا سيما</w:t>
      </w:r>
      <w:r w:rsidRPr="009C4523">
        <w:rPr>
          <w:rFonts w:ascii="Arabic Typesetting" w:hAnsi="Arabic Typesetting" w:cs="Arabic Typesetting"/>
          <w:noProof/>
          <w:szCs w:val="34"/>
          <w:rtl/>
        </w:rPr>
        <w:t xml:space="preserve"> </w:t>
      </w:r>
      <w:r w:rsidRPr="009C4523">
        <w:rPr>
          <w:rFonts w:ascii="Arabic Typesetting" w:hAnsi="Arabic Typesetting" w:cs="Arabic Typesetting" w:hint="cs"/>
          <w:noProof/>
          <w:szCs w:val="34"/>
          <w:rtl/>
        </w:rPr>
        <w:t>بالنظر إلى تغير الطلب من الناحية</w:t>
      </w:r>
      <w:r>
        <w:rPr>
          <w:rFonts w:ascii="Arabic Typesetting" w:hAnsi="Arabic Typesetting" w:cs="Arabic Typesetting" w:hint="cs"/>
          <w:b/>
          <w:noProof/>
          <w:szCs w:val="34"/>
          <w:rtl/>
        </w:rPr>
        <w:t xml:space="preserve"> </w:t>
      </w:r>
      <w:r w:rsidRPr="009C4523">
        <w:rPr>
          <w:rFonts w:ascii="Arabic Typesetting" w:hAnsi="Arabic Typesetting" w:cs="Arabic Typesetting"/>
          <w:noProof/>
          <w:szCs w:val="34"/>
          <w:rtl/>
        </w:rPr>
        <w:t xml:space="preserve">الجغرافية </w:t>
      </w:r>
      <w:r w:rsidRPr="009C4523">
        <w:rPr>
          <w:rFonts w:ascii="Arabic Typesetting" w:hAnsi="Arabic Typesetting" w:cs="Arabic Typesetting" w:hint="cs"/>
          <w:noProof/>
          <w:szCs w:val="34"/>
          <w:rtl/>
        </w:rPr>
        <w:t>واللغوية؛</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مواصلة دراسة تدابير ضبط التكاليف والكفاءة وتنفيذ هذه التدابير في إطار عمليات معاهدة البراءات</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sidRPr="009C4523">
        <w:rPr>
          <w:rFonts w:ascii="Arabic Typesetting" w:hAnsi="Arabic Typesetting" w:cs="Arabic Typesetting" w:hint="cs"/>
          <w:noProof/>
          <w:szCs w:val="34"/>
          <w:rtl/>
        </w:rPr>
        <w:t>ومواصلة التعاون مع البرامج الأخرى فيما يخص المساعدة التقنية وتكوين الكفاءات في إطار معاهدة البراءات لفائدة</w:t>
      </w:r>
      <w:r>
        <w:rPr>
          <w:rFonts w:ascii="Arabic Typesetting" w:hAnsi="Arabic Typesetting" w:cs="Arabic Typesetting" w:hint="cs"/>
          <w:b/>
          <w:szCs w:val="34"/>
          <w:rtl/>
        </w:rPr>
        <w:t xml:space="preserve"> </w:t>
      </w:r>
      <w:r w:rsidRPr="009C4523">
        <w:rPr>
          <w:rFonts w:ascii="Arabic Typesetting" w:hAnsi="Arabic Typesetting" w:cs="Arabic Typesetting" w:hint="cs"/>
          <w:noProof/>
          <w:szCs w:val="34"/>
          <w:rtl/>
        </w:rPr>
        <w:t>البلدان النامية والبلدان الأقل نموا كما هو مبيّن أدناه.</w:t>
      </w:r>
    </w:p>
    <w:p w:rsidR="006D7321" w:rsidRPr="008954A8" w:rsidRDefault="006D7321" w:rsidP="002C3C33">
      <w:pPr>
        <w:adjustRightInd w:val="0"/>
        <w:snapToGrid w:val="0"/>
        <w:spacing w:after="120"/>
        <w:ind w:left="-2"/>
        <w:rPr>
          <w:rFonts w:ascii="Arabic Typesetting" w:hAnsi="Arabic Typesetting" w:cs="Arabic Typesetting"/>
          <w:b/>
          <w:szCs w:val="34"/>
        </w:rPr>
      </w:pPr>
      <w:r w:rsidRPr="002F58D0">
        <w:rPr>
          <w:rFonts w:ascii="Arial" w:hAnsi="Arial" w:cs="Arial"/>
          <w:noProof/>
          <w:lang w:bidi="ar-SA"/>
        </w:rPr>
        <w:drawing>
          <wp:inline distT="0" distB="0" distL="0" distR="0" wp14:anchorId="474CDD8B" wp14:editId="6ADBF60F">
            <wp:extent cx="5939790" cy="19564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6D7321" w:rsidRPr="004E2A42"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noProof/>
          <w:sz w:val="38"/>
          <w:szCs w:val="38"/>
          <w:rtl/>
        </w:rPr>
      </w:pPr>
      <w:r w:rsidRPr="004E2A42">
        <w:rPr>
          <w:rFonts w:ascii="Arabic Typesetting" w:hAnsi="Arabic Typesetting" w:cs="Arabic Typesetting" w:hint="cs"/>
          <w:b/>
          <w:noProof/>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6D7321" w:rsidRPr="008954A8" w:rsidTr="002C3C33">
        <w:trPr>
          <w:trHeight w:val="514"/>
        </w:trPr>
        <w:tc>
          <w:tcPr>
            <w:tcW w:w="4535" w:type="dxa"/>
            <w:tcBorders>
              <w:top w:val="single" w:sz="4" w:space="0" w:color="auto"/>
              <w:bottom w:val="single" w:sz="4" w:space="0" w:color="auto"/>
            </w:tcBorders>
            <w:shd w:val="clear" w:color="auto" w:fill="C6D9F1"/>
            <w:tcMar>
              <w:top w:w="113" w:type="dxa"/>
            </w:tcMar>
            <w:vAlign w:val="center"/>
          </w:tcPr>
          <w:p w:rsidR="006D7321" w:rsidRPr="008954A8" w:rsidRDefault="006D7321" w:rsidP="002C3C33">
            <w:pPr>
              <w:keepNext/>
              <w:keepLines/>
              <w:autoSpaceDE w:val="0"/>
              <w:autoSpaceDN w:val="0"/>
              <w:adjustRightInd w:val="0"/>
              <w:snapToGrid w:val="0"/>
              <w:spacing w:before="60" w:after="60" w:line="300" w:lineRule="exact"/>
              <w:jc w:val="center"/>
              <w:rPr>
                <w:rFonts w:ascii="Arabic Typesetting" w:hAnsi="Arabic Typesetting" w:cs="Arabic Typesetting"/>
                <w:b/>
                <w:sz w:val="30"/>
                <w:szCs w:val="30"/>
              </w:rPr>
            </w:pPr>
            <w:r>
              <w:rPr>
                <w:rFonts w:ascii="Arabic Typesetting" w:hAnsi="Arabic Typesetting" w:cs="Arabic Typesetting"/>
                <w:b/>
                <w:bCs/>
                <w:i/>
                <w:sz w:val="30"/>
                <w:szCs w:val="30"/>
                <w:rtl/>
              </w:rPr>
              <w:t>المخاطر</w:t>
            </w:r>
          </w:p>
        </w:tc>
        <w:tc>
          <w:tcPr>
            <w:tcW w:w="4537" w:type="dxa"/>
            <w:tcBorders>
              <w:top w:val="single" w:sz="4" w:space="0" w:color="auto"/>
              <w:bottom w:val="single" w:sz="4" w:space="0" w:color="auto"/>
            </w:tcBorders>
            <w:shd w:val="clear" w:color="auto" w:fill="C6D9F1"/>
            <w:tcMar>
              <w:top w:w="113" w:type="dxa"/>
            </w:tcMar>
            <w:vAlign w:val="center"/>
          </w:tcPr>
          <w:p w:rsidR="006D7321" w:rsidRPr="008954A8" w:rsidRDefault="006D7321" w:rsidP="002C3C33">
            <w:pPr>
              <w:keepNext/>
              <w:keepLines/>
              <w:autoSpaceDE w:val="0"/>
              <w:autoSpaceDN w:val="0"/>
              <w:adjustRightInd w:val="0"/>
              <w:snapToGrid w:val="0"/>
              <w:spacing w:before="60" w:after="60" w:line="300" w:lineRule="exact"/>
              <w:jc w:val="center"/>
              <w:rPr>
                <w:rFonts w:ascii="Arabic Typesetting" w:hAnsi="Arabic Typesetting" w:cs="Arabic Typesetting"/>
                <w:bCs/>
                <w:sz w:val="30"/>
                <w:szCs w:val="30"/>
              </w:rPr>
            </w:pPr>
            <w:r>
              <w:rPr>
                <w:rFonts w:ascii="Arabic Typesetting" w:hAnsi="Arabic Typesetting" w:cs="Arabic Typesetting"/>
                <w:bCs/>
                <w:noProof/>
                <w:sz w:val="30"/>
                <w:szCs w:val="30"/>
                <w:rtl/>
              </w:rPr>
              <w:t>التخفيف منها</w:t>
            </w:r>
          </w:p>
        </w:tc>
      </w:tr>
      <w:tr w:rsidR="006D7321" w:rsidRPr="008954A8" w:rsidTr="002C3C33">
        <w:trPr>
          <w:trHeight w:val="668"/>
        </w:trPr>
        <w:tc>
          <w:tcPr>
            <w:tcW w:w="4535" w:type="dxa"/>
            <w:tcBorders>
              <w:top w:val="single" w:sz="4" w:space="0" w:color="auto"/>
              <w:left w:val="single" w:sz="4" w:space="0" w:color="auto"/>
              <w:bottom w:val="nil"/>
              <w:right w:val="nil"/>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noProof/>
                <w:sz w:val="30"/>
                <w:szCs w:val="30"/>
                <w:rtl/>
              </w:rPr>
              <w:t xml:space="preserve">انخفاض في إيداعات معاهدة </w:t>
            </w:r>
            <w:r>
              <w:rPr>
                <w:rFonts w:ascii="Arabic Typesetting" w:hAnsi="Arabic Typesetting" w:cs="Arabic Typesetting"/>
                <w:noProof/>
                <w:sz w:val="30"/>
                <w:szCs w:val="30"/>
                <w:rtl/>
              </w:rPr>
              <w:t>البراءات</w:t>
            </w:r>
            <w:r w:rsidRPr="008954A8">
              <w:rPr>
                <w:rFonts w:ascii="Arabic Typesetting" w:hAnsi="Arabic Typesetting" w:cs="Arabic Typesetting"/>
                <w:noProof/>
                <w:sz w:val="30"/>
                <w:szCs w:val="30"/>
                <w:rtl/>
              </w:rPr>
              <w:t>، بصورة مطلقة أو بالنسبة إلى إيداعات مسار باريس</w:t>
            </w:r>
          </w:p>
        </w:tc>
        <w:tc>
          <w:tcPr>
            <w:tcW w:w="4537" w:type="dxa"/>
            <w:tcBorders>
              <w:top w:val="single" w:sz="4" w:space="0" w:color="auto"/>
              <w:left w:val="nil"/>
              <w:bottom w:val="nil"/>
              <w:right w:val="single" w:sz="4" w:space="0" w:color="auto"/>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استمرار الترويج لمعاهدة</w:t>
            </w:r>
            <w:r>
              <w:rPr>
                <w:rFonts w:ascii="Arabic Typesetting" w:hAnsi="Arabic Typesetting" w:cs="Arabic Typesetting"/>
                <w:noProof/>
                <w:sz w:val="30"/>
                <w:szCs w:val="30"/>
                <w:rtl/>
              </w:rPr>
              <w:t xml:space="preserve"> البراءات </w:t>
            </w:r>
            <w:r>
              <w:rPr>
                <w:rFonts w:ascii="Arabic Typesetting" w:hAnsi="Arabic Typesetting" w:cs="Arabic Typesetting" w:hint="cs"/>
                <w:noProof/>
                <w:sz w:val="30"/>
                <w:szCs w:val="30"/>
                <w:rtl/>
              </w:rPr>
              <w:t>لل</w:t>
            </w:r>
            <w:r w:rsidRPr="008954A8">
              <w:rPr>
                <w:rFonts w:ascii="Arabic Typesetting" w:hAnsi="Arabic Typesetting" w:cs="Arabic Typesetting"/>
                <w:noProof/>
                <w:sz w:val="30"/>
                <w:szCs w:val="30"/>
                <w:rtl/>
              </w:rPr>
              <w:t>مستخدمين</w:t>
            </w:r>
            <w:r>
              <w:rPr>
                <w:rFonts w:ascii="Arabic Typesetting" w:hAnsi="Arabic Typesetting" w:cs="Arabic Typesetting" w:hint="cs"/>
                <w:noProof/>
                <w:sz w:val="30"/>
                <w:szCs w:val="30"/>
                <w:rtl/>
              </w:rPr>
              <w:t xml:space="preserve"> الحاليين والمحتملين</w:t>
            </w:r>
          </w:p>
        </w:tc>
      </w:tr>
      <w:tr w:rsidR="006D7321" w:rsidRPr="008954A8" w:rsidTr="002C3C33">
        <w:trPr>
          <w:trHeight w:val="1574"/>
        </w:trPr>
        <w:tc>
          <w:tcPr>
            <w:tcW w:w="4535" w:type="dxa"/>
            <w:tcBorders>
              <w:top w:val="nil"/>
              <w:left w:val="single" w:sz="4" w:space="0" w:color="auto"/>
              <w:bottom w:val="nil"/>
              <w:right w:val="nil"/>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الكشف </w:t>
            </w:r>
            <w:r>
              <w:rPr>
                <w:rFonts w:ascii="Arabic Typesetting" w:hAnsi="Arabic Typesetting" w:cs="Arabic Typesetting" w:hint="cs"/>
                <w:noProof/>
                <w:sz w:val="30"/>
                <w:szCs w:val="30"/>
                <w:rtl/>
              </w:rPr>
              <w:t>المتعمد</w:t>
            </w:r>
            <w:r w:rsidRPr="008954A8">
              <w:rPr>
                <w:rFonts w:ascii="Arabic Typesetting" w:hAnsi="Arabic Typesetting" w:cs="Arabic Typesetting"/>
                <w:noProof/>
                <w:sz w:val="30"/>
                <w:szCs w:val="30"/>
                <w:rtl/>
              </w:rPr>
              <w:t xml:space="preserve"> أو غير المقصود عن معلومات سرية</w:t>
            </w:r>
          </w:p>
        </w:tc>
        <w:tc>
          <w:tcPr>
            <w:tcW w:w="4537" w:type="dxa"/>
            <w:tcBorders>
              <w:top w:val="nil"/>
              <w:left w:val="nil"/>
              <w:bottom w:val="nil"/>
              <w:right w:val="single" w:sz="4" w:space="0" w:color="auto"/>
            </w:tcBorders>
            <w:tcMar>
              <w:top w:w="113" w:type="dxa"/>
            </w:tcMar>
          </w:tcPr>
          <w:p w:rsidR="006D7321" w:rsidRPr="008954A8" w:rsidRDefault="006D7321" w:rsidP="002C3C33">
            <w:pPr>
              <w:keepNext/>
              <w:keepLines/>
              <w:autoSpaceDE w:val="0"/>
              <w:autoSpaceDN w:val="0"/>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استمرار برنامج التوعية للموظفين</w:t>
            </w:r>
            <w:r>
              <w:rPr>
                <w:rFonts w:ascii="Arabic Typesetting" w:hAnsi="Arabic Typesetting" w:cs="Arabic Typesetting" w:hint="cs"/>
                <w:noProof/>
                <w:sz w:val="30"/>
                <w:szCs w:val="30"/>
                <w:rtl/>
              </w:rPr>
              <w:t>، والزيادة</w:t>
            </w:r>
            <w:r w:rsidRPr="008954A8">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في المراقبة ال</w:t>
            </w:r>
            <w:r w:rsidRPr="008954A8">
              <w:rPr>
                <w:rFonts w:ascii="Arabic Typesetting" w:hAnsi="Arabic Typesetting" w:cs="Arabic Typesetting"/>
                <w:noProof/>
                <w:sz w:val="30"/>
                <w:szCs w:val="30"/>
                <w:rtl/>
              </w:rPr>
              <w:t xml:space="preserve">متطورة </w:t>
            </w:r>
            <w:r>
              <w:rPr>
                <w:rFonts w:ascii="Arabic Typesetting" w:hAnsi="Arabic Typesetting" w:cs="Arabic Typesetting" w:hint="cs"/>
                <w:noProof/>
                <w:sz w:val="30"/>
                <w:szCs w:val="30"/>
                <w:rtl/>
              </w:rPr>
              <w:t>ل</w:t>
            </w:r>
            <w:r w:rsidRPr="008954A8">
              <w:rPr>
                <w:rFonts w:ascii="Arabic Typesetting" w:hAnsi="Arabic Typesetting" w:cs="Arabic Typesetting"/>
                <w:noProof/>
                <w:sz w:val="30"/>
                <w:szCs w:val="30"/>
                <w:rtl/>
              </w:rPr>
              <w:t>لبيئة المادية والإلكترونية</w:t>
            </w:r>
            <w:r w:rsidRPr="008954A8">
              <w:rPr>
                <w:rFonts w:ascii="Arabic Typesetting" w:hAnsi="Arabic Typesetting" w:cs="Arabic Typesetting" w:hint="cs"/>
                <w:noProof/>
                <w:sz w:val="30"/>
                <w:szCs w:val="30"/>
                <w:rtl/>
              </w:rPr>
              <w:t>؛</w:t>
            </w:r>
            <w:r w:rsidRPr="008954A8">
              <w:rPr>
                <w:rFonts w:ascii="Arabic Typesetting" w:hAnsi="Arabic Typesetting" w:cs="Arabic Typesetting"/>
                <w:noProof/>
                <w:sz w:val="30"/>
                <w:szCs w:val="30"/>
                <w:rtl/>
              </w:rPr>
              <w:t xml:space="preserve"> ومواصلة تحسين المراقبة الاستراتيجية؛ والاحتفاظ بمستو</w:t>
            </w:r>
            <w:r w:rsidRPr="008954A8">
              <w:rPr>
                <w:rFonts w:ascii="Arabic Typesetting" w:hAnsi="Arabic Typesetting" w:cs="Arabic Typesetting" w:hint="cs"/>
                <w:noProof/>
                <w:sz w:val="30"/>
                <w:szCs w:val="30"/>
                <w:rtl/>
              </w:rPr>
              <w:t>ى</w:t>
            </w:r>
            <w:r w:rsidRPr="008954A8">
              <w:rPr>
                <w:rFonts w:ascii="Arabic Typesetting" w:hAnsi="Arabic Typesetting" w:cs="Arabic Typesetting"/>
                <w:noProof/>
                <w:sz w:val="30"/>
                <w:szCs w:val="30"/>
                <w:rtl/>
              </w:rPr>
              <w:t xml:space="preserve"> عال</w:t>
            </w:r>
            <w:r w:rsidRPr="008954A8">
              <w:rPr>
                <w:rFonts w:ascii="Arabic Typesetting" w:hAnsi="Arabic Typesetting" w:cs="Arabic Typesetting" w:hint="cs"/>
                <w:noProof/>
                <w:sz w:val="30"/>
                <w:szCs w:val="30"/>
                <w:rtl/>
              </w:rPr>
              <w:t>ٍ</w:t>
            </w:r>
            <w:r w:rsidRPr="008954A8">
              <w:rPr>
                <w:rFonts w:ascii="Arabic Typesetting" w:hAnsi="Arabic Typesetting" w:cs="Arabic Typesetting"/>
                <w:noProof/>
                <w:sz w:val="30"/>
                <w:szCs w:val="30"/>
                <w:rtl/>
              </w:rPr>
              <w:t xml:space="preserve"> من الرقابة مع مقدمي </w:t>
            </w:r>
            <w:r>
              <w:rPr>
                <w:rFonts w:ascii="Arabic Typesetting" w:hAnsi="Arabic Typesetting" w:cs="Arabic Typesetting" w:hint="cs"/>
                <w:noProof/>
                <w:sz w:val="30"/>
                <w:szCs w:val="30"/>
                <w:rtl/>
              </w:rPr>
              <w:t>ال</w:t>
            </w:r>
            <w:r>
              <w:rPr>
                <w:rFonts w:ascii="Arabic Typesetting" w:hAnsi="Arabic Typesetting" w:cs="Arabic Typesetting"/>
                <w:noProof/>
                <w:sz w:val="30"/>
                <w:szCs w:val="30"/>
                <w:rtl/>
              </w:rPr>
              <w:t>خدم</w:t>
            </w:r>
            <w:r>
              <w:rPr>
                <w:rFonts w:ascii="Arabic Typesetting" w:hAnsi="Arabic Typesetting" w:cs="Arabic Typesetting" w:hint="cs"/>
                <w:noProof/>
                <w:sz w:val="30"/>
                <w:szCs w:val="30"/>
                <w:rtl/>
              </w:rPr>
              <w:t xml:space="preserve">ات </w:t>
            </w:r>
            <w:r w:rsidRPr="008954A8">
              <w:rPr>
                <w:rFonts w:ascii="Arabic Typesetting" w:hAnsi="Arabic Typesetting" w:cs="Arabic Typesetting"/>
                <w:noProof/>
                <w:sz w:val="30"/>
                <w:szCs w:val="30"/>
                <w:rtl/>
              </w:rPr>
              <w:t>الخارجيين</w:t>
            </w:r>
          </w:p>
        </w:tc>
      </w:tr>
      <w:tr w:rsidR="006D7321" w:rsidRPr="008954A8" w:rsidTr="002C3C33">
        <w:trPr>
          <w:trHeight w:val="1031"/>
        </w:trPr>
        <w:tc>
          <w:tcPr>
            <w:tcW w:w="4535" w:type="dxa"/>
            <w:tcBorders>
              <w:top w:val="nil"/>
              <w:left w:val="single" w:sz="4" w:space="0" w:color="auto"/>
              <w:bottom w:val="single" w:sz="4" w:space="0" w:color="auto"/>
              <w:right w:val="nil"/>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تراجع جودة منتجات العمل الدولي</w:t>
            </w:r>
          </w:p>
        </w:tc>
        <w:tc>
          <w:tcPr>
            <w:tcW w:w="4537" w:type="dxa"/>
            <w:tcBorders>
              <w:top w:val="nil"/>
              <w:left w:val="nil"/>
              <w:bottom w:val="single" w:sz="4" w:space="0" w:color="auto"/>
              <w:right w:val="single" w:sz="4" w:space="0" w:color="auto"/>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تحسين درجة تماشي مؤهلات الموظفين مع الاحتياجات؛ ومواصلة تحسن إجراءات مراقبة الجودة؛ وتقديم الدعم في مجال التدريب، ولا</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 xml:space="preserve">سيما فيما يخص التكنولوجيات الجديدة مثل </w:t>
            </w:r>
            <w:r w:rsidRPr="00AF6158">
              <w:rPr>
                <w:rFonts w:ascii="Arabic Typesetting" w:hAnsi="Arabic Typesetting" w:cs="Arabic Typesetting"/>
                <w:sz w:val="30"/>
                <w:szCs w:val="30"/>
              </w:rPr>
              <w:t>XML</w:t>
            </w:r>
            <w:r>
              <w:rPr>
                <w:rFonts w:ascii="Arabic Typesetting" w:hAnsi="Arabic Typesetting" w:cs="Arabic Typesetting" w:hint="cs"/>
                <w:sz w:val="30"/>
                <w:szCs w:val="30"/>
                <w:rtl/>
              </w:rPr>
              <w:t xml:space="preserve"> ومنصة</w:t>
            </w:r>
            <w:r>
              <w:rPr>
                <w:rFonts w:ascii="Arabic Typesetting" w:hAnsi="Arabic Typesetting" w:cs="Arabic Typesetting" w:hint="eastAsia"/>
                <w:sz w:val="30"/>
                <w:szCs w:val="30"/>
                <w:rtl/>
              </w:rPr>
              <w:t> </w:t>
            </w:r>
            <w:proofErr w:type="spellStart"/>
            <w:r w:rsidRPr="00AF6158">
              <w:rPr>
                <w:rFonts w:ascii="Arabic Typesetting" w:hAnsi="Arabic Typesetting" w:cs="Arabic Typesetting"/>
                <w:sz w:val="30"/>
                <w:szCs w:val="30"/>
              </w:rPr>
              <w:t>ePCT</w:t>
            </w:r>
            <w:proofErr w:type="spellEnd"/>
            <w:r>
              <w:rPr>
                <w:rFonts w:ascii="Arabic Typesetting" w:hAnsi="Arabic Typesetting" w:cs="Arabic Typesetting" w:hint="cs"/>
                <w:sz w:val="30"/>
                <w:szCs w:val="30"/>
                <w:rtl/>
              </w:rPr>
              <w:t xml:space="preserve"> إلى غير ذلك.</w:t>
            </w:r>
          </w:p>
        </w:tc>
      </w:tr>
    </w:tbl>
    <w:p w:rsidR="006D7321" w:rsidRPr="008954A8" w:rsidRDefault="006D7321" w:rsidP="002C3C33">
      <w:pPr>
        <w:tabs>
          <w:tab w:val="left" w:pos="567"/>
          <w:tab w:val="left" w:pos="1985"/>
        </w:tabs>
        <w:adjustRightInd w:val="0"/>
        <w:snapToGrid w:val="0"/>
        <w:spacing w:after="240" w:line="360" w:lineRule="exact"/>
        <w:jc w:val="both"/>
        <w:rPr>
          <w:rFonts w:ascii="Arabic Typesetting" w:hAnsi="Arabic Typesetting" w:cs="Arabic Typesetting"/>
          <w:b/>
          <w:szCs w:val="34"/>
        </w:rPr>
      </w:pPr>
    </w:p>
    <w:p w:rsidR="006D7321" w:rsidRPr="008954A8"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noProof/>
          <w:sz w:val="38"/>
          <w:szCs w:val="38"/>
          <w:rtl/>
        </w:rPr>
      </w:pPr>
      <w:r w:rsidRPr="008954A8">
        <w:rPr>
          <w:rFonts w:ascii="Arabic Typesetting" w:hAnsi="Arabic Typesetting" w:cs="Arabic Typesetting"/>
          <w:b/>
          <w:noProof/>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056"/>
        <w:gridCol w:w="2152"/>
      </w:tblGrid>
      <w:tr w:rsidR="006D7321" w:rsidRPr="008954A8" w:rsidTr="002C3C33">
        <w:trPr>
          <w:cantSplit/>
          <w:trHeight w:val="419"/>
          <w:tblHeader/>
        </w:trPr>
        <w:tc>
          <w:tcPr>
            <w:tcW w:w="1249" w:type="pct"/>
            <w:tcBorders>
              <w:top w:val="single" w:sz="4" w:space="0" w:color="auto"/>
              <w:bottom w:val="single" w:sz="4" w:space="0" w:color="auto"/>
            </w:tcBorders>
            <w:shd w:val="clear" w:color="auto" w:fill="C6D9F1"/>
            <w:vAlign w:val="center"/>
          </w:tcPr>
          <w:p w:rsidR="006D7321" w:rsidRPr="008954A8" w:rsidRDefault="006D7321" w:rsidP="002C3C33">
            <w:pPr>
              <w:keepNext/>
              <w:adjustRightInd w:val="0"/>
              <w:snapToGrid w:val="0"/>
              <w:spacing w:before="60"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adjustRightInd w:val="0"/>
              <w:snapToGrid w:val="0"/>
              <w:spacing w:before="60" w:afterLines="60" w:after="144" w:line="300" w:lineRule="exact"/>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مؤشرات الأداء</w:t>
            </w:r>
          </w:p>
        </w:tc>
        <w:tc>
          <w:tcPr>
            <w:tcW w:w="1093"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adjustRightInd w:val="0"/>
              <w:snapToGrid w:val="0"/>
              <w:spacing w:before="60"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أسس المقارنة</w:t>
            </w:r>
          </w:p>
        </w:tc>
        <w:tc>
          <w:tcPr>
            <w:tcW w:w="1144"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adjustRightInd w:val="0"/>
              <w:snapToGrid w:val="0"/>
              <w:spacing w:before="60"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الأهداف</w:t>
            </w:r>
          </w:p>
        </w:tc>
      </w:tr>
      <w:tr w:rsidR="006D7321" w:rsidRPr="008954A8" w:rsidTr="002C3C33">
        <w:trPr>
          <w:cantSplit/>
        </w:trPr>
        <w:tc>
          <w:tcPr>
            <w:tcW w:w="1249" w:type="pct"/>
            <w:vMerge w:val="restart"/>
            <w:tcBorders>
              <w:top w:val="single" w:sz="4" w:space="0" w:color="auto"/>
            </w:tcBorders>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noProof/>
                <w:sz w:val="30"/>
                <w:szCs w:val="30"/>
                <w:rtl/>
              </w:rPr>
              <w:t>ه 1.2</w:t>
            </w:r>
            <w:r w:rsidRPr="008954A8">
              <w:rPr>
                <w:rFonts w:ascii="Arabic Typesetting" w:hAnsi="Arabic Typesetting" w:cs="Arabic Typesetting"/>
                <w:noProof/>
                <w:sz w:val="30"/>
                <w:szCs w:val="30"/>
                <w:rtl/>
              </w:rPr>
              <w:t xml:space="preserve"> </w:t>
            </w:r>
            <w:r w:rsidRPr="00AF6158">
              <w:rPr>
                <w:rFonts w:ascii="Arabic Typesetting" w:hAnsi="Arabic Typesetting" w:cs="Arabic Typesetting"/>
                <w:noProof/>
                <w:sz w:val="30"/>
                <w:szCs w:val="30"/>
                <w:rtl/>
              </w:rPr>
              <w:t>استخدام نظام معاهدة التعاون بشأن البراءات على نطاق أوسع وبفعالية أكبر لإيداع طلبات البراءات الدولية</w:t>
            </w:r>
          </w:p>
        </w:tc>
        <w:tc>
          <w:tcPr>
            <w:tcW w:w="1514" w:type="pct"/>
            <w:tcBorders>
              <w:top w:val="single" w:sz="4" w:space="0" w:color="auto"/>
            </w:tcBorders>
            <w:tcMar>
              <w:top w:w="113" w:type="dxa"/>
            </w:tcMar>
          </w:tcPr>
          <w:p w:rsidR="006D7321" w:rsidRPr="008954A8" w:rsidRDefault="006D7321" w:rsidP="002C3C33">
            <w:pPr>
              <w:adjustRightInd w:val="0"/>
              <w:snapToGrid w:val="0"/>
              <w:spacing w:before="60" w:afterLines="60" w:after="144" w:line="300" w:lineRule="exact"/>
              <w:jc w:val="both"/>
              <w:rPr>
                <w:rFonts w:ascii="Arabic Typesetting" w:hAnsi="Arabic Typesetting" w:cs="Arabic Typesetting"/>
                <w:sz w:val="30"/>
                <w:szCs w:val="30"/>
                <w:rtl/>
              </w:rPr>
            </w:pPr>
            <w:r w:rsidRPr="008954A8">
              <w:rPr>
                <w:rFonts w:ascii="Arabic Typesetting" w:hAnsi="Arabic Typesetting" w:cs="Arabic Typesetting"/>
                <w:noProof/>
                <w:sz w:val="30"/>
                <w:szCs w:val="30"/>
                <w:rtl/>
              </w:rPr>
              <w:t xml:space="preserve">مستوى رضا </w:t>
            </w:r>
            <w:r>
              <w:rPr>
                <w:rFonts w:ascii="Arabic Typesetting" w:hAnsi="Arabic Typesetting" w:cs="Arabic Typesetting"/>
                <w:noProof/>
                <w:sz w:val="30"/>
                <w:szCs w:val="30"/>
                <w:rtl/>
              </w:rPr>
              <w:t>مستخدم</w:t>
            </w:r>
            <w:r w:rsidRPr="008954A8">
              <w:rPr>
                <w:rFonts w:ascii="Arabic Typesetting" w:hAnsi="Arabic Typesetting" w:cs="Arabic Typesetting"/>
                <w:noProof/>
                <w:sz w:val="30"/>
                <w:szCs w:val="30"/>
                <w:rtl/>
              </w:rPr>
              <w:t>ي معاهدة</w:t>
            </w:r>
            <w:r>
              <w:rPr>
                <w:rFonts w:ascii="Arabic Typesetting" w:hAnsi="Arabic Typesetting" w:cs="Arabic Typesetting"/>
                <w:noProof/>
                <w:sz w:val="30"/>
                <w:szCs w:val="30"/>
                <w:rtl/>
              </w:rPr>
              <w:t xml:space="preserve"> البراءات </w:t>
            </w:r>
            <w:r>
              <w:rPr>
                <w:rFonts w:ascii="Arabic Typesetting" w:hAnsi="Arabic Typesetting" w:cs="Arabic Typesetting" w:hint="cs"/>
                <w:noProof/>
                <w:sz w:val="30"/>
                <w:szCs w:val="30"/>
                <w:rtl/>
              </w:rPr>
              <w:t>على المشورة القانونية الخاصة بالمعاهدة و</w:t>
            </w:r>
            <w:r w:rsidRPr="008954A8">
              <w:rPr>
                <w:rFonts w:ascii="Arabic Typesetting" w:hAnsi="Arabic Typesetting" w:cs="Arabic Typesetting"/>
                <w:noProof/>
                <w:sz w:val="30"/>
                <w:szCs w:val="30"/>
                <w:rtl/>
              </w:rPr>
              <w:t xml:space="preserve">المعلومات والتدريب </w:t>
            </w:r>
            <w:r>
              <w:rPr>
                <w:rFonts w:ascii="Arabic Typesetting" w:hAnsi="Arabic Typesetting" w:cs="Arabic Typesetting" w:hint="cs"/>
                <w:noProof/>
                <w:sz w:val="30"/>
                <w:szCs w:val="30"/>
                <w:rtl/>
              </w:rPr>
              <w:t>وخدمة الزبائن</w:t>
            </w:r>
          </w:p>
        </w:tc>
        <w:tc>
          <w:tcPr>
            <w:tcW w:w="1093" w:type="pct"/>
            <w:tcBorders>
              <w:top w:val="single" w:sz="4" w:space="0" w:color="auto"/>
            </w:tcBorders>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نتائج اشتقصاءات 2009 و2015</w:t>
            </w:r>
          </w:p>
        </w:tc>
        <w:tc>
          <w:tcPr>
            <w:tcW w:w="1144" w:type="pct"/>
            <w:tcBorders>
              <w:top w:val="single" w:sz="4" w:space="0" w:color="auto"/>
            </w:tcBorders>
            <w:tcMar>
              <w:top w:w="110" w:type="dxa"/>
            </w:tcMar>
          </w:tcPr>
          <w:p w:rsidR="006D7321" w:rsidRPr="008954A8" w:rsidRDefault="006D7321" w:rsidP="002C3C33">
            <w:pPr>
              <w:keepNext/>
              <w:keepLines/>
              <w:tabs>
                <w:tab w:val="left" w:pos="2051"/>
              </w:tab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 xml:space="preserve">زيادة </w:t>
            </w:r>
            <w:r w:rsidRPr="008954A8">
              <w:rPr>
                <w:rFonts w:ascii="Arabic Typesetting" w:hAnsi="Arabic Typesetting" w:cs="Arabic Typesetting"/>
                <w:b/>
                <w:noProof/>
                <w:sz w:val="30"/>
                <w:szCs w:val="30"/>
                <w:rtl/>
              </w:rPr>
              <w:t xml:space="preserve">مستوى رضا </w:t>
            </w:r>
            <w:r>
              <w:rPr>
                <w:rFonts w:ascii="Arabic Typesetting" w:hAnsi="Arabic Typesetting" w:cs="Arabic Typesetting"/>
                <w:b/>
                <w:noProof/>
                <w:sz w:val="30"/>
                <w:szCs w:val="30"/>
                <w:rtl/>
              </w:rPr>
              <w:t>مستخدم</w:t>
            </w:r>
            <w:r w:rsidRPr="008954A8">
              <w:rPr>
                <w:rFonts w:ascii="Arabic Typesetting" w:hAnsi="Arabic Typesetting" w:cs="Arabic Typesetting"/>
                <w:b/>
                <w:noProof/>
                <w:sz w:val="30"/>
                <w:szCs w:val="30"/>
                <w:rtl/>
              </w:rPr>
              <w:t>ي معاهدة</w:t>
            </w:r>
            <w:r>
              <w:rPr>
                <w:rFonts w:ascii="Arabic Typesetting" w:hAnsi="Arabic Typesetting" w:cs="Arabic Typesetting"/>
                <w:b/>
                <w:noProof/>
                <w:sz w:val="30"/>
                <w:szCs w:val="30"/>
                <w:rtl/>
              </w:rPr>
              <w:t xml:space="preserve"> البراءات</w:t>
            </w:r>
            <w:r>
              <w:rPr>
                <w:rFonts w:ascii="Arabic Typesetting" w:hAnsi="Arabic Typesetting" w:cs="Arabic Typesetting" w:hint="cs"/>
                <w:b/>
                <w:noProof/>
                <w:sz w:val="30"/>
                <w:szCs w:val="30"/>
                <w:rtl/>
              </w:rPr>
              <w:t xml:space="preserve"> </w:t>
            </w:r>
            <w:r w:rsidRPr="008954A8">
              <w:rPr>
                <w:rFonts w:ascii="Arabic Typesetting" w:hAnsi="Arabic Typesetting" w:cs="Arabic Typesetting"/>
                <w:b/>
                <w:noProof/>
                <w:sz w:val="30"/>
                <w:szCs w:val="30"/>
                <w:rtl/>
              </w:rPr>
              <w:t>أو الاحتفاظ</w:t>
            </w:r>
            <w:r>
              <w:rPr>
                <w:rFonts w:ascii="Arabic Typesetting" w:hAnsi="Arabic Typesetting" w:cs="Arabic Typesetting" w:hint="cs"/>
                <w:b/>
                <w:noProof/>
                <w:sz w:val="30"/>
                <w:szCs w:val="30"/>
                <w:rtl/>
              </w:rPr>
              <w:t xml:space="preserve"> به على الأقل</w:t>
            </w:r>
          </w:p>
        </w:tc>
      </w:tr>
      <w:tr w:rsidR="006D7321" w:rsidRPr="008954A8" w:rsidTr="002C3C33">
        <w:trPr>
          <w:cantSplit/>
          <w:trHeight w:val="1279"/>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رضا المكاتب </w:t>
            </w:r>
            <w:r>
              <w:rPr>
                <w:rFonts w:ascii="Arabic Typesetting" w:hAnsi="Arabic Typesetting" w:cs="Arabic Typesetting" w:hint="cs"/>
                <w:noProof/>
                <w:sz w:val="30"/>
                <w:szCs w:val="30"/>
                <w:rtl/>
              </w:rPr>
              <w:t>والإدارات</w:t>
            </w:r>
            <w:r w:rsidRPr="008954A8">
              <w:rPr>
                <w:rFonts w:ascii="Arabic Typesetting" w:hAnsi="Arabic Typesetting" w:cs="Arabic Typesetting"/>
                <w:noProof/>
                <w:sz w:val="30"/>
                <w:szCs w:val="30"/>
                <w:rtl/>
              </w:rPr>
              <w:t xml:space="preserve"> الدولية </w:t>
            </w:r>
            <w:r>
              <w:rPr>
                <w:rFonts w:ascii="Arabic Typesetting" w:hAnsi="Arabic Typesetting" w:cs="Arabic Typesetting" w:hint="cs"/>
                <w:noProof/>
                <w:sz w:val="30"/>
                <w:szCs w:val="30"/>
                <w:rtl/>
              </w:rPr>
              <w:t>على</w:t>
            </w:r>
            <w:r w:rsidRPr="008954A8">
              <w:rPr>
                <w:rFonts w:ascii="Arabic Typesetting" w:hAnsi="Arabic Typesetting" w:cs="Arabic Typesetting"/>
                <w:noProof/>
                <w:sz w:val="30"/>
                <w:szCs w:val="30"/>
                <w:rtl/>
              </w:rPr>
              <w:t xml:space="preserve"> الأنشطة التعاونية لمعاهدة </w:t>
            </w:r>
            <w:r>
              <w:rPr>
                <w:rFonts w:ascii="Arabic Typesetting" w:hAnsi="Arabic Typesetting" w:cs="Arabic Typesetting"/>
                <w:noProof/>
                <w:sz w:val="30"/>
                <w:szCs w:val="30"/>
                <w:rtl/>
              </w:rPr>
              <w:t>البراءات</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56</w:t>
            </w:r>
            <w:r w:rsidRPr="008954A8">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مجيبا (95% من أصل 59 مستفيدا من الأنشطة التعاونية للمعاهدة؛ 85% من أصل 66 مجيبا على الاستقصاء ) (استقصاء 2012)</w:t>
            </w:r>
            <w:r w:rsidRPr="008954A8">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يُجرى استقصاء الرضا مرة في الثنائية.</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الاحتفاظ بمستوى رضا المكاتب و</w:t>
            </w:r>
            <w:r>
              <w:rPr>
                <w:rFonts w:ascii="Arabic Typesetting" w:hAnsi="Arabic Typesetting" w:cs="Arabic Typesetting"/>
                <w:b/>
                <w:noProof/>
                <w:sz w:val="30"/>
                <w:szCs w:val="30"/>
                <w:rtl/>
              </w:rPr>
              <w:t xml:space="preserve">الإدارات الدولية </w:t>
            </w:r>
            <w:r w:rsidRPr="008954A8">
              <w:rPr>
                <w:rFonts w:ascii="Arabic Typesetting" w:hAnsi="Arabic Typesetting" w:cs="Arabic Typesetting"/>
                <w:b/>
                <w:noProof/>
                <w:sz w:val="30"/>
                <w:szCs w:val="30"/>
                <w:rtl/>
              </w:rPr>
              <w:t xml:space="preserve">في عام </w:t>
            </w:r>
            <w:r>
              <w:rPr>
                <w:rFonts w:ascii="Arabic Typesetting" w:hAnsi="Arabic Typesetting" w:cs="Arabic Typesetting" w:hint="cs"/>
                <w:b/>
                <w:noProof/>
                <w:sz w:val="30"/>
                <w:szCs w:val="30"/>
                <w:rtl/>
              </w:rPr>
              <w:t>2015</w:t>
            </w:r>
          </w:p>
        </w:tc>
      </w:tr>
      <w:tr w:rsidR="006D7321" w:rsidRPr="008954A8" w:rsidTr="002C3C33">
        <w:trPr>
          <w:cantSplit/>
          <w:trHeight w:val="346"/>
        </w:trPr>
        <w:tc>
          <w:tcPr>
            <w:tcW w:w="1249" w:type="pct"/>
            <w:vMerge w:val="restar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مواصلة تطوير نظام معاهدة </w:t>
            </w:r>
            <w:r>
              <w:rPr>
                <w:rFonts w:ascii="Arabic Typesetting" w:hAnsi="Arabic Typesetting" w:cs="Arabic Typesetting"/>
                <w:noProof/>
                <w:sz w:val="30"/>
                <w:szCs w:val="30"/>
                <w:rtl/>
              </w:rPr>
              <w:t>البراءات</w:t>
            </w:r>
            <w:r w:rsidRPr="008954A8">
              <w:rPr>
                <w:rFonts w:ascii="Arabic Typesetting" w:hAnsi="Arabic Typesetting" w:cs="Arabic Typesetting"/>
                <w:noProof/>
                <w:sz w:val="30"/>
                <w:szCs w:val="30"/>
                <w:rtl/>
              </w:rPr>
              <w:t>، ولا سيما تنفيذ توصيات خارطة طريق معاهدة</w:t>
            </w:r>
            <w:r>
              <w:rPr>
                <w:rFonts w:ascii="Arabic Typesetting" w:hAnsi="Arabic Typesetting" w:cs="Arabic Typesetting"/>
                <w:noProof/>
                <w:sz w:val="30"/>
                <w:szCs w:val="30"/>
                <w:rtl/>
              </w:rPr>
              <w:t xml:space="preserve"> البراءات </w:t>
            </w:r>
            <w:r w:rsidRPr="008954A8">
              <w:rPr>
                <w:rFonts w:ascii="Arabic Typesetting" w:hAnsi="Arabic Typesetting" w:cs="Arabic Typesetting"/>
                <w:noProof/>
                <w:sz w:val="30"/>
                <w:szCs w:val="30"/>
                <w:rtl/>
              </w:rPr>
              <w:t xml:space="preserve">التي أقرتها الدول الأعضاء في معاهدة </w:t>
            </w:r>
            <w:r>
              <w:rPr>
                <w:rFonts w:ascii="Arabic Typesetting" w:hAnsi="Arabic Typesetting" w:cs="Arabic Typesetting"/>
                <w:noProof/>
                <w:sz w:val="30"/>
                <w:szCs w:val="30"/>
                <w:rtl/>
              </w:rPr>
              <w:t>البراءات</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القرارات الصادرة عن هيئات المعاهدة المختصة حتى نهاية </w:t>
            </w:r>
            <w:r>
              <w:rPr>
                <w:rFonts w:ascii="Arabic Typesetting" w:hAnsi="Arabic Typesetting" w:cs="Arabic Typesetting" w:hint="cs"/>
                <w:noProof/>
                <w:sz w:val="30"/>
                <w:szCs w:val="30"/>
                <w:rtl/>
              </w:rPr>
              <w:t>2014 (الوثيقة</w:t>
            </w:r>
            <w:r>
              <w:rPr>
                <w:rFonts w:ascii="Arabic Typesetting" w:hAnsi="Arabic Typesetting" w:cs="Arabic Typesetting" w:hint="eastAsia"/>
                <w:noProof/>
                <w:sz w:val="30"/>
                <w:szCs w:val="30"/>
                <w:rtl/>
              </w:rPr>
              <w:t> </w:t>
            </w:r>
            <w:r w:rsidRPr="00FB35D3">
              <w:rPr>
                <w:rFonts w:ascii="Arabic Typesetting" w:hAnsi="Arabic Typesetting" w:cs="Arabic Typesetting"/>
                <w:noProof/>
                <w:sz w:val="30"/>
                <w:szCs w:val="30"/>
              </w:rPr>
              <w:t>PCT/A/46/6</w:t>
            </w:r>
            <w:r>
              <w:rPr>
                <w:rFonts w:ascii="Arabic Typesetting" w:hAnsi="Arabic Typesetting" w:cs="Arabic Typesetting" w:hint="cs"/>
                <w:noProof/>
                <w:sz w:val="30"/>
                <w:szCs w:val="30"/>
                <w:rtl/>
              </w:rPr>
              <w:t>)</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 xml:space="preserve">القرارات الصادرة عن هيئات المعاهدة المختصة حتى نهاية </w:t>
            </w:r>
            <w:r>
              <w:rPr>
                <w:rFonts w:ascii="Arabic Typesetting" w:hAnsi="Arabic Typesetting" w:cs="Arabic Typesetting" w:hint="cs"/>
                <w:b/>
                <w:noProof/>
                <w:sz w:val="30"/>
                <w:szCs w:val="30"/>
                <w:rtl/>
              </w:rPr>
              <w:t>2017</w:t>
            </w:r>
            <w:r w:rsidRPr="008954A8">
              <w:rPr>
                <w:rFonts w:ascii="Arabic Typesetting" w:hAnsi="Arabic Typesetting" w:cs="Arabic Typesetting"/>
                <w:b/>
                <w:noProof/>
                <w:sz w:val="30"/>
                <w:szCs w:val="30"/>
                <w:rtl/>
              </w:rPr>
              <w:t>.</w:t>
            </w:r>
          </w:p>
        </w:tc>
      </w:tr>
      <w:tr w:rsidR="006D7321" w:rsidRPr="008954A8" w:rsidTr="002C3C33">
        <w:trPr>
          <w:cantSplit/>
          <w:trHeight w:val="1412"/>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تحسن الخدمات الإلكترونية المقدمة للمودعين، وللغير، وللمكاتب، ولل</w:t>
            </w:r>
            <w:r>
              <w:rPr>
                <w:rFonts w:ascii="Arabic Typesetting" w:hAnsi="Arabic Typesetting" w:cs="Arabic Typesetting"/>
                <w:noProof/>
                <w:sz w:val="30"/>
                <w:szCs w:val="30"/>
                <w:rtl/>
              </w:rPr>
              <w:t>إدارات</w:t>
            </w:r>
          </w:p>
        </w:tc>
        <w:tc>
          <w:tcPr>
            <w:tcW w:w="1093" w:type="pct"/>
            <w:shd w:val="clear" w:color="auto" w:fill="FFFFFF"/>
            <w:tcMar>
              <w:top w:w="113" w:type="dxa"/>
            </w:tcMar>
          </w:tcPr>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في نهاية 2014، مقارنة بنهاية 2013:</w:t>
            </w:r>
          </w:p>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+32% بالنسبة للمودعين من القطاع العام؛</w:t>
            </w:r>
          </w:p>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+100% بالنسبة للمودعين من القطاع الخاص؛</w:t>
            </w:r>
          </w:p>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 xml:space="preserve">+25% بالنسبة للغير من المراقبين؛ +329% بالنسبة لمكاتب تسلم الطلبات؛ </w:t>
            </w:r>
            <w:r>
              <w:rPr>
                <w:rFonts w:ascii="Arabic Typesetting" w:hAnsi="Arabic Typesetting" w:cs="Arabic Typesetting"/>
                <w:noProof/>
                <w:sz w:val="30"/>
                <w:szCs w:val="30"/>
                <w:rtl/>
              </w:rPr>
              <w:br/>
            </w:r>
            <w:r>
              <w:rPr>
                <w:rFonts w:ascii="Arabic Typesetting" w:hAnsi="Arabic Typesetting" w:cs="Arabic Typesetting" w:hint="cs"/>
                <w:noProof/>
                <w:sz w:val="30"/>
                <w:szCs w:val="30"/>
                <w:rtl/>
              </w:rPr>
              <w:t>-</w:t>
            </w:r>
            <w:r>
              <w:rPr>
                <w:rFonts w:ascii="Arabic Typesetting" w:hAnsi="Arabic Typesetting" w:cs="Arabic Typesetting" w:hint="eastAsia"/>
                <w:noProof/>
                <w:sz w:val="30"/>
                <w:szCs w:val="30"/>
                <w:rtl/>
              </w:rPr>
              <w:t> </w:t>
            </w:r>
            <w:r>
              <w:rPr>
                <w:rFonts w:ascii="Arabic Typesetting" w:hAnsi="Arabic Typesetting" w:cs="Arabic Typesetting" w:hint="cs"/>
                <w:noProof/>
                <w:sz w:val="30"/>
                <w:szCs w:val="30"/>
                <w:rtl/>
              </w:rPr>
              <w:t>73% بالنسبة للإدرات الدولية (انتقل أكبر المكاتب المستخدِمة إلى المستوى الثاني من الأتمتة)</w:t>
            </w:r>
          </w:p>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144" w:type="pct"/>
            <w:tcMar>
              <w:top w:w="110" w:type="dxa"/>
            </w:tcMar>
          </w:tcPr>
          <w:p w:rsidR="006D7321" w:rsidRPr="002A4BD5"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2A4BD5">
              <w:rPr>
                <w:rFonts w:ascii="Arabic Typesetting" w:hAnsi="Arabic Typesetting" w:cs="Arabic Typesetting"/>
                <w:b/>
                <w:noProof/>
                <w:sz w:val="30"/>
                <w:szCs w:val="30"/>
                <w:rtl/>
              </w:rPr>
              <w:t xml:space="preserve">زيادة عدد </w:t>
            </w:r>
            <w:r w:rsidRPr="002A4BD5">
              <w:rPr>
                <w:rFonts w:ascii="Arabic Typesetting" w:hAnsi="Arabic Typesetting" w:cs="Arabic Typesetting" w:hint="cs"/>
                <w:b/>
                <w:noProof/>
                <w:sz w:val="30"/>
                <w:szCs w:val="30"/>
                <w:rtl/>
              </w:rPr>
              <w:t>المكاتب التي تقبل الإيداع الإلكتروني</w:t>
            </w:r>
            <w:r w:rsidRPr="002A4BD5">
              <w:rPr>
                <w:rFonts w:ascii="Arabic Typesetting" w:hAnsi="Arabic Typesetting" w:cs="Arabic Typesetting"/>
                <w:b/>
                <w:noProof/>
                <w:sz w:val="30"/>
                <w:szCs w:val="30"/>
                <w:rtl/>
              </w:rPr>
              <w:t xml:space="preserve"> باستخدام منصة </w:t>
            </w:r>
            <w:r w:rsidRPr="002A4BD5">
              <w:rPr>
                <w:rFonts w:ascii="Arabic Typesetting" w:hAnsi="Arabic Typesetting" w:cs="Arabic Typesetting"/>
                <w:bCs/>
                <w:noProof/>
                <w:sz w:val="30"/>
                <w:szCs w:val="30"/>
              </w:rPr>
              <w:t>ePCT</w:t>
            </w:r>
            <w:r w:rsidRPr="002A4BD5">
              <w:rPr>
                <w:rFonts w:ascii="Arabic Typesetting" w:hAnsi="Arabic Typesetting" w:cs="Arabic Typesetting" w:hint="cs"/>
                <w:b/>
                <w:noProof/>
                <w:sz w:val="30"/>
                <w:szCs w:val="30"/>
                <w:rtl/>
              </w:rPr>
              <w:t>؛ والمكاتب التي تستخدم هذه المنصة أو تقبل الوثائق التي يحيلها المودعون باستخدام المنصة؛ والطلبات المودعة باستخدام المنصة</w:t>
            </w:r>
          </w:p>
        </w:tc>
      </w:tr>
      <w:tr w:rsidR="006D7321" w:rsidRPr="008954A8" w:rsidTr="002C3C33">
        <w:trPr>
          <w:cantSplit/>
          <w:trHeight w:val="330"/>
        </w:trPr>
        <w:tc>
          <w:tcPr>
            <w:tcW w:w="1249"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noProof/>
                <w:sz w:val="30"/>
                <w:szCs w:val="30"/>
                <w:rtl/>
              </w:rPr>
              <w:t>ه 3.2</w:t>
            </w:r>
            <w:r w:rsidRPr="008954A8">
              <w:rPr>
                <w:rFonts w:ascii="Arabic Typesetting" w:hAnsi="Arabic Typesetting" w:cs="Arabic Typesetting"/>
                <w:noProof/>
                <w:sz w:val="30"/>
                <w:szCs w:val="30"/>
                <w:rtl/>
              </w:rPr>
              <w:t xml:space="preserve"> </w:t>
            </w:r>
            <w:r w:rsidRPr="00AF6158">
              <w:rPr>
                <w:rFonts w:ascii="Arabic Typesetting" w:hAnsi="Arabic Typesetting" w:cs="Arabic Typesetting"/>
                <w:noProof/>
                <w:sz w:val="30"/>
                <w:szCs w:val="30"/>
                <w:rtl/>
              </w:rPr>
              <w:t>إنتاجية وجودة خدمات محسّنة في عمليات معاهدة التعاون بشأن البراءات</w:t>
            </w: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تكلفة كل طلب</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662 فرنكا سويسريا (2014)</w:t>
            </w:r>
          </w:p>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الإبقاء على تكلفة ال</w:t>
            </w:r>
            <w:r w:rsidRPr="008954A8">
              <w:rPr>
                <w:rFonts w:ascii="Arabic Typesetting" w:hAnsi="Arabic Typesetting" w:cs="Arabic Typesetting" w:hint="cs"/>
                <w:b/>
                <w:noProof/>
                <w:sz w:val="30"/>
                <w:szCs w:val="30"/>
                <w:rtl/>
              </w:rPr>
              <w:t>وحدة</w:t>
            </w:r>
            <w:r>
              <w:rPr>
                <w:rFonts w:ascii="Arabic Typesetting" w:hAnsi="Arabic Typesetting" w:cs="Arabic Typesetting" w:hint="cs"/>
                <w:b/>
                <w:noProof/>
                <w:sz w:val="30"/>
                <w:szCs w:val="30"/>
                <w:rtl/>
              </w:rPr>
              <w:t xml:space="preserve"> بالرغم من الاستثمارات المتوقعة لتعزيز مرونة نظام معاهدة البراءات ومستوى أمنه</w:t>
            </w:r>
          </w:p>
        </w:tc>
      </w:tr>
      <w:tr w:rsidR="006D7321" w:rsidRPr="008954A8" w:rsidTr="002C3C33">
        <w:trPr>
          <w:cantSplit/>
          <w:trHeight w:val="422"/>
        </w:trPr>
        <w:tc>
          <w:tcPr>
            <w:tcW w:w="1249" w:type="pct"/>
            <w:vMerge w:val="restar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الجودة الإجمالية لإجراءات </w:t>
            </w:r>
            <w:r>
              <w:rPr>
                <w:rFonts w:ascii="Arabic Typesetting" w:hAnsi="Arabic Typesetting" w:cs="Arabic Typesetting" w:hint="cs"/>
                <w:noProof/>
                <w:sz w:val="30"/>
                <w:szCs w:val="30"/>
                <w:rtl/>
              </w:rPr>
              <w:t>ا</w:t>
            </w:r>
            <w:r w:rsidRPr="008954A8">
              <w:rPr>
                <w:rFonts w:ascii="Arabic Typesetting" w:hAnsi="Arabic Typesetting" w:cs="Arabic Typesetting"/>
                <w:noProof/>
                <w:sz w:val="30"/>
                <w:szCs w:val="30"/>
                <w:rtl/>
              </w:rPr>
              <w:t xml:space="preserve">لفحص الشكلية (بما في ذلك </w:t>
            </w:r>
            <w:r>
              <w:rPr>
                <w:rFonts w:ascii="Arabic Typesetting" w:hAnsi="Arabic Typesetting" w:cs="Arabic Typesetting" w:hint="cs"/>
                <w:noProof/>
                <w:sz w:val="30"/>
                <w:szCs w:val="30"/>
                <w:rtl/>
              </w:rPr>
              <w:t>احترام المواعيد</w:t>
            </w:r>
            <w:r w:rsidRPr="008954A8">
              <w:rPr>
                <w:rFonts w:ascii="Arabic Typesetting" w:hAnsi="Arabic Typesetting" w:cs="Arabic Typesetting"/>
                <w:noProof/>
                <w:sz w:val="30"/>
                <w:szCs w:val="30"/>
                <w:rtl/>
              </w:rPr>
              <w:t>)</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93.1% (2014)</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 xml:space="preserve">مؤشر </w:t>
            </w:r>
            <w:r w:rsidRPr="008954A8">
              <w:rPr>
                <w:rFonts w:ascii="Arabic Typesetting" w:hAnsi="Arabic Typesetting" w:cs="Arabic Typesetting"/>
                <w:b/>
                <w:noProof/>
                <w:sz w:val="30"/>
                <w:szCs w:val="30"/>
                <w:rtl/>
              </w:rPr>
              <w:t>جودة أعلى</w:t>
            </w:r>
          </w:p>
        </w:tc>
      </w:tr>
      <w:tr w:rsidR="006D7321" w:rsidRPr="008954A8" w:rsidTr="002C3C33">
        <w:trPr>
          <w:cantSplit/>
          <w:trHeight w:val="470"/>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احترام المواعيد في</w:t>
            </w:r>
            <w:r w:rsidRPr="008954A8">
              <w:rPr>
                <w:rFonts w:ascii="Arabic Typesetting" w:hAnsi="Arabic Typesetting" w:cs="Arabic Typesetting"/>
                <w:noProof/>
                <w:sz w:val="30"/>
                <w:szCs w:val="30"/>
                <w:rtl/>
              </w:rPr>
              <w:t xml:space="preserve"> ترجمة</w:t>
            </w:r>
            <w:r>
              <w:rPr>
                <w:rFonts w:ascii="Arabic Typesetting" w:hAnsi="Arabic Typesetting" w:cs="Arabic Typesetting" w:hint="cs"/>
                <w:noProof/>
                <w:sz w:val="30"/>
                <w:szCs w:val="30"/>
                <w:rtl/>
              </w:rPr>
              <w:t xml:space="preserve"> التقارير</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82.5% (2014)</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تحسّن</w:t>
            </w:r>
          </w:p>
        </w:tc>
      </w:tr>
      <w:tr w:rsidR="006D7321" w:rsidRPr="008954A8" w:rsidTr="002C3C33">
        <w:trPr>
          <w:cantSplit/>
          <w:trHeight w:val="470"/>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جودة الترجمة</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86% (2014)</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جودة أعلى</w:t>
            </w:r>
          </w:p>
        </w:tc>
      </w:tr>
      <w:tr w:rsidR="006D7321" w:rsidRPr="008954A8" w:rsidTr="002C3C33">
        <w:trPr>
          <w:cantSplit/>
          <w:trHeight w:val="565"/>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bottom w:val="nil"/>
            </w:tcBorders>
            <w:tcMar>
              <w:top w:w="113" w:type="dxa"/>
            </w:tcMar>
          </w:tcPr>
          <w:p w:rsidR="006D7321" w:rsidRPr="008954A8" w:rsidRDefault="006D7321" w:rsidP="002C3C33">
            <w:pPr>
              <w:tabs>
                <w:tab w:val="left" w:pos="1860"/>
              </w:tabs>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جودة تطوير البرمجيات</w:t>
            </w:r>
          </w:p>
        </w:tc>
        <w:tc>
          <w:tcPr>
            <w:tcW w:w="1093" w:type="pct"/>
            <w:tcBorders>
              <w:bottom w:val="nil"/>
            </w:tcBorders>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94.3% (2014)</w:t>
            </w:r>
          </w:p>
        </w:tc>
        <w:tc>
          <w:tcPr>
            <w:tcW w:w="1144" w:type="pct"/>
            <w:tcBorders>
              <w:bottom w:val="nil"/>
            </w:tcBorders>
            <w:tcMar>
              <w:top w:w="110"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جودة</w:t>
            </w:r>
            <w:r>
              <w:rPr>
                <w:rFonts w:ascii="Arabic Typesetting" w:hAnsi="Arabic Typesetting" w:cs="Arabic Typesetting" w:hint="cs"/>
                <w:noProof/>
                <w:sz w:val="30"/>
                <w:szCs w:val="30"/>
                <w:rtl/>
              </w:rPr>
              <w:t xml:space="preserve"> أعلى في</w:t>
            </w:r>
            <w:r w:rsidRPr="008954A8">
              <w:rPr>
                <w:rFonts w:ascii="Arabic Typesetting" w:hAnsi="Arabic Typesetting" w:cs="Arabic Typesetting"/>
                <w:noProof/>
                <w:sz w:val="30"/>
                <w:szCs w:val="30"/>
                <w:rtl/>
              </w:rPr>
              <w:t xml:space="preserve"> تطوير البرمجيات</w:t>
            </w:r>
          </w:p>
        </w:tc>
      </w:tr>
      <w:tr w:rsidR="006D7321" w:rsidRPr="008954A8" w:rsidTr="002C3C33">
        <w:trPr>
          <w:cantSplit/>
          <w:trHeight w:val="580"/>
        </w:trPr>
        <w:tc>
          <w:tcPr>
            <w:tcW w:w="1249" w:type="pct"/>
            <w:vMerge/>
            <w:tcBorders>
              <w:bottom w:val="single" w:sz="4" w:space="0" w:color="auto"/>
            </w:tcBorders>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top w:val="nil"/>
              <w:bottom w:val="single" w:sz="4" w:space="0" w:color="auto"/>
            </w:tcBorders>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مستويات خدمة أنظمة المعلومات</w:t>
            </w:r>
          </w:p>
        </w:tc>
        <w:tc>
          <w:tcPr>
            <w:tcW w:w="1093" w:type="pct"/>
            <w:tcBorders>
              <w:top w:val="nil"/>
              <w:bottom w:val="single" w:sz="4" w:space="0" w:color="auto"/>
            </w:tcBorders>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95.3% (2014)</w:t>
            </w:r>
          </w:p>
        </w:tc>
        <w:tc>
          <w:tcPr>
            <w:tcW w:w="1144" w:type="pct"/>
            <w:tcBorders>
              <w:top w:val="nil"/>
              <w:bottom w:val="single" w:sz="4" w:space="0" w:color="auto"/>
            </w:tcBorders>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مستويات</w:t>
            </w:r>
            <w:r>
              <w:rPr>
                <w:rFonts w:ascii="Arabic Typesetting" w:hAnsi="Arabic Typesetting" w:cs="Arabic Typesetting" w:hint="cs"/>
                <w:b/>
                <w:noProof/>
                <w:sz w:val="30"/>
                <w:szCs w:val="30"/>
                <w:rtl/>
              </w:rPr>
              <w:t xml:space="preserve"> أعلى</w:t>
            </w:r>
            <w:r w:rsidRPr="008954A8">
              <w:rPr>
                <w:rFonts w:ascii="Arabic Typesetting" w:hAnsi="Arabic Typesetting" w:cs="Arabic Typesetting"/>
                <w:b/>
                <w:noProof/>
                <w:sz w:val="30"/>
                <w:szCs w:val="30"/>
                <w:rtl/>
              </w:rPr>
              <w:t xml:space="preserve"> </w:t>
            </w:r>
            <w:r>
              <w:rPr>
                <w:rFonts w:ascii="Arabic Typesetting" w:hAnsi="Arabic Typesetting" w:cs="Arabic Typesetting" w:hint="cs"/>
                <w:b/>
                <w:noProof/>
                <w:sz w:val="30"/>
                <w:szCs w:val="30"/>
                <w:rtl/>
              </w:rPr>
              <w:t>ل</w:t>
            </w:r>
            <w:r w:rsidRPr="008954A8">
              <w:rPr>
                <w:rFonts w:ascii="Arabic Typesetting" w:hAnsi="Arabic Typesetting" w:cs="Arabic Typesetting"/>
                <w:b/>
                <w:noProof/>
                <w:sz w:val="30"/>
                <w:szCs w:val="30"/>
                <w:rtl/>
              </w:rPr>
              <w:t>خدمة أنظمة المعلومات</w:t>
            </w:r>
          </w:p>
        </w:tc>
      </w:tr>
    </w:tbl>
    <w:p w:rsidR="006D7321" w:rsidRDefault="006D7321" w:rsidP="002C3C33">
      <w:pPr>
        <w:adjustRightInd w:val="0"/>
        <w:snapToGrid w:val="0"/>
        <w:spacing w:after="240" w:line="360" w:lineRule="exact"/>
        <w:rPr>
          <w:rFonts w:ascii="Arabic Typesetting" w:hAnsi="Arabic Typesetting" w:cs="Arabic Typesetting"/>
          <w:szCs w:val="34"/>
          <w:rtl/>
        </w:rPr>
      </w:pPr>
    </w:p>
    <w:p w:rsidR="006D7321" w:rsidRPr="00AC0213"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noProof/>
          <w:sz w:val="38"/>
          <w:szCs w:val="38"/>
          <w:rtl/>
        </w:rPr>
      </w:pPr>
      <w:r w:rsidRPr="00AC0213">
        <w:rPr>
          <w:rFonts w:ascii="Arabic Typesetting" w:hAnsi="Arabic Typesetting" w:cs="Arabic Typesetting" w:hint="cs"/>
          <w:b/>
          <w:noProof/>
          <w:sz w:val="38"/>
          <w:szCs w:val="38"/>
          <w:rtl/>
        </w:rPr>
        <w:t>الموارد المخصصة للبرنامج 5</w:t>
      </w:r>
    </w:p>
    <w:p w:rsidR="006D7321"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Pr>
          <w:rFonts w:ascii="Arabic Typesetting" w:hAnsi="Arabic Typesetting" w:cs="Arabic Typesetting" w:hint="cs"/>
          <w:noProof/>
          <w:sz w:val="34"/>
          <w:szCs w:val="34"/>
          <w:rtl/>
        </w:rPr>
        <w:t>تُعزى الزيادة المُسجلة في إجمالي الموارد المخصصة للبرنامج 5 إلى: "1" زيادة في تكاليف الترجمة لنظام معاهدة البراءات بمقدار 4.2 مليون فرنك سويسري في خلاف موارد الموظفين، "2" وموارد مخصصة لتعزيز مرونة نظام معاهدة البراءات بمقدار 1.4</w:t>
      </w:r>
      <w:r>
        <w:rPr>
          <w:rFonts w:ascii="Arabic Typesetting" w:hAnsi="Arabic Typesetting" w:cs="Arabic Typesetting" w:hint="eastAsia"/>
          <w:noProof/>
          <w:sz w:val="34"/>
          <w:szCs w:val="34"/>
          <w:rtl/>
        </w:rPr>
        <w:t> </w:t>
      </w:r>
      <w:r>
        <w:rPr>
          <w:rFonts w:ascii="Arabic Typesetting" w:hAnsi="Arabic Typesetting" w:cs="Arabic Typesetting" w:hint="cs"/>
          <w:noProof/>
          <w:sz w:val="34"/>
          <w:szCs w:val="34"/>
          <w:rtl/>
        </w:rPr>
        <w:t xml:space="preserve">مليون فرنك سويسري (خلاف موارد الموظفين)، "3" وزيادة في موارد الموظفين عقب تغير منهجية حساب التكاليف الخاصة بموارد الموظفين في الثنائية 2016/17 استنادا إلى المبالغ الفعلية. وهذه الزيادات مُبلورة ضمن النتيجة المرتقبة </w:t>
      </w:r>
      <w:r w:rsidRPr="004F33D9">
        <w:rPr>
          <w:rFonts w:ascii="Arabic Typesetting" w:hAnsi="Arabic Typesetting" w:cs="Arabic Typesetting" w:hint="cs"/>
          <w:noProof/>
          <w:sz w:val="34"/>
          <w:szCs w:val="34"/>
          <w:rtl/>
        </w:rPr>
        <w:t>ه 3.2</w:t>
      </w:r>
      <w:r>
        <w:rPr>
          <w:rFonts w:ascii="Arabic Typesetting" w:hAnsi="Arabic Typesetting" w:cs="Arabic Typesetting" w:hint="cs"/>
          <w:noProof/>
          <w:sz w:val="34"/>
          <w:szCs w:val="34"/>
          <w:rtl/>
        </w:rPr>
        <w:t>.</w:t>
      </w:r>
    </w:p>
    <w:p w:rsidR="006D7321"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Pr>
          <w:rFonts w:ascii="Arabic Typesetting" w:hAnsi="Arabic Typesetting" w:cs="Arabic Typesetting" w:hint="cs"/>
          <w:noProof/>
          <w:sz w:val="34"/>
          <w:szCs w:val="34"/>
          <w:rtl/>
        </w:rPr>
        <w:t xml:space="preserve">وتعكس الزيادة المُسجلة في الموارد ضمن النتيجة </w:t>
      </w:r>
      <w:r w:rsidRPr="004F33D9">
        <w:rPr>
          <w:rFonts w:ascii="Arabic Typesetting" w:hAnsi="Arabic Typesetting" w:cs="Arabic Typesetting" w:hint="cs"/>
          <w:noProof/>
          <w:sz w:val="34"/>
          <w:szCs w:val="34"/>
          <w:rtl/>
        </w:rPr>
        <w:t xml:space="preserve">ه </w:t>
      </w:r>
      <w:r>
        <w:rPr>
          <w:rFonts w:ascii="Arabic Typesetting" w:hAnsi="Arabic Typesetting" w:cs="Arabic Typesetting" w:hint="cs"/>
          <w:noProof/>
          <w:sz w:val="34"/>
          <w:szCs w:val="34"/>
          <w:rtl/>
        </w:rPr>
        <w:t>1</w:t>
      </w:r>
      <w:r w:rsidRPr="004F33D9">
        <w:rPr>
          <w:rFonts w:ascii="Arabic Typesetting" w:hAnsi="Arabic Typesetting" w:cs="Arabic Typesetting" w:hint="cs"/>
          <w:noProof/>
          <w:sz w:val="34"/>
          <w:szCs w:val="34"/>
          <w:rtl/>
        </w:rPr>
        <w:t>.2</w:t>
      </w:r>
      <w:r>
        <w:rPr>
          <w:rFonts w:ascii="Arabic Typesetting" w:hAnsi="Arabic Typesetting" w:cs="Arabic Typesetting" w:hint="cs"/>
          <w:noProof/>
          <w:sz w:val="34"/>
          <w:szCs w:val="34"/>
          <w:rtl/>
        </w:rPr>
        <w:t xml:space="preserve"> دمج النتيجتين المرتقبتين </w:t>
      </w:r>
      <w:r w:rsidRPr="004F33D9">
        <w:rPr>
          <w:rFonts w:ascii="Arabic Typesetting" w:hAnsi="Arabic Typesetting" w:cs="Arabic Typesetting" w:hint="cs"/>
          <w:noProof/>
          <w:sz w:val="34"/>
          <w:szCs w:val="34"/>
          <w:rtl/>
        </w:rPr>
        <w:t xml:space="preserve">ه </w:t>
      </w:r>
      <w:r>
        <w:rPr>
          <w:rFonts w:ascii="Arabic Typesetting" w:hAnsi="Arabic Typesetting" w:cs="Arabic Typesetting" w:hint="cs"/>
          <w:noProof/>
          <w:sz w:val="34"/>
          <w:szCs w:val="34"/>
          <w:rtl/>
        </w:rPr>
        <w:t>1</w:t>
      </w:r>
      <w:r w:rsidRPr="004F33D9">
        <w:rPr>
          <w:rFonts w:ascii="Arabic Typesetting" w:hAnsi="Arabic Typesetting" w:cs="Arabic Typesetting" w:hint="cs"/>
          <w:noProof/>
          <w:sz w:val="34"/>
          <w:szCs w:val="34"/>
          <w:rtl/>
        </w:rPr>
        <w:t>.2</w:t>
      </w:r>
      <w:r>
        <w:rPr>
          <w:rFonts w:ascii="Arabic Typesetting" w:hAnsi="Arabic Typesetting" w:cs="Arabic Typesetting" w:hint="cs"/>
          <w:noProof/>
          <w:sz w:val="34"/>
          <w:szCs w:val="34"/>
          <w:rtl/>
        </w:rPr>
        <w:t xml:space="preserve"> و</w:t>
      </w:r>
      <w:r w:rsidRPr="004F33D9">
        <w:rPr>
          <w:rFonts w:ascii="Arabic Typesetting" w:hAnsi="Arabic Typesetting" w:cs="Arabic Typesetting" w:hint="cs"/>
          <w:noProof/>
          <w:sz w:val="34"/>
          <w:szCs w:val="34"/>
          <w:rtl/>
        </w:rPr>
        <w:t xml:space="preserve"> ه </w:t>
      </w:r>
      <w:r>
        <w:rPr>
          <w:rFonts w:ascii="Arabic Typesetting" w:hAnsi="Arabic Typesetting" w:cs="Arabic Typesetting" w:hint="cs"/>
          <w:noProof/>
          <w:sz w:val="34"/>
          <w:szCs w:val="34"/>
          <w:rtl/>
        </w:rPr>
        <w:t>2</w:t>
      </w:r>
      <w:r w:rsidRPr="004F33D9">
        <w:rPr>
          <w:rFonts w:ascii="Arabic Typesetting" w:hAnsi="Arabic Typesetting" w:cs="Arabic Typesetting" w:hint="cs"/>
          <w:noProof/>
          <w:sz w:val="34"/>
          <w:szCs w:val="34"/>
          <w:rtl/>
        </w:rPr>
        <w:t>.2</w:t>
      </w:r>
      <w:r>
        <w:rPr>
          <w:rFonts w:ascii="Arabic Typesetting" w:hAnsi="Arabic Typesetting" w:cs="Arabic Typesetting" w:hint="cs"/>
          <w:noProof/>
          <w:sz w:val="34"/>
          <w:szCs w:val="34"/>
          <w:rtl/>
        </w:rPr>
        <w:t xml:space="preserve"> في الثنائية 2016/17.</w:t>
      </w:r>
    </w:p>
    <w:p w:rsidR="006D7321"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Pr>
          <w:rFonts w:ascii="Arabic Typesetting" w:hAnsi="Arabic Typesetting" w:cs="Arabic Typesetting" w:hint="cs"/>
          <w:noProof/>
          <w:sz w:val="34"/>
          <w:szCs w:val="34"/>
          <w:rtl/>
        </w:rPr>
        <w:t xml:space="preserve">والانخفاض المُسجل في الموارد ضمن النتيجة المرتقبة </w:t>
      </w:r>
      <w:r w:rsidRPr="004F33D9">
        <w:rPr>
          <w:rFonts w:ascii="Arabic Typesetting" w:hAnsi="Arabic Typesetting" w:cs="Arabic Typesetting" w:hint="cs"/>
          <w:noProof/>
          <w:sz w:val="34"/>
          <w:szCs w:val="34"/>
          <w:rtl/>
        </w:rPr>
        <w:t xml:space="preserve">ه </w:t>
      </w:r>
      <w:r>
        <w:rPr>
          <w:rFonts w:ascii="Arabic Typesetting" w:hAnsi="Arabic Typesetting" w:cs="Arabic Typesetting" w:hint="cs"/>
          <w:noProof/>
          <w:sz w:val="34"/>
          <w:szCs w:val="34"/>
          <w:rtl/>
        </w:rPr>
        <w:t>2</w:t>
      </w:r>
      <w:r w:rsidRPr="004F33D9">
        <w:rPr>
          <w:rFonts w:ascii="Arabic Typesetting" w:hAnsi="Arabic Typesetting" w:cs="Arabic Typesetting" w:hint="cs"/>
          <w:noProof/>
          <w:sz w:val="34"/>
          <w:szCs w:val="34"/>
          <w:rtl/>
        </w:rPr>
        <w:t>.</w:t>
      </w:r>
      <w:r>
        <w:rPr>
          <w:rFonts w:ascii="Arabic Typesetting" w:hAnsi="Arabic Typesetting" w:cs="Arabic Typesetting" w:hint="cs"/>
          <w:noProof/>
          <w:sz w:val="34"/>
          <w:szCs w:val="34"/>
          <w:rtl/>
        </w:rPr>
        <w:t>4 في الثنائية 2016/17 مقارنة بميزانية 2014/15 بعد التحويلات ناتج عن استكمال مشروعي جدول أعمال التنمية المتعلقين بالملكية الفكرية ونقل التكنولوجيا وبالمشروعات التعاونية المفتوحة والنماذج القائمة على الملكية الفكرية.</w:t>
      </w:r>
    </w:p>
    <w:p w:rsidR="006D7321" w:rsidRPr="001934BA" w:rsidRDefault="006D7321" w:rsidP="002C3C33">
      <w:pPr>
        <w:pStyle w:val="ARNormal"/>
        <w:keepNext/>
        <w:spacing w:after="0"/>
        <w:jc w:val="center"/>
        <w:rPr>
          <w:b/>
          <w:bCs/>
          <w:rtl/>
        </w:rPr>
      </w:pPr>
      <w:r w:rsidRPr="001934BA">
        <w:rPr>
          <w:b/>
          <w:bCs/>
          <w:rtl/>
        </w:rPr>
        <w:t xml:space="preserve">البرنامج </w:t>
      </w:r>
      <w:r>
        <w:rPr>
          <w:rFonts w:hint="cs"/>
          <w:b/>
          <w:bCs/>
          <w:rtl/>
        </w:rPr>
        <w:t>5</w:t>
      </w:r>
      <w:r w:rsidRPr="001934BA">
        <w:rPr>
          <w:b/>
          <w:bCs/>
          <w:rtl/>
        </w:rPr>
        <w:t>: الموارد بحسب كل نتيجة</w:t>
      </w:r>
    </w:p>
    <w:p w:rsidR="006D7321" w:rsidRDefault="006D7321" w:rsidP="002C3C33">
      <w:pPr>
        <w:pStyle w:val="ARNormal"/>
        <w:spacing w:after="0"/>
        <w:jc w:val="center"/>
        <w:rPr>
          <w:i/>
          <w:iCs/>
          <w:rtl/>
        </w:rPr>
      </w:pPr>
      <w:r w:rsidRPr="001934BA">
        <w:rPr>
          <w:i/>
          <w:iCs/>
          <w:rtl/>
        </w:rPr>
        <w:t>(بآلاف الفرنكات السويسرية)</w:t>
      </w:r>
    </w:p>
    <w:p w:rsidR="006D7321" w:rsidRDefault="006D7321" w:rsidP="006D7321">
      <w:pPr>
        <w:spacing w:after="240"/>
        <w:jc w:val="center"/>
        <w:rPr>
          <w:rFonts w:ascii="Arabic Typesetting" w:hAnsi="Arabic Typesetting" w:cs="Arabic Typesetting"/>
          <w:sz w:val="34"/>
          <w:szCs w:val="34"/>
          <w:rtl/>
        </w:rPr>
      </w:pPr>
      <w:r w:rsidRPr="006D7321">
        <w:rPr>
          <w:noProof/>
          <w:szCs w:val="20"/>
          <w:rtl/>
          <w:lang w:bidi="ar-SA"/>
        </w:rPr>
        <w:drawing>
          <wp:inline distT="0" distB="0" distL="0" distR="0" wp14:anchorId="137B921E" wp14:editId="06A13556">
            <wp:extent cx="5676900" cy="19907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6900" cy="1990725"/>
                    </a:xfrm>
                    <a:prstGeom prst="rect">
                      <a:avLst/>
                    </a:prstGeom>
                    <a:noFill/>
                    <a:ln>
                      <a:noFill/>
                    </a:ln>
                  </pic:spPr>
                </pic:pic>
              </a:graphicData>
            </a:graphic>
          </wp:inline>
        </w:drawing>
      </w:r>
    </w:p>
    <w:p w:rsidR="006D7321" w:rsidRDefault="006D7321">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6D7321" w:rsidRPr="00E41DA4" w:rsidRDefault="006D7321"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5</w:t>
      </w:r>
      <w:r w:rsidRPr="00E41DA4">
        <w:rPr>
          <w:rFonts w:hint="cs"/>
          <w:b/>
          <w:bCs/>
          <w:rtl/>
        </w:rPr>
        <w:t>: الموارد بحسب غرض الإنفاق</w:t>
      </w:r>
    </w:p>
    <w:p w:rsidR="006D7321" w:rsidRPr="00E41DA4" w:rsidRDefault="006D7321"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6D7321" w:rsidRPr="00E41DA4" w:rsidRDefault="006D7321" w:rsidP="006D7321">
      <w:pPr>
        <w:autoSpaceDE w:val="0"/>
        <w:autoSpaceDN w:val="0"/>
        <w:adjustRightInd w:val="0"/>
        <w:spacing w:after="120"/>
        <w:jc w:val="center"/>
        <w:rPr>
          <w:rFonts w:ascii="Arabic Typesetting" w:hAnsi="Arabic Typesetting" w:cs="Arabic Typesetting"/>
          <w:sz w:val="34"/>
          <w:szCs w:val="34"/>
          <w:rtl/>
        </w:rPr>
      </w:pPr>
      <w:r w:rsidRPr="006D7321">
        <w:rPr>
          <w:noProof/>
          <w:szCs w:val="20"/>
          <w:rtl/>
          <w:lang w:bidi="ar-SA"/>
        </w:rPr>
        <w:drawing>
          <wp:inline distT="0" distB="0" distL="0" distR="0" wp14:anchorId="7187CCB3" wp14:editId="01C4F288">
            <wp:extent cx="5514975" cy="63531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6D7321" w:rsidRDefault="006D7321">
      <w:pPr>
        <w:bidi w:val="0"/>
        <w:rPr>
          <w:rFonts w:ascii="Arabic Typesetting" w:hAnsi="Arabic Typesetting" w:cs="Arabic Typesetting"/>
          <w:sz w:val="34"/>
          <w:szCs w:val="34"/>
          <w:rtl/>
          <w:lang w:val="fr-CH" w:bidi="ar-SA"/>
        </w:rPr>
      </w:pPr>
      <w:r>
        <w:rPr>
          <w:rtl/>
        </w:rPr>
        <w:br w:type="page"/>
      </w:r>
    </w:p>
    <w:p w:rsidR="006D7321" w:rsidRPr="008954A8" w:rsidRDefault="006D7321" w:rsidP="00A97C04">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 w:val="0"/>
          <w:iCs w:val="0"/>
          <w:sz w:val="42"/>
          <w:szCs w:val="42"/>
        </w:rPr>
      </w:pPr>
      <w:bookmarkStart w:id="31" w:name="_Toc364355364"/>
      <w:bookmarkStart w:id="32" w:name="_Toc420595504"/>
      <w:r w:rsidRPr="008954A8">
        <w:rPr>
          <w:rFonts w:ascii="Arabic Typesetting" w:hAnsi="Arabic Typesetting" w:cs="Arabic Typesetting"/>
          <w:bCs/>
          <w:iCs w:val="0"/>
          <w:noProof/>
          <w:sz w:val="42"/>
          <w:szCs w:val="42"/>
          <w:rtl/>
        </w:rPr>
        <w:lastRenderedPageBreak/>
        <w:t>البرنامج 6</w:t>
      </w:r>
      <w:r w:rsidRPr="008954A8">
        <w:rPr>
          <w:rFonts w:ascii="Arabic Typesetting" w:hAnsi="Arabic Typesetting" w:cs="Arabic Typesetting"/>
          <w:b w:val="0"/>
          <w:iCs w:val="0"/>
          <w:sz w:val="42"/>
          <w:szCs w:val="42"/>
        </w:rPr>
        <w:tab/>
      </w:r>
      <w:r w:rsidRPr="008954A8">
        <w:rPr>
          <w:rFonts w:ascii="Arabic Typesetting" w:hAnsi="Arabic Typesetting" w:cs="Arabic Typesetting"/>
          <w:bCs/>
          <w:iCs w:val="0"/>
          <w:noProof/>
          <w:sz w:val="42"/>
          <w:szCs w:val="42"/>
          <w:rtl/>
        </w:rPr>
        <w:t>نظام مدريد</w:t>
      </w:r>
      <w:bookmarkEnd w:id="31"/>
      <w:bookmarkEnd w:id="32"/>
    </w:p>
    <w:p w:rsidR="006D7321" w:rsidRPr="008954A8" w:rsidRDefault="006D7321" w:rsidP="002C3C33">
      <w:pPr>
        <w:keepNext/>
        <w:adjustRightInd w:val="0"/>
        <w:snapToGrid w:val="0"/>
        <w:spacing w:after="240" w:line="360" w:lineRule="exact"/>
        <w:rPr>
          <w:rFonts w:ascii="Arabic Typesetting" w:hAnsi="Arabic Typesetting" w:cs="Arabic Typesetting"/>
          <w:sz w:val="38"/>
          <w:szCs w:val="38"/>
          <w:rtl/>
          <w:lang w:bidi="ar-SA"/>
        </w:rPr>
      </w:pPr>
      <w:r w:rsidRPr="008954A8">
        <w:rPr>
          <w:rFonts w:ascii="Arabic Typesetting" w:hAnsi="Arabic Typesetting" w:cs="Arabic Typesetting"/>
          <w:noProof/>
          <w:sz w:val="38"/>
          <w:szCs w:val="38"/>
          <w:rtl/>
        </w:rPr>
        <w:t>سياق التخطيط</w:t>
      </w:r>
    </w:p>
    <w:p w:rsidR="006D7321" w:rsidRPr="008954A8" w:rsidRDefault="006D7321" w:rsidP="00861CFF">
      <w:pPr>
        <w:keepNext/>
        <w:numPr>
          <w:ilvl w:val="0"/>
          <w:numId w:val="18"/>
        </w:numPr>
        <w:adjustRightInd w:val="0"/>
        <w:snapToGrid w:val="0"/>
        <w:spacing w:after="120" w:line="340" w:lineRule="exact"/>
        <w:ind w:hanging="2"/>
        <w:jc w:val="both"/>
        <w:rPr>
          <w:rFonts w:ascii="Arabic Typesetting" w:hAnsi="Arabic Typesetting" w:cs="Arabic Typesetting"/>
          <w:szCs w:val="34"/>
        </w:rPr>
      </w:pPr>
      <w:r w:rsidRPr="002144FB">
        <w:rPr>
          <w:rFonts w:ascii="Arabic Typesetting" w:hAnsi="Arabic Typesetting" w:cs="Arabic Typesetting"/>
          <w:noProof/>
          <w:szCs w:val="34"/>
          <w:rtl/>
        </w:rPr>
        <w:t xml:space="preserve">من المتوقع </w:t>
      </w:r>
      <w:r>
        <w:rPr>
          <w:rFonts w:ascii="Arabic Typesetting" w:hAnsi="Arabic Typesetting" w:cs="Arabic Typesetting" w:hint="cs"/>
          <w:noProof/>
          <w:szCs w:val="34"/>
          <w:rtl/>
        </w:rPr>
        <w:t xml:space="preserve">أن يواجه </w:t>
      </w:r>
      <w:r w:rsidRPr="002144FB">
        <w:rPr>
          <w:rFonts w:ascii="Arabic Typesetting" w:hAnsi="Arabic Typesetting" w:cs="Arabic Typesetting"/>
          <w:noProof/>
          <w:szCs w:val="34"/>
          <w:rtl/>
        </w:rPr>
        <w:t xml:space="preserve">نظام مدريد التحديات التالية في </w:t>
      </w:r>
      <w:r>
        <w:rPr>
          <w:rFonts w:ascii="Arabic Typesetting" w:hAnsi="Arabic Typesetting" w:cs="Arabic Typesetting" w:hint="cs"/>
          <w:noProof/>
          <w:szCs w:val="34"/>
          <w:rtl/>
        </w:rPr>
        <w:t xml:space="preserve">الثنائية </w:t>
      </w:r>
      <w:r w:rsidRPr="002144FB">
        <w:rPr>
          <w:rFonts w:ascii="Arabic Typesetting" w:hAnsi="Arabic Typesetting" w:cs="Arabic Typesetting"/>
          <w:noProof/>
          <w:szCs w:val="34"/>
          <w:rtl/>
        </w:rPr>
        <w:t xml:space="preserve">2016/17: </w:t>
      </w:r>
      <w:r>
        <w:rPr>
          <w:rFonts w:ascii="Arabic Typesetting" w:hAnsi="Arabic Typesetting" w:cs="Arabic Typesetting" w:hint="cs"/>
          <w:noProof/>
          <w:szCs w:val="34"/>
          <w:rtl/>
        </w:rPr>
        <w:t xml:space="preserve">"1" </w:t>
      </w:r>
      <w:r w:rsidRPr="002144FB">
        <w:rPr>
          <w:rFonts w:ascii="Arabic Typesetting" w:hAnsi="Arabic Typesetting" w:cs="Arabic Typesetting"/>
          <w:noProof/>
          <w:szCs w:val="34"/>
          <w:rtl/>
        </w:rPr>
        <w:t xml:space="preserve">التنبؤ </w:t>
      </w:r>
      <w:r>
        <w:rPr>
          <w:rFonts w:ascii="Arabic Typesetting" w:hAnsi="Arabic Typesetting" w:cs="Arabic Typesetting" w:hint="cs"/>
          <w:noProof/>
          <w:szCs w:val="34"/>
          <w:rtl/>
        </w:rPr>
        <w:t>الدقيق ب</w:t>
      </w:r>
      <w:r w:rsidRPr="002144FB">
        <w:rPr>
          <w:rFonts w:ascii="Arabic Typesetting" w:hAnsi="Arabic Typesetting" w:cs="Arabic Typesetting"/>
          <w:noProof/>
          <w:szCs w:val="34"/>
          <w:rtl/>
        </w:rPr>
        <w:t xml:space="preserve">عدد إيداعات </w:t>
      </w:r>
      <w:r>
        <w:rPr>
          <w:rFonts w:ascii="Arabic Typesetting" w:hAnsi="Arabic Typesetting" w:cs="Arabic Typesetting" w:hint="cs"/>
          <w:noProof/>
          <w:szCs w:val="34"/>
          <w:rtl/>
        </w:rPr>
        <w:t xml:space="preserve">نظام </w:t>
      </w:r>
      <w:r w:rsidRPr="002144FB">
        <w:rPr>
          <w:rFonts w:ascii="Arabic Typesetting" w:hAnsi="Arabic Typesetting" w:cs="Arabic Typesetting"/>
          <w:noProof/>
          <w:szCs w:val="34"/>
          <w:rtl/>
        </w:rPr>
        <w:t>مدريد بسبب استمرار هشاشة الاقتصاد العالمي</w:t>
      </w:r>
      <w:r>
        <w:rPr>
          <w:rFonts w:ascii="Arabic Typesetting" w:hAnsi="Arabic Typesetting" w:cs="Arabic Typesetting" w:hint="cs"/>
          <w:noProof/>
          <w:szCs w:val="34"/>
          <w:rtl/>
        </w:rPr>
        <w:t>؛</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"2"</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2144FB">
        <w:rPr>
          <w:rFonts w:ascii="Arabic Typesetting" w:hAnsi="Arabic Typesetting" w:cs="Arabic Typesetting"/>
          <w:noProof/>
          <w:szCs w:val="34"/>
          <w:rtl/>
        </w:rPr>
        <w:t xml:space="preserve">ضمان القدرة على </w:t>
      </w:r>
      <w:r>
        <w:rPr>
          <w:rFonts w:ascii="Arabic Typesetting" w:hAnsi="Arabic Typesetting" w:cs="Arabic Typesetting" w:hint="cs"/>
          <w:noProof/>
          <w:szCs w:val="34"/>
          <w:rtl/>
        </w:rPr>
        <w:t>الاستيعاب ال</w:t>
      </w:r>
      <w:r w:rsidRPr="002144FB">
        <w:rPr>
          <w:rFonts w:ascii="Arabic Typesetting" w:hAnsi="Arabic Typesetting" w:cs="Arabic Typesetting"/>
          <w:noProof/>
          <w:szCs w:val="34"/>
          <w:rtl/>
        </w:rPr>
        <w:t xml:space="preserve">فعال </w:t>
      </w:r>
      <w:r>
        <w:rPr>
          <w:rFonts w:ascii="Arabic Typesetting" w:hAnsi="Arabic Typesetting" w:cs="Arabic Typesetting" w:hint="cs"/>
          <w:noProof/>
          <w:szCs w:val="34"/>
          <w:rtl/>
        </w:rPr>
        <w:t>ل</w:t>
      </w:r>
      <w:r w:rsidRPr="002144FB">
        <w:rPr>
          <w:rFonts w:ascii="Arabic Typesetting" w:hAnsi="Arabic Typesetting" w:cs="Arabic Typesetting"/>
          <w:noProof/>
          <w:szCs w:val="34"/>
          <w:rtl/>
        </w:rPr>
        <w:t xml:space="preserve">لزيادة </w:t>
      </w:r>
      <w:r>
        <w:rPr>
          <w:rFonts w:ascii="Arabic Typesetting" w:hAnsi="Arabic Typesetting" w:cs="Arabic Typesetting" w:hint="cs"/>
          <w:noProof/>
          <w:szCs w:val="34"/>
          <w:rtl/>
        </w:rPr>
        <w:t>المحتملة</w:t>
      </w:r>
      <w:r w:rsidRPr="002144FB">
        <w:rPr>
          <w:rFonts w:ascii="Arabic Typesetting" w:hAnsi="Arabic Typesetting" w:cs="Arabic Typesetting"/>
          <w:noProof/>
          <w:szCs w:val="34"/>
          <w:rtl/>
        </w:rPr>
        <w:t xml:space="preserve"> في عدد ال</w:t>
      </w:r>
      <w:r>
        <w:rPr>
          <w:rFonts w:ascii="Arabic Typesetting" w:hAnsi="Arabic Typesetting" w:cs="Arabic Typesetting" w:hint="cs"/>
          <w:noProof/>
          <w:szCs w:val="34"/>
          <w:rtl/>
        </w:rPr>
        <w:t>بلدان</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ال</w:t>
      </w:r>
      <w:r w:rsidRPr="002144FB">
        <w:rPr>
          <w:rFonts w:ascii="Arabic Typesetting" w:hAnsi="Arabic Typesetting" w:cs="Arabic Typesetting"/>
          <w:noProof/>
          <w:szCs w:val="34"/>
          <w:rtl/>
        </w:rPr>
        <w:t>جديدة المنضمة</w:t>
      </w:r>
      <w:r>
        <w:rPr>
          <w:rFonts w:ascii="Arabic Typesetting" w:hAnsi="Arabic Typesetting" w:cs="Arabic Typesetting" w:hint="cs"/>
          <w:noProof/>
          <w:szCs w:val="34"/>
          <w:rtl/>
        </w:rPr>
        <w:t>؛</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"3"</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2144FB">
        <w:rPr>
          <w:rFonts w:ascii="Arabic Typesetting" w:hAnsi="Arabic Typesetting" w:cs="Arabic Typesetting"/>
          <w:noProof/>
          <w:szCs w:val="34"/>
          <w:rtl/>
        </w:rPr>
        <w:t>تعزيز نظام مدريد ككل بحيث يمكن أن</w:t>
      </w:r>
      <w:r>
        <w:rPr>
          <w:rFonts w:ascii="Arabic Typesetting" w:hAnsi="Arabic Typesetting" w:cs="Arabic Typesetting" w:hint="cs"/>
          <w:noProof/>
          <w:szCs w:val="34"/>
          <w:rtl/>
        </w:rPr>
        <w:t xml:space="preserve"> ي</w:t>
      </w:r>
      <w:r w:rsidRPr="002144FB">
        <w:rPr>
          <w:rFonts w:ascii="Arabic Typesetting" w:hAnsi="Arabic Typesetting" w:cs="Arabic Typesetting"/>
          <w:noProof/>
          <w:szCs w:val="34"/>
          <w:rtl/>
        </w:rPr>
        <w:t xml:space="preserve">عمل </w:t>
      </w:r>
      <w:r>
        <w:rPr>
          <w:rFonts w:ascii="Arabic Typesetting" w:hAnsi="Arabic Typesetting" w:cs="Arabic Typesetting" w:hint="cs"/>
          <w:noProof/>
          <w:szCs w:val="34"/>
          <w:rtl/>
        </w:rPr>
        <w:t>على نحو</w:t>
      </w:r>
      <w:r w:rsidRPr="002144FB">
        <w:rPr>
          <w:rFonts w:ascii="Arabic Typesetting" w:hAnsi="Arabic Typesetting" w:cs="Arabic Typesetting"/>
          <w:noProof/>
          <w:szCs w:val="34"/>
          <w:rtl/>
        </w:rPr>
        <w:t xml:space="preserve"> أكثر فعالية لكل</w:t>
      </w:r>
      <w:r>
        <w:rPr>
          <w:rFonts w:ascii="Arabic Typesetting" w:hAnsi="Arabic Typesetting" w:cs="Arabic Typesetting" w:hint="cs"/>
          <w:noProof/>
          <w:szCs w:val="34"/>
          <w:rtl/>
        </w:rPr>
        <w:t>ٍّ</w:t>
      </w:r>
      <w:r w:rsidRPr="002144FB">
        <w:rPr>
          <w:rFonts w:ascii="Arabic Typesetting" w:hAnsi="Arabic Typesetting" w:cs="Arabic Typesetting"/>
          <w:noProof/>
          <w:szCs w:val="34"/>
          <w:rtl/>
        </w:rPr>
        <w:t xml:space="preserve"> من </w:t>
      </w:r>
      <w:r>
        <w:rPr>
          <w:rFonts w:ascii="Arabic Typesetting" w:hAnsi="Arabic Typesetting" w:cs="Arabic Typesetting" w:hint="cs"/>
          <w:noProof/>
          <w:szCs w:val="34"/>
          <w:rtl/>
        </w:rPr>
        <w:t>ا</w:t>
      </w:r>
      <w:r w:rsidRPr="002144FB">
        <w:rPr>
          <w:rFonts w:ascii="Arabic Typesetting" w:hAnsi="Arabic Typesetting" w:cs="Arabic Typesetting"/>
          <w:noProof/>
          <w:szCs w:val="34"/>
          <w:rtl/>
        </w:rPr>
        <w:t xml:space="preserve">لمستخدمين </w:t>
      </w:r>
      <w:r>
        <w:rPr>
          <w:rFonts w:ascii="Arabic Typesetting" w:hAnsi="Arabic Typesetting" w:cs="Arabic Typesetting" w:hint="cs"/>
          <w:noProof/>
          <w:szCs w:val="34"/>
          <w:rtl/>
        </w:rPr>
        <w:t xml:space="preserve">من </w:t>
      </w:r>
      <w:r w:rsidRPr="002144FB">
        <w:rPr>
          <w:rFonts w:ascii="Arabic Typesetting" w:hAnsi="Arabic Typesetting" w:cs="Arabic Typesetting"/>
          <w:noProof/>
          <w:szCs w:val="34"/>
          <w:rtl/>
        </w:rPr>
        <w:t xml:space="preserve">القطاع الخاص </w:t>
      </w:r>
      <w:r>
        <w:rPr>
          <w:rFonts w:ascii="Arabic Typesetting" w:hAnsi="Arabic Typesetting" w:cs="Arabic Typesetting" w:hint="cs"/>
          <w:noProof/>
          <w:szCs w:val="34"/>
          <w:rtl/>
        </w:rPr>
        <w:t>والمكاتب</w:t>
      </w:r>
      <w:r w:rsidRPr="002144FB">
        <w:rPr>
          <w:rFonts w:ascii="Arabic Typesetting" w:hAnsi="Arabic Typesetting" w:cs="Arabic Typesetting"/>
          <w:noProof/>
          <w:szCs w:val="34"/>
          <w:rtl/>
        </w:rPr>
        <w:t xml:space="preserve"> على حد سواء، بما في ذلك </w:t>
      </w:r>
      <w:r>
        <w:rPr>
          <w:rFonts w:ascii="Arabic Typesetting" w:hAnsi="Arabic Typesetting" w:cs="Arabic Typesetting" w:hint="cs"/>
          <w:noProof/>
          <w:szCs w:val="34"/>
          <w:rtl/>
        </w:rPr>
        <w:t>المكاتب</w:t>
      </w:r>
      <w:r w:rsidRPr="002144FB">
        <w:rPr>
          <w:rFonts w:ascii="Arabic Typesetting" w:hAnsi="Arabic Typesetting" w:cs="Arabic Typesetting"/>
          <w:noProof/>
          <w:szCs w:val="34"/>
          <w:rtl/>
        </w:rPr>
        <w:t xml:space="preserve"> الموجودة في ال</w:t>
      </w:r>
      <w:r>
        <w:rPr>
          <w:rFonts w:ascii="Arabic Typesetting" w:hAnsi="Arabic Typesetting" w:cs="Arabic Typesetting" w:hint="cs"/>
          <w:noProof/>
          <w:szCs w:val="34"/>
          <w:rtl/>
        </w:rPr>
        <w:t>بلدان ال</w:t>
      </w:r>
      <w:r w:rsidRPr="002144FB">
        <w:rPr>
          <w:rFonts w:ascii="Arabic Typesetting" w:hAnsi="Arabic Typesetting" w:cs="Arabic Typesetting"/>
          <w:noProof/>
          <w:szCs w:val="34"/>
          <w:rtl/>
        </w:rPr>
        <w:t>أعضاء الجديد</w:t>
      </w:r>
      <w:r>
        <w:rPr>
          <w:rFonts w:ascii="Arabic Typesetting" w:hAnsi="Arabic Typesetting" w:cs="Arabic Typesetting" w:hint="cs"/>
          <w:noProof/>
          <w:szCs w:val="34"/>
          <w:rtl/>
        </w:rPr>
        <w:t>ة؛ "4"</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2144FB">
        <w:rPr>
          <w:rFonts w:ascii="Arabic Typesetting" w:hAnsi="Arabic Typesetting" w:cs="Arabic Typesetting"/>
          <w:noProof/>
          <w:szCs w:val="34"/>
          <w:rtl/>
        </w:rPr>
        <w:t xml:space="preserve">تحسين اتساق </w:t>
      </w:r>
      <w:r>
        <w:rPr>
          <w:rFonts w:ascii="Arabic Typesetting" w:hAnsi="Arabic Typesetting" w:cs="Arabic Typesetting" w:hint="cs"/>
          <w:noProof/>
          <w:szCs w:val="34"/>
          <w:rtl/>
        </w:rPr>
        <w:t xml:space="preserve">عمل المكتب الدولي </w:t>
      </w:r>
      <w:r w:rsidRPr="002144FB">
        <w:rPr>
          <w:rFonts w:ascii="Arabic Typesetting" w:hAnsi="Arabic Typesetting" w:cs="Arabic Typesetting"/>
          <w:noProof/>
          <w:szCs w:val="34"/>
          <w:rtl/>
        </w:rPr>
        <w:t>وقدر</w:t>
      </w:r>
      <w:r>
        <w:rPr>
          <w:rFonts w:ascii="Arabic Typesetting" w:hAnsi="Arabic Typesetting" w:cs="Arabic Typesetting" w:hint="cs"/>
          <w:noProof/>
          <w:szCs w:val="34"/>
          <w:rtl/>
        </w:rPr>
        <w:t>ته</w:t>
      </w:r>
      <w:r w:rsidRPr="002144FB">
        <w:rPr>
          <w:rFonts w:ascii="Arabic Typesetting" w:hAnsi="Arabic Typesetting" w:cs="Arabic Typesetting"/>
          <w:noProof/>
          <w:szCs w:val="34"/>
          <w:rtl/>
        </w:rPr>
        <w:t xml:space="preserve"> على التنبؤ وجود</w:t>
      </w:r>
      <w:r>
        <w:rPr>
          <w:rFonts w:ascii="Arabic Typesetting" w:hAnsi="Arabic Typesetting" w:cs="Arabic Typesetting" w:hint="cs"/>
          <w:noProof/>
          <w:szCs w:val="34"/>
          <w:rtl/>
        </w:rPr>
        <w:t>ته</w:t>
      </w:r>
      <w:r w:rsidRPr="002144FB">
        <w:rPr>
          <w:rFonts w:ascii="Arabic Typesetting" w:hAnsi="Arabic Typesetting" w:cs="Arabic Typesetting"/>
          <w:noProof/>
          <w:szCs w:val="34"/>
          <w:rtl/>
        </w:rPr>
        <w:t xml:space="preserve"> الشاملة</w:t>
      </w:r>
      <w:r>
        <w:rPr>
          <w:rFonts w:ascii="Arabic Typesetting" w:hAnsi="Arabic Typesetting" w:cs="Arabic Typesetting" w:hint="cs"/>
          <w:noProof/>
          <w:szCs w:val="34"/>
          <w:rtl/>
        </w:rPr>
        <w:t xml:space="preserve"> بأكبر قدر ممكن من الفعالية من حيث التكلفة؛</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"5" و</w:t>
      </w:r>
      <w:r w:rsidRPr="002144FB">
        <w:rPr>
          <w:rFonts w:ascii="Arabic Typesetting" w:hAnsi="Arabic Typesetting" w:cs="Arabic Typesetting"/>
          <w:noProof/>
          <w:szCs w:val="34"/>
          <w:rtl/>
        </w:rPr>
        <w:t xml:space="preserve">تحديد الفرص التي تتيحها زيادة مستويات </w:t>
      </w:r>
      <w:r w:rsidRPr="00D31007">
        <w:rPr>
          <w:rFonts w:ascii="Arabic Typesetting" w:hAnsi="Arabic Typesetting" w:cs="Arabic Typesetting"/>
          <w:noProof/>
          <w:szCs w:val="34"/>
          <w:rtl/>
        </w:rPr>
        <w:t xml:space="preserve">الأتمتة </w:t>
      </w:r>
      <w:r w:rsidRPr="002144FB">
        <w:rPr>
          <w:rFonts w:ascii="Arabic Typesetting" w:hAnsi="Arabic Typesetting" w:cs="Arabic Typesetting"/>
          <w:noProof/>
          <w:szCs w:val="34"/>
          <w:rtl/>
        </w:rPr>
        <w:t xml:space="preserve">في جميع </w:t>
      </w:r>
      <w:r>
        <w:rPr>
          <w:rFonts w:ascii="Arabic Typesetting" w:hAnsi="Arabic Typesetting" w:cs="Arabic Typesetting" w:hint="cs"/>
          <w:noProof/>
          <w:szCs w:val="34"/>
          <w:rtl/>
        </w:rPr>
        <w:t xml:space="preserve">أوجه </w:t>
      </w:r>
      <w:r w:rsidRPr="002144FB">
        <w:rPr>
          <w:rFonts w:ascii="Arabic Typesetting" w:hAnsi="Arabic Typesetting" w:cs="Arabic Typesetting"/>
          <w:noProof/>
          <w:szCs w:val="34"/>
          <w:rtl/>
        </w:rPr>
        <w:t>الإجرا</w:t>
      </w:r>
      <w:r>
        <w:rPr>
          <w:rFonts w:ascii="Arabic Typesetting" w:hAnsi="Arabic Typesetting" w:cs="Arabic Typesetting" w:hint="cs"/>
          <w:noProof/>
          <w:szCs w:val="34"/>
          <w:rtl/>
        </w:rPr>
        <w:t>ءات</w:t>
      </w:r>
      <w:r w:rsidRPr="002144FB">
        <w:rPr>
          <w:rFonts w:ascii="Arabic Typesetting" w:hAnsi="Arabic Typesetting" w:cs="Arabic Typesetting"/>
          <w:noProof/>
          <w:szCs w:val="34"/>
          <w:rtl/>
        </w:rPr>
        <w:t xml:space="preserve"> الدولي</w:t>
      </w:r>
      <w:r>
        <w:rPr>
          <w:rFonts w:ascii="Arabic Typesetting" w:hAnsi="Arabic Typesetting" w:cs="Arabic Typesetting" w:hint="cs"/>
          <w:noProof/>
          <w:szCs w:val="34"/>
          <w:rtl/>
        </w:rPr>
        <w:t>ة</w:t>
      </w:r>
      <w:r w:rsidRPr="002144FB">
        <w:rPr>
          <w:rFonts w:ascii="Arabic Typesetting" w:hAnsi="Arabic Typesetting" w:cs="Arabic Typesetting"/>
          <w:noProof/>
          <w:szCs w:val="34"/>
          <w:rtl/>
        </w:rPr>
        <w:t xml:space="preserve"> و</w:t>
      </w:r>
      <w:r>
        <w:rPr>
          <w:rFonts w:ascii="Arabic Typesetting" w:hAnsi="Arabic Typesetting" w:cs="Arabic Typesetting" w:hint="cs"/>
          <w:noProof/>
          <w:szCs w:val="34"/>
          <w:rtl/>
        </w:rPr>
        <w:t xml:space="preserve">استغلال هذه الفرص </w:t>
      </w:r>
      <w:r w:rsidRPr="009B7827">
        <w:rPr>
          <w:rFonts w:ascii="Arabic Typesetting" w:hAnsi="Arabic Typesetting" w:cs="Arabic Typesetting" w:hint="cs"/>
          <w:noProof/>
          <w:szCs w:val="34"/>
          <w:rtl/>
        </w:rPr>
        <w:t>وإ</w:t>
      </w:r>
      <w:r w:rsidRPr="009B7827">
        <w:rPr>
          <w:rFonts w:ascii="Arabic Typesetting" w:hAnsi="Arabic Typesetting" w:cs="Arabic Typesetting"/>
          <w:noProof/>
          <w:szCs w:val="34"/>
          <w:rtl/>
        </w:rPr>
        <w:t>تقان</w:t>
      </w:r>
      <w:r w:rsidRPr="009B7827">
        <w:rPr>
          <w:rFonts w:ascii="Arabic Typesetting" w:hAnsi="Arabic Typesetting" w:cs="Arabic Typesetting" w:hint="cs"/>
          <w:noProof/>
          <w:szCs w:val="34"/>
          <w:rtl/>
        </w:rPr>
        <w:t>ها</w:t>
      </w:r>
      <w:r>
        <w:rPr>
          <w:rFonts w:ascii="Arabic Typesetting" w:hAnsi="Arabic Typesetting" w:cs="Arabic Typesetting" w:hint="cs"/>
          <w:noProof/>
          <w:szCs w:val="34"/>
          <w:rtl/>
        </w:rPr>
        <w:t xml:space="preserve"> على نحوٍ كافٍ</w:t>
      </w:r>
      <w:r w:rsidRPr="002144FB">
        <w:rPr>
          <w:rFonts w:ascii="Arabic Typesetting" w:hAnsi="Arabic Typesetting" w:cs="Arabic Typesetting"/>
          <w:noProof/>
          <w:szCs w:val="34"/>
          <w:rtl/>
        </w:rPr>
        <w:t>.</w:t>
      </w:r>
    </w:p>
    <w:p w:rsidR="006D7321" w:rsidRPr="009A4CA1" w:rsidRDefault="006D7321" w:rsidP="002C3C33">
      <w:pPr>
        <w:adjustRightInd w:val="0"/>
        <w:snapToGrid w:val="0"/>
        <w:spacing w:after="120" w:line="340" w:lineRule="exact"/>
        <w:jc w:val="both"/>
        <w:rPr>
          <w:rFonts w:ascii="Arabic Typesetting" w:hAnsi="Arabic Typesetting" w:cs="Arabic Typesetting"/>
          <w:szCs w:val="34"/>
        </w:rPr>
      </w:pPr>
    </w:p>
    <w:p w:rsidR="006D7321" w:rsidRPr="008954A8" w:rsidRDefault="006D7321" w:rsidP="002C3C33">
      <w:pPr>
        <w:keepNext/>
        <w:adjustRightInd w:val="0"/>
        <w:snapToGrid w:val="0"/>
        <w:spacing w:after="240" w:line="360" w:lineRule="exact"/>
        <w:rPr>
          <w:rFonts w:ascii="Arabic Typesetting" w:hAnsi="Arabic Typesetting" w:cs="Arabic Typesetting"/>
          <w:noProof/>
          <w:sz w:val="38"/>
          <w:szCs w:val="38"/>
          <w:rtl/>
        </w:rPr>
      </w:pPr>
      <w:r w:rsidRPr="008954A8">
        <w:rPr>
          <w:rFonts w:ascii="Arabic Typesetting" w:hAnsi="Arabic Typesetting" w:cs="Arabic Typesetting"/>
          <w:noProof/>
          <w:sz w:val="38"/>
          <w:szCs w:val="38"/>
          <w:rtl/>
        </w:rPr>
        <w:t>استراتيجيات التنفيذ</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sidRPr="00354BC8">
        <w:rPr>
          <w:rFonts w:ascii="Arabic Typesetting" w:hAnsi="Arabic Typesetting" w:cs="Arabic Typesetting"/>
          <w:noProof/>
          <w:szCs w:val="34"/>
          <w:rtl/>
        </w:rPr>
        <w:t>سوف</w:t>
      </w:r>
      <w:r>
        <w:rPr>
          <w:rFonts w:ascii="Arabic Typesetting" w:hAnsi="Arabic Typesetting" w:cs="Arabic Typesetting" w:hint="cs"/>
          <w:noProof/>
          <w:szCs w:val="34"/>
          <w:rtl/>
        </w:rPr>
        <w:t xml:space="preserve"> </w:t>
      </w:r>
      <w:r w:rsidRPr="009B7827">
        <w:rPr>
          <w:rFonts w:ascii="Arabic Typesetting" w:hAnsi="Arabic Typesetting" w:cs="Arabic Typesetting" w:hint="cs"/>
          <w:noProof/>
          <w:szCs w:val="34"/>
          <w:rtl/>
        </w:rPr>
        <w:t>يتواصل</w:t>
      </w:r>
      <w:r>
        <w:rPr>
          <w:rFonts w:ascii="Arabic Typesetting" w:hAnsi="Arabic Typesetting" w:cs="Arabic Typesetting" w:hint="cs"/>
          <w:noProof/>
          <w:szCs w:val="34"/>
          <w:rtl/>
        </w:rPr>
        <w:t xml:space="preserve"> المكتب الدولي</w:t>
      </w:r>
      <w:r w:rsidRPr="00354BC8">
        <w:rPr>
          <w:rFonts w:ascii="Arabic Typesetting" w:hAnsi="Arabic Typesetting" w:cs="Arabic Typesetting"/>
          <w:noProof/>
          <w:szCs w:val="34"/>
          <w:rtl/>
        </w:rPr>
        <w:t xml:space="preserve"> بنشاط مع الأعضاء الجدد المحتملين في المراحل المبكرة من عملية الانضمام </w:t>
      </w:r>
      <w:r>
        <w:rPr>
          <w:rFonts w:ascii="Arabic Typesetting" w:hAnsi="Arabic Typesetting" w:cs="Arabic Typesetting" w:hint="cs"/>
          <w:noProof/>
          <w:szCs w:val="34"/>
          <w:rtl/>
        </w:rPr>
        <w:t>من أجل تقديم</w:t>
      </w:r>
      <w:r>
        <w:rPr>
          <w:rFonts w:ascii="Arabic Typesetting" w:hAnsi="Arabic Typesetting" w:cs="Arabic Typesetting"/>
          <w:noProof/>
          <w:szCs w:val="34"/>
          <w:rtl/>
        </w:rPr>
        <w:t xml:space="preserve"> التوجيه</w:t>
      </w:r>
      <w:r>
        <w:rPr>
          <w:rFonts w:ascii="Arabic Typesetting" w:hAnsi="Arabic Typesetting" w:cs="Arabic Typesetting" w:hint="cs"/>
          <w:noProof/>
          <w:szCs w:val="34"/>
          <w:rtl/>
        </w:rPr>
        <w:t xml:space="preserve"> </w:t>
      </w:r>
      <w:r w:rsidRPr="00354BC8">
        <w:rPr>
          <w:rFonts w:ascii="Arabic Typesetting" w:hAnsi="Arabic Typesetting" w:cs="Arabic Typesetting"/>
          <w:noProof/>
          <w:szCs w:val="34"/>
          <w:rtl/>
        </w:rPr>
        <w:t xml:space="preserve">بشأن الأعمال التحضيرية اللازمة، مثل قيادة </w:t>
      </w:r>
      <w:r>
        <w:rPr>
          <w:rFonts w:ascii="Arabic Typesetting" w:hAnsi="Arabic Typesetting" w:cs="Arabic Typesetting" w:hint="cs"/>
          <w:noProof/>
          <w:szCs w:val="34"/>
          <w:rtl/>
        </w:rPr>
        <w:t xml:space="preserve">إدارة </w:t>
      </w:r>
      <w:r w:rsidRPr="00354BC8">
        <w:rPr>
          <w:rFonts w:ascii="Arabic Typesetting" w:hAnsi="Arabic Typesetting" w:cs="Arabic Typesetting"/>
          <w:noProof/>
          <w:szCs w:val="34"/>
          <w:rtl/>
        </w:rPr>
        <w:t xml:space="preserve">التغيير، والتشريع، والاعتبارات التنظيمية والمؤسسية، والمسائل الإجرائية والتشغيلية، </w:t>
      </w:r>
      <w:r>
        <w:rPr>
          <w:rFonts w:ascii="Arabic Typesetting" w:hAnsi="Arabic Typesetting" w:cs="Arabic Typesetting" w:hint="cs"/>
          <w:noProof/>
          <w:szCs w:val="34"/>
          <w:rtl/>
        </w:rPr>
        <w:t>و</w:t>
      </w:r>
      <w:r w:rsidRPr="00354BC8">
        <w:rPr>
          <w:rFonts w:ascii="Arabic Typesetting" w:hAnsi="Arabic Typesetting" w:cs="Arabic Typesetting"/>
          <w:noProof/>
          <w:szCs w:val="34"/>
          <w:rtl/>
        </w:rPr>
        <w:t>أتمتة تكنولوجيا المعلومات</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والتغيرات المجتمعية. </w:t>
      </w:r>
      <w:r>
        <w:rPr>
          <w:rFonts w:ascii="Arabic Typesetting" w:hAnsi="Arabic Typesetting" w:cs="Arabic Typesetting" w:hint="cs"/>
          <w:noProof/>
          <w:szCs w:val="34"/>
          <w:rtl/>
        </w:rPr>
        <w:t>و</w:t>
      </w:r>
      <w:r w:rsidRPr="00354BC8">
        <w:rPr>
          <w:rFonts w:ascii="Arabic Typesetting" w:hAnsi="Arabic Typesetting" w:cs="Arabic Typesetting"/>
          <w:noProof/>
          <w:szCs w:val="34"/>
          <w:rtl/>
        </w:rPr>
        <w:t xml:space="preserve">سوف </w:t>
      </w:r>
      <w:r>
        <w:rPr>
          <w:rFonts w:ascii="Arabic Typesetting" w:hAnsi="Arabic Typesetting" w:cs="Arabic Typesetting" w:hint="cs"/>
          <w:noProof/>
          <w:szCs w:val="34"/>
          <w:rtl/>
        </w:rPr>
        <w:t>يُقدِّم المكتب الدولي</w:t>
      </w:r>
      <w:r w:rsidRPr="00354BC8">
        <w:rPr>
          <w:rFonts w:ascii="Arabic Typesetting" w:hAnsi="Arabic Typesetting" w:cs="Arabic Typesetting"/>
          <w:noProof/>
          <w:szCs w:val="34"/>
          <w:rtl/>
        </w:rPr>
        <w:t xml:space="preserve"> أيضا</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دعم</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 xml:space="preserve"> تشغيلي</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 xml:space="preserve"> وتوجيه</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 xml:space="preserve"> </w:t>
      </w:r>
      <w:r>
        <w:rPr>
          <w:rFonts w:ascii="Arabic Typesetting" w:hAnsi="Arabic Typesetting" w:cs="Arabic Typesetting" w:hint="cs"/>
          <w:noProof/>
          <w:szCs w:val="34"/>
          <w:rtl/>
        </w:rPr>
        <w:t>إلى ا</w:t>
      </w:r>
      <w:r w:rsidRPr="00354BC8">
        <w:rPr>
          <w:rFonts w:ascii="Arabic Typesetting" w:hAnsi="Arabic Typesetting" w:cs="Arabic Typesetting"/>
          <w:noProof/>
          <w:szCs w:val="34"/>
          <w:rtl/>
        </w:rPr>
        <w:t xml:space="preserve">لأعضاء الجدد في المراحل </w:t>
      </w:r>
      <w:r>
        <w:rPr>
          <w:rFonts w:ascii="Arabic Typesetting" w:hAnsi="Arabic Typesetting" w:cs="Arabic Typesetting" w:hint="cs"/>
          <w:noProof/>
          <w:szCs w:val="34"/>
          <w:rtl/>
        </w:rPr>
        <w:t xml:space="preserve">التي تلي مباشرةً دخول </w:t>
      </w:r>
      <w:r w:rsidRPr="00354BC8">
        <w:rPr>
          <w:rFonts w:ascii="Arabic Typesetting" w:hAnsi="Arabic Typesetting" w:cs="Arabic Typesetting"/>
          <w:noProof/>
          <w:szCs w:val="34"/>
          <w:rtl/>
        </w:rPr>
        <w:t xml:space="preserve">بروتوكول مدريد </w:t>
      </w:r>
      <w:r>
        <w:rPr>
          <w:rFonts w:ascii="Arabic Typesetting" w:hAnsi="Arabic Typesetting" w:cs="Arabic Typesetting" w:hint="cs"/>
          <w:noProof/>
          <w:szCs w:val="34"/>
          <w:rtl/>
        </w:rPr>
        <w:t>حيز النفاذ</w:t>
      </w:r>
      <w:r w:rsidRPr="00354BC8">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354BC8">
        <w:rPr>
          <w:rFonts w:ascii="Arabic Typesetting" w:hAnsi="Arabic Typesetting" w:cs="Arabic Typesetting"/>
          <w:noProof/>
          <w:szCs w:val="34"/>
          <w:rtl/>
        </w:rPr>
        <w:t>نظرا</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w:t>
      </w:r>
      <w:r w:rsidRPr="00317744">
        <w:rPr>
          <w:rFonts w:ascii="Arabic Typesetting" w:hAnsi="Arabic Typesetting" w:cs="Arabic Typesetting"/>
          <w:noProof/>
          <w:szCs w:val="34"/>
          <w:rtl/>
        </w:rPr>
        <w:t>لحجم العمل</w:t>
      </w:r>
      <w:r w:rsidRPr="00317744">
        <w:rPr>
          <w:rFonts w:ascii="Arabic Typesetting" w:hAnsi="Arabic Typesetting" w:cs="Arabic Typesetting" w:hint="cs"/>
          <w:noProof/>
          <w:szCs w:val="34"/>
          <w:rtl/>
        </w:rPr>
        <w:t xml:space="preserve"> الذي يُحتمل</w:t>
      </w:r>
      <w:r w:rsidRPr="00317744">
        <w:rPr>
          <w:rFonts w:ascii="Arabic Typesetting" w:hAnsi="Arabic Typesetting" w:cs="Arabic Typesetting"/>
          <w:noProof/>
          <w:szCs w:val="34"/>
          <w:rtl/>
        </w:rPr>
        <w:t xml:space="preserve"> </w:t>
      </w:r>
      <w:r w:rsidRPr="00317744">
        <w:rPr>
          <w:rFonts w:ascii="Arabic Typesetting" w:hAnsi="Arabic Typesetting" w:cs="Arabic Typesetting" w:hint="cs"/>
          <w:noProof/>
          <w:szCs w:val="34"/>
          <w:rtl/>
        </w:rPr>
        <w:t>الاضطلاع به</w:t>
      </w:r>
      <w:r>
        <w:rPr>
          <w:rFonts w:ascii="Arabic Typesetting" w:hAnsi="Arabic Typesetting" w:cs="Arabic Typesetting" w:hint="cs"/>
          <w:noProof/>
          <w:szCs w:val="34"/>
          <w:rtl/>
        </w:rPr>
        <w:t xml:space="preserve"> </w:t>
      </w:r>
      <w:r w:rsidRPr="00354BC8">
        <w:rPr>
          <w:rFonts w:ascii="Arabic Typesetting" w:hAnsi="Arabic Typesetting" w:cs="Arabic Typesetting"/>
          <w:noProof/>
          <w:szCs w:val="34"/>
          <w:rtl/>
        </w:rPr>
        <w:t xml:space="preserve">وضرورة تقديم وجهات نظر </w:t>
      </w:r>
      <w:r>
        <w:rPr>
          <w:rFonts w:ascii="Arabic Typesetting" w:hAnsi="Arabic Typesetting" w:cs="Arabic Typesetting" w:hint="cs"/>
          <w:noProof/>
          <w:szCs w:val="34"/>
          <w:rtl/>
        </w:rPr>
        <w:t>متنوعة</w:t>
      </w:r>
      <w:r w:rsidRPr="00354BC8">
        <w:rPr>
          <w:rFonts w:ascii="Arabic Typesetting" w:hAnsi="Arabic Typesetting" w:cs="Arabic Typesetting"/>
          <w:noProof/>
          <w:szCs w:val="34"/>
          <w:rtl/>
        </w:rPr>
        <w:t xml:space="preserve"> لهذه المسألة، </w:t>
      </w:r>
      <w:r>
        <w:rPr>
          <w:rFonts w:ascii="Arabic Typesetting" w:hAnsi="Arabic Typesetting" w:cs="Arabic Typesetting" w:hint="cs"/>
          <w:noProof/>
          <w:szCs w:val="34"/>
          <w:rtl/>
        </w:rPr>
        <w:t>سوف يستعين المكتب الدولي ب</w:t>
      </w:r>
      <w:r w:rsidRPr="00354BC8">
        <w:rPr>
          <w:rFonts w:ascii="Arabic Typesetting" w:hAnsi="Arabic Typesetting" w:cs="Arabic Typesetting"/>
          <w:noProof/>
          <w:szCs w:val="34"/>
          <w:rtl/>
        </w:rPr>
        <w:t>مكاتب</w:t>
      </w:r>
      <w:r>
        <w:rPr>
          <w:rFonts w:ascii="Arabic Typesetting" w:hAnsi="Arabic Typesetting" w:cs="Arabic Typesetting" w:hint="cs"/>
          <w:noProof/>
          <w:szCs w:val="34"/>
          <w:rtl/>
        </w:rPr>
        <w:t xml:space="preserve"> الويبو </w:t>
      </w:r>
      <w:r w:rsidRPr="00354BC8">
        <w:rPr>
          <w:rFonts w:ascii="Arabic Typesetting" w:hAnsi="Arabic Typesetting" w:cs="Arabic Typesetting"/>
          <w:noProof/>
          <w:szCs w:val="34"/>
          <w:rtl/>
        </w:rPr>
        <w:t>الخارجية، والمكاتب الوطنية والإقليمية</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وأصحاب المص</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لح الرئيسيين الآخرين لت</w:t>
      </w:r>
      <w:r>
        <w:rPr>
          <w:rFonts w:ascii="Arabic Typesetting" w:hAnsi="Arabic Typesetting" w:cs="Arabic Typesetting" w:hint="cs"/>
          <w:noProof/>
          <w:szCs w:val="34"/>
          <w:rtl/>
        </w:rPr>
        <w:t xml:space="preserve">كليل </w:t>
      </w:r>
      <w:r w:rsidRPr="00354BC8">
        <w:rPr>
          <w:rFonts w:ascii="Arabic Typesetting" w:hAnsi="Arabic Typesetting" w:cs="Arabic Typesetting"/>
          <w:noProof/>
          <w:szCs w:val="34"/>
          <w:rtl/>
        </w:rPr>
        <w:t>هذه الجهود بالنجاح.</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noProof/>
          <w:szCs w:val="34"/>
          <w:rtl/>
        </w:rPr>
        <w:t xml:space="preserve">وسوف يُجرى أيضاً الإبقاء على </w:t>
      </w:r>
      <w:r w:rsidRPr="005F25D0">
        <w:rPr>
          <w:rFonts w:ascii="Arabic Typesetting" w:hAnsi="Arabic Typesetting" w:cs="Arabic Typesetting"/>
          <w:noProof/>
          <w:szCs w:val="34"/>
          <w:rtl/>
        </w:rPr>
        <w:t>سلسلة المبادرات التي أ</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طلقت في مطلع عام 2014 لتحسين الأداء في </w:t>
      </w:r>
      <w:r>
        <w:rPr>
          <w:rFonts w:ascii="Arabic Typesetting" w:hAnsi="Arabic Typesetting" w:cs="Arabic Typesetting" w:hint="cs"/>
          <w:noProof/>
          <w:szCs w:val="34"/>
          <w:rtl/>
        </w:rPr>
        <w:t>معالجة</w:t>
      </w:r>
      <w:r w:rsidRPr="005F25D0">
        <w:rPr>
          <w:rFonts w:ascii="Arabic Typesetting" w:hAnsi="Arabic Typesetting" w:cs="Arabic Typesetting"/>
          <w:noProof/>
          <w:szCs w:val="34"/>
          <w:rtl/>
        </w:rPr>
        <w:t xml:space="preserve"> طلبات</w:t>
      </w:r>
      <w:r>
        <w:rPr>
          <w:rFonts w:ascii="Arabic Typesetting" w:hAnsi="Arabic Typesetting" w:cs="Arabic Typesetting" w:hint="cs"/>
          <w:noProof/>
          <w:szCs w:val="34"/>
          <w:rtl/>
        </w:rPr>
        <w:t xml:space="preserve"> نظام </w:t>
      </w:r>
      <w:r w:rsidRPr="005F25D0">
        <w:rPr>
          <w:rFonts w:ascii="Arabic Typesetting" w:hAnsi="Arabic Typesetting" w:cs="Arabic Typesetting"/>
          <w:noProof/>
          <w:szCs w:val="34"/>
          <w:rtl/>
        </w:rPr>
        <w:t>مدريد الدولية وإدارة السجل الدولي. وس</w:t>
      </w:r>
      <w:r>
        <w:rPr>
          <w:rFonts w:ascii="Arabic Typesetting" w:hAnsi="Arabic Typesetting" w:cs="Arabic Typesetting" w:hint="cs"/>
          <w:noProof/>
          <w:szCs w:val="34"/>
          <w:rtl/>
        </w:rPr>
        <w:t>وف يُ</w:t>
      </w:r>
      <w:r w:rsidRPr="005F25D0">
        <w:rPr>
          <w:rFonts w:ascii="Arabic Typesetting" w:hAnsi="Arabic Typesetting" w:cs="Arabic Typesetting"/>
          <w:noProof/>
          <w:szCs w:val="34"/>
          <w:rtl/>
        </w:rPr>
        <w:t>عز</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ز التقدم التأسيسي ال</w:t>
      </w:r>
      <w:r>
        <w:rPr>
          <w:rFonts w:ascii="Arabic Typesetting" w:hAnsi="Arabic Typesetting" w:cs="Arabic Typesetting" w:hint="cs"/>
          <w:noProof/>
          <w:szCs w:val="34"/>
          <w:rtl/>
        </w:rPr>
        <w:t>ذ</w:t>
      </w:r>
      <w:r w:rsidRPr="005F25D0">
        <w:rPr>
          <w:rFonts w:ascii="Arabic Typesetting" w:hAnsi="Arabic Typesetting" w:cs="Arabic Typesetting"/>
          <w:noProof/>
          <w:szCs w:val="34"/>
          <w:rtl/>
        </w:rPr>
        <w:t>ي تحقق بالفعل في مجالات</w:t>
      </w:r>
      <w:r>
        <w:rPr>
          <w:rFonts w:ascii="Arabic Typesetting" w:hAnsi="Arabic Typesetting" w:cs="Arabic Typesetting" w:hint="cs"/>
          <w:noProof/>
          <w:szCs w:val="34"/>
          <w:rtl/>
        </w:rPr>
        <w:t xml:space="preserve"> تخطيط</w:t>
      </w:r>
      <w:r w:rsidRPr="005F25D0">
        <w:rPr>
          <w:rFonts w:ascii="Arabic Typesetting" w:hAnsi="Arabic Typesetting" w:cs="Arabic Typesetting"/>
          <w:noProof/>
          <w:szCs w:val="34"/>
          <w:rtl/>
        </w:rPr>
        <w:t xml:space="preserve"> عبء العمل/ الموارد وخدمات ال</w:t>
      </w:r>
      <w:r>
        <w:rPr>
          <w:rFonts w:ascii="Arabic Typesetting" w:hAnsi="Arabic Typesetting" w:cs="Arabic Typesetting" w:hint="cs"/>
          <w:noProof/>
          <w:szCs w:val="34"/>
          <w:rtl/>
        </w:rPr>
        <w:t>زبائن</w:t>
      </w:r>
      <w:r w:rsidRPr="005F25D0">
        <w:rPr>
          <w:rFonts w:ascii="Arabic Typesetting" w:hAnsi="Arabic Typesetting" w:cs="Arabic Typesetting"/>
          <w:noProof/>
          <w:szCs w:val="34"/>
          <w:rtl/>
        </w:rPr>
        <w:t xml:space="preserve"> وتدريب الموظفين</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 بهدف تحقيق منافع ملموسة للمستخدمين</w:t>
      </w:r>
      <w:r>
        <w:rPr>
          <w:rFonts w:ascii="Arabic Typesetting" w:hAnsi="Arabic Typesetting" w:cs="Arabic Typesetting" w:hint="cs"/>
          <w:noProof/>
          <w:szCs w:val="34"/>
          <w:rtl/>
        </w:rPr>
        <w:t xml:space="preserve"> من</w:t>
      </w:r>
      <w:r w:rsidRPr="005F25D0">
        <w:rPr>
          <w:rFonts w:ascii="Arabic Typesetting" w:hAnsi="Arabic Typesetting" w:cs="Arabic Typesetting"/>
          <w:noProof/>
          <w:szCs w:val="34"/>
          <w:rtl/>
        </w:rPr>
        <w:t xml:space="preserve"> القطاع الخاص و</w:t>
      </w:r>
      <w:r>
        <w:rPr>
          <w:rFonts w:ascii="Arabic Typesetting" w:hAnsi="Arabic Typesetting" w:cs="Arabic Typesetting" w:hint="cs"/>
          <w:noProof/>
          <w:szCs w:val="34"/>
          <w:rtl/>
        </w:rPr>
        <w:t>ال</w:t>
      </w:r>
      <w:r w:rsidRPr="005F25D0">
        <w:rPr>
          <w:rFonts w:ascii="Arabic Typesetting" w:hAnsi="Arabic Typesetting" w:cs="Arabic Typesetting"/>
          <w:noProof/>
          <w:szCs w:val="34"/>
          <w:rtl/>
        </w:rPr>
        <w:t xml:space="preserve">مكاتب. </w:t>
      </w:r>
      <w:r>
        <w:rPr>
          <w:rFonts w:ascii="Arabic Typesetting" w:hAnsi="Arabic Typesetting" w:cs="Arabic Typesetting" w:hint="cs"/>
          <w:noProof/>
          <w:szCs w:val="34"/>
          <w:rtl/>
        </w:rPr>
        <w:t>ونظراً لاستمرار نضج</w:t>
      </w:r>
      <w:r w:rsidRPr="005F25D0">
        <w:rPr>
          <w:rFonts w:ascii="Arabic Typesetting" w:hAnsi="Arabic Typesetting" w:cs="Arabic Typesetting"/>
          <w:noProof/>
          <w:szCs w:val="34"/>
          <w:rtl/>
        </w:rPr>
        <w:t xml:space="preserve"> جوانب </w:t>
      </w:r>
      <w:r>
        <w:rPr>
          <w:rFonts w:ascii="Arabic Typesetting" w:hAnsi="Arabic Typesetting" w:cs="Arabic Typesetting" w:hint="cs"/>
          <w:noProof/>
          <w:szCs w:val="34"/>
          <w:rtl/>
        </w:rPr>
        <w:t>ال</w:t>
      </w:r>
      <w:r w:rsidRPr="005F25D0">
        <w:rPr>
          <w:rFonts w:ascii="Arabic Typesetting" w:hAnsi="Arabic Typesetting" w:cs="Arabic Typesetting"/>
          <w:noProof/>
          <w:szCs w:val="34"/>
          <w:rtl/>
        </w:rPr>
        <w:t xml:space="preserve">عمل هذه، سيتحول التركيز بشكل متزايد </w:t>
      </w:r>
      <w:r>
        <w:rPr>
          <w:rFonts w:ascii="Arabic Typesetting" w:hAnsi="Arabic Typesetting" w:cs="Arabic Typesetting" w:hint="cs"/>
          <w:noProof/>
          <w:szCs w:val="34"/>
          <w:rtl/>
        </w:rPr>
        <w:t>إلى</w:t>
      </w:r>
      <w:r w:rsidRPr="005F25D0">
        <w:rPr>
          <w:rFonts w:ascii="Arabic Typesetting" w:hAnsi="Arabic Typesetting" w:cs="Arabic Typesetting"/>
          <w:noProof/>
          <w:szCs w:val="34"/>
          <w:rtl/>
        </w:rPr>
        <w:t xml:space="preserve"> الجودة، بما في ذلك نتائج </w:t>
      </w:r>
      <w:r>
        <w:rPr>
          <w:rFonts w:ascii="Arabic Typesetting" w:hAnsi="Arabic Typesetting" w:cs="Arabic Typesetting" w:hint="cs"/>
          <w:noProof/>
          <w:szCs w:val="34"/>
          <w:rtl/>
        </w:rPr>
        <w:t>الفحص ال</w:t>
      </w:r>
      <w:r w:rsidRPr="005F25D0">
        <w:rPr>
          <w:rFonts w:ascii="Arabic Typesetting" w:hAnsi="Arabic Typesetting" w:cs="Arabic Typesetting"/>
          <w:noProof/>
          <w:szCs w:val="34"/>
          <w:rtl/>
        </w:rPr>
        <w:t>أكثر اتساقا</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 و</w:t>
      </w:r>
      <w:r>
        <w:rPr>
          <w:rFonts w:ascii="Arabic Typesetting" w:hAnsi="Arabic Typesetting" w:cs="Arabic Typesetting" w:hint="cs"/>
          <w:noProof/>
          <w:szCs w:val="34"/>
          <w:rtl/>
        </w:rPr>
        <w:t>قابليةً ل</w:t>
      </w:r>
      <w:r w:rsidRPr="005F25D0">
        <w:rPr>
          <w:rFonts w:ascii="Arabic Typesetting" w:hAnsi="Arabic Typesetting" w:cs="Arabic Typesetting"/>
          <w:noProof/>
          <w:szCs w:val="34"/>
          <w:rtl/>
        </w:rPr>
        <w:t xml:space="preserve">لتنبؤ بها من خلال تعزيز وثائق الفحص والتحكم في العمليات. </w:t>
      </w:r>
      <w:r>
        <w:rPr>
          <w:rFonts w:ascii="Arabic Typesetting" w:hAnsi="Arabic Typesetting" w:cs="Arabic Typesetting" w:hint="cs"/>
          <w:noProof/>
          <w:szCs w:val="34"/>
          <w:rtl/>
        </w:rPr>
        <w:t>وإلى جانب</w:t>
      </w:r>
      <w:r w:rsidRPr="005F25D0">
        <w:rPr>
          <w:rFonts w:ascii="Arabic Typesetting" w:hAnsi="Arabic Typesetting" w:cs="Arabic Typesetting"/>
          <w:noProof/>
          <w:szCs w:val="34"/>
          <w:rtl/>
        </w:rPr>
        <w:t xml:space="preserve"> ذلك، س</w:t>
      </w:r>
      <w:r>
        <w:rPr>
          <w:rFonts w:ascii="Arabic Typesetting" w:hAnsi="Arabic Typesetting" w:cs="Arabic Typesetting" w:hint="cs"/>
          <w:noProof/>
          <w:szCs w:val="34"/>
          <w:rtl/>
        </w:rPr>
        <w:t>تُ</w:t>
      </w:r>
      <w:r w:rsidRPr="005F25D0">
        <w:rPr>
          <w:rFonts w:ascii="Arabic Typesetting" w:hAnsi="Arabic Typesetting" w:cs="Arabic Typesetting"/>
          <w:noProof/>
          <w:szCs w:val="34"/>
          <w:rtl/>
        </w:rPr>
        <w:t xml:space="preserve">بذل جهود خاصة </w:t>
      </w:r>
      <w:r>
        <w:rPr>
          <w:rFonts w:ascii="Arabic Typesetting" w:hAnsi="Arabic Typesetting" w:cs="Arabic Typesetting" w:hint="cs"/>
          <w:noProof/>
          <w:szCs w:val="34"/>
          <w:rtl/>
        </w:rPr>
        <w:t xml:space="preserve">لزيادة فعالية </w:t>
      </w:r>
      <w:r w:rsidRPr="005F25D0">
        <w:rPr>
          <w:rFonts w:ascii="Arabic Typesetting" w:hAnsi="Arabic Typesetting" w:cs="Arabic Typesetting"/>
          <w:noProof/>
          <w:szCs w:val="34"/>
          <w:rtl/>
        </w:rPr>
        <w:t xml:space="preserve">عملية التصنيف </w:t>
      </w:r>
      <w:r>
        <w:rPr>
          <w:rFonts w:ascii="Arabic Typesetting" w:hAnsi="Arabic Typesetting" w:cs="Arabic Typesetting" w:hint="cs"/>
          <w:noProof/>
          <w:szCs w:val="34"/>
          <w:rtl/>
        </w:rPr>
        <w:t xml:space="preserve">التي يقوم بها المكتب الدولي، وذلك </w:t>
      </w:r>
      <w:r w:rsidRPr="005F25D0">
        <w:rPr>
          <w:rFonts w:ascii="Arabic Typesetting" w:hAnsi="Arabic Typesetting" w:cs="Arabic Typesetting"/>
          <w:noProof/>
          <w:szCs w:val="34"/>
          <w:rtl/>
        </w:rPr>
        <w:t xml:space="preserve">من خلال النهوض </w:t>
      </w:r>
      <w:r>
        <w:rPr>
          <w:rFonts w:ascii="Arabic Typesetting" w:hAnsi="Arabic Typesetting" w:cs="Arabic Typesetting" w:hint="cs"/>
          <w:noProof/>
          <w:szCs w:val="34"/>
          <w:rtl/>
        </w:rPr>
        <w:t>ب</w:t>
      </w:r>
      <w:r w:rsidRPr="005F25D0">
        <w:rPr>
          <w:rFonts w:ascii="Arabic Typesetting" w:hAnsi="Arabic Typesetting" w:cs="Arabic Typesetting"/>
          <w:noProof/>
          <w:szCs w:val="34"/>
          <w:rtl/>
        </w:rPr>
        <w:t>تطوير منصة</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 سلس</w:t>
      </w:r>
      <w:r>
        <w:rPr>
          <w:rFonts w:ascii="Arabic Typesetting" w:hAnsi="Arabic Typesetting" w:cs="Arabic Typesetting" w:hint="cs"/>
          <w:noProof/>
          <w:szCs w:val="34"/>
          <w:rtl/>
        </w:rPr>
        <w:t>ةٍ</w:t>
      </w:r>
      <w:r w:rsidRPr="005F25D0">
        <w:rPr>
          <w:rFonts w:ascii="Arabic Typesetting" w:hAnsi="Arabic Typesetting" w:cs="Arabic Typesetting"/>
          <w:noProof/>
          <w:szCs w:val="34"/>
          <w:rtl/>
        </w:rPr>
        <w:t xml:space="preserve"> للسلع والخدمات</w:t>
      </w:r>
      <w:r>
        <w:rPr>
          <w:rFonts w:ascii="Arabic Typesetting" w:hAnsi="Arabic Typesetting" w:cs="Arabic Typesetting" w:hint="cs"/>
          <w:noProof/>
          <w:szCs w:val="34"/>
          <w:rtl/>
        </w:rPr>
        <w:t xml:space="preserve"> المدرجة في تصنيف</w:t>
      </w:r>
      <w:r w:rsidRPr="005F25D0">
        <w:rPr>
          <w:rFonts w:ascii="Arabic Typesetting" w:hAnsi="Arabic Typesetting" w:cs="Arabic Typesetting"/>
          <w:noProof/>
          <w:szCs w:val="34"/>
          <w:rtl/>
        </w:rPr>
        <w:t xml:space="preserve"> نيس وقاعدة بيانات </w:t>
      </w:r>
      <w:r w:rsidRPr="00C66B50">
        <w:rPr>
          <w:rFonts w:ascii="Arabic Typesetting" w:hAnsi="Arabic Typesetting" w:cs="Arabic Typesetting"/>
          <w:noProof/>
          <w:szCs w:val="34"/>
          <w:rtl/>
        </w:rPr>
        <w:t>إدارة السلع والخدمات في نظام مدريد (</w:t>
      </w:r>
      <w:r w:rsidRPr="009A4CA1">
        <w:rPr>
          <w:rFonts w:ascii="Arabic Typesetting" w:hAnsi="Arabic Typesetting" w:cs="Arabic Typesetting"/>
          <w:noProof/>
          <w:sz w:val="36"/>
          <w:szCs w:val="36"/>
        </w:rPr>
        <w:t>MGS</w:t>
      </w:r>
      <w:r w:rsidRPr="00C66B50">
        <w:rPr>
          <w:rFonts w:ascii="Arabic Typesetting" w:hAnsi="Arabic Typesetting" w:cs="Arabic Typesetting"/>
          <w:noProof/>
          <w:szCs w:val="34"/>
          <w:rtl/>
        </w:rPr>
        <w:t xml:space="preserve">) </w:t>
      </w:r>
      <w:r>
        <w:rPr>
          <w:rFonts w:ascii="Arabic Typesetting" w:hAnsi="Arabic Typesetting" w:cs="Arabic Typesetting" w:hint="cs"/>
          <w:noProof/>
          <w:szCs w:val="34"/>
          <w:rtl/>
        </w:rPr>
        <w:t>من أجل</w:t>
      </w:r>
      <w:r w:rsidRPr="005F25D0">
        <w:rPr>
          <w:rFonts w:ascii="Arabic Typesetting" w:hAnsi="Arabic Typesetting" w:cs="Arabic Typesetting"/>
          <w:noProof/>
          <w:szCs w:val="34"/>
          <w:rtl/>
        </w:rPr>
        <w:t xml:space="preserve"> </w:t>
      </w:r>
      <w:r>
        <w:rPr>
          <w:rFonts w:ascii="Arabic Typesetting" w:hAnsi="Arabic Typesetting" w:cs="Arabic Typesetting" w:hint="cs"/>
          <w:noProof/>
          <w:szCs w:val="34"/>
          <w:rtl/>
        </w:rPr>
        <w:t>زيادة شفافية ممارسات ال</w:t>
      </w:r>
      <w:r w:rsidRPr="005F25D0">
        <w:rPr>
          <w:rFonts w:ascii="Arabic Typesetting" w:hAnsi="Arabic Typesetting" w:cs="Arabic Typesetting"/>
          <w:noProof/>
          <w:szCs w:val="34"/>
          <w:rtl/>
        </w:rPr>
        <w:t>تصنيف في جميع المكاتب المعنية.</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szCs w:val="34"/>
          <w:rtl/>
        </w:rPr>
        <w:t>و</w:t>
      </w:r>
      <w:r w:rsidRPr="0023625E">
        <w:rPr>
          <w:rFonts w:ascii="Arabic Typesetting" w:hAnsi="Arabic Typesetting" w:cs="Arabic Typesetting"/>
          <w:szCs w:val="34"/>
          <w:rtl/>
        </w:rPr>
        <w:t xml:space="preserve">في مجال </w:t>
      </w:r>
      <w:r>
        <w:rPr>
          <w:rFonts w:ascii="Arabic Typesetting" w:hAnsi="Arabic Typesetting" w:cs="Arabic Typesetting" w:hint="cs"/>
          <w:szCs w:val="34"/>
          <w:rtl/>
        </w:rPr>
        <w:t>الترويج</w:t>
      </w:r>
      <w:r w:rsidRPr="0023625E">
        <w:rPr>
          <w:rFonts w:ascii="Arabic Typesetting" w:hAnsi="Arabic Typesetting" w:cs="Arabic Typesetting"/>
          <w:szCs w:val="34"/>
          <w:rtl/>
        </w:rPr>
        <w:t>، س</w:t>
      </w:r>
      <w:r>
        <w:rPr>
          <w:rFonts w:ascii="Arabic Typesetting" w:hAnsi="Arabic Typesetting" w:cs="Arabic Typesetting" w:hint="cs"/>
          <w:szCs w:val="34"/>
          <w:rtl/>
        </w:rPr>
        <w:t xml:space="preserve">ينصب </w:t>
      </w:r>
      <w:r w:rsidRPr="0023625E">
        <w:rPr>
          <w:rFonts w:ascii="Arabic Typesetting" w:hAnsi="Arabic Typesetting" w:cs="Arabic Typesetting"/>
          <w:szCs w:val="34"/>
          <w:rtl/>
        </w:rPr>
        <w:t>تركيز</w:t>
      </w:r>
      <w:r>
        <w:rPr>
          <w:rFonts w:ascii="Arabic Typesetting" w:hAnsi="Arabic Typesetting" w:cs="Arabic Typesetting" w:hint="cs"/>
          <w:szCs w:val="34"/>
          <w:rtl/>
        </w:rPr>
        <w:t>ٌ</w:t>
      </w:r>
      <w:r w:rsidRPr="0023625E">
        <w:rPr>
          <w:rFonts w:ascii="Arabic Typesetting" w:hAnsi="Arabic Typesetting" w:cs="Arabic Typesetting"/>
          <w:szCs w:val="34"/>
          <w:rtl/>
        </w:rPr>
        <w:t xml:space="preserve"> أكبر على </w:t>
      </w:r>
      <w:r>
        <w:rPr>
          <w:rFonts w:ascii="Arabic Typesetting" w:hAnsi="Arabic Typesetting" w:cs="Arabic Typesetting" w:hint="cs"/>
          <w:szCs w:val="34"/>
          <w:rtl/>
        </w:rPr>
        <w:t xml:space="preserve">دراسة الأسواق </w:t>
      </w:r>
      <w:r w:rsidRPr="0023625E">
        <w:rPr>
          <w:rFonts w:ascii="Arabic Typesetting" w:hAnsi="Arabic Typesetting" w:cs="Arabic Typesetting"/>
          <w:szCs w:val="34"/>
          <w:rtl/>
        </w:rPr>
        <w:t xml:space="preserve">وخطط التسويق </w:t>
      </w:r>
      <w:r>
        <w:rPr>
          <w:rFonts w:ascii="Arabic Typesetting" w:hAnsi="Arabic Typesetting" w:cs="Arabic Typesetting" w:hint="cs"/>
          <w:szCs w:val="34"/>
          <w:rtl/>
        </w:rPr>
        <w:t>و</w:t>
      </w:r>
      <w:r w:rsidRPr="0023625E">
        <w:rPr>
          <w:rFonts w:ascii="Arabic Typesetting" w:hAnsi="Arabic Typesetting" w:cs="Arabic Typesetting"/>
          <w:szCs w:val="34"/>
          <w:rtl/>
        </w:rPr>
        <w:t xml:space="preserve">التوعية </w:t>
      </w:r>
      <w:r>
        <w:rPr>
          <w:rFonts w:ascii="Arabic Typesetting" w:hAnsi="Arabic Typesetting" w:cs="Arabic Typesetting" w:hint="cs"/>
          <w:szCs w:val="34"/>
          <w:rtl/>
        </w:rPr>
        <w:t xml:space="preserve">المُعدَّة خصيصاً لتلبية </w:t>
      </w:r>
      <w:r w:rsidRPr="0023625E">
        <w:rPr>
          <w:rFonts w:ascii="Arabic Typesetting" w:hAnsi="Arabic Typesetting" w:cs="Arabic Typesetting"/>
          <w:szCs w:val="34"/>
          <w:rtl/>
        </w:rPr>
        <w:t xml:space="preserve">احتياجات </w:t>
      </w:r>
      <w:r>
        <w:rPr>
          <w:rFonts w:ascii="Arabic Typesetting" w:hAnsi="Arabic Typesetting" w:cs="Arabic Typesetting" w:hint="cs"/>
          <w:szCs w:val="34"/>
          <w:rtl/>
        </w:rPr>
        <w:t>مُحدَّدة ل</w:t>
      </w:r>
      <w:r w:rsidRPr="0023625E">
        <w:rPr>
          <w:rFonts w:ascii="Arabic Typesetting" w:hAnsi="Arabic Typesetting" w:cs="Arabic Typesetting"/>
          <w:szCs w:val="34"/>
          <w:rtl/>
        </w:rPr>
        <w:t>لمستخدمين المحليين المحتملين</w:t>
      </w:r>
      <w:r>
        <w:rPr>
          <w:rFonts w:ascii="Arabic Typesetting" w:hAnsi="Arabic Typesetting" w:cs="Arabic Typesetting" w:hint="cs"/>
          <w:szCs w:val="34"/>
          <w:rtl/>
        </w:rPr>
        <w:t xml:space="preserve"> </w:t>
      </w:r>
      <w:r w:rsidRPr="00017DB3">
        <w:rPr>
          <w:rFonts w:ascii="Arabic Typesetting" w:hAnsi="Arabic Typesetting" w:cs="Arabic Typesetting" w:hint="cs"/>
          <w:szCs w:val="34"/>
          <w:rtl/>
        </w:rPr>
        <w:t>ولقطاعات</w:t>
      </w:r>
      <w:r w:rsidRPr="00017DB3">
        <w:rPr>
          <w:rFonts w:ascii="Arabic Typesetting" w:hAnsi="Arabic Typesetting" w:cs="Arabic Typesetting"/>
          <w:szCs w:val="34"/>
          <w:rtl/>
        </w:rPr>
        <w:t xml:space="preserve"> </w:t>
      </w:r>
      <w:r w:rsidRPr="00017DB3">
        <w:rPr>
          <w:rFonts w:ascii="Arabic Typesetting" w:hAnsi="Arabic Typesetting" w:cs="Arabic Typesetting" w:hint="cs"/>
          <w:szCs w:val="34"/>
          <w:rtl/>
        </w:rPr>
        <w:t>معينة منهم</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 xml:space="preserve">وسوف تُنشر على الموقع الإلكتروني للمكتب الدولي </w:t>
      </w:r>
      <w:r w:rsidRPr="0023625E">
        <w:rPr>
          <w:rFonts w:ascii="Arabic Typesetting" w:hAnsi="Arabic Typesetting" w:cs="Arabic Typesetting"/>
          <w:szCs w:val="34"/>
          <w:rtl/>
        </w:rPr>
        <w:t>معلومات</w:t>
      </w:r>
      <w:r>
        <w:rPr>
          <w:rFonts w:ascii="Arabic Typesetting" w:hAnsi="Arabic Typesetting" w:cs="Arabic Typesetting" w:hint="cs"/>
          <w:szCs w:val="34"/>
          <w:rtl/>
        </w:rPr>
        <w:t xml:space="preserve"> إضافية</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 xml:space="preserve">وذات جودة مُحسَّنة </w:t>
      </w:r>
      <w:r w:rsidRPr="0023625E">
        <w:rPr>
          <w:rFonts w:ascii="Arabic Typesetting" w:hAnsi="Arabic Typesetting" w:cs="Arabic Typesetting"/>
          <w:szCs w:val="34"/>
          <w:rtl/>
        </w:rPr>
        <w:t xml:space="preserve">بشأن نظام مدريد، بما في ذلك ممارسات الفحص داخل </w:t>
      </w:r>
      <w:r>
        <w:rPr>
          <w:rFonts w:ascii="Arabic Typesetting" w:hAnsi="Arabic Typesetting" w:cs="Arabic Typesetting" w:hint="cs"/>
          <w:szCs w:val="34"/>
          <w:rtl/>
        </w:rPr>
        <w:t xml:space="preserve">المكتب الدولي </w:t>
      </w:r>
      <w:r w:rsidRPr="0023625E">
        <w:rPr>
          <w:rFonts w:ascii="Arabic Typesetting" w:hAnsi="Arabic Typesetting" w:cs="Arabic Typesetting"/>
          <w:szCs w:val="34"/>
          <w:rtl/>
        </w:rPr>
        <w:t>و</w:t>
      </w:r>
      <w:r>
        <w:rPr>
          <w:rFonts w:ascii="Arabic Typesetting" w:hAnsi="Arabic Typesetting" w:cs="Arabic Typesetting" w:hint="cs"/>
          <w:szCs w:val="34"/>
          <w:rtl/>
        </w:rPr>
        <w:t xml:space="preserve">في </w:t>
      </w:r>
      <w:r w:rsidRPr="0023625E">
        <w:rPr>
          <w:rFonts w:ascii="Arabic Typesetting" w:hAnsi="Arabic Typesetting" w:cs="Arabic Typesetting"/>
          <w:szCs w:val="34"/>
          <w:rtl/>
        </w:rPr>
        <w:t>الأطراف المتعاقدة المعينة</w:t>
      </w:r>
      <w:r>
        <w:rPr>
          <w:rFonts w:ascii="Arabic Typesetting" w:hAnsi="Arabic Typesetting" w:cs="Arabic Typesetting" w:hint="cs"/>
          <w:szCs w:val="34"/>
          <w:rtl/>
        </w:rPr>
        <w:t xml:space="preserve"> على حد سواء</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مما ي</w:t>
      </w:r>
      <w:r w:rsidRPr="0023625E">
        <w:rPr>
          <w:rFonts w:ascii="Arabic Typesetting" w:hAnsi="Arabic Typesetting" w:cs="Arabic Typesetting"/>
          <w:szCs w:val="34"/>
          <w:rtl/>
        </w:rPr>
        <w:t>لبي احتياجات كل</w:t>
      </w:r>
      <w:r>
        <w:rPr>
          <w:rFonts w:ascii="Arabic Typesetting" w:hAnsi="Arabic Typesetting" w:cs="Arabic Typesetting" w:hint="cs"/>
          <w:szCs w:val="34"/>
          <w:rtl/>
        </w:rPr>
        <w:t>ٍّ</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 xml:space="preserve">من </w:t>
      </w:r>
      <w:r w:rsidRPr="0023625E">
        <w:rPr>
          <w:rFonts w:ascii="Arabic Typesetting" w:hAnsi="Arabic Typesetting" w:cs="Arabic Typesetting"/>
          <w:szCs w:val="34"/>
          <w:rtl/>
        </w:rPr>
        <w:t>المستخدمين الجدد و</w:t>
      </w:r>
      <w:r>
        <w:rPr>
          <w:rFonts w:ascii="Arabic Typesetting" w:hAnsi="Arabic Typesetting" w:cs="Arabic Typesetting" w:hint="cs"/>
          <w:szCs w:val="34"/>
          <w:rtl/>
        </w:rPr>
        <w:t>ال</w:t>
      </w:r>
      <w:r w:rsidRPr="0023625E">
        <w:rPr>
          <w:rFonts w:ascii="Arabic Typesetting" w:hAnsi="Arabic Typesetting" w:cs="Arabic Typesetting"/>
          <w:szCs w:val="34"/>
          <w:rtl/>
        </w:rPr>
        <w:t>أكثر خبرة.</w:t>
      </w:r>
      <w:r>
        <w:rPr>
          <w:rFonts w:ascii="Arabic Typesetting" w:hAnsi="Arabic Typesetting" w:cs="Arabic Typesetting" w:hint="cs"/>
          <w:szCs w:val="34"/>
          <w:rtl/>
        </w:rPr>
        <w:t xml:space="preserve"> وال</w:t>
      </w:r>
      <w:r w:rsidRPr="0023625E">
        <w:rPr>
          <w:rFonts w:ascii="Arabic Typesetting" w:hAnsi="Arabic Typesetting" w:cs="Arabic Typesetting"/>
          <w:szCs w:val="34"/>
          <w:rtl/>
        </w:rPr>
        <w:t>أدوات الحالية</w:t>
      </w:r>
      <w:r>
        <w:rPr>
          <w:rFonts w:ascii="Arabic Typesetting" w:hAnsi="Arabic Typesetting" w:cs="Arabic Typesetting" w:hint="cs"/>
          <w:szCs w:val="34"/>
          <w:rtl/>
        </w:rPr>
        <w:t xml:space="preserve"> المتاحة على شبكة الإنترنت</w:t>
      </w:r>
      <w:r w:rsidRPr="0023625E">
        <w:rPr>
          <w:rFonts w:ascii="Arabic Typesetting" w:hAnsi="Arabic Typesetting" w:cs="Arabic Typesetting"/>
          <w:szCs w:val="34"/>
          <w:rtl/>
        </w:rPr>
        <w:t xml:space="preserve"> لإدارة </w:t>
      </w:r>
      <w:r>
        <w:rPr>
          <w:rFonts w:ascii="Arabic Typesetting" w:hAnsi="Arabic Typesetting" w:cs="Arabic Typesetting" w:hint="cs"/>
          <w:szCs w:val="34"/>
          <w:rtl/>
        </w:rPr>
        <w:t>محفظات</w:t>
      </w:r>
      <w:r w:rsidRPr="0023625E">
        <w:rPr>
          <w:rFonts w:ascii="Arabic Typesetting" w:hAnsi="Arabic Typesetting" w:cs="Arabic Typesetting"/>
          <w:szCs w:val="34"/>
          <w:rtl/>
        </w:rPr>
        <w:t xml:space="preserve"> العلامات التجارية </w:t>
      </w:r>
      <w:r>
        <w:rPr>
          <w:rFonts w:ascii="Arabic Typesetting" w:hAnsi="Arabic Typesetting" w:cs="Arabic Typesetting" w:hint="cs"/>
          <w:szCs w:val="34"/>
          <w:rtl/>
        </w:rPr>
        <w:t xml:space="preserve">في نظام </w:t>
      </w:r>
      <w:r w:rsidRPr="0023625E">
        <w:rPr>
          <w:rFonts w:ascii="Arabic Typesetting" w:hAnsi="Arabic Typesetting" w:cs="Arabic Typesetting"/>
          <w:szCs w:val="34"/>
          <w:rtl/>
        </w:rPr>
        <w:t xml:space="preserve">مدريد </w:t>
      </w:r>
      <w:r>
        <w:rPr>
          <w:rFonts w:ascii="Arabic Typesetting" w:hAnsi="Arabic Typesetting" w:cs="Arabic Typesetting" w:hint="cs"/>
          <w:szCs w:val="34"/>
          <w:rtl/>
        </w:rPr>
        <w:t xml:space="preserve">من قبل مالكي العلامات التجارية سوف </w:t>
      </w:r>
      <w:r w:rsidRPr="009D4342">
        <w:rPr>
          <w:rFonts w:ascii="Arabic Typesetting" w:hAnsi="Arabic Typesetting" w:cs="Arabic Typesetting" w:hint="cs"/>
          <w:szCs w:val="34"/>
          <w:rtl/>
        </w:rPr>
        <w:t>تُدرَج في</w:t>
      </w:r>
      <w:r>
        <w:rPr>
          <w:rFonts w:ascii="Arabic Typesetting" w:hAnsi="Arabic Typesetting" w:cs="Arabic Typesetting" w:hint="cs"/>
          <w:szCs w:val="34"/>
          <w:rtl/>
        </w:rPr>
        <w:t xml:space="preserve"> </w:t>
      </w:r>
      <w:r w:rsidRPr="0023625E">
        <w:rPr>
          <w:rFonts w:ascii="Arabic Typesetting" w:hAnsi="Arabic Typesetting" w:cs="Arabic Typesetting"/>
          <w:szCs w:val="34"/>
          <w:rtl/>
        </w:rPr>
        <w:t xml:space="preserve">بيئة إلكترونية متكاملة، </w:t>
      </w:r>
      <w:r>
        <w:rPr>
          <w:rFonts w:ascii="Arabic Typesetting" w:hAnsi="Arabic Typesetting" w:cs="Arabic Typesetting" w:hint="cs"/>
          <w:szCs w:val="34"/>
          <w:rtl/>
        </w:rPr>
        <w:t>مما يسمح ل</w:t>
      </w:r>
      <w:r w:rsidRPr="0023625E">
        <w:rPr>
          <w:rFonts w:ascii="Arabic Typesetting" w:hAnsi="Arabic Typesetting" w:cs="Arabic Typesetting"/>
          <w:szCs w:val="34"/>
          <w:rtl/>
        </w:rPr>
        <w:t xml:space="preserve">لمستخدمين </w:t>
      </w:r>
      <w:r>
        <w:rPr>
          <w:rFonts w:ascii="Arabic Typesetting" w:hAnsi="Arabic Typesetting" w:cs="Arabic Typesetting" w:hint="cs"/>
          <w:szCs w:val="34"/>
          <w:rtl/>
        </w:rPr>
        <w:t>بالبحث عن علاماتهم التجارية وإيداعها ورصدها وإدارتها عبر شبكة الإنترنت بسهولة</w:t>
      </w:r>
      <w:r w:rsidRPr="0023625E">
        <w:rPr>
          <w:rFonts w:ascii="Arabic Typesetting" w:hAnsi="Arabic Typesetting" w:cs="Arabic Typesetting"/>
          <w:szCs w:val="34"/>
          <w:rtl/>
        </w:rPr>
        <w:t>.</w:t>
      </w:r>
      <w:r>
        <w:rPr>
          <w:rFonts w:ascii="Arabic Typesetting" w:hAnsi="Arabic Typesetting" w:cs="Arabic Typesetting" w:hint="cs"/>
          <w:szCs w:val="34"/>
          <w:rtl/>
        </w:rPr>
        <w:t xml:space="preserve"> كما س</w:t>
      </w:r>
      <w:r w:rsidRPr="009D4342">
        <w:rPr>
          <w:rFonts w:ascii="Arabic Typesetting" w:hAnsi="Arabic Typesetting" w:cs="Arabic Typesetting" w:hint="cs"/>
          <w:szCs w:val="34"/>
          <w:rtl/>
        </w:rPr>
        <w:t>تُدرَج في</w:t>
      </w:r>
      <w:r>
        <w:rPr>
          <w:rFonts w:ascii="Arabic Typesetting" w:hAnsi="Arabic Typesetting" w:cs="Arabic Typesetting" w:hint="cs"/>
          <w:szCs w:val="34"/>
          <w:rtl/>
        </w:rPr>
        <w:t xml:space="preserve"> </w:t>
      </w:r>
      <w:r w:rsidRPr="0023625E">
        <w:rPr>
          <w:rFonts w:ascii="Arabic Typesetting" w:hAnsi="Arabic Typesetting" w:cs="Arabic Typesetting"/>
          <w:szCs w:val="34"/>
          <w:rtl/>
        </w:rPr>
        <w:t>بيئة إلكترونية متكاملة</w:t>
      </w:r>
      <w:r>
        <w:rPr>
          <w:rFonts w:ascii="Arabic Typesetting" w:hAnsi="Arabic Typesetting" w:cs="Arabic Typesetting" w:hint="cs"/>
          <w:szCs w:val="34"/>
          <w:rtl/>
        </w:rPr>
        <w:t xml:space="preserve"> ال</w:t>
      </w:r>
      <w:r w:rsidRPr="0023625E">
        <w:rPr>
          <w:rFonts w:ascii="Arabic Typesetting" w:hAnsi="Arabic Typesetting" w:cs="Arabic Typesetting"/>
          <w:szCs w:val="34"/>
          <w:rtl/>
        </w:rPr>
        <w:t>أدوات الحالية</w:t>
      </w:r>
      <w:r>
        <w:rPr>
          <w:rFonts w:ascii="Arabic Typesetting" w:hAnsi="Arabic Typesetting" w:cs="Arabic Typesetting" w:hint="cs"/>
          <w:szCs w:val="34"/>
          <w:rtl/>
        </w:rPr>
        <w:t xml:space="preserve"> التي تسمح للمكاتب عبر شبكة الإنترنت بإدارة طلبات مدريد </w:t>
      </w:r>
      <w:proofErr w:type="spellStart"/>
      <w:r>
        <w:rPr>
          <w:rFonts w:ascii="Arabic Typesetting" w:hAnsi="Arabic Typesetting" w:cs="Arabic Typesetting" w:hint="cs"/>
          <w:szCs w:val="34"/>
          <w:rtl/>
        </w:rPr>
        <w:t>وإخطارات</w:t>
      </w:r>
      <w:proofErr w:type="spellEnd"/>
      <w:r>
        <w:rPr>
          <w:rFonts w:ascii="Arabic Typesetting" w:hAnsi="Arabic Typesetting" w:cs="Arabic Typesetting" w:hint="cs"/>
          <w:szCs w:val="34"/>
          <w:rtl/>
        </w:rPr>
        <w:t xml:space="preserve"> التعيين وغير ذلك من </w:t>
      </w:r>
      <w:proofErr w:type="spellStart"/>
      <w:r>
        <w:rPr>
          <w:rFonts w:ascii="Arabic Typesetting" w:hAnsi="Arabic Typesetting" w:cs="Arabic Typesetting" w:hint="cs"/>
          <w:szCs w:val="34"/>
          <w:rtl/>
        </w:rPr>
        <w:t>الإخطارات</w:t>
      </w:r>
      <w:proofErr w:type="spellEnd"/>
      <w:r>
        <w:rPr>
          <w:rFonts w:ascii="Arabic Typesetting" w:hAnsi="Arabic Typesetting" w:cs="Arabic Typesetting" w:hint="cs"/>
          <w:szCs w:val="34"/>
          <w:rtl/>
        </w:rPr>
        <w:t xml:space="preserve"> الرسمية.</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noProof/>
          <w:szCs w:val="34"/>
          <w:rtl/>
        </w:rPr>
        <w:t>و</w:t>
      </w:r>
      <w:r w:rsidRPr="000E1B88">
        <w:rPr>
          <w:rFonts w:ascii="Arabic Typesetting" w:hAnsi="Arabic Typesetting" w:cs="Arabic Typesetting"/>
          <w:noProof/>
          <w:szCs w:val="34"/>
          <w:rtl/>
        </w:rPr>
        <w:t xml:space="preserve">مع التوسع السريع في </w:t>
      </w:r>
      <w:r>
        <w:rPr>
          <w:rFonts w:ascii="Arabic Typesetting" w:hAnsi="Arabic Typesetting" w:cs="Arabic Typesetting" w:hint="cs"/>
          <w:noProof/>
          <w:szCs w:val="34"/>
          <w:rtl/>
        </w:rPr>
        <w:t>ال</w:t>
      </w:r>
      <w:r w:rsidRPr="000E1B88">
        <w:rPr>
          <w:rFonts w:ascii="Arabic Typesetting" w:hAnsi="Arabic Typesetting" w:cs="Arabic Typesetting"/>
          <w:noProof/>
          <w:szCs w:val="34"/>
          <w:rtl/>
        </w:rPr>
        <w:t>نطاق الجغرافي</w:t>
      </w:r>
      <w:r>
        <w:rPr>
          <w:rFonts w:ascii="Arabic Typesetting" w:hAnsi="Arabic Typesetting" w:cs="Arabic Typesetting" w:hint="cs"/>
          <w:noProof/>
          <w:szCs w:val="34"/>
          <w:rtl/>
        </w:rPr>
        <w:t xml:space="preserve"> لنظام مدريد</w:t>
      </w:r>
      <w:r w:rsidRPr="000E1B88">
        <w:rPr>
          <w:rFonts w:ascii="Arabic Typesetting" w:hAnsi="Arabic Typesetting" w:cs="Arabic Typesetting"/>
          <w:noProof/>
          <w:szCs w:val="34"/>
          <w:rtl/>
        </w:rPr>
        <w:t>، س</w:t>
      </w:r>
      <w:r>
        <w:rPr>
          <w:rFonts w:ascii="Arabic Typesetting" w:hAnsi="Arabic Typesetting" w:cs="Arabic Typesetting" w:hint="cs"/>
          <w:noProof/>
          <w:szCs w:val="34"/>
          <w:rtl/>
        </w:rPr>
        <w:t xml:space="preserve">وف </w:t>
      </w:r>
      <w:r w:rsidRPr="000E1B88">
        <w:rPr>
          <w:rFonts w:ascii="Arabic Typesetting" w:hAnsi="Arabic Typesetting" w:cs="Arabic Typesetting"/>
          <w:noProof/>
          <w:szCs w:val="34"/>
          <w:rtl/>
        </w:rPr>
        <w:t xml:space="preserve">يتعين على نظام مدريد </w:t>
      </w:r>
      <w:r>
        <w:rPr>
          <w:rFonts w:ascii="Arabic Typesetting" w:hAnsi="Arabic Typesetting" w:cs="Arabic Typesetting" w:hint="cs"/>
          <w:noProof/>
          <w:szCs w:val="34"/>
          <w:rtl/>
        </w:rPr>
        <w:t xml:space="preserve">أن </w:t>
      </w:r>
      <w:r w:rsidRPr="000E1B88">
        <w:rPr>
          <w:rFonts w:ascii="Arabic Typesetting" w:hAnsi="Arabic Typesetting" w:cs="Arabic Typesetting"/>
          <w:noProof/>
          <w:szCs w:val="34"/>
          <w:rtl/>
        </w:rPr>
        <w:t xml:space="preserve">يخدم </w:t>
      </w:r>
      <w:r>
        <w:rPr>
          <w:rFonts w:ascii="Arabic Typesetting" w:hAnsi="Arabic Typesetting" w:cs="Arabic Typesetting" w:hint="cs"/>
          <w:noProof/>
          <w:szCs w:val="34"/>
          <w:rtl/>
        </w:rPr>
        <w:t xml:space="preserve">مصلحة </w:t>
      </w:r>
      <w:r w:rsidRPr="000E1B88">
        <w:rPr>
          <w:rFonts w:ascii="Arabic Typesetting" w:hAnsi="Arabic Typesetting" w:cs="Arabic Typesetting"/>
          <w:noProof/>
          <w:szCs w:val="34"/>
          <w:rtl/>
        </w:rPr>
        <w:t xml:space="preserve">جميع </w:t>
      </w:r>
      <w:r>
        <w:rPr>
          <w:rFonts w:ascii="Arabic Typesetting" w:hAnsi="Arabic Typesetting" w:cs="Arabic Typesetting" w:hint="cs"/>
          <w:noProof/>
          <w:szCs w:val="34"/>
          <w:rtl/>
        </w:rPr>
        <w:t>أصحاب المصالح</w:t>
      </w:r>
      <w:r w:rsidRPr="000E1B88">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بالتساوي </w:t>
      </w:r>
      <w:r w:rsidRPr="009D4342">
        <w:rPr>
          <w:rFonts w:ascii="Arabic Typesetting" w:hAnsi="Arabic Typesetting" w:cs="Arabic Typesetting"/>
          <w:noProof/>
          <w:szCs w:val="34"/>
          <w:rtl/>
        </w:rPr>
        <w:t>لتحقيق إمكاناته</w:t>
      </w:r>
      <w:r w:rsidRPr="009D4342">
        <w:rPr>
          <w:rFonts w:ascii="Arabic Typesetting" w:hAnsi="Arabic Typesetting" w:cs="Arabic Typesetting" w:hint="cs"/>
          <w:noProof/>
          <w:szCs w:val="34"/>
          <w:rtl/>
        </w:rPr>
        <w:t xml:space="preserve"> الكاملة</w:t>
      </w:r>
      <w:r w:rsidRPr="000E1B88">
        <w:rPr>
          <w:rFonts w:ascii="Arabic Typesetting" w:hAnsi="Arabic Typesetting" w:cs="Arabic Typesetting"/>
          <w:noProof/>
          <w:szCs w:val="34"/>
          <w:rtl/>
        </w:rPr>
        <w:t xml:space="preserve"> في البيئة الجديدة. و</w:t>
      </w:r>
      <w:r>
        <w:rPr>
          <w:rFonts w:ascii="Arabic Typesetting" w:hAnsi="Arabic Typesetting" w:cs="Arabic Typesetting" w:hint="cs"/>
          <w:noProof/>
          <w:szCs w:val="34"/>
          <w:rtl/>
        </w:rPr>
        <w:t xml:space="preserve">سوف ينظر </w:t>
      </w:r>
      <w:r w:rsidRPr="00C25509">
        <w:rPr>
          <w:rFonts w:ascii="Arabic Typesetting" w:hAnsi="Arabic Typesetting" w:cs="Arabic Typesetting"/>
          <w:noProof/>
          <w:szCs w:val="34"/>
          <w:rtl/>
        </w:rPr>
        <w:t xml:space="preserve">الفريق العامل المعني بالتطوير القانوني لنظام مدريد </w:t>
      </w:r>
      <w:r w:rsidRPr="000E1B88">
        <w:rPr>
          <w:rFonts w:ascii="Arabic Typesetting" w:hAnsi="Arabic Typesetting" w:cs="Arabic Typesetting"/>
          <w:noProof/>
          <w:szCs w:val="34"/>
          <w:rtl/>
        </w:rPr>
        <w:t xml:space="preserve">في </w:t>
      </w:r>
      <w:r>
        <w:rPr>
          <w:rFonts w:ascii="Arabic Typesetting" w:hAnsi="Arabic Typesetting" w:cs="Arabic Typesetting" w:hint="cs"/>
          <w:noProof/>
          <w:szCs w:val="34"/>
          <w:rtl/>
        </w:rPr>
        <w:t>الطريقة التي يجب بها تطوير</w:t>
      </w:r>
      <w:r w:rsidRPr="000E1B88">
        <w:rPr>
          <w:rFonts w:ascii="Arabic Typesetting" w:hAnsi="Arabic Typesetting" w:cs="Arabic Typesetting"/>
          <w:noProof/>
          <w:szCs w:val="34"/>
          <w:rtl/>
        </w:rPr>
        <w:t xml:space="preserve"> الإطار القانوني للنظام </w:t>
      </w:r>
      <w:r>
        <w:rPr>
          <w:rFonts w:ascii="Arabic Typesetting" w:hAnsi="Arabic Typesetting" w:cs="Arabic Typesetting" w:hint="cs"/>
          <w:noProof/>
          <w:szCs w:val="34"/>
          <w:rtl/>
        </w:rPr>
        <w:t xml:space="preserve">من أجل </w:t>
      </w:r>
      <w:r w:rsidRPr="000E1B88">
        <w:rPr>
          <w:rFonts w:ascii="Arabic Typesetting" w:hAnsi="Arabic Typesetting" w:cs="Arabic Typesetting"/>
          <w:noProof/>
          <w:szCs w:val="34"/>
          <w:rtl/>
        </w:rPr>
        <w:t>تلبية الاحتياجات المتغيرة.</w:t>
      </w:r>
    </w:p>
    <w:p w:rsidR="006D7321"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noProof/>
          <w:szCs w:val="34"/>
          <w:rtl/>
        </w:rPr>
        <w:t xml:space="preserve">ولأن </w:t>
      </w:r>
      <w:r w:rsidRPr="00094910">
        <w:rPr>
          <w:rFonts w:ascii="Arabic Typesetting" w:hAnsi="Arabic Typesetting" w:cs="Arabic Typesetting"/>
          <w:noProof/>
          <w:szCs w:val="34"/>
          <w:rtl/>
        </w:rPr>
        <w:t>فرص زيادة تطبيق تكنولوجيا</w:t>
      </w:r>
      <w:r>
        <w:rPr>
          <w:rFonts w:ascii="Arabic Typesetting" w:hAnsi="Arabic Typesetting" w:cs="Arabic Typesetting" w:hint="cs"/>
          <w:noProof/>
          <w:szCs w:val="34"/>
          <w:rtl/>
        </w:rPr>
        <w:t>ت</w:t>
      </w:r>
      <w:r w:rsidRPr="00094910">
        <w:rPr>
          <w:rFonts w:ascii="Arabic Typesetting" w:hAnsi="Arabic Typesetting" w:cs="Arabic Typesetting"/>
          <w:noProof/>
          <w:szCs w:val="34"/>
          <w:rtl/>
        </w:rPr>
        <w:t xml:space="preserve"> المعلومات والاتصالات وتحسين </w:t>
      </w:r>
      <w:r>
        <w:rPr>
          <w:rFonts w:ascii="Arabic Typesetting" w:hAnsi="Arabic Typesetting" w:cs="Arabic Typesetting" w:hint="cs"/>
          <w:noProof/>
          <w:szCs w:val="34"/>
          <w:rtl/>
        </w:rPr>
        <w:t xml:space="preserve">هذا التطبيق </w:t>
      </w:r>
      <w:r w:rsidRPr="00094910">
        <w:rPr>
          <w:rFonts w:ascii="Arabic Typesetting" w:hAnsi="Arabic Typesetting" w:cs="Arabic Typesetting"/>
          <w:noProof/>
          <w:szCs w:val="34"/>
          <w:rtl/>
        </w:rPr>
        <w:t>تطرح نفسها، ف</w:t>
      </w:r>
      <w:r>
        <w:rPr>
          <w:rFonts w:ascii="Arabic Typesetting" w:hAnsi="Arabic Typesetting" w:cs="Arabic Typesetting" w:hint="cs"/>
          <w:noProof/>
          <w:szCs w:val="34"/>
          <w:rtl/>
        </w:rPr>
        <w:t>سوف يتّبع المكتب الدولي</w:t>
      </w:r>
      <w:r w:rsidRPr="00094910">
        <w:rPr>
          <w:rFonts w:ascii="Arabic Typesetting" w:hAnsi="Arabic Typesetting" w:cs="Arabic Typesetting"/>
          <w:noProof/>
          <w:szCs w:val="34"/>
          <w:rtl/>
        </w:rPr>
        <w:t xml:space="preserve"> عدد</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 xml:space="preserve"> من سياسات التنفيذ </w:t>
      </w:r>
      <w:r>
        <w:rPr>
          <w:rFonts w:ascii="Arabic Typesetting" w:hAnsi="Arabic Typesetting" w:cs="Arabic Typesetting" w:hint="cs"/>
          <w:noProof/>
          <w:szCs w:val="34"/>
          <w:rtl/>
        </w:rPr>
        <w:t xml:space="preserve">التوجيهية التي </w:t>
      </w:r>
      <w:r w:rsidRPr="00094910">
        <w:rPr>
          <w:rFonts w:ascii="Arabic Typesetting" w:hAnsi="Arabic Typesetting" w:cs="Arabic Typesetting"/>
          <w:noProof/>
          <w:szCs w:val="34"/>
          <w:rtl/>
        </w:rPr>
        <w:t xml:space="preserve">تهدف إلى </w:t>
      </w:r>
      <w:r>
        <w:rPr>
          <w:rFonts w:ascii="Arabic Typesetting" w:hAnsi="Arabic Typesetting" w:cs="Arabic Typesetting" w:hint="cs"/>
          <w:noProof/>
          <w:szCs w:val="34"/>
          <w:rtl/>
        </w:rPr>
        <w:t>تحقيق</w:t>
      </w:r>
      <w:r w:rsidRPr="00094910">
        <w:rPr>
          <w:rFonts w:ascii="Arabic Typesetting" w:hAnsi="Arabic Typesetting" w:cs="Arabic Typesetting"/>
          <w:noProof/>
          <w:szCs w:val="34"/>
          <w:rtl/>
        </w:rPr>
        <w:t xml:space="preserve"> تطلعات </w:t>
      </w:r>
      <w:r>
        <w:rPr>
          <w:rFonts w:ascii="Arabic Typesetting" w:hAnsi="Arabic Typesetting" w:cs="Arabic Typesetting" w:hint="cs"/>
          <w:noProof/>
          <w:szCs w:val="34"/>
          <w:rtl/>
        </w:rPr>
        <w:t>شتى</w:t>
      </w:r>
      <w:r w:rsidRPr="00094910">
        <w:rPr>
          <w:rFonts w:ascii="Arabic Typesetting" w:hAnsi="Arabic Typesetting" w:cs="Arabic Typesetting"/>
          <w:noProof/>
          <w:szCs w:val="34"/>
          <w:rtl/>
        </w:rPr>
        <w:t xml:space="preserve"> أصحاب المص</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 xml:space="preserve">لح </w:t>
      </w:r>
      <w:r>
        <w:rPr>
          <w:rFonts w:ascii="Arabic Typesetting" w:hAnsi="Arabic Typesetting" w:cs="Arabic Typesetting" w:hint="cs"/>
          <w:noProof/>
          <w:szCs w:val="34"/>
          <w:rtl/>
        </w:rPr>
        <w:t xml:space="preserve">في </w:t>
      </w:r>
      <w:r w:rsidRPr="00094910">
        <w:rPr>
          <w:rFonts w:ascii="Arabic Typesetting" w:hAnsi="Arabic Typesetting" w:cs="Arabic Typesetting"/>
          <w:noProof/>
          <w:szCs w:val="34"/>
          <w:rtl/>
        </w:rPr>
        <w:t xml:space="preserve">نظام مدريد، بما في ذلك </w:t>
      </w:r>
      <w:r w:rsidRPr="00094910">
        <w:rPr>
          <w:rFonts w:ascii="Arabic Typesetting" w:hAnsi="Arabic Typesetting" w:cs="Arabic Typesetting"/>
          <w:noProof/>
          <w:szCs w:val="34"/>
          <w:rtl/>
        </w:rPr>
        <w:lastRenderedPageBreak/>
        <w:t>المكاتب ومودعي الطلبات وأصحاب</w:t>
      </w:r>
      <w:r>
        <w:rPr>
          <w:rFonts w:ascii="Arabic Typesetting" w:hAnsi="Arabic Typesetting" w:cs="Arabic Typesetting" w:hint="cs"/>
          <w:noProof/>
          <w:szCs w:val="34"/>
          <w:rtl/>
        </w:rPr>
        <w:t xml:space="preserve"> الحقوق</w:t>
      </w:r>
      <w:r w:rsidRPr="00094910">
        <w:rPr>
          <w:rFonts w:ascii="Arabic Typesetting" w:hAnsi="Arabic Typesetting" w:cs="Arabic Typesetting"/>
          <w:noProof/>
          <w:szCs w:val="34"/>
          <w:rtl/>
        </w:rPr>
        <w:t xml:space="preserve"> أو </w:t>
      </w:r>
      <w:r>
        <w:rPr>
          <w:rFonts w:ascii="Arabic Typesetting" w:hAnsi="Arabic Typesetting" w:cs="Arabic Typesetting" w:hint="cs"/>
          <w:noProof/>
          <w:szCs w:val="34"/>
          <w:rtl/>
        </w:rPr>
        <w:t>العاملين في مجال الملكية الفكرية</w:t>
      </w:r>
      <w:r w:rsidRPr="00094910">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وذلك ضمن </w:t>
      </w:r>
      <w:r w:rsidRPr="00094910">
        <w:rPr>
          <w:rFonts w:ascii="Arabic Typesetting" w:hAnsi="Arabic Typesetting" w:cs="Arabic Typesetting"/>
          <w:noProof/>
          <w:szCs w:val="34"/>
          <w:rtl/>
        </w:rPr>
        <w:t xml:space="preserve">الجهود الرامية إلى الانتقال إلى بيئة إلكترونية </w:t>
      </w:r>
      <w:r>
        <w:rPr>
          <w:rFonts w:ascii="Arabic Typesetting" w:hAnsi="Arabic Typesetting" w:cs="Arabic Typesetting" w:hint="cs"/>
          <w:noProof/>
          <w:szCs w:val="34"/>
          <w:rtl/>
        </w:rPr>
        <w:t>تماماً</w:t>
      </w:r>
      <w:r w:rsidRPr="00094910">
        <w:rPr>
          <w:rFonts w:ascii="Arabic Typesetting" w:hAnsi="Arabic Typesetting" w:cs="Arabic Typesetting"/>
          <w:noProof/>
          <w:szCs w:val="34"/>
          <w:rtl/>
        </w:rPr>
        <w:t xml:space="preserve">. وسياسات </w:t>
      </w:r>
      <w:r>
        <w:rPr>
          <w:rFonts w:ascii="Arabic Typesetting" w:hAnsi="Arabic Typesetting" w:cs="Arabic Typesetting" w:hint="cs"/>
          <w:noProof/>
          <w:szCs w:val="34"/>
          <w:rtl/>
        </w:rPr>
        <w:t>ال</w:t>
      </w:r>
      <w:r w:rsidRPr="00094910">
        <w:rPr>
          <w:rFonts w:ascii="Arabic Typesetting" w:hAnsi="Arabic Typesetting" w:cs="Arabic Typesetting"/>
          <w:noProof/>
          <w:szCs w:val="34"/>
          <w:rtl/>
        </w:rPr>
        <w:t xml:space="preserve">تنفيذ هذه </w:t>
      </w:r>
      <w:r>
        <w:rPr>
          <w:rFonts w:ascii="Arabic Typesetting" w:hAnsi="Arabic Typesetting" w:cs="Arabic Typesetting" w:hint="cs"/>
          <w:noProof/>
          <w:szCs w:val="34"/>
          <w:rtl/>
        </w:rPr>
        <w:t xml:space="preserve">سوف تضمن </w:t>
      </w:r>
      <w:r w:rsidRPr="00094910">
        <w:rPr>
          <w:rFonts w:ascii="Arabic Typesetting" w:hAnsi="Arabic Typesetting" w:cs="Arabic Typesetting"/>
          <w:noProof/>
          <w:szCs w:val="34"/>
          <w:rtl/>
        </w:rPr>
        <w:t>أن أصحاب المص</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 xml:space="preserve">لح يمكن </w:t>
      </w:r>
      <w:r>
        <w:rPr>
          <w:rFonts w:ascii="Arabic Typesetting" w:hAnsi="Arabic Typesetting" w:cs="Arabic Typesetting" w:hint="cs"/>
          <w:noProof/>
          <w:szCs w:val="34"/>
          <w:rtl/>
        </w:rPr>
        <w:t xml:space="preserve">أن يتفاعلوا </w:t>
      </w:r>
      <w:r w:rsidRPr="00094910">
        <w:rPr>
          <w:rFonts w:ascii="Arabic Typesetting" w:hAnsi="Arabic Typesetting" w:cs="Arabic Typesetting"/>
          <w:noProof/>
          <w:szCs w:val="34"/>
          <w:rtl/>
        </w:rPr>
        <w:t>بأمان و</w:t>
      </w:r>
      <w:r>
        <w:rPr>
          <w:rFonts w:ascii="Arabic Typesetting" w:hAnsi="Arabic Typesetting" w:cs="Arabic Typesetting" w:hint="cs"/>
          <w:noProof/>
          <w:szCs w:val="34"/>
          <w:rtl/>
        </w:rPr>
        <w:t>بال</w:t>
      </w:r>
      <w:r>
        <w:rPr>
          <w:rFonts w:ascii="Arabic Typesetting" w:hAnsi="Arabic Typesetting" w:cs="Arabic Typesetting"/>
          <w:noProof/>
          <w:szCs w:val="34"/>
          <w:rtl/>
        </w:rPr>
        <w:t>تدريج</w:t>
      </w:r>
      <w:r w:rsidRPr="00094910">
        <w:rPr>
          <w:rFonts w:ascii="Arabic Typesetting" w:hAnsi="Arabic Typesetting" w:cs="Arabic Typesetting"/>
          <w:noProof/>
          <w:szCs w:val="34"/>
          <w:rtl/>
        </w:rPr>
        <w:t xml:space="preserve"> مع السجل الدولي</w:t>
      </w:r>
      <w:r>
        <w:rPr>
          <w:rFonts w:ascii="Arabic Typesetting" w:hAnsi="Arabic Typesetting" w:cs="Arabic Typesetting" w:hint="cs"/>
          <w:noProof/>
          <w:szCs w:val="34"/>
          <w:rtl/>
        </w:rPr>
        <w:t xml:space="preserve"> عبر</w:t>
      </w:r>
      <w:r w:rsidRPr="00094910">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شبكة </w:t>
      </w:r>
      <w:r>
        <w:rPr>
          <w:rFonts w:ascii="Arabic Typesetting" w:hAnsi="Arabic Typesetting" w:cs="Arabic Typesetting"/>
          <w:noProof/>
          <w:szCs w:val="34"/>
          <w:rtl/>
        </w:rPr>
        <w:t>ال</w:t>
      </w:r>
      <w:r>
        <w:rPr>
          <w:rFonts w:ascii="Arabic Typesetting" w:hAnsi="Arabic Typesetting" w:cs="Arabic Typesetting" w:hint="cs"/>
          <w:noProof/>
          <w:szCs w:val="34"/>
          <w:rtl/>
        </w:rPr>
        <w:t>إ</w:t>
      </w:r>
      <w:r w:rsidRPr="00094910">
        <w:rPr>
          <w:rFonts w:ascii="Arabic Typesetting" w:hAnsi="Arabic Typesetting" w:cs="Arabic Typesetting"/>
          <w:noProof/>
          <w:szCs w:val="34"/>
          <w:rtl/>
        </w:rPr>
        <w:t xml:space="preserve">نترنت وبشكل متزامن </w:t>
      </w:r>
      <w:r>
        <w:rPr>
          <w:rFonts w:ascii="Arabic Typesetting" w:hAnsi="Arabic Typesetting" w:cs="Arabic Typesetting" w:hint="cs"/>
          <w:noProof/>
          <w:szCs w:val="34"/>
          <w:rtl/>
        </w:rPr>
        <w:t xml:space="preserve">وآني وفي </w:t>
      </w:r>
      <w:r w:rsidRPr="00094910">
        <w:rPr>
          <w:rFonts w:ascii="Arabic Typesetting" w:hAnsi="Arabic Typesetting" w:cs="Arabic Typesetting"/>
          <w:noProof/>
          <w:szCs w:val="34"/>
          <w:rtl/>
        </w:rPr>
        <w:t>وضع الخدمة الذاتية. وس</w:t>
      </w:r>
      <w:r>
        <w:rPr>
          <w:rFonts w:ascii="Arabic Typesetting" w:hAnsi="Arabic Typesetting" w:cs="Arabic Typesetting" w:hint="cs"/>
          <w:noProof/>
          <w:szCs w:val="34"/>
          <w:rtl/>
        </w:rPr>
        <w:t xml:space="preserve">وف يُولَى </w:t>
      </w:r>
      <w:r w:rsidRPr="00094910">
        <w:rPr>
          <w:rFonts w:ascii="Arabic Typesetting" w:hAnsi="Arabic Typesetting" w:cs="Arabic Typesetting"/>
          <w:noProof/>
          <w:szCs w:val="34"/>
          <w:rtl/>
        </w:rPr>
        <w:t>اهتمام</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 xml:space="preserve"> كبير</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 xml:space="preserve"> </w:t>
      </w:r>
      <w:r>
        <w:rPr>
          <w:rFonts w:ascii="Arabic Typesetting" w:hAnsi="Arabic Typesetting" w:cs="Arabic Typesetting" w:hint="cs"/>
          <w:noProof/>
          <w:szCs w:val="34"/>
          <w:rtl/>
        </w:rPr>
        <w:t>ل</w:t>
      </w:r>
      <w:r w:rsidRPr="00094910">
        <w:rPr>
          <w:rFonts w:ascii="Arabic Typesetting" w:hAnsi="Arabic Typesetting" w:cs="Arabic Typesetting"/>
          <w:noProof/>
          <w:szCs w:val="34"/>
          <w:rtl/>
        </w:rPr>
        <w:t>تقديم خدمات م</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حس</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نة ع</w:t>
      </w:r>
      <w:r>
        <w:rPr>
          <w:rFonts w:ascii="Arabic Typesetting" w:hAnsi="Arabic Typesetting" w:cs="Arabic Typesetting" w:hint="cs"/>
          <w:noProof/>
          <w:szCs w:val="34"/>
          <w:rtl/>
        </w:rPr>
        <w:t xml:space="preserve">بر شبكة </w:t>
      </w:r>
      <w:r w:rsidRPr="00094910">
        <w:rPr>
          <w:rFonts w:ascii="Arabic Typesetting" w:hAnsi="Arabic Typesetting" w:cs="Arabic Typesetting"/>
          <w:noProof/>
          <w:szCs w:val="34"/>
          <w:rtl/>
        </w:rPr>
        <w:t>ال</w:t>
      </w:r>
      <w:r>
        <w:rPr>
          <w:rFonts w:ascii="Arabic Typesetting" w:hAnsi="Arabic Typesetting" w:cs="Arabic Typesetting" w:hint="cs"/>
          <w:noProof/>
          <w:szCs w:val="34"/>
          <w:rtl/>
        </w:rPr>
        <w:t>إ</w:t>
      </w:r>
      <w:r w:rsidRPr="00094910">
        <w:rPr>
          <w:rFonts w:ascii="Arabic Typesetting" w:hAnsi="Arabic Typesetting" w:cs="Arabic Typesetting"/>
          <w:noProof/>
          <w:szCs w:val="34"/>
          <w:rtl/>
        </w:rPr>
        <w:t xml:space="preserve">نترنت </w:t>
      </w:r>
      <w:r>
        <w:rPr>
          <w:rFonts w:ascii="Arabic Typesetting" w:hAnsi="Arabic Typesetting" w:cs="Arabic Typesetting" w:hint="cs"/>
          <w:noProof/>
          <w:szCs w:val="34"/>
          <w:rtl/>
        </w:rPr>
        <w:t>توفر نفس ال</w:t>
      </w:r>
      <w:r w:rsidRPr="00094910">
        <w:rPr>
          <w:rFonts w:ascii="Arabic Typesetting" w:hAnsi="Arabic Typesetting" w:cs="Arabic Typesetting"/>
          <w:noProof/>
          <w:szCs w:val="34"/>
          <w:rtl/>
        </w:rPr>
        <w:t xml:space="preserve">خدمات </w:t>
      </w:r>
      <w:r w:rsidRPr="000231CD">
        <w:rPr>
          <w:rFonts w:ascii="Arabic Typesetting" w:hAnsi="Arabic Typesetting" w:cs="Arabic Typesetting"/>
          <w:noProof/>
          <w:szCs w:val="34"/>
          <w:rtl/>
        </w:rPr>
        <w:t>و</w:t>
      </w:r>
      <w:r w:rsidRPr="000231CD">
        <w:rPr>
          <w:rFonts w:ascii="Arabic Typesetting" w:hAnsi="Arabic Typesetting" w:cs="Arabic Typesetting" w:hint="cs"/>
          <w:noProof/>
          <w:szCs w:val="34"/>
          <w:rtl/>
        </w:rPr>
        <w:t>ال</w:t>
      </w:r>
      <w:r w:rsidRPr="000231CD">
        <w:rPr>
          <w:rFonts w:ascii="Arabic Typesetting" w:hAnsi="Arabic Typesetting" w:cs="Arabic Typesetting"/>
          <w:noProof/>
          <w:szCs w:val="34"/>
          <w:rtl/>
        </w:rPr>
        <w:t>أداء</w:t>
      </w:r>
      <w:r w:rsidRPr="00094910">
        <w:rPr>
          <w:rFonts w:ascii="Arabic Typesetting" w:hAnsi="Arabic Typesetting" w:cs="Arabic Typesetting"/>
          <w:noProof/>
          <w:szCs w:val="34"/>
          <w:rtl/>
        </w:rPr>
        <w:t xml:space="preserve"> لجميع أصحاب المص</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ل</w:t>
      </w:r>
      <w:r>
        <w:rPr>
          <w:rFonts w:ascii="Arabic Typesetting" w:hAnsi="Arabic Typesetting" w:cs="Arabic Typesetting" w:hint="cs"/>
          <w:noProof/>
          <w:szCs w:val="34"/>
          <w:rtl/>
        </w:rPr>
        <w:t>ح</w:t>
      </w:r>
      <w:r w:rsidRPr="00094910">
        <w:rPr>
          <w:rFonts w:ascii="Arabic Typesetting" w:hAnsi="Arabic Typesetting" w:cs="Arabic Typesetting"/>
          <w:noProof/>
          <w:szCs w:val="34"/>
          <w:rtl/>
        </w:rPr>
        <w:t>، بغض النظر عن الموقع الجغرافي.</w:t>
      </w:r>
    </w:p>
    <w:p w:rsidR="006D7321" w:rsidRDefault="006D7321" w:rsidP="006D7321">
      <w:pPr>
        <w:adjustRightInd w:val="0"/>
        <w:snapToGrid w:val="0"/>
        <w:spacing w:after="120" w:line="340" w:lineRule="exact"/>
        <w:jc w:val="both"/>
        <w:rPr>
          <w:rFonts w:ascii="Arabic Typesetting" w:hAnsi="Arabic Typesetting" w:cs="Arabic Typesetting"/>
          <w:noProof/>
          <w:color w:val="000000"/>
          <w:szCs w:val="34"/>
        </w:rPr>
      </w:pPr>
    </w:p>
    <w:p w:rsidR="006D7321" w:rsidRDefault="006D7321" w:rsidP="00A97C04">
      <w:pPr>
        <w:keepNext/>
        <w:numPr>
          <w:ilvl w:val="0"/>
          <w:numId w:val="18"/>
        </w:numPr>
        <w:adjustRightInd w:val="0"/>
        <w:snapToGrid w:val="0"/>
        <w:spacing w:after="120"/>
        <w:rPr>
          <w:rFonts w:ascii="Arabic Typesetting" w:hAnsi="Arabic Typesetting" w:cs="Arabic Typesetting"/>
          <w:noProof/>
          <w:color w:val="000000"/>
          <w:szCs w:val="34"/>
        </w:rPr>
      </w:pPr>
      <w:r>
        <w:rPr>
          <w:rFonts w:ascii="Arabic Typesetting" w:hAnsi="Arabic Typesetting" w:cs="Arabic Typesetting" w:hint="cs"/>
          <w:noProof/>
          <w:color w:val="000000"/>
          <w:szCs w:val="34"/>
          <w:rtl/>
        </w:rPr>
        <w:t>ويتعاون البرنامج 6 في الأساس مع البرامج الأخرى على النحو المبيّن أدناه:</w:t>
      </w:r>
      <w:r w:rsidR="00A97C04" w:rsidRPr="00A97C04">
        <w:rPr>
          <w:noProof/>
        </w:rPr>
        <w:t xml:space="preserve"> </w:t>
      </w:r>
      <w:r w:rsidR="00A97C04">
        <w:rPr>
          <w:noProof/>
          <w:lang w:bidi="ar-SA"/>
        </w:rPr>
        <w:drawing>
          <wp:inline distT="0" distB="0" distL="0" distR="0" wp14:anchorId="7B98F67D" wp14:editId="36350443">
            <wp:extent cx="5939790" cy="1479871"/>
            <wp:effectExtent l="0" t="0" r="0" b="82550"/>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6D7321" w:rsidRPr="006D7321" w:rsidRDefault="006D7321" w:rsidP="002C3C33">
      <w:pPr>
        <w:adjustRightInd w:val="0"/>
        <w:snapToGrid w:val="0"/>
        <w:spacing w:after="120" w:line="340" w:lineRule="exact"/>
        <w:jc w:val="both"/>
        <w:rPr>
          <w:rFonts w:ascii="Arabic Typesetting" w:hAnsi="Arabic Typesetting" w:cs="Arabic Typesetting"/>
          <w:noProof/>
          <w:color w:val="000000"/>
          <w:sz w:val="38"/>
          <w:szCs w:val="38"/>
          <w:rtl/>
        </w:rPr>
      </w:pPr>
    </w:p>
    <w:p w:rsidR="006D7321" w:rsidRPr="00077745" w:rsidRDefault="006D7321" w:rsidP="002C3C33">
      <w:pPr>
        <w:keepNext/>
        <w:autoSpaceDE w:val="0"/>
        <w:autoSpaceDN w:val="0"/>
        <w:adjustRightInd w:val="0"/>
        <w:snapToGrid w:val="0"/>
        <w:spacing w:after="240" w:line="360" w:lineRule="exact"/>
        <w:rPr>
          <w:rFonts w:ascii="Arabic Typesetting" w:hAnsi="Arabic Typesetting" w:cs="Arabic Typesetting"/>
          <w:noProof/>
          <w:color w:val="000000"/>
          <w:sz w:val="38"/>
          <w:szCs w:val="38"/>
        </w:rPr>
      </w:pPr>
      <w:r w:rsidRPr="00077745">
        <w:rPr>
          <w:rFonts w:ascii="Arabic Typesetting" w:hAnsi="Arabic Typesetting" w:cs="Arabic Typesetting" w:hint="cs"/>
          <w:noProof/>
          <w:color w:val="000000"/>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72"/>
      </w:tblGrid>
      <w:tr w:rsidR="006D7321" w:rsidRPr="008954A8" w:rsidTr="002C3C33">
        <w:trPr>
          <w:trHeight w:val="459"/>
          <w:tblHeader/>
        </w:trPr>
        <w:tc>
          <w:tcPr>
            <w:tcW w:w="4400" w:type="dxa"/>
            <w:tcBorders>
              <w:top w:val="single" w:sz="4" w:space="0" w:color="auto"/>
              <w:bottom w:val="single" w:sz="4" w:space="0" w:color="auto"/>
            </w:tcBorders>
            <w:shd w:val="clear" w:color="auto" w:fill="C6D9F1"/>
            <w:vAlign w:val="center"/>
          </w:tcPr>
          <w:p w:rsidR="006D7321" w:rsidRPr="008954A8" w:rsidRDefault="006D7321" w:rsidP="002C3C33">
            <w:pPr>
              <w:autoSpaceDE w:val="0"/>
              <w:autoSpaceDN w:val="0"/>
              <w:adjustRightInd w:val="0"/>
              <w:snapToGrid w:val="0"/>
              <w:spacing w:before="60" w:after="60" w:line="300" w:lineRule="exact"/>
              <w:jc w:val="center"/>
              <w:rPr>
                <w:rFonts w:ascii="Arabic Typesetting" w:hAnsi="Arabic Typesetting" w:cs="Arabic Typesetting"/>
                <w:b/>
                <w:i/>
                <w:sz w:val="30"/>
                <w:szCs w:val="30"/>
              </w:rPr>
            </w:pPr>
            <w:r>
              <w:rPr>
                <w:rFonts w:ascii="Arabic Typesetting" w:hAnsi="Arabic Typesetting" w:cs="Arabic Typesetting"/>
                <w:b/>
                <w:bCs/>
                <w:i/>
                <w:sz w:val="30"/>
                <w:szCs w:val="30"/>
                <w:rtl/>
              </w:rPr>
              <w:t>المخاطر</w:t>
            </w:r>
          </w:p>
        </w:tc>
        <w:tc>
          <w:tcPr>
            <w:tcW w:w="4672" w:type="dxa"/>
            <w:tcBorders>
              <w:top w:val="single" w:sz="4" w:space="0" w:color="auto"/>
              <w:bottom w:val="single" w:sz="4" w:space="0" w:color="auto"/>
            </w:tcBorders>
            <w:shd w:val="clear" w:color="auto" w:fill="C6D9F1"/>
            <w:vAlign w:val="center"/>
          </w:tcPr>
          <w:p w:rsidR="006D7321" w:rsidRPr="008954A8" w:rsidRDefault="006D7321" w:rsidP="002C3C33">
            <w:pPr>
              <w:autoSpaceDE w:val="0"/>
              <w:autoSpaceDN w:val="0"/>
              <w:adjustRightInd w:val="0"/>
              <w:snapToGrid w:val="0"/>
              <w:spacing w:before="60" w:after="60" w:line="300" w:lineRule="exact"/>
              <w:jc w:val="center"/>
              <w:rPr>
                <w:rFonts w:ascii="Arabic Typesetting" w:hAnsi="Arabic Typesetting" w:cs="Arabic Typesetting"/>
                <w:b/>
                <w:sz w:val="30"/>
                <w:szCs w:val="30"/>
              </w:rPr>
            </w:pPr>
            <w:r>
              <w:rPr>
                <w:rFonts w:ascii="Arabic Typesetting" w:hAnsi="Arabic Typesetting" w:cs="Arabic Typesetting"/>
                <w:b/>
                <w:bCs/>
                <w:noProof/>
                <w:sz w:val="30"/>
                <w:szCs w:val="30"/>
                <w:rtl/>
              </w:rPr>
              <w:t>التخفيف منها</w:t>
            </w:r>
          </w:p>
        </w:tc>
      </w:tr>
      <w:tr w:rsidR="006D7321" w:rsidRPr="008954A8" w:rsidTr="002C3C33">
        <w:trPr>
          <w:trHeight w:val="898"/>
        </w:trPr>
        <w:tc>
          <w:tcPr>
            <w:tcW w:w="4400" w:type="dxa"/>
            <w:tcBorders>
              <w:top w:val="single" w:sz="4" w:space="0" w:color="auto"/>
            </w:tcBorders>
            <w:tcMar>
              <w:top w:w="113" w:type="dxa"/>
              <w:bottom w:w="113" w:type="dxa"/>
            </w:tcMar>
          </w:tcPr>
          <w:p w:rsidR="006D7321" w:rsidRPr="008954A8" w:rsidRDefault="006D7321" w:rsidP="002C3C33">
            <w:pPr>
              <w:adjustRightInd w:val="0"/>
              <w:snapToGrid w:val="0"/>
              <w:spacing w:before="60" w:after="60" w:line="300" w:lineRule="exact"/>
              <w:rPr>
                <w:rFonts w:ascii="Arabic Typesetting" w:hAnsi="Arabic Typesetting" w:cs="Arabic Typesetting"/>
                <w:sz w:val="30"/>
                <w:szCs w:val="30"/>
              </w:rPr>
            </w:pPr>
            <w:r w:rsidRPr="002D64BD">
              <w:rPr>
                <w:rFonts w:ascii="Arabic Typesetting" w:hAnsi="Arabic Typesetting" w:cs="Arabic Typesetting"/>
                <w:noProof/>
                <w:sz w:val="30"/>
                <w:szCs w:val="30"/>
                <w:rtl/>
              </w:rPr>
              <w:t>يعتبر نظام مدريد أقل جاذبية</w:t>
            </w:r>
            <w:r>
              <w:rPr>
                <w:rFonts w:ascii="Arabic Typesetting" w:hAnsi="Arabic Typesetting" w:cs="Arabic Typesetting" w:hint="cs"/>
                <w:noProof/>
                <w:sz w:val="30"/>
                <w:szCs w:val="30"/>
                <w:rtl/>
              </w:rPr>
              <w:t>ً</w:t>
            </w:r>
            <w:r w:rsidRPr="002D64BD">
              <w:rPr>
                <w:rFonts w:ascii="Arabic Typesetting" w:hAnsi="Arabic Typesetting" w:cs="Arabic Typesetting"/>
                <w:noProof/>
                <w:sz w:val="30"/>
                <w:szCs w:val="30"/>
                <w:rtl/>
              </w:rPr>
              <w:t xml:space="preserve"> من </w:t>
            </w:r>
            <w:r>
              <w:rPr>
                <w:rFonts w:ascii="Arabic Typesetting" w:hAnsi="Arabic Typesetting" w:cs="Arabic Typesetting" w:hint="cs"/>
                <w:noProof/>
                <w:sz w:val="30"/>
                <w:szCs w:val="30"/>
                <w:rtl/>
              </w:rPr>
              <w:t>المسار</w:t>
            </w:r>
            <w:r w:rsidRPr="002D64BD">
              <w:rPr>
                <w:rFonts w:ascii="Arabic Typesetting" w:hAnsi="Arabic Typesetting" w:cs="Arabic Typesetting"/>
                <w:noProof/>
                <w:sz w:val="30"/>
                <w:szCs w:val="30"/>
                <w:rtl/>
              </w:rPr>
              <w:t xml:space="preserve"> الوطني فيما يتعلق ببعض الأطراف المتعاقدة المعينة.</w:t>
            </w:r>
          </w:p>
        </w:tc>
        <w:tc>
          <w:tcPr>
            <w:tcW w:w="4672" w:type="dxa"/>
            <w:tcBorders>
              <w:top w:val="single" w:sz="4" w:space="0" w:color="auto"/>
            </w:tcBorders>
            <w:tcMar>
              <w:top w:w="113" w:type="dxa"/>
              <w:bottom w:w="113" w:type="dxa"/>
            </w:tcMar>
          </w:tcPr>
          <w:p w:rsidR="006D7321" w:rsidRDefault="006D7321" w:rsidP="002C3C33">
            <w:pPr>
              <w:autoSpaceDE w:val="0"/>
              <w:autoSpaceDN w:val="0"/>
              <w:adjustRightInd w:val="0"/>
              <w:snapToGrid w:val="0"/>
              <w:spacing w:before="60" w:after="60" w:line="300" w:lineRule="exact"/>
              <w:rPr>
                <w:rFonts w:ascii="Arabic Typesetting" w:hAnsi="Arabic Typesetting" w:cs="Arabic Typesetting"/>
                <w:noProof/>
                <w:sz w:val="30"/>
                <w:szCs w:val="30"/>
                <w:rtl/>
              </w:rPr>
            </w:pPr>
            <w:r w:rsidRPr="002D64BD">
              <w:rPr>
                <w:rFonts w:ascii="Arabic Typesetting" w:hAnsi="Arabic Typesetting" w:cs="Arabic Typesetting"/>
                <w:noProof/>
                <w:sz w:val="30"/>
                <w:szCs w:val="30"/>
                <w:rtl/>
              </w:rPr>
              <w:t>تعزيز فعالية نظام مدريد من خلال التعديلات القانونية والعملية التي ت</w:t>
            </w:r>
            <w:r>
              <w:rPr>
                <w:rFonts w:ascii="Arabic Typesetting" w:hAnsi="Arabic Typesetting" w:cs="Arabic Typesetting" w:hint="cs"/>
                <w:noProof/>
                <w:sz w:val="30"/>
                <w:szCs w:val="30"/>
                <w:rtl/>
              </w:rPr>
              <w:t>ُ</w:t>
            </w:r>
            <w:r w:rsidRPr="002D64BD">
              <w:rPr>
                <w:rFonts w:ascii="Arabic Typesetting" w:hAnsi="Arabic Typesetting" w:cs="Arabic Typesetting"/>
                <w:noProof/>
                <w:sz w:val="30"/>
                <w:szCs w:val="30"/>
                <w:rtl/>
              </w:rPr>
              <w:t>سه</w:t>
            </w:r>
            <w:r>
              <w:rPr>
                <w:rFonts w:ascii="Arabic Typesetting" w:hAnsi="Arabic Typesetting" w:cs="Arabic Typesetting" w:hint="cs"/>
                <w:noProof/>
                <w:sz w:val="30"/>
                <w:szCs w:val="30"/>
                <w:rtl/>
              </w:rPr>
              <w:t>ِّ</w:t>
            </w:r>
            <w:r w:rsidRPr="002D64BD">
              <w:rPr>
                <w:rFonts w:ascii="Arabic Typesetting" w:hAnsi="Arabic Typesetting" w:cs="Arabic Typesetting"/>
                <w:noProof/>
                <w:sz w:val="30"/>
                <w:szCs w:val="30"/>
                <w:rtl/>
              </w:rPr>
              <w:t>ل ضمان حماية العلامات التجارية في جميع الأطراف المتعاقدة المعينة</w:t>
            </w:r>
          </w:p>
          <w:p w:rsidR="006D7321"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6D7321" w:rsidRPr="008954A8"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2D64BD">
              <w:rPr>
                <w:rFonts w:ascii="Arabic Typesetting" w:hAnsi="Arabic Typesetting" w:cs="Arabic Typesetting"/>
                <w:sz w:val="30"/>
                <w:szCs w:val="30"/>
                <w:rtl/>
              </w:rPr>
              <w:t>التشجيع على انضمام أطراف جديدة في المناطق والبلدان الرئيسية</w:t>
            </w:r>
          </w:p>
        </w:tc>
      </w:tr>
      <w:tr w:rsidR="006D7321" w:rsidRPr="008954A8" w:rsidTr="002C3C33">
        <w:trPr>
          <w:trHeight w:val="764"/>
        </w:trPr>
        <w:tc>
          <w:tcPr>
            <w:tcW w:w="4400" w:type="dxa"/>
            <w:tcMar>
              <w:top w:w="113" w:type="dxa"/>
              <w:bottom w:w="113" w:type="dxa"/>
            </w:tcMar>
          </w:tcPr>
          <w:p w:rsidR="006D7321" w:rsidRPr="008954A8" w:rsidRDefault="006D7321" w:rsidP="002C3C33">
            <w:pPr>
              <w:adjustRightInd w:val="0"/>
              <w:snapToGrid w:val="0"/>
              <w:spacing w:before="60" w:after="60" w:line="300" w:lineRule="exact"/>
              <w:rPr>
                <w:rFonts w:ascii="Arabic Typesetting" w:hAnsi="Arabic Typesetting" w:cs="Arabic Typesetting"/>
                <w:color w:val="000000"/>
                <w:sz w:val="30"/>
                <w:szCs w:val="30"/>
                <w:rtl/>
              </w:rPr>
            </w:pPr>
            <w:r w:rsidRPr="008C7054">
              <w:rPr>
                <w:rFonts w:ascii="Arabic Typesetting" w:hAnsi="Arabic Typesetting" w:cs="Arabic Typesetting"/>
                <w:noProof/>
                <w:color w:val="000000"/>
                <w:sz w:val="30"/>
                <w:szCs w:val="30"/>
                <w:rtl/>
              </w:rPr>
              <w:t>جودة خدمات المكتب الدولي لا تلبي توقعات الزبائن</w:t>
            </w:r>
          </w:p>
          <w:p w:rsidR="006D7321" w:rsidRPr="008954A8" w:rsidRDefault="006D7321" w:rsidP="002C3C33">
            <w:pPr>
              <w:adjustRightInd w:val="0"/>
              <w:snapToGrid w:val="0"/>
              <w:spacing w:before="60" w:after="60" w:line="300" w:lineRule="exact"/>
              <w:rPr>
                <w:rFonts w:ascii="Arabic Typesetting" w:hAnsi="Arabic Typesetting" w:cs="Arabic Typesetting"/>
                <w:sz w:val="30"/>
                <w:szCs w:val="30"/>
              </w:rPr>
            </w:pPr>
          </w:p>
        </w:tc>
        <w:tc>
          <w:tcPr>
            <w:tcW w:w="4672" w:type="dxa"/>
            <w:tcMar>
              <w:top w:w="113" w:type="dxa"/>
              <w:bottom w:w="113" w:type="dxa"/>
            </w:tcMar>
          </w:tcPr>
          <w:p w:rsidR="006D7321" w:rsidRPr="008954A8"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Pr>
            </w:pPr>
            <w:r w:rsidRPr="008C7054">
              <w:rPr>
                <w:rFonts w:ascii="Arabic Typesetting" w:hAnsi="Arabic Typesetting" w:cs="Arabic Typesetting"/>
                <w:sz w:val="30"/>
                <w:szCs w:val="30"/>
                <w:rtl/>
              </w:rPr>
              <w:t xml:space="preserve">تحسين </w:t>
            </w:r>
            <w:r>
              <w:rPr>
                <w:rFonts w:ascii="Arabic Typesetting" w:hAnsi="Arabic Typesetting" w:cs="Arabic Typesetting" w:hint="cs"/>
                <w:sz w:val="30"/>
                <w:szCs w:val="30"/>
                <w:rtl/>
              </w:rPr>
              <w:t>توافق</w:t>
            </w:r>
            <w:r w:rsidRPr="007A6106">
              <w:rPr>
                <w:rFonts w:ascii="Arabic Typesetting" w:hAnsi="Arabic Typesetting" w:cs="Arabic Typesetting"/>
                <w:sz w:val="30"/>
                <w:szCs w:val="30"/>
                <w:rtl/>
              </w:rPr>
              <w:t xml:space="preserve"> مؤهلات الموظفين</w:t>
            </w:r>
            <w:r>
              <w:rPr>
                <w:rFonts w:ascii="Arabic Typesetting" w:hAnsi="Arabic Typesetting" w:cs="Arabic Typesetting" w:hint="cs"/>
                <w:sz w:val="30"/>
                <w:szCs w:val="30"/>
                <w:rtl/>
              </w:rPr>
              <w:t xml:space="preserve">، </w:t>
            </w:r>
            <w:r w:rsidRPr="008C7054">
              <w:rPr>
                <w:rFonts w:ascii="Arabic Typesetting" w:hAnsi="Arabic Typesetting" w:cs="Arabic Typesetting"/>
                <w:sz w:val="30"/>
                <w:szCs w:val="30"/>
                <w:rtl/>
              </w:rPr>
              <w:t>وتحسين اتساق الممارسات التشغيلية وامتثالها للإطار القانوني، ومواصلة تعزيز إجراءات مراقبة الجودة، وتقديم الدعم التدريبي.</w:t>
            </w:r>
          </w:p>
        </w:tc>
      </w:tr>
      <w:tr w:rsidR="006D7321" w:rsidRPr="008954A8" w:rsidTr="002C3C33">
        <w:trPr>
          <w:trHeight w:val="476"/>
        </w:trPr>
        <w:tc>
          <w:tcPr>
            <w:tcW w:w="4400" w:type="dxa"/>
            <w:tcBorders>
              <w:bottom w:val="single" w:sz="4" w:space="0" w:color="auto"/>
            </w:tcBorders>
            <w:tcMar>
              <w:top w:w="113" w:type="dxa"/>
              <w:bottom w:w="113" w:type="dxa"/>
            </w:tcMar>
          </w:tcPr>
          <w:p w:rsidR="006D7321" w:rsidRPr="008C7054" w:rsidRDefault="006D7321" w:rsidP="002C3C33">
            <w:pPr>
              <w:adjustRightInd w:val="0"/>
              <w:snapToGrid w:val="0"/>
              <w:spacing w:before="60" w:after="60" w:line="300" w:lineRule="exact"/>
              <w:rPr>
                <w:rFonts w:ascii="Arabic Typesetting" w:hAnsi="Arabic Typesetting" w:cs="Arabic Typesetting"/>
                <w:noProof/>
                <w:color w:val="000000"/>
                <w:sz w:val="30"/>
                <w:szCs w:val="30"/>
                <w:rtl/>
              </w:rPr>
            </w:pPr>
            <w:r w:rsidRPr="008C7054">
              <w:rPr>
                <w:rFonts w:ascii="Arabic Typesetting" w:hAnsi="Arabic Typesetting" w:cs="Arabic Typesetting"/>
                <w:noProof/>
                <w:color w:val="000000"/>
                <w:sz w:val="30"/>
                <w:szCs w:val="30"/>
                <w:rtl/>
              </w:rPr>
              <w:t>عدم توفر العمليات في المكتب الدولي لفترات طويلة.</w:t>
            </w:r>
          </w:p>
        </w:tc>
        <w:tc>
          <w:tcPr>
            <w:tcW w:w="4672" w:type="dxa"/>
            <w:tcBorders>
              <w:bottom w:val="single" w:sz="4" w:space="0" w:color="auto"/>
            </w:tcBorders>
            <w:tcMar>
              <w:top w:w="113" w:type="dxa"/>
              <w:bottom w:w="113" w:type="dxa"/>
            </w:tcMar>
          </w:tcPr>
          <w:p w:rsidR="006D7321" w:rsidRPr="008C7054"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مواصلة</w:t>
            </w:r>
            <w:r w:rsidRPr="008C7054">
              <w:rPr>
                <w:rFonts w:ascii="Arabic Typesetting" w:hAnsi="Arabic Typesetting" w:cs="Arabic Typesetting"/>
                <w:sz w:val="30"/>
                <w:szCs w:val="30"/>
                <w:rtl/>
              </w:rPr>
              <w:t xml:space="preserve"> تطوير خطة استمرار</w:t>
            </w:r>
            <w:r>
              <w:rPr>
                <w:rFonts w:ascii="Arabic Typesetting" w:hAnsi="Arabic Typesetting" w:cs="Arabic Typesetting" w:hint="cs"/>
                <w:sz w:val="30"/>
                <w:szCs w:val="30"/>
                <w:rtl/>
              </w:rPr>
              <w:t>ية تصريف الأعمال</w:t>
            </w:r>
            <w:r w:rsidRPr="008C7054">
              <w:rPr>
                <w:rFonts w:ascii="Arabic Typesetting" w:hAnsi="Arabic Typesetting" w:cs="Arabic Typesetting"/>
                <w:sz w:val="30"/>
                <w:szCs w:val="30"/>
                <w:rtl/>
              </w:rPr>
              <w:t xml:space="preserve"> في المكتب الدولي.</w:t>
            </w:r>
          </w:p>
        </w:tc>
      </w:tr>
    </w:tbl>
    <w:p w:rsidR="006D7321" w:rsidRPr="008954A8" w:rsidRDefault="006D7321" w:rsidP="002C3C33">
      <w:pPr>
        <w:tabs>
          <w:tab w:val="left" w:pos="567"/>
          <w:tab w:val="left" w:pos="1985"/>
        </w:tabs>
        <w:adjustRightInd w:val="0"/>
        <w:snapToGrid w:val="0"/>
        <w:spacing w:after="240" w:line="360" w:lineRule="exact"/>
        <w:rPr>
          <w:rFonts w:ascii="Arabic Typesetting" w:hAnsi="Arabic Typesetting" w:cs="Arabic Typesetting"/>
          <w:bCs/>
          <w:noProof/>
          <w:sz w:val="36"/>
          <w:szCs w:val="36"/>
          <w:rtl/>
        </w:rPr>
      </w:pPr>
    </w:p>
    <w:p w:rsidR="006D7321" w:rsidRPr="00077745" w:rsidRDefault="006D7321" w:rsidP="002C3C33">
      <w:pPr>
        <w:keepNext/>
        <w:autoSpaceDE w:val="0"/>
        <w:autoSpaceDN w:val="0"/>
        <w:adjustRightInd w:val="0"/>
        <w:snapToGrid w:val="0"/>
        <w:spacing w:after="240" w:line="360" w:lineRule="exact"/>
        <w:rPr>
          <w:rFonts w:ascii="Arabic Typesetting" w:hAnsi="Arabic Typesetting" w:cs="Arabic Typesetting"/>
          <w:noProof/>
          <w:color w:val="000000"/>
          <w:sz w:val="38"/>
          <w:szCs w:val="38"/>
        </w:rPr>
      </w:pPr>
      <w:r w:rsidRPr="00077745">
        <w:rPr>
          <w:rFonts w:ascii="Arabic Typesetting" w:hAnsi="Arabic Typesetting" w:cs="Arabic Typesetting"/>
          <w:noProof/>
          <w:color w:val="000000"/>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2410"/>
        <w:gridCol w:w="2692"/>
        <w:gridCol w:w="2178"/>
      </w:tblGrid>
      <w:tr w:rsidR="006D7321" w:rsidRPr="008954A8" w:rsidTr="00302EBB">
        <w:trPr>
          <w:cantSplit/>
          <w:trHeight w:val="608"/>
          <w:tblHeader/>
        </w:trPr>
        <w:tc>
          <w:tcPr>
            <w:tcW w:w="1130" w:type="pct"/>
            <w:tcBorders>
              <w:top w:val="single" w:sz="4" w:space="0" w:color="auto"/>
              <w:bottom w:val="single" w:sz="4" w:space="0" w:color="auto"/>
            </w:tcBorders>
            <w:shd w:val="clear" w:color="auto" w:fill="C6D9F1"/>
            <w:vAlign w:val="center"/>
          </w:tcPr>
          <w:p w:rsidR="006D7321" w:rsidRPr="008954A8" w:rsidRDefault="006D7321" w:rsidP="00B9375E">
            <w:pPr>
              <w:adjustRightInd w:val="0"/>
              <w:snapToGrid w:val="0"/>
              <w:spacing w:before="40" w:after="40" w:line="300" w:lineRule="exact"/>
              <w:jc w:val="center"/>
              <w:rPr>
                <w:rFonts w:ascii="Arabic Typesetting" w:hAnsi="Arabic Typesetting" w:cs="Arabic Typesetting"/>
                <w:b/>
                <w:sz w:val="30"/>
                <w:szCs w:val="30"/>
              </w:rPr>
            </w:pPr>
            <w:r w:rsidRPr="008954A8">
              <w:rPr>
                <w:rFonts w:ascii="Arabic Typesetting" w:hAnsi="Arabic Typesetting" w:cs="Arabic Typesetting"/>
                <w:b/>
                <w:bCs/>
                <w:noProof/>
                <w:sz w:val="30"/>
                <w:szCs w:val="30"/>
                <w:rtl/>
              </w:rPr>
              <w:t>النتائج المرتقبة</w:t>
            </w:r>
          </w:p>
        </w:tc>
        <w:tc>
          <w:tcPr>
            <w:tcW w:w="1281" w:type="pct"/>
            <w:tcBorders>
              <w:top w:val="single" w:sz="4" w:space="0" w:color="auto"/>
              <w:bottom w:val="single" w:sz="4" w:space="0" w:color="auto"/>
            </w:tcBorders>
            <w:shd w:val="clear" w:color="auto" w:fill="C6D9F1"/>
            <w:tcMar>
              <w:top w:w="110" w:type="dxa"/>
            </w:tcMar>
            <w:vAlign w:val="center"/>
          </w:tcPr>
          <w:p w:rsidR="006D7321" w:rsidRPr="008954A8" w:rsidRDefault="006D7321" w:rsidP="00B9375E">
            <w:pPr>
              <w:adjustRightInd w:val="0"/>
              <w:snapToGrid w:val="0"/>
              <w:spacing w:before="40" w:after="40" w:line="300" w:lineRule="exact"/>
              <w:jc w:val="center"/>
              <w:rPr>
                <w:rFonts w:ascii="Arabic Typesetting" w:hAnsi="Arabic Typesetting" w:cs="Arabic Typesetting"/>
                <w:bCs/>
                <w:sz w:val="30"/>
                <w:szCs w:val="30"/>
                <w:rtl/>
              </w:rPr>
            </w:pPr>
            <w:r w:rsidRPr="008954A8">
              <w:rPr>
                <w:rFonts w:ascii="Arabic Typesetting" w:hAnsi="Arabic Typesetting" w:cs="Arabic Typesetting"/>
                <w:bCs/>
                <w:noProof/>
                <w:sz w:val="30"/>
                <w:szCs w:val="30"/>
                <w:rtl/>
              </w:rPr>
              <w:t>مؤشرات الأداء</w:t>
            </w:r>
          </w:p>
        </w:tc>
        <w:tc>
          <w:tcPr>
            <w:tcW w:w="1431" w:type="pct"/>
            <w:tcBorders>
              <w:top w:val="single" w:sz="4" w:space="0" w:color="auto"/>
              <w:bottom w:val="single" w:sz="4" w:space="0" w:color="auto"/>
            </w:tcBorders>
            <w:shd w:val="clear" w:color="auto" w:fill="C6D9F1"/>
            <w:tcMar>
              <w:top w:w="110" w:type="dxa"/>
            </w:tcMar>
            <w:vAlign w:val="center"/>
          </w:tcPr>
          <w:p w:rsidR="006D7321" w:rsidRPr="008954A8" w:rsidRDefault="006D7321" w:rsidP="00B9375E">
            <w:pPr>
              <w:adjustRightInd w:val="0"/>
              <w:snapToGrid w:val="0"/>
              <w:spacing w:before="40" w:after="40" w:line="300" w:lineRule="exact"/>
              <w:jc w:val="center"/>
              <w:rPr>
                <w:rFonts w:ascii="Arabic Typesetting" w:hAnsi="Arabic Typesetting" w:cs="Arabic Typesetting"/>
                <w:sz w:val="30"/>
                <w:szCs w:val="30"/>
              </w:rPr>
            </w:pPr>
            <w:r w:rsidRPr="008954A8">
              <w:rPr>
                <w:rFonts w:ascii="Arabic Typesetting" w:hAnsi="Arabic Typesetting" w:cs="Arabic Typesetting"/>
                <w:bCs/>
                <w:noProof/>
                <w:sz w:val="30"/>
                <w:szCs w:val="30"/>
                <w:rtl/>
              </w:rPr>
              <w:t>أسس المقارنة</w:t>
            </w:r>
          </w:p>
        </w:tc>
        <w:tc>
          <w:tcPr>
            <w:tcW w:w="1158" w:type="pct"/>
            <w:tcBorders>
              <w:top w:val="single" w:sz="4" w:space="0" w:color="auto"/>
              <w:bottom w:val="single" w:sz="4" w:space="0" w:color="auto"/>
            </w:tcBorders>
            <w:shd w:val="clear" w:color="auto" w:fill="C6D9F1"/>
            <w:tcMar>
              <w:top w:w="110" w:type="dxa"/>
            </w:tcMar>
            <w:vAlign w:val="center"/>
          </w:tcPr>
          <w:p w:rsidR="006D7321" w:rsidRPr="008954A8" w:rsidRDefault="006D7321" w:rsidP="00B9375E">
            <w:pPr>
              <w:keepNext/>
              <w:keepLines/>
              <w:tabs>
                <w:tab w:val="left" w:pos="1906"/>
              </w:tabs>
              <w:adjustRightInd w:val="0"/>
              <w:snapToGrid w:val="0"/>
              <w:spacing w:before="40" w:after="40" w:line="300" w:lineRule="exact"/>
              <w:jc w:val="center"/>
              <w:rPr>
                <w:rFonts w:ascii="Arabic Typesetting" w:hAnsi="Arabic Typesetting" w:cs="Arabic Typesetting"/>
                <w:b/>
                <w:sz w:val="30"/>
                <w:szCs w:val="30"/>
              </w:rPr>
            </w:pPr>
            <w:r w:rsidRPr="008954A8">
              <w:rPr>
                <w:rFonts w:ascii="Arabic Typesetting" w:hAnsi="Arabic Typesetting" w:cs="Arabic Typesetting"/>
                <w:b/>
                <w:bCs/>
                <w:noProof/>
                <w:sz w:val="30"/>
                <w:szCs w:val="30"/>
                <w:rtl/>
              </w:rPr>
              <w:t>الأهداف</w:t>
            </w:r>
          </w:p>
        </w:tc>
      </w:tr>
      <w:tr w:rsidR="006D7321" w:rsidRPr="008954A8" w:rsidTr="00302EBB">
        <w:trPr>
          <w:cantSplit/>
        </w:trPr>
        <w:tc>
          <w:tcPr>
            <w:tcW w:w="1130" w:type="pct"/>
            <w:tcBorders>
              <w:top w:val="single" w:sz="4" w:space="0" w:color="auto"/>
            </w:tcBorders>
          </w:tcPr>
          <w:p w:rsidR="006D7321" w:rsidRPr="008954A8" w:rsidRDefault="009800D4" w:rsidP="00B9375E">
            <w:pPr>
              <w:adjustRightInd w:val="0"/>
              <w:snapToGrid w:val="0"/>
              <w:spacing w:before="40" w:after="40" w:line="300" w:lineRule="exact"/>
              <w:rPr>
                <w:rFonts w:ascii="Arabic Typesetting" w:hAnsi="Arabic Typesetting" w:cs="Arabic Typesetting"/>
                <w:sz w:val="30"/>
                <w:szCs w:val="30"/>
                <w:rtl/>
              </w:rPr>
            </w:pPr>
            <w:r>
              <w:rPr>
                <w:rFonts w:ascii="Arabic Typesetting" w:hAnsi="Arabic Typesetting" w:cs="Arabic Typesetting"/>
                <w:noProof/>
                <w:sz w:val="30"/>
                <w:szCs w:val="30"/>
                <w:rtl/>
              </w:rPr>
              <w:t>ه</w:t>
            </w:r>
            <w:r w:rsidR="006D7321">
              <w:rPr>
                <w:rFonts w:ascii="Arabic Typesetting" w:hAnsi="Arabic Typesetting" w:cs="Arabic Typesetting" w:hint="cs"/>
                <w:noProof/>
                <w:sz w:val="30"/>
                <w:szCs w:val="30"/>
                <w:rtl/>
              </w:rPr>
              <w:t xml:space="preserve"> </w:t>
            </w:r>
            <w:r w:rsidR="00E84817">
              <w:rPr>
                <w:rFonts w:ascii="Arabic Typesetting" w:hAnsi="Arabic Typesetting" w:cs="Arabic Typesetting"/>
                <w:noProof/>
                <w:sz w:val="30"/>
                <w:szCs w:val="30"/>
                <w:rtl/>
              </w:rPr>
              <w:t>6.2 استخدام نظام</w:t>
            </w:r>
            <w:r w:rsidR="006D7321" w:rsidRPr="00414FF4">
              <w:rPr>
                <w:rFonts w:ascii="Arabic Typesetting" w:hAnsi="Arabic Typesetting" w:cs="Arabic Typesetting"/>
                <w:noProof/>
                <w:sz w:val="30"/>
                <w:szCs w:val="30"/>
                <w:rtl/>
              </w:rPr>
              <w:t xml:space="preserve"> مدريد على نطاق أوسع وبفعالية أكبر، بما في ذلك من قبل البلدان النامية والبلدان الأقل نموا</w:t>
            </w:r>
            <w:r w:rsidR="006D7321">
              <w:rPr>
                <w:rFonts w:ascii="Arabic Typesetting" w:hAnsi="Arabic Typesetting" w:cs="Arabic Typesetting" w:hint="cs"/>
                <w:sz w:val="30"/>
                <w:szCs w:val="30"/>
                <w:rtl/>
              </w:rPr>
              <w:t>ً</w:t>
            </w:r>
          </w:p>
        </w:tc>
        <w:tc>
          <w:tcPr>
            <w:tcW w:w="1281" w:type="pct"/>
            <w:tcBorders>
              <w:top w:val="single" w:sz="4" w:space="0" w:color="auto"/>
            </w:tcBorders>
            <w:tcMar>
              <w:top w:w="110" w:type="dxa"/>
            </w:tcMar>
          </w:tcPr>
          <w:p w:rsidR="006D7321" w:rsidRDefault="006D7321" w:rsidP="00B9375E">
            <w:pPr>
              <w:adjustRightInd w:val="0"/>
              <w:snapToGrid w:val="0"/>
              <w:spacing w:before="40" w:after="40" w:line="300" w:lineRule="exact"/>
              <w:rPr>
                <w:rFonts w:ascii="Arabic Typesetting" w:hAnsi="Arabic Typesetting" w:cs="Arabic Typesetting"/>
                <w:sz w:val="30"/>
                <w:szCs w:val="30"/>
                <w:rtl/>
              </w:rPr>
            </w:pPr>
            <w:r w:rsidRPr="00414FF4">
              <w:rPr>
                <w:rFonts w:ascii="Arabic Typesetting" w:hAnsi="Arabic Typesetting" w:cs="Arabic Typesetting"/>
                <w:noProof/>
                <w:sz w:val="30"/>
                <w:szCs w:val="30"/>
                <w:rtl/>
              </w:rPr>
              <w:t>إجمالي أعضاء نظام مدريد</w:t>
            </w:r>
          </w:p>
          <w:p w:rsidR="006D7321" w:rsidRDefault="006D7321" w:rsidP="00B9375E">
            <w:pPr>
              <w:adjustRightInd w:val="0"/>
              <w:snapToGrid w:val="0"/>
              <w:spacing w:before="40" w:after="40" w:line="300" w:lineRule="exact"/>
              <w:rPr>
                <w:rFonts w:ascii="Arabic Typesetting" w:hAnsi="Arabic Typesetting" w:cs="Arabic Typesetting"/>
                <w:sz w:val="30"/>
                <w:szCs w:val="30"/>
                <w:rtl/>
              </w:rPr>
            </w:pPr>
          </w:p>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tl/>
              </w:rPr>
            </w:pPr>
            <w:r w:rsidRPr="00414FF4">
              <w:rPr>
                <w:rFonts w:ascii="Arabic Typesetting" w:hAnsi="Arabic Typesetting" w:cs="Arabic Typesetting"/>
                <w:sz w:val="30"/>
                <w:szCs w:val="30"/>
                <w:rtl/>
              </w:rPr>
              <w:t>الحصة في السوق (أيْ المسار الوطني مقابل مسار مدريد)</w:t>
            </w:r>
            <w:r w:rsidR="002459CC">
              <w:rPr>
                <w:rFonts w:ascii="Arabic Typesetting" w:hAnsi="Arabic Typesetting" w:cs="Arabic Typesetting" w:hint="cs"/>
                <w:sz w:val="30"/>
                <w:szCs w:val="30"/>
                <w:rtl/>
              </w:rPr>
              <w:t xml:space="preserve"> (مدريد)</w:t>
            </w:r>
          </w:p>
        </w:tc>
        <w:tc>
          <w:tcPr>
            <w:tcW w:w="1431" w:type="pct"/>
            <w:tcBorders>
              <w:top w:val="single" w:sz="4" w:space="0" w:color="auto"/>
            </w:tcBorders>
            <w:shd w:val="clear" w:color="auto" w:fill="FFFFFF"/>
            <w:tcMar>
              <w:top w:w="110" w:type="dxa"/>
            </w:tcMar>
          </w:tcPr>
          <w:p w:rsidR="006D7321" w:rsidRDefault="006D7321" w:rsidP="00B9375E">
            <w:pPr>
              <w:adjustRightInd w:val="0"/>
              <w:snapToGrid w:val="0"/>
              <w:spacing w:before="40" w:after="40" w:line="300" w:lineRule="exact"/>
              <w:rPr>
                <w:rFonts w:ascii="Arabic Typesetting" w:hAnsi="Arabic Typesetting" w:cs="Arabic Typesetting"/>
                <w:sz w:val="30"/>
                <w:szCs w:val="30"/>
                <w:rtl/>
              </w:rPr>
            </w:pPr>
            <w:r w:rsidRPr="00F4348B">
              <w:rPr>
                <w:rFonts w:ascii="Arabic Typesetting" w:hAnsi="Arabic Typesetting" w:cs="Arabic Typesetting"/>
                <w:noProof/>
                <w:sz w:val="30"/>
                <w:szCs w:val="30"/>
                <w:rtl/>
              </w:rPr>
              <w:t>95 عضواً (كما في 15 أبريل 2015)</w:t>
            </w:r>
          </w:p>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tl/>
              </w:rPr>
            </w:pPr>
            <w:r w:rsidRPr="00F4348B">
              <w:rPr>
                <w:rFonts w:ascii="Arabic Typesetting" w:hAnsi="Arabic Typesetting" w:cs="Arabic Typesetting"/>
                <w:sz w:val="30"/>
                <w:szCs w:val="30"/>
                <w:rtl/>
              </w:rPr>
              <w:t>الحصة في السوق 63.4% (</w:t>
            </w:r>
            <w:r>
              <w:rPr>
                <w:rFonts w:ascii="Arabic Typesetting" w:hAnsi="Arabic Typesetting" w:cs="Arabic Typesetting" w:hint="cs"/>
                <w:sz w:val="30"/>
                <w:szCs w:val="30"/>
                <w:rtl/>
              </w:rPr>
              <w:t>في</w:t>
            </w:r>
            <w:r w:rsidRPr="00F4348B">
              <w:rPr>
                <w:rFonts w:ascii="Arabic Typesetting" w:hAnsi="Arabic Typesetting" w:cs="Arabic Typesetting"/>
                <w:sz w:val="30"/>
                <w:szCs w:val="30"/>
                <w:rtl/>
              </w:rPr>
              <w:t xml:space="preserve"> 31 ديسمبر 2012)</w:t>
            </w:r>
          </w:p>
        </w:tc>
        <w:tc>
          <w:tcPr>
            <w:tcW w:w="1158" w:type="pct"/>
            <w:tcBorders>
              <w:top w:val="single" w:sz="4" w:space="0" w:color="auto"/>
            </w:tcBorders>
            <w:tcMar>
              <w:top w:w="110" w:type="dxa"/>
            </w:tcMar>
          </w:tcPr>
          <w:p w:rsidR="006D7321"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sidRPr="00F4348B">
              <w:rPr>
                <w:rFonts w:ascii="Arabic Typesetting" w:hAnsi="Arabic Typesetting" w:cs="Arabic Typesetting"/>
                <w:b/>
                <w:noProof/>
                <w:sz w:val="30"/>
                <w:szCs w:val="30"/>
                <w:rtl/>
              </w:rPr>
              <w:t>103</w:t>
            </w:r>
          </w:p>
          <w:p w:rsidR="006D7321"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p>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sidRPr="00F4348B">
              <w:rPr>
                <w:rFonts w:ascii="Arabic Typesetting" w:hAnsi="Arabic Typesetting" w:cs="Arabic Typesetting"/>
                <w:b/>
                <w:sz w:val="30"/>
                <w:szCs w:val="30"/>
                <w:rtl/>
              </w:rPr>
              <w:t>زيادة حصته في السوق</w:t>
            </w:r>
          </w:p>
        </w:tc>
      </w:tr>
      <w:tr w:rsidR="006D7321" w:rsidRPr="008954A8" w:rsidTr="00302EBB">
        <w:trPr>
          <w:cantSplit/>
          <w:trHeight w:val="337"/>
        </w:trPr>
        <w:tc>
          <w:tcPr>
            <w:tcW w:w="1130" w:type="pct"/>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F4348B">
              <w:rPr>
                <w:rFonts w:ascii="Arabic Typesetting" w:hAnsi="Arabic Typesetting" w:cs="Arabic Typesetting"/>
                <w:sz w:val="30"/>
                <w:szCs w:val="30"/>
                <w:rtl/>
              </w:rPr>
              <w:t>معدل الإيداع</w:t>
            </w:r>
            <w:r w:rsidR="002459CC">
              <w:rPr>
                <w:rFonts w:ascii="Arabic Typesetting" w:hAnsi="Arabic Typesetting" w:cs="Arabic Typesetting" w:hint="cs"/>
                <w:sz w:val="30"/>
                <w:szCs w:val="30"/>
                <w:rtl/>
              </w:rPr>
              <w:t xml:space="preserve"> (مدريد)</w:t>
            </w:r>
          </w:p>
        </w:tc>
        <w:tc>
          <w:tcPr>
            <w:tcW w:w="1431" w:type="pct"/>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EB3FB4">
              <w:rPr>
                <w:rFonts w:ascii="Arabic Typesetting" w:hAnsi="Arabic Typesetting" w:cs="Arabic Typesetting"/>
                <w:sz w:val="30"/>
                <w:szCs w:val="30"/>
                <w:rtl/>
              </w:rPr>
              <w:t>885 47</w:t>
            </w:r>
            <w:r w:rsidRPr="00F4348B">
              <w:rPr>
                <w:rFonts w:ascii="Arabic Typesetting" w:hAnsi="Arabic Typesetting" w:cs="Arabic Typesetting"/>
                <w:sz w:val="30"/>
                <w:szCs w:val="30"/>
                <w:rtl/>
              </w:rPr>
              <w:t xml:space="preserve"> طلباً</w:t>
            </w:r>
            <w:r>
              <w:rPr>
                <w:rFonts w:ascii="Arabic Typesetting" w:hAnsi="Arabic Typesetting" w:cs="Arabic Typesetting"/>
                <w:sz w:val="30"/>
                <w:szCs w:val="30"/>
                <w:rtl/>
              </w:rPr>
              <w:br/>
            </w:r>
            <w:r w:rsidRPr="00F4348B">
              <w:rPr>
                <w:rFonts w:ascii="Arabic Typesetting" w:hAnsi="Arabic Typesetting" w:cs="Arabic Typesetting"/>
                <w:sz w:val="30"/>
                <w:szCs w:val="30"/>
                <w:rtl/>
              </w:rPr>
              <w:t>معدل الإيداع 2.3% (</w:t>
            </w:r>
            <w:r>
              <w:rPr>
                <w:rFonts w:ascii="Arabic Typesetting" w:hAnsi="Arabic Typesetting" w:cs="Arabic Typesetting" w:hint="cs"/>
                <w:sz w:val="30"/>
                <w:szCs w:val="30"/>
                <w:rtl/>
              </w:rPr>
              <w:t>في</w:t>
            </w:r>
            <w:r w:rsidRPr="00F4348B">
              <w:rPr>
                <w:rFonts w:ascii="Arabic Typesetting" w:hAnsi="Arabic Typesetting" w:cs="Arabic Typesetting"/>
                <w:sz w:val="30"/>
                <w:szCs w:val="30"/>
                <w:rtl/>
              </w:rPr>
              <w:t xml:space="preserve"> 31 ديسمبر 2014)</w:t>
            </w:r>
          </w:p>
        </w:tc>
        <w:tc>
          <w:tcPr>
            <w:tcW w:w="1158" w:type="pct"/>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Pr>
            </w:pPr>
            <w:r w:rsidRPr="00212013">
              <w:rPr>
                <w:rFonts w:ascii="Arabic Typesetting" w:hAnsi="Arabic Typesetting" w:cs="Arabic Typesetting"/>
                <w:b/>
                <w:sz w:val="30"/>
                <w:szCs w:val="30"/>
                <w:rtl/>
              </w:rPr>
              <w:t>2016: زيادة معدل الإيداع على 4.6%</w:t>
            </w:r>
            <w:r>
              <w:rPr>
                <w:rFonts w:ascii="Arabic Typesetting" w:hAnsi="Arabic Typesetting" w:cs="Arabic Typesetting"/>
                <w:b/>
                <w:sz w:val="30"/>
                <w:szCs w:val="30"/>
                <w:rtl/>
              </w:rPr>
              <w:br/>
            </w:r>
            <w:r w:rsidRPr="00212013">
              <w:rPr>
                <w:rFonts w:ascii="Arabic Typesetting" w:hAnsi="Arabic Typesetting" w:cs="Arabic Typesetting"/>
                <w:b/>
                <w:sz w:val="30"/>
                <w:szCs w:val="30"/>
                <w:rtl/>
              </w:rPr>
              <w:t>2017: زيادة معدل الإيداع على 2.3%</w:t>
            </w:r>
          </w:p>
        </w:tc>
      </w:tr>
      <w:tr w:rsidR="006D7321" w:rsidRPr="008954A8" w:rsidTr="00302EBB">
        <w:trPr>
          <w:cantSplit/>
          <w:trHeight w:val="605"/>
        </w:trPr>
        <w:tc>
          <w:tcPr>
            <w:tcW w:w="1130" w:type="pct"/>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212013">
              <w:rPr>
                <w:rFonts w:ascii="Arabic Typesetting" w:hAnsi="Arabic Typesetting" w:cs="Arabic Typesetting"/>
                <w:noProof/>
                <w:sz w:val="30"/>
                <w:szCs w:val="30"/>
                <w:rtl/>
              </w:rPr>
              <w:t>التسجيلات</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431" w:type="pct"/>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F13B82">
              <w:rPr>
                <w:rFonts w:ascii="Arabic Typesetting" w:hAnsi="Arabic Typesetting" w:cs="Arabic Typesetting"/>
                <w:noProof/>
                <w:sz w:val="30"/>
                <w:szCs w:val="30"/>
                <w:rtl/>
              </w:rPr>
              <w:t>430 42</w:t>
            </w:r>
            <w:r w:rsidRPr="00212013">
              <w:rPr>
                <w:rFonts w:ascii="Arabic Typesetting" w:hAnsi="Arabic Typesetting" w:cs="Arabic Typesetting"/>
                <w:noProof/>
                <w:sz w:val="30"/>
                <w:szCs w:val="30"/>
                <w:rtl/>
              </w:rPr>
              <w:t xml:space="preserve"> (2014)</w:t>
            </w:r>
          </w:p>
        </w:tc>
        <w:tc>
          <w:tcPr>
            <w:tcW w:w="1158" w:type="pct"/>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sidRPr="00F13B82">
              <w:rPr>
                <w:rFonts w:ascii="Arabic Typesetting" w:hAnsi="Arabic Typesetting" w:cs="Arabic Typesetting"/>
                <w:b/>
                <w:noProof/>
                <w:sz w:val="30"/>
                <w:szCs w:val="30"/>
                <w:rtl/>
              </w:rPr>
              <w:t>387 47</w:t>
            </w:r>
            <w:r w:rsidRPr="00212013">
              <w:rPr>
                <w:rFonts w:ascii="Arabic Typesetting" w:hAnsi="Arabic Typesetting" w:cs="Arabic Typesetting"/>
                <w:b/>
                <w:noProof/>
                <w:sz w:val="30"/>
                <w:szCs w:val="30"/>
                <w:rtl/>
              </w:rPr>
              <w:t xml:space="preserve"> (2016)</w:t>
            </w:r>
            <w:r>
              <w:rPr>
                <w:rFonts w:ascii="Arabic Typesetting" w:hAnsi="Arabic Typesetting" w:cs="Arabic Typesetting"/>
                <w:b/>
                <w:noProof/>
                <w:sz w:val="30"/>
                <w:szCs w:val="30"/>
                <w:rtl/>
              </w:rPr>
              <w:br/>
            </w:r>
            <w:r w:rsidRPr="00F13B82">
              <w:rPr>
                <w:rFonts w:ascii="Arabic Typesetting" w:hAnsi="Arabic Typesetting" w:cs="Arabic Typesetting"/>
                <w:b/>
                <w:noProof/>
                <w:sz w:val="30"/>
                <w:szCs w:val="30"/>
                <w:rtl/>
              </w:rPr>
              <w:t>652 48</w:t>
            </w:r>
            <w:r w:rsidRPr="00212013">
              <w:rPr>
                <w:rFonts w:ascii="Arabic Typesetting" w:hAnsi="Arabic Typesetting" w:cs="Arabic Typesetting"/>
                <w:b/>
                <w:noProof/>
                <w:sz w:val="30"/>
                <w:szCs w:val="30"/>
                <w:rtl/>
              </w:rPr>
              <w:t xml:space="preserve"> (2017)</w:t>
            </w:r>
            <w:r>
              <w:rPr>
                <w:rFonts w:ascii="Arabic Typesetting" w:hAnsi="Arabic Typesetting" w:cs="Arabic Typesetting"/>
                <w:b/>
                <w:noProof/>
                <w:sz w:val="30"/>
                <w:szCs w:val="30"/>
                <w:rtl/>
              </w:rPr>
              <w:br/>
            </w:r>
            <w:r w:rsidRPr="00F13B82">
              <w:rPr>
                <w:rFonts w:ascii="Arabic Typesetting" w:hAnsi="Arabic Typesetting" w:cs="Arabic Typesetting"/>
                <w:b/>
                <w:noProof/>
                <w:sz w:val="30"/>
                <w:szCs w:val="30"/>
                <w:rtl/>
              </w:rPr>
              <w:t>850 29</w:t>
            </w:r>
            <w:r w:rsidRPr="00212013">
              <w:rPr>
                <w:rFonts w:ascii="Arabic Typesetting" w:hAnsi="Arabic Typesetting" w:cs="Arabic Typesetting"/>
                <w:b/>
                <w:noProof/>
                <w:sz w:val="30"/>
                <w:szCs w:val="30"/>
                <w:rtl/>
              </w:rPr>
              <w:t xml:space="preserve"> (2016)</w:t>
            </w:r>
          </w:p>
        </w:tc>
      </w:tr>
      <w:tr w:rsidR="006D7321" w:rsidRPr="008954A8" w:rsidTr="00302EBB">
        <w:trPr>
          <w:cantSplit/>
          <w:trHeight w:val="439"/>
        </w:trPr>
        <w:tc>
          <w:tcPr>
            <w:tcW w:w="1130" w:type="pct"/>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212013">
              <w:rPr>
                <w:rFonts w:ascii="Arabic Typesetting" w:hAnsi="Arabic Typesetting" w:cs="Arabic Typesetting"/>
                <w:noProof/>
                <w:sz w:val="30"/>
                <w:szCs w:val="30"/>
                <w:rtl/>
              </w:rPr>
              <w:t>التجديدات</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431" w:type="pct"/>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9A69E8">
              <w:rPr>
                <w:rFonts w:ascii="Arabic Typesetting" w:hAnsi="Arabic Typesetting" w:cs="Arabic Typesetting"/>
                <w:noProof/>
                <w:sz w:val="30"/>
                <w:szCs w:val="30"/>
                <w:rtl/>
              </w:rPr>
              <w:t>729 25</w:t>
            </w:r>
            <w:r w:rsidRPr="00212013">
              <w:rPr>
                <w:rFonts w:ascii="Arabic Typesetting" w:hAnsi="Arabic Typesetting" w:cs="Arabic Typesetting"/>
                <w:noProof/>
                <w:sz w:val="30"/>
                <w:szCs w:val="30"/>
                <w:rtl/>
              </w:rPr>
              <w:t xml:space="preserve"> (2014)</w:t>
            </w:r>
          </w:p>
        </w:tc>
        <w:tc>
          <w:tcPr>
            <w:tcW w:w="1158" w:type="pct"/>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sz w:val="30"/>
                <w:szCs w:val="30"/>
              </w:rPr>
            </w:pPr>
            <w:r w:rsidRPr="009A69E8">
              <w:rPr>
                <w:rFonts w:ascii="Arabic Typesetting" w:hAnsi="Arabic Typesetting" w:cs="Arabic Typesetting"/>
                <w:noProof/>
                <w:sz w:val="30"/>
                <w:szCs w:val="30"/>
                <w:rtl/>
              </w:rPr>
              <w:t>020 31</w:t>
            </w:r>
            <w:r w:rsidRPr="00B04C3E">
              <w:rPr>
                <w:rFonts w:ascii="Arabic Typesetting" w:hAnsi="Arabic Typesetting" w:cs="Arabic Typesetting"/>
                <w:noProof/>
                <w:sz w:val="30"/>
                <w:szCs w:val="30"/>
                <w:rtl/>
              </w:rPr>
              <w:t xml:space="preserve"> (2017)</w:t>
            </w:r>
          </w:p>
        </w:tc>
      </w:tr>
      <w:tr w:rsidR="006D7321" w:rsidRPr="008954A8" w:rsidTr="00302EBB">
        <w:trPr>
          <w:cantSplit/>
          <w:trHeight w:val="787"/>
        </w:trPr>
        <w:tc>
          <w:tcPr>
            <w:tcW w:w="1130" w:type="pct"/>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B04C3E">
              <w:rPr>
                <w:rFonts w:ascii="Arabic Typesetting" w:hAnsi="Arabic Typesetting" w:cs="Arabic Typesetting"/>
                <w:noProof/>
                <w:sz w:val="30"/>
                <w:szCs w:val="30"/>
                <w:rtl/>
              </w:rPr>
              <w:t>إجمالي عدد التسجيلات</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431" w:type="pct"/>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9D42F2">
              <w:rPr>
                <w:rFonts w:ascii="Arabic Typesetting" w:hAnsi="Arabic Typesetting" w:cs="Arabic Typesetting"/>
                <w:noProof/>
                <w:sz w:val="30"/>
                <w:szCs w:val="30"/>
                <w:rtl/>
              </w:rPr>
              <w:t>477 594</w:t>
            </w:r>
            <w:r w:rsidRPr="00B04C3E">
              <w:rPr>
                <w:rFonts w:ascii="Arabic Typesetting" w:hAnsi="Arabic Typesetting" w:cs="Arabic Typesetting"/>
                <w:noProof/>
                <w:sz w:val="30"/>
                <w:szCs w:val="30"/>
                <w:rtl/>
              </w:rPr>
              <w:t xml:space="preserve"> تسجيلاً</w:t>
            </w:r>
            <w:r>
              <w:rPr>
                <w:rFonts w:ascii="Arabic Typesetting" w:hAnsi="Arabic Typesetting" w:cs="Arabic Typesetting" w:hint="cs"/>
                <w:sz w:val="30"/>
                <w:szCs w:val="30"/>
                <w:rtl/>
              </w:rPr>
              <w:t xml:space="preserve"> </w:t>
            </w:r>
            <w:r w:rsidRPr="00B04C3E">
              <w:rPr>
                <w:rFonts w:ascii="Arabic Typesetting" w:hAnsi="Arabic Typesetting" w:cs="Arabic Typesetting"/>
                <w:sz w:val="30"/>
                <w:szCs w:val="30"/>
                <w:rtl/>
              </w:rPr>
              <w:t>(</w:t>
            </w:r>
            <w:r>
              <w:rPr>
                <w:rFonts w:ascii="Arabic Typesetting" w:hAnsi="Arabic Typesetting" w:cs="Arabic Typesetting" w:hint="cs"/>
                <w:sz w:val="30"/>
                <w:szCs w:val="30"/>
                <w:rtl/>
              </w:rPr>
              <w:t>في</w:t>
            </w:r>
            <w:r w:rsidRPr="00F4348B">
              <w:rPr>
                <w:rFonts w:ascii="Arabic Typesetting" w:hAnsi="Arabic Typesetting" w:cs="Arabic Typesetting"/>
                <w:sz w:val="30"/>
                <w:szCs w:val="30"/>
                <w:rtl/>
              </w:rPr>
              <w:t xml:space="preserve"> </w:t>
            </w:r>
            <w:r w:rsidRPr="00B04C3E">
              <w:rPr>
                <w:rFonts w:ascii="Arabic Typesetting" w:hAnsi="Arabic Typesetting" w:cs="Arabic Typesetting"/>
                <w:sz w:val="30"/>
                <w:szCs w:val="30"/>
                <w:rtl/>
              </w:rPr>
              <w:t>31 ديسمبر 2014)</w:t>
            </w:r>
          </w:p>
        </w:tc>
        <w:tc>
          <w:tcPr>
            <w:tcW w:w="1158" w:type="pct"/>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Pr>
            </w:pPr>
            <w:r w:rsidRPr="00B04C3E">
              <w:rPr>
                <w:rFonts w:ascii="Arabic Typesetting" w:hAnsi="Arabic Typesetting" w:cs="Arabic Typesetting"/>
                <w:b/>
                <w:noProof/>
                <w:sz w:val="30"/>
                <w:szCs w:val="30"/>
                <w:rtl/>
              </w:rPr>
              <w:t xml:space="preserve">2016: </w:t>
            </w:r>
            <w:r w:rsidRPr="009D42F2">
              <w:rPr>
                <w:rFonts w:ascii="Arabic Typesetting" w:hAnsi="Arabic Typesetting" w:cs="Arabic Typesetting"/>
                <w:b/>
                <w:noProof/>
                <w:sz w:val="30"/>
                <w:szCs w:val="30"/>
                <w:rtl/>
              </w:rPr>
              <w:t>000 630</w:t>
            </w:r>
            <w:r w:rsidRPr="00B04C3E">
              <w:rPr>
                <w:rFonts w:ascii="Arabic Typesetting" w:hAnsi="Arabic Typesetting" w:cs="Arabic Typesetting"/>
                <w:b/>
                <w:noProof/>
                <w:sz w:val="30"/>
                <w:szCs w:val="30"/>
                <w:rtl/>
              </w:rPr>
              <w:t xml:space="preserve"> تسجيل</w:t>
            </w:r>
            <w:r>
              <w:rPr>
                <w:rFonts w:ascii="Arabic Typesetting" w:hAnsi="Arabic Typesetting" w:cs="Arabic Typesetting"/>
                <w:b/>
                <w:noProof/>
                <w:sz w:val="30"/>
                <w:szCs w:val="30"/>
                <w:rtl/>
              </w:rPr>
              <w:br/>
            </w:r>
            <w:r w:rsidRPr="00B04C3E">
              <w:rPr>
                <w:rFonts w:ascii="Arabic Typesetting" w:hAnsi="Arabic Typesetting" w:cs="Arabic Typesetting"/>
                <w:b/>
                <w:noProof/>
                <w:sz w:val="30"/>
                <w:szCs w:val="30"/>
                <w:rtl/>
              </w:rPr>
              <w:t xml:space="preserve">2017: </w:t>
            </w:r>
            <w:r w:rsidRPr="009D42F2">
              <w:rPr>
                <w:rFonts w:ascii="Arabic Typesetting" w:hAnsi="Arabic Typesetting" w:cs="Arabic Typesetting"/>
                <w:b/>
                <w:noProof/>
                <w:sz w:val="30"/>
                <w:szCs w:val="30"/>
                <w:rtl/>
              </w:rPr>
              <w:t>000 650</w:t>
            </w:r>
            <w:r w:rsidRPr="00B04C3E">
              <w:rPr>
                <w:rFonts w:ascii="Arabic Typesetting" w:hAnsi="Arabic Typesetting" w:cs="Arabic Typesetting"/>
                <w:b/>
                <w:noProof/>
                <w:sz w:val="30"/>
                <w:szCs w:val="30"/>
                <w:rtl/>
              </w:rPr>
              <w:t xml:space="preserve"> تسجيل</w:t>
            </w:r>
          </w:p>
        </w:tc>
      </w:tr>
      <w:tr w:rsidR="006D7321" w:rsidRPr="008954A8" w:rsidTr="00302EBB">
        <w:trPr>
          <w:cantSplit/>
          <w:trHeight w:val="790"/>
        </w:trPr>
        <w:tc>
          <w:tcPr>
            <w:tcW w:w="1130" w:type="pct"/>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B04C3E">
              <w:rPr>
                <w:rFonts w:ascii="Arabic Typesetting" w:hAnsi="Arabic Typesetting" w:cs="Arabic Typesetting"/>
                <w:noProof/>
                <w:sz w:val="30"/>
                <w:szCs w:val="30"/>
                <w:rtl/>
              </w:rPr>
              <w:t>إجمالي عدد التسميات</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431" w:type="pct"/>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B04C3E">
              <w:rPr>
                <w:rFonts w:ascii="Arabic Typesetting" w:hAnsi="Arabic Typesetting" w:cs="Arabic Typesetting"/>
                <w:noProof/>
                <w:sz w:val="30"/>
                <w:szCs w:val="30"/>
                <w:rtl/>
              </w:rPr>
              <w:t>5.61 مليون تسمية (</w:t>
            </w:r>
            <w:r>
              <w:rPr>
                <w:rFonts w:ascii="Arabic Typesetting" w:hAnsi="Arabic Typesetting" w:cs="Arabic Typesetting" w:hint="cs"/>
                <w:sz w:val="30"/>
                <w:szCs w:val="30"/>
                <w:rtl/>
              </w:rPr>
              <w:t>في</w:t>
            </w:r>
            <w:r w:rsidRPr="00B04C3E">
              <w:rPr>
                <w:rFonts w:ascii="Arabic Typesetting" w:hAnsi="Arabic Typesetting" w:cs="Arabic Typesetting"/>
                <w:noProof/>
                <w:sz w:val="30"/>
                <w:szCs w:val="30"/>
                <w:rtl/>
              </w:rPr>
              <w:t xml:space="preserve"> 31 ديسمبر 2014)</w:t>
            </w:r>
          </w:p>
        </w:tc>
        <w:tc>
          <w:tcPr>
            <w:tcW w:w="1158" w:type="pct"/>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sidRPr="00B04C3E">
              <w:rPr>
                <w:rFonts w:ascii="Arabic Typesetting" w:hAnsi="Arabic Typesetting" w:cs="Arabic Typesetting"/>
                <w:b/>
                <w:noProof/>
                <w:sz w:val="30"/>
                <w:szCs w:val="30"/>
                <w:rtl/>
              </w:rPr>
              <w:t>2016: 5.68 مليون تسمية</w:t>
            </w:r>
            <w:r>
              <w:rPr>
                <w:rFonts w:ascii="Arabic Typesetting" w:hAnsi="Arabic Typesetting" w:cs="Arabic Typesetting"/>
                <w:b/>
                <w:noProof/>
                <w:sz w:val="30"/>
                <w:szCs w:val="30"/>
                <w:rtl/>
              </w:rPr>
              <w:br/>
            </w:r>
            <w:r w:rsidRPr="00B04C3E">
              <w:rPr>
                <w:rFonts w:ascii="Arabic Typesetting" w:hAnsi="Arabic Typesetting" w:cs="Arabic Typesetting"/>
                <w:b/>
                <w:noProof/>
                <w:sz w:val="30"/>
                <w:szCs w:val="30"/>
                <w:rtl/>
              </w:rPr>
              <w:t>2017: 5.7 مليون تسمية</w:t>
            </w:r>
          </w:p>
        </w:tc>
      </w:tr>
      <w:tr w:rsidR="006D7321" w:rsidRPr="008954A8" w:rsidTr="00302EBB">
        <w:trPr>
          <w:cantSplit/>
          <w:trHeight w:val="615"/>
        </w:trPr>
        <w:tc>
          <w:tcPr>
            <w:tcW w:w="1130" w:type="pct"/>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tl/>
              </w:rPr>
            </w:pPr>
            <w:r w:rsidRPr="00720FF3">
              <w:rPr>
                <w:rFonts w:ascii="Arabic Typesetting" w:hAnsi="Arabic Typesetting" w:cs="Arabic Typesetting"/>
                <w:noProof/>
                <w:sz w:val="30"/>
                <w:szCs w:val="30"/>
                <w:rtl/>
              </w:rPr>
              <w:t>معدل المخالفة (المادتان 12 و13)</w:t>
            </w:r>
            <w:r w:rsidR="002459CC">
              <w:rPr>
                <w:rFonts w:ascii="Arabic Typesetting" w:hAnsi="Arabic Typesetting" w:cs="Arabic Typesetting" w:hint="cs"/>
                <w:noProof/>
                <w:sz w:val="30"/>
                <w:szCs w:val="30"/>
                <w:rtl/>
              </w:rPr>
              <w:t xml:space="preserve"> </w:t>
            </w:r>
            <w:r w:rsidR="002459CC">
              <w:rPr>
                <w:rFonts w:ascii="Arabic Typesetting" w:hAnsi="Arabic Typesetting" w:cs="Arabic Typesetting" w:hint="cs"/>
                <w:sz w:val="30"/>
                <w:szCs w:val="30"/>
                <w:rtl/>
              </w:rPr>
              <w:t>(مدريد)</w:t>
            </w:r>
          </w:p>
        </w:tc>
        <w:tc>
          <w:tcPr>
            <w:tcW w:w="1431" w:type="pct"/>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0A6D7B">
              <w:rPr>
                <w:rFonts w:ascii="Arabic Typesetting" w:hAnsi="Arabic Typesetting" w:cs="Arabic Typesetting"/>
                <w:sz w:val="30"/>
                <w:szCs w:val="30"/>
                <w:rtl/>
              </w:rPr>
              <w:t>معدل المخالفة 36% (</w:t>
            </w:r>
            <w:r>
              <w:rPr>
                <w:rFonts w:ascii="Arabic Typesetting" w:hAnsi="Arabic Typesetting" w:cs="Arabic Typesetting" w:hint="cs"/>
                <w:sz w:val="30"/>
                <w:szCs w:val="30"/>
                <w:rtl/>
              </w:rPr>
              <w:t>في</w:t>
            </w:r>
            <w:r w:rsidRPr="000A6D7B">
              <w:rPr>
                <w:rFonts w:ascii="Arabic Typesetting" w:hAnsi="Arabic Typesetting" w:cs="Arabic Typesetting"/>
                <w:sz w:val="30"/>
                <w:szCs w:val="30"/>
                <w:rtl/>
              </w:rPr>
              <w:t xml:space="preserve"> 31 ديسمبر 2014)</w:t>
            </w:r>
          </w:p>
        </w:tc>
        <w:tc>
          <w:tcPr>
            <w:tcW w:w="1158" w:type="pct"/>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sz w:val="30"/>
                <w:szCs w:val="30"/>
              </w:rPr>
            </w:pPr>
            <w:r>
              <w:rPr>
                <w:rFonts w:ascii="Arabic Typesetting" w:hAnsi="Arabic Typesetting" w:cs="Arabic Typesetting" w:hint="cs"/>
                <w:sz w:val="30"/>
                <w:szCs w:val="30"/>
                <w:rtl/>
              </w:rPr>
              <w:t>انخفاض</w:t>
            </w:r>
          </w:p>
        </w:tc>
      </w:tr>
      <w:tr w:rsidR="006D7321" w:rsidRPr="008954A8" w:rsidTr="00302EBB">
        <w:trPr>
          <w:cantSplit/>
          <w:trHeight w:val="606"/>
        </w:trPr>
        <w:tc>
          <w:tcPr>
            <w:tcW w:w="1130" w:type="pct"/>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431" w:type="pct"/>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tl/>
              </w:rPr>
            </w:pPr>
            <w:r w:rsidRPr="006933BB">
              <w:rPr>
                <w:rFonts w:ascii="Arabic Typesetting" w:hAnsi="Arabic Typesetting" w:cs="Arabic Typesetting"/>
                <w:sz w:val="30"/>
                <w:szCs w:val="30"/>
                <w:rtl/>
              </w:rPr>
              <w:t>الشروط المقبولة في قاعدة بيانات إدارة السلع والخدمات في نظام مدريد (</w:t>
            </w:r>
            <w:r w:rsidRPr="006933BB">
              <w:rPr>
                <w:rFonts w:ascii="Arabic Typesetting" w:hAnsi="Arabic Typesetting" w:cs="Arabic Typesetting"/>
                <w:sz w:val="30"/>
                <w:szCs w:val="30"/>
              </w:rPr>
              <w:t>MGS</w:t>
            </w:r>
            <w:r w:rsidRPr="006933BB">
              <w:rPr>
                <w:rFonts w:ascii="Arabic Typesetting" w:hAnsi="Arabic Typesetting" w:cs="Arabic Typesetting"/>
                <w:sz w:val="30"/>
                <w:szCs w:val="30"/>
                <w:rtl/>
              </w:rPr>
              <w:t xml:space="preserve">) (باللغة الإنجليزية) </w:t>
            </w:r>
            <w:r w:rsidRPr="0092002E">
              <w:rPr>
                <w:rFonts w:ascii="Arabic Typesetting" w:hAnsi="Arabic Typesetting" w:cs="Arabic Typesetting"/>
                <w:sz w:val="30"/>
                <w:szCs w:val="30"/>
                <w:rtl/>
              </w:rPr>
              <w:t>050 67</w:t>
            </w:r>
            <w:r w:rsidRPr="006933BB">
              <w:rPr>
                <w:rFonts w:ascii="Arabic Typesetting" w:hAnsi="Arabic Typesetting" w:cs="Arabic Typesetting"/>
                <w:sz w:val="30"/>
                <w:szCs w:val="30"/>
                <w:rtl/>
              </w:rPr>
              <w:t xml:space="preserve"> (مايو 2015)</w:t>
            </w:r>
          </w:p>
        </w:tc>
        <w:tc>
          <w:tcPr>
            <w:tcW w:w="1158" w:type="pct"/>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sidRPr="0092002E">
              <w:rPr>
                <w:rFonts w:ascii="Arabic Typesetting" w:hAnsi="Arabic Typesetting" w:cs="Arabic Typesetting"/>
                <w:b/>
                <w:sz w:val="30"/>
                <w:szCs w:val="30"/>
                <w:rtl/>
              </w:rPr>
              <w:t>000 80</w:t>
            </w:r>
          </w:p>
        </w:tc>
      </w:tr>
      <w:tr w:rsidR="006D7321" w:rsidRPr="008954A8" w:rsidTr="00302EBB">
        <w:trPr>
          <w:cantSplit/>
          <w:trHeight w:val="606"/>
        </w:trPr>
        <w:tc>
          <w:tcPr>
            <w:tcW w:w="1130" w:type="pct"/>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إدخال </w:t>
            </w:r>
            <w:r w:rsidRPr="002D79BF">
              <w:rPr>
                <w:rFonts w:ascii="Arabic Typesetting" w:hAnsi="Arabic Typesetting" w:cs="Arabic Typesetting"/>
                <w:sz w:val="30"/>
                <w:szCs w:val="30"/>
                <w:rtl/>
              </w:rPr>
              <w:t xml:space="preserve">تحسينات وظيفية </w:t>
            </w:r>
            <w:r>
              <w:rPr>
                <w:rFonts w:ascii="Arabic Typesetting" w:hAnsi="Arabic Typesetting" w:cs="Arabic Typesetting" w:hint="cs"/>
                <w:sz w:val="30"/>
                <w:szCs w:val="30"/>
                <w:rtl/>
              </w:rPr>
              <w:t xml:space="preserve">على </w:t>
            </w:r>
            <w:r w:rsidRPr="002D79BF">
              <w:rPr>
                <w:rFonts w:ascii="Arabic Typesetting" w:hAnsi="Arabic Typesetting" w:cs="Arabic Typesetting"/>
                <w:sz w:val="30"/>
                <w:szCs w:val="30"/>
                <w:rtl/>
              </w:rPr>
              <w:t>نظام مدريد</w:t>
            </w:r>
          </w:p>
        </w:tc>
        <w:tc>
          <w:tcPr>
            <w:tcW w:w="1431" w:type="pct"/>
            <w:shd w:val="clear" w:color="auto" w:fill="FFFFFF"/>
            <w:tcMar>
              <w:top w:w="110" w:type="dxa"/>
            </w:tcMar>
          </w:tcPr>
          <w:p w:rsidR="006D7321" w:rsidRPr="002D79BF" w:rsidRDefault="006D7321" w:rsidP="00B9375E">
            <w:pPr>
              <w:adjustRightInd w:val="0"/>
              <w:snapToGrid w:val="0"/>
              <w:spacing w:before="40" w:after="40" w:line="300" w:lineRule="exact"/>
              <w:rPr>
                <w:rFonts w:ascii="Arabic Typesetting" w:hAnsi="Arabic Typesetting" w:cs="Arabic Typesetting"/>
                <w:sz w:val="30"/>
                <w:szCs w:val="30"/>
                <w:rtl/>
              </w:rPr>
            </w:pPr>
            <w:r w:rsidRPr="002D79BF">
              <w:rPr>
                <w:rFonts w:ascii="Arabic Typesetting" w:hAnsi="Arabic Typesetting" w:cs="Arabic Typesetting"/>
                <w:sz w:val="30"/>
                <w:szCs w:val="30"/>
                <w:rtl/>
              </w:rPr>
              <w:t xml:space="preserve">اللائحة التنفيذية المشتركة والتعليمات الإدارية </w:t>
            </w:r>
            <w:r>
              <w:rPr>
                <w:rFonts w:ascii="Arabic Typesetting" w:hAnsi="Arabic Typesetting" w:cs="Arabic Typesetting" w:hint="cs"/>
                <w:sz w:val="30"/>
                <w:szCs w:val="30"/>
                <w:rtl/>
              </w:rPr>
              <w:t>السارية</w:t>
            </w:r>
            <w:r w:rsidRPr="002D79BF">
              <w:rPr>
                <w:rFonts w:ascii="Arabic Typesetting" w:hAnsi="Arabic Typesetting" w:cs="Arabic Typesetting"/>
                <w:sz w:val="30"/>
                <w:szCs w:val="30"/>
                <w:rtl/>
              </w:rPr>
              <w:t xml:space="preserve"> في 31 ديسمبر 2014</w:t>
            </w:r>
          </w:p>
        </w:tc>
        <w:tc>
          <w:tcPr>
            <w:tcW w:w="1158" w:type="pct"/>
            <w:tcMar>
              <w:top w:w="110" w:type="dxa"/>
            </w:tcMar>
          </w:tcPr>
          <w:p w:rsidR="006D7321"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sidRPr="002D79BF">
              <w:rPr>
                <w:rFonts w:ascii="Arabic Typesetting" w:hAnsi="Arabic Typesetting" w:cs="Arabic Typesetting"/>
                <w:b/>
                <w:sz w:val="30"/>
                <w:szCs w:val="30"/>
                <w:rtl/>
              </w:rPr>
              <w:t>إدخال تعديلات على اللائحة التنفيذية المشتركة والتعليمات الإدارية</w:t>
            </w:r>
          </w:p>
        </w:tc>
      </w:tr>
      <w:tr w:rsidR="006D7321" w:rsidRPr="008954A8" w:rsidTr="00302EBB">
        <w:trPr>
          <w:cantSplit/>
          <w:trHeight w:val="1132"/>
        </w:trPr>
        <w:tc>
          <w:tcPr>
            <w:tcW w:w="1130" w:type="pct"/>
          </w:tcPr>
          <w:p w:rsidR="006D7321" w:rsidRPr="008954A8" w:rsidRDefault="009800D4" w:rsidP="00B9375E">
            <w:pPr>
              <w:tabs>
                <w:tab w:val="left" w:pos="1525"/>
                <w:tab w:val="right" w:pos="2835"/>
              </w:tabs>
              <w:adjustRightInd w:val="0"/>
              <w:snapToGrid w:val="0"/>
              <w:spacing w:before="40" w:after="40" w:line="300" w:lineRule="exact"/>
              <w:rPr>
                <w:rFonts w:ascii="Arabic Typesetting" w:hAnsi="Arabic Typesetting" w:cs="Arabic Typesetting"/>
                <w:sz w:val="30"/>
                <w:szCs w:val="30"/>
              </w:rPr>
            </w:pPr>
            <w:r>
              <w:rPr>
                <w:rFonts w:ascii="Arabic Typesetting" w:hAnsi="Arabic Typesetting" w:cs="Arabic Typesetting"/>
                <w:noProof/>
                <w:sz w:val="30"/>
                <w:szCs w:val="30"/>
                <w:rtl/>
              </w:rPr>
              <w:t>ه</w:t>
            </w:r>
            <w:r w:rsidR="006D7321">
              <w:rPr>
                <w:rFonts w:ascii="Arabic Typesetting" w:hAnsi="Arabic Typesetting" w:cs="Arabic Typesetting" w:hint="cs"/>
                <w:noProof/>
                <w:sz w:val="30"/>
                <w:szCs w:val="30"/>
                <w:rtl/>
              </w:rPr>
              <w:t xml:space="preserve"> </w:t>
            </w:r>
            <w:r w:rsidR="006D7321" w:rsidRPr="00823E6E">
              <w:rPr>
                <w:rFonts w:ascii="Arabic Typesetting" w:hAnsi="Arabic Typesetting" w:cs="Arabic Typesetting"/>
                <w:noProof/>
                <w:sz w:val="30"/>
                <w:szCs w:val="30"/>
                <w:rtl/>
              </w:rPr>
              <w:t>7.2 إنتاجية وج</w:t>
            </w:r>
            <w:r w:rsidR="00431FFB">
              <w:rPr>
                <w:rFonts w:ascii="Arabic Typesetting" w:hAnsi="Arabic Typesetting" w:cs="Arabic Typesetting"/>
                <w:noProof/>
                <w:sz w:val="30"/>
                <w:szCs w:val="30"/>
                <w:rtl/>
              </w:rPr>
              <w:t>ودة خدمات محسّنة في عمليات نظام</w:t>
            </w:r>
            <w:r w:rsidR="006D7321" w:rsidRPr="00823E6E">
              <w:rPr>
                <w:rFonts w:ascii="Arabic Typesetting" w:hAnsi="Arabic Typesetting" w:cs="Arabic Typesetting"/>
                <w:noProof/>
                <w:sz w:val="30"/>
                <w:szCs w:val="30"/>
                <w:rtl/>
              </w:rPr>
              <w:t xml:space="preserve"> مدريد</w:t>
            </w: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رضا الزبائن</w:t>
            </w:r>
            <w:r w:rsidR="009724F8">
              <w:rPr>
                <w:rFonts w:ascii="Arabic Typesetting" w:hAnsi="Arabic Typesetting" w:cs="Arabic Typesetting" w:hint="cs"/>
                <w:noProof/>
                <w:sz w:val="30"/>
                <w:szCs w:val="30"/>
                <w:rtl/>
              </w:rPr>
              <w:t xml:space="preserve"> (مدريد)</w:t>
            </w:r>
          </w:p>
        </w:tc>
        <w:tc>
          <w:tcPr>
            <w:tcW w:w="1431" w:type="pct"/>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FF1BE3">
              <w:rPr>
                <w:rFonts w:ascii="Arabic Typesetting" w:hAnsi="Arabic Typesetting" w:cs="Arabic Typesetting"/>
                <w:noProof/>
                <w:sz w:val="30"/>
                <w:szCs w:val="30"/>
                <w:rtl/>
              </w:rPr>
              <w:t>مؤشر التوجه نحو تقديم الخدمات في عام 2014 (39)</w:t>
            </w:r>
          </w:p>
        </w:tc>
        <w:tc>
          <w:tcPr>
            <w:tcW w:w="1158" w:type="pct"/>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sidRPr="00FF1BE3">
              <w:rPr>
                <w:rFonts w:ascii="Arabic Typesetting" w:hAnsi="Arabic Typesetting" w:cs="Arabic Typesetting"/>
                <w:b/>
                <w:noProof/>
                <w:sz w:val="30"/>
                <w:szCs w:val="30"/>
                <w:rtl/>
              </w:rPr>
              <w:t>تحسن في المؤشر</w:t>
            </w:r>
          </w:p>
        </w:tc>
      </w:tr>
      <w:tr w:rsidR="006D7321" w:rsidRPr="008954A8" w:rsidTr="00302EBB">
        <w:trPr>
          <w:cantSplit/>
          <w:trHeight w:val="1469"/>
        </w:trPr>
        <w:tc>
          <w:tcPr>
            <w:tcW w:w="1130" w:type="pct"/>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tl/>
              </w:rPr>
            </w:pPr>
            <w:r w:rsidRPr="00FF1BE3">
              <w:rPr>
                <w:rFonts w:ascii="Arabic Typesetting" w:hAnsi="Arabic Typesetting" w:cs="Arabic Typesetting"/>
                <w:sz w:val="30"/>
                <w:szCs w:val="30"/>
                <w:rtl/>
              </w:rPr>
              <w:t>تكلفة الوحدة</w:t>
            </w:r>
            <w:r w:rsidR="00710960">
              <w:rPr>
                <w:rFonts w:ascii="Arabic Typesetting" w:hAnsi="Arabic Typesetting" w:cs="Arabic Typesetting" w:hint="cs"/>
                <w:sz w:val="30"/>
                <w:szCs w:val="30"/>
                <w:rtl/>
              </w:rPr>
              <w:t xml:space="preserve"> (مدريد)</w:t>
            </w:r>
          </w:p>
        </w:tc>
        <w:tc>
          <w:tcPr>
            <w:tcW w:w="1431" w:type="pct"/>
            <w:shd w:val="clear" w:color="auto" w:fill="FFFFFF"/>
            <w:tcMar>
              <w:top w:w="110" w:type="dxa"/>
            </w:tcMar>
          </w:tcPr>
          <w:p w:rsidR="006D7321" w:rsidRPr="00682F32" w:rsidRDefault="006D7321" w:rsidP="00B9375E">
            <w:pPr>
              <w:adjustRightInd w:val="0"/>
              <w:snapToGrid w:val="0"/>
              <w:spacing w:before="40" w:after="4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تكلفة </w:t>
            </w:r>
            <w:r w:rsidRPr="008954A8">
              <w:rPr>
                <w:rFonts w:ascii="Arabic Typesetting" w:hAnsi="Arabic Typesetting" w:cs="Arabic Typesetting"/>
                <w:sz w:val="30"/>
                <w:szCs w:val="30"/>
                <w:rtl/>
              </w:rPr>
              <w:t>التسجيل</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w:t>
            </w:r>
            <w:r w:rsidRPr="008954A8">
              <w:rPr>
                <w:rFonts w:ascii="Arabic Typesetting" w:hAnsi="Arabic Typesetting" w:cs="Arabic Typesetting"/>
                <w:sz w:val="30"/>
                <w:szCs w:val="30"/>
                <w:rtl/>
              </w:rPr>
              <w:t>لتجديد</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837 فرنك</w:t>
            </w:r>
            <w:r w:rsidR="0010046E">
              <w:rPr>
                <w:rFonts w:ascii="Arabic Typesetting" w:hAnsi="Arabic Typesetting" w:cs="Arabic Typesetting" w:hint="cs"/>
                <w:sz w:val="30"/>
                <w:szCs w:val="30"/>
                <w:rtl/>
              </w:rPr>
              <w:t>ا</w:t>
            </w:r>
            <w:r>
              <w:rPr>
                <w:rFonts w:ascii="Arabic Typesetting" w:hAnsi="Arabic Typesetting" w:cs="Arabic Typesetting" w:hint="cs"/>
                <w:sz w:val="30"/>
                <w:szCs w:val="30"/>
                <w:rtl/>
              </w:rPr>
              <w:t xml:space="preserve"> سويسري</w:t>
            </w:r>
            <w:r w:rsidR="0010046E">
              <w:rPr>
                <w:rFonts w:ascii="Arabic Typesetting" w:hAnsi="Arabic Typesetting" w:cs="Arabic Typesetting" w:hint="cs"/>
                <w:sz w:val="30"/>
                <w:szCs w:val="30"/>
                <w:rtl/>
              </w:rPr>
              <w:t>ا</w:t>
            </w:r>
            <w:r>
              <w:rPr>
                <w:rFonts w:ascii="Arabic Typesetting" w:hAnsi="Arabic Typesetting" w:cs="Arabic Typesetting"/>
                <w:sz w:val="30"/>
                <w:szCs w:val="30"/>
                <w:rtl/>
              </w:rPr>
              <w:br/>
            </w:r>
            <w:r>
              <w:rPr>
                <w:rFonts w:ascii="Arabic Typesetting" w:hAnsi="Arabic Typesetting" w:cs="Arabic Typesetting" w:hint="cs"/>
                <w:sz w:val="30"/>
                <w:szCs w:val="30"/>
                <w:rtl/>
              </w:rPr>
              <w:t>تكلفة وحدة التدوين: 320 فرنك</w:t>
            </w:r>
            <w:r w:rsidR="0010046E">
              <w:rPr>
                <w:rFonts w:ascii="Arabic Typesetting" w:hAnsi="Arabic Typesetting" w:cs="Arabic Typesetting" w:hint="cs"/>
                <w:sz w:val="30"/>
                <w:szCs w:val="30"/>
                <w:rtl/>
              </w:rPr>
              <w:t>ا</w:t>
            </w:r>
            <w:r>
              <w:rPr>
                <w:rFonts w:ascii="Arabic Typesetting" w:hAnsi="Arabic Typesetting" w:cs="Arabic Typesetting" w:hint="cs"/>
                <w:sz w:val="30"/>
                <w:szCs w:val="30"/>
                <w:rtl/>
              </w:rPr>
              <w:t xml:space="preserve"> سويسري</w:t>
            </w:r>
            <w:r w:rsidR="0010046E">
              <w:rPr>
                <w:rFonts w:ascii="Arabic Typesetting" w:hAnsi="Arabic Typesetting" w:cs="Arabic Typesetting" w:hint="cs"/>
                <w:sz w:val="30"/>
                <w:szCs w:val="30"/>
                <w:rtl/>
              </w:rPr>
              <w:t>ا</w:t>
            </w:r>
          </w:p>
        </w:tc>
        <w:tc>
          <w:tcPr>
            <w:tcW w:w="1158" w:type="pct"/>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انخفاض في فئتي تكلفة الوحدة</w:t>
            </w:r>
          </w:p>
        </w:tc>
      </w:tr>
      <w:tr w:rsidR="006D7321" w:rsidRPr="008954A8" w:rsidTr="00302EBB">
        <w:trPr>
          <w:cantSplit/>
          <w:trHeight w:val="531"/>
        </w:trPr>
        <w:tc>
          <w:tcPr>
            <w:tcW w:w="1130" w:type="pct"/>
            <w:tcBorders>
              <w:bottom w:val="nil"/>
            </w:tcBorders>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Borders>
              <w:bottom w:val="nil"/>
            </w:tcBorders>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02209A">
              <w:rPr>
                <w:rFonts w:ascii="Arabic Typesetting" w:hAnsi="Arabic Typesetting" w:cs="Arabic Typesetting"/>
                <w:noProof/>
                <w:sz w:val="30"/>
                <w:szCs w:val="30"/>
                <w:rtl/>
              </w:rPr>
              <w:t>توقيت المعاملات (</w:t>
            </w:r>
            <w:r>
              <w:rPr>
                <w:rFonts w:ascii="Arabic Typesetting" w:hAnsi="Arabic Typesetting" w:cs="Arabic Typesetting" w:hint="cs"/>
                <w:noProof/>
                <w:sz w:val="30"/>
                <w:szCs w:val="30"/>
                <w:rtl/>
              </w:rPr>
              <w:t>بال</w:t>
            </w:r>
            <w:r w:rsidRPr="0002209A">
              <w:rPr>
                <w:rFonts w:ascii="Arabic Typesetting" w:hAnsi="Arabic Typesetting" w:cs="Arabic Typesetting"/>
                <w:noProof/>
                <w:sz w:val="30"/>
                <w:szCs w:val="30"/>
                <w:rtl/>
              </w:rPr>
              <w:t>أيام)</w:t>
            </w:r>
            <w:r w:rsidR="00710960">
              <w:rPr>
                <w:rFonts w:ascii="Arabic Typesetting" w:hAnsi="Arabic Typesetting" w:cs="Arabic Typesetting" w:hint="cs"/>
                <w:noProof/>
                <w:sz w:val="30"/>
                <w:szCs w:val="30"/>
                <w:rtl/>
              </w:rPr>
              <w:t xml:space="preserve"> (مدريد)</w:t>
            </w:r>
          </w:p>
        </w:tc>
        <w:tc>
          <w:tcPr>
            <w:tcW w:w="1431" w:type="pct"/>
            <w:tcBorders>
              <w:bottom w:val="nil"/>
            </w:tcBorders>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noProof/>
                <w:sz w:val="30"/>
                <w:szCs w:val="30"/>
              </w:rPr>
            </w:pPr>
            <w:r w:rsidRPr="0002209A">
              <w:rPr>
                <w:rFonts w:ascii="Arabic Typesetting" w:hAnsi="Arabic Typesetting" w:cs="Arabic Typesetting"/>
                <w:noProof/>
                <w:sz w:val="30"/>
                <w:szCs w:val="30"/>
                <w:rtl/>
              </w:rPr>
              <w:t>الطلبات: 70</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التجديدات: 63</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التسميات اللاحقة: 56</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القرارات: 12</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التعديلات: 79</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التصحيحات: 232</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(كما في 31 ديسمبر 2014)</w:t>
            </w:r>
          </w:p>
        </w:tc>
        <w:tc>
          <w:tcPr>
            <w:tcW w:w="1158" w:type="pct"/>
            <w:tcBorders>
              <w:bottom w:val="nil"/>
            </w:tcBorders>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sidRPr="0002209A">
              <w:rPr>
                <w:rFonts w:ascii="Arabic Typesetting" w:hAnsi="Arabic Typesetting" w:cs="Arabic Typesetting"/>
                <w:b/>
                <w:noProof/>
                <w:sz w:val="30"/>
                <w:szCs w:val="30"/>
                <w:rtl/>
              </w:rPr>
              <w:t>تحسن في جميع المعاملات</w:t>
            </w:r>
          </w:p>
        </w:tc>
      </w:tr>
      <w:tr w:rsidR="006D7321" w:rsidRPr="008954A8" w:rsidTr="00302EBB">
        <w:trPr>
          <w:cantSplit/>
          <w:trHeight w:val="663"/>
        </w:trPr>
        <w:tc>
          <w:tcPr>
            <w:tcW w:w="1130" w:type="pct"/>
            <w:tcBorders>
              <w:top w:val="nil"/>
              <w:bottom w:val="nil"/>
            </w:tcBorders>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Borders>
              <w:top w:val="nil"/>
              <w:bottom w:val="nil"/>
            </w:tcBorders>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BB4036">
              <w:rPr>
                <w:rFonts w:ascii="Arabic Typesetting" w:hAnsi="Arabic Typesetting" w:cs="Arabic Typesetting"/>
                <w:noProof/>
                <w:sz w:val="30"/>
                <w:szCs w:val="30"/>
                <w:rtl/>
              </w:rPr>
              <w:t>الجودة</w:t>
            </w:r>
            <w:r w:rsidR="00710960">
              <w:rPr>
                <w:rFonts w:ascii="Arabic Typesetting" w:hAnsi="Arabic Typesetting" w:cs="Arabic Typesetting" w:hint="cs"/>
                <w:noProof/>
                <w:sz w:val="30"/>
                <w:szCs w:val="30"/>
                <w:rtl/>
              </w:rPr>
              <w:t xml:space="preserve"> (مدريد)</w:t>
            </w:r>
          </w:p>
        </w:tc>
        <w:tc>
          <w:tcPr>
            <w:tcW w:w="1431" w:type="pct"/>
            <w:tcBorders>
              <w:top w:val="nil"/>
              <w:bottom w:val="nil"/>
            </w:tcBorders>
            <w:shd w:val="clear" w:color="auto" w:fill="FFFFFF"/>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BB4036">
              <w:rPr>
                <w:rFonts w:ascii="Arabic Typesetting" w:hAnsi="Arabic Typesetting" w:cs="Arabic Typesetting"/>
                <w:sz w:val="30"/>
                <w:szCs w:val="30"/>
                <w:rtl/>
              </w:rPr>
              <w:t>تُحدَّد لاحقاً</w:t>
            </w:r>
          </w:p>
        </w:tc>
        <w:tc>
          <w:tcPr>
            <w:tcW w:w="1158" w:type="pct"/>
            <w:tcBorders>
              <w:top w:val="nil"/>
              <w:bottom w:val="nil"/>
            </w:tcBorders>
            <w:tcMar>
              <w:top w:w="110" w:type="dxa"/>
            </w:tcMar>
          </w:tcPr>
          <w:p w:rsidR="006D7321" w:rsidRPr="008954A8" w:rsidRDefault="006D7321" w:rsidP="00B9375E">
            <w:pPr>
              <w:keepNext/>
              <w:keepLines/>
              <w:adjustRightInd w:val="0"/>
              <w:snapToGrid w:val="0"/>
              <w:spacing w:before="40" w:after="40" w:line="300" w:lineRule="exact"/>
              <w:rPr>
                <w:rFonts w:ascii="Arabic Typesetting" w:hAnsi="Arabic Typesetting" w:cs="Arabic Typesetting"/>
                <w:bCs/>
                <w:sz w:val="30"/>
                <w:szCs w:val="30"/>
                <w:rtl/>
              </w:rPr>
            </w:pPr>
            <w:r w:rsidRPr="00BB4036">
              <w:rPr>
                <w:rFonts w:ascii="Arabic Typesetting" w:hAnsi="Arabic Typesetting" w:cs="Arabic Typesetting"/>
                <w:b/>
                <w:noProof/>
                <w:sz w:val="30"/>
                <w:szCs w:val="30"/>
                <w:rtl/>
              </w:rPr>
              <w:t>تُحدَّد لاحقاً</w:t>
            </w:r>
          </w:p>
        </w:tc>
      </w:tr>
      <w:tr w:rsidR="006D7321" w:rsidRPr="008954A8" w:rsidTr="00302EBB">
        <w:trPr>
          <w:cantSplit/>
          <w:trHeight w:val="946"/>
        </w:trPr>
        <w:tc>
          <w:tcPr>
            <w:tcW w:w="1130" w:type="pct"/>
            <w:tcBorders>
              <w:top w:val="nil"/>
              <w:bottom w:val="nil"/>
            </w:tcBorders>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Borders>
              <w:top w:val="nil"/>
              <w:bottom w:val="nil"/>
            </w:tcBorders>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tl/>
              </w:rPr>
            </w:pPr>
            <w:r w:rsidRPr="005A24AB">
              <w:rPr>
                <w:rFonts w:ascii="Arabic Typesetting" w:hAnsi="Arabic Typesetting" w:cs="Arabic Typesetting"/>
                <w:noProof/>
                <w:sz w:val="30"/>
                <w:szCs w:val="30"/>
                <w:rtl/>
              </w:rPr>
              <w:t>تحس</w:t>
            </w:r>
            <w:r>
              <w:rPr>
                <w:rFonts w:ascii="Arabic Typesetting" w:hAnsi="Arabic Typesetting" w:cs="Arabic Typesetting" w:hint="cs"/>
                <w:noProof/>
                <w:sz w:val="30"/>
                <w:szCs w:val="30"/>
                <w:rtl/>
              </w:rPr>
              <w:t>ُّ</w:t>
            </w:r>
            <w:r w:rsidRPr="005A24AB">
              <w:rPr>
                <w:rFonts w:ascii="Arabic Typesetting" w:hAnsi="Arabic Typesetting" w:cs="Arabic Typesetting"/>
                <w:noProof/>
                <w:sz w:val="30"/>
                <w:szCs w:val="30"/>
                <w:rtl/>
              </w:rPr>
              <w:t>ن سير عمل سجل مدريد، بما في ذلك العمليات والإجراءات الإلكترونية</w:t>
            </w:r>
            <w:r w:rsidR="00851382">
              <w:rPr>
                <w:rFonts w:ascii="Arabic Typesetting" w:hAnsi="Arabic Typesetting" w:cs="Arabic Typesetting" w:hint="cs"/>
                <w:noProof/>
                <w:sz w:val="30"/>
                <w:szCs w:val="30"/>
                <w:rtl/>
              </w:rPr>
              <w:t xml:space="preserve"> (مدريد)</w:t>
            </w:r>
          </w:p>
        </w:tc>
        <w:tc>
          <w:tcPr>
            <w:tcW w:w="1431" w:type="pct"/>
            <w:tcBorders>
              <w:top w:val="nil"/>
              <w:bottom w:val="nil"/>
            </w:tcBorders>
            <w:shd w:val="clear" w:color="auto" w:fill="FFFFFF"/>
            <w:tcMar>
              <w:top w:w="110" w:type="dxa"/>
            </w:tcMar>
          </w:tcPr>
          <w:p w:rsidR="006D7321" w:rsidRPr="005A24AB" w:rsidRDefault="006D7321" w:rsidP="00B9375E">
            <w:pPr>
              <w:adjustRightInd w:val="0"/>
              <w:snapToGrid w:val="0"/>
              <w:spacing w:before="40" w:after="40" w:line="300" w:lineRule="exact"/>
              <w:rPr>
                <w:rFonts w:ascii="Arabic Typesetting" w:hAnsi="Arabic Typesetting" w:cs="Arabic Typesetting"/>
                <w:sz w:val="30"/>
                <w:szCs w:val="30"/>
                <w:rtl/>
              </w:rPr>
            </w:pPr>
            <w:r w:rsidRPr="005A24AB">
              <w:rPr>
                <w:rFonts w:ascii="Arabic Typesetting" w:hAnsi="Arabic Typesetting" w:cs="Arabic Typesetting"/>
                <w:sz w:val="30"/>
                <w:szCs w:val="30"/>
                <w:rtl/>
              </w:rPr>
              <w:t>استلام 70% من الوثائق إلكترونياً</w:t>
            </w:r>
            <w:r>
              <w:rPr>
                <w:rFonts w:ascii="Arabic Typesetting" w:hAnsi="Arabic Typesetting" w:cs="Arabic Typesetting"/>
                <w:sz w:val="30"/>
                <w:szCs w:val="30"/>
                <w:rtl/>
              </w:rPr>
              <w:br/>
            </w:r>
            <w:r w:rsidRPr="001455A9">
              <w:rPr>
                <w:rFonts w:ascii="Arabic Typesetting" w:hAnsi="Arabic Typesetting" w:cs="Arabic Typesetting"/>
                <w:sz w:val="30"/>
                <w:szCs w:val="30"/>
                <w:rtl/>
              </w:rPr>
              <w:t>000 220</w:t>
            </w:r>
            <w:r w:rsidRPr="005A24AB">
              <w:rPr>
                <w:rFonts w:ascii="Arabic Typesetting" w:hAnsi="Arabic Typesetting" w:cs="Arabic Typesetting"/>
                <w:sz w:val="30"/>
                <w:szCs w:val="30"/>
                <w:rtl/>
              </w:rPr>
              <w:t xml:space="preserve"> إشعار بالبريد الالكتروني</w:t>
            </w:r>
            <w:r>
              <w:rPr>
                <w:rFonts w:ascii="Arabic Typesetting" w:hAnsi="Arabic Typesetting" w:cs="Arabic Typesetting"/>
                <w:sz w:val="30"/>
                <w:szCs w:val="30"/>
                <w:rtl/>
              </w:rPr>
              <w:br/>
            </w:r>
            <w:r w:rsidRPr="005A24AB">
              <w:rPr>
                <w:rFonts w:ascii="Arabic Typesetting" w:hAnsi="Arabic Typesetting" w:cs="Arabic Typesetting"/>
                <w:sz w:val="30"/>
                <w:szCs w:val="30"/>
                <w:rtl/>
              </w:rPr>
              <w:t xml:space="preserve">1800 </w:t>
            </w:r>
            <w:r>
              <w:rPr>
                <w:rFonts w:ascii="Arabic Typesetting" w:hAnsi="Arabic Typesetting" w:cs="Arabic Typesetting" w:hint="cs"/>
                <w:sz w:val="30"/>
                <w:szCs w:val="30"/>
                <w:rtl/>
              </w:rPr>
              <w:t>زبون</w:t>
            </w:r>
            <w:r w:rsidRPr="005A24AB">
              <w:rPr>
                <w:rFonts w:ascii="Arabic Typesetting" w:hAnsi="Arabic Typesetting" w:cs="Arabic Typesetting"/>
                <w:sz w:val="30"/>
                <w:szCs w:val="30"/>
                <w:rtl/>
              </w:rPr>
              <w:t xml:space="preserve"> يستخدم </w:t>
            </w:r>
            <w:r>
              <w:rPr>
                <w:rFonts w:ascii="Arabic Typesetting" w:hAnsi="Arabic Typesetting" w:cs="Arabic Typesetting" w:hint="cs"/>
                <w:sz w:val="30"/>
                <w:szCs w:val="30"/>
                <w:rtl/>
              </w:rPr>
              <w:t>أداة</w:t>
            </w:r>
            <w:r w:rsidRPr="005A24AB">
              <w:rPr>
                <w:rFonts w:ascii="Arabic Typesetting" w:hAnsi="Arabic Typesetting" w:cs="Arabic Typesetting"/>
                <w:sz w:val="30"/>
                <w:szCs w:val="30"/>
                <w:rtl/>
              </w:rPr>
              <w:t xml:space="preserve"> إدارة </w:t>
            </w:r>
            <w:r>
              <w:rPr>
                <w:rFonts w:ascii="Arabic Typesetting" w:hAnsi="Arabic Typesetting" w:cs="Arabic Typesetting" w:hint="cs"/>
                <w:sz w:val="30"/>
                <w:szCs w:val="30"/>
                <w:rtl/>
              </w:rPr>
              <w:t>المحفظات</w:t>
            </w:r>
            <w:r w:rsidRPr="005A24AB">
              <w:rPr>
                <w:rFonts w:ascii="Arabic Typesetting" w:hAnsi="Arabic Typesetting" w:cs="Arabic Typesetting"/>
                <w:sz w:val="30"/>
                <w:szCs w:val="30"/>
                <w:rtl/>
              </w:rPr>
              <w:t xml:space="preserve"> (</w:t>
            </w:r>
            <w:r w:rsidRPr="005A24AB">
              <w:rPr>
                <w:rFonts w:ascii="Arabic Typesetting" w:hAnsi="Arabic Typesetting" w:cs="Arabic Typesetting"/>
                <w:sz w:val="30"/>
                <w:szCs w:val="30"/>
              </w:rPr>
              <w:t>MPM</w:t>
            </w:r>
            <w:r w:rsidRPr="005A24AB">
              <w:rPr>
                <w:rFonts w:ascii="Arabic Typesetting" w:hAnsi="Arabic Typesetting" w:cs="Arabic Typesetting"/>
                <w:sz w:val="30"/>
                <w:szCs w:val="30"/>
                <w:rtl/>
              </w:rPr>
              <w:t>)</w:t>
            </w:r>
            <w:r>
              <w:rPr>
                <w:rFonts w:ascii="Arabic Typesetting" w:hAnsi="Arabic Typesetting" w:cs="Arabic Typesetting"/>
                <w:sz w:val="30"/>
                <w:szCs w:val="30"/>
                <w:rtl/>
              </w:rPr>
              <w:br/>
            </w:r>
            <w:r w:rsidRPr="005A24AB">
              <w:rPr>
                <w:rFonts w:ascii="Arabic Typesetting" w:hAnsi="Arabic Typesetting" w:cs="Arabic Typesetting"/>
                <w:sz w:val="30"/>
                <w:szCs w:val="30"/>
                <w:rtl/>
              </w:rPr>
              <w:t>17 مكتب</w:t>
            </w:r>
            <w:r>
              <w:rPr>
                <w:rFonts w:ascii="Arabic Typesetting" w:hAnsi="Arabic Typesetting" w:cs="Arabic Typesetting" w:hint="cs"/>
                <w:sz w:val="30"/>
                <w:szCs w:val="30"/>
                <w:rtl/>
              </w:rPr>
              <w:t>ا</w:t>
            </w:r>
            <w:r w:rsidRPr="005A24AB">
              <w:rPr>
                <w:rFonts w:ascii="Arabic Typesetting" w:hAnsi="Arabic Typesetting" w:cs="Arabic Typesetting"/>
                <w:sz w:val="30"/>
                <w:szCs w:val="30"/>
                <w:rtl/>
              </w:rPr>
              <w:t xml:space="preserve"> يرسل الطلبات بلغة الترميز الموسعة (</w:t>
            </w:r>
            <w:r w:rsidRPr="005A24AB">
              <w:rPr>
                <w:rFonts w:ascii="Arabic Typesetting" w:hAnsi="Arabic Typesetting" w:cs="Arabic Typesetting"/>
                <w:sz w:val="30"/>
                <w:szCs w:val="30"/>
              </w:rPr>
              <w:t>XML</w:t>
            </w:r>
            <w:r w:rsidRPr="005A24AB">
              <w:rPr>
                <w:rFonts w:ascii="Arabic Typesetting" w:hAnsi="Arabic Typesetting" w:cs="Arabic Typesetting"/>
                <w:sz w:val="30"/>
                <w:szCs w:val="30"/>
                <w:rtl/>
              </w:rPr>
              <w:t>)</w:t>
            </w:r>
            <w:r>
              <w:rPr>
                <w:rFonts w:ascii="Arabic Typesetting" w:hAnsi="Arabic Typesetting" w:cs="Arabic Typesetting"/>
                <w:sz w:val="30"/>
                <w:szCs w:val="30"/>
                <w:rtl/>
              </w:rPr>
              <w:br/>
            </w:r>
            <w:r>
              <w:rPr>
                <w:rFonts w:ascii="Arabic Typesetting" w:hAnsi="Arabic Typesetting" w:cs="Arabic Typesetting" w:hint="cs"/>
                <w:sz w:val="30"/>
                <w:szCs w:val="30"/>
                <w:rtl/>
              </w:rPr>
              <w:t>استمارة</w:t>
            </w:r>
            <w:r w:rsidRPr="005A24A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شبكية</w:t>
            </w:r>
            <w:r>
              <w:rPr>
                <w:rFonts w:ascii="Arabic Typesetting" w:hAnsi="Arabic Typesetting" w:cs="Arabic Typesetting"/>
                <w:sz w:val="30"/>
                <w:szCs w:val="30"/>
                <w:rtl/>
              </w:rPr>
              <w:t xml:space="preserve"> ذك</w:t>
            </w:r>
            <w:r>
              <w:rPr>
                <w:rFonts w:ascii="Arabic Typesetting" w:hAnsi="Arabic Typesetting" w:cs="Arabic Typesetting" w:hint="cs"/>
                <w:sz w:val="30"/>
                <w:szCs w:val="30"/>
                <w:rtl/>
              </w:rPr>
              <w:t>ية واحدة</w:t>
            </w:r>
            <w:r>
              <w:rPr>
                <w:rFonts w:ascii="Arabic Typesetting" w:hAnsi="Arabic Typesetting" w:cs="Arabic Typesetting"/>
                <w:sz w:val="30"/>
                <w:szCs w:val="30"/>
                <w:rtl/>
              </w:rPr>
              <w:br/>
            </w:r>
            <w:r w:rsidRPr="000E4390">
              <w:rPr>
                <w:rFonts w:ascii="Arabic Typesetting" w:hAnsi="Arabic Typesetting" w:cs="Arabic Typesetting"/>
                <w:sz w:val="30"/>
                <w:szCs w:val="30"/>
                <w:rtl/>
              </w:rPr>
              <w:t>000 690</w:t>
            </w:r>
            <w:r w:rsidRPr="005A24AB">
              <w:rPr>
                <w:rFonts w:ascii="Arabic Typesetting" w:hAnsi="Arabic Typesetting" w:cs="Arabic Typesetting"/>
                <w:sz w:val="30"/>
                <w:szCs w:val="30"/>
                <w:rtl/>
              </w:rPr>
              <w:t xml:space="preserve"> وثيقة واردة</w:t>
            </w:r>
          </w:p>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0E4390">
              <w:rPr>
                <w:rFonts w:ascii="Arabic Typesetting" w:hAnsi="Arabic Typesetting" w:cs="Arabic Typesetting"/>
                <w:sz w:val="30"/>
                <w:szCs w:val="30"/>
                <w:rtl/>
              </w:rPr>
              <w:t>000 750 1</w:t>
            </w:r>
            <w:r w:rsidRPr="005A24AB">
              <w:rPr>
                <w:rFonts w:ascii="Arabic Typesetting" w:hAnsi="Arabic Typesetting" w:cs="Arabic Typesetting"/>
                <w:sz w:val="30"/>
                <w:szCs w:val="30"/>
                <w:rtl/>
              </w:rPr>
              <w:t xml:space="preserve"> وثيقة صادرة</w:t>
            </w:r>
          </w:p>
        </w:tc>
        <w:tc>
          <w:tcPr>
            <w:tcW w:w="1158" w:type="pct"/>
            <w:tcBorders>
              <w:top w:val="nil"/>
              <w:bottom w:val="nil"/>
            </w:tcBorders>
            <w:tcMar>
              <w:top w:w="110" w:type="dxa"/>
            </w:tcMar>
          </w:tcPr>
          <w:p w:rsidR="006D7321" w:rsidRPr="00D13C95" w:rsidRDefault="006D7321" w:rsidP="00B9375E">
            <w:pPr>
              <w:keepNext/>
              <w:keepLines/>
              <w:adjustRightInd w:val="0"/>
              <w:snapToGrid w:val="0"/>
              <w:spacing w:before="40" w:after="40" w:line="300" w:lineRule="exact"/>
              <w:rPr>
                <w:rFonts w:ascii="Arabic Typesetting" w:hAnsi="Arabic Typesetting" w:cs="Arabic Typesetting"/>
                <w:b/>
                <w:noProof/>
                <w:sz w:val="30"/>
                <w:szCs w:val="30"/>
                <w:rtl/>
              </w:rPr>
            </w:pPr>
            <w:r w:rsidRPr="00D13C95">
              <w:rPr>
                <w:rFonts w:ascii="Arabic Typesetting" w:hAnsi="Arabic Typesetting" w:cs="Arabic Typesetting"/>
                <w:b/>
                <w:noProof/>
                <w:sz w:val="30"/>
                <w:szCs w:val="30"/>
                <w:rtl/>
              </w:rPr>
              <w:t>استلام 7</w:t>
            </w:r>
            <w:r>
              <w:rPr>
                <w:rFonts w:ascii="Arabic Typesetting" w:hAnsi="Arabic Typesetting" w:cs="Arabic Typesetting" w:hint="cs"/>
                <w:b/>
                <w:noProof/>
                <w:sz w:val="30"/>
                <w:szCs w:val="30"/>
                <w:rtl/>
              </w:rPr>
              <w:t>5</w:t>
            </w:r>
            <w:r w:rsidRPr="00D13C95">
              <w:rPr>
                <w:rFonts w:ascii="Arabic Typesetting" w:hAnsi="Arabic Typesetting" w:cs="Arabic Typesetting"/>
                <w:b/>
                <w:noProof/>
                <w:sz w:val="30"/>
                <w:szCs w:val="30"/>
                <w:rtl/>
              </w:rPr>
              <w:t>% من الوثائق إلكترونياً</w:t>
            </w:r>
            <w:r>
              <w:rPr>
                <w:rFonts w:ascii="Arabic Typesetting" w:hAnsi="Arabic Typesetting" w:cs="Arabic Typesetting"/>
                <w:b/>
                <w:noProof/>
                <w:sz w:val="30"/>
                <w:szCs w:val="30"/>
                <w:rtl/>
              </w:rPr>
              <w:br/>
            </w:r>
            <w:r w:rsidRPr="002B5814">
              <w:rPr>
                <w:rFonts w:ascii="Arabic Typesetting" w:hAnsi="Arabic Typesetting" w:cs="Arabic Typesetting"/>
                <w:b/>
                <w:noProof/>
                <w:sz w:val="30"/>
                <w:szCs w:val="30"/>
                <w:rtl/>
              </w:rPr>
              <w:t>000 250</w:t>
            </w:r>
            <w:r w:rsidRPr="00D13C95">
              <w:rPr>
                <w:rFonts w:ascii="Arabic Typesetting" w:hAnsi="Arabic Typesetting" w:cs="Arabic Typesetting"/>
                <w:b/>
                <w:noProof/>
                <w:sz w:val="30"/>
                <w:szCs w:val="30"/>
                <w:rtl/>
              </w:rPr>
              <w:t xml:space="preserve"> إشعار بالبريد الالكتروني</w:t>
            </w:r>
            <w:r>
              <w:rPr>
                <w:rFonts w:ascii="Arabic Typesetting" w:hAnsi="Arabic Typesetting" w:cs="Arabic Typesetting"/>
                <w:b/>
                <w:noProof/>
                <w:sz w:val="30"/>
                <w:szCs w:val="30"/>
                <w:rtl/>
              </w:rPr>
              <w:br/>
            </w:r>
            <w:r>
              <w:rPr>
                <w:rFonts w:ascii="Arabic Typesetting" w:hAnsi="Arabic Typesetting" w:cs="Arabic Typesetting" w:hint="cs"/>
                <w:b/>
                <w:noProof/>
                <w:sz w:val="30"/>
                <w:szCs w:val="30"/>
                <w:rtl/>
              </w:rPr>
              <w:t>20</w:t>
            </w:r>
            <w:r w:rsidRPr="00D13C95">
              <w:rPr>
                <w:rFonts w:ascii="Arabic Typesetting" w:hAnsi="Arabic Typesetting" w:cs="Arabic Typesetting"/>
                <w:b/>
                <w:noProof/>
                <w:sz w:val="30"/>
                <w:szCs w:val="30"/>
                <w:rtl/>
              </w:rPr>
              <w:t xml:space="preserve">00 </w:t>
            </w:r>
            <w:r>
              <w:rPr>
                <w:rFonts w:ascii="Arabic Typesetting" w:hAnsi="Arabic Typesetting" w:cs="Arabic Typesetting" w:hint="cs"/>
                <w:b/>
                <w:noProof/>
                <w:sz w:val="30"/>
                <w:szCs w:val="30"/>
                <w:rtl/>
              </w:rPr>
              <w:t>زبون</w:t>
            </w:r>
            <w:r w:rsidRPr="00D13C95">
              <w:rPr>
                <w:rFonts w:ascii="Arabic Typesetting" w:hAnsi="Arabic Typesetting" w:cs="Arabic Typesetting"/>
                <w:b/>
                <w:noProof/>
                <w:sz w:val="30"/>
                <w:szCs w:val="30"/>
                <w:rtl/>
              </w:rPr>
              <w:t xml:space="preserve"> يستخدم </w:t>
            </w:r>
            <w:r>
              <w:rPr>
                <w:rFonts w:ascii="Arabic Typesetting" w:hAnsi="Arabic Typesetting" w:cs="Arabic Typesetting" w:hint="cs"/>
                <w:b/>
                <w:noProof/>
                <w:sz w:val="30"/>
                <w:szCs w:val="30"/>
                <w:rtl/>
              </w:rPr>
              <w:t>أداة</w:t>
            </w:r>
            <w:r w:rsidRPr="00D13C95">
              <w:rPr>
                <w:rFonts w:ascii="Arabic Typesetting" w:hAnsi="Arabic Typesetting" w:cs="Arabic Typesetting"/>
                <w:b/>
                <w:noProof/>
                <w:sz w:val="30"/>
                <w:szCs w:val="30"/>
                <w:rtl/>
              </w:rPr>
              <w:t xml:space="preserve"> إدارة </w:t>
            </w:r>
            <w:r>
              <w:rPr>
                <w:rFonts w:ascii="Arabic Typesetting" w:hAnsi="Arabic Typesetting" w:cs="Arabic Typesetting" w:hint="cs"/>
                <w:b/>
                <w:noProof/>
                <w:sz w:val="30"/>
                <w:szCs w:val="30"/>
                <w:rtl/>
              </w:rPr>
              <w:t>المحفظات</w:t>
            </w:r>
            <w:r w:rsidRPr="00D13C95">
              <w:rPr>
                <w:rFonts w:ascii="Arabic Typesetting" w:hAnsi="Arabic Typesetting" w:cs="Arabic Typesetting"/>
                <w:b/>
                <w:noProof/>
                <w:sz w:val="30"/>
                <w:szCs w:val="30"/>
                <w:rtl/>
              </w:rPr>
              <w:t xml:space="preserve"> (</w:t>
            </w:r>
            <w:r w:rsidRPr="00D13C95">
              <w:rPr>
                <w:rFonts w:ascii="Arabic Typesetting" w:hAnsi="Arabic Typesetting" w:cs="Arabic Typesetting"/>
                <w:bCs/>
                <w:noProof/>
                <w:sz w:val="30"/>
                <w:szCs w:val="30"/>
              </w:rPr>
              <w:t>MPM</w:t>
            </w:r>
            <w:r w:rsidRPr="00D13C95">
              <w:rPr>
                <w:rFonts w:ascii="Arabic Typesetting" w:hAnsi="Arabic Typesetting" w:cs="Arabic Typesetting"/>
                <w:b/>
                <w:noProof/>
                <w:sz w:val="30"/>
                <w:szCs w:val="30"/>
                <w:rtl/>
              </w:rPr>
              <w:t>)</w:t>
            </w:r>
            <w:r>
              <w:rPr>
                <w:rFonts w:ascii="Arabic Typesetting" w:hAnsi="Arabic Typesetting" w:cs="Arabic Typesetting"/>
                <w:b/>
                <w:noProof/>
                <w:sz w:val="30"/>
                <w:szCs w:val="30"/>
                <w:rtl/>
              </w:rPr>
              <w:br/>
            </w:r>
            <w:r>
              <w:rPr>
                <w:rFonts w:ascii="Arabic Typesetting" w:hAnsi="Arabic Typesetting" w:cs="Arabic Typesetting" w:hint="cs"/>
                <w:b/>
                <w:noProof/>
                <w:sz w:val="30"/>
                <w:szCs w:val="30"/>
                <w:rtl/>
              </w:rPr>
              <w:t>20</w:t>
            </w:r>
            <w:r w:rsidRPr="00D13C95">
              <w:rPr>
                <w:rFonts w:ascii="Arabic Typesetting" w:hAnsi="Arabic Typesetting" w:cs="Arabic Typesetting"/>
                <w:b/>
                <w:noProof/>
                <w:sz w:val="30"/>
                <w:szCs w:val="30"/>
                <w:rtl/>
              </w:rPr>
              <w:t xml:space="preserve"> مكتب</w:t>
            </w:r>
            <w:r>
              <w:rPr>
                <w:rFonts w:ascii="Arabic Typesetting" w:hAnsi="Arabic Typesetting" w:cs="Arabic Typesetting" w:hint="cs"/>
                <w:b/>
                <w:noProof/>
                <w:sz w:val="30"/>
                <w:szCs w:val="30"/>
                <w:rtl/>
              </w:rPr>
              <w:t>ا</w:t>
            </w:r>
            <w:r w:rsidRPr="00D13C95">
              <w:rPr>
                <w:rFonts w:ascii="Arabic Typesetting" w:hAnsi="Arabic Typesetting" w:cs="Arabic Typesetting"/>
                <w:b/>
                <w:noProof/>
                <w:sz w:val="30"/>
                <w:szCs w:val="30"/>
                <w:rtl/>
              </w:rPr>
              <w:t xml:space="preserve"> يرسل الطلبات بلغة الترميز الموسعة (</w:t>
            </w:r>
            <w:r w:rsidRPr="00D13C95">
              <w:rPr>
                <w:rFonts w:ascii="Arabic Typesetting" w:hAnsi="Arabic Typesetting" w:cs="Arabic Typesetting"/>
                <w:bCs/>
                <w:noProof/>
                <w:sz w:val="30"/>
                <w:szCs w:val="30"/>
              </w:rPr>
              <w:t>XML</w:t>
            </w:r>
            <w:r w:rsidRPr="00D13C95">
              <w:rPr>
                <w:rFonts w:ascii="Arabic Typesetting" w:hAnsi="Arabic Typesetting" w:cs="Arabic Typesetting"/>
                <w:b/>
                <w:noProof/>
                <w:sz w:val="30"/>
                <w:szCs w:val="30"/>
                <w:rtl/>
              </w:rPr>
              <w:t>)</w:t>
            </w:r>
            <w:r>
              <w:rPr>
                <w:rFonts w:ascii="Arabic Typesetting" w:hAnsi="Arabic Typesetting" w:cs="Arabic Typesetting"/>
                <w:b/>
                <w:noProof/>
                <w:sz w:val="30"/>
                <w:szCs w:val="30"/>
                <w:rtl/>
              </w:rPr>
              <w:br/>
            </w:r>
            <w:r>
              <w:rPr>
                <w:rFonts w:ascii="Arabic Typesetting" w:hAnsi="Arabic Typesetting" w:cs="Arabic Typesetting" w:hint="cs"/>
                <w:b/>
                <w:noProof/>
                <w:sz w:val="30"/>
                <w:szCs w:val="30"/>
                <w:rtl/>
              </w:rPr>
              <w:t>6</w:t>
            </w:r>
            <w:r w:rsidRPr="00D13C95">
              <w:rPr>
                <w:rFonts w:ascii="Arabic Typesetting" w:hAnsi="Arabic Typesetting" w:cs="Arabic Typesetting"/>
                <w:b/>
                <w:noProof/>
                <w:sz w:val="30"/>
                <w:szCs w:val="30"/>
                <w:rtl/>
              </w:rPr>
              <w:t xml:space="preserve"> </w:t>
            </w:r>
            <w:r>
              <w:rPr>
                <w:rFonts w:ascii="Arabic Typesetting" w:hAnsi="Arabic Typesetting" w:cs="Arabic Typesetting" w:hint="cs"/>
                <w:sz w:val="30"/>
                <w:szCs w:val="30"/>
                <w:rtl/>
              </w:rPr>
              <w:t>استمارات</w:t>
            </w:r>
            <w:r w:rsidRPr="005A24A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شبكية</w:t>
            </w:r>
            <w:r>
              <w:rPr>
                <w:rFonts w:ascii="Arabic Typesetting" w:hAnsi="Arabic Typesetting" w:cs="Arabic Typesetting"/>
                <w:sz w:val="30"/>
                <w:szCs w:val="30"/>
                <w:rtl/>
              </w:rPr>
              <w:t xml:space="preserve"> ذك</w:t>
            </w:r>
            <w:r>
              <w:rPr>
                <w:rFonts w:ascii="Arabic Typesetting" w:hAnsi="Arabic Typesetting" w:cs="Arabic Typesetting" w:hint="cs"/>
                <w:sz w:val="30"/>
                <w:szCs w:val="30"/>
                <w:rtl/>
              </w:rPr>
              <w:t>ية</w:t>
            </w:r>
            <w:r>
              <w:rPr>
                <w:rFonts w:ascii="Arabic Typesetting" w:hAnsi="Arabic Typesetting" w:cs="Arabic Typesetting"/>
                <w:b/>
                <w:noProof/>
                <w:sz w:val="30"/>
                <w:szCs w:val="30"/>
                <w:rtl/>
              </w:rPr>
              <w:br/>
            </w:r>
            <w:r w:rsidRPr="000E4390">
              <w:rPr>
                <w:rFonts w:ascii="Arabic Typesetting" w:hAnsi="Arabic Typesetting" w:cs="Arabic Typesetting"/>
                <w:b/>
                <w:noProof/>
                <w:sz w:val="30"/>
                <w:szCs w:val="30"/>
                <w:rtl/>
              </w:rPr>
              <w:t>000 750</w:t>
            </w:r>
            <w:r w:rsidRPr="00D13C95">
              <w:rPr>
                <w:rFonts w:ascii="Arabic Typesetting" w:hAnsi="Arabic Typesetting" w:cs="Arabic Typesetting"/>
                <w:b/>
                <w:noProof/>
                <w:sz w:val="30"/>
                <w:szCs w:val="30"/>
                <w:rtl/>
              </w:rPr>
              <w:t xml:space="preserve"> وثيقة واردة</w:t>
            </w:r>
          </w:p>
          <w:p w:rsidR="006D7321" w:rsidRPr="008954A8"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sidRPr="000E4390">
              <w:rPr>
                <w:rFonts w:ascii="Arabic Typesetting" w:hAnsi="Arabic Typesetting" w:cs="Arabic Typesetting"/>
                <w:b/>
                <w:noProof/>
                <w:sz w:val="30"/>
                <w:szCs w:val="30"/>
                <w:rtl/>
              </w:rPr>
              <w:t>000 000 2</w:t>
            </w:r>
            <w:r w:rsidRPr="00D13C95">
              <w:rPr>
                <w:rFonts w:ascii="Arabic Typesetting" w:hAnsi="Arabic Typesetting" w:cs="Arabic Typesetting"/>
                <w:b/>
                <w:noProof/>
                <w:sz w:val="30"/>
                <w:szCs w:val="30"/>
                <w:rtl/>
              </w:rPr>
              <w:t xml:space="preserve"> وثيقة صادرة</w:t>
            </w:r>
          </w:p>
        </w:tc>
      </w:tr>
      <w:tr w:rsidR="006D7321" w:rsidRPr="008954A8" w:rsidTr="00302EBB">
        <w:trPr>
          <w:cantSplit/>
          <w:trHeight w:val="992"/>
        </w:trPr>
        <w:tc>
          <w:tcPr>
            <w:tcW w:w="1130" w:type="pct"/>
            <w:tcBorders>
              <w:top w:val="nil"/>
              <w:bottom w:val="nil"/>
            </w:tcBorders>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Borders>
              <w:top w:val="nil"/>
              <w:bottom w:val="nil"/>
            </w:tcBorders>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281871">
              <w:rPr>
                <w:rFonts w:ascii="Arabic Typesetting" w:hAnsi="Arabic Typesetting" w:cs="Arabic Typesetting"/>
                <w:noProof/>
                <w:sz w:val="30"/>
                <w:szCs w:val="30"/>
                <w:rtl/>
              </w:rPr>
              <w:t>التقديم المستقر لخدمات تكنولوجيا المعلومات المتطورة</w:t>
            </w:r>
            <w:r>
              <w:rPr>
                <w:rFonts w:ascii="Arabic Typesetting" w:hAnsi="Arabic Typesetting" w:cs="Arabic Typesetting" w:hint="cs"/>
                <w:noProof/>
                <w:sz w:val="30"/>
                <w:szCs w:val="30"/>
                <w:rtl/>
              </w:rPr>
              <w:t xml:space="preserve"> من قبل </w:t>
            </w:r>
            <w:r w:rsidRPr="00281871">
              <w:rPr>
                <w:rFonts w:ascii="Arabic Typesetting" w:hAnsi="Arabic Typesetting" w:cs="Arabic Typesetting"/>
                <w:noProof/>
                <w:sz w:val="30"/>
                <w:szCs w:val="30"/>
                <w:rtl/>
              </w:rPr>
              <w:t>مكاتب</w:t>
            </w:r>
            <w:r w:rsidRPr="00281871">
              <w:rPr>
                <w:rFonts w:ascii="Arabic Typesetting" w:hAnsi="Arabic Typesetting" w:cs="Arabic Typesetting" w:hint="cs"/>
                <w:noProof/>
                <w:sz w:val="30"/>
                <w:szCs w:val="30"/>
                <w:rtl/>
              </w:rPr>
              <w:t xml:space="preserve"> نظام</w:t>
            </w:r>
            <w:r w:rsidRPr="00281871">
              <w:rPr>
                <w:rFonts w:ascii="Arabic Typesetting" w:hAnsi="Arabic Typesetting" w:cs="Arabic Typesetting"/>
                <w:noProof/>
                <w:sz w:val="30"/>
                <w:szCs w:val="30"/>
                <w:rtl/>
              </w:rPr>
              <w:t xml:space="preserve"> مدريد</w:t>
            </w:r>
            <w:r w:rsidRPr="00281871">
              <w:rPr>
                <w:rFonts w:ascii="Arabic Typesetting" w:hAnsi="Arabic Typesetting" w:cs="Arabic Typesetting" w:hint="cs"/>
                <w:noProof/>
                <w:sz w:val="30"/>
                <w:szCs w:val="30"/>
                <w:rtl/>
              </w:rPr>
              <w:t xml:space="preserve"> الخلفية</w:t>
            </w:r>
          </w:p>
        </w:tc>
        <w:tc>
          <w:tcPr>
            <w:tcW w:w="1431" w:type="pct"/>
            <w:tcBorders>
              <w:top w:val="nil"/>
              <w:bottom w:val="nil"/>
            </w:tcBorders>
            <w:shd w:val="clear" w:color="auto" w:fill="FFFFFF"/>
            <w:tcMar>
              <w:top w:w="110" w:type="dxa"/>
            </w:tcMar>
          </w:tcPr>
          <w:p w:rsidR="006D7321" w:rsidRDefault="006D7321" w:rsidP="00B9375E">
            <w:pPr>
              <w:adjustRightInd w:val="0"/>
              <w:snapToGrid w:val="0"/>
              <w:spacing w:before="40" w:after="40" w:line="300" w:lineRule="exact"/>
              <w:rPr>
                <w:rFonts w:ascii="Arabic Typesetting" w:hAnsi="Arabic Typesetting" w:cs="Arabic Typesetting"/>
                <w:sz w:val="30"/>
                <w:szCs w:val="30"/>
                <w:rtl/>
              </w:rPr>
            </w:pPr>
            <w:r>
              <w:rPr>
                <w:rFonts w:ascii="Arabic Typesetting" w:hAnsi="Arabic Typesetting" w:cs="Arabic Typesetting"/>
                <w:noProof/>
                <w:sz w:val="30"/>
                <w:szCs w:val="30"/>
                <w:rtl/>
              </w:rPr>
              <w:t>عدم انقطاع الخدم</w:t>
            </w:r>
            <w:r>
              <w:rPr>
                <w:rFonts w:ascii="Arabic Typesetting" w:hAnsi="Arabic Typesetting" w:cs="Arabic Typesetting" w:hint="cs"/>
                <w:noProof/>
                <w:sz w:val="30"/>
                <w:szCs w:val="30"/>
                <w:rtl/>
              </w:rPr>
              <w:t>ات</w:t>
            </w:r>
            <w:r w:rsidRPr="00265C7A">
              <w:rPr>
                <w:rFonts w:ascii="Arabic Typesetting" w:hAnsi="Arabic Typesetting" w:cs="Arabic Typesetting"/>
                <w:noProof/>
                <w:sz w:val="30"/>
                <w:szCs w:val="30"/>
                <w:rtl/>
              </w:rPr>
              <w:t xml:space="preserve"> (عدد حوادث تكنولوجيا المعلومات والاتصالات)</w:t>
            </w:r>
          </w:p>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265C7A">
              <w:rPr>
                <w:rFonts w:ascii="Arabic Typesetting" w:hAnsi="Arabic Typesetting" w:cs="Arabic Typesetting"/>
                <w:sz w:val="30"/>
                <w:szCs w:val="30"/>
                <w:rtl/>
              </w:rPr>
              <w:t>تسليم التحسينات ونشرها في حينها</w:t>
            </w:r>
          </w:p>
        </w:tc>
        <w:tc>
          <w:tcPr>
            <w:tcW w:w="1158" w:type="pct"/>
            <w:tcBorders>
              <w:top w:val="nil"/>
              <w:bottom w:val="nil"/>
            </w:tcBorders>
            <w:tcMar>
              <w:top w:w="110" w:type="dxa"/>
            </w:tcMar>
          </w:tcPr>
          <w:p w:rsidR="006D7321" w:rsidRDefault="006D7321" w:rsidP="00B9375E">
            <w:pPr>
              <w:adjustRightInd w:val="0"/>
              <w:snapToGrid w:val="0"/>
              <w:spacing w:before="40" w:after="40" w:line="300" w:lineRule="exact"/>
              <w:rPr>
                <w:rFonts w:ascii="Arabic Typesetting" w:hAnsi="Arabic Typesetting" w:cs="Arabic Typesetting"/>
                <w:sz w:val="30"/>
                <w:szCs w:val="30"/>
                <w:rtl/>
              </w:rPr>
            </w:pPr>
            <w:r w:rsidRPr="00265C7A">
              <w:rPr>
                <w:rFonts w:ascii="Arabic Typesetting" w:hAnsi="Arabic Typesetting" w:cs="Arabic Typesetting"/>
                <w:noProof/>
                <w:sz w:val="30"/>
                <w:szCs w:val="30"/>
                <w:rtl/>
              </w:rPr>
              <w:t>عدم انقطاع الخدمة (عدد حوادث تكنولوجيا المعلومات والاتصالات)</w:t>
            </w:r>
          </w:p>
          <w:p w:rsidR="006D7321" w:rsidRPr="008954A8" w:rsidRDefault="006D7321" w:rsidP="00B9375E">
            <w:pPr>
              <w:keepNext/>
              <w:keepLines/>
              <w:adjustRightInd w:val="0"/>
              <w:snapToGrid w:val="0"/>
              <w:spacing w:before="40" w:after="40" w:line="300" w:lineRule="exact"/>
              <w:rPr>
                <w:rFonts w:ascii="Arabic Typesetting" w:hAnsi="Arabic Typesetting" w:cs="Arabic Typesetting"/>
                <w:sz w:val="30"/>
                <w:szCs w:val="30"/>
              </w:rPr>
            </w:pPr>
            <w:r w:rsidRPr="00265C7A">
              <w:rPr>
                <w:rFonts w:ascii="Arabic Typesetting" w:hAnsi="Arabic Typesetting" w:cs="Arabic Typesetting"/>
                <w:sz w:val="30"/>
                <w:szCs w:val="30"/>
                <w:rtl/>
              </w:rPr>
              <w:t>تسليم التحسينات ونشرها في حينها</w:t>
            </w:r>
          </w:p>
        </w:tc>
      </w:tr>
      <w:tr w:rsidR="006D7321" w:rsidRPr="008954A8" w:rsidTr="00302EBB">
        <w:trPr>
          <w:cantSplit/>
          <w:trHeight w:val="966"/>
        </w:trPr>
        <w:tc>
          <w:tcPr>
            <w:tcW w:w="1130" w:type="pct"/>
            <w:tcBorders>
              <w:top w:val="nil"/>
              <w:bottom w:val="single" w:sz="4" w:space="0" w:color="auto"/>
            </w:tcBorders>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p>
        </w:tc>
        <w:tc>
          <w:tcPr>
            <w:tcW w:w="1281" w:type="pct"/>
            <w:tcBorders>
              <w:top w:val="nil"/>
              <w:bottom w:val="single" w:sz="4" w:space="0" w:color="auto"/>
            </w:tcBorders>
            <w:tcMar>
              <w:top w:w="110" w:type="dxa"/>
            </w:tcMar>
          </w:tcPr>
          <w:p w:rsidR="006D7321" w:rsidRPr="008954A8" w:rsidRDefault="006D7321" w:rsidP="00B9375E">
            <w:pPr>
              <w:adjustRightInd w:val="0"/>
              <w:snapToGrid w:val="0"/>
              <w:spacing w:before="40" w:after="40" w:line="300" w:lineRule="exact"/>
              <w:rPr>
                <w:rFonts w:ascii="Arabic Typesetting" w:hAnsi="Arabic Typesetting" w:cs="Arabic Typesetting"/>
                <w:sz w:val="30"/>
                <w:szCs w:val="30"/>
              </w:rPr>
            </w:pPr>
            <w:r w:rsidRPr="005A32F4">
              <w:rPr>
                <w:rFonts w:ascii="Arabic Typesetting" w:hAnsi="Arabic Typesetting" w:cs="Arabic Typesetting"/>
                <w:noProof/>
                <w:sz w:val="30"/>
                <w:szCs w:val="30"/>
                <w:rtl/>
              </w:rPr>
              <w:t>نشر 3 إصدارات من</w:t>
            </w:r>
            <w:r>
              <w:rPr>
                <w:rFonts w:ascii="Arabic Typesetting" w:hAnsi="Arabic Typesetting" w:cs="Arabic Typesetting" w:hint="cs"/>
                <w:noProof/>
                <w:sz w:val="30"/>
                <w:szCs w:val="30"/>
                <w:rtl/>
              </w:rPr>
              <w:t xml:space="preserve"> نظام</w:t>
            </w:r>
            <w:r w:rsidRPr="005A32F4">
              <w:rPr>
                <w:rFonts w:ascii="Arabic Typesetting" w:hAnsi="Arabic Typesetting" w:cs="Arabic Typesetting"/>
                <w:noProof/>
                <w:sz w:val="30"/>
                <w:szCs w:val="30"/>
                <w:rtl/>
              </w:rPr>
              <w:t xml:space="preserve"> </w:t>
            </w:r>
            <w:r w:rsidRPr="0083710D">
              <w:rPr>
                <w:rFonts w:ascii="Arabic Typesetting" w:hAnsi="Arabic Typesetting" w:cs="Arabic Typesetting"/>
                <w:noProof/>
                <w:sz w:val="30"/>
                <w:szCs w:val="30"/>
              </w:rPr>
              <w:t>M-IRIS</w:t>
            </w:r>
            <w:r w:rsidRPr="005A32F4">
              <w:rPr>
                <w:rFonts w:ascii="Arabic Typesetting" w:hAnsi="Arabic Typesetting" w:cs="Arabic Typesetting"/>
                <w:noProof/>
                <w:sz w:val="30"/>
                <w:szCs w:val="30"/>
                <w:rtl/>
              </w:rPr>
              <w:t xml:space="preserve"> ونشر 3 إصدارات من</w:t>
            </w:r>
            <w:r>
              <w:rPr>
                <w:rFonts w:ascii="Arabic Typesetting" w:hAnsi="Arabic Typesetting" w:cs="Arabic Typesetting" w:hint="cs"/>
                <w:noProof/>
                <w:sz w:val="30"/>
                <w:szCs w:val="30"/>
                <w:rtl/>
              </w:rPr>
              <w:t xml:space="preserve"> خدمة الإيداع الإلكتروني في نظام مدريد </w:t>
            </w:r>
            <w:r w:rsidRPr="005A32F4">
              <w:rPr>
                <w:rFonts w:ascii="Arabic Typesetting" w:hAnsi="Arabic Typesetting" w:cs="Arabic Typesetting"/>
                <w:noProof/>
                <w:sz w:val="30"/>
                <w:szCs w:val="30"/>
              </w:rPr>
              <w:t>(IRPI)</w:t>
            </w:r>
          </w:p>
        </w:tc>
        <w:tc>
          <w:tcPr>
            <w:tcW w:w="1431" w:type="pct"/>
            <w:tcBorders>
              <w:top w:val="nil"/>
              <w:bottom w:val="single" w:sz="4" w:space="0" w:color="auto"/>
            </w:tcBorders>
            <w:shd w:val="clear" w:color="auto" w:fill="FFFFFF"/>
            <w:tcMar>
              <w:top w:w="110" w:type="dxa"/>
            </w:tcMar>
          </w:tcPr>
          <w:p w:rsidR="006D7321" w:rsidRPr="00224B95" w:rsidRDefault="006D7321" w:rsidP="00B9375E">
            <w:pPr>
              <w:adjustRightInd w:val="0"/>
              <w:snapToGrid w:val="0"/>
              <w:spacing w:before="40" w:after="40" w:line="300" w:lineRule="exact"/>
              <w:rPr>
                <w:rFonts w:ascii="Arabic Typesetting" w:hAnsi="Arabic Typesetting" w:cs="Arabic Typesetting"/>
                <w:noProof/>
                <w:sz w:val="30"/>
                <w:szCs w:val="30"/>
                <w:rtl/>
              </w:rPr>
            </w:pPr>
            <w:r w:rsidRPr="00224B95">
              <w:rPr>
                <w:rFonts w:ascii="Arabic Typesetting" w:hAnsi="Arabic Typesetting" w:cs="Arabic Typesetting"/>
                <w:noProof/>
                <w:sz w:val="30"/>
                <w:szCs w:val="30"/>
                <w:rtl/>
              </w:rPr>
              <w:t>نشر</w:t>
            </w:r>
            <w:r>
              <w:rPr>
                <w:rFonts w:ascii="Arabic Typesetting" w:hAnsi="Arabic Typesetting" w:cs="Arabic Typesetting" w:hint="cs"/>
                <w:noProof/>
                <w:sz w:val="30"/>
                <w:szCs w:val="30"/>
                <w:rtl/>
              </w:rPr>
              <w:t xml:space="preserve"> نظام</w:t>
            </w:r>
            <w:r w:rsidRPr="00224B95">
              <w:rPr>
                <w:rFonts w:ascii="Arabic Typesetting" w:hAnsi="Arabic Typesetting" w:cs="Arabic Typesetting"/>
                <w:noProof/>
                <w:sz w:val="30"/>
                <w:szCs w:val="30"/>
                <w:rtl/>
              </w:rPr>
              <w:t xml:space="preserve"> </w:t>
            </w:r>
            <w:r w:rsidRPr="00224B95">
              <w:rPr>
                <w:rFonts w:ascii="Arabic Typesetting" w:hAnsi="Arabic Typesetting" w:cs="Arabic Typesetting"/>
                <w:noProof/>
                <w:sz w:val="30"/>
                <w:szCs w:val="30"/>
              </w:rPr>
              <w:t>M-IRIS</w:t>
            </w:r>
          </w:p>
          <w:p w:rsidR="006D7321" w:rsidRPr="008954A8" w:rsidRDefault="006D7321" w:rsidP="00B9375E">
            <w:pPr>
              <w:adjustRightInd w:val="0"/>
              <w:snapToGrid w:val="0"/>
              <w:spacing w:before="40" w:after="40" w:line="300" w:lineRule="exact"/>
              <w:rPr>
                <w:rFonts w:ascii="Arabic Typesetting" w:hAnsi="Arabic Typesetting" w:cs="Arabic Typesetting"/>
                <w:noProof/>
                <w:sz w:val="30"/>
                <w:szCs w:val="30"/>
              </w:rPr>
            </w:pPr>
            <w:r w:rsidRPr="00224B95">
              <w:rPr>
                <w:rFonts w:ascii="Arabic Typesetting" w:hAnsi="Arabic Typesetting" w:cs="Arabic Typesetting"/>
                <w:noProof/>
                <w:sz w:val="30"/>
                <w:szCs w:val="30"/>
                <w:rtl/>
              </w:rPr>
              <w:t>نشر</w:t>
            </w:r>
            <w:r>
              <w:rPr>
                <w:rFonts w:ascii="Arabic Typesetting" w:hAnsi="Arabic Typesetting" w:cs="Arabic Typesetting" w:hint="cs"/>
                <w:noProof/>
                <w:sz w:val="30"/>
                <w:szCs w:val="30"/>
                <w:rtl/>
              </w:rPr>
              <w:t xml:space="preserve"> خدمة الإيداع الإلكتروني في نظام مدريد</w:t>
            </w:r>
          </w:p>
        </w:tc>
        <w:tc>
          <w:tcPr>
            <w:tcW w:w="1158" w:type="pct"/>
            <w:tcBorders>
              <w:top w:val="nil"/>
              <w:bottom w:val="single" w:sz="4" w:space="0" w:color="auto"/>
            </w:tcBorders>
            <w:tcMar>
              <w:top w:w="110" w:type="dxa"/>
            </w:tcMar>
          </w:tcPr>
          <w:p w:rsidR="006D7321" w:rsidRDefault="006D7321" w:rsidP="00B9375E">
            <w:pPr>
              <w:keepNext/>
              <w:keepLines/>
              <w:adjustRightInd w:val="0"/>
              <w:snapToGrid w:val="0"/>
              <w:spacing w:before="40" w:after="40" w:line="300" w:lineRule="exact"/>
              <w:rPr>
                <w:rFonts w:ascii="Arabic Typesetting" w:hAnsi="Arabic Typesetting" w:cs="Arabic Typesetting"/>
                <w:bCs/>
                <w:sz w:val="30"/>
                <w:szCs w:val="30"/>
                <w:rtl/>
              </w:rPr>
            </w:pPr>
            <w:r>
              <w:rPr>
                <w:rFonts w:ascii="Arabic Typesetting" w:hAnsi="Arabic Typesetting" w:cs="Arabic Typesetting" w:hint="cs"/>
                <w:b/>
                <w:noProof/>
                <w:sz w:val="30"/>
                <w:szCs w:val="30"/>
                <w:rtl/>
              </w:rPr>
              <w:t xml:space="preserve">3 إصدارات جديدة من نظام </w:t>
            </w:r>
            <w:r w:rsidRPr="00224B95">
              <w:rPr>
                <w:rFonts w:ascii="Arabic Typesetting" w:hAnsi="Arabic Typesetting" w:cs="Arabic Typesetting"/>
                <w:bCs/>
                <w:sz w:val="30"/>
                <w:szCs w:val="30"/>
              </w:rPr>
              <w:t>M-IRIS</w:t>
            </w:r>
            <w:r w:rsidRPr="00224B95">
              <w:rPr>
                <w:rFonts w:ascii="Arabic Typesetting" w:hAnsi="Arabic Typesetting" w:cs="Arabic Typesetting" w:hint="cs"/>
                <w:bCs/>
                <w:sz w:val="30"/>
                <w:szCs w:val="30"/>
                <w:rtl/>
              </w:rPr>
              <w:t>/</w:t>
            </w:r>
            <w:r w:rsidRPr="00224B95">
              <w:rPr>
                <w:rFonts w:ascii="Arabic Typesetting" w:hAnsi="Arabic Typesetting" w:cs="Arabic Typesetting"/>
                <w:bCs/>
                <w:sz w:val="30"/>
                <w:szCs w:val="30"/>
              </w:rPr>
              <w:t>D-IRIS</w:t>
            </w:r>
          </w:p>
          <w:p w:rsidR="006D7321" w:rsidRPr="00224B95" w:rsidRDefault="006D7321" w:rsidP="00B9375E">
            <w:pPr>
              <w:keepNext/>
              <w:keepLines/>
              <w:adjustRightInd w:val="0"/>
              <w:snapToGrid w:val="0"/>
              <w:spacing w:before="40" w:after="4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3 إصدارا</w:t>
            </w:r>
            <w:r>
              <w:rPr>
                <w:rFonts w:ascii="Arabic Typesetting" w:hAnsi="Arabic Typesetting" w:cs="Arabic Typesetting" w:hint="eastAsia"/>
                <w:b/>
                <w:sz w:val="30"/>
                <w:szCs w:val="30"/>
                <w:rtl/>
              </w:rPr>
              <w:t>ت</w:t>
            </w:r>
            <w:r w:rsidR="00EF5211">
              <w:rPr>
                <w:rFonts w:ascii="Arabic Typesetting" w:hAnsi="Arabic Typesetting" w:cs="Arabic Typesetting" w:hint="cs"/>
                <w:b/>
                <w:sz w:val="30"/>
                <w:szCs w:val="30"/>
                <w:rtl/>
              </w:rPr>
              <w:t xml:space="preserve"> جديدة لخدمة</w:t>
            </w:r>
            <w:r>
              <w:rPr>
                <w:rFonts w:ascii="Arabic Typesetting" w:hAnsi="Arabic Typesetting" w:cs="Arabic Typesetting" w:hint="cs"/>
                <w:b/>
                <w:sz w:val="30"/>
                <w:szCs w:val="30"/>
                <w:rtl/>
              </w:rPr>
              <w:t xml:space="preserve"> </w:t>
            </w:r>
            <w:r w:rsidR="00EF5211">
              <w:rPr>
                <w:rFonts w:ascii="Arabic Typesetting" w:hAnsi="Arabic Typesetting" w:cs="Arabic Typesetting" w:hint="cs"/>
                <w:b/>
                <w:sz w:val="30"/>
                <w:szCs w:val="30"/>
                <w:rtl/>
              </w:rPr>
              <w:t>الإيداع الإلكتروني في نظام</w:t>
            </w:r>
            <w:r w:rsidRPr="0083710D">
              <w:rPr>
                <w:rFonts w:ascii="Arabic Typesetting" w:hAnsi="Arabic Typesetting" w:cs="Arabic Typesetting" w:hint="cs"/>
                <w:b/>
                <w:sz w:val="30"/>
                <w:szCs w:val="30"/>
                <w:rtl/>
              </w:rPr>
              <w:t xml:space="preserve"> مدريد</w:t>
            </w:r>
          </w:p>
        </w:tc>
      </w:tr>
    </w:tbl>
    <w:p w:rsidR="006D7321" w:rsidRDefault="006D7321" w:rsidP="006D7321">
      <w:pPr>
        <w:keepNext/>
        <w:autoSpaceDE w:val="0"/>
        <w:autoSpaceDN w:val="0"/>
        <w:adjustRightInd w:val="0"/>
        <w:snapToGrid w:val="0"/>
        <w:spacing w:before="240" w:after="240" w:line="360" w:lineRule="exact"/>
        <w:rPr>
          <w:rFonts w:ascii="Arabic Typesetting" w:hAnsi="Arabic Typesetting" w:cs="Arabic Typesetting"/>
          <w:noProof/>
          <w:color w:val="000000"/>
          <w:sz w:val="38"/>
          <w:szCs w:val="38"/>
          <w:rtl/>
        </w:rPr>
      </w:pPr>
      <w:r w:rsidRPr="00CF0D8E">
        <w:rPr>
          <w:rFonts w:ascii="Arabic Typesetting" w:hAnsi="Arabic Typesetting" w:cs="Arabic Typesetting"/>
          <w:noProof/>
          <w:color w:val="000000"/>
          <w:sz w:val="38"/>
          <w:szCs w:val="38"/>
          <w:rtl/>
        </w:rPr>
        <w:t>الموارد المخصصة للبرنامج 6</w:t>
      </w:r>
    </w:p>
    <w:p w:rsidR="00431FFB" w:rsidRDefault="00431FFB" w:rsidP="00431FFB">
      <w:pPr>
        <w:numPr>
          <w:ilvl w:val="0"/>
          <w:numId w:val="18"/>
        </w:numPr>
        <w:adjustRightInd w:val="0"/>
        <w:snapToGrid w:val="0"/>
        <w:spacing w:after="120" w:line="340" w:lineRule="exact"/>
        <w:ind w:hanging="2"/>
        <w:jc w:val="both"/>
        <w:rPr>
          <w:rFonts w:ascii="Arabic Typesetting" w:hAnsi="Arabic Typesetting" w:cs="Arabic Typesetting"/>
          <w:noProof/>
          <w:color w:val="000000"/>
          <w:szCs w:val="34"/>
        </w:rPr>
      </w:pPr>
      <w:r>
        <w:rPr>
          <w:rFonts w:ascii="Arabic Typesetting" w:hAnsi="Arabic Typesetting" w:cs="Arabic Typesetting" w:hint="cs"/>
          <w:noProof/>
          <w:color w:val="000000"/>
          <w:szCs w:val="34"/>
          <w:rtl/>
        </w:rPr>
        <w:t>الموارد في هذا البرنامج تعكس فصل نظام لشبونة عن البرنامج 6 ونقله إلى البرنامج 32 وتحويل موارد الموظفين والموارد خلاف الموظفين المعنية، تبعا لذلك.</w:t>
      </w:r>
    </w:p>
    <w:p w:rsidR="006D7321" w:rsidRPr="00283876"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noProof/>
          <w:color w:val="000000"/>
          <w:szCs w:val="34"/>
          <w:rtl/>
        </w:rPr>
      </w:pPr>
      <w:r>
        <w:rPr>
          <w:rFonts w:ascii="Arabic Typesetting" w:hAnsi="Arabic Typesetting" w:cs="Arabic Typesetting" w:hint="cs"/>
          <w:noProof/>
          <w:color w:val="000000"/>
          <w:szCs w:val="34"/>
          <w:rtl/>
        </w:rPr>
        <w:t xml:space="preserve">الزيادة المُسجلة في الموارد ضمن هذا البرنامج ناتجة عن توسع عضوية نظام مدريد وما يترتب على ذلك من زيادة متوقعة في الطلب على الخدمات والإمدادات من أجل تعزيز أوجه الكفاءة التشغيلية للنظام. والزيادة مُبلورة ضمن النتيجة المرتقبة </w:t>
      </w:r>
      <w:r w:rsidR="009800D4">
        <w:rPr>
          <w:rFonts w:ascii="Arabic Typesetting" w:hAnsi="Arabic Typesetting" w:cs="Arabic Typesetting"/>
          <w:noProof/>
          <w:color w:val="000000"/>
          <w:szCs w:val="34"/>
          <w:rtl/>
        </w:rPr>
        <w:t>ه</w:t>
      </w:r>
      <w:r w:rsidR="009800D4">
        <w:rPr>
          <w:rFonts w:ascii="Arabic Typesetting" w:hAnsi="Arabic Typesetting" w:cs="Arabic Typesetting" w:hint="cs"/>
          <w:noProof/>
          <w:color w:val="000000"/>
          <w:szCs w:val="34"/>
          <w:rtl/>
        </w:rPr>
        <w:t xml:space="preserve"> </w:t>
      </w:r>
      <w:r w:rsidRPr="00B42263">
        <w:rPr>
          <w:rFonts w:ascii="Arabic Typesetting" w:hAnsi="Arabic Typesetting" w:cs="Arabic Typesetting"/>
          <w:noProof/>
          <w:color w:val="000000"/>
          <w:szCs w:val="34"/>
          <w:rtl/>
        </w:rPr>
        <w:t>7.2</w:t>
      </w:r>
      <w:r>
        <w:rPr>
          <w:rFonts w:ascii="Arabic Typesetting" w:hAnsi="Arabic Typesetting" w:cs="Arabic Typesetting" w:hint="cs"/>
          <w:noProof/>
          <w:color w:val="000000"/>
          <w:szCs w:val="34"/>
          <w:rtl/>
        </w:rPr>
        <w:t>.</w:t>
      </w:r>
    </w:p>
    <w:p w:rsidR="006D7321" w:rsidRPr="008954A8" w:rsidRDefault="006D7321" w:rsidP="002C3C33">
      <w:pPr>
        <w:pStyle w:val="ARNormal"/>
        <w:keepNext/>
        <w:spacing w:after="0"/>
        <w:jc w:val="center"/>
        <w:rPr>
          <w:b/>
          <w:bCs/>
          <w:rtl/>
        </w:rPr>
      </w:pPr>
      <w:r w:rsidRPr="008954A8">
        <w:rPr>
          <w:rFonts w:hint="cs"/>
          <w:b/>
          <w:bCs/>
          <w:rtl/>
        </w:rPr>
        <w:lastRenderedPageBreak/>
        <w:t>البرنامج 6: الموارد بحسب كل نتيجة</w:t>
      </w:r>
    </w:p>
    <w:p w:rsidR="006D7321" w:rsidRPr="008954A8" w:rsidRDefault="006D7321" w:rsidP="008126A4">
      <w:pPr>
        <w:pStyle w:val="ARNormal"/>
        <w:keepNext/>
        <w:spacing w:after="0"/>
        <w:jc w:val="center"/>
        <w:rPr>
          <w:i/>
          <w:iCs/>
        </w:rPr>
      </w:pPr>
      <w:r w:rsidRPr="008954A8">
        <w:rPr>
          <w:rFonts w:hint="cs"/>
          <w:i/>
          <w:iCs/>
          <w:rtl/>
        </w:rPr>
        <w:t>(بآلاف الفرنكات السويسرية)</w:t>
      </w:r>
    </w:p>
    <w:p w:rsidR="006D7321" w:rsidRPr="008954A8" w:rsidRDefault="00B9375E" w:rsidP="00B9375E">
      <w:pPr>
        <w:adjustRightInd w:val="0"/>
        <w:snapToGrid w:val="0"/>
        <w:spacing w:after="120"/>
        <w:jc w:val="center"/>
        <w:rPr>
          <w:rFonts w:ascii="Arabic Typesetting" w:hAnsi="Arabic Typesetting" w:cs="Arabic Typesetting"/>
          <w:szCs w:val="34"/>
        </w:rPr>
      </w:pPr>
      <w:r w:rsidRPr="00B9375E">
        <w:rPr>
          <w:noProof/>
          <w:szCs w:val="20"/>
          <w:rtl/>
          <w:lang w:bidi="ar-SA"/>
        </w:rPr>
        <w:drawing>
          <wp:inline distT="0" distB="0" distL="0" distR="0" wp14:anchorId="2AF1497F" wp14:editId="059D47BC">
            <wp:extent cx="5676265" cy="154368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76265" cy="1543685"/>
                    </a:xfrm>
                    <a:prstGeom prst="rect">
                      <a:avLst/>
                    </a:prstGeom>
                    <a:noFill/>
                    <a:ln>
                      <a:noFill/>
                    </a:ln>
                  </pic:spPr>
                </pic:pic>
              </a:graphicData>
            </a:graphic>
          </wp:inline>
        </w:drawing>
      </w:r>
    </w:p>
    <w:p w:rsidR="006D7321" w:rsidRPr="008954A8" w:rsidRDefault="006D7321" w:rsidP="002C3C33">
      <w:pPr>
        <w:spacing w:after="60" w:line="180" w:lineRule="exact"/>
        <w:rPr>
          <w:rFonts w:ascii="Arabic Typesetting" w:hAnsi="Arabic Typesetting" w:cs="Arabic Typesetting"/>
          <w:sz w:val="24"/>
        </w:rPr>
      </w:pPr>
    </w:p>
    <w:p w:rsidR="006D7321" w:rsidRPr="008954A8" w:rsidRDefault="006D7321" w:rsidP="00B9375E">
      <w:pPr>
        <w:pStyle w:val="ARNormal"/>
        <w:spacing w:after="0"/>
        <w:ind w:left="720"/>
        <w:jc w:val="center"/>
        <w:rPr>
          <w:b/>
          <w:bCs/>
          <w:rtl/>
        </w:rPr>
      </w:pPr>
      <w:r w:rsidRPr="008954A8">
        <w:rPr>
          <w:rFonts w:hint="cs"/>
          <w:b/>
          <w:bCs/>
          <w:rtl/>
        </w:rPr>
        <w:t>البرنامج 6: الموارد بحسب غرض الإنفاق</w:t>
      </w:r>
    </w:p>
    <w:p w:rsidR="006D7321" w:rsidRPr="008954A8" w:rsidRDefault="006D7321" w:rsidP="00B9375E">
      <w:pPr>
        <w:pStyle w:val="ARNormal"/>
        <w:spacing w:after="0"/>
        <w:ind w:left="720"/>
        <w:jc w:val="center"/>
        <w:rPr>
          <w:i/>
          <w:iCs/>
        </w:rPr>
      </w:pPr>
      <w:r w:rsidRPr="008954A8">
        <w:rPr>
          <w:rFonts w:hint="cs"/>
          <w:i/>
          <w:iCs/>
          <w:rtl/>
        </w:rPr>
        <w:t>(بآلاف الفرنكات السويسرية)</w:t>
      </w:r>
    </w:p>
    <w:p w:rsidR="00851496" w:rsidRDefault="00B9375E" w:rsidP="00B9375E">
      <w:pPr>
        <w:adjustRightInd w:val="0"/>
        <w:snapToGrid w:val="0"/>
        <w:spacing w:after="120"/>
        <w:jc w:val="center"/>
        <w:rPr>
          <w:rFonts w:ascii="Arabic Typesetting" w:hAnsi="Arabic Typesetting" w:cs="Arabic Typesetting"/>
          <w:sz w:val="34"/>
          <w:szCs w:val="34"/>
          <w:rtl/>
          <w:lang w:val="fr-CH" w:bidi="ar-SA"/>
        </w:rPr>
      </w:pPr>
      <w:r w:rsidRPr="00B9375E">
        <w:rPr>
          <w:noProof/>
          <w:szCs w:val="20"/>
          <w:rtl/>
          <w:lang w:bidi="ar-SA"/>
        </w:rPr>
        <w:drawing>
          <wp:inline distT="0" distB="0" distL="0" distR="0" wp14:anchorId="7DD5AC6B" wp14:editId="09447CC3">
            <wp:extent cx="5509895" cy="62109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09895" cy="6210935"/>
                    </a:xfrm>
                    <a:prstGeom prst="rect">
                      <a:avLst/>
                    </a:prstGeom>
                    <a:noFill/>
                    <a:ln>
                      <a:noFill/>
                    </a:ln>
                  </pic:spPr>
                </pic:pic>
              </a:graphicData>
            </a:graphic>
          </wp:inline>
        </w:drawing>
      </w:r>
      <w:r w:rsidR="00851496">
        <w:rPr>
          <w:rtl/>
        </w:rPr>
        <w:br w:type="page"/>
      </w:r>
    </w:p>
    <w:p w:rsidR="00AA5376" w:rsidRPr="008954A8" w:rsidRDefault="00AA5376" w:rsidP="002C3C33">
      <w:pPr>
        <w:pStyle w:val="StyleStyleHeading3ComplexItalicLatin12pt"/>
        <w:tabs>
          <w:tab w:val="clear" w:pos="1985"/>
          <w:tab w:val="left" w:pos="1615"/>
        </w:tabs>
        <w:adjustRightInd w:val="0"/>
        <w:snapToGrid w:val="0"/>
        <w:spacing w:after="240" w:line="360" w:lineRule="exact"/>
        <w:rPr>
          <w:rFonts w:ascii="Arabic Typesetting" w:hAnsi="Arabic Typesetting" w:cs="Arabic Typesetting"/>
          <w:b w:val="0"/>
          <w:iCs w:val="0"/>
          <w:sz w:val="42"/>
          <w:szCs w:val="42"/>
        </w:rPr>
      </w:pPr>
      <w:bookmarkStart w:id="33" w:name="_Toc364355365"/>
      <w:bookmarkStart w:id="34" w:name="_Toc420595505"/>
      <w:r w:rsidRPr="008954A8">
        <w:rPr>
          <w:rFonts w:ascii="Arabic Typesetting" w:hAnsi="Arabic Typesetting" w:cs="Arabic Typesetting"/>
          <w:bCs/>
          <w:iCs w:val="0"/>
          <w:noProof/>
          <w:sz w:val="42"/>
          <w:szCs w:val="42"/>
          <w:rtl/>
        </w:rPr>
        <w:lastRenderedPageBreak/>
        <w:t>البرنامج 31</w:t>
      </w:r>
      <w:r w:rsidRPr="008954A8">
        <w:rPr>
          <w:rFonts w:ascii="Arabic Typesetting" w:hAnsi="Arabic Typesetting" w:cs="Arabic Typesetting"/>
          <w:b w:val="0"/>
          <w:iCs w:val="0"/>
          <w:sz w:val="42"/>
          <w:szCs w:val="42"/>
        </w:rPr>
        <w:tab/>
      </w:r>
      <w:r w:rsidRPr="008954A8">
        <w:rPr>
          <w:rFonts w:ascii="Arabic Typesetting" w:hAnsi="Arabic Typesetting" w:cs="Arabic Typesetting"/>
          <w:bCs/>
          <w:iCs w:val="0"/>
          <w:noProof/>
          <w:sz w:val="42"/>
          <w:szCs w:val="42"/>
          <w:rtl/>
        </w:rPr>
        <w:t>نظام لاهاي</w:t>
      </w:r>
      <w:bookmarkEnd w:id="33"/>
      <w:bookmarkEnd w:id="34"/>
    </w:p>
    <w:p w:rsidR="00AA5376" w:rsidRPr="008954A8"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noProof/>
          <w:sz w:val="38"/>
          <w:szCs w:val="38"/>
          <w:rtl/>
        </w:rPr>
        <w:t>سياق التخطيط</w:t>
      </w:r>
    </w:p>
    <w:p w:rsidR="00AA5376" w:rsidRPr="008954A8" w:rsidRDefault="00AA5376" w:rsidP="00861CFF">
      <w:pPr>
        <w:keepNext/>
        <w:numPr>
          <w:ilvl w:val="0"/>
          <w:numId w:val="19"/>
        </w:numPr>
        <w:adjustRightInd w:val="0"/>
        <w:snapToGrid w:val="0"/>
        <w:spacing w:after="120" w:line="340" w:lineRule="exact"/>
        <w:rPr>
          <w:rFonts w:ascii="Arabic Typesetting" w:hAnsi="Arabic Typesetting" w:cs="Arabic Typesetting"/>
          <w:szCs w:val="34"/>
        </w:rPr>
      </w:pPr>
      <w:r w:rsidRPr="008954A8">
        <w:rPr>
          <w:rFonts w:ascii="Arabic Typesetting" w:hAnsi="Arabic Typesetting" w:cs="Arabic Typesetting"/>
          <w:noProof/>
          <w:szCs w:val="34"/>
          <w:rtl/>
        </w:rPr>
        <w:t>الجهود الرامية إلى توسيع النطاق الجغرافي لنظام لاهاي عن طريق تشجيع الانضمام إلى وثيقة جنيف لسنة 1999 لاتفاق لاهاي بدأت تؤتي ثمارها خلال الثنائية 20</w:t>
      </w:r>
      <w:r>
        <w:rPr>
          <w:rFonts w:ascii="Arabic Typesetting" w:hAnsi="Arabic Typesetting" w:cs="Arabic Typesetting" w:hint="cs"/>
          <w:noProof/>
          <w:szCs w:val="34"/>
          <w:rtl/>
        </w:rPr>
        <w:t>14</w:t>
      </w:r>
      <w:r w:rsidRPr="008954A8">
        <w:rPr>
          <w:rFonts w:ascii="Arabic Typesetting" w:hAnsi="Arabic Typesetting" w:cs="Arabic Typesetting"/>
          <w:noProof/>
          <w:szCs w:val="34"/>
          <w:rtl/>
        </w:rPr>
        <w:t>/</w:t>
      </w:r>
      <w:r>
        <w:rPr>
          <w:rFonts w:ascii="Arabic Typesetting" w:hAnsi="Arabic Typesetting" w:cs="Arabic Typesetting" w:hint="cs"/>
          <w:noProof/>
          <w:szCs w:val="34"/>
          <w:rtl/>
        </w:rPr>
        <w:t>15،</w:t>
      </w:r>
      <w:r w:rsidRPr="008954A8">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بعد أن انضمت </w:t>
      </w:r>
      <w:r w:rsidRPr="00F9783E">
        <w:rPr>
          <w:rFonts w:ascii="Arabic Typesetting" w:hAnsi="Arabic Typesetting" w:cs="Arabic Typesetting"/>
          <w:noProof/>
          <w:szCs w:val="34"/>
          <w:rtl/>
        </w:rPr>
        <w:t>بلدان</w:t>
      </w:r>
      <w:r>
        <w:rPr>
          <w:rFonts w:ascii="Arabic Typesetting" w:hAnsi="Arabic Typesetting" w:cs="Arabic Typesetting" w:hint="cs"/>
          <w:noProof/>
          <w:szCs w:val="34"/>
          <w:rtl/>
        </w:rPr>
        <w:t xml:space="preserve"> معينة</w:t>
      </w:r>
      <w:r w:rsidRPr="00F9783E">
        <w:rPr>
          <w:rFonts w:ascii="Arabic Typesetting" w:hAnsi="Arabic Typesetting" w:cs="Arabic Typesetting"/>
          <w:noProof/>
          <w:szCs w:val="34"/>
          <w:rtl/>
        </w:rPr>
        <w:t xml:space="preserve"> تمثل بعض المناطق التجا</w:t>
      </w:r>
      <w:r>
        <w:rPr>
          <w:rFonts w:ascii="Arabic Typesetting" w:hAnsi="Arabic Typesetting" w:cs="Arabic Typesetting"/>
          <w:noProof/>
          <w:szCs w:val="34"/>
          <w:rtl/>
        </w:rPr>
        <w:t xml:space="preserve">رية الرئيسية في العالم </w:t>
      </w:r>
      <w:r>
        <w:rPr>
          <w:rFonts w:ascii="Arabic Typesetting" w:hAnsi="Arabic Typesetting" w:cs="Arabic Typesetting" w:hint="cs"/>
          <w:noProof/>
          <w:szCs w:val="34"/>
          <w:rtl/>
        </w:rPr>
        <w:t xml:space="preserve">أو أوشكت على </w:t>
      </w:r>
      <w:r w:rsidRPr="00F9783E">
        <w:rPr>
          <w:rFonts w:ascii="Arabic Typesetting" w:hAnsi="Arabic Typesetting" w:cs="Arabic Typesetting"/>
          <w:noProof/>
          <w:szCs w:val="34"/>
          <w:rtl/>
        </w:rPr>
        <w:t>الانضمام.</w:t>
      </w:r>
      <w:r>
        <w:rPr>
          <w:rFonts w:ascii="Arabic Typesetting" w:hAnsi="Arabic Typesetting" w:cs="Arabic Typesetting" w:hint="cs"/>
          <w:noProof/>
          <w:szCs w:val="34"/>
          <w:rtl/>
        </w:rPr>
        <w:t xml:space="preserve"> وبما أن هذه البلدان سوف تكون حديثة عهد ب</w:t>
      </w:r>
      <w:r w:rsidRPr="00B54AB5">
        <w:rPr>
          <w:rFonts w:ascii="Arabic Typesetting" w:hAnsi="Arabic Typesetting" w:cs="Arabic Typesetting"/>
          <w:noProof/>
          <w:szCs w:val="34"/>
          <w:rtl/>
        </w:rPr>
        <w:t xml:space="preserve">نظام لاهاي، </w:t>
      </w:r>
      <w:r>
        <w:rPr>
          <w:rFonts w:ascii="Arabic Typesetting" w:hAnsi="Arabic Typesetting" w:cs="Arabic Typesetting" w:hint="cs"/>
          <w:noProof/>
          <w:szCs w:val="34"/>
          <w:rtl/>
        </w:rPr>
        <w:t xml:space="preserve">فإنها تعد </w:t>
      </w:r>
      <w:r w:rsidRPr="00B54AB5">
        <w:rPr>
          <w:rFonts w:ascii="Arabic Typesetting" w:hAnsi="Arabic Typesetting" w:cs="Arabic Typesetting"/>
          <w:noProof/>
          <w:szCs w:val="34"/>
          <w:rtl/>
        </w:rPr>
        <w:t xml:space="preserve">من أكبر </w:t>
      </w:r>
      <w:r>
        <w:rPr>
          <w:rFonts w:ascii="Arabic Typesetting" w:hAnsi="Arabic Typesetting" w:cs="Arabic Typesetting" w:hint="cs"/>
          <w:noProof/>
          <w:szCs w:val="34"/>
          <w:rtl/>
        </w:rPr>
        <w:t>ال</w:t>
      </w:r>
      <w:r w:rsidRPr="00B54AB5">
        <w:rPr>
          <w:rFonts w:ascii="Arabic Typesetting" w:hAnsi="Arabic Typesetting" w:cs="Arabic Typesetting"/>
          <w:noProof/>
          <w:szCs w:val="34"/>
          <w:rtl/>
        </w:rPr>
        <w:t>مصادر</w:t>
      </w:r>
      <w:r>
        <w:rPr>
          <w:rFonts w:ascii="Arabic Typesetting" w:hAnsi="Arabic Typesetting" w:cs="Arabic Typesetting" w:hint="cs"/>
          <w:noProof/>
          <w:szCs w:val="34"/>
          <w:rtl/>
        </w:rPr>
        <w:t xml:space="preserve"> في العالم التي تودع طلبات التصاميم،</w:t>
      </w:r>
      <w:r w:rsidRPr="00B54AB5">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ومن المرجح أن </w:t>
      </w:r>
      <w:r w:rsidRPr="00B54AB5">
        <w:rPr>
          <w:rFonts w:ascii="Arabic Typesetting" w:hAnsi="Arabic Typesetting" w:cs="Arabic Typesetting"/>
          <w:noProof/>
          <w:szCs w:val="34"/>
          <w:rtl/>
        </w:rPr>
        <w:t xml:space="preserve">تحفز </w:t>
      </w:r>
      <w:r>
        <w:rPr>
          <w:rFonts w:ascii="Arabic Typesetting" w:hAnsi="Arabic Typesetting" w:cs="Arabic Typesetting" w:hint="cs"/>
          <w:noProof/>
          <w:szCs w:val="34"/>
          <w:rtl/>
        </w:rPr>
        <w:t>أطرافاً أخرى على ال</w:t>
      </w:r>
      <w:r w:rsidRPr="00B54AB5">
        <w:rPr>
          <w:rFonts w:ascii="Arabic Typesetting" w:hAnsi="Arabic Typesetting" w:cs="Arabic Typesetting"/>
          <w:noProof/>
          <w:szCs w:val="34"/>
          <w:rtl/>
        </w:rPr>
        <w:t>انضمام</w:t>
      </w:r>
      <w:r w:rsidRPr="008954A8">
        <w:rPr>
          <w:rFonts w:ascii="Arabic Typesetting" w:hAnsi="Arabic Typesetting" w:cs="Arabic Typesetting"/>
          <w:noProof/>
          <w:szCs w:val="34"/>
          <w:rtl/>
        </w:rPr>
        <w:t>.</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ولذلك من المتوقع أن يزداد عدد الطلبات الدولية المودعة خلال الثنائية 20</w:t>
      </w:r>
      <w:r>
        <w:rPr>
          <w:rFonts w:ascii="Arabic Typesetting" w:hAnsi="Arabic Typesetting" w:cs="Arabic Typesetting" w:hint="cs"/>
          <w:noProof/>
          <w:szCs w:val="34"/>
          <w:rtl/>
        </w:rPr>
        <w:t>16</w:t>
      </w:r>
      <w:r w:rsidRPr="008954A8">
        <w:rPr>
          <w:rFonts w:ascii="Arabic Typesetting" w:hAnsi="Arabic Typesetting" w:cs="Arabic Typesetting"/>
          <w:noProof/>
          <w:szCs w:val="34"/>
          <w:rtl/>
        </w:rPr>
        <w:t>/</w:t>
      </w:r>
      <w:r>
        <w:rPr>
          <w:rFonts w:ascii="Arabic Typesetting" w:hAnsi="Arabic Typesetting" w:cs="Arabic Typesetting" w:hint="cs"/>
          <w:noProof/>
          <w:szCs w:val="34"/>
          <w:rtl/>
        </w:rPr>
        <w:t>17</w:t>
      </w:r>
      <w:r w:rsidRPr="008954A8">
        <w:rPr>
          <w:rFonts w:ascii="Arabic Typesetting" w:hAnsi="Arabic Typesetting" w:cs="Arabic Typesetting"/>
          <w:noProof/>
          <w:szCs w:val="34"/>
          <w:rtl/>
        </w:rPr>
        <w:t xml:space="preserve"> زيادةً كبيرةً.</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وعلاوة على ذلك، فإن بعض البلدان المتوقع أن تنضم هي تلك البلدان التي و</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ضع من أجلها عددٌ من خصائص وثيقة 1999، لا سيما بسبب فحص الجدة الشامل الذي تقوم بها مكاتبها.</w:t>
      </w:r>
      <w:r w:rsidRPr="008954A8">
        <w:rPr>
          <w:rFonts w:ascii="Arabic Typesetting" w:hAnsi="Arabic Typesetting" w:cs="Arabic Typesetting"/>
          <w:szCs w:val="34"/>
          <w:rtl/>
        </w:rPr>
        <w:t xml:space="preserve"> وهذه الخصائص من أكثر الخصائص تعقيداً، ولم </w:t>
      </w:r>
      <w:r w:rsidRPr="008954A8">
        <w:rPr>
          <w:rFonts w:ascii="Arabic Typesetting" w:hAnsi="Arabic Typesetting" w:cs="Arabic Typesetting" w:hint="cs"/>
          <w:szCs w:val="34"/>
          <w:rtl/>
        </w:rPr>
        <w:t>ت</w:t>
      </w:r>
      <w:r w:rsidRPr="008954A8">
        <w:rPr>
          <w:rFonts w:ascii="Arabic Typesetting" w:hAnsi="Arabic Typesetting" w:cs="Arabic Typesetting"/>
          <w:szCs w:val="34"/>
          <w:rtl/>
        </w:rPr>
        <w:t>تم تجربتها عملياً حتى الآن</w:t>
      </w:r>
      <w:r>
        <w:rPr>
          <w:rFonts w:ascii="Arabic Typesetting" w:hAnsi="Arabic Typesetting" w:cs="Arabic Typesetting"/>
          <w:noProof/>
          <w:szCs w:val="34"/>
          <w:rtl/>
        </w:rPr>
        <w:t>.</w:t>
      </w:r>
    </w:p>
    <w:p w:rsidR="00AA5376" w:rsidRPr="008954A8"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szCs w:val="34"/>
        </w:rPr>
      </w:pPr>
      <w:r w:rsidRPr="008954A8">
        <w:rPr>
          <w:rFonts w:ascii="Arabic Typesetting" w:hAnsi="Arabic Typesetting" w:cs="Arabic Typesetting"/>
          <w:noProof/>
          <w:szCs w:val="34"/>
          <w:rtl/>
        </w:rPr>
        <w:t>وبناء</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 xml:space="preserve"> على ما تقدم، تكمن تحديات الثنائية 20</w:t>
      </w:r>
      <w:r>
        <w:rPr>
          <w:rFonts w:ascii="Arabic Typesetting" w:hAnsi="Arabic Typesetting" w:cs="Arabic Typesetting" w:hint="cs"/>
          <w:noProof/>
          <w:szCs w:val="34"/>
          <w:rtl/>
        </w:rPr>
        <w:t>16</w:t>
      </w:r>
      <w:r w:rsidRPr="008954A8">
        <w:rPr>
          <w:rFonts w:ascii="Arabic Typesetting" w:hAnsi="Arabic Typesetting" w:cs="Arabic Typesetting"/>
          <w:noProof/>
          <w:szCs w:val="34"/>
          <w:rtl/>
        </w:rPr>
        <w:t>/</w:t>
      </w:r>
      <w:r>
        <w:rPr>
          <w:rFonts w:ascii="Arabic Typesetting" w:hAnsi="Arabic Typesetting" w:cs="Arabic Typesetting" w:hint="cs"/>
          <w:noProof/>
          <w:szCs w:val="34"/>
          <w:rtl/>
        </w:rPr>
        <w:t>17</w:t>
      </w:r>
      <w:r w:rsidRPr="008954A8">
        <w:rPr>
          <w:rFonts w:ascii="Arabic Typesetting" w:hAnsi="Arabic Typesetting" w:cs="Arabic Typesetting"/>
          <w:noProof/>
          <w:szCs w:val="34"/>
          <w:rtl/>
        </w:rPr>
        <w:t xml:space="preserve"> في مواكبة النمو الم</w:t>
      </w:r>
      <w:r>
        <w:rPr>
          <w:rFonts w:ascii="Arabic Typesetting" w:hAnsi="Arabic Typesetting" w:cs="Arabic Typesetting" w:hint="cs"/>
          <w:noProof/>
          <w:szCs w:val="34"/>
          <w:rtl/>
        </w:rPr>
        <w:t>رتقب</w:t>
      </w:r>
      <w:r w:rsidRPr="008954A8">
        <w:rPr>
          <w:rFonts w:ascii="Arabic Typesetting" w:hAnsi="Arabic Typesetting" w:cs="Arabic Typesetting"/>
          <w:noProof/>
          <w:szCs w:val="34"/>
          <w:rtl/>
        </w:rPr>
        <w:t>، والنجاح في تنفيذ خصائص وثيقة جنيف التي لم ت</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طب</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ق عملياً بعد، والحرص على أن يظل النظام مغرياً لمستخدميه.</w:t>
      </w:r>
    </w:p>
    <w:p w:rsidR="00AA5376" w:rsidRPr="008954A8" w:rsidRDefault="00AA5376" w:rsidP="002C3C33">
      <w:pPr>
        <w:adjustRightInd w:val="0"/>
        <w:snapToGrid w:val="0"/>
        <w:spacing w:after="120" w:line="340" w:lineRule="exact"/>
        <w:jc w:val="both"/>
        <w:rPr>
          <w:rFonts w:ascii="Arabic Typesetting" w:hAnsi="Arabic Typesetting" w:cs="Arabic Typesetting"/>
          <w:szCs w:val="34"/>
        </w:rPr>
      </w:pPr>
    </w:p>
    <w:p w:rsidR="00AA5376" w:rsidRPr="008954A8"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8954A8">
        <w:rPr>
          <w:rFonts w:ascii="Arabic Typesetting" w:hAnsi="Arabic Typesetting" w:cs="Arabic Typesetting"/>
          <w:noProof/>
          <w:sz w:val="38"/>
          <w:szCs w:val="38"/>
          <w:rtl/>
        </w:rPr>
        <w:t>استراتيجيات التنفيذ</w:t>
      </w:r>
    </w:p>
    <w:p w:rsidR="00AA5376" w:rsidRPr="008954A8" w:rsidRDefault="00AA5376" w:rsidP="00861CFF">
      <w:pPr>
        <w:keepNext/>
        <w:numPr>
          <w:ilvl w:val="0"/>
          <w:numId w:val="19"/>
        </w:numPr>
        <w:tabs>
          <w:tab w:val="clear" w:pos="680"/>
        </w:tabs>
        <w:adjustRightInd w:val="0"/>
        <w:snapToGrid w:val="0"/>
        <w:spacing w:after="120" w:line="340" w:lineRule="exact"/>
        <w:jc w:val="both"/>
        <w:rPr>
          <w:rFonts w:ascii="Arabic Typesetting" w:hAnsi="Arabic Typesetting" w:cs="Arabic Typesetting"/>
          <w:szCs w:val="34"/>
        </w:rPr>
      </w:pPr>
      <w:r w:rsidRPr="008954A8">
        <w:rPr>
          <w:rFonts w:ascii="Arabic Typesetting" w:hAnsi="Arabic Typesetting" w:cs="Arabic Typesetting"/>
          <w:noProof/>
          <w:szCs w:val="34"/>
          <w:rtl/>
        </w:rPr>
        <w:t>تهدف الويبو إلى جعل نظام لاهاي الخيار الأول للتسجيلات الخاصة بالتصاميم الصناعية.</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ولتحقيق ذلك، سوف ت</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عز</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ز الويبو الوعي بنظام لاهاي، وتشجع استخدامه على نحو أوسع وأفضل، وتُحسِّن، في الوقت نفسه، إدارته في ظل زيادة التعقيد وأعباء العمل.</w:t>
      </w:r>
    </w:p>
    <w:p w:rsidR="00AA5376" w:rsidRPr="008954A8"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szCs w:val="34"/>
        </w:rPr>
      </w:pPr>
      <w:r w:rsidRPr="008954A8">
        <w:rPr>
          <w:rFonts w:ascii="Arabic Typesetting" w:hAnsi="Arabic Typesetting" w:cs="Arabic Typesetting"/>
          <w:noProof/>
          <w:szCs w:val="34"/>
          <w:rtl/>
        </w:rPr>
        <w:t>وسوف تنجز أنشطة مُنسَّقة على ثلاث جبهات:</w:t>
      </w:r>
      <w:r w:rsidRPr="008954A8">
        <w:rPr>
          <w:rFonts w:ascii="Arabic Typesetting" w:hAnsi="Arabic Typesetting" w:cs="Arabic Typesetting"/>
          <w:szCs w:val="34"/>
          <w:rtl/>
        </w:rPr>
        <w:t xml:space="preserve"> صورة النظام، ونطاقه الجغرافي، وتطويره</w:t>
      </w:r>
      <w:r w:rsidRPr="008954A8">
        <w:rPr>
          <w:rFonts w:ascii="Arabic Typesetting" w:hAnsi="Arabic Typesetting" w:cs="Arabic Typesetting"/>
          <w:noProof/>
          <w:szCs w:val="34"/>
        </w:rPr>
        <w:t>.</w:t>
      </w:r>
    </w:p>
    <w:p w:rsidR="00AA5376" w:rsidRPr="008954A8" w:rsidRDefault="00AA5376" w:rsidP="002C3C33">
      <w:pPr>
        <w:tabs>
          <w:tab w:val="left" w:pos="1134"/>
        </w:tabs>
        <w:adjustRightInd w:val="0"/>
        <w:snapToGrid w:val="0"/>
        <w:spacing w:after="120" w:line="340" w:lineRule="exact"/>
        <w:ind w:left="668"/>
        <w:jc w:val="both"/>
        <w:rPr>
          <w:rFonts w:ascii="Arabic Typesetting" w:hAnsi="Arabic Typesetting" w:cs="Arabic Typesetting"/>
          <w:szCs w:val="34"/>
          <w:rtl/>
        </w:rPr>
      </w:pPr>
      <w:r w:rsidRPr="008954A8">
        <w:rPr>
          <w:rFonts w:ascii="Arabic Typesetting" w:hAnsi="Arabic Typesetting" w:cs="Arabic Typesetting" w:hint="cs"/>
          <w:sz w:val="34"/>
          <w:szCs w:val="34"/>
          <w:rtl/>
        </w:rPr>
        <w:t>"1"</w:t>
      </w:r>
      <w:r w:rsidRPr="008954A8">
        <w:rPr>
          <w:rFonts w:ascii="Arabic Typesetting" w:hAnsi="Arabic Typesetting" w:cs="Arabic Typesetting" w:hint="cs"/>
          <w:sz w:val="34"/>
          <w:szCs w:val="34"/>
          <w:rtl/>
        </w:rPr>
        <w:tab/>
      </w:r>
      <w:r w:rsidRPr="008954A8">
        <w:rPr>
          <w:rFonts w:ascii="Arabic Typesetting" w:hAnsi="Arabic Typesetting" w:cs="Arabic Typesetting"/>
          <w:bCs/>
          <w:noProof/>
          <w:szCs w:val="34"/>
          <w:rtl/>
        </w:rPr>
        <w:t>صورة النظام</w:t>
      </w:r>
      <w:r w:rsidRPr="008954A8">
        <w:rPr>
          <w:rFonts w:ascii="Arabic Typesetting" w:hAnsi="Arabic Typesetting" w:cs="Arabic Typesetting"/>
          <w:noProof/>
          <w:szCs w:val="34"/>
          <w:rtl/>
        </w:rPr>
        <w:t>:</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سوف يستمر ترويج النظام بين الأعضاء الحاليين حيث توجد إمكانيات كبيرة غير مستغلة.</w:t>
      </w:r>
      <w:r>
        <w:rPr>
          <w:rFonts w:ascii="Arabic Typesetting" w:hAnsi="Arabic Typesetting" w:cs="Arabic Typesetting" w:hint="cs"/>
          <w:szCs w:val="34"/>
          <w:rtl/>
        </w:rPr>
        <w:t xml:space="preserve"> </w:t>
      </w:r>
      <w:r>
        <w:rPr>
          <w:rFonts w:ascii="Arabic Typesetting" w:hAnsi="Arabic Typesetting" w:cs="Arabic Typesetting"/>
          <w:szCs w:val="34"/>
          <w:rtl/>
        </w:rPr>
        <w:t>وسوف يبدأ الترويج أيضا</w:t>
      </w:r>
      <w:r>
        <w:rPr>
          <w:rFonts w:ascii="Arabic Typesetting" w:hAnsi="Arabic Typesetting" w:cs="Arabic Typesetting" w:hint="cs"/>
          <w:szCs w:val="34"/>
          <w:rtl/>
        </w:rPr>
        <w:t>ً</w:t>
      </w:r>
      <w:r w:rsidRPr="008954A8">
        <w:rPr>
          <w:rFonts w:ascii="Arabic Typesetting" w:hAnsi="Arabic Typesetting" w:cs="Arabic Typesetting"/>
          <w:szCs w:val="34"/>
          <w:rtl/>
        </w:rPr>
        <w:t xml:space="preserve"> في البلدان التي بات انضمامها وشيكاً، وذلك للتشجيع على الاستخدام الفوري للنظام بعد الانضمام</w:t>
      </w:r>
      <w:r>
        <w:rPr>
          <w:rFonts w:ascii="Arabic Typesetting" w:hAnsi="Arabic Typesetting" w:cs="Arabic Typesetting" w:hint="cs"/>
          <w:szCs w:val="34"/>
          <w:rtl/>
        </w:rPr>
        <w:t xml:space="preserve"> الفعلي</w:t>
      </w:r>
      <w:r>
        <w:rPr>
          <w:rFonts w:ascii="Arabic Typesetting" w:hAnsi="Arabic Typesetting" w:cs="Arabic Typesetting" w:hint="cs"/>
          <w:noProof/>
          <w:szCs w:val="34"/>
          <w:rtl/>
        </w:rPr>
        <w:t>.</w:t>
      </w:r>
    </w:p>
    <w:p w:rsidR="00AA5376" w:rsidRPr="008954A8" w:rsidRDefault="00AA5376" w:rsidP="002C3C33">
      <w:pPr>
        <w:tabs>
          <w:tab w:val="left" w:pos="1100"/>
        </w:tabs>
        <w:adjustRightInd w:val="0"/>
        <w:snapToGrid w:val="0"/>
        <w:spacing w:after="120" w:line="340" w:lineRule="exact"/>
        <w:ind w:left="668"/>
        <w:jc w:val="both"/>
        <w:rPr>
          <w:rFonts w:ascii="Arabic Typesetting" w:hAnsi="Arabic Typesetting" w:cs="Arabic Typesetting"/>
          <w:sz w:val="34"/>
          <w:szCs w:val="34"/>
          <w:rtl/>
        </w:rPr>
      </w:pPr>
      <w:r w:rsidRPr="008954A8">
        <w:rPr>
          <w:rFonts w:ascii="Arabic Typesetting" w:hAnsi="Arabic Typesetting" w:cs="Arabic Typesetting"/>
          <w:sz w:val="34"/>
          <w:szCs w:val="34"/>
        </w:rPr>
        <w:t>"</w:t>
      </w:r>
      <w:r w:rsidRPr="008954A8">
        <w:rPr>
          <w:rFonts w:ascii="Arabic Typesetting" w:hAnsi="Arabic Typesetting" w:cs="Arabic Typesetting"/>
          <w:sz w:val="34"/>
          <w:szCs w:val="34"/>
          <w:rtl/>
        </w:rPr>
        <w:t>2</w:t>
      </w:r>
      <w:r w:rsidRPr="008954A8">
        <w:rPr>
          <w:rFonts w:ascii="Arabic Typesetting" w:hAnsi="Arabic Typesetting" w:cs="Arabic Typesetting"/>
          <w:sz w:val="34"/>
          <w:szCs w:val="34"/>
        </w:rPr>
        <w:t>"</w:t>
      </w:r>
      <w:r w:rsidRPr="008954A8">
        <w:rPr>
          <w:rFonts w:ascii="Arabic Typesetting" w:hAnsi="Arabic Typesetting" w:cs="Arabic Typesetting"/>
          <w:sz w:val="34"/>
          <w:szCs w:val="34"/>
        </w:rPr>
        <w:tab/>
      </w:r>
      <w:r w:rsidRPr="008954A8">
        <w:rPr>
          <w:rFonts w:ascii="Arabic Typesetting" w:hAnsi="Arabic Typesetting" w:cs="Arabic Typesetting"/>
          <w:bCs/>
          <w:noProof/>
          <w:sz w:val="34"/>
          <w:szCs w:val="34"/>
          <w:rtl/>
        </w:rPr>
        <w:t>النطاق الجغرافي</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سوف يستمر كل من الترويج والمساعدة التقنية، بالتعاون مع البرامج ذات الصلة، لتعزيز توسيع نطاق نظام لاهاي من خلال انضمام أطراف جد</w:t>
      </w:r>
      <w:r w:rsidRPr="008954A8">
        <w:rPr>
          <w:rFonts w:ascii="Arabic Typesetting" w:hAnsi="Arabic Typesetting" w:cs="Arabic Typesetting" w:hint="cs"/>
          <w:noProof/>
          <w:sz w:val="34"/>
          <w:szCs w:val="34"/>
          <w:rtl/>
        </w:rPr>
        <w:t>ي</w:t>
      </w:r>
      <w:r w:rsidRPr="008954A8">
        <w:rPr>
          <w:rFonts w:ascii="Arabic Typesetting" w:hAnsi="Arabic Typesetting" w:cs="Arabic Typesetting"/>
          <w:noProof/>
          <w:sz w:val="34"/>
          <w:szCs w:val="34"/>
          <w:rtl/>
        </w:rPr>
        <w:t>د</w:t>
      </w:r>
      <w:r w:rsidRPr="008954A8">
        <w:rPr>
          <w:rFonts w:ascii="Arabic Typesetting" w:hAnsi="Arabic Typesetting" w:cs="Arabic Typesetting" w:hint="cs"/>
          <w:noProof/>
          <w:sz w:val="34"/>
          <w:szCs w:val="34"/>
          <w:rtl/>
        </w:rPr>
        <w:t>ة</w:t>
      </w:r>
      <w:r w:rsidRPr="008954A8">
        <w:rPr>
          <w:rFonts w:ascii="Arabic Typesetting" w:hAnsi="Arabic Typesetting" w:cs="Arabic Typesetting"/>
          <w:noProof/>
          <w:sz w:val="34"/>
          <w:szCs w:val="34"/>
          <w:rtl/>
        </w:rPr>
        <w:t xml:space="preserve"> إلى وثيقة جنيف.</w:t>
      </w:r>
      <w:r w:rsidRPr="008954A8">
        <w:rPr>
          <w:rFonts w:ascii="Arabic Typesetting" w:hAnsi="Arabic Typesetting" w:cs="Arabic Typesetting"/>
          <w:sz w:val="34"/>
          <w:szCs w:val="34"/>
          <w:rtl/>
        </w:rPr>
        <w:t xml:space="preserve"> وسوف تُمنح الأولوية للبلدان التي يحتمل أن يؤدي انضمامها إلى جعل النظام أكثر جذباً للمستخدمين أو إلى تعجيل انضمام أطراف أخرى</w:t>
      </w:r>
      <w:r w:rsidRPr="008954A8">
        <w:rPr>
          <w:rFonts w:ascii="Arabic Typesetting" w:hAnsi="Arabic Typesetting" w:cs="Arabic Typesetting"/>
          <w:noProof/>
          <w:sz w:val="34"/>
          <w:szCs w:val="34"/>
        </w:rPr>
        <w:t>.</w:t>
      </w:r>
    </w:p>
    <w:p w:rsidR="00AA5376" w:rsidRDefault="00AA5376" w:rsidP="002C3C33">
      <w:pPr>
        <w:tabs>
          <w:tab w:val="left" w:pos="1100"/>
        </w:tabs>
        <w:adjustRightInd w:val="0"/>
        <w:snapToGrid w:val="0"/>
        <w:spacing w:after="120" w:line="340" w:lineRule="exact"/>
        <w:ind w:left="668"/>
        <w:jc w:val="both"/>
        <w:rPr>
          <w:rFonts w:ascii="Arabic Typesetting" w:hAnsi="Arabic Typesetting" w:cs="Arabic Typesetting"/>
          <w:noProof/>
          <w:sz w:val="34"/>
          <w:szCs w:val="34"/>
          <w:rtl/>
        </w:rPr>
      </w:pPr>
      <w:r w:rsidRPr="008954A8">
        <w:rPr>
          <w:rFonts w:ascii="Arabic Typesetting" w:hAnsi="Arabic Typesetting" w:cs="Arabic Typesetting"/>
          <w:sz w:val="34"/>
          <w:szCs w:val="34"/>
        </w:rPr>
        <w:t>"</w:t>
      </w:r>
      <w:r w:rsidRPr="008954A8">
        <w:rPr>
          <w:rFonts w:ascii="Arabic Typesetting" w:hAnsi="Arabic Typesetting" w:cs="Arabic Typesetting" w:hint="cs"/>
          <w:sz w:val="34"/>
          <w:szCs w:val="34"/>
          <w:rtl/>
        </w:rPr>
        <w:t>3</w:t>
      </w:r>
      <w:r w:rsidRPr="008954A8">
        <w:rPr>
          <w:rFonts w:ascii="Arabic Typesetting" w:hAnsi="Arabic Typesetting" w:cs="Arabic Typesetting"/>
          <w:sz w:val="34"/>
          <w:szCs w:val="34"/>
        </w:rPr>
        <w:t>"</w:t>
      </w:r>
      <w:r w:rsidRPr="008954A8">
        <w:rPr>
          <w:rFonts w:ascii="Arabic Typesetting" w:hAnsi="Arabic Typesetting" w:cs="Arabic Typesetting"/>
          <w:sz w:val="34"/>
          <w:szCs w:val="34"/>
        </w:rPr>
        <w:tab/>
      </w:r>
      <w:r w:rsidRPr="008954A8">
        <w:rPr>
          <w:rFonts w:ascii="Arabic Typesetting" w:hAnsi="Arabic Typesetting" w:cs="Arabic Typesetting"/>
          <w:bCs/>
          <w:noProof/>
          <w:sz w:val="34"/>
          <w:szCs w:val="34"/>
          <w:rtl/>
        </w:rPr>
        <w:t>تطوير النظام</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 xml:space="preserve">مع نمو النظام، سوف تبرز الحاجة إلى زيادة خدمات الدعم </w:t>
      </w:r>
      <w:r w:rsidRPr="008954A8">
        <w:rPr>
          <w:rFonts w:ascii="Arabic Typesetting" w:hAnsi="Arabic Typesetting" w:cs="Arabic Typesetting" w:hint="cs"/>
          <w:noProof/>
          <w:sz w:val="34"/>
          <w:szCs w:val="34"/>
          <w:rtl/>
        </w:rPr>
        <w:t xml:space="preserve">المتقدمة </w:t>
      </w:r>
      <w:r w:rsidRPr="008954A8">
        <w:rPr>
          <w:rFonts w:ascii="Arabic Typesetting" w:hAnsi="Arabic Typesetting" w:cs="Arabic Typesetting"/>
          <w:noProof/>
          <w:sz w:val="34"/>
          <w:szCs w:val="34"/>
          <w:rtl/>
        </w:rPr>
        <w:t>المتعلقة بتكنولوجيا المعلومات من أجل تحقيق مستويات أعلى من الإنتاجية من خلال ما يُكتسب من كفاءة</w:t>
      </w:r>
      <w:r>
        <w:rPr>
          <w:rFonts w:ascii="Arabic Typesetting" w:hAnsi="Arabic Typesetting" w:cs="Arabic Typesetting" w:hint="cs"/>
          <w:noProof/>
          <w:sz w:val="34"/>
          <w:szCs w:val="34"/>
          <w:rtl/>
        </w:rPr>
        <w:t xml:space="preserve">، وتلبية </w:t>
      </w:r>
      <w:r w:rsidRPr="004E45DA">
        <w:rPr>
          <w:rFonts w:ascii="Arabic Typesetting" w:hAnsi="Arabic Typesetting" w:cs="Arabic Typesetting"/>
          <w:noProof/>
          <w:sz w:val="34"/>
          <w:szCs w:val="34"/>
          <w:rtl/>
        </w:rPr>
        <w:t xml:space="preserve">تطلعات </w:t>
      </w:r>
      <w:r>
        <w:rPr>
          <w:rFonts w:ascii="Arabic Typesetting" w:hAnsi="Arabic Typesetting" w:cs="Arabic Typesetting" w:hint="cs"/>
          <w:noProof/>
          <w:sz w:val="34"/>
          <w:szCs w:val="34"/>
          <w:rtl/>
        </w:rPr>
        <w:t>شتى</w:t>
      </w:r>
      <w:r w:rsidRPr="004E45DA">
        <w:rPr>
          <w:rFonts w:ascii="Arabic Typesetting" w:hAnsi="Arabic Typesetting" w:cs="Arabic Typesetting"/>
          <w:noProof/>
          <w:sz w:val="34"/>
          <w:szCs w:val="34"/>
          <w:rtl/>
        </w:rPr>
        <w:t xml:space="preserve"> أصحاب المص</w:t>
      </w:r>
      <w:r>
        <w:rPr>
          <w:rFonts w:ascii="Arabic Typesetting" w:hAnsi="Arabic Typesetting" w:cs="Arabic Typesetting" w:hint="cs"/>
          <w:noProof/>
          <w:sz w:val="34"/>
          <w:szCs w:val="34"/>
          <w:rtl/>
        </w:rPr>
        <w:t>ا</w:t>
      </w:r>
      <w:r w:rsidRPr="004E45DA">
        <w:rPr>
          <w:rFonts w:ascii="Arabic Typesetting" w:hAnsi="Arabic Typesetting" w:cs="Arabic Typesetting"/>
          <w:noProof/>
          <w:sz w:val="34"/>
          <w:szCs w:val="34"/>
          <w:rtl/>
        </w:rPr>
        <w:t xml:space="preserve">لح </w:t>
      </w:r>
      <w:r>
        <w:rPr>
          <w:rFonts w:ascii="Arabic Typesetting" w:hAnsi="Arabic Typesetting" w:cs="Arabic Typesetting" w:hint="cs"/>
          <w:noProof/>
          <w:sz w:val="34"/>
          <w:szCs w:val="34"/>
          <w:rtl/>
        </w:rPr>
        <w:t xml:space="preserve">في </w:t>
      </w:r>
      <w:r w:rsidRPr="004E45DA">
        <w:rPr>
          <w:rFonts w:ascii="Arabic Typesetting" w:hAnsi="Arabic Typesetting" w:cs="Arabic Typesetting"/>
          <w:noProof/>
          <w:sz w:val="34"/>
          <w:szCs w:val="34"/>
          <w:rtl/>
        </w:rPr>
        <w:t xml:space="preserve">نظام لاهاي، لا سيما إمكانية التفاعل </w:t>
      </w:r>
      <w:r w:rsidRPr="008D123F">
        <w:rPr>
          <w:rFonts w:ascii="Arabic Typesetting" w:hAnsi="Arabic Typesetting" w:cs="Arabic Typesetting"/>
          <w:noProof/>
          <w:sz w:val="34"/>
          <w:szCs w:val="34"/>
          <w:rtl/>
        </w:rPr>
        <w:t xml:space="preserve">بأمان مع </w:t>
      </w:r>
      <w:r w:rsidRPr="008D123F">
        <w:rPr>
          <w:rFonts w:ascii="Arabic Typesetting" w:hAnsi="Arabic Typesetting" w:cs="Arabic Typesetting" w:hint="cs"/>
          <w:noProof/>
          <w:sz w:val="34"/>
          <w:szCs w:val="34"/>
          <w:rtl/>
        </w:rPr>
        <w:t>ال</w:t>
      </w:r>
      <w:r w:rsidRPr="008D123F">
        <w:rPr>
          <w:rFonts w:ascii="Arabic Typesetting" w:hAnsi="Arabic Typesetting" w:cs="Arabic Typesetting"/>
          <w:noProof/>
          <w:sz w:val="34"/>
          <w:szCs w:val="34"/>
          <w:rtl/>
        </w:rPr>
        <w:t xml:space="preserve">سجل </w:t>
      </w:r>
      <w:r w:rsidRPr="008D123F">
        <w:rPr>
          <w:rFonts w:ascii="Arabic Typesetting" w:hAnsi="Arabic Typesetting" w:cs="Arabic Typesetting" w:hint="cs"/>
          <w:noProof/>
          <w:sz w:val="34"/>
          <w:szCs w:val="34"/>
          <w:rtl/>
        </w:rPr>
        <w:t>ال</w:t>
      </w:r>
      <w:r w:rsidRPr="008D123F">
        <w:rPr>
          <w:rFonts w:ascii="Arabic Typesetting" w:hAnsi="Arabic Typesetting" w:cs="Arabic Typesetting"/>
          <w:noProof/>
          <w:sz w:val="34"/>
          <w:szCs w:val="34"/>
          <w:rtl/>
        </w:rPr>
        <w:t>دولي ع</w:t>
      </w:r>
      <w:r w:rsidRPr="008D123F">
        <w:rPr>
          <w:rFonts w:ascii="Arabic Typesetting" w:hAnsi="Arabic Typesetting" w:cs="Arabic Typesetting" w:hint="cs"/>
          <w:noProof/>
          <w:sz w:val="34"/>
          <w:szCs w:val="34"/>
          <w:rtl/>
        </w:rPr>
        <w:t xml:space="preserve">بر شبكة </w:t>
      </w:r>
      <w:r w:rsidRPr="008D123F">
        <w:rPr>
          <w:rFonts w:ascii="Arabic Typesetting" w:hAnsi="Arabic Typesetting" w:cs="Arabic Typesetting"/>
          <w:noProof/>
          <w:sz w:val="34"/>
          <w:szCs w:val="34"/>
          <w:rtl/>
        </w:rPr>
        <w:t>ال</w:t>
      </w:r>
      <w:r w:rsidRPr="008D123F">
        <w:rPr>
          <w:rFonts w:ascii="Arabic Typesetting" w:hAnsi="Arabic Typesetting" w:cs="Arabic Typesetting" w:hint="cs"/>
          <w:noProof/>
          <w:sz w:val="34"/>
          <w:szCs w:val="34"/>
          <w:rtl/>
        </w:rPr>
        <w:t>إ</w:t>
      </w:r>
      <w:r w:rsidRPr="008D123F">
        <w:rPr>
          <w:rFonts w:ascii="Arabic Typesetting" w:hAnsi="Arabic Typesetting" w:cs="Arabic Typesetting"/>
          <w:noProof/>
          <w:sz w:val="34"/>
          <w:szCs w:val="34"/>
          <w:rtl/>
        </w:rPr>
        <w:t xml:space="preserve">نترنت </w:t>
      </w:r>
      <w:r w:rsidRPr="008D123F">
        <w:rPr>
          <w:rFonts w:ascii="Arabic Typesetting" w:hAnsi="Arabic Typesetting" w:cs="Arabic Typesetting" w:hint="cs"/>
          <w:noProof/>
          <w:sz w:val="34"/>
          <w:szCs w:val="34"/>
          <w:rtl/>
        </w:rPr>
        <w:t xml:space="preserve">بطريقة </w:t>
      </w:r>
      <w:r w:rsidRPr="008D123F">
        <w:rPr>
          <w:rFonts w:ascii="Arabic Typesetting" w:hAnsi="Arabic Typesetting" w:cs="Arabic Typesetting"/>
          <w:noProof/>
          <w:sz w:val="34"/>
          <w:szCs w:val="34"/>
          <w:rtl/>
        </w:rPr>
        <w:t xml:space="preserve">آنية </w:t>
      </w:r>
      <w:r w:rsidRPr="008D123F">
        <w:rPr>
          <w:rFonts w:ascii="Arabic Typesetting" w:hAnsi="Arabic Typesetting" w:cs="Arabic Typesetting" w:hint="cs"/>
          <w:noProof/>
          <w:sz w:val="34"/>
          <w:szCs w:val="34"/>
          <w:rtl/>
        </w:rPr>
        <w:t>في وضع ا</w:t>
      </w:r>
      <w:r w:rsidRPr="008D123F">
        <w:rPr>
          <w:rFonts w:ascii="Arabic Typesetting" w:hAnsi="Arabic Typesetting" w:cs="Arabic Typesetting"/>
          <w:noProof/>
          <w:sz w:val="34"/>
          <w:szCs w:val="34"/>
          <w:rtl/>
        </w:rPr>
        <w:t>لخدمة الذاتية</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BF65F8">
        <w:rPr>
          <w:rFonts w:ascii="Arabic Typesetting" w:hAnsi="Arabic Typesetting" w:cs="Arabic Typesetting"/>
          <w:noProof/>
          <w:sz w:val="34"/>
          <w:szCs w:val="34"/>
          <w:rtl/>
        </w:rPr>
        <w:t>وسوف يولى اهتمامٌ كبيرٌ لتقديم خدمات مُحسَّنة عبر الانترنت توفر خدمة مماثلة وأداء لجميع أصحاب المص</w:t>
      </w:r>
      <w:r>
        <w:rPr>
          <w:rFonts w:ascii="Arabic Typesetting" w:hAnsi="Arabic Typesetting" w:cs="Arabic Typesetting" w:hint="cs"/>
          <w:noProof/>
          <w:sz w:val="34"/>
          <w:szCs w:val="34"/>
          <w:rtl/>
        </w:rPr>
        <w:t>ا</w:t>
      </w:r>
      <w:r w:rsidRPr="00BF65F8">
        <w:rPr>
          <w:rFonts w:ascii="Arabic Typesetting" w:hAnsi="Arabic Typesetting" w:cs="Arabic Typesetting"/>
          <w:noProof/>
          <w:sz w:val="34"/>
          <w:szCs w:val="34"/>
          <w:rtl/>
        </w:rPr>
        <w:t>لح، بغض النظر عن الموقع الجغرافي.</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 xml:space="preserve">وسوف يتعيَّن أيضاً </w:t>
      </w:r>
      <w:r>
        <w:rPr>
          <w:rFonts w:ascii="Arabic Typesetting" w:hAnsi="Arabic Typesetting" w:cs="Arabic Typesetting" w:hint="cs"/>
          <w:noProof/>
          <w:sz w:val="34"/>
          <w:szCs w:val="34"/>
          <w:rtl/>
        </w:rPr>
        <w:t xml:space="preserve">زيادة </w:t>
      </w:r>
      <w:r w:rsidRPr="008954A8">
        <w:rPr>
          <w:rFonts w:ascii="Arabic Typesetting" w:hAnsi="Arabic Typesetting" w:cs="Arabic Typesetting"/>
          <w:noProof/>
          <w:sz w:val="34"/>
          <w:szCs w:val="34"/>
          <w:rtl/>
        </w:rPr>
        <w:t xml:space="preserve">تطوير الإطار القانوني من أجل ضمان استمرار تماشيه مع </w:t>
      </w:r>
      <w:r>
        <w:rPr>
          <w:rFonts w:ascii="Arabic Typesetting" w:hAnsi="Arabic Typesetting" w:cs="Arabic Typesetting" w:hint="cs"/>
          <w:noProof/>
          <w:sz w:val="34"/>
          <w:szCs w:val="34"/>
          <w:rtl/>
        </w:rPr>
        <w:t>الأنظمة القانونية ل</w:t>
      </w:r>
      <w:r w:rsidRPr="008954A8">
        <w:rPr>
          <w:rFonts w:ascii="Arabic Typesetting" w:hAnsi="Arabic Typesetting" w:cs="Arabic Typesetting"/>
          <w:noProof/>
          <w:sz w:val="34"/>
          <w:szCs w:val="34"/>
          <w:rtl/>
        </w:rPr>
        <w:t>لأطراف المتعاقدة</w:t>
      </w:r>
      <w:r>
        <w:rPr>
          <w:rFonts w:ascii="Arabic Typesetting" w:hAnsi="Arabic Typesetting" w:cs="Arabic Typesetting" w:hint="cs"/>
          <w:noProof/>
          <w:sz w:val="34"/>
          <w:szCs w:val="34"/>
          <w:rtl/>
        </w:rPr>
        <w:t xml:space="preserve"> الجديدة</w:t>
      </w:r>
      <w:r w:rsidRPr="008954A8">
        <w:rPr>
          <w:rFonts w:ascii="Arabic Typesetting" w:hAnsi="Arabic Typesetting" w:cs="Arabic Typesetting"/>
          <w:noProof/>
          <w:sz w:val="34"/>
          <w:szCs w:val="34"/>
          <w:rtl/>
        </w:rPr>
        <w:t xml:space="preserve"> </w:t>
      </w:r>
      <w:r>
        <w:rPr>
          <w:rFonts w:ascii="Arabic Typesetting" w:hAnsi="Arabic Typesetting" w:cs="Arabic Typesetting" w:hint="cs"/>
          <w:noProof/>
          <w:sz w:val="34"/>
          <w:szCs w:val="34"/>
          <w:rtl/>
        </w:rPr>
        <w:t>و</w:t>
      </w:r>
      <w:r w:rsidRPr="008954A8">
        <w:rPr>
          <w:rFonts w:ascii="Arabic Typesetting" w:hAnsi="Arabic Typesetting" w:cs="Arabic Typesetting"/>
          <w:noProof/>
          <w:sz w:val="34"/>
          <w:szCs w:val="34"/>
          <w:rtl/>
        </w:rPr>
        <w:t>احتياجات المستخدمين.</w:t>
      </w:r>
      <w:r w:rsidRPr="008954A8">
        <w:rPr>
          <w:rFonts w:ascii="Arabic Typesetting" w:hAnsi="Arabic Typesetting" w:cs="Arabic Typesetting"/>
          <w:sz w:val="34"/>
          <w:szCs w:val="34"/>
          <w:rtl/>
        </w:rPr>
        <w:t xml:space="preserve"> وختاماً، يبدو أن ترك</w:t>
      </w:r>
      <w:r>
        <w:rPr>
          <w:rFonts w:ascii="Arabic Typesetting" w:hAnsi="Arabic Typesetting" w:cs="Arabic Typesetting" w:hint="cs"/>
          <w:sz w:val="34"/>
          <w:szCs w:val="34"/>
          <w:rtl/>
        </w:rPr>
        <w:t>ي</w:t>
      </w:r>
      <w:r w:rsidRPr="008954A8">
        <w:rPr>
          <w:rFonts w:ascii="Arabic Typesetting" w:hAnsi="Arabic Typesetting" w:cs="Arabic Typesetting"/>
          <w:sz w:val="34"/>
          <w:szCs w:val="34"/>
          <w:rtl/>
        </w:rPr>
        <w:t>ز النظام على وثيقة 1999 أمر</w:t>
      </w:r>
      <w:r w:rsidRPr="008954A8">
        <w:rPr>
          <w:rFonts w:ascii="Arabic Typesetting" w:hAnsi="Arabic Typesetting" w:cs="Arabic Typesetting" w:hint="cs"/>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hint="cs"/>
          <w:sz w:val="34"/>
          <w:szCs w:val="34"/>
          <w:rtl/>
        </w:rPr>
        <w:t>أساسيٌّ</w:t>
      </w:r>
      <w:r w:rsidRPr="008954A8">
        <w:rPr>
          <w:rFonts w:ascii="Arabic Typesetting" w:hAnsi="Arabic Typesetting" w:cs="Arabic Typesetting"/>
          <w:sz w:val="34"/>
          <w:szCs w:val="34"/>
          <w:rtl/>
        </w:rPr>
        <w:t xml:space="preserve"> بغية التبسيط، بدء</w:t>
      </w:r>
      <w:r w:rsidRPr="008954A8">
        <w:rPr>
          <w:rFonts w:ascii="Arabic Typesetting" w:hAnsi="Arabic Typesetting" w:cs="Arabic Typesetting" w:hint="cs"/>
          <w:sz w:val="34"/>
          <w:szCs w:val="34"/>
          <w:rtl/>
        </w:rPr>
        <w:t>اً</w:t>
      </w:r>
      <w:r w:rsidRPr="008954A8">
        <w:rPr>
          <w:rFonts w:ascii="Arabic Typesetting" w:hAnsi="Arabic Typesetting" w:cs="Arabic Typesetting"/>
          <w:sz w:val="34"/>
          <w:szCs w:val="34"/>
          <w:rtl/>
        </w:rPr>
        <w:t xml:space="preserve"> بالجهود المتواصلة لإنهاء العمل بوثيقة لندن (1934) </w:t>
      </w:r>
      <w:r>
        <w:rPr>
          <w:rFonts w:ascii="Arabic Typesetting" w:hAnsi="Arabic Typesetting" w:cs="Arabic Typesetting" w:hint="cs"/>
          <w:sz w:val="34"/>
          <w:szCs w:val="34"/>
          <w:rtl/>
        </w:rPr>
        <w:t>المهجورة</w:t>
      </w:r>
      <w:r w:rsidRPr="008954A8">
        <w:rPr>
          <w:rFonts w:ascii="Arabic Typesetting" w:hAnsi="Arabic Typesetting" w:cs="Arabic Typesetting"/>
          <w:noProof/>
          <w:sz w:val="34"/>
          <w:szCs w:val="34"/>
        </w:rPr>
        <w:t>.</w:t>
      </w:r>
    </w:p>
    <w:p w:rsidR="00AA5376" w:rsidRDefault="00AA5376">
      <w:pPr>
        <w:bidi w:val="0"/>
        <w:rPr>
          <w:rFonts w:ascii="Arabic Typesetting" w:hAnsi="Arabic Typesetting" w:cs="Arabic Typesetting"/>
          <w:noProof/>
          <w:szCs w:val="34"/>
          <w:rtl/>
        </w:rPr>
      </w:pPr>
      <w:r>
        <w:rPr>
          <w:rFonts w:ascii="Arabic Typesetting" w:hAnsi="Arabic Typesetting" w:cs="Arabic Typesetting"/>
          <w:noProof/>
          <w:szCs w:val="34"/>
          <w:rtl/>
        </w:rPr>
        <w:br w:type="page"/>
      </w:r>
    </w:p>
    <w:p w:rsidR="00AA5376" w:rsidRPr="004F74B4"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noProof/>
          <w:szCs w:val="34"/>
          <w:rtl/>
        </w:rPr>
      </w:pPr>
      <w:r>
        <w:rPr>
          <w:rFonts w:ascii="Arabic Typesetting" w:hAnsi="Arabic Typesetting" w:cs="Arabic Typesetting" w:hint="cs"/>
          <w:noProof/>
          <w:szCs w:val="34"/>
          <w:rtl/>
        </w:rPr>
        <w:lastRenderedPageBreak/>
        <w:t>ويتعاون البرنامج 31 في الأساس مع البرامج الأخرى على النحو المبيّن أدناه:</w:t>
      </w:r>
    </w:p>
    <w:p w:rsidR="00AA5376" w:rsidRDefault="00AA5376" w:rsidP="002C3C33">
      <w:pPr>
        <w:adjustRightInd w:val="0"/>
        <w:snapToGrid w:val="0"/>
        <w:spacing w:after="240" w:line="360" w:lineRule="exact"/>
        <w:jc w:val="both"/>
        <w:rPr>
          <w:rFonts w:ascii="Arabic Typesetting" w:hAnsi="Arabic Typesetting" w:cs="Arabic Typesetting"/>
          <w:b/>
          <w:i/>
          <w:sz w:val="38"/>
          <w:szCs w:val="38"/>
          <w:rtl/>
        </w:rPr>
      </w:pPr>
      <w:r>
        <w:rPr>
          <w:noProof/>
          <w:lang w:bidi="ar-SA"/>
        </w:rPr>
        <w:drawing>
          <wp:anchor distT="0" distB="0" distL="114300" distR="114300" simplePos="0" relativeHeight="251664384" behindDoc="0" locked="0" layoutInCell="1" allowOverlap="1" wp14:anchorId="2372E9EE" wp14:editId="0A8525EF">
            <wp:simplePos x="0" y="0"/>
            <wp:positionH relativeFrom="column">
              <wp:posOffset>364490</wp:posOffset>
            </wp:positionH>
            <wp:positionV relativeFrom="paragraph">
              <wp:posOffset>213360</wp:posOffset>
            </wp:positionV>
            <wp:extent cx="5486400" cy="1657350"/>
            <wp:effectExtent l="0" t="19050" r="0" b="0"/>
            <wp:wrapTopAndBottom/>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page">
              <wp14:pctWidth>0</wp14:pctWidth>
            </wp14:sizeRelH>
            <wp14:sizeRelV relativeFrom="page">
              <wp14:pctHeight>0</wp14:pctHeight>
            </wp14:sizeRelV>
          </wp:anchor>
        </w:drawing>
      </w:r>
    </w:p>
    <w:p w:rsidR="00AA5376" w:rsidRPr="004F74B4"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4F74B4">
        <w:rPr>
          <w:rFonts w:ascii="Arabic Typesetting" w:hAnsi="Arabic Typesetting" w:cs="Arabic Typesetting"/>
          <w:noProof/>
          <w:sz w:val="38"/>
          <w:szCs w:val="38"/>
          <w:rtl/>
        </w:rPr>
        <w:t>المخاطر واستراتيجيات التخفيف</w:t>
      </w:r>
      <w:r w:rsidRPr="004F74B4">
        <w:rPr>
          <w:rFonts w:ascii="Arabic Typesetting" w:hAnsi="Arabic Typesetting" w:cs="Arabic Typesetting" w:hint="cs"/>
          <w:noProof/>
          <w:sz w:val="38"/>
          <w:szCs w:val="38"/>
          <w:rtl/>
        </w:rPr>
        <w:t xml:space="preserve"> منها</w:t>
      </w:r>
    </w:p>
    <w:tbl>
      <w:tblPr>
        <w:bidiVisual/>
        <w:tblW w:w="949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6"/>
        <w:gridCol w:w="4820"/>
      </w:tblGrid>
      <w:tr w:rsidR="00AA5376" w:rsidRPr="008954A8" w:rsidTr="002C3C33">
        <w:trPr>
          <w:trHeight w:val="478"/>
        </w:trPr>
        <w:tc>
          <w:tcPr>
            <w:tcW w:w="4676" w:type="dxa"/>
            <w:tcBorders>
              <w:top w:val="single" w:sz="4" w:space="0" w:color="auto"/>
              <w:bottom w:val="single" w:sz="4" w:space="0" w:color="auto"/>
            </w:tcBorders>
            <w:shd w:val="clear" w:color="auto" w:fill="C6D9F1"/>
            <w:tcMar>
              <w:top w:w="113" w:type="dxa"/>
              <w:bottom w:w="85" w:type="dxa"/>
            </w:tcMar>
            <w:vAlign w:val="center"/>
          </w:tcPr>
          <w:p w:rsidR="00AA5376" w:rsidRPr="008954A8" w:rsidRDefault="00AA537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المخاطر</w:t>
            </w:r>
          </w:p>
        </w:tc>
        <w:tc>
          <w:tcPr>
            <w:tcW w:w="4820" w:type="dxa"/>
            <w:tcBorders>
              <w:top w:val="single" w:sz="4" w:space="0" w:color="auto"/>
              <w:bottom w:val="single" w:sz="4" w:space="0" w:color="auto"/>
            </w:tcBorders>
            <w:shd w:val="clear" w:color="auto" w:fill="C6D9F1"/>
            <w:tcMar>
              <w:top w:w="113" w:type="dxa"/>
              <w:bottom w:w="85" w:type="dxa"/>
            </w:tcMar>
            <w:vAlign w:val="center"/>
          </w:tcPr>
          <w:p w:rsidR="00AA5376" w:rsidRPr="008954A8" w:rsidRDefault="00AA537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التخفيف منها</w:t>
            </w:r>
          </w:p>
        </w:tc>
      </w:tr>
      <w:tr w:rsidR="00AA5376" w:rsidRPr="008954A8" w:rsidTr="002C3C33">
        <w:trPr>
          <w:trHeight w:val="1051"/>
        </w:trPr>
        <w:tc>
          <w:tcPr>
            <w:tcW w:w="4676" w:type="dxa"/>
            <w:tcBorders>
              <w:top w:val="single" w:sz="4" w:space="0" w:color="auto"/>
            </w:tcBorders>
            <w:shd w:val="clear" w:color="auto" w:fill="auto"/>
            <w:tcMar>
              <w:top w:w="113" w:type="dxa"/>
              <w:bottom w:w="85" w:type="dxa"/>
            </w:tcMar>
          </w:tcPr>
          <w:p w:rsidR="00AA5376" w:rsidRPr="008954A8" w:rsidRDefault="00AA5376" w:rsidP="002C3C33">
            <w:pPr>
              <w:keepNext/>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lang w:eastAsia="zh-CN"/>
              </w:rPr>
              <w:t>انخفاض مستوى رضا العملاء بسبب وجود صعوبات في التعامل مع تزايد عدد الإيداعات وطلبات المعلومات وبسبب تزايد تعقُّد النظام نتيجةً لتنفيذ خصائص تدعم فحص الجدة في بعض المكاتب</w:t>
            </w:r>
            <w:r w:rsidRPr="008954A8">
              <w:rPr>
                <w:rFonts w:ascii="Arabic Typesetting" w:hAnsi="Arabic Typesetting" w:cs="Arabic Typesetting" w:hint="cs"/>
                <w:sz w:val="30"/>
                <w:szCs w:val="30"/>
                <w:rtl/>
                <w:lang w:eastAsia="zh-CN"/>
              </w:rPr>
              <w:t> </w:t>
            </w:r>
            <w:r w:rsidRPr="008954A8">
              <w:rPr>
                <w:rFonts w:ascii="Arabic Typesetting" w:hAnsi="Arabic Typesetting" w:cs="Arabic Typesetting"/>
                <w:sz w:val="30"/>
                <w:szCs w:val="30"/>
                <w:rtl/>
                <w:lang w:eastAsia="zh-CN"/>
              </w:rPr>
              <w:t>المعيّنة</w:t>
            </w:r>
            <w:r w:rsidRPr="008954A8">
              <w:rPr>
                <w:rFonts w:ascii="Arabic Typesetting" w:hAnsi="Arabic Typesetting" w:cs="Arabic Typesetting"/>
                <w:sz w:val="30"/>
                <w:szCs w:val="30"/>
                <w:lang w:eastAsia="zh-CN"/>
              </w:rPr>
              <w:t>.</w:t>
            </w:r>
          </w:p>
        </w:tc>
        <w:tc>
          <w:tcPr>
            <w:tcW w:w="4820" w:type="dxa"/>
            <w:tcBorders>
              <w:top w:val="single" w:sz="4" w:space="0" w:color="auto"/>
            </w:tcBorders>
            <w:shd w:val="clear" w:color="auto" w:fill="auto"/>
            <w:tcMar>
              <w:top w:w="113" w:type="dxa"/>
              <w:bottom w:w="85" w:type="dxa"/>
            </w:tcMar>
          </w:tcPr>
          <w:p w:rsidR="00AA5376" w:rsidRPr="008954A8" w:rsidRDefault="00AA5376" w:rsidP="002C3C33">
            <w:pPr>
              <w:adjustRightInd w:val="0"/>
              <w:snapToGrid w:val="0"/>
              <w:spacing w:before="60" w:after="60" w:line="300" w:lineRule="exact"/>
              <w:jc w:val="both"/>
              <w:rPr>
                <w:rFonts w:ascii="Arabic Typesetting" w:hAnsi="Arabic Typesetting" w:cs="Arabic Typesetting"/>
                <w:sz w:val="30"/>
                <w:szCs w:val="30"/>
                <w:rtl/>
              </w:rPr>
            </w:pPr>
            <w:r w:rsidRPr="008954A8">
              <w:rPr>
                <w:rFonts w:ascii="Arabic Typesetting" w:hAnsi="Arabic Typesetting" w:cs="Arabic Typesetting"/>
                <w:sz w:val="30"/>
                <w:szCs w:val="30"/>
                <w:rtl/>
              </w:rPr>
              <w:t>تعزيز الكفاءة والفعالية في جميع جوانب إدارة النظام، وتشجيع أفضل الممارسات والتقارب بين المكاتب المعنية</w:t>
            </w:r>
            <w:r w:rsidRPr="008954A8">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وتطوير حلول تكنولوجيا المعلومات لمساعدة المستخدمين والفاحصين في المكاتب والمكتب</w:t>
            </w:r>
            <w:r w:rsidRPr="008954A8">
              <w:rPr>
                <w:rFonts w:ascii="Arabic Typesetting" w:hAnsi="Arabic Typesetting" w:cs="Arabic Typesetting" w:hint="cs"/>
                <w:sz w:val="30"/>
                <w:szCs w:val="30"/>
                <w:rtl/>
              </w:rPr>
              <w:t> </w:t>
            </w:r>
            <w:r w:rsidRPr="008954A8">
              <w:rPr>
                <w:rFonts w:ascii="Arabic Typesetting" w:hAnsi="Arabic Typesetting" w:cs="Arabic Typesetting"/>
                <w:sz w:val="30"/>
                <w:szCs w:val="30"/>
                <w:rtl/>
              </w:rPr>
              <w:t>الدولي</w:t>
            </w:r>
            <w:r w:rsidRPr="008954A8">
              <w:rPr>
                <w:rFonts w:ascii="Arabic Typesetting" w:hAnsi="Arabic Typesetting" w:cs="Arabic Typesetting"/>
                <w:sz w:val="30"/>
                <w:szCs w:val="30"/>
              </w:rPr>
              <w:t>.</w:t>
            </w:r>
          </w:p>
        </w:tc>
      </w:tr>
    </w:tbl>
    <w:p w:rsidR="00AA5376" w:rsidRPr="008954A8" w:rsidRDefault="00AA5376" w:rsidP="002C3C33">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AA5376" w:rsidRPr="004F74B4"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4F74B4">
        <w:rPr>
          <w:rFonts w:ascii="Arabic Typesetting" w:hAnsi="Arabic Typesetting" w:cs="Arabic Typesetting"/>
          <w:noProof/>
          <w:sz w:val="38"/>
          <w:szCs w:val="38"/>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6"/>
        <w:gridCol w:w="2732"/>
        <w:gridCol w:w="2060"/>
        <w:gridCol w:w="2019"/>
      </w:tblGrid>
      <w:tr w:rsidR="00AA5376" w:rsidRPr="008954A8" w:rsidTr="00C436DF">
        <w:trPr>
          <w:trHeight w:val="426"/>
          <w:tblHeader/>
        </w:trPr>
        <w:tc>
          <w:tcPr>
            <w:tcW w:w="1380"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452"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adjustRightInd w:val="0"/>
              <w:snapToGrid w:val="0"/>
              <w:spacing w:beforeLines="60" w:before="144"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sz w:val="30"/>
                <w:szCs w:val="30"/>
                <w:rtl/>
              </w:rPr>
              <w:t>مؤشرات الأداء</w:t>
            </w:r>
          </w:p>
        </w:tc>
        <w:tc>
          <w:tcPr>
            <w:tcW w:w="1095"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adjustRightInd w:val="0"/>
              <w:snapToGrid w:val="0"/>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
                <w:bCs/>
                <w:sz w:val="30"/>
                <w:szCs w:val="30"/>
                <w:rtl/>
              </w:rPr>
              <w:t>أسس المقارنة</w:t>
            </w:r>
          </w:p>
        </w:tc>
        <w:tc>
          <w:tcPr>
            <w:tcW w:w="1073"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tabs>
                <w:tab w:val="left" w:pos="1543"/>
                <w:tab w:val="left" w:pos="1623"/>
                <w:tab w:val="left" w:pos="1733"/>
              </w:tabs>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AA5376" w:rsidRPr="008954A8" w:rsidTr="00C436DF">
        <w:trPr>
          <w:trHeight w:val="232"/>
        </w:trPr>
        <w:tc>
          <w:tcPr>
            <w:tcW w:w="1380" w:type="pct"/>
            <w:vMerge w:val="restart"/>
            <w:tcBorders>
              <w:top w:val="single" w:sz="4" w:space="0" w:color="auto"/>
            </w:tcBorders>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4.2</w:t>
            </w:r>
            <w:r w:rsidRPr="008954A8">
              <w:rPr>
                <w:rFonts w:ascii="Arabic Typesetting" w:hAnsi="Arabic Typesetting" w:cs="Arabic Typesetting"/>
                <w:sz w:val="30"/>
                <w:szCs w:val="30"/>
                <w:rtl/>
              </w:rPr>
              <w:t xml:space="preserve"> </w:t>
            </w:r>
            <w:r w:rsidRPr="005D0CAA">
              <w:rPr>
                <w:rFonts w:ascii="Arabic Typesetting" w:hAnsi="Arabic Typesetting" w:cs="Arabic Typesetting"/>
                <w:sz w:val="30"/>
                <w:szCs w:val="30"/>
                <w:rtl/>
              </w:rPr>
              <w:t>استخدام نظ</w:t>
            </w:r>
            <w:r>
              <w:rPr>
                <w:rFonts w:ascii="Arabic Typesetting" w:hAnsi="Arabic Typesetting" w:cs="Arabic Typesetting"/>
                <w:sz w:val="30"/>
                <w:szCs w:val="30"/>
                <w:rtl/>
              </w:rPr>
              <w:t>ام لاهاي على نطاق أوسع و</w:t>
            </w:r>
            <w:r>
              <w:rPr>
                <w:rFonts w:ascii="Arabic Typesetting" w:hAnsi="Arabic Typesetting" w:cs="Arabic Typesetting" w:hint="cs"/>
                <w:sz w:val="30"/>
                <w:szCs w:val="30"/>
                <w:rtl/>
              </w:rPr>
              <w:t>بفعالية أكبر</w:t>
            </w:r>
            <w:r w:rsidRPr="005D0CAA">
              <w:rPr>
                <w:rFonts w:ascii="Arabic Typesetting" w:hAnsi="Arabic Typesetting" w:cs="Arabic Typesetting"/>
                <w:sz w:val="30"/>
                <w:szCs w:val="30"/>
                <w:rtl/>
              </w:rPr>
              <w:t>، بما في ذلك من قبل البلدان النامية والبلدان الأقل نموا</w:t>
            </w:r>
          </w:p>
        </w:tc>
        <w:tc>
          <w:tcPr>
            <w:tcW w:w="1452" w:type="pct"/>
            <w:tcBorders>
              <w:top w:val="single" w:sz="4" w:space="0" w:color="auto"/>
            </w:tcBorders>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مجموع أعضاء وثيقة جنيف (1999)</w:t>
            </w:r>
          </w:p>
        </w:tc>
        <w:tc>
          <w:tcPr>
            <w:tcW w:w="1095" w:type="pct"/>
            <w:tcBorders>
              <w:top w:val="single" w:sz="4" w:space="0" w:color="auto"/>
            </w:tcBorders>
            <w:shd w:val="clear" w:color="auto" w:fill="FFFFFF"/>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4</w:t>
            </w:r>
            <w:r>
              <w:rPr>
                <w:rFonts w:ascii="Arabic Typesetting" w:hAnsi="Arabic Typesetting" w:cs="Arabic Typesetting" w:hint="cs"/>
                <w:sz w:val="30"/>
                <w:szCs w:val="30"/>
                <w:rtl/>
              </w:rPr>
              <w:t>9</w:t>
            </w:r>
            <w:r w:rsidRPr="008954A8">
              <w:rPr>
                <w:rFonts w:ascii="Arabic Typesetting" w:hAnsi="Arabic Typesetting" w:cs="Arabic Typesetting"/>
                <w:sz w:val="30"/>
                <w:szCs w:val="30"/>
                <w:rtl/>
              </w:rPr>
              <w:t xml:space="preserve"> طرف</w:t>
            </w:r>
            <w:r w:rsidRPr="008954A8">
              <w:rPr>
                <w:rFonts w:ascii="Arabic Typesetting" w:hAnsi="Arabic Typesetting" w:cs="Arabic Typesetting" w:hint="cs"/>
                <w:sz w:val="30"/>
                <w:szCs w:val="30"/>
                <w:rtl/>
              </w:rPr>
              <w:t>اً</w:t>
            </w:r>
            <w:r w:rsidRPr="008954A8">
              <w:rPr>
                <w:rFonts w:ascii="Arabic Typesetting" w:hAnsi="Arabic Typesetting" w:cs="Arabic Typesetting"/>
                <w:sz w:val="30"/>
                <w:szCs w:val="30"/>
                <w:rtl/>
              </w:rPr>
              <w:t xml:space="preserve"> متعاقد</w:t>
            </w:r>
            <w:r w:rsidRPr="008954A8">
              <w:rPr>
                <w:rFonts w:ascii="Arabic Typesetting" w:hAnsi="Arabic Typesetting" w:cs="Arabic Typesetting" w:hint="cs"/>
                <w:sz w:val="30"/>
                <w:szCs w:val="30"/>
                <w:rtl/>
              </w:rPr>
              <w:t>اً</w:t>
            </w:r>
            <w:r>
              <w:rPr>
                <w:rFonts w:ascii="Arabic Typesetting" w:hAnsi="Arabic Typesetting" w:cs="Arabic Typesetting" w:hint="cs"/>
                <w:sz w:val="30"/>
                <w:szCs w:val="30"/>
                <w:rtl/>
              </w:rPr>
              <w:t xml:space="preserve"> في 13 فبراير 2015</w:t>
            </w:r>
          </w:p>
        </w:tc>
        <w:tc>
          <w:tcPr>
            <w:tcW w:w="1073" w:type="pct"/>
            <w:tcBorders>
              <w:top w:val="single" w:sz="4" w:space="0" w:color="auto"/>
            </w:tcBorders>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60</w:t>
            </w:r>
            <w:r w:rsidRPr="008954A8">
              <w:rPr>
                <w:rFonts w:ascii="Arabic Typesetting" w:hAnsi="Arabic Typesetting" w:cs="Arabic Typesetting"/>
                <w:b/>
                <w:sz w:val="30"/>
                <w:szCs w:val="30"/>
                <w:rtl/>
              </w:rPr>
              <w:t xml:space="preserve"> طرف</w:t>
            </w:r>
            <w:r w:rsidRPr="008954A8">
              <w:rPr>
                <w:rFonts w:ascii="Arabic Typesetting" w:hAnsi="Arabic Typesetting" w:cs="Arabic Typesetting" w:hint="cs"/>
                <w:b/>
                <w:sz w:val="30"/>
                <w:szCs w:val="30"/>
                <w:rtl/>
              </w:rPr>
              <w:t>اً</w:t>
            </w:r>
            <w:r w:rsidRPr="008954A8">
              <w:rPr>
                <w:rFonts w:ascii="Arabic Typesetting" w:hAnsi="Arabic Typesetting" w:cs="Arabic Typesetting"/>
                <w:b/>
                <w:sz w:val="30"/>
                <w:szCs w:val="30"/>
                <w:rtl/>
              </w:rPr>
              <w:t xml:space="preserve"> متعاقد</w:t>
            </w:r>
            <w:r w:rsidRPr="008954A8">
              <w:rPr>
                <w:rFonts w:ascii="Arabic Typesetting" w:hAnsi="Arabic Typesetting" w:cs="Arabic Typesetting" w:hint="cs"/>
                <w:b/>
                <w:sz w:val="30"/>
                <w:szCs w:val="30"/>
                <w:rtl/>
              </w:rPr>
              <w:t>اً</w:t>
            </w:r>
          </w:p>
        </w:tc>
      </w:tr>
      <w:tr w:rsidR="00AA5376" w:rsidRPr="008954A8" w:rsidTr="00C436DF">
        <w:trPr>
          <w:trHeight w:val="713"/>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حصة المكاتب المعنية التي ت</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قد</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م معلومات عن نظام لاهاي</w:t>
            </w:r>
            <w:r>
              <w:rPr>
                <w:rFonts w:ascii="Arabic Typesetting" w:hAnsi="Arabic Typesetting" w:cs="Arabic Typesetting" w:hint="cs"/>
                <w:sz w:val="30"/>
                <w:szCs w:val="30"/>
                <w:rtl/>
              </w:rPr>
              <w:t xml:space="preserve"> إلى المستخدمين</w:t>
            </w:r>
            <w:r>
              <w:rPr>
                <w:rFonts w:ascii="Arabic Typesetting" w:hAnsi="Arabic Typesetting" w:cs="Arabic Typesetting"/>
                <w:sz w:val="30"/>
                <w:szCs w:val="30"/>
              </w:rPr>
              <w:t>.</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كان </w:t>
            </w:r>
            <w:r w:rsidRPr="006D296F">
              <w:rPr>
                <w:rFonts w:ascii="Arabic Typesetting" w:hAnsi="Arabic Typesetting" w:cs="Arabic Typesetting"/>
                <w:sz w:val="30"/>
                <w:szCs w:val="30"/>
                <w:rtl/>
              </w:rPr>
              <w:t>38 مكتب</w:t>
            </w:r>
            <w:r>
              <w:rPr>
                <w:rFonts w:ascii="Arabic Typesetting" w:hAnsi="Arabic Typesetting" w:cs="Arabic Typesetting" w:hint="cs"/>
                <w:sz w:val="30"/>
                <w:szCs w:val="30"/>
                <w:rtl/>
              </w:rPr>
              <w:t>اً</w:t>
            </w:r>
            <w:r w:rsidRPr="006D296F">
              <w:rPr>
                <w:rFonts w:ascii="Arabic Typesetting" w:hAnsi="Arabic Typesetting" w:cs="Arabic Typesetting"/>
                <w:sz w:val="30"/>
                <w:szCs w:val="30"/>
                <w:rtl/>
              </w:rPr>
              <w:t xml:space="preserve"> وطني</w:t>
            </w:r>
            <w:r>
              <w:rPr>
                <w:rFonts w:ascii="Arabic Typesetting" w:hAnsi="Arabic Typesetting" w:cs="Arabic Typesetting" w:hint="cs"/>
                <w:sz w:val="30"/>
                <w:szCs w:val="30"/>
                <w:rtl/>
              </w:rPr>
              <w:t>اً</w:t>
            </w:r>
            <w:r w:rsidRPr="006D296F">
              <w:rPr>
                <w:rFonts w:ascii="Arabic Typesetting" w:hAnsi="Arabic Typesetting" w:cs="Arabic Typesetting"/>
                <w:sz w:val="30"/>
                <w:szCs w:val="30"/>
                <w:rtl/>
              </w:rPr>
              <w:t xml:space="preserve"> أو إقليمي</w:t>
            </w:r>
            <w:r>
              <w:rPr>
                <w:rFonts w:ascii="Arabic Typesetting" w:hAnsi="Arabic Typesetting" w:cs="Arabic Typesetting" w:hint="cs"/>
                <w:sz w:val="30"/>
                <w:szCs w:val="30"/>
                <w:rtl/>
              </w:rPr>
              <w:t>اً</w:t>
            </w:r>
            <w:r w:rsidRPr="006D296F">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يُقدِّم </w:t>
            </w:r>
            <w:r w:rsidRPr="006D296F">
              <w:rPr>
                <w:rFonts w:ascii="Arabic Typesetting" w:hAnsi="Arabic Typesetting" w:cs="Arabic Typesetting"/>
                <w:sz w:val="30"/>
                <w:szCs w:val="30"/>
                <w:rtl/>
              </w:rPr>
              <w:t>معلومات عن نظام لاهاي. عشرة مكاتب ليس لها موقع على شبكة الإنترنت (نهاية 2014)</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زيادة حصة</w:t>
            </w:r>
            <w:r>
              <w:rPr>
                <w:rFonts w:ascii="Arabic Typesetting" w:hAnsi="Arabic Typesetting" w:cs="Arabic Typesetting" w:hint="cs"/>
                <w:b/>
                <w:sz w:val="30"/>
                <w:szCs w:val="30"/>
                <w:rtl/>
              </w:rPr>
              <w:t xml:space="preserve"> المكاتب التي تُقدِّم معلومات عن نظام لاهاي </w:t>
            </w:r>
          </w:p>
        </w:tc>
      </w:tr>
      <w:tr w:rsidR="00AA5376" w:rsidRPr="008954A8" w:rsidTr="00BE48BA">
        <w:trPr>
          <w:trHeight w:val="1090"/>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إيداعات </w:t>
            </w:r>
            <w:r>
              <w:rPr>
                <w:rFonts w:ascii="Arabic Typesetting" w:hAnsi="Arabic Typesetting" w:cs="Arabic Typesetting"/>
                <w:sz w:val="30"/>
                <w:szCs w:val="30"/>
                <w:rtl/>
              </w:rPr>
              <w:t>وتجديدات</w:t>
            </w:r>
            <w:r>
              <w:rPr>
                <w:rFonts w:ascii="Arabic Typesetting" w:hAnsi="Arabic Typesetting" w:cs="Arabic Typesetting" w:hint="cs"/>
                <w:sz w:val="30"/>
                <w:szCs w:val="30"/>
                <w:rtl/>
              </w:rPr>
              <w:t xml:space="preserve"> في</w:t>
            </w:r>
            <w:r w:rsidRPr="008954A8">
              <w:rPr>
                <w:rFonts w:ascii="Arabic Typesetting" w:hAnsi="Arabic Typesetting" w:cs="Arabic Typesetting"/>
                <w:sz w:val="30"/>
                <w:szCs w:val="30"/>
                <w:rtl/>
              </w:rPr>
              <w:t xml:space="preserve"> نظام لاهاي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 xml:space="preserve">الطلبات: </w:t>
            </w:r>
            <w:r>
              <w:rPr>
                <w:rFonts w:ascii="Arabic Typesetting" w:hAnsi="Arabic Typesetting" w:cs="Arabic Typesetting" w:hint="cs"/>
                <w:sz w:val="30"/>
                <w:szCs w:val="30"/>
                <w:rtl/>
              </w:rPr>
              <w:t>92</w:t>
            </w:r>
            <w:r w:rsidRPr="008954A8">
              <w:rPr>
                <w:rFonts w:ascii="Arabic Typesetting" w:hAnsi="Arabic Typesetting" w:cs="Arabic Typesetting"/>
                <w:sz w:val="30"/>
                <w:szCs w:val="30"/>
                <w:rtl/>
              </w:rPr>
              <w:t>4 2</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التصاميم الواردة: </w:t>
            </w:r>
            <w:r>
              <w:rPr>
                <w:rFonts w:ascii="Arabic Typesetting" w:hAnsi="Arabic Typesetting" w:cs="Arabic Typesetting" w:hint="cs"/>
                <w:sz w:val="30"/>
                <w:szCs w:val="30"/>
                <w:rtl/>
              </w:rPr>
              <w:t>441</w:t>
            </w:r>
            <w:r w:rsidRPr="008954A8">
              <w:rPr>
                <w:rFonts w:ascii="Arabic Typesetting" w:hAnsi="Arabic Typesetting" w:cs="Arabic Typesetting"/>
                <w:sz w:val="30"/>
                <w:szCs w:val="30"/>
                <w:rtl/>
              </w:rPr>
              <w:t xml:space="preserve"> 1</w:t>
            </w:r>
            <w:r>
              <w:rPr>
                <w:rFonts w:ascii="Arabic Typesetting" w:hAnsi="Arabic Typesetting" w:cs="Arabic Typesetting" w:hint="cs"/>
                <w:sz w:val="30"/>
                <w:szCs w:val="30"/>
                <w:rtl/>
              </w:rPr>
              <w:t>4</w:t>
            </w:r>
            <w:r w:rsidRPr="008954A8">
              <w:rPr>
                <w:rFonts w:ascii="Arabic Typesetting" w:hAnsi="Arabic Typesetting" w:cs="Arabic Typesetting"/>
                <w:sz w:val="30"/>
                <w:szCs w:val="30"/>
                <w:lang w:bidi="th-TH"/>
              </w:rPr>
              <w:t xml:space="preserve"> </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التجديدات: </w:t>
            </w:r>
            <w:r>
              <w:rPr>
                <w:rFonts w:ascii="Arabic Typesetting" w:hAnsi="Arabic Typesetting" w:cs="Arabic Typesetting" w:hint="cs"/>
                <w:sz w:val="30"/>
                <w:szCs w:val="30"/>
                <w:rtl/>
              </w:rPr>
              <w:t>73</w:t>
            </w:r>
            <w:r w:rsidRPr="008954A8">
              <w:rPr>
                <w:rFonts w:ascii="Arabic Typesetting" w:hAnsi="Arabic Typesetting" w:cs="Arabic Typesetting"/>
                <w:sz w:val="30"/>
                <w:szCs w:val="30"/>
                <w:rtl/>
              </w:rPr>
              <w:t xml:space="preserve">0 </w:t>
            </w:r>
            <w:r>
              <w:rPr>
                <w:rFonts w:ascii="Arabic Typesetting" w:hAnsi="Arabic Typesetting" w:cs="Arabic Typesetting" w:hint="cs"/>
                <w:sz w:val="30"/>
                <w:szCs w:val="30"/>
                <w:rtl/>
              </w:rPr>
              <w:t>2</w:t>
            </w:r>
            <w:r w:rsidRPr="008954A8">
              <w:rPr>
                <w:rFonts w:ascii="Arabic Typesetting" w:hAnsi="Arabic Typesetting" w:cs="Arabic Typesetting"/>
                <w:sz w:val="30"/>
                <w:szCs w:val="30"/>
                <w:rtl/>
              </w:rPr>
              <w:t xml:space="preserve"> (201</w:t>
            </w:r>
            <w:r>
              <w:rPr>
                <w:rFonts w:ascii="Arabic Typesetting" w:hAnsi="Arabic Typesetting" w:cs="Arabic Typesetting" w:hint="cs"/>
                <w:sz w:val="30"/>
                <w:szCs w:val="30"/>
                <w:rtl/>
              </w:rPr>
              <w:t>4</w:t>
            </w:r>
            <w:r w:rsidRPr="008954A8">
              <w:rPr>
                <w:rFonts w:ascii="Arabic Typesetting" w:hAnsi="Arabic Typesetting" w:cs="Arabic Typesetting"/>
                <w:sz w:val="30"/>
                <w:szCs w:val="30"/>
                <w:lang w:bidi="th-TH"/>
              </w:rPr>
              <w:t>(</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u w:val="single"/>
                <w:rtl/>
              </w:rPr>
              <w:t>201</w:t>
            </w:r>
            <w:r>
              <w:rPr>
                <w:rFonts w:ascii="Arabic Typesetting" w:hAnsi="Arabic Typesetting" w:cs="Arabic Typesetting" w:hint="cs"/>
                <w:b/>
                <w:sz w:val="30"/>
                <w:szCs w:val="30"/>
                <w:u w:val="single"/>
                <w:rtl/>
              </w:rPr>
              <w:t>6</w:t>
            </w:r>
            <w:r w:rsidRPr="008954A8">
              <w:rPr>
                <w:rFonts w:ascii="Arabic Typesetting" w:hAnsi="Arabic Typesetting" w:cs="Arabic Typesetting"/>
                <w:b/>
                <w:sz w:val="30"/>
                <w:szCs w:val="30"/>
                <w:u w:val="single"/>
                <w:rtl/>
              </w:rPr>
              <w:t>:</w:t>
            </w:r>
            <w:r>
              <w:rPr>
                <w:rFonts w:ascii="Arabic Typesetting" w:hAnsi="Arabic Typesetting" w:cs="Arabic Typesetting" w:hint="cs"/>
                <w:b/>
                <w:sz w:val="30"/>
                <w:szCs w:val="30"/>
                <w:u w:val="single"/>
                <w:rtl/>
              </w:rPr>
              <w:br/>
            </w:r>
            <w:r w:rsidRPr="008954A8">
              <w:rPr>
                <w:rFonts w:ascii="Arabic Typesetting" w:hAnsi="Arabic Typesetting" w:cs="Arabic Typesetting"/>
                <w:b/>
                <w:sz w:val="30"/>
                <w:szCs w:val="30"/>
                <w:rtl/>
              </w:rPr>
              <w:t xml:space="preserve">الطلبات: </w:t>
            </w:r>
            <w:r>
              <w:rPr>
                <w:rFonts w:ascii="Arabic Typesetting" w:hAnsi="Arabic Typesetting" w:cs="Arabic Typesetting" w:hint="cs"/>
                <w:sz w:val="30"/>
                <w:szCs w:val="30"/>
                <w:rtl/>
              </w:rPr>
              <w:t>940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4</w:t>
            </w:r>
            <w:r>
              <w:rPr>
                <w:rFonts w:ascii="Arabic Typesetting" w:hAnsi="Arabic Typesetting" w:cs="Arabic Typesetting"/>
                <w:sz w:val="30"/>
                <w:szCs w:val="30"/>
                <w:rtl/>
              </w:rPr>
              <w:br/>
            </w:r>
            <w:r w:rsidRPr="008954A8">
              <w:rPr>
                <w:rFonts w:ascii="Arabic Typesetting" w:hAnsi="Arabic Typesetting" w:cs="Arabic Typesetting"/>
                <w:b/>
                <w:sz w:val="30"/>
                <w:szCs w:val="30"/>
                <w:rtl/>
              </w:rPr>
              <w:t xml:space="preserve">التصاميم الواردة: </w:t>
            </w:r>
            <w:r>
              <w:rPr>
                <w:rFonts w:ascii="Arabic Typesetting" w:hAnsi="Arabic Typesetting" w:cs="Arabic Typesetting" w:hint="cs"/>
                <w:sz w:val="30"/>
                <w:szCs w:val="30"/>
                <w:rtl/>
              </w:rPr>
              <w:t>730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22</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التجديدات: </w:t>
            </w:r>
            <w:r>
              <w:rPr>
                <w:rFonts w:ascii="Arabic Typesetting" w:hAnsi="Arabic Typesetting" w:cs="Arabic Typesetting" w:hint="cs"/>
                <w:sz w:val="30"/>
                <w:szCs w:val="30"/>
                <w:rtl/>
              </w:rPr>
              <w:t>830</w:t>
            </w:r>
            <w:r w:rsidRPr="008954A8">
              <w:rPr>
                <w:rFonts w:ascii="Arabic Typesetting" w:hAnsi="Arabic Typesetting" w:cs="Arabic Typesetting"/>
                <w:sz w:val="30"/>
                <w:szCs w:val="30"/>
                <w:rtl/>
              </w:rPr>
              <w:t xml:space="preserve"> 2</w:t>
            </w:r>
            <w:r>
              <w:rPr>
                <w:rFonts w:ascii="Arabic Typesetting" w:hAnsi="Arabic Typesetting" w:cs="Arabic Typesetting" w:hint="cs"/>
                <w:sz w:val="30"/>
                <w:szCs w:val="30"/>
                <w:rtl/>
              </w:rPr>
              <w:br/>
            </w:r>
            <w:r>
              <w:rPr>
                <w:rFonts w:ascii="Arabic Typesetting" w:hAnsi="Arabic Typesetting" w:cs="Arabic Typesetting" w:hint="cs"/>
                <w:b/>
                <w:sz w:val="30"/>
                <w:szCs w:val="30"/>
                <w:rtl/>
              </w:rPr>
              <w:t>(</w:t>
            </w:r>
            <w:r w:rsidRPr="003D3218">
              <w:rPr>
                <w:rFonts w:ascii="Arabic Typesetting" w:hAnsi="Arabic Typesetting" w:cs="Arabic Typesetting"/>
                <w:b/>
                <w:sz w:val="30"/>
                <w:szCs w:val="30"/>
                <w:rtl/>
              </w:rPr>
              <w:t>-</w:t>
            </w:r>
            <w:r>
              <w:rPr>
                <w:rFonts w:ascii="Arabic Typesetting" w:hAnsi="Arabic Typesetting" w:cs="Arabic Typesetting" w:hint="cs"/>
                <w:b/>
                <w:sz w:val="30"/>
                <w:szCs w:val="30"/>
                <w:rtl/>
              </w:rPr>
              <w:t xml:space="preserve"> </w:t>
            </w:r>
            <w:r w:rsidRPr="003D3218">
              <w:rPr>
                <w:rFonts w:ascii="Arabic Typesetting" w:hAnsi="Arabic Typesetting" w:cs="Arabic Typesetting"/>
                <w:b/>
                <w:sz w:val="30"/>
                <w:szCs w:val="30"/>
                <w:rtl/>
              </w:rPr>
              <w:t>1.0%</w:t>
            </w:r>
            <w:r>
              <w:rPr>
                <w:rFonts w:ascii="Arabic Typesetting" w:hAnsi="Arabic Typesetting" w:cs="Arabic Typesetting" w:hint="cs"/>
                <w:b/>
                <w:sz w:val="30"/>
                <w:szCs w:val="30"/>
                <w:rtl/>
              </w:rPr>
              <w:t>)</w:t>
            </w:r>
          </w:p>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8954A8">
              <w:rPr>
                <w:rFonts w:ascii="Arabic Typesetting" w:hAnsi="Arabic Typesetting" w:cs="Arabic Typesetting"/>
                <w:b/>
                <w:sz w:val="30"/>
                <w:szCs w:val="30"/>
                <w:u w:val="single"/>
                <w:rtl/>
              </w:rPr>
              <w:t>201</w:t>
            </w:r>
            <w:r>
              <w:rPr>
                <w:rFonts w:ascii="Arabic Typesetting" w:hAnsi="Arabic Typesetting" w:cs="Arabic Typesetting" w:hint="cs"/>
                <w:b/>
                <w:sz w:val="30"/>
                <w:szCs w:val="30"/>
                <w:u w:val="single"/>
                <w:rtl/>
              </w:rPr>
              <w:t>7</w:t>
            </w:r>
            <w:r w:rsidRPr="008954A8">
              <w:rPr>
                <w:rFonts w:ascii="Arabic Typesetting" w:hAnsi="Arabic Typesetting" w:cs="Arabic Typesetting"/>
                <w:b/>
                <w:sz w:val="30"/>
                <w:szCs w:val="30"/>
                <w:u w:val="single"/>
                <w:rtl/>
              </w:rPr>
              <w:t>:</w:t>
            </w:r>
            <w:r>
              <w:rPr>
                <w:rFonts w:ascii="Arabic Typesetting" w:hAnsi="Arabic Typesetting" w:cs="Arabic Typesetting" w:hint="cs"/>
                <w:b/>
                <w:sz w:val="30"/>
                <w:szCs w:val="30"/>
                <w:u w:val="single"/>
                <w:rtl/>
              </w:rPr>
              <w:br/>
            </w:r>
            <w:r w:rsidRPr="008954A8">
              <w:rPr>
                <w:rFonts w:ascii="Arabic Typesetting" w:hAnsi="Arabic Typesetting" w:cs="Arabic Typesetting"/>
                <w:b/>
                <w:sz w:val="30"/>
                <w:szCs w:val="30"/>
                <w:rtl/>
              </w:rPr>
              <w:t xml:space="preserve">الطلبات: </w:t>
            </w:r>
            <w:r>
              <w:rPr>
                <w:rFonts w:ascii="Arabic Typesetting" w:hAnsi="Arabic Typesetting" w:cs="Arabic Typesetting" w:hint="cs"/>
                <w:sz w:val="30"/>
                <w:szCs w:val="30"/>
                <w:rtl/>
              </w:rPr>
              <w:t>710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5</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lastRenderedPageBreak/>
              <w:t xml:space="preserve">التصاميم الواردة: </w:t>
            </w:r>
            <w:r>
              <w:rPr>
                <w:rFonts w:ascii="Arabic Typesetting" w:hAnsi="Arabic Typesetting" w:cs="Arabic Typesetting" w:hint="cs"/>
                <w:sz w:val="30"/>
                <w:szCs w:val="30"/>
                <w:rtl/>
              </w:rPr>
              <w:t>140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26</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التجديدات: </w:t>
            </w:r>
            <w:r>
              <w:rPr>
                <w:rFonts w:ascii="Arabic Typesetting" w:hAnsi="Arabic Typesetting" w:cs="Arabic Typesetting" w:hint="cs"/>
                <w:sz w:val="30"/>
                <w:szCs w:val="30"/>
                <w:rtl/>
              </w:rPr>
              <w:t>940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2</w:t>
            </w:r>
            <w:r>
              <w:rPr>
                <w:rFonts w:ascii="Arabic Typesetting" w:hAnsi="Arabic Typesetting" w:cs="Arabic Typesetting"/>
                <w:bCs/>
                <w:sz w:val="30"/>
                <w:szCs w:val="30"/>
                <w:rtl/>
              </w:rPr>
              <w:br/>
            </w:r>
            <w:r w:rsidRPr="00372C48">
              <w:rPr>
                <w:rFonts w:ascii="Arabic Typesetting" w:hAnsi="Arabic Typesetting" w:cs="Arabic Typesetting" w:hint="cs"/>
                <w:b/>
                <w:sz w:val="30"/>
                <w:szCs w:val="30"/>
                <w:rtl/>
              </w:rPr>
              <w:t>(</w:t>
            </w:r>
            <w:r w:rsidRPr="00372C48">
              <w:rPr>
                <w:rFonts w:ascii="Arabic Typesetting" w:hAnsi="Arabic Typesetting" w:cs="Arabic Typesetting"/>
                <w:b/>
                <w:sz w:val="30"/>
                <w:szCs w:val="30"/>
                <w:rtl/>
              </w:rPr>
              <w:t>+ 3.9%</w:t>
            </w:r>
            <w:r w:rsidRPr="00372C48">
              <w:rPr>
                <w:rFonts w:ascii="Arabic Typesetting" w:hAnsi="Arabic Typesetting" w:cs="Arabic Typesetting" w:hint="cs"/>
                <w:b/>
                <w:sz w:val="30"/>
                <w:szCs w:val="30"/>
                <w:rtl/>
              </w:rPr>
              <w:t>)</w:t>
            </w:r>
          </w:p>
        </w:tc>
      </w:tr>
      <w:tr w:rsidR="00AA5376" w:rsidRPr="008954A8" w:rsidTr="00C436DF">
        <w:tc>
          <w:tcPr>
            <w:tcW w:w="1380" w:type="pct"/>
            <w:vMerge w:val="restar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lastRenderedPageBreak/>
              <w:t>ه 5.2</w:t>
            </w:r>
            <w:r w:rsidRPr="008954A8">
              <w:rPr>
                <w:rFonts w:ascii="Arabic Typesetting" w:hAnsi="Arabic Typesetting" w:cs="Arabic Typesetting"/>
                <w:sz w:val="30"/>
                <w:szCs w:val="30"/>
                <w:rtl/>
              </w:rPr>
              <w:t xml:space="preserve"> </w:t>
            </w:r>
            <w:r w:rsidRPr="00227236">
              <w:rPr>
                <w:rFonts w:ascii="Arabic Typesetting" w:hAnsi="Arabic Typesetting" w:cs="Arabic Typesetting"/>
                <w:sz w:val="30"/>
                <w:szCs w:val="30"/>
                <w:rtl/>
              </w:rPr>
              <w:t>إنتاجية وجودة خدمات محسّنة في عمليات نظام لاهاي</w:t>
            </w: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هيمنة وثيقة جنيف (1999) في نظام لاهاي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10</w:t>
            </w:r>
            <w:r w:rsidRPr="008954A8">
              <w:rPr>
                <w:rFonts w:ascii="Arabic Typesetting" w:hAnsi="Arabic Typesetting" w:cs="Arabic Typesetting"/>
                <w:sz w:val="30"/>
                <w:szCs w:val="30"/>
                <w:rtl/>
              </w:rPr>
              <w:t xml:space="preserve"> موافقات على إنهاء العمل بوثيقة 1934 (</w:t>
            </w:r>
            <w:r>
              <w:rPr>
                <w:rFonts w:ascii="Arabic Typesetting" w:hAnsi="Arabic Typesetting" w:cs="Arabic Typesetting" w:hint="cs"/>
                <w:sz w:val="30"/>
                <w:szCs w:val="30"/>
                <w:rtl/>
              </w:rPr>
              <w:t>ينقص 3 موافقات</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sidRPr="00F7092D">
              <w:rPr>
                <w:rFonts w:ascii="Arabic Typesetting" w:hAnsi="Arabic Typesetting" w:cs="Arabic Typesetting"/>
                <w:sz w:val="30"/>
                <w:szCs w:val="30"/>
                <w:rtl/>
              </w:rPr>
              <w:t>4 أطراف متعاقد</w:t>
            </w:r>
            <w:r>
              <w:rPr>
                <w:rFonts w:ascii="Arabic Typesetting" w:hAnsi="Arabic Typesetting" w:cs="Arabic Typesetting" w:hint="cs"/>
                <w:sz w:val="30"/>
                <w:szCs w:val="30"/>
                <w:rtl/>
              </w:rPr>
              <w:t>ة</w:t>
            </w:r>
            <w:r w:rsidRPr="00F7092D">
              <w:rPr>
                <w:rFonts w:ascii="Arabic Typesetting" w:hAnsi="Arabic Typesetting" w:cs="Arabic Typesetting"/>
                <w:sz w:val="30"/>
                <w:szCs w:val="30"/>
                <w:rtl/>
              </w:rPr>
              <w:t xml:space="preserve"> مُلزَ</w:t>
            </w:r>
            <w:r>
              <w:rPr>
                <w:rFonts w:ascii="Arabic Typesetting" w:hAnsi="Arabic Typesetting" w:cs="Arabic Typesetting" w:hint="cs"/>
                <w:sz w:val="30"/>
                <w:szCs w:val="30"/>
                <w:rtl/>
              </w:rPr>
              <w:t>مة</w:t>
            </w:r>
            <w:r>
              <w:rPr>
                <w:rFonts w:ascii="Arabic Typesetting" w:hAnsi="Arabic Typesetting" w:cs="Arabic Typesetting"/>
                <w:sz w:val="30"/>
                <w:szCs w:val="30"/>
                <w:rtl/>
              </w:rPr>
              <w:t xml:space="preserve"> بوثيقة 1960 فقط (ليس</w:t>
            </w:r>
            <w:r>
              <w:rPr>
                <w:rFonts w:ascii="Arabic Typesetting" w:hAnsi="Arabic Typesetting" w:cs="Arabic Typesetting" w:hint="cs"/>
                <w:sz w:val="30"/>
                <w:szCs w:val="30"/>
                <w:rtl/>
              </w:rPr>
              <w:t>ت</w:t>
            </w:r>
            <w:r w:rsidRPr="00F7092D">
              <w:rPr>
                <w:rFonts w:ascii="Arabic Typesetting" w:hAnsi="Arabic Typesetting" w:cs="Arabic Typesetting"/>
                <w:sz w:val="30"/>
                <w:szCs w:val="30"/>
                <w:rtl/>
              </w:rPr>
              <w:t xml:space="preserve"> أعضاء في منظمة</w:t>
            </w:r>
            <w:r>
              <w:rPr>
                <w:rFonts w:ascii="Arabic Typesetting" w:hAnsi="Arabic Typesetting" w:cs="Arabic Typesetting" w:hint="cs"/>
                <w:sz w:val="30"/>
                <w:szCs w:val="30"/>
                <w:rtl/>
              </w:rPr>
              <w:t xml:space="preserve"> حكومية</w:t>
            </w:r>
            <w:r w:rsidRPr="00F7092D">
              <w:rPr>
                <w:rFonts w:ascii="Arabic Typesetting" w:hAnsi="Arabic Typesetting" w:cs="Arabic Typesetting"/>
                <w:sz w:val="30"/>
                <w:szCs w:val="30"/>
                <w:rtl/>
              </w:rPr>
              <w:t xml:space="preserve"> دولية طرف في وثيقة 1999).</w:t>
            </w:r>
          </w:p>
        </w:tc>
        <w:tc>
          <w:tcPr>
            <w:tcW w:w="1073" w:type="pct"/>
            <w:shd w:val="clear" w:color="auto" w:fill="auto"/>
            <w:tcMar>
              <w:top w:w="113" w:type="dxa"/>
            </w:tcMar>
          </w:tcPr>
          <w:p w:rsidR="00AA5376" w:rsidRPr="008954A8" w:rsidRDefault="00AA5376" w:rsidP="002C3C33">
            <w:pPr>
              <w:keepNext/>
              <w:keepLines/>
              <w:tabs>
                <w:tab w:val="left" w:pos="2051"/>
              </w:tabs>
              <w:adjustRightInd w:val="0"/>
              <w:snapToGrid w:val="0"/>
              <w:spacing w:beforeLines="60" w:before="144"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استلام جميع الموافقات (</w:t>
            </w:r>
            <w:r>
              <w:rPr>
                <w:rFonts w:ascii="Arabic Typesetting" w:hAnsi="Arabic Typesetting" w:cs="Arabic Typesetting" w:hint="cs"/>
                <w:b/>
                <w:sz w:val="30"/>
                <w:szCs w:val="30"/>
                <w:rtl/>
              </w:rPr>
              <w:t>13</w:t>
            </w:r>
            <w:r w:rsidRPr="008954A8">
              <w:rPr>
                <w:rFonts w:ascii="Arabic Typesetting" w:hAnsi="Arabic Typesetting" w:cs="Arabic Typesetting"/>
                <w:b/>
                <w:sz w:val="30"/>
                <w:szCs w:val="30"/>
                <w:rtl/>
              </w:rPr>
              <w:t>) على إنهاء العمل بوثيقة 1934</w:t>
            </w:r>
            <w:r>
              <w:rPr>
                <w:rFonts w:ascii="Arabic Typesetting" w:hAnsi="Arabic Typesetting" w:cs="Arabic Typesetting" w:hint="cs"/>
                <w:b/>
                <w:sz w:val="30"/>
                <w:szCs w:val="30"/>
                <w:rtl/>
              </w:rPr>
              <w:t>. التزام جميع الأطراف المتعاقدة بوثيقة 1999 (أو تكون أعضاء في منظمة حكومية دولية طرف في وثيقة 1999).</w:t>
            </w:r>
          </w:p>
        </w:tc>
      </w:tr>
      <w:tr w:rsidR="00AA5376" w:rsidRPr="008954A8" w:rsidTr="00C436DF">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567CA">
              <w:rPr>
                <w:rFonts w:ascii="Arabic Typesetting" w:hAnsi="Arabic Typesetting" w:cs="Arabic Typesetting"/>
                <w:sz w:val="30"/>
                <w:szCs w:val="30"/>
                <w:rtl/>
              </w:rPr>
              <w:t xml:space="preserve">العمليات والإجراءات </w:t>
            </w:r>
            <w:r>
              <w:rPr>
                <w:rFonts w:ascii="Arabic Typesetting" w:hAnsi="Arabic Typesetting" w:cs="Arabic Typesetting" w:hint="cs"/>
                <w:sz w:val="30"/>
                <w:szCs w:val="30"/>
                <w:rtl/>
              </w:rPr>
              <w:t xml:space="preserve">مكيفة </w:t>
            </w:r>
            <w:r w:rsidRPr="002567CA">
              <w:rPr>
                <w:rFonts w:ascii="Arabic Typesetting" w:hAnsi="Arabic Typesetting" w:cs="Arabic Typesetting"/>
                <w:sz w:val="30"/>
                <w:szCs w:val="30"/>
                <w:rtl/>
              </w:rPr>
              <w:t>مع التطور الجغرافي والقانوني للنظام</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567CA">
              <w:rPr>
                <w:rFonts w:ascii="Arabic Typesetting" w:hAnsi="Arabic Typesetting" w:cs="Arabic Typesetting"/>
                <w:sz w:val="30"/>
                <w:szCs w:val="30"/>
                <w:rtl/>
              </w:rPr>
              <w:t>العمليات والإجراءات</w:t>
            </w:r>
            <w:r>
              <w:rPr>
                <w:rFonts w:ascii="Arabic Typesetting" w:hAnsi="Arabic Typesetting" w:cs="Arabic Typesetting" w:hint="cs"/>
                <w:sz w:val="30"/>
                <w:szCs w:val="30"/>
                <w:rtl/>
              </w:rPr>
              <w:t xml:space="preserve"> مكيفة</w:t>
            </w:r>
          </w:p>
        </w:tc>
        <w:tc>
          <w:tcPr>
            <w:tcW w:w="1073" w:type="pct"/>
            <w:shd w:val="clear" w:color="auto" w:fill="auto"/>
            <w:tcMar>
              <w:top w:w="113" w:type="dxa"/>
            </w:tcMar>
          </w:tcPr>
          <w:p w:rsidR="00AA5376" w:rsidRPr="008954A8" w:rsidRDefault="00AA5376" w:rsidP="002C3C33">
            <w:pPr>
              <w:keepNext/>
              <w:keepLines/>
              <w:tabs>
                <w:tab w:val="left" w:pos="2051"/>
              </w:tabs>
              <w:adjustRightInd w:val="0"/>
              <w:snapToGrid w:val="0"/>
              <w:spacing w:beforeLines="60" w:before="144" w:afterLines="60" w:after="144" w:line="300" w:lineRule="exact"/>
              <w:rPr>
                <w:rFonts w:ascii="Arabic Typesetting" w:hAnsi="Arabic Typesetting" w:cs="Arabic Typesetting"/>
                <w:b/>
                <w:sz w:val="30"/>
                <w:szCs w:val="30"/>
                <w:rtl/>
              </w:rPr>
            </w:pPr>
            <w:r w:rsidRPr="002567CA">
              <w:rPr>
                <w:rFonts w:ascii="Arabic Typesetting" w:hAnsi="Arabic Typesetting" w:cs="Arabic Typesetting"/>
                <w:b/>
                <w:sz w:val="30"/>
                <w:szCs w:val="30"/>
                <w:rtl/>
              </w:rPr>
              <w:t>العمليات والإجراءات</w:t>
            </w:r>
            <w:r>
              <w:rPr>
                <w:rFonts w:ascii="Arabic Typesetting" w:hAnsi="Arabic Typesetting" w:cs="Arabic Typesetting" w:hint="cs"/>
                <w:b/>
                <w:sz w:val="30"/>
                <w:szCs w:val="30"/>
                <w:rtl/>
              </w:rPr>
              <w:t xml:space="preserve"> مكيفة</w:t>
            </w:r>
          </w:p>
        </w:tc>
      </w:tr>
      <w:tr w:rsidR="00AA5376" w:rsidRPr="008954A8" w:rsidTr="00C436DF">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تقدم محرز نحو تعزيز الإطار القانوني</w:t>
            </w:r>
          </w:p>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095" w:type="pct"/>
            <w:shd w:val="clear" w:color="auto" w:fill="FFFFFF"/>
            <w:tcMar>
              <w:top w:w="113" w:type="dxa"/>
            </w:tcMar>
          </w:tcPr>
          <w:p w:rsidR="00AA5376" w:rsidRPr="00362AB4"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362AB4">
              <w:rPr>
                <w:rFonts w:ascii="Arabic Typesetting" w:hAnsi="Arabic Typesetting" w:cs="Arabic Typesetting"/>
                <w:sz w:val="30"/>
                <w:szCs w:val="30"/>
                <w:rtl/>
              </w:rPr>
              <w:t>تعديلات على اللائحة التنفيذية المشتركة (</w:t>
            </w:r>
            <w:r>
              <w:rPr>
                <w:rFonts w:ascii="Arabic Typesetting" w:hAnsi="Arabic Typesetting" w:cs="Arabic Typesetting" w:hint="cs"/>
                <w:sz w:val="30"/>
                <w:szCs w:val="30"/>
                <w:rtl/>
              </w:rPr>
              <w:t>نافذة</w:t>
            </w:r>
            <w:r w:rsidRPr="00362AB4">
              <w:rPr>
                <w:rFonts w:ascii="Arabic Typesetting" w:hAnsi="Arabic Typesetting" w:cs="Arabic Typesetting"/>
                <w:sz w:val="30"/>
                <w:szCs w:val="30"/>
                <w:rtl/>
              </w:rPr>
              <w:t xml:space="preserve"> ف</w:t>
            </w:r>
            <w:r w:rsidRPr="00362AB4">
              <w:rPr>
                <w:rFonts w:ascii="Arabic Typesetting" w:hAnsi="Arabic Typesetting" w:cs="Arabic Typesetting" w:hint="cs"/>
                <w:sz w:val="30"/>
                <w:szCs w:val="30"/>
                <w:rtl/>
              </w:rPr>
              <w:t>ي 1/1/2015</w:t>
            </w:r>
            <w:r w:rsidRPr="00362AB4">
              <w:rPr>
                <w:rFonts w:ascii="Arabic Typesetting" w:hAnsi="Arabic Typesetting" w:cs="Arabic Typesetting"/>
                <w:sz w:val="30"/>
                <w:szCs w:val="30"/>
                <w:rtl/>
              </w:rPr>
              <w:t>) والتعليمات الإدارية (</w:t>
            </w:r>
            <w:r>
              <w:rPr>
                <w:rFonts w:ascii="Arabic Typesetting" w:hAnsi="Arabic Typesetting" w:cs="Arabic Typesetting" w:hint="cs"/>
                <w:sz w:val="30"/>
                <w:szCs w:val="30"/>
                <w:rtl/>
              </w:rPr>
              <w:t>نافذة</w:t>
            </w:r>
            <w:r w:rsidRPr="00362AB4">
              <w:rPr>
                <w:rFonts w:ascii="Arabic Typesetting" w:hAnsi="Arabic Typesetting" w:cs="Arabic Typesetting"/>
                <w:sz w:val="30"/>
                <w:szCs w:val="30"/>
                <w:rtl/>
              </w:rPr>
              <w:t xml:space="preserve"> في</w:t>
            </w:r>
            <w:r w:rsidRPr="00362AB4">
              <w:rPr>
                <w:rFonts w:ascii="Arabic Typesetting" w:hAnsi="Arabic Typesetting" w:cs="Arabic Typesetting" w:hint="cs"/>
                <w:sz w:val="30"/>
                <w:szCs w:val="30"/>
                <w:rtl/>
              </w:rPr>
              <w:t xml:space="preserve"> 1/7/2014</w:t>
            </w:r>
            <w:r w:rsidRPr="00362AB4">
              <w:rPr>
                <w:rFonts w:ascii="Arabic Typesetting" w:hAnsi="Arabic Typesetting" w:cs="Arabic Typesetting"/>
                <w:sz w:val="30"/>
                <w:szCs w:val="30"/>
                <w:rtl/>
              </w:rPr>
              <w:t xml:space="preserve">) لتكييف نظام لاهاي مع </w:t>
            </w:r>
            <w:r w:rsidRPr="00362AB4">
              <w:rPr>
                <w:rFonts w:ascii="Arabic Typesetting" w:hAnsi="Arabic Typesetting" w:cs="Arabic Typesetting" w:hint="cs"/>
                <w:sz w:val="30"/>
                <w:szCs w:val="30"/>
                <w:rtl/>
              </w:rPr>
              <w:t>اتساع نطاقه</w:t>
            </w:r>
            <w:r w:rsidRPr="00362AB4">
              <w:rPr>
                <w:rFonts w:ascii="Arabic Typesetting" w:hAnsi="Arabic Typesetting" w:cs="Arabic Typesetting"/>
                <w:sz w:val="30"/>
                <w:szCs w:val="30"/>
                <w:rtl/>
              </w:rPr>
              <w:t xml:space="preserve"> الجغرافي ليشمل أطراف متعاقدة جديدة ومرتقبة مع أنظمة الفحص.</w:t>
            </w:r>
          </w:p>
        </w:tc>
        <w:tc>
          <w:tcPr>
            <w:tcW w:w="1073" w:type="pct"/>
            <w:shd w:val="clear" w:color="auto" w:fill="auto"/>
            <w:tcMar>
              <w:top w:w="113" w:type="dxa"/>
            </w:tcMar>
          </w:tcPr>
          <w:p w:rsidR="00AA5376" w:rsidRPr="008954A8" w:rsidRDefault="00AA5376" w:rsidP="002C3C33">
            <w:pPr>
              <w:pStyle w:val="PlainText"/>
              <w:adjustRightInd w:val="0"/>
              <w:snapToGrid w:val="0"/>
              <w:spacing w:beforeLines="60" w:before="144" w:afterLines="60" w:after="144" w:line="300" w:lineRule="exact"/>
              <w:rPr>
                <w:rFonts w:ascii="Arabic Typesetting" w:hAnsi="Arabic Typesetting" w:cs="Arabic Typesetting"/>
                <w:color w:val="000000"/>
                <w:sz w:val="30"/>
                <w:szCs w:val="30"/>
              </w:rPr>
            </w:pPr>
            <w:r w:rsidRPr="008954A8">
              <w:rPr>
                <w:rFonts w:ascii="Arabic Typesetting" w:hAnsi="Arabic Typesetting" w:cs="Arabic Typesetting"/>
                <w:sz w:val="30"/>
                <w:szCs w:val="30"/>
                <w:rtl/>
              </w:rPr>
              <w:t>ت</w:t>
            </w:r>
            <w:r>
              <w:rPr>
                <w:rFonts w:ascii="Arabic Typesetting" w:hAnsi="Arabic Typesetting" w:cs="Arabic Typesetting" w:hint="cs"/>
                <w:sz w:val="30"/>
                <w:szCs w:val="30"/>
                <w:rtl/>
              </w:rPr>
              <w:t xml:space="preserve">حديث الإطار القانوني لنظام </w:t>
            </w:r>
            <w:r w:rsidRPr="008954A8">
              <w:rPr>
                <w:rFonts w:ascii="Arabic Typesetting" w:hAnsi="Arabic Typesetting" w:cs="Arabic Typesetting"/>
                <w:sz w:val="30"/>
                <w:szCs w:val="30"/>
                <w:rtl/>
              </w:rPr>
              <w:t xml:space="preserve">لاهاي </w:t>
            </w:r>
            <w:r w:rsidRPr="007C3D0D">
              <w:rPr>
                <w:rFonts w:ascii="Arabic Typesetting" w:hAnsi="Arabic Typesetting" w:cs="Arabic Typesetting"/>
                <w:color w:val="000000"/>
                <w:sz w:val="30"/>
                <w:szCs w:val="30"/>
                <w:rtl/>
              </w:rPr>
              <w:t xml:space="preserve">لمواكبة </w:t>
            </w:r>
            <w:r>
              <w:rPr>
                <w:rFonts w:ascii="Arabic Typesetting" w:hAnsi="Arabic Typesetting" w:cs="Arabic Typesetting" w:hint="cs"/>
                <w:color w:val="000000"/>
                <w:sz w:val="30"/>
                <w:szCs w:val="30"/>
                <w:rtl/>
              </w:rPr>
              <w:t xml:space="preserve">التطور </w:t>
            </w:r>
            <w:r w:rsidRPr="007C3D0D">
              <w:rPr>
                <w:rFonts w:ascii="Arabic Typesetting" w:hAnsi="Arabic Typesetting" w:cs="Arabic Typesetting"/>
                <w:color w:val="000000"/>
                <w:sz w:val="30"/>
                <w:szCs w:val="30"/>
                <w:rtl/>
              </w:rPr>
              <w:t>في مجال التص</w:t>
            </w:r>
            <w:r>
              <w:rPr>
                <w:rFonts w:ascii="Arabic Typesetting" w:hAnsi="Arabic Typesetting" w:cs="Arabic Typesetting" w:hint="cs"/>
                <w:color w:val="000000"/>
                <w:sz w:val="30"/>
                <w:szCs w:val="30"/>
                <w:rtl/>
              </w:rPr>
              <w:t>ا</w:t>
            </w:r>
            <w:r w:rsidRPr="007C3D0D">
              <w:rPr>
                <w:rFonts w:ascii="Arabic Typesetting" w:hAnsi="Arabic Typesetting" w:cs="Arabic Typesetting"/>
                <w:color w:val="000000"/>
                <w:sz w:val="30"/>
                <w:szCs w:val="30"/>
                <w:rtl/>
              </w:rPr>
              <w:t>ميم في جميع أنحاء العالم</w:t>
            </w:r>
            <w:r>
              <w:rPr>
                <w:rFonts w:ascii="Arabic Typesetting" w:hAnsi="Arabic Typesetting" w:cs="Arabic Typesetting" w:hint="cs"/>
                <w:color w:val="000000"/>
                <w:sz w:val="30"/>
                <w:szCs w:val="30"/>
                <w:rtl/>
              </w:rPr>
              <w:t>.</w:t>
            </w:r>
          </w:p>
        </w:tc>
      </w:tr>
      <w:tr w:rsidR="00AA5376" w:rsidRPr="008954A8" w:rsidTr="00C436DF">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E34920">
              <w:rPr>
                <w:rFonts w:ascii="Arabic Typesetting" w:hAnsi="Arabic Typesetting" w:cs="Arabic Typesetting"/>
                <w:sz w:val="30"/>
                <w:szCs w:val="30"/>
                <w:rtl/>
              </w:rPr>
              <w:t>تحس</w:t>
            </w:r>
            <w:r>
              <w:rPr>
                <w:rFonts w:ascii="Arabic Typesetting" w:hAnsi="Arabic Typesetting" w:cs="Arabic Typesetting" w:hint="cs"/>
                <w:sz w:val="30"/>
                <w:szCs w:val="30"/>
                <w:rtl/>
              </w:rPr>
              <w:t>ّ</w:t>
            </w:r>
            <w:r w:rsidRPr="00E34920">
              <w:rPr>
                <w:rFonts w:ascii="Arabic Typesetting" w:hAnsi="Arabic Typesetting" w:cs="Arabic Typesetting"/>
                <w:sz w:val="30"/>
                <w:szCs w:val="30"/>
                <w:rtl/>
              </w:rPr>
              <w:t>ن سير عمل سجل لاهاي، بما في ذلك العمليات والإجراءات الإلكترونية</w:t>
            </w:r>
          </w:p>
        </w:tc>
        <w:tc>
          <w:tcPr>
            <w:tcW w:w="1095" w:type="pct"/>
            <w:shd w:val="clear" w:color="auto" w:fill="FFFFFF"/>
            <w:tcMar>
              <w:top w:w="113" w:type="dxa"/>
            </w:tcMar>
          </w:tcPr>
          <w:p w:rsidR="00AA5376" w:rsidRPr="002567CA" w:rsidRDefault="00AA5376" w:rsidP="002C3C33">
            <w:pPr>
              <w:adjustRightInd w:val="0"/>
              <w:snapToGrid w:val="0"/>
              <w:spacing w:beforeLines="60" w:before="144" w:afterLines="60" w:after="144" w:line="300" w:lineRule="exact"/>
              <w:rPr>
                <w:rFonts w:ascii="Arabic Typesetting" w:hAnsi="Arabic Typesetting" w:cs="Arabic Typesetting"/>
                <w:sz w:val="30"/>
                <w:szCs w:val="30"/>
                <w:highlight w:val="yellow"/>
                <w:rtl/>
              </w:rPr>
            </w:pPr>
            <w:r w:rsidRPr="00E34920">
              <w:rPr>
                <w:rFonts w:ascii="Arabic Typesetting" w:hAnsi="Arabic Typesetting" w:cs="Arabic Typesetting"/>
                <w:sz w:val="30"/>
                <w:szCs w:val="30"/>
                <w:rtl/>
              </w:rPr>
              <w:t>واجهتان إلكترونيتان لنظام لاهاي</w:t>
            </w:r>
          </w:p>
        </w:tc>
        <w:tc>
          <w:tcPr>
            <w:tcW w:w="1073" w:type="pct"/>
            <w:shd w:val="clear" w:color="auto" w:fill="auto"/>
            <w:tcMar>
              <w:top w:w="113" w:type="dxa"/>
            </w:tcMar>
          </w:tcPr>
          <w:p w:rsidR="00AA5376" w:rsidRPr="008954A8" w:rsidRDefault="00AA5376" w:rsidP="002C3C33">
            <w:pPr>
              <w:pStyle w:val="PlainT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واجهات إلكترونية لنظام لاهاي</w:t>
            </w:r>
          </w:p>
        </w:tc>
      </w:tr>
      <w:tr w:rsidR="00AA5376" w:rsidRPr="008954A8" w:rsidTr="00C436DF">
        <w:trPr>
          <w:trHeight w:val="687"/>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لا انقطاع في </w:t>
            </w:r>
            <w:r w:rsidRPr="00CA366C">
              <w:rPr>
                <w:rFonts w:ascii="Arabic Typesetting" w:hAnsi="Arabic Typesetting" w:cs="Arabic Typesetting"/>
                <w:sz w:val="30"/>
                <w:szCs w:val="30"/>
                <w:rtl/>
              </w:rPr>
              <w:t xml:space="preserve">خدمات تكنولوجيا المعلومات الخاصة </w:t>
            </w:r>
            <w:r>
              <w:rPr>
                <w:rFonts w:ascii="Arabic Typesetting" w:hAnsi="Arabic Typesetting" w:cs="Arabic Typesetting" w:hint="cs"/>
                <w:sz w:val="30"/>
                <w:szCs w:val="30"/>
                <w:rtl/>
              </w:rPr>
              <w:t>بنظام</w:t>
            </w:r>
            <w:r w:rsidRPr="00CA366C">
              <w:rPr>
                <w:rFonts w:ascii="Arabic Typesetting" w:hAnsi="Arabic Typesetting" w:cs="Arabic Typesetting"/>
                <w:sz w:val="30"/>
                <w:szCs w:val="30"/>
                <w:rtl/>
              </w:rPr>
              <w:t xml:space="preserve"> لاهاي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لا انقطاع في الخدمات </w:t>
            </w:r>
            <w:r>
              <w:rPr>
                <w:rFonts w:ascii="Arabic Typesetting" w:hAnsi="Arabic Typesetting" w:cs="Arabic Typesetting"/>
                <w:sz w:val="30"/>
                <w:szCs w:val="30"/>
                <w:rtl/>
              </w:rPr>
              <w:br/>
            </w:r>
            <w:r>
              <w:rPr>
                <w:rFonts w:ascii="Arabic Typesetting" w:hAnsi="Arabic Typesetting" w:cs="Arabic Typesetting" w:hint="cs"/>
                <w:sz w:val="30"/>
                <w:szCs w:val="30"/>
                <w:rtl/>
              </w:rPr>
              <w:t>و</w:t>
            </w:r>
            <w:r w:rsidRPr="00414929">
              <w:rPr>
                <w:rFonts w:ascii="Arabic Typesetting" w:hAnsi="Arabic Typesetting" w:cs="Arabic Typesetting"/>
                <w:sz w:val="30"/>
                <w:szCs w:val="30"/>
                <w:rtl/>
              </w:rPr>
              <w:t xml:space="preserve">تحسينات </w:t>
            </w:r>
            <w:r>
              <w:rPr>
                <w:rFonts w:ascii="Arabic Typesetting" w:hAnsi="Arabic Typesetting" w:cs="Arabic Typesetting" w:hint="cs"/>
                <w:sz w:val="30"/>
                <w:szCs w:val="30"/>
                <w:rtl/>
              </w:rPr>
              <w:t>منفذة</w:t>
            </w:r>
            <w:r w:rsidRPr="00414929">
              <w:rPr>
                <w:rFonts w:ascii="Arabic Typesetting" w:hAnsi="Arabic Typesetting" w:cs="Arabic Typesetting"/>
                <w:sz w:val="30"/>
                <w:szCs w:val="30"/>
                <w:rtl/>
              </w:rPr>
              <w:t xml:space="preserve"> في </w:t>
            </w:r>
            <w:r>
              <w:rPr>
                <w:rFonts w:ascii="Arabic Typesetting" w:hAnsi="Arabic Typesetting" w:cs="Arabic Typesetting" w:hint="cs"/>
                <w:sz w:val="30"/>
                <w:szCs w:val="30"/>
                <w:rtl/>
              </w:rPr>
              <w:t>موعدها</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 xml:space="preserve">لا انقطاع في الخدمات </w:t>
            </w:r>
            <w:r>
              <w:rPr>
                <w:rFonts w:ascii="Arabic Typesetting" w:hAnsi="Arabic Typesetting" w:cs="Arabic Typesetting"/>
                <w:sz w:val="30"/>
                <w:szCs w:val="30"/>
                <w:rtl/>
              </w:rPr>
              <w:br/>
            </w:r>
            <w:r>
              <w:rPr>
                <w:rFonts w:ascii="Arabic Typesetting" w:hAnsi="Arabic Typesetting" w:cs="Arabic Typesetting" w:hint="cs"/>
                <w:sz w:val="30"/>
                <w:szCs w:val="30"/>
                <w:rtl/>
              </w:rPr>
              <w:t>و</w:t>
            </w:r>
            <w:r w:rsidRPr="00414929">
              <w:rPr>
                <w:rFonts w:ascii="Arabic Typesetting" w:hAnsi="Arabic Typesetting" w:cs="Arabic Typesetting"/>
                <w:sz w:val="30"/>
                <w:szCs w:val="30"/>
                <w:rtl/>
              </w:rPr>
              <w:t xml:space="preserve">تحسينات </w:t>
            </w:r>
            <w:r>
              <w:rPr>
                <w:rFonts w:ascii="Arabic Typesetting" w:hAnsi="Arabic Typesetting" w:cs="Arabic Typesetting" w:hint="cs"/>
                <w:sz w:val="30"/>
                <w:szCs w:val="30"/>
                <w:rtl/>
              </w:rPr>
              <w:t>منفذة</w:t>
            </w:r>
            <w:r w:rsidRPr="00414929">
              <w:rPr>
                <w:rFonts w:ascii="Arabic Typesetting" w:hAnsi="Arabic Typesetting" w:cs="Arabic Typesetting"/>
                <w:sz w:val="30"/>
                <w:szCs w:val="30"/>
                <w:rtl/>
              </w:rPr>
              <w:t xml:space="preserve"> في </w:t>
            </w:r>
            <w:r>
              <w:rPr>
                <w:rFonts w:ascii="Arabic Typesetting" w:hAnsi="Arabic Typesetting" w:cs="Arabic Typesetting" w:hint="cs"/>
                <w:sz w:val="30"/>
                <w:szCs w:val="30"/>
                <w:rtl/>
              </w:rPr>
              <w:t>موعدها</w:t>
            </w:r>
          </w:p>
        </w:tc>
      </w:tr>
      <w:tr w:rsidR="00AA5376" w:rsidRPr="008954A8" w:rsidTr="00C436DF">
        <w:trPr>
          <w:trHeight w:val="687"/>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36A81">
              <w:rPr>
                <w:rFonts w:ascii="Arabic Typesetting" w:hAnsi="Arabic Typesetting" w:cs="Arabic Typesetting"/>
                <w:sz w:val="30"/>
                <w:szCs w:val="30"/>
                <w:rtl/>
              </w:rPr>
              <w:t xml:space="preserve">مرونة البيانات </w:t>
            </w:r>
            <w:r>
              <w:rPr>
                <w:rFonts w:ascii="Arabic Typesetting" w:hAnsi="Arabic Typesetting" w:cs="Arabic Typesetting" w:hint="cs"/>
                <w:sz w:val="30"/>
                <w:szCs w:val="30"/>
                <w:rtl/>
              </w:rPr>
              <w:t>المدونة</w:t>
            </w:r>
            <w:r w:rsidRPr="00836A81">
              <w:rPr>
                <w:rFonts w:ascii="Arabic Typesetting" w:hAnsi="Arabic Typesetting" w:cs="Arabic Typesetting"/>
                <w:sz w:val="30"/>
                <w:szCs w:val="30"/>
                <w:rtl/>
              </w:rPr>
              <w:t xml:space="preserve"> في السجل الدولي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36A81">
              <w:rPr>
                <w:rFonts w:ascii="Arabic Typesetting" w:hAnsi="Arabic Typesetting" w:cs="Arabic Typesetting"/>
                <w:sz w:val="30"/>
                <w:szCs w:val="30"/>
                <w:rtl/>
              </w:rPr>
              <w:t xml:space="preserve">بعد إدخال تعديلات على الإطار القانوني لنظام لاهاي، يمكن </w:t>
            </w:r>
            <w:r>
              <w:rPr>
                <w:rFonts w:ascii="Arabic Typesetting" w:hAnsi="Arabic Typesetting" w:cs="Arabic Typesetting" w:hint="cs"/>
                <w:sz w:val="30"/>
                <w:szCs w:val="30"/>
                <w:rtl/>
              </w:rPr>
              <w:t>بيان</w:t>
            </w:r>
            <w:r w:rsidRPr="00836A81">
              <w:rPr>
                <w:rFonts w:ascii="Arabic Typesetting" w:hAnsi="Arabic Typesetting" w:cs="Arabic Typesetting"/>
                <w:sz w:val="30"/>
                <w:szCs w:val="30"/>
                <w:rtl/>
              </w:rPr>
              <w:t xml:space="preserve"> مزيد من المرونة بشأن المحتويات الاختيارية</w:t>
            </w:r>
            <w:r>
              <w:rPr>
                <w:rFonts w:ascii="Arabic Typesetting" w:hAnsi="Arabic Typesetting" w:cs="Arabic Typesetting" w:hint="cs"/>
                <w:sz w:val="30"/>
                <w:szCs w:val="30"/>
                <w:rtl/>
              </w:rPr>
              <w:t xml:space="preserve"> في </w:t>
            </w:r>
            <w:r w:rsidRPr="00836A81">
              <w:rPr>
                <w:rFonts w:ascii="Arabic Typesetting" w:hAnsi="Arabic Typesetting" w:cs="Arabic Typesetting"/>
                <w:sz w:val="30"/>
                <w:szCs w:val="30"/>
                <w:rtl/>
              </w:rPr>
              <w:t xml:space="preserve">طلب دولي </w:t>
            </w:r>
            <w:r>
              <w:rPr>
                <w:rFonts w:ascii="Arabic Typesetting" w:hAnsi="Arabic Typesetting" w:cs="Arabic Typesetting" w:hint="cs"/>
                <w:sz w:val="30"/>
                <w:szCs w:val="30"/>
                <w:rtl/>
              </w:rPr>
              <w:t>وتدوينها</w:t>
            </w:r>
            <w:r w:rsidRPr="00836A81">
              <w:rPr>
                <w:rFonts w:ascii="Arabic Typesetting" w:hAnsi="Arabic Typesetting" w:cs="Arabic Typesetting"/>
                <w:sz w:val="30"/>
                <w:szCs w:val="30"/>
                <w:rtl/>
              </w:rPr>
              <w:t xml:space="preserve"> في السجل الدولي</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D2095">
              <w:rPr>
                <w:rFonts w:ascii="Arabic Typesetting" w:hAnsi="Arabic Typesetting" w:cs="Arabic Typesetting"/>
                <w:b/>
                <w:sz w:val="30"/>
                <w:szCs w:val="30"/>
                <w:rtl/>
              </w:rPr>
              <w:t xml:space="preserve">مرونة البيانات </w:t>
            </w:r>
            <w:r>
              <w:rPr>
                <w:rFonts w:ascii="Arabic Typesetting" w:hAnsi="Arabic Typesetting" w:cs="Arabic Typesetting" w:hint="cs"/>
                <w:b/>
                <w:sz w:val="30"/>
                <w:szCs w:val="30"/>
                <w:rtl/>
              </w:rPr>
              <w:t>المدونة</w:t>
            </w:r>
            <w:r w:rsidRPr="00FD2095">
              <w:rPr>
                <w:rFonts w:ascii="Arabic Typesetting" w:hAnsi="Arabic Typesetting" w:cs="Arabic Typesetting"/>
                <w:b/>
                <w:sz w:val="30"/>
                <w:szCs w:val="30"/>
                <w:rtl/>
              </w:rPr>
              <w:t xml:space="preserve"> في السجل الدولي </w:t>
            </w:r>
            <w:r>
              <w:rPr>
                <w:rFonts w:ascii="Arabic Typesetting" w:hAnsi="Arabic Typesetting" w:cs="Arabic Typesetting" w:hint="cs"/>
                <w:b/>
                <w:sz w:val="30"/>
                <w:szCs w:val="30"/>
                <w:rtl/>
              </w:rPr>
              <w:t>وتحديد</w:t>
            </w:r>
            <w:r w:rsidRPr="00FD2095">
              <w:rPr>
                <w:rFonts w:ascii="Arabic Typesetting" w:hAnsi="Arabic Typesetting" w:cs="Arabic Typesetting"/>
                <w:b/>
                <w:sz w:val="30"/>
                <w:szCs w:val="30"/>
                <w:rtl/>
              </w:rPr>
              <w:t xml:space="preserve"> </w:t>
            </w:r>
            <w:r>
              <w:rPr>
                <w:rFonts w:ascii="Arabic Typesetting" w:hAnsi="Arabic Typesetting" w:cs="Arabic Typesetting"/>
                <w:b/>
                <w:sz w:val="30"/>
                <w:szCs w:val="30"/>
                <w:rtl/>
              </w:rPr>
              <w:t>ممكن</w:t>
            </w:r>
            <w:r>
              <w:rPr>
                <w:rFonts w:ascii="Arabic Typesetting" w:hAnsi="Arabic Typesetting" w:cs="Arabic Typesetting" w:hint="cs"/>
                <w:b/>
                <w:sz w:val="30"/>
                <w:szCs w:val="30"/>
                <w:rtl/>
              </w:rPr>
              <w:t xml:space="preserve"> </w:t>
            </w:r>
            <w:r w:rsidRPr="00FD2095">
              <w:rPr>
                <w:rFonts w:ascii="Arabic Typesetting" w:hAnsi="Arabic Typesetting" w:cs="Arabic Typesetting"/>
                <w:b/>
                <w:sz w:val="30"/>
                <w:szCs w:val="30"/>
                <w:rtl/>
              </w:rPr>
              <w:t>للمحتويات الاختياري</w:t>
            </w:r>
            <w:r>
              <w:rPr>
                <w:rFonts w:ascii="Arabic Typesetting" w:hAnsi="Arabic Typesetting" w:cs="Arabic Typesetting" w:hint="cs"/>
                <w:b/>
                <w:sz w:val="30"/>
                <w:szCs w:val="30"/>
                <w:rtl/>
              </w:rPr>
              <w:t>ة</w:t>
            </w:r>
            <w:r w:rsidRPr="00FD2095">
              <w:rPr>
                <w:rFonts w:ascii="Arabic Typesetting" w:hAnsi="Arabic Typesetting" w:cs="Arabic Typesetting"/>
                <w:b/>
                <w:sz w:val="30"/>
                <w:szCs w:val="30"/>
                <w:rtl/>
              </w:rPr>
              <w:t xml:space="preserve"> الإضافية التي </w:t>
            </w:r>
            <w:r>
              <w:rPr>
                <w:rFonts w:ascii="Arabic Typesetting" w:hAnsi="Arabic Typesetting" w:cs="Arabic Typesetting" w:hint="cs"/>
                <w:b/>
                <w:sz w:val="30"/>
                <w:szCs w:val="30"/>
                <w:rtl/>
              </w:rPr>
              <w:t>ستدوّن</w:t>
            </w:r>
            <w:r w:rsidRPr="00FD2095">
              <w:rPr>
                <w:rFonts w:ascii="Arabic Typesetting" w:hAnsi="Arabic Typesetting" w:cs="Arabic Typesetting"/>
                <w:b/>
                <w:sz w:val="30"/>
                <w:szCs w:val="30"/>
                <w:rtl/>
              </w:rPr>
              <w:t xml:space="preserve"> في السجل الدولي.</w:t>
            </w:r>
          </w:p>
        </w:tc>
      </w:tr>
      <w:tr w:rsidR="00C436DF" w:rsidRPr="008954A8" w:rsidTr="00C436DF">
        <w:trPr>
          <w:trHeight w:val="687"/>
        </w:trPr>
        <w:tc>
          <w:tcPr>
            <w:tcW w:w="1380" w:type="pct"/>
            <w:vMerge/>
            <w:shd w:val="clear" w:color="auto" w:fill="auto"/>
            <w:tcMar>
              <w:top w:w="113" w:type="dxa"/>
            </w:tcMar>
          </w:tcPr>
          <w:p w:rsidR="00C436DF" w:rsidRPr="008954A8" w:rsidRDefault="00C436DF"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C436DF" w:rsidRPr="00836A81" w:rsidRDefault="00C436DF"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095" w:type="pct"/>
            <w:shd w:val="clear" w:color="auto" w:fill="FFFFFF"/>
            <w:tcMar>
              <w:top w:w="113" w:type="dxa"/>
            </w:tcMar>
          </w:tcPr>
          <w:p w:rsidR="00C436DF" w:rsidRPr="00836A81" w:rsidRDefault="00C436DF"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عجز عن</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تدوين</w:t>
            </w:r>
            <w:r w:rsidRPr="008954A8">
              <w:rPr>
                <w:rFonts w:ascii="Arabic Typesetting" w:hAnsi="Arabic Typesetting" w:cs="Arabic Typesetting"/>
                <w:sz w:val="30"/>
                <w:szCs w:val="30"/>
                <w:rtl/>
              </w:rPr>
              <w:t xml:space="preserve"> معلومات تفصيلية عن التصاميم</w:t>
            </w:r>
          </w:p>
        </w:tc>
        <w:tc>
          <w:tcPr>
            <w:tcW w:w="1073" w:type="pct"/>
            <w:shd w:val="clear" w:color="auto" w:fill="auto"/>
            <w:tcMar>
              <w:top w:w="113" w:type="dxa"/>
            </w:tcMar>
          </w:tcPr>
          <w:p w:rsidR="00C436DF" w:rsidRPr="00FD2095" w:rsidRDefault="00C436DF"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 xml:space="preserve">قدرة على </w:t>
            </w:r>
            <w:r>
              <w:rPr>
                <w:rFonts w:ascii="Arabic Typesetting" w:hAnsi="Arabic Typesetting" w:cs="Arabic Typesetting" w:hint="cs"/>
                <w:b/>
                <w:sz w:val="30"/>
                <w:szCs w:val="30"/>
                <w:rtl/>
              </w:rPr>
              <w:t>تدوين</w:t>
            </w:r>
            <w:r w:rsidRPr="008954A8">
              <w:rPr>
                <w:rFonts w:ascii="Arabic Typesetting" w:hAnsi="Arabic Typesetting" w:cs="Arabic Typesetting"/>
                <w:b/>
                <w:sz w:val="30"/>
                <w:szCs w:val="30"/>
                <w:rtl/>
              </w:rPr>
              <w:t xml:space="preserve"> معلومات تفصيلية عن التصاميم</w:t>
            </w:r>
          </w:p>
        </w:tc>
      </w:tr>
      <w:tr w:rsidR="00AA5376" w:rsidRPr="008954A8" w:rsidTr="00C436DF">
        <w:trPr>
          <w:trHeight w:val="414"/>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063FDA">
              <w:rPr>
                <w:rFonts w:ascii="Arabic Typesetting" w:hAnsi="Arabic Typesetting" w:cs="Arabic Typesetting"/>
                <w:sz w:val="30"/>
                <w:szCs w:val="30"/>
                <w:rtl/>
              </w:rPr>
              <w:t>3</w:t>
            </w:r>
            <w:r>
              <w:rPr>
                <w:rFonts w:ascii="Arabic Typesetting" w:hAnsi="Arabic Typesetting" w:cs="Arabic Typesetting"/>
                <w:sz w:val="30"/>
                <w:szCs w:val="30"/>
                <w:rtl/>
              </w:rPr>
              <w:t xml:space="preserve"> إصدارات من نظام معلومات السجل الدولي</w:t>
            </w:r>
            <w:r w:rsidRPr="00063FDA">
              <w:rPr>
                <w:rFonts w:ascii="Arabic Typesetting" w:hAnsi="Arabic Typesetting" w:cs="Arabic Typesetting"/>
                <w:sz w:val="30"/>
                <w:szCs w:val="30"/>
                <w:rtl/>
              </w:rPr>
              <w:t xml:space="preserve"> للتصاميم (</w:t>
            </w:r>
            <w:r w:rsidRPr="00063FDA">
              <w:rPr>
                <w:rFonts w:ascii="Arabic Typesetting" w:hAnsi="Arabic Typesetting" w:cs="Arabic Typesetting"/>
                <w:sz w:val="30"/>
                <w:szCs w:val="30"/>
              </w:rPr>
              <w:t>DIRIS</w:t>
            </w:r>
            <w:r w:rsidRPr="00063FDA">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منشورة، و</w:t>
            </w:r>
            <w:r w:rsidRPr="00063FDA">
              <w:rPr>
                <w:rFonts w:ascii="Arabic Typesetting" w:hAnsi="Arabic Typesetting" w:cs="Arabic Typesetting"/>
                <w:sz w:val="30"/>
                <w:szCs w:val="30"/>
                <w:rtl/>
              </w:rPr>
              <w:t>3 إصدارات من نظام لاهاي للإيداع الإلكتروني</w:t>
            </w:r>
            <w:r>
              <w:rPr>
                <w:rFonts w:ascii="Arabic Typesetting" w:hAnsi="Arabic Typesetting" w:cs="Arabic Typesetting" w:hint="cs"/>
                <w:sz w:val="30"/>
                <w:szCs w:val="30"/>
                <w:rtl/>
              </w:rPr>
              <w:t xml:space="preserve"> منشورة</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w:t>
            </w:r>
            <w:r>
              <w:rPr>
                <w:rFonts w:ascii="Arabic Typesetting" w:hAnsi="Arabic Typesetting" w:cs="Arabic Typesetting"/>
                <w:sz w:val="30"/>
                <w:szCs w:val="30"/>
                <w:rtl/>
              </w:rPr>
              <w:t xml:space="preserve">نظام </w:t>
            </w:r>
            <w:r w:rsidRPr="00F66BA5">
              <w:rPr>
                <w:rFonts w:ascii="Arabic Typesetting" w:hAnsi="Arabic Typesetting" w:cs="Arabic Typesetting"/>
                <w:sz w:val="30"/>
                <w:szCs w:val="30"/>
                <w:rtl/>
              </w:rPr>
              <w:t>(</w:t>
            </w:r>
            <w:r w:rsidRPr="00F66BA5">
              <w:rPr>
                <w:rFonts w:ascii="Arabic Typesetting" w:hAnsi="Arabic Typesetting" w:cs="Arabic Typesetting"/>
                <w:sz w:val="30"/>
                <w:szCs w:val="30"/>
              </w:rPr>
              <w:t>DIRIS</w:t>
            </w:r>
            <w:r w:rsidRPr="00F66BA5">
              <w:rPr>
                <w:rFonts w:ascii="Arabic Typesetting" w:hAnsi="Arabic Typesetting" w:cs="Arabic Typesetting"/>
                <w:sz w:val="30"/>
                <w:szCs w:val="30"/>
                <w:rtl/>
              </w:rPr>
              <w:t>)</w:t>
            </w:r>
            <w:r>
              <w:rPr>
                <w:rFonts w:ascii="Arabic Typesetting" w:hAnsi="Arabic Typesetting" w:cs="Arabic Typesetting" w:hint="cs"/>
                <w:sz w:val="30"/>
                <w:szCs w:val="30"/>
                <w:rtl/>
              </w:rPr>
              <w:t xml:space="preserve"> غير منشور</w:t>
            </w:r>
            <w:r w:rsidRPr="00F66BA5">
              <w:rPr>
                <w:rFonts w:ascii="Arabic Typesetting" w:hAnsi="Arabic Typesetting" w:cs="Arabic Typesetting"/>
                <w:sz w:val="30"/>
                <w:szCs w:val="30"/>
                <w:rtl/>
              </w:rPr>
              <w:t>،</w:t>
            </w:r>
            <w:r>
              <w:rPr>
                <w:rFonts w:ascii="Arabic Typesetting" w:hAnsi="Arabic Typesetting" w:cs="Arabic Typesetting" w:hint="cs"/>
                <w:sz w:val="30"/>
                <w:szCs w:val="30"/>
                <w:rtl/>
              </w:rPr>
              <w:t xml:space="preserve"> نظام الإيداع الإلكتروني</w:t>
            </w:r>
            <w:r>
              <w:rPr>
                <w:rFonts w:ascii="Arabic Typesetting" w:hAnsi="Arabic Typesetting" w:cs="Arabic Typesetting"/>
                <w:sz w:val="30"/>
                <w:szCs w:val="30"/>
                <w:rtl/>
              </w:rPr>
              <w:br/>
            </w:r>
            <w:r>
              <w:rPr>
                <w:rFonts w:ascii="Arabic Typesetting" w:hAnsi="Arabic Typesetting" w:cs="Arabic Typesetting"/>
                <w:sz w:val="30"/>
                <w:szCs w:val="30"/>
              </w:rPr>
              <w:t>(</w:t>
            </w:r>
            <w:r w:rsidRPr="00F66BA5">
              <w:rPr>
                <w:rFonts w:ascii="Arabic Typesetting" w:hAnsi="Arabic Typesetting" w:cs="Arabic Typesetting"/>
                <w:sz w:val="30"/>
                <w:szCs w:val="30"/>
              </w:rPr>
              <w:t>e-Filing HPM</w:t>
            </w:r>
            <w:r>
              <w:rPr>
                <w:rFonts w:ascii="Arabic Typesetting" w:hAnsi="Arabic Typesetting" w:cs="Arabic Typesetting"/>
                <w:sz w:val="30"/>
                <w:szCs w:val="30"/>
              </w:rPr>
              <w:t>)</w:t>
            </w:r>
            <w:r>
              <w:rPr>
                <w:rFonts w:ascii="Arabic Typesetting" w:hAnsi="Arabic Typesetting" w:cs="Arabic Typesetting" w:hint="cs"/>
                <w:sz w:val="30"/>
                <w:szCs w:val="30"/>
                <w:rtl/>
              </w:rPr>
              <w:t xml:space="preserve"> قيد الإنتاج</w:t>
            </w:r>
            <w:r w:rsidRPr="00F66BA5">
              <w:rPr>
                <w:rFonts w:ascii="Arabic Typesetting" w:hAnsi="Arabic Typesetting" w:cs="Arabic Typesetting"/>
                <w:sz w:val="30"/>
                <w:szCs w:val="30"/>
                <w:rtl/>
              </w:rPr>
              <w:t>، والتصميم الحالي لقاعدة البيانات لا يعكس التفاصيل المطلوبة حديثاً، والإيداع الإلكتروني لا يسمح بالرد الإلكتروني على خطابات المخالفات</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F66BA5">
              <w:rPr>
                <w:rFonts w:ascii="Arabic Typesetting" w:hAnsi="Arabic Typesetting" w:cs="Arabic Typesetting"/>
                <w:b/>
                <w:sz w:val="30"/>
                <w:szCs w:val="30"/>
                <w:rtl/>
              </w:rPr>
              <w:t xml:space="preserve">3 إصدارات جديدة من </w:t>
            </w:r>
            <w:r>
              <w:rPr>
                <w:rFonts w:ascii="Arabic Typesetting" w:hAnsi="Arabic Typesetting" w:cs="Arabic Typesetting" w:hint="cs"/>
                <w:b/>
                <w:sz w:val="30"/>
                <w:szCs w:val="30"/>
                <w:rtl/>
              </w:rPr>
              <w:t>ال</w:t>
            </w:r>
            <w:r w:rsidRPr="00F66BA5">
              <w:rPr>
                <w:rFonts w:ascii="Arabic Typesetting" w:hAnsi="Arabic Typesetting" w:cs="Arabic Typesetting"/>
                <w:b/>
                <w:sz w:val="30"/>
                <w:szCs w:val="30"/>
                <w:rtl/>
              </w:rPr>
              <w:t>نظام (</w:t>
            </w:r>
            <w:r w:rsidRPr="00F66BA5">
              <w:rPr>
                <w:rFonts w:ascii="Arabic Typesetting" w:hAnsi="Arabic Typesetting" w:cs="Arabic Typesetting"/>
                <w:sz w:val="30"/>
                <w:szCs w:val="30"/>
              </w:rPr>
              <w:t>DIRIS</w:t>
            </w:r>
            <w:r w:rsidRPr="00F66BA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منشورة و</w:t>
            </w:r>
            <w:r w:rsidRPr="00F66BA5">
              <w:rPr>
                <w:rFonts w:ascii="Arabic Typesetting" w:hAnsi="Arabic Typesetting" w:cs="Arabic Typesetting"/>
                <w:b/>
                <w:sz w:val="30"/>
                <w:szCs w:val="30"/>
                <w:rtl/>
              </w:rPr>
              <w:t xml:space="preserve">3 إصدارات مُحدَّثة من نظام </w:t>
            </w:r>
            <w:r>
              <w:rPr>
                <w:rFonts w:ascii="Arabic Typesetting" w:hAnsi="Arabic Typesetting" w:cs="Arabic Typesetting" w:hint="cs"/>
                <w:b/>
                <w:sz w:val="30"/>
                <w:szCs w:val="30"/>
                <w:rtl/>
              </w:rPr>
              <w:t>ا</w:t>
            </w:r>
            <w:r w:rsidRPr="00F66BA5">
              <w:rPr>
                <w:rFonts w:ascii="Arabic Typesetting" w:hAnsi="Arabic Typesetting" w:cs="Arabic Typesetting"/>
                <w:b/>
                <w:sz w:val="30"/>
                <w:szCs w:val="30"/>
                <w:rtl/>
              </w:rPr>
              <w:t>لإيداع الإلكتروني</w:t>
            </w:r>
            <w:r>
              <w:rPr>
                <w:rFonts w:ascii="Arabic Typesetting" w:hAnsi="Arabic Typesetting" w:cs="Arabic Typesetting" w:hint="cs"/>
                <w:b/>
                <w:sz w:val="30"/>
                <w:szCs w:val="30"/>
                <w:rtl/>
              </w:rPr>
              <w:t xml:space="preserve"> منشورة</w:t>
            </w:r>
            <w:r w:rsidRPr="00F66BA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و</w:t>
            </w:r>
            <w:r w:rsidRPr="00F66BA5">
              <w:rPr>
                <w:rFonts w:ascii="Arabic Typesetting" w:hAnsi="Arabic Typesetting" w:cs="Arabic Typesetting"/>
                <w:b/>
                <w:sz w:val="30"/>
                <w:szCs w:val="30"/>
                <w:rtl/>
              </w:rPr>
              <w:t>الرد الإلكتروني على المخالفات</w:t>
            </w:r>
            <w:r>
              <w:rPr>
                <w:rFonts w:ascii="Arabic Typesetting" w:hAnsi="Arabic Typesetting" w:cs="Arabic Typesetting" w:hint="cs"/>
                <w:b/>
                <w:sz w:val="30"/>
                <w:szCs w:val="30"/>
                <w:rtl/>
              </w:rPr>
              <w:t xml:space="preserve"> ممكن</w:t>
            </w:r>
            <w:r w:rsidRPr="00F66BA5">
              <w:rPr>
                <w:rFonts w:ascii="Arabic Typesetting" w:hAnsi="Arabic Typesetting" w:cs="Arabic Typesetting"/>
                <w:b/>
                <w:sz w:val="30"/>
                <w:szCs w:val="30"/>
                <w:rtl/>
              </w:rPr>
              <w:t>، وتصميم منطقي م</w:t>
            </w:r>
            <w:r>
              <w:rPr>
                <w:rFonts w:ascii="Arabic Typesetting" w:hAnsi="Arabic Typesetting" w:cs="Arabic Typesetting" w:hint="cs"/>
                <w:b/>
                <w:sz w:val="30"/>
                <w:szCs w:val="30"/>
                <w:rtl/>
              </w:rPr>
              <w:t>ُ</w:t>
            </w:r>
            <w:r w:rsidRPr="00F66BA5">
              <w:rPr>
                <w:rFonts w:ascii="Arabic Typesetting" w:hAnsi="Arabic Typesetting" w:cs="Arabic Typesetting"/>
                <w:b/>
                <w:sz w:val="30"/>
                <w:szCs w:val="30"/>
                <w:rtl/>
              </w:rPr>
              <w:t>نق</w:t>
            </w:r>
            <w:r>
              <w:rPr>
                <w:rFonts w:ascii="Arabic Typesetting" w:hAnsi="Arabic Typesetting" w:cs="Arabic Typesetting" w:hint="cs"/>
                <w:b/>
                <w:sz w:val="30"/>
                <w:szCs w:val="30"/>
                <w:rtl/>
              </w:rPr>
              <w:t>َّ</w:t>
            </w:r>
            <w:r w:rsidRPr="00F66BA5">
              <w:rPr>
                <w:rFonts w:ascii="Arabic Typesetting" w:hAnsi="Arabic Typesetting" w:cs="Arabic Typesetting"/>
                <w:b/>
                <w:sz w:val="30"/>
                <w:szCs w:val="30"/>
                <w:rtl/>
              </w:rPr>
              <w:t>ح لقاعدة البيانات</w:t>
            </w:r>
          </w:p>
        </w:tc>
      </w:tr>
    </w:tbl>
    <w:p w:rsidR="00AA5376" w:rsidRPr="008954A8" w:rsidRDefault="00AA5376" w:rsidP="002C3C33">
      <w:pPr>
        <w:adjustRightInd w:val="0"/>
        <w:snapToGrid w:val="0"/>
        <w:spacing w:after="240" w:line="360" w:lineRule="exact"/>
        <w:rPr>
          <w:rFonts w:ascii="Arabic Typesetting" w:hAnsi="Arabic Typesetting" w:cs="Arabic Typesetting"/>
          <w:szCs w:val="34"/>
        </w:rPr>
      </w:pPr>
    </w:p>
    <w:p w:rsidR="00AA5376"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noProof/>
          <w:sz w:val="38"/>
          <w:szCs w:val="38"/>
          <w:rtl/>
        </w:rPr>
        <w:t>الموارد المخصصة للبرنامج 31</w:t>
      </w:r>
    </w:p>
    <w:p w:rsidR="00AA5376"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noProof/>
          <w:szCs w:val="34"/>
        </w:rPr>
      </w:pPr>
      <w:r>
        <w:rPr>
          <w:rFonts w:ascii="Arabic Typesetting" w:hAnsi="Arabic Typesetting" w:cs="Arabic Typesetting" w:hint="cs"/>
          <w:noProof/>
          <w:szCs w:val="34"/>
          <w:rtl/>
        </w:rPr>
        <w:t xml:space="preserve">يُلاحظ انخفاض طفيف في إجمالي الموارد المخصصة لنظام لاهاي في الثنائية 2016/17 مقارنة بميزانية 2014/15 بعد التحويلات. ويُعزى الانخفاض في موارد الموظفين إلى تغير </w:t>
      </w:r>
      <w:r w:rsidRPr="00E85C5E">
        <w:rPr>
          <w:rFonts w:ascii="Arabic Typesetting" w:hAnsi="Arabic Typesetting" w:cs="Arabic Typesetting" w:hint="cs"/>
          <w:noProof/>
          <w:szCs w:val="34"/>
          <w:rtl/>
        </w:rPr>
        <w:t>في منهجية حساب التكاليف الخاصة بموارد الموظفين في الثنائية</w:t>
      </w:r>
      <w:r>
        <w:rPr>
          <w:rFonts w:ascii="Arabic Typesetting" w:hAnsi="Arabic Typesetting" w:cs="Arabic Typesetting" w:hint="eastAsia"/>
          <w:noProof/>
          <w:szCs w:val="34"/>
          <w:rtl/>
        </w:rPr>
        <w:t> </w:t>
      </w:r>
      <w:r w:rsidRPr="00E85C5E">
        <w:rPr>
          <w:rFonts w:ascii="Arabic Typesetting" w:hAnsi="Arabic Typesetting" w:cs="Arabic Typesetting" w:hint="cs"/>
          <w:noProof/>
          <w:szCs w:val="34"/>
          <w:rtl/>
        </w:rPr>
        <w:t>2016/17 استنادا إلى المبالغ الفعلية</w:t>
      </w:r>
      <w:r>
        <w:rPr>
          <w:rFonts w:ascii="Arabic Typesetting" w:hAnsi="Arabic Typesetting" w:cs="Arabic Typesetting" w:hint="cs"/>
          <w:noProof/>
          <w:szCs w:val="34"/>
          <w:rtl/>
        </w:rPr>
        <w:t>. وأعيدت تسوية خلاف موارد الموظفين للبرنامج استنادا إلى أنماط الإنفاق في الثنائية</w:t>
      </w:r>
      <w:r>
        <w:rPr>
          <w:rFonts w:ascii="Arabic Typesetting" w:hAnsi="Arabic Typesetting" w:cs="Arabic Typesetting" w:hint="eastAsia"/>
          <w:noProof/>
          <w:szCs w:val="34"/>
          <w:rtl/>
        </w:rPr>
        <w:t> </w:t>
      </w:r>
      <w:r>
        <w:rPr>
          <w:rFonts w:ascii="Arabic Typesetting" w:hAnsi="Arabic Typesetting" w:cs="Arabic Typesetting" w:hint="cs"/>
          <w:noProof/>
          <w:szCs w:val="34"/>
          <w:rtl/>
        </w:rPr>
        <w:t>2014/15.</w:t>
      </w:r>
    </w:p>
    <w:p w:rsidR="00AA5376" w:rsidRPr="0055018B" w:rsidRDefault="00AA5376" w:rsidP="002C3C33">
      <w:pPr>
        <w:pStyle w:val="ARNormal"/>
        <w:keepNext/>
        <w:spacing w:after="0"/>
        <w:jc w:val="center"/>
        <w:rPr>
          <w:b/>
          <w:bCs/>
          <w:rtl/>
        </w:rPr>
      </w:pPr>
      <w:r w:rsidRPr="0055018B">
        <w:rPr>
          <w:b/>
          <w:bCs/>
          <w:rtl/>
        </w:rPr>
        <w:t xml:space="preserve">البرنامج </w:t>
      </w:r>
      <w:r>
        <w:rPr>
          <w:rFonts w:hint="cs"/>
          <w:b/>
          <w:bCs/>
          <w:rtl/>
        </w:rPr>
        <w:t>31</w:t>
      </w:r>
      <w:r w:rsidRPr="0055018B">
        <w:rPr>
          <w:b/>
          <w:bCs/>
          <w:rtl/>
        </w:rPr>
        <w:t>: الموارد بحسب كل نتيجة</w:t>
      </w:r>
    </w:p>
    <w:p w:rsidR="00AA5376" w:rsidRDefault="00AA5376" w:rsidP="002C3C33">
      <w:pPr>
        <w:pStyle w:val="ARNormal"/>
        <w:spacing w:after="0"/>
        <w:jc w:val="center"/>
        <w:rPr>
          <w:i/>
          <w:iCs/>
          <w:rtl/>
        </w:rPr>
      </w:pPr>
      <w:r w:rsidRPr="0055018B">
        <w:rPr>
          <w:i/>
          <w:iCs/>
          <w:rtl/>
        </w:rPr>
        <w:t>(بآلاف الفرنكات السويسرية)</w:t>
      </w:r>
    </w:p>
    <w:p w:rsidR="00AA5376" w:rsidRDefault="00AA5376" w:rsidP="00AA5376">
      <w:pPr>
        <w:spacing w:after="240"/>
        <w:jc w:val="center"/>
        <w:rPr>
          <w:rFonts w:ascii="Arabic Typesetting" w:hAnsi="Arabic Typesetting" w:cs="Arabic Typesetting"/>
          <w:sz w:val="34"/>
          <w:szCs w:val="34"/>
          <w:rtl/>
        </w:rPr>
      </w:pPr>
      <w:r w:rsidRPr="00AA5376">
        <w:rPr>
          <w:noProof/>
          <w:szCs w:val="20"/>
          <w:rtl/>
          <w:lang w:bidi="ar-SA"/>
        </w:rPr>
        <w:drawing>
          <wp:inline distT="0" distB="0" distL="0" distR="0" wp14:anchorId="310CE677" wp14:editId="56F23640">
            <wp:extent cx="5676900" cy="14668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6900" cy="1466850"/>
                    </a:xfrm>
                    <a:prstGeom prst="rect">
                      <a:avLst/>
                    </a:prstGeom>
                    <a:noFill/>
                    <a:ln>
                      <a:noFill/>
                    </a:ln>
                  </pic:spPr>
                </pic:pic>
              </a:graphicData>
            </a:graphic>
          </wp:inline>
        </w:drawing>
      </w:r>
    </w:p>
    <w:p w:rsidR="00AA5376" w:rsidRDefault="00AA5376">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AA5376" w:rsidRPr="00E41DA4" w:rsidRDefault="00AA5376"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31</w:t>
      </w:r>
      <w:r w:rsidRPr="00E41DA4">
        <w:rPr>
          <w:rFonts w:hint="cs"/>
          <w:b/>
          <w:bCs/>
          <w:rtl/>
        </w:rPr>
        <w:t>: الموارد بحسب غرض الإنفاق</w:t>
      </w:r>
    </w:p>
    <w:p w:rsidR="00AA5376" w:rsidRPr="00E41DA4" w:rsidRDefault="00AA5376"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AA5376" w:rsidRPr="0055018B" w:rsidRDefault="00AA5376" w:rsidP="00AA5376">
      <w:pPr>
        <w:spacing w:after="240"/>
        <w:jc w:val="center"/>
        <w:rPr>
          <w:rFonts w:ascii="Arabic Typesetting" w:hAnsi="Arabic Typesetting" w:cs="Arabic Typesetting"/>
          <w:sz w:val="34"/>
          <w:szCs w:val="34"/>
          <w:rtl/>
        </w:rPr>
      </w:pPr>
      <w:r w:rsidRPr="00AA5376">
        <w:rPr>
          <w:noProof/>
          <w:szCs w:val="20"/>
          <w:rtl/>
          <w:lang w:bidi="ar-SA"/>
        </w:rPr>
        <w:drawing>
          <wp:inline distT="0" distB="0" distL="0" distR="0" wp14:anchorId="251818FB" wp14:editId="288325F5">
            <wp:extent cx="5514975" cy="63531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431FFB" w:rsidRDefault="00431FFB">
      <w:pPr>
        <w:bidi w:val="0"/>
        <w:rPr>
          <w:rFonts w:ascii="Arabic Typesetting" w:hAnsi="Arabic Typesetting" w:cs="Arabic Typesetting"/>
          <w:sz w:val="34"/>
          <w:szCs w:val="34"/>
          <w:rtl/>
          <w:lang w:val="fr-CH"/>
        </w:rPr>
      </w:pPr>
      <w:r>
        <w:rPr>
          <w:rtl/>
        </w:rPr>
        <w:br w:type="page"/>
      </w:r>
    </w:p>
    <w:p w:rsidR="00431FFB" w:rsidRPr="00431FFB" w:rsidRDefault="005135F6" w:rsidP="00431FFB">
      <w:pPr>
        <w:pStyle w:val="StyleStyleHeading3ComplexItalicLatin12pt"/>
        <w:tabs>
          <w:tab w:val="clear" w:pos="1985"/>
          <w:tab w:val="left" w:pos="1615"/>
        </w:tabs>
        <w:adjustRightInd w:val="0"/>
        <w:snapToGrid w:val="0"/>
        <w:spacing w:after="240" w:line="360" w:lineRule="exact"/>
        <w:rPr>
          <w:rFonts w:ascii="Arabic Typesetting" w:hAnsi="Arabic Typesetting" w:cs="Arabic Typesetting"/>
          <w:bCs/>
          <w:iCs w:val="0"/>
          <w:noProof/>
          <w:sz w:val="42"/>
          <w:szCs w:val="42"/>
          <w:rtl/>
        </w:rPr>
      </w:pPr>
      <w:r>
        <w:rPr>
          <w:rFonts w:ascii="Arabic Typesetting" w:hAnsi="Arabic Typesetting" w:cs="Arabic Typesetting" w:hint="cs"/>
          <w:bCs/>
          <w:iCs w:val="0"/>
          <w:noProof/>
          <w:sz w:val="42"/>
          <w:szCs w:val="42"/>
          <w:rtl/>
        </w:rPr>
        <w:lastRenderedPageBreak/>
        <w:t>البرنامج 32</w:t>
      </w:r>
      <w:r>
        <w:rPr>
          <w:rFonts w:ascii="Arabic Typesetting" w:hAnsi="Arabic Typesetting" w:cs="Arabic Typesetting" w:hint="cs"/>
          <w:bCs/>
          <w:iCs w:val="0"/>
          <w:noProof/>
          <w:sz w:val="42"/>
          <w:szCs w:val="42"/>
          <w:rtl/>
        </w:rPr>
        <w:tab/>
      </w:r>
      <w:r w:rsidR="00431FFB" w:rsidRPr="00431FFB">
        <w:rPr>
          <w:rFonts w:ascii="Arabic Typesetting" w:hAnsi="Arabic Typesetting" w:cs="Arabic Typesetting"/>
          <w:bCs/>
          <w:iCs w:val="0"/>
          <w:noProof/>
          <w:sz w:val="42"/>
          <w:szCs w:val="42"/>
          <w:rtl/>
        </w:rPr>
        <w:t>نظام لشبونة</w:t>
      </w:r>
    </w:p>
    <w:p w:rsidR="00431FFB" w:rsidRPr="00431FFB" w:rsidRDefault="00431FFB" w:rsidP="00431FF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31FFB">
        <w:rPr>
          <w:rFonts w:ascii="Arabic Typesetting" w:hAnsi="Arabic Typesetting" w:cs="Arabic Typesetting"/>
          <w:noProof/>
          <w:sz w:val="38"/>
          <w:szCs w:val="38"/>
          <w:rtl/>
        </w:rPr>
        <w:t>سياق التخطيط</w:t>
      </w:r>
    </w:p>
    <w:p w:rsidR="00431FFB" w:rsidRPr="00431FFB" w:rsidRDefault="00431FFB" w:rsidP="00431FFB">
      <w:pPr>
        <w:numPr>
          <w:ilvl w:val="0"/>
          <w:numId w:val="61"/>
        </w:numPr>
        <w:adjustRightInd w:val="0"/>
        <w:snapToGrid w:val="0"/>
        <w:spacing w:after="120" w:line="340" w:lineRule="exact"/>
        <w:jc w:val="both"/>
        <w:rPr>
          <w:rFonts w:ascii="Arabic Typesetting" w:hAnsi="Arabic Typesetting" w:cs="Arabic Typesetting"/>
          <w:noProof/>
          <w:szCs w:val="34"/>
          <w:rtl/>
        </w:rPr>
      </w:pPr>
      <w:r w:rsidRPr="00431FFB">
        <w:rPr>
          <w:rFonts w:ascii="Arabic Typesetting" w:hAnsi="Arabic Typesetting" w:cs="Arabic Typesetting"/>
          <w:noProof/>
          <w:szCs w:val="34"/>
          <w:rtl/>
        </w:rPr>
        <w:t>سوف ينصب التركيز الرئيسي فيما يتعلق بنظام لشبونة على الإدارة الفعالة للسجل الدولي لتسميات المنشأ، والاستعداد لاحتمال دخول وثيقة جنيف لاتفاق لشبونة بشأن تسميات المنشأ والبيانات الجغرافية ("وثيقة جنيف") حيز النفاذ.</w:t>
      </w:r>
    </w:p>
    <w:p w:rsidR="00431FFB" w:rsidRPr="00431FFB" w:rsidRDefault="00431FFB" w:rsidP="00302EBB">
      <w:pPr>
        <w:pStyle w:val="BodyTextIndent"/>
        <w:keepNext/>
        <w:bidi/>
        <w:adjustRightInd w:val="0"/>
        <w:snapToGrid w:val="0"/>
        <w:spacing w:before="240" w:after="240" w:line="360" w:lineRule="exact"/>
        <w:ind w:left="0"/>
        <w:jc w:val="both"/>
        <w:rPr>
          <w:rFonts w:ascii="Arabic Typesetting" w:hAnsi="Arabic Typesetting" w:cs="Arabic Typesetting"/>
          <w:noProof/>
          <w:sz w:val="38"/>
          <w:szCs w:val="38"/>
          <w:rtl/>
        </w:rPr>
      </w:pPr>
      <w:r w:rsidRPr="00431FFB">
        <w:rPr>
          <w:rFonts w:ascii="Arabic Typesetting" w:hAnsi="Arabic Typesetting" w:cs="Arabic Typesetting"/>
          <w:noProof/>
          <w:sz w:val="38"/>
          <w:szCs w:val="38"/>
          <w:rtl/>
        </w:rPr>
        <w:t>استراتيجيات التنفيذ</w:t>
      </w:r>
    </w:p>
    <w:p w:rsidR="00431FFB" w:rsidRPr="00431FFB" w:rsidRDefault="00431FFB" w:rsidP="00431FFB">
      <w:pPr>
        <w:numPr>
          <w:ilvl w:val="0"/>
          <w:numId w:val="61"/>
        </w:numPr>
        <w:adjustRightInd w:val="0"/>
        <w:snapToGrid w:val="0"/>
        <w:spacing w:after="120" w:line="340" w:lineRule="exact"/>
        <w:jc w:val="both"/>
        <w:rPr>
          <w:rFonts w:ascii="Arabic Typesetting" w:hAnsi="Arabic Typesetting" w:cs="Arabic Typesetting"/>
          <w:noProof/>
          <w:szCs w:val="34"/>
          <w:rtl/>
        </w:rPr>
      </w:pPr>
      <w:r w:rsidRPr="00431FFB">
        <w:rPr>
          <w:rFonts w:ascii="Arabic Typesetting" w:hAnsi="Arabic Typesetting" w:cs="Arabic Typesetting"/>
          <w:noProof/>
          <w:szCs w:val="34"/>
          <w:rtl/>
        </w:rPr>
        <w:t>من المتوقع أن تُمهِّد وثيقة جنيف الطريقَ لزيادةٍ كبيرةٍ في أعضاء اتحاد لشبونة. ورغم أن معدل الانضمام يصعب التنبؤ به، فإن دخول وثيقة جنيف حيز النفاذ قد يحدث بالفعل خلال هذه الثنائية أو بعدها بوقت قصير. ولذلك لا بد من القيام بتحضيرات اعتماد اللائحة التنفيذية المشتركة بمقتضى الصكين، لأن وثيقة جنيف سوف توجد جنباً إلى جنب مع اتفاق لشبونة الحالي ما دامت جميع الدول الأعضاء في اتفاق لشبونة الحالي لم تنضم إلى وثيقة جنيف.</w:t>
      </w:r>
    </w:p>
    <w:p w:rsidR="00431FFB" w:rsidRPr="00431FFB" w:rsidRDefault="00431FFB" w:rsidP="00431FFB">
      <w:pPr>
        <w:numPr>
          <w:ilvl w:val="0"/>
          <w:numId w:val="61"/>
        </w:numPr>
        <w:adjustRightInd w:val="0"/>
        <w:snapToGrid w:val="0"/>
        <w:spacing w:after="120" w:line="340" w:lineRule="exact"/>
        <w:jc w:val="both"/>
        <w:rPr>
          <w:rFonts w:ascii="Arabic Typesetting" w:hAnsi="Arabic Typesetting" w:cs="Arabic Typesetting"/>
          <w:noProof/>
          <w:szCs w:val="34"/>
          <w:rtl/>
        </w:rPr>
      </w:pPr>
      <w:r w:rsidRPr="00431FFB">
        <w:rPr>
          <w:rFonts w:ascii="Arabic Typesetting" w:hAnsi="Arabic Typesetting" w:cs="Arabic Typesetting"/>
          <w:noProof/>
          <w:szCs w:val="34"/>
          <w:rtl/>
        </w:rPr>
        <w:t>وإعداد لائحة تنفيذية مشتركة مستقبلية سوف يوفر أيضاً فرصةً لمراجعة الإجراءات الإدارية الحالية مراجعةً نقديةً ومواصلة تطوير أدوات الإخطار والنشر الإلكترونية لتحقيق أقصى قدر من الكفاءة.</w:t>
      </w:r>
    </w:p>
    <w:p w:rsidR="00431FFB" w:rsidRPr="00431FFB" w:rsidRDefault="00431FFB" w:rsidP="00431FFB">
      <w:pPr>
        <w:numPr>
          <w:ilvl w:val="0"/>
          <w:numId w:val="61"/>
        </w:numPr>
        <w:adjustRightInd w:val="0"/>
        <w:snapToGrid w:val="0"/>
        <w:spacing w:after="120" w:line="340" w:lineRule="exact"/>
        <w:jc w:val="both"/>
        <w:rPr>
          <w:rFonts w:ascii="Arabic Typesetting" w:hAnsi="Arabic Typesetting" w:cs="Arabic Typesetting"/>
          <w:noProof/>
          <w:szCs w:val="34"/>
          <w:rtl/>
        </w:rPr>
      </w:pPr>
      <w:r w:rsidRPr="00431FFB">
        <w:rPr>
          <w:rFonts w:ascii="Arabic Typesetting" w:hAnsi="Arabic Typesetting" w:cs="Arabic Typesetting"/>
          <w:noProof/>
          <w:szCs w:val="34"/>
          <w:rtl/>
        </w:rPr>
        <w:t>وإضافةً إلى ذلك، سوف تُقدَّم المساعدة التقنية إلى الدول الأعضاء والمنظمات الإقليمية ذات الصلة – لا سيما إلى البلدان النامية والبلدان الأقل نمواً – المهتمة بالانضمام إلى نظام لشبونة. وفي هذا السياق أيضاً، سوف تُقام أنشطة التوعية والأنشطة التدريبية الإضافية لمواصلة الترويج لاستخدام النظام.</w:t>
      </w:r>
    </w:p>
    <w:p w:rsidR="00431FFB" w:rsidRDefault="00431FFB" w:rsidP="00431FFB">
      <w:pPr>
        <w:numPr>
          <w:ilvl w:val="0"/>
          <w:numId w:val="61"/>
        </w:numPr>
        <w:adjustRightInd w:val="0"/>
        <w:snapToGrid w:val="0"/>
        <w:spacing w:after="120" w:line="340" w:lineRule="exact"/>
        <w:jc w:val="both"/>
        <w:rPr>
          <w:rFonts w:ascii="Arabic Typesetting" w:hAnsi="Arabic Typesetting" w:cs="Arabic Typesetting"/>
          <w:noProof/>
          <w:szCs w:val="34"/>
        </w:rPr>
      </w:pPr>
      <w:r w:rsidRPr="00431FFB">
        <w:rPr>
          <w:rFonts w:ascii="Arabic Typesetting" w:hAnsi="Arabic Typesetting" w:cs="Arabic Typesetting"/>
          <w:noProof/>
          <w:szCs w:val="34"/>
          <w:rtl/>
        </w:rPr>
        <w:t>وقد بلغ متوسط عدد الطلبات الدولية وغيرها من التماسات القيد في السجل الدولي بمقتضى نظام لشبونة منذ عام 1967 ما يقرب من 25 معاملةً من ذلك القبيل سنوياً، وإن كانت هناك تفاوتات كبيرة بين السنوات (على سبيل المثال، وردت سبعة التماسات لقيد المعاملات في عام 2009 و596 التماساً في عام 2007). وارتفع عدد المعاملات ارتفاعاً كبيراً في عام 2014 (121)، ومن المتوقع أيضاً أن يكون أعلى من المتوسط في عام 2015. وتشير التقديرات إلى أن ارتفاع مستوى نشاط التسجيل سوف يستمر في السنوات القادمة؛ نظراً لاحتمال دخول وثيقة جنيف حيز النفاذ وانضمام مزيد من البلدان.</w:t>
      </w:r>
    </w:p>
    <w:p w:rsidR="005135F6" w:rsidRDefault="005135F6" w:rsidP="005135F6">
      <w:pPr>
        <w:numPr>
          <w:ilvl w:val="0"/>
          <w:numId w:val="61"/>
        </w:numPr>
        <w:adjustRightInd w:val="0"/>
        <w:snapToGrid w:val="0"/>
        <w:spacing w:after="120" w:line="340" w:lineRule="exact"/>
        <w:jc w:val="both"/>
        <w:rPr>
          <w:rFonts w:ascii="Arabic Typesetting" w:hAnsi="Arabic Typesetting" w:cs="Arabic Typesetting"/>
          <w:noProof/>
          <w:szCs w:val="34"/>
        </w:rPr>
      </w:pPr>
      <w:r w:rsidRPr="005135F6">
        <w:rPr>
          <w:rFonts w:ascii="Arabic Typesetting" w:hAnsi="Arabic Typesetting" w:cs="Arabic Typesetting"/>
          <w:noProof/>
          <w:szCs w:val="34"/>
          <w:rtl/>
        </w:rPr>
        <w:t xml:space="preserve">ويتعاون </w:t>
      </w:r>
      <w:r>
        <w:rPr>
          <w:rFonts w:ascii="Arabic Typesetting" w:hAnsi="Arabic Typesetting" w:cs="Arabic Typesetting" w:hint="cs"/>
          <w:noProof/>
          <w:szCs w:val="34"/>
          <w:rtl/>
        </w:rPr>
        <w:t xml:space="preserve">البرنامج 32 </w:t>
      </w:r>
      <w:r w:rsidRPr="005135F6">
        <w:rPr>
          <w:rFonts w:ascii="Arabic Typesetting" w:hAnsi="Arabic Typesetting" w:cs="Arabic Typesetting"/>
          <w:noProof/>
          <w:szCs w:val="34"/>
          <w:rtl/>
        </w:rPr>
        <w:t>في الأساس مع البرامج الأخرى على النحو المبيّن أدناه:</w:t>
      </w:r>
    </w:p>
    <w:p w:rsidR="005135F6" w:rsidRDefault="005F3D2A" w:rsidP="005135F6">
      <w:pPr>
        <w:adjustRightInd w:val="0"/>
        <w:snapToGrid w:val="0"/>
        <w:spacing w:after="120"/>
        <w:jc w:val="both"/>
        <w:rPr>
          <w:rFonts w:ascii="Arabic Typesetting" w:hAnsi="Arabic Typesetting" w:cs="Arabic Typesetting"/>
          <w:noProof/>
          <w:szCs w:val="34"/>
        </w:rPr>
      </w:pPr>
      <w:r>
        <w:rPr>
          <w:noProof/>
          <w:lang w:bidi="ar-SA"/>
        </w:rPr>
        <w:drawing>
          <wp:inline distT="0" distB="0" distL="0" distR="0" wp14:anchorId="4A53FA80" wp14:editId="12BDD9D1">
            <wp:extent cx="5939790" cy="1479871"/>
            <wp:effectExtent l="0" t="0" r="60960" b="0"/>
            <wp:docPr id="14"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5135F6" w:rsidRPr="005135F6" w:rsidRDefault="005135F6" w:rsidP="005135F6">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135F6">
        <w:rPr>
          <w:rFonts w:ascii="Arabic Typesetting" w:hAnsi="Arabic Typesetting" w:cs="Arabic Typesetting" w:hint="cs"/>
          <w:noProof/>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2"/>
        <w:gridCol w:w="2769"/>
        <w:gridCol w:w="2126"/>
        <w:gridCol w:w="2178"/>
      </w:tblGrid>
      <w:tr w:rsidR="005135F6" w:rsidRPr="008954A8" w:rsidTr="00D7216C">
        <w:trPr>
          <w:cantSplit/>
          <w:trHeight w:val="608"/>
          <w:tblHeader/>
        </w:trPr>
        <w:tc>
          <w:tcPr>
            <w:tcW w:w="1240" w:type="pct"/>
            <w:tcBorders>
              <w:top w:val="single" w:sz="4" w:space="0" w:color="auto"/>
              <w:bottom w:val="single" w:sz="4" w:space="0" w:color="auto"/>
            </w:tcBorders>
            <w:shd w:val="clear" w:color="auto" w:fill="C6D9F1"/>
            <w:vAlign w:val="center"/>
          </w:tcPr>
          <w:p w:rsidR="005135F6" w:rsidRPr="008954A8" w:rsidRDefault="005135F6" w:rsidP="00D7216C">
            <w:pPr>
              <w:keepNext/>
              <w:adjustRightInd w:val="0"/>
              <w:snapToGrid w:val="0"/>
              <w:spacing w:line="280" w:lineRule="exact"/>
              <w:rPr>
                <w:rFonts w:ascii="Arabic Typesetting" w:hAnsi="Arabic Typesetting" w:cs="Arabic Typesetting"/>
                <w:b/>
                <w:sz w:val="30"/>
                <w:szCs w:val="30"/>
              </w:rPr>
            </w:pPr>
            <w:r w:rsidRPr="008954A8">
              <w:rPr>
                <w:rFonts w:ascii="Arabic Typesetting" w:hAnsi="Arabic Typesetting" w:cs="Arabic Typesetting"/>
                <w:b/>
                <w:bCs/>
                <w:noProof/>
                <w:sz w:val="30"/>
                <w:szCs w:val="30"/>
                <w:rtl/>
              </w:rPr>
              <w:t>النتائج المرتقبة</w:t>
            </w:r>
          </w:p>
        </w:tc>
        <w:tc>
          <w:tcPr>
            <w:tcW w:w="1472" w:type="pct"/>
            <w:tcBorders>
              <w:top w:val="single" w:sz="4" w:space="0" w:color="auto"/>
              <w:bottom w:val="single" w:sz="4" w:space="0" w:color="auto"/>
            </w:tcBorders>
            <w:shd w:val="clear" w:color="auto" w:fill="C6D9F1"/>
            <w:tcMar>
              <w:top w:w="110" w:type="dxa"/>
            </w:tcMar>
            <w:vAlign w:val="center"/>
          </w:tcPr>
          <w:p w:rsidR="005135F6" w:rsidRPr="008954A8" w:rsidRDefault="005135F6" w:rsidP="00D7216C">
            <w:pPr>
              <w:keepNext/>
              <w:adjustRightInd w:val="0"/>
              <w:snapToGrid w:val="0"/>
              <w:spacing w:line="280" w:lineRule="exact"/>
              <w:rPr>
                <w:rFonts w:ascii="Arabic Typesetting" w:hAnsi="Arabic Typesetting" w:cs="Arabic Typesetting"/>
                <w:bCs/>
                <w:sz w:val="30"/>
                <w:szCs w:val="30"/>
                <w:rtl/>
              </w:rPr>
            </w:pPr>
            <w:r w:rsidRPr="008954A8">
              <w:rPr>
                <w:rFonts w:ascii="Arabic Typesetting" w:hAnsi="Arabic Typesetting" w:cs="Arabic Typesetting"/>
                <w:bCs/>
                <w:noProof/>
                <w:sz w:val="30"/>
                <w:szCs w:val="30"/>
                <w:rtl/>
              </w:rPr>
              <w:t>مؤشرات الأداء</w:t>
            </w:r>
          </w:p>
        </w:tc>
        <w:tc>
          <w:tcPr>
            <w:tcW w:w="1130" w:type="pct"/>
            <w:tcBorders>
              <w:top w:val="single" w:sz="4" w:space="0" w:color="auto"/>
              <w:bottom w:val="single" w:sz="4" w:space="0" w:color="auto"/>
            </w:tcBorders>
            <w:shd w:val="clear" w:color="auto" w:fill="C6D9F1"/>
            <w:tcMar>
              <w:top w:w="110" w:type="dxa"/>
            </w:tcMar>
            <w:vAlign w:val="center"/>
          </w:tcPr>
          <w:p w:rsidR="005135F6" w:rsidRPr="008954A8" w:rsidRDefault="005135F6" w:rsidP="00D7216C">
            <w:pPr>
              <w:keepNext/>
              <w:adjustRightInd w:val="0"/>
              <w:snapToGrid w:val="0"/>
              <w:spacing w:line="280" w:lineRule="exact"/>
              <w:rPr>
                <w:rFonts w:ascii="Arabic Typesetting" w:hAnsi="Arabic Typesetting" w:cs="Arabic Typesetting"/>
                <w:sz w:val="30"/>
                <w:szCs w:val="30"/>
              </w:rPr>
            </w:pPr>
            <w:r w:rsidRPr="008954A8">
              <w:rPr>
                <w:rFonts w:ascii="Arabic Typesetting" w:hAnsi="Arabic Typesetting" w:cs="Arabic Typesetting"/>
                <w:bCs/>
                <w:noProof/>
                <w:sz w:val="30"/>
                <w:szCs w:val="30"/>
                <w:rtl/>
              </w:rPr>
              <w:t>أسس المقارنة</w:t>
            </w:r>
          </w:p>
        </w:tc>
        <w:tc>
          <w:tcPr>
            <w:tcW w:w="1158" w:type="pct"/>
            <w:tcBorders>
              <w:top w:val="single" w:sz="4" w:space="0" w:color="auto"/>
              <w:bottom w:val="single" w:sz="4" w:space="0" w:color="auto"/>
            </w:tcBorders>
            <w:shd w:val="clear" w:color="auto" w:fill="C6D9F1"/>
            <w:tcMar>
              <w:top w:w="110" w:type="dxa"/>
            </w:tcMar>
            <w:vAlign w:val="center"/>
          </w:tcPr>
          <w:p w:rsidR="005135F6" w:rsidRPr="008954A8" w:rsidRDefault="005135F6" w:rsidP="00D7216C">
            <w:pPr>
              <w:keepNext/>
              <w:keepLines/>
              <w:tabs>
                <w:tab w:val="left" w:pos="1906"/>
              </w:tabs>
              <w:adjustRightInd w:val="0"/>
              <w:snapToGrid w:val="0"/>
              <w:spacing w:line="280" w:lineRule="exact"/>
              <w:rPr>
                <w:rFonts w:ascii="Arabic Typesetting" w:hAnsi="Arabic Typesetting" w:cs="Arabic Typesetting"/>
                <w:b/>
                <w:sz w:val="30"/>
                <w:szCs w:val="30"/>
              </w:rPr>
            </w:pPr>
            <w:r w:rsidRPr="008954A8">
              <w:rPr>
                <w:rFonts w:ascii="Arabic Typesetting" w:hAnsi="Arabic Typesetting" w:cs="Arabic Typesetting"/>
                <w:b/>
                <w:bCs/>
                <w:noProof/>
                <w:sz w:val="30"/>
                <w:szCs w:val="30"/>
                <w:rtl/>
              </w:rPr>
              <w:t>الأهداف</w:t>
            </w:r>
          </w:p>
        </w:tc>
      </w:tr>
      <w:tr w:rsidR="005135F6" w:rsidRPr="008954A8" w:rsidTr="00D7216C">
        <w:trPr>
          <w:cantSplit/>
          <w:trHeight w:val="606"/>
        </w:trPr>
        <w:tc>
          <w:tcPr>
            <w:tcW w:w="1240" w:type="pct"/>
          </w:tcPr>
          <w:p w:rsidR="005135F6" w:rsidRPr="008954A8" w:rsidRDefault="005135F6" w:rsidP="005135F6">
            <w:pPr>
              <w:adjustRightInd w:val="0"/>
              <w:snapToGrid w:val="0"/>
              <w:spacing w:line="280" w:lineRule="exact"/>
              <w:rPr>
                <w:rFonts w:ascii="Arabic Typesetting" w:hAnsi="Arabic Typesetting" w:cs="Arabic Typesetting"/>
                <w:sz w:val="30"/>
                <w:szCs w:val="30"/>
                <w:rtl/>
              </w:rPr>
            </w:pPr>
            <w:r w:rsidRPr="00414FF4">
              <w:rPr>
                <w:rFonts w:ascii="Arabic Typesetting" w:hAnsi="Arabic Typesetting" w:cs="Arabic Typesetting"/>
                <w:noProof/>
                <w:sz w:val="30"/>
                <w:szCs w:val="30"/>
                <w:rtl/>
              </w:rPr>
              <w:t>ھ</w:t>
            </w:r>
            <w:r>
              <w:rPr>
                <w:rFonts w:ascii="Arabic Typesetting" w:hAnsi="Arabic Typesetting" w:cs="Arabic Typesetting" w:hint="cs"/>
                <w:noProof/>
                <w:sz w:val="30"/>
                <w:szCs w:val="30"/>
                <w:rtl/>
              </w:rPr>
              <w:t xml:space="preserve"> 10.2</w:t>
            </w:r>
            <w:r>
              <w:rPr>
                <w:rFonts w:ascii="Arabic Typesetting" w:hAnsi="Arabic Typesetting" w:cs="Arabic Typesetting"/>
                <w:noProof/>
                <w:sz w:val="30"/>
                <w:szCs w:val="30"/>
                <w:rtl/>
              </w:rPr>
              <w:t xml:space="preserve"> استخدام نظام</w:t>
            </w:r>
            <w:r w:rsidRPr="00414FF4">
              <w:rPr>
                <w:rFonts w:ascii="Arabic Typesetting" w:hAnsi="Arabic Typesetting" w:cs="Arabic Typesetting"/>
                <w:noProof/>
                <w:sz w:val="30"/>
                <w:szCs w:val="30"/>
                <w:rtl/>
              </w:rPr>
              <w:t xml:space="preserve"> لشبونة على نطاق أوسع وبفعالية أكبر، بما في ذلك من قبل البلدان النامية والبلدان الأقل نموا</w:t>
            </w:r>
            <w:r>
              <w:rPr>
                <w:rFonts w:ascii="Arabic Typesetting" w:hAnsi="Arabic Typesetting" w:cs="Arabic Typesetting" w:hint="cs"/>
                <w:sz w:val="30"/>
                <w:szCs w:val="30"/>
                <w:rtl/>
              </w:rPr>
              <w:t>ً</w:t>
            </w:r>
          </w:p>
        </w:tc>
        <w:tc>
          <w:tcPr>
            <w:tcW w:w="1472" w:type="pct"/>
            <w:tcMar>
              <w:top w:w="110" w:type="dxa"/>
            </w:tcMar>
          </w:tcPr>
          <w:p w:rsidR="005135F6" w:rsidRPr="008954A8" w:rsidRDefault="005135F6" w:rsidP="00D7216C">
            <w:pPr>
              <w:adjustRightInd w:val="0"/>
              <w:snapToGrid w:val="0"/>
              <w:spacing w:line="280" w:lineRule="exact"/>
              <w:rPr>
                <w:rFonts w:ascii="Arabic Typesetting" w:hAnsi="Arabic Typesetting" w:cs="Arabic Typesetting"/>
                <w:sz w:val="30"/>
                <w:szCs w:val="30"/>
              </w:rPr>
            </w:pPr>
            <w:r w:rsidRPr="009330BB">
              <w:rPr>
                <w:rFonts w:ascii="Arabic Typesetting" w:hAnsi="Arabic Typesetting" w:cs="Arabic Typesetting"/>
                <w:sz w:val="30"/>
                <w:szCs w:val="30"/>
                <w:rtl/>
              </w:rPr>
              <w:t>توسيع نطاق التغطية الجغرافية لنظام لشبونة</w:t>
            </w:r>
          </w:p>
        </w:tc>
        <w:tc>
          <w:tcPr>
            <w:tcW w:w="1130" w:type="pct"/>
            <w:shd w:val="clear" w:color="auto" w:fill="FFFFFF"/>
            <w:tcMar>
              <w:top w:w="110" w:type="dxa"/>
            </w:tcMar>
          </w:tcPr>
          <w:p w:rsidR="005135F6" w:rsidRPr="006933BB" w:rsidRDefault="005135F6" w:rsidP="00D7216C">
            <w:pPr>
              <w:adjustRightInd w:val="0"/>
              <w:snapToGrid w:val="0"/>
              <w:spacing w:line="280" w:lineRule="exact"/>
              <w:rPr>
                <w:rFonts w:ascii="Arabic Typesetting" w:hAnsi="Arabic Typesetting" w:cs="Arabic Typesetting"/>
                <w:sz w:val="30"/>
                <w:szCs w:val="30"/>
                <w:rtl/>
              </w:rPr>
            </w:pPr>
            <w:r w:rsidRPr="009330BB">
              <w:rPr>
                <w:rFonts w:ascii="Arabic Typesetting" w:hAnsi="Arabic Typesetting" w:cs="Arabic Typesetting"/>
                <w:sz w:val="30"/>
                <w:szCs w:val="30"/>
                <w:rtl/>
              </w:rPr>
              <w:t>عدد الأطراف المتعاقدة في الوثيقة الجديد في نهاية عام 2015</w:t>
            </w:r>
          </w:p>
        </w:tc>
        <w:tc>
          <w:tcPr>
            <w:tcW w:w="1158" w:type="pct"/>
            <w:tcMar>
              <w:top w:w="110" w:type="dxa"/>
            </w:tcMar>
          </w:tcPr>
          <w:p w:rsidR="005135F6" w:rsidRDefault="005135F6" w:rsidP="00D7216C">
            <w:pPr>
              <w:keepNext/>
              <w:keepLines/>
              <w:adjustRightInd w:val="0"/>
              <w:snapToGrid w:val="0"/>
              <w:spacing w:line="280" w:lineRule="exact"/>
              <w:rPr>
                <w:rFonts w:ascii="Arabic Typesetting" w:hAnsi="Arabic Typesetting" w:cs="Arabic Typesetting"/>
                <w:b/>
                <w:sz w:val="30"/>
                <w:szCs w:val="30"/>
                <w:rtl/>
              </w:rPr>
            </w:pPr>
            <w:r w:rsidRPr="009330BB">
              <w:rPr>
                <w:rFonts w:ascii="Arabic Typesetting" w:hAnsi="Arabic Typesetting" w:cs="Arabic Typesetting"/>
                <w:b/>
                <w:sz w:val="30"/>
                <w:szCs w:val="30"/>
                <w:rtl/>
              </w:rPr>
              <w:t xml:space="preserve">ما يصل إلى 5 أطراف متعاقدة </w:t>
            </w:r>
            <w:r>
              <w:rPr>
                <w:rFonts w:ascii="Arabic Typesetting" w:hAnsi="Arabic Typesetting" w:cs="Arabic Typesetting" w:hint="cs"/>
                <w:b/>
                <w:sz w:val="30"/>
                <w:szCs w:val="30"/>
                <w:rtl/>
              </w:rPr>
              <w:t>بموجب</w:t>
            </w:r>
            <w:r w:rsidRPr="009330BB">
              <w:rPr>
                <w:rFonts w:ascii="Arabic Typesetting" w:hAnsi="Arabic Typesetting" w:cs="Arabic Typesetting"/>
                <w:b/>
                <w:sz w:val="30"/>
                <w:szCs w:val="30"/>
                <w:rtl/>
              </w:rPr>
              <w:t xml:space="preserve"> الوثيقة الجديدة بحلول نهاية عام 2017</w:t>
            </w:r>
          </w:p>
        </w:tc>
      </w:tr>
      <w:tr w:rsidR="005135F6" w:rsidRPr="008954A8" w:rsidTr="00D7216C">
        <w:trPr>
          <w:cantSplit/>
          <w:trHeight w:val="606"/>
        </w:trPr>
        <w:tc>
          <w:tcPr>
            <w:tcW w:w="1240" w:type="pct"/>
          </w:tcPr>
          <w:p w:rsidR="005135F6" w:rsidRPr="008954A8" w:rsidRDefault="005135F6" w:rsidP="00D7216C">
            <w:pPr>
              <w:adjustRightInd w:val="0"/>
              <w:snapToGrid w:val="0"/>
              <w:spacing w:line="280" w:lineRule="exact"/>
              <w:rPr>
                <w:rFonts w:ascii="Arabic Typesetting" w:hAnsi="Arabic Typesetting" w:cs="Arabic Typesetting"/>
                <w:sz w:val="30"/>
                <w:szCs w:val="30"/>
              </w:rPr>
            </w:pPr>
          </w:p>
        </w:tc>
        <w:tc>
          <w:tcPr>
            <w:tcW w:w="1472" w:type="pct"/>
            <w:tcMar>
              <w:top w:w="110" w:type="dxa"/>
            </w:tcMar>
          </w:tcPr>
          <w:p w:rsidR="005135F6" w:rsidRPr="008954A8" w:rsidRDefault="005135F6" w:rsidP="00D7216C">
            <w:pPr>
              <w:adjustRightInd w:val="0"/>
              <w:snapToGrid w:val="0"/>
              <w:spacing w:line="280" w:lineRule="exact"/>
              <w:rPr>
                <w:rFonts w:ascii="Arabic Typesetting" w:hAnsi="Arabic Typesetting" w:cs="Arabic Typesetting"/>
                <w:sz w:val="30"/>
                <w:szCs w:val="30"/>
              </w:rPr>
            </w:pPr>
            <w:r w:rsidRPr="00AE2A0A">
              <w:rPr>
                <w:rFonts w:ascii="Arabic Typesetting" w:hAnsi="Arabic Typesetting" w:cs="Arabic Typesetting"/>
                <w:sz w:val="30"/>
                <w:szCs w:val="30"/>
                <w:rtl/>
              </w:rPr>
              <w:t xml:space="preserve">النسبة المئوية للمشاركين في </w:t>
            </w:r>
            <w:r>
              <w:rPr>
                <w:rFonts w:ascii="Arabic Typesetting" w:hAnsi="Arabic Typesetting" w:cs="Arabic Typesetting" w:hint="cs"/>
                <w:sz w:val="30"/>
                <w:szCs w:val="30"/>
                <w:rtl/>
              </w:rPr>
              <w:t>تظاهرات</w:t>
            </w:r>
            <w:r w:rsidRPr="00AE2A0A">
              <w:rPr>
                <w:rFonts w:ascii="Arabic Typesetting" w:hAnsi="Arabic Typesetting" w:cs="Arabic Typesetting"/>
                <w:sz w:val="30"/>
                <w:szCs w:val="30"/>
                <w:rtl/>
              </w:rPr>
              <w:t xml:space="preserve"> نظام لشبونة الذين يعبرون عن رضاهم ويبلغون عن </w:t>
            </w:r>
            <w:r>
              <w:rPr>
                <w:rFonts w:ascii="Arabic Typesetting" w:hAnsi="Arabic Typesetting" w:cs="Arabic Typesetting" w:hint="cs"/>
                <w:sz w:val="30"/>
                <w:szCs w:val="30"/>
                <w:rtl/>
              </w:rPr>
              <w:t>زيادة</w:t>
            </w:r>
            <w:r w:rsidRPr="00AE2A0A">
              <w:rPr>
                <w:rFonts w:ascii="Arabic Typesetting" w:hAnsi="Arabic Typesetting" w:cs="Arabic Typesetting"/>
                <w:sz w:val="30"/>
                <w:szCs w:val="30"/>
                <w:rtl/>
              </w:rPr>
              <w:t xml:space="preserve"> وعيهم بعد حضور </w:t>
            </w:r>
            <w:r>
              <w:rPr>
                <w:rFonts w:ascii="Arabic Typesetting" w:hAnsi="Arabic Typesetting" w:cs="Arabic Typesetting" w:hint="cs"/>
                <w:sz w:val="30"/>
                <w:szCs w:val="30"/>
                <w:rtl/>
              </w:rPr>
              <w:t>التظاهرة</w:t>
            </w:r>
          </w:p>
        </w:tc>
        <w:tc>
          <w:tcPr>
            <w:tcW w:w="1130" w:type="pct"/>
            <w:shd w:val="clear" w:color="auto" w:fill="FFFFFF"/>
            <w:tcMar>
              <w:top w:w="110" w:type="dxa"/>
            </w:tcMar>
          </w:tcPr>
          <w:p w:rsidR="005135F6" w:rsidRPr="006933BB" w:rsidRDefault="005135F6" w:rsidP="00D7216C">
            <w:pPr>
              <w:adjustRightInd w:val="0"/>
              <w:snapToGrid w:val="0"/>
              <w:spacing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84% من المشاركين راضون (2014) في 5 تظاهرات</w:t>
            </w:r>
          </w:p>
        </w:tc>
        <w:tc>
          <w:tcPr>
            <w:tcW w:w="1158" w:type="pct"/>
            <w:tcMar>
              <w:top w:w="110" w:type="dxa"/>
            </w:tcMar>
          </w:tcPr>
          <w:p w:rsidR="005135F6" w:rsidRDefault="005135F6" w:rsidP="00D7216C">
            <w:pPr>
              <w:keepNext/>
              <w:keepLines/>
              <w:adjustRightInd w:val="0"/>
              <w:snapToGrid w:val="0"/>
              <w:spacing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85% من المشاركين راضون</w:t>
            </w:r>
          </w:p>
        </w:tc>
      </w:tr>
      <w:tr w:rsidR="005135F6" w:rsidRPr="008954A8" w:rsidTr="00D7216C">
        <w:trPr>
          <w:cantSplit/>
          <w:trHeight w:val="606"/>
        </w:trPr>
        <w:tc>
          <w:tcPr>
            <w:tcW w:w="1240" w:type="pct"/>
          </w:tcPr>
          <w:p w:rsidR="005135F6" w:rsidRPr="008954A8" w:rsidRDefault="005135F6" w:rsidP="00D7216C">
            <w:pPr>
              <w:adjustRightInd w:val="0"/>
              <w:snapToGrid w:val="0"/>
              <w:spacing w:line="280" w:lineRule="exact"/>
              <w:rPr>
                <w:rFonts w:ascii="Arabic Typesetting" w:hAnsi="Arabic Typesetting" w:cs="Arabic Typesetting"/>
                <w:sz w:val="30"/>
                <w:szCs w:val="30"/>
              </w:rPr>
            </w:pPr>
          </w:p>
        </w:tc>
        <w:tc>
          <w:tcPr>
            <w:tcW w:w="1472" w:type="pct"/>
            <w:tcMar>
              <w:top w:w="110" w:type="dxa"/>
            </w:tcMar>
          </w:tcPr>
          <w:p w:rsidR="005135F6" w:rsidRPr="00AE2A0A" w:rsidRDefault="005135F6" w:rsidP="00D7216C">
            <w:pPr>
              <w:adjustRightInd w:val="0"/>
              <w:snapToGrid w:val="0"/>
              <w:spacing w:line="280" w:lineRule="exact"/>
              <w:rPr>
                <w:rFonts w:ascii="Arabic Typesetting" w:hAnsi="Arabic Typesetting" w:cs="Arabic Typesetting"/>
                <w:sz w:val="30"/>
                <w:szCs w:val="30"/>
                <w:rtl/>
              </w:rPr>
            </w:pPr>
            <w:r w:rsidRPr="00006A2B">
              <w:rPr>
                <w:rFonts w:ascii="Arabic Typesetting" w:hAnsi="Arabic Typesetting" w:cs="Arabic Typesetting"/>
                <w:sz w:val="30"/>
                <w:szCs w:val="30"/>
                <w:rtl/>
              </w:rPr>
              <w:t>عدد الطلبات الدولية وغيرها من المعاملات</w:t>
            </w:r>
            <w:r>
              <w:rPr>
                <w:rFonts w:ascii="Arabic Typesetting" w:hAnsi="Arabic Typesetting" w:cs="Arabic Typesetting" w:hint="cs"/>
                <w:sz w:val="30"/>
                <w:szCs w:val="30"/>
                <w:rtl/>
              </w:rPr>
              <w:t xml:space="preserve"> (لشبونة)</w:t>
            </w:r>
          </w:p>
        </w:tc>
        <w:tc>
          <w:tcPr>
            <w:tcW w:w="1130" w:type="pct"/>
            <w:shd w:val="clear" w:color="auto" w:fill="FFFFFF"/>
            <w:tcMar>
              <w:top w:w="110" w:type="dxa"/>
            </w:tcMar>
          </w:tcPr>
          <w:p w:rsidR="005135F6" w:rsidRDefault="005135F6" w:rsidP="00D7216C">
            <w:pPr>
              <w:adjustRightInd w:val="0"/>
              <w:snapToGrid w:val="0"/>
              <w:spacing w:line="280" w:lineRule="exact"/>
              <w:rPr>
                <w:rFonts w:ascii="Arabic Typesetting" w:hAnsi="Arabic Typesetting" w:cs="Arabic Typesetting"/>
                <w:sz w:val="30"/>
                <w:szCs w:val="30"/>
                <w:rtl/>
              </w:rPr>
            </w:pPr>
            <w:r w:rsidRPr="00006A2B">
              <w:rPr>
                <w:rFonts w:ascii="Arabic Typesetting" w:hAnsi="Arabic Typesetting" w:cs="Arabic Typesetting"/>
                <w:sz w:val="30"/>
                <w:szCs w:val="30"/>
                <w:rtl/>
              </w:rPr>
              <w:t>121 معاملة في عام 2014:</w:t>
            </w:r>
            <w:r>
              <w:rPr>
                <w:rFonts w:ascii="Arabic Typesetting" w:hAnsi="Arabic Typesetting" w:cs="Arabic Typesetting"/>
                <w:sz w:val="30"/>
                <w:szCs w:val="30"/>
                <w:rtl/>
              </w:rPr>
              <w:br/>
            </w:r>
            <w:r w:rsidRPr="00006A2B">
              <w:rPr>
                <w:rFonts w:ascii="Arabic Typesetting" w:hAnsi="Arabic Typesetting" w:cs="Arabic Typesetting"/>
                <w:sz w:val="30"/>
                <w:szCs w:val="30"/>
                <w:rtl/>
              </w:rPr>
              <w:t>- 80 طلباً دولياً</w:t>
            </w:r>
            <w:r>
              <w:rPr>
                <w:rFonts w:ascii="Arabic Typesetting" w:hAnsi="Arabic Typesetting" w:cs="Arabic Typesetting"/>
                <w:sz w:val="30"/>
                <w:szCs w:val="30"/>
                <w:rtl/>
              </w:rPr>
              <w:br/>
            </w:r>
            <w:r w:rsidRPr="00006A2B">
              <w:rPr>
                <w:rFonts w:ascii="Arabic Typesetting" w:hAnsi="Arabic Typesetting" w:cs="Arabic Typesetting"/>
                <w:sz w:val="30"/>
                <w:szCs w:val="30"/>
                <w:rtl/>
              </w:rPr>
              <w:t xml:space="preserve">- 26 بيان </w:t>
            </w:r>
            <w:r>
              <w:rPr>
                <w:rFonts w:ascii="Arabic Typesetting" w:hAnsi="Arabic Typesetting" w:cs="Arabic Typesetting" w:hint="cs"/>
                <w:sz w:val="30"/>
                <w:szCs w:val="30"/>
                <w:rtl/>
              </w:rPr>
              <w:t>م</w:t>
            </w:r>
            <w:r w:rsidRPr="00006A2B">
              <w:rPr>
                <w:rFonts w:ascii="Arabic Typesetting" w:hAnsi="Arabic Typesetting" w:cs="Arabic Typesetting"/>
                <w:sz w:val="30"/>
                <w:szCs w:val="30"/>
                <w:rtl/>
              </w:rPr>
              <w:t>نح حماية</w:t>
            </w:r>
            <w:r>
              <w:rPr>
                <w:rFonts w:ascii="Arabic Typesetting" w:hAnsi="Arabic Typesetting" w:cs="Arabic Typesetting"/>
                <w:sz w:val="30"/>
                <w:szCs w:val="30"/>
                <w:rtl/>
              </w:rPr>
              <w:br/>
            </w:r>
            <w:r w:rsidRPr="00006A2B">
              <w:rPr>
                <w:rFonts w:ascii="Arabic Typesetting" w:hAnsi="Arabic Typesetting" w:cs="Arabic Typesetting"/>
                <w:sz w:val="30"/>
                <w:szCs w:val="30"/>
                <w:rtl/>
              </w:rPr>
              <w:t>- 15 إعلان رفض</w:t>
            </w:r>
          </w:p>
        </w:tc>
        <w:tc>
          <w:tcPr>
            <w:tcW w:w="1158" w:type="pct"/>
            <w:tcMar>
              <w:top w:w="110" w:type="dxa"/>
            </w:tcMar>
          </w:tcPr>
          <w:p w:rsidR="005135F6" w:rsidRDefault="005135F6" w:rsidP="00D7216C">
            <w:pPr>
              <w:keepNext/>
              <w:keepLines/>
              <w:adjustRightInd w:val="0"/>
              <w:snapToGrid w:val="0"/>
              <w:spacing w:line="280" w:lineRule="exact"/>
              <w:rPr>
                <w:rFonts w:ascii="Arabic Typesetting" w:hAnsi="Arabic Typesetting" w:cs="Arabic Typesetting"/>
                <w:b/>
                <w:sz w:val="30"/>
                <w:szCs w:val="30"/>
                <w:rtl/>
              </w:rPr>
            </w:pPr>
            <w:r w:rsidRPr="00F621FD">
              <w:rPr>
                <w:rFonts w:ascii="Arabic Typesetting" w:hAnsi="Arabic Typesetting" w:cs="Arabic Typesetting"/>
                <w:b/>
                <w:sz w:val="30"/>
                <w:szCs w:val="30"/>
                <w:rtl/>
              </w:rPr>
              <w:t>100 معاملة في الثنائية 2016/17</w:t>
            </w:r>
            <w:r>
              <w:rPr>
                <w:rFonts w:ascii="Arabic Typesetting" w:hAnsi="Arabic Typesetting" w:cs="Arabic Typesetting"/>
                <w:b/>
                <w:sz w:val="30"/>
                <w:szCs w:val="30"/>
                <w:rtl/>
              </w:rPr>
              <w:br/>
            </w:r>
            <w:r w:rsidRPr="00F621FD">
              <w:rPr>
                <w:rFonts w:ascii="Arabic Typesetting" w:hAnsi="Arabic Typesetting" w:cs="Arabic Typesetting"/>
                <w:b/>
                <w:sz w:val="30"/>
                <w:szCs w:val="30"/>
                <w:rtl/>
              </w:rPr>
              <w:t>- 20 طلباً دولياً جديداً</w:t>
            </w:r>
            <w:r>
              <w:rPr>
                <w:rFonts w:ascii="Arabic Typesetting" w:hAnsi="Arabic Typesetting" w:cs="Arabic Typesetting"/>
                <w:b/>
                <w:sz w:val="30"/>
                <w:szCs w:val="30"/>
                <w:rtl/>
              </w:rPr>
              <w:br/>
            </w:r>
            <w:r w:rsidRPr="00F621FD">
              <w:rPr>
                <w:rFonts w:ascii="Arabic Typesetting" w:hAnsi="Arabic Typesetting" w:cs="Arabic Typesetting"/>
                <w:b/>
                <w:sz w:val="30"/>
                <w:szCs w:val="30"/>
                <w:rtl/>
              </w:rPr>
              <w:t>- 60 بيان منح حماية</w:t>
            </w:r>
            <w:r>
              <w:rPr>
                <w:rFonts w:ascii="Arabic Typesetting" w:hAnsi="Arabic Typesetting" w:cs="Arabic Typesetting"/>
                <w:b/>
                <w:sz w:val="30"/>
                <w:szCs w:val="30"/>
                <w:rtl/>
              </w:rPr>
              <w:br/>
            </w:r>
            <w:r w:rsidRPr="00F621FD">
              <w:rPr>
                <w:rFonts w:ascii="Arabic Typesetting" w:hAnsi="Arabic Typesetting" w:cs="Arabic Typesetting"/>
                <w:b/>
                <w:sz w:val="30"/>
                <w:szCs w:val="30"/>
                <w:rtl/>
              </w:rPr>
              <w:t>- 20 إعلان رفض</w:t>
            </w:r>
          </w:p>
        </w:tc>
      </w:tr>
      <w:tr w:rsidR="005135F6" w:rsidRPr="008954A8" w:rsidTr="00D7216C">
        <w:trPr>
          <w:cantSplit/>
          <w:trHeight w:val="606"/>
        </w:trPr>
        <w:tc>
          <w:tcPr>
            <w:tcW w:w="1240" w:type="pct"/>
          </w:tcPr>
          <w:p w:rsidR="005135F6" w:rsidRPr="008954A8" w:rsidRDefault="005135F6" w:rsidP="00D7216C">
            <w:pPr>
              <w:adjustRightInd w:val="0"/>
              <w:snapToGrid w:val="0"/>
              <w:spacing w:line="280" w:lineRule="exact"/>
              <w:rPr>
                <w:rFonts w:ascii="Arabic Typesetting" w:hAnsi="Arabic Typesetting" w:cs="Arabic Typesetting"/>
                <w:sz w:val="30"/>
                <w:szCs w:val="30"/>
              </w:rPr>
            </w:pPr>
          </w:p>
        </w:tc>
        <w:tc>
          <w:tcPr>
            <w:tcW w:w="1472" w:type="pct"/>
            <w:tcMar>
              <w:top w:w="110" w:type="dxa"/>
            </w:tcMar>
          </w:tcPr>
          <w:p w:rsidR="005135F6" w:rsidRPr="00006A2B" w:rsidRDefault="005135F6" w:rsidP="00D7216C">
            <w:pPr>
              <w:adjustRightInd w:val="0"/>
              <w:snapToGrid w:val="0"/>
              <w:spacing w:line="280" w:lineRule="exact"/>
              <w:rPr>
                <w:rFonts w:ascii="Arabic Typesetting" w:hAnsi="Arabic Typesetting" w:cs="Arabic Typesetting"/>
                <w:sz w:val="30"/>
                <w:szCs w:val="30"/>
                <w:rtl/>
              </w:rPr>
            </w:pPr>
            <w:r w:rsidRPr="00823E6E">
              <w:rPr>
                <w:rFonts w:ascii="Arabic Typesetting" w:hAnsi="Arabic Typesetting" w:cs="Arabic Typesetting"/>
                <w:sz w:val="30"/>
                <w:szCs w:val="30"/>
                <w:rtl/>
              </w:rPr>
              <w:t>عدد التسجيلات الدولية من البلدان النامية والبلدان الأقل نموا</w:t>
            </w:r>
            <w:r>
              <w:rPr>
                <w:rFonts w:ascii="Arabic Typesetting" w:hAnsi="Arabic Typesetting" w:cs="Arabic Typesetting" w:hint="cs"/>
                <w:sz w:val="30"/>
                <w:szCs w:val="30"/>
                <w:rtl/>
              </w:rPr>
              <w:t>ً</w:t>
            </w:r>
            <w:r w:rsidRPr="00823E6E">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السارية</w:t>
            </w:r>
            <w:r w:rsidRPr="00823E6E">
              <w:rPr>
                <w:rFonts w:ascii="Arabic Typesetting" w:hAnsi="Arabic Typesetting" w:cs="Arabic Typesetting"/>
                <w:sz w:val="30"/>
                <w:szCs w:val="30"/>
                <w:rtl/>
              </w:rPr>
              <w:t xml:space="preserve"> </w:t>
            </w:r>
            <w:r>
              <w:rPr>
                <w:rFonts w:ascii="Arabic Typesetting" w:hAnsi="Arabic Typesetting" w:cs="Arabic Typesetting" w:hint="cs"/>
                <w:sz w:val="30"/>
                <w:szCs w:val="30"/>
                <w:rtl/>
              </w:rPr>
              <w:t>بموجب</w:t>
            </w:r>
            <w:r>
              <w:rPr>
                <w:rFonts w:ascii="Arabic Typesetting" w:hAnsi="Arabic Typesetting" w:cs="Arabic Typesetting"/>
                <w:sz w:val="30"/>
                <w:szCs w:val="30"/>
                <w:rtl/>
              </w:rPr>
              <w:t xml:space="preserve"> </w:t>
            </w:r>
            <w:r w:rsidRPr="00823E6E">
              <w:rPr>
                <w:rFonts w:ascii="Arabic Typesetting" w:hAnsi="Arabic Typesetting" w:cs="Arabic Typesetting"/>
                <w:sz w:val="30"/>
                <w:szCs w:val="30"/>
                <w:rtl/>
              </w:rPr>
              <w:t>نظام لشبونة (</w:t>
            </w:r>
            <w:r>
              <w:rPr>
                <w:rFonts w:ascii="Arabic Typesetting" w:hAnsi="Arabic Typesetting" w:cs="Arabic Typesetting" w:hint="cs"/>
                <w:sz w:val="30"/>
                <w:szCs w:val="30"/>
                <w:rtl/>
              </w:rPr>
              <w:t>بالنسبة ل</w:t>
            </w:r>
            <w:r w:rsidRPr="00823E6E">
              <w:rPr>
                <w:rFonts w:ascii="Arabic Typesetting" w:hAnsi="Arabic Typesetting" w:cs="Arabic Typesetting"/>
                <w:sz w:val="30"/>
                <w:szCs w:val="30"/>
                <w:rtl/>
              </w:rPr>
              <w:t>لرقم الكلي)</w:t>
            </w:r>
          </w:p>
        </w:tc>
        <w:tc>
          <w:tcPr>
            <w:tcW w:w="1130" w:type="pct"/>
            <w:shd w:val="clear" w:color="auto" w:fill="FFFFFF"/>
            <w:tcMar>
              <w:top w:w="110" w:type="dxa"/>
            </w:tcMar>
          </w:tcPr>
          <w:p w:rsidR="005135F6" w:rsidRPr="00006A2B" w:rsidRDefault="005135F6" w:rsidP="00D7216C">
            <w:pPr>
              <w:adjustRightInd w:val="0"/>
              <w:snapToGrid w:val="0"/>
              <w:spacing w:line="280" w:lineRule="exact"/>
              <w:rPr>
                <w:rFonts w:ascii="Arabic Typesetting" w:hAnsi="Arabic Typesetting" w:cs="Arabic Typesetting"/>
                <w:sz w:val="30"/>
                <w:szCs w:val="30"/>
                <w:rtl/>
              </w:rPr>
            </w:pPr>
            <w:r w:rsidRPr="00823E6E">
              <w:rPr>
                <w:rFonts w:ascii="Arabic Typesetting" w:hAnsi="Arabic Typesetting" w:cs="Arabic Typesetting"/>
                <w:sz w:val="30"/>
                <w:szCs w:val="30"/>
                <w:rtl/>
              </w:rPr>
              <w:t>78 (من أصل 896)</w:t>
            </w:r>
            <w:r>
              <w:rPr>
                <w:rFonts w:ascii="Arabic Typesetting" w:hAnsi="Arabic Typesetting" w:cs="Arabic Typesetting"/>
                <w:sz w:val="30"/>
                <w:szCs w:val="30"/>
                <w:rtl/>
              </w:rPr>
              <w:br/>
            </w:r>
            <w:r w:rsidRPr="00823E6E">
              <w:rPr>
                <w:rFonts w:ascii="Arabic Typesetting" w:hAnsi="Arabic Typesetting" w:cs="Arabic Typesetting"/>
                <w:sz w:val="30"/>
                <w:szCs w:val="30"/>
                <w:rtl/>
              </w:rPr>
              <w:t>(مارس 2015)</w:t>
            </w:r>
          </w:p>
        </w:tc>
        <w:tc>
          <w:tcPr>
            <w:tcW w:w="1158" w:type="pct"/>
            <w:tcMar>
              <w:top w:w="110" w:type="dxa"/>
            </w:tcMar>
          </w:tcPr>
          <w:p w:rsidR="005135F6" w:rsidRPr="00F621FD" w:rsidRDefault="005135F6" w:rsidP="00D7216C">
            <w:pPr>
              <w:keepNext/>
              <w:keepLines/>
              <w:adjustRightInd w:val="0"/>
              <w:snapToGrid w:val="0"/>
              <w:spacing w:line="280" w:lineRule="exact"/>
              <w:rPr>
                <w:rFonts w:ascii="Arabic Typesetting" w:hAnsi="Arabic Typesetting" w:cs="Arabic Typesetting"/>
                <w:b/>
                <w:sz w:val="30"/>
                <w:szCs w:val="30"/>
                <w:rtl/>
              </w:rPr>
            </w:pPr>
            <w:r w:rsidRPr="00823E6E">
              <w:rPr>
                <w:rFonts w:ascii="Arabic Typesetting" w:hAnsi="Arabic Typesetting" w:cs="Arabic Typesetting"/>
                <w:b/>
                <w:sz w:val="30"/>
                <w:szCs w:val="30"/>
                <w:rtl/>
              </w:rPr>
              <w:t>90 (من أصل 950)</w:t>
            </w:r>
          </w:p>
        </w:tc>
      </w:tr>
      <w:tr w:rsidR="005135F6" w:rsidRPr="008954A8" w:rsidTr="00D7216C">
        <w:trPr>
          <w:cantSplit/>
          <w:trHeight w:val="966"/>
        </w:trPr>
        <w:tc>
          <w:tcPr>
            <w:tcW w:w="1240" w:type="pct"/>
            <w:tcBorders>
              <w:top w:val="nil"/>
              <w:bottom w:val="nil"/>
            </w:tcBorders>
          </w:tcPr>
          <w:p w:rsidR="005135F6" w:rsidRPr="008954A8" w:rsidRDefault="005135F6" w:rsidP="005135F6">
            <w:pPr>
              <w:tabs>
                <w:tab w:val="left" w:pos="1525"/>
                <w:tab w:val="right" w:pos="2835"/>
              </w:tabs>
              <w:adjustRightInd w:val="0"/>
              <w:snapToGrid w:val="0"/>
              <w:spacing w:line="280" w:lineRule="exact"/>
              <w:rPr>
                <w:rFonts w:ascii="Arabic Typesetting" w:hAnsi="Arabic Typesetting" w:cs="Arabic Typesetting"/>
                <w:sz w:val="30"/>
                <w:szCs w:val="30"/>
              </w:rPr>
            </w:pPr>
            <w:r w:rsidRPr="00823E6E">
              <w:rPr>
                <w:rFonts w:ascii="Arabic Typesetting" w:hAnsi="Arabic Typesetting" w:cs="Arabic Typesetting"/>
                <w:noProof/>
                <w:sz w:val="30"/>
                <w:szCs w:val="30"/>
                <w:rtl/>
              </w:rPr>
              <w:t>ھ</w:t>
            </w:r>
            <w:r>
              <w:rPr>
                <w:rFonts w:ascii="Arabic Typesetting" w:hAnsi="Arabic Typesetting" w:cs="Arabic Typesetting" w:hint="cs"/>
                <w:noProof/>
                <w:sz w:val="30"/>
                <w:szCs w:val="30"/>
                <w:rtl/>
              </w:rPr>
              <w:t xml:space="preserve"> 11.2</w:t>
            </w:r>
            <w:r w:rsidRPr="00823E6E">
              <w:rPr>
                <w:rFonts w:ascii="Arabic Typesetting" w:hAnsi="Arabic Typesetting" w:cs="Arabic Typesetting"/>
                <w:noProof/>
                <w:sz w:val="30"/>
                <w:szCs w:val="30"/>
                <w:rtl/>
              </w:rPr>
              <w:t xml:space="preserve"> إنتاجية وج</w:t>
            </w:r>
            <w:r>
              <w:rPr>
                <w:rFonts w:ascii="Arabic Typesetting" w:hAnsi="Arabic Typesetting" w:cs="Arabic Typesetting"/>
                <w:noProof/>
                <w:sz w:val="30"/>
                <w:szCs w:val="30"/>
                <w:rtl/>
              </w:rPr>
              <w:t>ودة خدمات محسّنة في عمليات نظام</w:t>
            </w:r>
            <w:r w:rsidRPr="00823E6E">
              <w:rPr>
                <w:rFonts w:ascii="Arabic Typesetting" w:hAnsi="Arabic Typesetting" w:cs="Arabic Typesetting"/>
                <w:noProof/>
                <w:sz w:val="30"/>
                <w:szCs w:val="30"/>
                <w:rtl/>
              </w:rPr>
              <w:t xml:space="preserve"> لشبونة</w:t>
            </w:r>
          </w:p>
        </w:tc>
        <w:tc>
          <w:tcPr>
            <w:tcW w:w="1472" w:type="pct"/>
            <w:tcBorders>
              <w:top w:val="nil"/>
              <w:bottom w:val="nil"/>
            </w:tcBorders>
            <w:tcMar>
              <w:top w:w="110" w:type="dxa"/>
            </w:tcMar>
          </w:tcPr>
          <w:p w:rsidR="005135F6" w:rsidRPr="005A32F4" w:rsidRDefault="005135F6" w:rsidP="00D7216C">
            <w:pPr>
              <w:keepNext/>
              <w:adjustRightInd w:val="0"/>
              <w:snapToGrid w:val="0"/>
              <w:spacing w:line="280" w:lineRule="exact"/>
              <w:rPr>
                <w:rFonts w:ascii="Arabic Typesetting" w:hAnsi="Arabic Typesetting" w:cs="Arabic Typesetting"/>
                <w:noProof/>
                <w:sz w:val="30"/>
                <w:szCs w:val="30"/>
                <w:rtl/>
              </w:rPr>
            </w:pPr>
            <w:r w:rsidRPr="00BB4907">
              <w:rPr>
                <w:rFonts w:ascii="Arabic Typesetting" w:hAnsi="Arabic Typesetting" w:cs="Arabic Typesetting"/>
                <w:noProof/>
                <w:sz w:val="30"/>
                <w:szCs w:val="30"/>
                <w:rtl/>
              </w:rPr>
              <w:t>اعتماد أحكام تبسيط الإطار القانوني لنظام لشبونة</w:t>
            </w:r>
          </w:p>
        </w:tc>
        <w:tc>
          <w:tcPr>
            <w:tcW w:w="1130" w:type="pct"/>
            <w:tcBorders>
              <w:top w:val="nil"/>
              <w:bottom w:val="nil"/>
            </w:tcBorders>
            <w:shd w:val="clear" w:color="auto" w:fill="FFFFFF"/>
            <w:tcMar>
              <w:top w:w="110" w:type="dxa"/>
            </w:tcMar>
          </w:tcPr>
          <w:p w:rsidR="005135F6" w:rsidRPr="00224B95" w:rsidRDefault="005135F6" w:rsidP="00D7216C">
            <w:pPr>
              <w:keepNext/>
              <w:adjustRightInd w:val="0"/>
              <w:snapToGrid w:val="0"/>
              <w:spacing w:line="280" w:lineRule="exact"/>
              <w:rPr>
                <w:rFonts w:ascii="Arabic Typesetting" w:hAnsi="Arabic Typesetting" w:cs="Arabic Typesetting"/>
                <w:noProof/>
                <w:sz w:val="30"/>
                <w:szCs w:val="30"/>
                <w:rtl/>
              </w:rPr>
            </w:pPr>
            <w:r w:rsidRPr="00F67FD0">
              <w:rPr>
                <w:rFonts w:ascii="Arabic Typesetting" w:hAnsi="Arabic Typesetting" w:cs="Arabic Typesetting"/>
                <w:noProof/>
                <w:sz w:val="30"/>
                <w:szCs w:val="30"/>
                <w:rtl/>
              </w:rPr>
              <w:t xml:space="preserve">الإطار القانوني الحالي والإطار القانوني </w:t>
            </w:r>
            <w:r>
              <w:rPr>
                <w:rFonts w:ascii="Arabic Typesetting" w:hAnsi="Arabic Typesetting" w:cs="Arabic Typesetting" w:hint="cs"/>
                <w:noProof/>
                <w:sz w:val="30"/>
                <w:szCs w:val="30"/>
                <w:rtl/>
              </w:rPr>
              <w:t xml:space="preserve">لوثيقة جنيف </w:t>
            </w:r>
            <w:r w:rsidRPr="00F67FD0">
              <w:rPr>
                <w:rFonts w:ascii="Arabic Typesetting" w:hAnsi="Arabic Typesetting" w:cs="Arabic Typesetting"/>
                <w:noProof/>
                <w:sz w:val="30"/>
                <w:szCs w:val="30"/>
                <w:rtl/>
              </w:rPr>
              <w:t>في مايو 2015</w:t>
            </w:r>
          </w:p>
        </w:tc>
        <w:tc>
          <w:tcPr>
            <w:tcW w:w="1158" w:type="pct"/>
            <w:tcBorders>
              <w:top w:val="nil"/>
              <w:bottom w:val="nil"/>
            </w:tcBorders>
            <w:tcMar>
              <w:top w:w="110" w:type="dxa"/>
            </w:tcMar>
          </w:tcPr>
          <w:p w:rsidR="005135F6" w:rsidRDefault="005135F6" w:rsidP="00D7216C">
            <w:pPr>
              <w:keepNext/>
              <w:keepLines/>
              <w:adjustRightInd w:val="0"/>
              <w:snapToGrid w:val="0"/>
              <w:spacing w:line="280" w:lineRule="exact"/>
              <w:rPr>
                <w:rFonts w:ascii="Arabic Typesetting" w:hAnsi="Arabic Typesetting" w:cs="Arabic Typesetting"/>
                <w:b/>
                <w:noProof/>
                <w:sz w:val="30"/>
                <w:szCs w:val="30"/>
                <w:rtl/>
              </w:rPr>
            </w:pPr>
            <w:r w:rsidRPr="00F67FD0">
              <w:rPr>
                <w:rFonts w:ascii="Arabic Typesetting" w:hAnsi="Arabic Typesetting" w:cs="Arabic Typesetting"/>
                <w:b/>
                <w:noProof/>
                <w:sz w:val="30"/>
                <w:szCs w:val="30"/>
                <w:rtl/>
              </w:rPr>
              <w:t xml:space="preserve">اعتماد اللائحة التنفيذية المشتركة بمقتضى اتفاق لشبونة </w:t>
            </w:r>
            <w:r>
              <w:rPr>
                <w:rFonts w:ascii="Arabic Typesetting" w:hAnsi="Arabic Typesetting" w:cs="Arabic Typesetting" w:hint="cs"/>
                <w:b/>
                <w:noProof/>
                <w:sz w:val="30"/>
                <w:szCs w:val="30"/>
                <w:rtl/>
              </w:rPr>
              <w:t>ووثيقة جنيف</w:t>
            </w:r>
          </w:p>
        </w:tc>
      </w:tr>
      <w:tr w:rsidR="005135F6" w:rsidRPr="008954A8" w:rsidTr="00D7216C">
        <w:trPr>
          <w:cantSplit/>
          <w:trHeight w:val="386"/>
        </w:trPr>
        <w:tc>
          <w:tcPr>
            <w:tcW w:w="1240" w:type="pct"/>
            <w:tcBorders>
              <w:top w:val="nil"/>
              <w:bottom w:val="nil"/>
            </w:tcBorders>
          </w:tcPr>
          <w:p w:rsidR="005135F6" w:rsidRPr="008954A8" w:rsidRDefault="005135F6" w:rsidP="00D7216C">
            <w:pPr>
              <w:adjustRightInd w:val="0"/>
              <w:snapToGrid w:val="0"/>
              <w:spacing w:line="280" w:lineRule="exact"/>
              <w:rPr>
                <w:rFonts w:ascii="Arabic Typesetting" w:hAnsi="Arabic Typesetting" w:cs="Arabic Typesetting"/>
                <w:sz w:val="30"/>
                <w:szCs w:val="30"/>
              </w:rPr>
            </w:pPr>
          </w:p>
        </w:tc>
        <w:tc>
          <w:tcPr>
            <w:tcW w:w="1472" w:type="pct"/>
            <w:tcBorders>
              <w:top w:val="nil"/>
              <w:bottom w:val="nil"/>
            </w:tcBorders>
            <w:tcMar>
              <w:top w:w="110" w:type="dxa"/>
            </w:tcMar>
          </w:tcPr>
          <w:p w:rsidR="005135F6" w:rsidRPr="00BB4907" w:rsidRDefault="005135F6" w:rsidP="00D7216C">
            <w:pPr>
              <w:adjustRightInd w:val="0"/>
              <w:snapToGrid w:val="0"/>
              <w:spacing w:line="280" w:lineRule="exact"/>
              <w:rPr>
                <w:rFonts w:ascii="Arabic Typesetting" w:hAnsi="Arabic Typesetting" w:cs="Arabic Typesetting"/>
                <w:noProof/>
                <w:sz w:val="30"/>
                <w:szCs w:val="30"/>
                <w:rtl/>
              </w:rPr>
            </w:pPr>
            <w:r w:rsidRPr="00001C2A">
              <w:rPr>
                <w:rFonts w:ascii="Arabic Typesetting" w:hAnsi="Arabic Typesetting" w:cs="Arabic Typesetting"/>
                <w:noProof/>
                <w:sz w:val="30"/>
                <w:szCs w:val="30"/>
                <w:rtl/>
              </w:rPr>
              <w:t>زيادة استخدام الوسائل الإلكترونية لإيداع ومعالجة الطلبات الدولية وغيرها من المعاملات</w:t>
            </w:r>
            <w:r>
              <w:rPr>
                <w:rFonts w:ascii="Arabic Typesetting" w:hAnsi="Arabic Typesetting" w:cs="Arabic Typesetting" w:hint="cs"/>
                <w:noProof/>
                <w:sz w:val="30"/>
                <w:szCs w:val="30"/>
                <w:rtl/>
              </w:rPr>
              <w:t xml:space="preserve"> </w:t>
            </w:r>
            <w:r>
              <w:rPr>
                <w:rFonts w:ascii="Arabic Typesetting" w:hAnsi="Arabic Typesetting" w:cs="Arabic Typesetting" w:hint="cs"/>
                <w:sz w:val="30"/>
                <w:szCs w:val="30"/>
                <w:rtl/>
              </w:rPr>
              <w:t>(لشبونة)</w:t>
            </w:r>
          </w:p>
        </w:tc>
        <w:tc>
          <w:tcPr>
            <w:tcW w:w="1130" w:type="pct"/>
            <w:tcBorders>
              <w:top w:val="nil"/>
              <w:bottom w:val="nil"/>
            </w:tcBorders>
            <w:shd w:val="clear" w:color="auto" w:fill="FFFFFF"/>
            <w:tcMar>
              <w:top w:w="110" w:type="dxa"/>
            </w:tcMar>
          </w:tcPr>
          <w:p w:rsidR="005135F6" w:rsidRDefault="005135F6" w:rsidP="005135F6">
            <w:pPr>
              <w:adjustRightInd w:val="0"/>
              <w:snapToGrid w:val="0"/>
              <w:spacing w:after="60" w:line="280" w:lineRule="exact"/>
              <w:rPr>
                <w:rFonts w:ascii="Arabic Typesetting" w:hAnsi="Arabic Typesetting" w:cs="Arabic Typesetting"/>
                <w:noProof/>
                <w:sz w:val="30"/>
                <w:szCs w:val="30"/>
                <w:rtl/>
              </w:rPr>
            </w:pPr>
            <w:r w:rsidRPr="00001C2A">
              <w:rPr>
                <w:rFonts w:ascii="Arabic Typesetting" w:hAnsi="Arabic Typesetting" w:cs="Arabic Typesetting"/>
                <w:noProof/>
                <w:sz w:val="30"/>
                <w:szCs w:val="30"/>
                <w:rtl/>
              </w:rPr>
              <w:t>الأداة الحالية لإدخال البيانات</w:t>
            </w:r>
          </w:p>
          <w:p w:rsidR="005135F6" w:rsidRPr="00F67FD0" w:rsidRDefault="005135F6" w:rsidP="005135F6">
            <w:pPr>
              <w:adjustRightInd w:val="0"/>
              <w:snapToGrid w:val="0"/>
              <w:spacing w:after="60" w:line="28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قاعدة البيانات والنشرة الحالية</w:t>
            </w:r>
          </w:p>
        </w:tc>
        <w:tc>
          <w:tcPr>
            <w:tcW w:w="1158" w:type="pct"/>
            <w:tcBorders>
              <w:top w:val="nil"/>
              <w:bottom w:val="nil"/>
            </w:tcBorders>
            <w:tcMar>
              <w:top w:w="110" w:type="dxa"/>
            </w:tcMar>
          </w:tcPr>
          <w:p w:rsidR="005135F6" w:rsidRPr="008A47EF" w:rsidRDefault="005135F6" w:rsidP="005135F6">
            <w:pPr>
              <w:adjustRightInd w:val="0"/>
              <w:snapToGrid w:val="0"/>
              <w:spacing w:after="60" w:line="280" w:lineRule="exact"/>
              <w:rPr>
                <w:rFonts w:ascii="Arabic Typesetting" w:hAnsi="Arabic Typesetting" w:cs="Arabic Typesetting"/>
                <w:b/>
                <w:noProof/>
                <w:sz w:val="30"/>
                <w:szCs w:val="30"/>
                <w:rtl/>
              </w:rPr>
            </w:pPr>
            <w:r w:rsidRPr="008A47EF">
              <w:rPr>
                <w:rFonts w:ascii="Arabic Typesetting" w:hAnsi="Arabic Typesetting" w:cs="Arabic Typesetting"/>
                <w:b/>
                <w:noProof/>
                <w:sz w:val="30"/>
                <w:szCs w:val="30"/>
                <w:rtl/>
              </w:rPr>
              <w:t>أداة محسنة لإدخال البيانات</w:t>
            </w:r>
          </w:p>
          <w:p w:rsidR="005135F6" w:rsidRPr="00F67FD0" w:rsidRDefault="005135F6" w:rsidP="00D7216C">
            <w:pPr>
              <w:keepNext/>
              <w:keepLines/>
              <w:adjustRightInd w:val="0"/>
              <w:snapToGrid w:val="0"/>
              <w:spacing w:line="280" w:lineRule="exact"/>
              <w:rPr>
                <w:rFonts w:ascii="Arabic Typesetting" w:hAnsi="Arabic Typesetting" w:cs="Arabic Typesetting"/>
                <w:b/>
                <w:noProof/>
                <w:sz w:val="30"/>
                <w:szCs w:val="30"/>
                <w:rtl/>
              </w:rPr>
            </w:pPr>
            <w:r w:rsidRPr="008A47EF">
              <w:rPr>
                <w:rFonts w:ascii="Arabic Typesetting" w:hAnsi="Arabic Typesetting" w:cs="Arabic Typesetting"/>
                <w:b/>
                <w:noProof/>
                <w:sz w:val="30"/>
                <w:szCs w:val="30"/>
                <w:rtl/>
              </w:rPr>
              <w:t>إدراج النشرة في قاعدة بيانات لشبونة إكسبرس</w:t>
            </w:r>
          </w:p>
        </w:tc>
      </w:tr>
      <w:tr w:rsidR="005135F6" w:rsidRPr="008954A8" w:rsidTr="00D7216C">
        <w:trPr>
          <w:cantSplit/>
          <w:trHeight w:val="966"/>
        </w:trPr>
        <w:tc>
          <w:tcPr>
            <w:tcW w:w="1240" w:type="pct"/>
            <w:tcBorders>
              <w:top w:val="nil"/>
              <w:bottom w:val="single" w:sz="4" w:space="0" w:color="auto"/>
            </w:tcBorders>
          </w:tcPr>
          <w:p w:rsidR="005135F6" w:rsidRPr="008954A8" w:rsidRDefault="005135F6" w:rsidP="00D7216C">
            <w:pPr>
              <w:adjustRightInd w:val="0"/>
              <w:snapToGrid w:val="0"/>
              <w:spacing w:line="280" w:lineRule="exact"/>
              <w:rPr>
                <w:rFonts w:ascii="Arabic Typesetting" w:hAnsi="Arabic Typesetting" w:cs="Arabic Typesetting"/>
                <w:sz w:val="30"/>
                <w:szCs w:val="30"/>
              </w:rPr>
            </w:pPr>
          </w:p>
        </w:tc>
        <w:tc>
          <w:tcPr>
            <w:tcW w:w="1472" w:type="pct"/>
            <w:tcBorders>
              <w:top w:val="nil"/>
              <w:bottom w:val="single" w:sz="4" w:space="0" w:color="auto"/>
            </w:tcBorders>
            <w:tcMar>
              <w:top w:w="110" w:type="dxa"/>
            </w:tcMar>
          </w:tcPr>
          <w:p w:rsidR="005135F6" w:rsidRPr="00001C2A" w:rsidRDefault="005135F6" w:rsidP="00D7216C">
            <w:pPr>
              <w:adjustRightInd w:val="0"/>
              <w:snapToGrid w:val="0"/>
              <w:spacing w:line="280" w:lineRule="exact"/>
              <w:rPr>
                <w:rFonts w:ascii="Arabic Typesetting" w:hAnsi="Arabic Typesetting" w:cs="Arabic Typesetting"/>
                <w:noProof/>
                <w:sz w:val="30"/>
                <w:szCs w:val="30"/>
                <w:rtl/>
              </w:rPr>
            </w:pPr>
            <w:r w:rsidRPr="008A47EF">
              <w:rPr>
                <w:rFonts w:ascii="Arabic Typesetting" w:hAnsi="Arabic Typesetting" w:cs="Arabic Typesetting"/>
                <w:noProof/>
                <w:sz w:val="30"/>
                <w:szCs w:val="30"/>
                <w:rtl/>
              </w:rPr>
              <w:t>الخدمات الإلكترونية الم</w:t>
            </w:r>
            <w:r>
              <w:rPr>
                <w:rFonts w:ascii="Arabic Typesetting" w:hAnsi="Arabic Typesetting" w:cs="Arabic Typesetting" w:hint="cs"/>
                <w:noProof/>
                <w:sz w:val="30"/>
                <w:szCs w:val="30"/>
                <w:rtl/>
              </w:rPr>
              <w:t>ُ</w:t>
            </w:r>
            <w:r w:rsidRPr="008A47EF">
              <w:rPr>
                <w:rFonts w:ascii="Arabic Typesetting" w:hAnsi="Arabic Typesetting" w:cs="Arabic Typesetting"/>
                <w:noProof/>
                <w:sz w:val="30"/>
                <w:szCs w:val="30"/>
                <w:rtl/>
              </w:rPr>
              <w:t>حس</w:t>
            </w:r>
            <w:r>
              <w:rPr>
                <w:rFonts w:ascii="Arabic Typesetting" w:hAnsi="Arabic Typesetting" w:cs="Arabic Typesetting" w:hint="cs"/>
                <w:noProof/>
                <w:sz w:val="30"/>
                <w:szCs w:val="30"/>
                <w:rtl/>
              </w:rPr>
              <w:t>َّ</w:t>
            </w:r>
            <w:r w:rsidRPr="008A47EF">
              <w:rPr>
                <w:rFonts w:ascii="Arabic Typesetting" w:hAnsi="Arabic Typesetting" w:cs="Arabic Typesetting"/>
                <w:noProof/>
                <w:sz w:val="30"/>
                <w:szCs w:val="30"/>
                <w:rtl/>
              </w:rPr>
              <w:t>نة لسجل لشبونة والمادة 6(ثالثا</w:t>
            </w:r>
            <w:r>
              <w:rPr>
                <w:rFonts w:ascii="Arabic Typesetting" w:hAnsi="Arabic Typesetting" w:cs="Arabic Typesetting" w:hint="cs"/>
                <w:noProof/>
                <w:sz w:val="30"/>
                <w:szCs w:val="30"/>
                <w:rtl/>
              </w:rPr>
              <w:t>ً</w:t>
            </w:r>
            <w:r w:rsidRPr="008A47EF">
              <w:rPr>
                <w:rFonts w:ascii="Arabic Typesetting" w:hAnsi="Arabic Typesetting" w:cs="Arabic Typesetting"/>
                <w:noProof/>
                <w:sz w:val="30"/>
                <w:szCs w:val="30"/>
                <w:rtl/>
              </w:rPr>
              <w:t>)</w:t>
            </w:r>
          </w:p>
        </w:tc>
        <w:tc>
          <w:tcPr>
            <w:tcW w:w="1130" w:type="pct"/>
            <w:tcBorders>
              <w:top w:val="nil"/>
              <w:bottom w:val="single" w:sz="4" w:space="0" w:color="auto"/>
            </w:tcBorders>
            <w:shd w:val="clear" w:color="auto" w:fill="FFFFFF"/>
            <w:tcMar>
              <w:top w:w="110" w:type="dxa"/>
            </w:tcMar>
          </w:tcPr>
          <w:p w:rsidR="005135F6" w:rsidRPr="00001C2A" w:rsidRDefault="005135F6" w:rsidP="00D7216C">
            <w:pPr>
              <w:adjustRightInd w:val="0"/>
              <w:snapToGrid w:val="0"/>
              <w:spacing w:line="280" w:lineRule="exact"/>
              <w:rPr>
                <w:rFonts w:ascii="Arabic Typesetting" w:hAnsi="Arabic Typesetting" w:cs="Arabic Typesetting"/>
                <w:noProof/>
                <w:sz w:val="30"/>
                <w:szCs w:val="30"/>
                <w:rtl/>
              </w:rPr>
            </w:pPr>
            <w:r>
              <w:rPr>
                <w:rFonts w:ascii="Arabic Typesetting" w:hAnsi="Arabic Typesetting" w:cs="Arabic Typesetting"/>
                <w:noProof/>
                <w:sz w:val="30"/>
                <w:szCs w:val="30"/>
                <w:rtl/>
              </w:rPr>
              <w:t>التنفيذ البسيط لسج</w:t>
            </w:r>
            <w:r w:rsidRPr="00337AA7">
              <w:rPr>
                <w:rFonts w:ascii="Arabic Typesetting" w:hAnsi="Arabic Typesetting" w:cs="Arabic Typesetting"/>
                <w:noProof/>
                <w:sz w:val="30"/>
                <w:szCs w:val="30"/>
                <w:rtl/>
              </w:rPr>
              <w:t>ل إلكتروني</w:t>
            </w:r>
          </w:p>
        </w:tc>
        <w:tc>
          <w:tcPr>
            <w:tcW w:w="1158" w:type="pct"/>
            <w:tcBorders>
              <w:top w:val="nil"/>
              <w:bottom w:val="single" w:sz="4" w:space="0" w:color="auto"/>
            </w:tcBorders>
            <w:tcMar>
              <w:top w:w="110" w:type="dxa"/>
            </w:tcMar>
          </w:tcPr>
          <w:p w:rsidR="005135F6" w:rsidRPr="008A47EF" w:rsidRDefault="005135F6" w:rsidP="00D7216C">
            <w:pPr>
              <w:keepNext/>
              <w:keepLines/>
              <w:adjustRightInd w:val="0"/>
              <w:snapToGrid w:val="0"/>
              <w:spacing w:line="280" w:lineRule="exact"/>
              <w:rPr>
                <w:rFonts w:ascii="Arabic Typesetting" w:hAnsi="Arabic Typesetting" w:cs="Arabic Typesetting"/>
                <w:b/>
                <w:noProof/>
                <w:sz w:val="30"/>
                <w:szCs w:val="30"/>
                <w:rtl/>
              </w:rPr>
            </w:pPr>
            <w:r>
              <w:rPr>
                <w:rFonts w:ascii="Arabic Typesetting" w:hAnsi="Arabic Typesetting" w:cs="Arabic Typesetting" w:hint="cs"/>
                <w:b/>
                <w:noProof/>
                <w:sz w:val="30"/>
                <w:szCs w:val="30"/>
                <w:rtl/>
              </w:rPr>
              <w:t>استمارات شبكية ل</w:t>
            </w:r>
            <w:r w:rsidRPr="00337AA7">
              <w:rPr>
                <w:rFonts w:ascii="Arabic Typesetting" w:hAnsi="Arabic Typesetting" w:cs="Arabic Typesetting"/>
                <w:b/>
                <w:noProof/>
                <w:sz w:val="30"/>
                <w:szCs w:val="30"/>
                <w:rtl/>
              </w:rPr>
              <w:t>لإيداع الإلكتروني</w:t>
            </w:r>
          </w:p>
        </w:tc>
      </w:tr>
    </w:tbl>
    <w:p w:rsidR="005135F6" w:rsidRDefault="005135F6" w:rsidP="005135F6">
      <w:pPr>
        <w:keepNext/>
        <w:autoSpaceDE w:val="0"/>
        <w:autoSpaceDN w:val="0"/>
        <w:adjustRightInd w:val="0"/>
        <w:snapToGrid w:val="0"/>
        <w:spacing w:before="120" w:after="120" w:line="360" w:lineRule="exact"/>
        <w:rPr>
          <w:rFonts w:ascii="Arabic Typesetting" w:hAnsi="Arabic Typesetting" w:cs="Arabic Typesetting"/>
          <w:noProof/>
          <w:color w:val="000000"/>
          <w:sz w:val="38"/>
          <w:szCs w:val="38"/>
          <w:rtl/>
        </w:rPr>
      </w:pPr>
      <w:r w:rsidRPr="00CF0D8E">
        <w:rPr>
          <w:rFonts w:ascii="Arabic Typesetting" w:hAnsi="Arabic Typesetting" w:cs="Arabic Typesetting"/>
          <w:noProof/>
          <w:color w:val="000000"/>
          <w:sz w:val="38"/>
          <w:szCs w:val="38"/>
          <w:rtl/>
        </w:rPr>
        <w:t xml:space="preserve">الموارد المخصصة </w:t>
      </w:r>
      <w:r>
        <w:rPr>
          <w:rFonts w:ascii="Arabic Typesetting" w:hAnsi="Arabic Typesetting" w:cs="Arabic Typesetting" w:hint="cs"/>
          <w:noProof/>
          <w:color w:val="000000"/>
          <w:sz w:val="38"/>
          <w:szCs w:val="38"/>
          <w:rtl/>
        </w:rPr>
        <w:t>لنظام لشبونة</w:t>
      </w:r>
    </w:p>
    <w:p w:rsidR="005135F6" w:rsidRPr="005135F6" w:rsidRDefault="005135F6" w:rsidP="005135F6">
      <w:pPr>
        <w:numPr>
          <w:ilvl w:val="0"/>
          <w:numId w:val="61"/>
        </w:numPr>
        <w:adjustRightInd w:val="0"/>
        <w:snapToGrid w:val="0"/>
        <w:spacing w:after="120" w:line="340" w:lineRule="exact"/>
        <w:jc w:val="both"/>
        <w:rPr>
          <w:rFonts w:ascii="Arabic Typesetting" w:hAnsi="Arabic Typesetting" w:cs="Arabic Typesetting"/>
          <w:noProof/>
          <w:szCs w:val="34"/>
          <w:rtl/>
        </w:rPr>
      </w:pPr>
      <w:r>
        <w:rPr>
          <w:rFonts w:ascii="Arabic Typesetting" w:hAnsi="Arabic Typesetting" w:cs="Arabic Typesetting" w:hint="cs"/>
          <w:noProof/>
          <w:szCs w:val="34"/>
          <w:rtl/>
        </w:rPr>
        <w:t>تشهد الثنائية 2016/17 إنشاء البرنامج 32، بعد أن فُصل نظام لشبونة عن البرنامج 6. وتعكس الموارد تحت هذا البرنامج تحويل موراد الموظفين والموارد خلاف الموظفين من البرنامج 6. وبما أن هذا البرنامج جديد، لا تتاح أية مقارنة مع الميزانية المعتمدة للثنائية 2014/15 ولا مع ميزانية 2014/2015 بعد التحويلات.</w:t>
      </w:r>
    </w:p>
    <w:p w:rsidR="005135F6" w:rsidRPr="008954A8" w:rsidRDefault="005135F6" w:rsidP="005135F6">
      <w:pPr>
        <w:pStyle w:val="ARNormal"/>
        <w:keepNext/>
        <w:spacing w:after="0" w:line="360" w:lineRule="exact"/>
        <w:jc w:val="center"/>
        <w:rPr>
          <w:b/>
          <w:bCs/>
          <w:rtl/>
        </w:rPr>
      </w:pPr>
      <w:r>
        <w:rPr>
          <w:rFonts w:hint="cs"/>
          <w:b/>
          <w:bCs/>
          <w:rtl/>
        </w:rPr>
        <w:t xml:space="preserve">البرنامج 32: </w:t>
      </w:r>
      <w:r w:rsidRPr="008954A8">
        <w:rPr>
          <w:rFonts w:hint="cs"/>
          <w:b/>
          <w:bCs/>
          <w:rtl/>
        </w:rPr>
        <w:t>الموارد بحسب كل نتيجة</w:t>
      </w:r>
    </w:p>
    <w:p w:rsidR="005135F6" w:rsidRPr="008954A8" w:rsidRDefault="005135F6" w:rsidP="005135F6">
      <w:pPr>
        <w:pStyle w:val="ARNormal"/>
        <w:spacing w:after="240" w:line="360" w:lineRule="exact"/>
        <w:jc w:val="center"/>
        <w:rPr>
          <w:i/>
          <w:iCs/>
        </w:rPr>
      </w:pPr>
      <w:r w:rsidRPr="008954A8">
        <w:rPr>
          <w:rFonts w:hint="cs"/>
          <w:i/>
          <w:iCs/>
          <w:rtl/>
        </w:rPr>
        <w:t>(بآلاف الفرنكات السويسرية)</w:t>
      </w:r>
    </w:p>
    <w:p w:rsidR="00431FFB" w:rsidRDefault="003A25E1" w:rsidP="005135F6">
      <w:pPr>
        <w:pStyle w:val="ARNormal"/>
        <w:spacing w:line="240" w:lineRule="auto"/>
        <w:jc w:val="center"/>
        <w:rPr>
          <w:rtl/>
          <w:lang w:bidi="ar-EG"/>
        </w:rPr>
      </w:pPr>
      <w:r w:rsidRPr="003A25E1">
        <w:rPr>
          <w:noProof/>
          <w:rtl/>
          <w:lang w:val="en-US"/>
        </w:rPr>
        <w:drawing>
          <wp:inline distT="0" distB="0" distL="0" distR="0" wp14:anchorId="1859EE2F" wp14:editId="4D1350F3">
            <wp:extent cx="5676265" cy="1175385"/>
            <wp:effectExtent l="0" t="0" r="63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76265" cy="1175385"/>
                    </a:xfrm>
                    <a:prstGeom prst="rect">
                      <a:avLst/>
                    </a:prstGeom>
                    <a:noFill/>
                    <a:ln>
                      <a:noFill/>
                    </a:ln>
                  </pic:spPr>
                </pic:pic>
              </a:graphicData>
            </a:graphic>
          </wp:inline>
        </w:drawing>
      </w:r>
    </w:p>
    <w:p w:rsidR="005135F6" w:rsidRPr="008954A8" w:rsidRDefault="005135F6" w:rsidP="005135F6">
      <w:pPr>
        <w:pStyle w:val="ARNormal"/>
        <w:keepNext/>
        <w:spacing w:after="0" w:line="360" w:lineRule="exact"/>
        <w:jc w:val="center"/>
        <w:rPr>
          <w:b/>
          <w:bCs/>
          <w:rtl/>
        </w:rPr>
      </w:pPr>
      <w:r>
        <w:rPr>
          <w:rFonts w:hint="cs"/>
          <w:b/>
          <w:bCs/>
          <w:rtl/>
        </w:rPr>
        <w:lastRenderedPageBreak/>
        <w:t xml:space="preserve">البرنامج 32: </w:t>
      </w:r>
      <w:r w:rsidRPr="008954A8">
        <w:rPr>
          <w:rFonts w:hint="cs"/>
          <w:b/>
          <w:bCs/>
          <w:rtl/>
        </w:rPr>
        <w:t>الموارد بحسب غرض الإنفاق</w:t>
      </w:r>
    </w:p>
    <w:p w:rsidR="005135F6" w:rsidRPr="008954A8" w:rsidRDefault="005135F6" w:rsidP="005135F6">
      <w:pPr>
        <w:pStyle w:val="ARNormal"/>
        <w:keepNext/>
        <w:spacing w:after="240" w:line="360" w:lineRule="exact"/>
        <w:ind w:left="-1"/>
        <w:jc w:val="center"/>
        <w:rPr>
          <w:i/>
          <w:iCs/>
        </w:rPr>
      </w:pPr>
      <w:r w:rsidRPr="008954A8">
        <w:rPr>
          <w:rFonts w:hint="cs"/>
          <w:i/>
          <w:iCs/>
          <w:rtl/>
        </w:rPr>
        <w:t>(بآلاف الفرنكات السويسرية)</w:t>
      </w:r>
    </w:p>
    <w:p w:rsidR="00431FFB" w:rsidRDefault="003A25E1" w:rsidP="005135F6">
      <w:pPr>
        <w:pStyle w:val="ARNormal"/>
        <w:spacing w:line="240" w:lineRule="auto"/>
        <w:jc w:val="center"/>
        <w:rPr>
          <w:rtl/>
          <w:lang w:bidi="ar-EG"/>
        </w:rPr>
      </w:pPr>
      <w:r w:rsidRPr="003A25E1">
        <w:rPr>
          <w:noProof/>
          <w:rtl/>
          <w:lang w:val="en-US"/>
        </w:rPr>
        <w:drawing>
          <wp:inline distT="0" distB="0" distL="0" distR="0" wp14:anchorId="791545E0" wp14:editId="4026AD24">
            <wp:extent cx="5509895" cy="62109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09895" cy="6210935"/>
                    </a:xfrm>
                    <a:prstGeom prst="rect">
                      <a:avLst/>
                    </a:prstGeom>
                    <a:noFill/>
                    <a:ln>
                      <a:noFill/>
                    </a:ln>
                  </pic:spPr>
                </pic:pic>
              </a:graphicData>
            </a:graphic>
          </wp:inline>
        </w:drawing>
      </w:r>
    </w:p>
    <w:p w:rsidR="00431FFB" w:rsidRDefault="00431FFB" w:rsidP="002C3C33">
      <w:pPr>
        <w:pStyle w:val="ARNormal"/>
        <w:rPr>
          <w:rtl/>
          <w:lang w:bidi="ar-EG"/>
        </w:rPr>
      </w:pPr>
    </w:p>
    <w:p w:rsidR="00AA5376" w:rsidRDefault="00AA5376">
      <w:pPr>
        <w:bidi w:val="0"/>
        <w:rPr>
          <w:rFonts w:ascii="Arabic Typesetting" w:hAnsi="Arabic Typesetting" w:cs="Arabic Typesetting"/>
          <w:sz w:val="34"/>
          <w:szCs w:val="34"/>
          <w:rtl/>
          <w:lang w:val="fr-CH" w:bidi="ar-SA"/>
        </w:rPr>
      </w:pPr>
      <w:r>
        <w:rPr>
          <w:rtl/>
        </w:rPr>
        <w:br w:type="page"/>
      </w:r>
    </w:p>
    <w:p w:rsidR="008E1346" w:rsidRPr="00C4153E" w:rsidRDefault="008E1346"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35" w:name="_Toc356567755"/>
      <w:bookmarkStart w:id="36" w:name="_Toc364355366"/>
      <w:bookmarkStart w:id="37" w:name="_Toc420595506"/>
      <w:r w:rsidRPr="00C4153E">
        <w:rPr>
          <w:rFonts w:ascii="Arabic Typesetting" w:hAnsi="Arabic Typesetting" w:cs="Arabic Typesetting"/>
          <w:bCs/>
          <w:iCs w:val="0"/>
          <w:noProof/>
          <w:sz w:val="42"/>
          <w:szCs w:val="42"/>
          <w:rtl/>
        </w:rPr>
        <w:lastRenderedPageBreak/>
        <w:t>البرنامج 7</w:t>
      </w:r>
      <w:r w:rsidRPr="00C4153E">
        <w:rPr>
          <w:rFonts w:ascii="Arabic Typesetting" w:hAnsi="Arabic Typesetting" w:cs="Arabic Typesetting"/>
          <w:bCs/>
          <w:iCs w:val="0"/>
          <w:noProof/>
          <w:sz w:val="42"/>
          <w:szCs w:val="42"/>
        </w:rPr>
        <w:tab/>
      </w:r>
      <w:bookmarkEnd w:id="35"/>
      <w:r w:rsidRPr="00C4153E">
        <w:rPr>
          <w:rFonts w:ascii="Arabic Typesetting" w:hAnsi="Arabic Typesetting" w:cs="Arabic Typesetting"/>
          <w:bCs/>
          <w:iCs w:val="0"/>
          <w:noProof/>
          <w:sz w:val="42"/>
          <w:szCs w:val="42"/>
          <w:rtl/>
        </w:rPr>
        <w:t>مركز الويبو للتحكيم والوساطة</w:t>
      </w:r>
      <w:bookmarkEnd w:id="36"/>
      <w:bookmarkEnd w:id="37"/>
    </w:p>
    <w:p w:rsidR="008E1346" w:rsidRPr="007E4ECB"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7E4ECB">
        <w:rPr>
          <w:rFonts w:ascii="Arabic Typesetting" w:hAnsi="Arabic Typesetting" w:cs="Arabic Typesetting"/>
          <w:sz w:val="38"/>
          <w:szCs w:val="38"/>
          <w:rtl/>
        </w:rPr>
        <w:t>سياق التخطيط</w:t>
      </w:r>
    </w:p>
    <w:p w:rsidR="008E1346" w:rsidRPr="007E4ECB" w:rsidRDefault="008E1346" w:rsidP="00861CFF">
      <w:pPr>
        <w:keepNext/>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تحتاج الجهات المعنية في الاقتصاد القائم على الملكية الفكرية إلى إدراج إدارة النزاعات في إجراءات العمل (مثل وضع تكنولوجيات جديدة)، والممارسات التعاقدية، وسياسات الإنفاذ الأوسع نطاقًا. ويساعد الوعي بمخاطر تسوية المنازعات وفرصها على تقليل التعطل الذي يمكن أن تحدثه هذه النزاعات في استغلال حقوق الملكية الفكرية.</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وتميل المحاكم وسلطات الملكية الفكرية إلى تقديم حلولٍ إقليمية رسمية ناتجة عن الإجراءات المطبقة عموماً القائمة على الحقوق، ولكن نظراً لتزايد تدويل إنشاء الملكية الفكرية واستخدامها فإن أصحاب الحقوق والمستخدمين يبحثون بشكل متزايد عن حلولٍ عابرة للحدود لتسوية منازعاتهم. ويدعم مركز الويبو للتحكيم والوساطة هذه المساعي ـ بصفته مركزاً ذا موارد عالمية ـ عن طريق الارتقاء بمستوى وعي الأطراف، كما يوفر ـ بصفته مقدم خدمات ـ أدوات لإدارة المنازعات استناداً إلى الشروط والقواعد التي تيسرها الويبو. ومن ضمن المستفيدين المحتملين من هذا النشاط الشركات الخاصة والسلطات العامة الرامية إلى الاستعانة بالسبل البديلة لتسوية المنازعات.</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وينشئ مركز الويبو للتحكيم والوساطة الأطر البديلة لتسوية المنازعات المتعلقة بالملكية الفكرية ويحافظ على هذه الأطر. وفي الوقت نفسه، يتنافس العديد من الجهات المقدمة للخدمات المتعلقة بالأطر البديلة لتسوية المنازعات من القطاعين العام والخاص على تنفيذ هذه الآليات، ويرجع ذلك لأسباب تجارية وسياسية.</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 xml:space="preserve">والسياسة الموحدة التي وضعتها الويبو لتسوية المنازعات المتعلقة بأسماء الحقول مثالٌ على ما يمكن أن توفره الأطر البديلة لتسوية المنازعات من إمكانيات للملكية الفكرية. وفي إطار هذا البديل العالمي الشبكي للتقاضي من أجل البتّ في الانتهاكات المتعلقة بالعلامات التجارية في نظام أسماء الحقول، فقد نظر مركز الويبو للتحكيم والوساطة في أكثر من </w:t>
      </w:r>
      <w:r>
        <w:rPr>
          <w:rFonts w:ascii="Arabic Typesetting" w:eastAsia="Batang" w:hAnsi="Arabic Typesetting" w:cs="Arabic Typesetting" w:hint="cs"/>
          <w:szCs w:val="34"/>
          <w:rtl/>
          <w:lang w:eastAsia="ko-KR" w:bidi="ar-SA"/>
        </w:rPr>
        <w:t>000 30</w:t>
      </w:r>
      <w:r w:rsidRPr="007E4ECB">
        <w:rPr>
          <w:rFonts w:ascii="Arabic Typesetting" w:eastAsia="Batang" w:hAnsi="Arabic Typesetting" w:cs="Arabic Typesetting"/>
          <w:szCs w:val="34"/>
          <w:rtl/>
          <w:lang w:eastAsia="ko-KR" w:bidi="ar-SA"/>
        </w:rPr>
        <w:t xml:space="preserve"> حالة على مدار 2014. ويخضع نظام أسماء الحقول على الإنترنت لتغييرات جمّة في شكل توسيع كبير لعدد الحقول العليا المكونة من أسماء عامة وافتتاح حقول عليا دولية (بخط غير لاتيني) وأسماء الحقول.</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ومن أجل الحد من التأثير السلبي لهذه التغيرات التي تطرأ على الملكية الفكرية، يواصل مركز الويبو للتحكيم والوساطة أداء دور استباقي في اقتراح حلول على هيئة الإنترنت المعنية بالأسماء والأرقام المعينة (الإيكان). وفي هذا الصدد، قد تتأثر هذه الخدمة التي تقدمها الويبو بالتغييرات الكبيرة التي تحدث في الطلب في إطار السياسة الموحدة لتسوية المنازعات المتعلقة بأسماء الحقول.</w:t>
      </w:r>
    </w:p>
    <w:p w:rsidR="008E1346" w:rsidRPr="00302EBB" w:rsidRDefault="008E1346" w:rsidP="002C3C33">
      <w:pPr>
        <w:numPr>
          <w:ilvl w:val="0"/>
          <w:numId w:val="20"/>
        </w:numPr>
        <w:tabs>
          <w:tab w:val="num" w:pos="709"/>
        </w:tabs>
        <w:adjustRightInd w:val="0"/>
        <w:snapToGrid w:val="0"/>
        <w:spacing w:after="240" w:line="360" w:lineRule="exact"/>
        <w:jc w:val="both"/>
        <w:rPr>
          <w:rFonts w:ascii="Arabic Typesetting" w:hAnsi="Arabic Typesetting" w:cs="Arabic Typesetting"/>
          <w:bCs/>
          <w:szCs w:val="34"/>
        </w:rPr>
      </w:pPr>
      <w:r w:rsidRPr="00302EBB">
        <w:rPr>
          <w:rFonts w:ascii="Arabic Typesetting" w:eastAsia="Batang" w:hAnsi="Arabic Typesetting" w:cs="Arabic Typesetting"/>
          <w:szCs w:val="34"/>
          <w:rtl/>
          <w:lang w:eastAsia="ko-KR" w:bidi="ar-SA"/>
        </w:rPr>
        <w:t>ويساعد مركزُ الويبو للتحكيم والوساطة الجهات التي تدير الحقول العليا المكونة من رموز البلدان على إنشاء آليات لأفضل ممارسات التسجيل وتسوية المنازعات المتعلقة بأسماء الحقول. وفي مجال الأطر البديلة لتسوية المنازعات بشأن الملكية الفكرية على نحو أعم، تدعو سلطات الملكية الفكرية الوطنية المركزَ إلى المساهمة في وضع آليات اختيارية بديلة لتسوية المنازعات تتكامل مع إجراءاتها الإدارية القائمة. وينظم مركز الويبو للتحكيم والوساطة أيضاً برامج تدريبية للمسؤولين عن الملكية الفكرية والعاملين في هذا المجال والطلاب، بما في ذلك البرامج الشبكية. وسوف تسهم أنشطة التدريب وتكوين الكفاءات – المنجزة وفق التوصيتين 1 و6 من توصيات جدول أعمال التنمية – في تنفيذ التوصية 10 من توصيات جدول أعمال التنمية من خلال ضمان أن البلدان النامية والبلدان الأقل نمواً قد عززت قدراتها المؤسسية لتسوية المنازعات المتعلقة بالملكية الفكرية بفعالية وإنصاف وجدوى من حيث التكلفة.</w:t>
      </w:r>
    </w:p>
    <w:p w:rsidR="008E1346" w:rsidRPr="007E4ECB"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7E4ECB">
        <w:rPr>
          <w:rFonts w:ascii="Arabic Typesetting" w:hAnsi="Arabic Typesetting" w:cs="Arabic Typesetting"/>
          <w:sz w:val="38"/>
          <w:szCs w:val="38"/>
          <w:rtl/>
        </w:rPr>
        <w:t>استراتيجيات التنفيذ</w:t>
      </w:r>
    </w:p>
    <w:p w:rsidR="008E1346" w:rsidRPr="007E4ECB" w:rsidRDefault="008E1346" w:rsidP="00861CFF">
      <w:pPr>
        <w:keepNext/>
        <w:numPr>
          <w:ilvl w:val="0"/>
          <w:numId w:val="20"/>
        </w:numPr>
        <w:adjustRightInd w:val="0"/>
        <w:snapToGrid w:val="0"/>
        <w:spacing w:after="120" w:line="340" w:lineRule="exact"/>
        <w:jc w:val="both"/>
        <w:rPr>
          <w:rFonts w:ascii="Arabic Typesetting" w:eastAsia="Batang" w:hAnsi="Arabic Typesetting" w:cs="Arabic Typesetting"/>
          <w:color w:val="000000"/>
          <w:szCs w:val="34"/>
          <w:lang w:eastAsia="ko-KR" w:bidi="ta-IN"/>
        </w:rPr>
      </w:pPr>
      <w:r w:rsidRPr="007E4ECB">
        <w:rPr>
          <w:rFonts w:ascii="Arabic Typesetting" w:eastAsia="Batang" w:hAnsi="Arabic Typesetting" w:cs="Arabic Typesetting"/>
          <w:color w:val="000000"/>
          <w:szCs w:val="34"/>
          <w:rtl/>
          <w:lang w:eastAsia="ko-KR" w:bidi="ar-SA"/>
        </w:rPr>
        <w:t>بناء على ما تقدم، سوف يتبع مركز الويبو للتحكيم والوساطة الاستراتيجيات التالية:</w:t>
      </w:r>
    </w:p>
    <w:p w:rsidR="008E1346" w:rsidRPr="007E4ECB" w:rsidRDefault="008E1346" w:rsidP="002C3C33">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sidRPr="007E4ECB">
        <w:rPr>
          <w:rFonts w:ascii="Arabic Typesetting" w:eastAsia="Batang" w:hAnsi="Arabic Typesetting" w:cs="Arabic Typesetting"/>
          <w:color w:val="000000"/>
          <w:szCs w:val="34"/>
          <w:rtl/>
          <w:lang w:eastAsia="ko-KR"/>
        </w:rPr>
        <w:t>"1"</w:t>
      </w:r>
      <w:r w:rsidRPr="007E4ECB">
        <w:rPr>
          <w:rFonts w:ascii="Arabic Typesetting" w:eastAsia="Batang" w:hAnsi="Arabic Typesetting" w:cs="Arabic Typesetting"/>
          <w:color w:val="000000"/>
          <w:szCs w:val="34"/>
          <w:lang w:eastAsia="ko-KR"/>
        </w:rPr>
        <w:tab/>
      </w:r>
      <w:r w:rsidRPr="007E4ECB">
        <w:rPr>
          <w:rFonts w:ascii="Arabic Typesetting" w:eastAsia="Batang" w:hAnsi="Arabic Typesetting" w:cs="Arabic Typesetting"/>
          <w:color w:val="000000"/>
          <w:szCs w:val="34"/>
          <w:rtl/>
          <w:lang w:eastAsia="ko-KR"/>
        </w:rPr>
        <w:t>الارتقاء بمستوى وعي أصحاب المصلحة بالخيارات المتعلقة بالأطر البديلة لتسوية المنازعات بشأن الملكية الفكرية.</w:t>
      </w:r>
    </w:p>
    <w:p w:rsidR="008E1346" w:rsidRPr="007E4ECB" w:rsidRDefault="008E1346" w:rsidP="002C3C33">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sidRPr="007E4ECB">
        <w:rPr>
          <w:rFonts w:ascii="Arabic Typesetting" w:eastAsia="Batang" w:hAnsi="Arabic Typesetting" w:cs="Arabic Typesetting"/>
          <w:color w:val="000000"/>
          <w:szCs w:val="34"/>
          <w:rtl/>
          <w:lang w:eastAsia="ko-KR"/>
        </w:rPr>
        <w:t>"2"</w:t>
      </w:r>
      <w:r w:rsidRPr="007E4ECB">
        <w:rPr>
          <w:rFonts w:ascii="Arabic Typesetting" w:eastAsia="Batang" w:hAnsi="Arabic Typesetting" w:cs="Arabic Typesetting"/>
          <w:color w:val="000000"/>
          <w:szCs w:val="34"/>
          <w:lang w:eastAsia="ko-KR"/>
        </w:rPr>
        <w:tab/>
      </w:r>
      <w:r w:rsidRPr="007E4ECB">
        <w:rPr>
          <w:rFonts w:ascii="Arabic Typesetting" w:eastAsia="Batang" w:hAnsi="Arabic Typesetting" w:cs="Arabic Typesetting"/>
          <w:color w:val="000000"/>
          <w:szCs w:val="34"/>
          <w:rtl/>
          <w:lang w:eastAsia="ko-KR"/>
        </w:rPr>
        <w:t>وزيادة الإقبال على خدمات تسوية المنازعات التي يقدمها مركز الويبو للتحكيم والوساطة من خلال تكييف إجراءات المركز وبنيته التحتية وفقاً لاحتياجات المستخدمين المتطورة، بما في ذلك الحلول القائمة على تكنولوجيا المعلومات.</w:t>
      </w:r>
    </w:p>
    <w:p w:rsidR="008E1346" w:rsidRDefault="008E1346" w:rsidP="002C3C33">
      <w:pPr>
        <w:autoSpaceDE w:val="0"/>
        <w:autoSpaceDN w:val="0"/>
        <w:adjustRightInd w:val="0"/>
        <w:snapToGrid w:val="0"/>
        <w:spacing w:after="120" w:line="340" w:lineRule="exact"/>
        <w:ind w:left="488"/>
        <w:rPr>
          <w:rFonts w:ascii="Arabic Typesetting" w:eastAsia="Batang" w:hAnsi="Arabic Typesetting" w:cs="Arabic Typesetting"/>
          <w:color w:val="000000"/>
          <w:szCs w:val="34"/>
          <w:rtl/>
          <w:lang w:eastAsia="ko-KR"/>
        </w:rPr>
      </w:pPr>
      <w:r w:rsidRPr="007E4ECB">
        <w:rPr>
          <w:rFonts w:ascii="Arabic Typesetting" w:eastAsia="Batang" w:hAnsi="Arabic Typesetting" w:cs="Arabic Typesetting"/>
          <w:color w:val="000000"/>
          <w:szCs w:val="34"/>
          <w:rtl/>
          <w:lang w:eastAsia="ko-KR"/>
        </w:rPr>
        <w:lastRenderedPageBreak/>
        <w:t>"3"</w:t>
      </w:r>
      <w:r w:rsidRPr="007E4ECB">
        <w:rPr>
          <w:rFonts w:ascii="Arabic Typesetting" w:eastAsia="Batang" w:hAnsi="Arabic Typesetting" w:cs="Arabic Typesetting"/>
          <w:color w:val="000000"/>
          <w:szCs w:val="34"/>
          <w:lang w:eastAsia="ko-KR"/>
        </w:rPr>
        <w:tab/>
      </w:r>
      <w:r w:rsidRPr="007E4ECB">
        <w:rPr>
          <w:rFonts w:ascii="Arabic Typesetting" w:eastAsia="Batang" w:hAnsi="Arabic Typesetting" w:cs="Arabic Typesetting"/>
          <w:color w:val="000000"/>
          <w:szCs w:val="34"/>
          <w:rtl/>
          <w:lang w:eastAsia="ko-KR"/>
        </w:rPr>
        <w:t>والعمل مع مالكي الملكية الفكرية والمنتفعين بها ومكاتبها والمؤسسات الأخرى المعنية بها لوضع إجراءات مصممة خصيصاً كي تتكيف مع السمات المحددة للمنازعات المتكررة في مجالات عملهم.</w:t>
      </w:r>
    </w:p>
    <w:p w:rsidR="008E1346"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ar-SA"/>
        </w:rPr>
      </w:pPr>
      <w:r>
        <w:rPr>
          <w:rFonts w:ascii="Arabic Typesetting" w:eastAsia="Batang" w:hAnsi="Arabic Typesetting" w:cs="Arabic Typesetting" w:hint="cs"/>
          <w:szCs w:val="34"/>
          <w:rtl/>
          <w:lang w:eastAsia="ko-KR" w:bidi="ar-SA"/>
        </w:rPr>
        <w:t>ويتعاون البرنامج 7 في الأساس مع البرامج الأخرى على النحو المبيّن أدناه:</w:t>
      </w:r>
    </w:p>
    <w:p w:rsidR="008E1346" w:rsidRPr="00870598" w:rsidRDefault="008E1346" w:rsidP="002C3C33">
      <w:pPr>
        <w:adjustRightInd w:val="0"/>
        <w:snapToGrid w:val="0"/>
        <w:spacing w:after="120" w:line="340" w:lineRule="exact"/>
        <w:jc w:val="both"/>
        <w:rPr>
          <w:rFonts w:ascii="Arabic Typesetting" w:eastAsia="Batang" w:hAnsi="Arabic Typesetting" w:cs="Arabic Typesetting"/>
          <w:szCs w:val="34"/>
          <w:lang w:eastAsia="ko-KR" w:bidi="ar-SA"/>
        </w:rPr>
      </w:pPr>
    </w:p>
    <w:p w:rsidR="008E1346" w:rsidRPr="007E4ECB" w:rsidRDefault="008E1346" w:rsidP="002C3C33">
      <w:pPr>
        <w:autoSpaceDE w:val="0"/>
        <w:autoSpaceDN w:val="0"/>
        <w:adjustRightInd w:val="0"/>
        <w:snapToGrid w:val="0"/>
        <w:spacing w:after="120"/>
        <w:ind w:left="488"/>
        <w:rPr>
          <w:rFonts w:ascii="Arabic Typesetting" w:eastAsia="Batang" w:hAnsi="Arabic Typesetting" w:cs="Arabic Typesetting"/>
          <w:color w:val="000000"/>
          <w:szCs w:val="34"/>
          <w:lang w:eastAsia="ko-KR"/>
        </w:rPr>
      </w:pPr>
      <w:r w:rsidRPr="00545B19">
        <w:rPr>
          <w:rFonts w:ascii="Calibri" w:hAnsi="Calibri" w:cs="Arial"/>
          <w:noProof/>
          <w:sz w:val="22"/>
          <w:szCs w:val="22"/>
          <w:lang w:bidi="ar-SA"/>
        </w:rPr>
        <w:drawing>
          <wp:inline distT="0" distB="0" distL="0" distR="0" wp14:anchorId="26CD2734" wp14:editId="2765C9AA">
            <wp:extent cx="5939790" cy="2702035"/>
            <wp:effectExtent l="0" t="19050" r="0" b="0"/>
            <wp:docPr id="236" name="Diagra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8E1346" w:rsidRPr="00870598"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70598">
        <w:rPr>
          <w:rFonts w:ascii="Arabic Typesetting" w:hAnsi="Arabic Typesetting" w:cs="Arabic Typesetting"/>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8E1346" w:rsidRPr="007E4ECB" w:rsidTr="002C3C33">
        <w:trPr>
          <w:trHeight w:val="479"/>
        </w:trPr>
        <w:tc>
          <w:tcPr>
            <w:tcW w:w="4400" w:type="dxa"/>
            <w:tcBorders>
              <w:top w:val="single" w:sz="4" w:space="0" w:color="auto"/>
              <w:bottom w:val="single" w:sz="4" w:space="0" w:color="auto"/>
            </w:tcBorders>
            <w:shd w:val="clear" w:color="auto" w:fill="C6D9F1"/>
            <w:vAlign w:val="center"/>
          </w:tcPr>
          <w:p w:rsidR="008E1346" w:rsidRPr="007E4ECB" w:rsidRDefault="008E134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7E4ECB">
              <w:rPr>
                <w:rFonts w:ascii="Arabic Typesetting" w:hAnsi="Arabic Typesetting" w:cs="Arabic Typesetting"/>
                <w:b/>
                <w:bCs/>
                <w:i/>
                <w:sz w:val="30"/>
                <w:szCs w:val="30"/>
                <w:rtl/>
              </w:rPr>
              <w:t>المخاطر</w:t>
            </w:r>
          </w:p>
        </w:tc>
        <w:tc>
          <w:tcPr>
            <w:tcW w:w="4814" w:type="dxa"/>
            <w:tcBorders>
              <w:top w:val="single" w:sz="4" w:space="0" w:color="auto"/>
              <w:bottom w:val="single" w:sz="4" w:space="0" w:color="auto"/>
            </w:tcBorders>
            <w:shd w:val="clear" w:color="auto" w:fill="C6D9F1"/>
            <w:vAlign w:val="center"/>
          </w:tcPr>
          <w:p w:rsidR="008E1346" w:rsidRPr="007E4ECB" w:rsidRDefault="008E134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7E4ECB">
              <w:rPr>
                <w:rFonts w:ascii="Arabic Typesetting" w:hAnsi="Arabic Typesetting" w:cs="Arabic Typesetting"/>
                <w:b/>
                <w:bCs/>
                <w:i/>
                <w:sz w:val="30"/>
                <w:szCs w:val="30"/>
                <w:rtl/>
              </w:rPr>
              <w:t>التخفيف منها</w:t>
            </w:r>
          </w:p>
        </w:tc>
      </w:tr>
      <w:tr w:rsidR="008E1346" w:rsidRPr="007E4ECB" w:rsidTr="002C3C33">
        <w:trPr>
          <w:trHeight w:val="1564"/>
        </w:trPr>
        <w:tc>
          <w:tcPr>
            <w:tcW w:w="4400" w:type="dxa"/>
            <w:tcBorders>
              <w:top w:val="single" w:sz="4" w:space="0" w:color="auto"/>
            </w:tcBorders>
            <w:shd w:val="clear" w:color="auto" w:fill="auto"/>
            <w:tcMar>
              <w:top w:w="113" w:type="dxa"/>
              <w:bottom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تراجع مكانة خدمات الويبو للتحكيم والوساطة في السوق.</w:t>
            </w:r>
          </w:p>
        </w:tc>
        <w:tc>
          <w:tcPr>
            <w:tcW w:w="4814" w:type="dxa"/>
            <w:tcBorders>
              <w:top w:val="single" w:sz="4" w:space="0" w:color="auto"/>
            </w:tcBorders>
            <w:shd w:val="clear" w:color="auto" w:fill="auto"/>
            <w:tcMar>
              <w:top w:w="113" w:type="dxa"/>
              <w:bottom w:w="113" w:type="dxa"/>
            </w:tcMar>
          </w:tcPr>
          <w:p w:rsidR="008E1346" w:rsidRPr="007E4ECB" w:rsidRDefault="008E1346" w:rsidP="002C3C33">
            <w:pPr>
              <w:autoSpaceDE w:val="0"/>
              <w:autoSpaceDN w:val="0"/>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الاستفادة من مكانة المركز باعتباره المختص دوليًا بالأطر البديلة لتسوية المنازعات بشأن الملكية الفكرية: تكثيف التعاون مع برنامج معاهدة التعاون بشأن البراءات والبرامج الأخرى؛ والمشاركة في الأحداث عن طريق المحايدين التابعين للويبو؛ وإقامة المزيد من الشراكات المنتظمة مع جمعيات الملكية الفكرية والجمعيات ذات الصلة بالموضوع؛ والانتفاع إلى أقصى حد بوجود المركز في سنغافورة من أجل زيادة النشاط الإقليمي؛ والقيام ببحث جديد عن ممارسات المستخدمين وتوقعاتهم؛ وتحديث البنية التحتية للتسويق.</w:t>
            </w:r>
          </w:p>
        </w:tc>
      </w:tr>
      <w:tr w:rsidR="008E1346" w:rsidRPr="007E4ECB" w:rsidTr="002C3C33">
        <w:trPr>
          <w:trHeight w:val="919"/>
        </w:trPr>
        <w:tc>
          <w:tcPr>
            <w:tcW w:w="4400" w:type="dxa"/>
            <w:shd w:val="clear" w:color="auto" w:fill="auto"/>
            <w:tcMar>
              <w:top w:w="113" w:type="dxa"/>
              <w:bottom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تراجع معدل رفع الدعاوى وفقا للسياسة الموحدة لتسوية منازعات أسماء الحقول، مما يحد من تأثير سياسة الويبو بشأن نظام أسماء الحقول ويهز مكانة المركز كمزود للخدمات المتعلقة بالأطر البديلة لتسوية منازعات نظام أسماء الحقول.</w:t>
            </w:r>
          </w:p>
        </w:tc>
        <w:tc>
          <w:tcPr>
            <w:tcW w:w="4814" w:type="dxa"/>
            <w:shd w:val="clear" w:color="auto" w:fill="auto"/>
            <w:tcMar>
              <w:top w:w="113" w:type="dxa"/>
              <w:bottom w:w="113" w:type="dxa"/>
            </w:tcMar>
          </w:tcPr>
          <w:p w:rsidR="008E1346" w:rsidRPr="007E4ECB" w:rsidRDefault="008E1346" w:rsidP="002C3C33">
            <w:pPr>
              <w:autoSpaceDE w:val="0"/>
              <w:autoSpaceDN w:val="0"/>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زيادة سهولة الاستخدام؛ وتعديل إجراءات السياسة الموحدة لتسوية منازعات أسماء الحقول (حيثما تسمح هيئة الإنترنت المعنية بالأسماء والأرقام المعينة (</w:t>
            </w:r>
            <w:proofErr w:type="spellStart"/>
            <w:r w:rsidRPr="007E4ECB">
              <w:rPr>
                <w:rFonts w:ascii="Arabic Typesetting" w:hAnsi="Arabic Typesetting" w:cs="Arabic Typesetting"/>
                <w:i/>
                <w:sz w:val="30"/>
                <w:szCs w:val="30"/>
                <w:rtl/>
              </w:rPr>
              <w:t>الإيكان</w:t>
            </w:r>
            <w:proofErr w:type="spellEnd"/>
            <w:r w:rsidRPr="007E4ECB">
              <w:rPr>
                <w:rFonts w:ascii="Arabic Typesetting" w:hAnsi="Arabic Typesetting" w:cs="Arabic Typesetting"/>
                <w:i/>
                <w:sz w:val="30"/>
                <w:szCs w:val="30"/>
                <w:rtl/>
              </w:rPr>
              <w:t xml:space="preserve">)؛ والاستمرار في مراقبة الإجراء الموحد للوقف السريع؛ والمشاركة في استعراض </w:t>
            </w:r>
            <w:proofErr w:type="spellStart"/>
            <w:r w:rsidRPr="007E4ECB">
              <w:rPr>
                <w:rFonts w:ascii="Arabic Typesetting" w:hAnsi="Arabic Typesetting" w:cs="Arabic Typesetting"/>
                <w:i/>
                <w:sz w:val="30"/>
                <w:szCs w:val="30"/>
                <w:rtl/>
              </w:rPr>
              <w:t>الإيكان</w:t>
            </w:r>
            <w:proofErr w:type="spellEnd"/>
            <w:r w:rsidRPr="007E4ECB">
              <w:rPr>
                <w:rFonts w:ascii="Arabic Typesetting" w:hAnsi="Arabic Typesetting" w:cs="Arabic Typesetting"/>
                <w:i/>
                <w:sz w:val="30"/>
                <w:szCs w:val="30"/>
                <w:rtl/>
              </w:rPr>
              <w:t xml:space="preserve"> للسياسة الموحدة؛ وإقامة المزيد من الشراكات المنتظمة مع جمعيات الملكية الفكرية والجمعيات ذات الصلة بالموضوع؛ وتحديد أولويات موارد إدارة القضايا ووضع السياسات لإيجاد توازن بين "البقاء في السوق" وإضافة الويبو لقيمة محددة.</w:t>
            </w:r>
          </w:p>
        </w:tc>
      </w:tr>
    </w:tbl>
    <w:p w:rsidR="008E1346" w:rsidRPr="007E4ECB" w:rsidRDefault="008E1346" w:rsidP="002C3C33">
      <w:pPr>
        <w:adjustRightInd w:val="0"/>
        <w:snapToGrid w:val="0"/>
        <w:spacing w:after="240" w:line="360" w:lineRule="exact"/>
        <w:jc w:val="both"/>
        <w:rPr>
          <w:rFonts w:ascii="Arabic Typesetting" w:hAnsi="Arabic Typesetting" w:cs="Arabic Typesetting"/>
          <w:szCs w:val="34"/>
        </w:rPr>
      </w:pPr>
    </w:p>
    <w:p w:rsidR="008E1346" w:rsidRPr="007E4ECB" w:rsidRDefault="008E1346" w:rsidP="002C3C33">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7E4ECB">
        <w:rPr>
          <w:rFonts w:ascii="Arabic Typesetting" w:hAnsi="Arabic Typesetting" w:cs="Arabic Typesetting"/>
          <w:b/>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4"/>
        <w:gridCol w:w="2126"/>
        <w:gridCol w:w="2554"/>
        <w:gridCol w:w="2031"/>
      </w:tblGrid>
      <w:tr w:rsidR="008E1346" w:rsidRPr="007E4ECB" w:rsidTr="00302EBB">
        <w:trPr>
          <w:cantSplit/>
          <w:trHeight w:val="461"/>
          <w:tblHeader/>
        </w:trPr>
        <w:tc>
          <w:tcPr>
            <w:tcW w:w="1432" w:type="pct"/>
            <w:tcBorders>
              <w:top w:val="single" w:sz="4" w:space="0" w:color="auto"/>
              <w:left w:val="single" w:sz="4" w:space="0" w:color="auto"/>
              <w:bottom w:val="single" w:sz="4" w:space="0" w:color="auto"/>
            </w:tcBorders>
            <w:shd w:val="clear" w:color="auto" w:fill="C6D9F1"/>
            <w:vAlign w:val="center"/>
          </w:tcPr>
          <w:p w:rsidR="008E1346" w:rsidRPr="007E4ECB" w:rsidRDefault="008E1346" w:rsidP="002C3C33">
            <w:pPr>
              <w:keepNext/>
              <w:adjustRightInd w:val="0"/>
              <w:snapToGrid w:val="0"/>
              <w:spacing w:before="60" w:after="60" w:line="300" w:lineRule="exact"/>
              <w:jc w:val="center"/>
              <w:rPr>
                <w:rFonts w:ascii="Arabic Typesetting" w:hAnsi="Arabic Typesetting" w:cs="Arabic Typesetting"/>
                <w:b/>
                <w:bCs/>
                <w:sz w:val="30"/>
                <w:szCs w:val="30"/>
              </w:rPr>
            </w:pPr>
            <w:r w:rsidRPr="007E4ECB">
              <w:rPr>
                <w:rFonts w:ascii="Arabic Typesetting" w:hAnsi="Arabic Typesetting" w:cs="Arabic Typesetting"/>
                <w:b/>
                <w:bCs/>
                <w:sz w:val="30"/>
                <w:szCs w:val="30"/>
                <w:rtl/>
              </w:rPr>
              <w:t>النتائج المرتقبة</w:t>
            </w:r>
          </w:p>
        </w:tc>
        <w:tc>
          <w:tcPr>
            <w:tcW w:w="1130" w:type="pct"/>
            <w:tcBorders>
              <w:top w:val="single" w:sz="4" w:space="0" w:color="auto"/>
              <w:bottom w:val="single" w:sz="4" w:space="0" w:color="auto"/>
            </w:tcBorders>
            <w:shd w:val="clear" w:color="auto" w:fill="C6D9F1"/>
            <w:tcMar>
              <w:top w:w="110" w:type="dxa"/>
            </w:tcMar>
            <w:vAlign w:val="center"/>
          </w:tcPr>
          <w:p w:rsidR="008E1346" w:rsidRPr="007E4ECB" w:rsidRDefault="008E1346" w:rsidP="002C3C33">
            <w:pPr>
              <w:keepNext/>
              <w:adjustRightInd w:val="0"/>
              <w:snapToGrid w:val="0"/>
              <w:spacing w:before="60" w:after="60" w:line="300" w:lineRule="exact"/>
              <w:jc w:val="center"/>
              <w:rPr>
                <w:rFonts w:ascii="Arabic Typesetting" w:hAnsi="Arabic Typesetting" w:cs="Arabic Typesetting"/>
                <w:bCs/>
                <w:sz w:val="30"/>
                <w:szCs w:val="30"/>
              </w:rPr>
            </w:pPr>
            <w:r w:rsidRPr="007E4ECB">
              <w:rPr>
                <w:rFonts w:ascii="Arabic Typesetting" w:hAnsi="Arabic Typesetting" w:cs="Arabic Typesetting"/>
                <w:bCs/>
                <w:sz w:val="30"/>
                <w:szCs w:val="30"/>
                <w:rtl/>
              </w:rPr>
              <w:t>مؤشرات الأداء</w:t>
            </w:r>
          </w:p>
        </w:tc>
        <w:tc>
          <w:tcPr>
            <w:tcW w:w="1358" w:type="pct"/>
            <w:tcBorders>
              <w:top w:val="single" w:sz="4" w:space="0" w:color="auto"/>
              <w:bottom w:val="single" w:sz="4" w:space="0" w:color="auto"/>
            </w:tcBorders>
            <w:shd w:val="clear" w:color="auto" w:fill="C6D9F1"/>
            <w:tcMar>
              <w:top w:w="110" w:type="dxa"/>
            </w:tcMar>
            <w:vAlign w:val="center"/>
          </w:tcPr>
          <w:p w:rsidR="008E1346" w:rsidRPr="007E4ECB" w:rsidRDefault="008E1346" w:rsidP="002C3C33">
            <w:pPr>
              <w:keepNext/>
              <w:adjustRightInd w:val="0"/>
              <w:snapToGrid w:val="0"/>
              <w:spacing w:before="60" w:after="60" w:line="300" w:lineRule="exact"/>
              <w:jc w:val="center"/>
              <w:rPr>
                <w:rFonts w:ascii="Arabic Typesetting" w:hAnsi="Arabic Typesetting" w:cs="Arabic Typesetting"/>
                <w:sz w:val="30"/>
                <w:szCs w:val="30"/>
              </w:rPr>
            </w:pPr>
            <w:r w:rsidRPr="007E4ECB">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right w:val="single" w:sz="4" w:space="0" w:color="auto"/>
            </w:tcBorders>
            <w:shd w:val="clear" w:color="auto" w:fill="C6D9F1"/>
            <w:tcMar>
              <w:top w:w="110" w:type="dxa"/>
            </w:tcMar>
            <w:vAlign w:val="center"/>
          </w:tcPr>
          <w:p w:rsidR="008E1346" w:rsidRPr="007E4ECB" w:rsidRDefault="008E1346" w:rsidP="002C3C33">
            <w:pPr>
              <w:keepNext/>
              <w:tabs>
                <w:tab w:val="left" w:pos="1868"/>
              </w:tabs>
              <w:adjustRightInd w:val="0"/>
              <w:snapToGrid w:val="0"/>
              <w:spacing w:before="60" w:after="60" w:line="300" w:lineRule="exact"/>
              <w:jc w:val="center"/>
              <w:rPr>
                <w:rFonts w:ascii="Arabic Typesetting" w:hAnsi="Arabic Typesetting" w:cs="Arabic Typesetting"/>
                <w:b/>
                <w:bCs/>
                <w:sz w:val="30"/>
                <w:szCs w:val="30"/>
              </w:rPr>
            </w:pPr>
            <w:r w:rsidRPr="007E4ECB">
              <w:rPr>
                <w:rFonts w:ascii="Arabic Typesetting" w:hAnsi="Arabic Typesetting" w:cs="Arabic Typesetting"/>
                <w:b/>
                <w:bCs/>
                <w:sz w:val="30"/>
                <w:szCs w:val="30"/>
                <w:rtl/>
              </w:rPr>
              <w:t>الأهداف</w:t>
            </w:r>
          </w:p>
        </w:tc>
      </w:tr>
      <w:tr w:rsidR="008E1346" w:rsidRPr="007E4ECB" w:rsidTr="00302EBB">
        <w:trPr>
          <w:cantSplit/>
        </w:trPr>
        <w:tc>
          <w:tcPr>
            <w:tcW w:w="1432" w:type="pct"/>
            <w:vMerge w:val="restart"/>
            <w:tcBorders>
              <w:top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ه 8.2 تزايد تفادي نشوء المنازعات المتعلقة بالملكية الفكرية دوليا وداخليا وتسويتها عبر الوساطة والتحكيم وغيرها من أساليب الويبو البديلة لتسوية المنازعات</w:t>
            </w:r>
          </w:p>
        </w:tc>
        <w:tc>
          <w:tcPr>
            <w:tcW w:w="1130" w:type="pct"/>
            <w:tcBorders>
              <w:top w:val="single" w:sz="4" w:space="0" w:color="auto"/>
              <w:bottom w:val="nil"/>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زيادة الاستعانة بخدمات وشروط بديلة لتسوية المنازعات في الصفقات والتسجيلات المتعلقة بالملكية الفكرية، بما في ذلك عبر إجراءات الويبو</w:t>
            </w:r>
          </w:p>
        </w:tc>
        <w:tc>
          <w:tcPr>
            <w:tcW w:w="1358" w:type="pct"/>
            <w:tcBorders>
              <w:top w:val="single" w:sz="4" w:space="0" w:color="auto"/>
              <w:bottom w:val="nil"/>
            </w:tcBorders>
            <w:shd w:val="clear" w:color="auto" w:fill="FFFFFF"/>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393 منازعة و148 من المساعي الحميدة (التراكمي بنهاية</w:t>
            </w:r>
            <w:r>
              <w:rPr>
                <w:rFonts w:ascii="Arabic Typesetting" w:hAnsi="Arabic Typesetting" w:cs="Arabic Typesetting" w:hint="cs"/>
                <w:sz w:val="30"/>
                <w:szCs w:val="30"/>
                <w:rtl/>
              </w:rPr>
              <w:t> </w:t>
            </w:r>
            <w:r w:rsidRPr="007E4ECB">
              <w:rPr>
                <w:rFonts w:ascii="Arabic Typesetting" w:hAnsi="Arabic Typesetting" w:cs="Arabic Typesetting"/>
                <w:sz w:val="30"/>
                <w:szCs w:val="30"/>
                <w:rtl/>
              </w:rPr>
              <w:t>2014)</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000 4 استفسار وارد (2012/13)</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1.553 مليون زائر للموقع الإلكتروني (2014)</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 xml:space="preserve">408 مشاركاً في أحداث المركز (2012/13) </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4000 مشارك في أحداث تنطوي على تمثيل المركز (2012/13)</w:t>
            </w:r>
          </w:p>
        </w:tc>
        <w:tc>
          <w:tcPr>
            <w:tcW w:w="1081" w:type="pct"/>
            <w:tcBorders>
              <w:top w:val="single" w:sz="4" w:space="0" w:color="auto"/>
              <w:bottom w:val="nil"/>
            </w:tcBorders>
            <w:shd w:val="clear" w:color="auto" w:fill="auto"/>
            <w:tcMar>
              <w:top w:w="113" w:type="dxa"/>
            </w:tcMar>
          </w:tcPr>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40 من المنازعات الإضافية والمساعي الحميدة</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000 4 استفسار إضافي</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1.5 مليون زيارة إضافية للموقع الإلكتروني</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250 مشاركاً في أحداث المركز</w:t>
            </w:r>
          </w:p>
          <w:p w:rsidR="008E1346" w:rsidRPr="007E4ECB" w:rsidRDefault="008E1346" w:rsidP="00302EBB">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 xml:space="preserve">000 6 مشارك في أحداث تنطوي على تمثيل المركز </w:t>
            </w:r>
          </w:p>
        </w:tc>
      </w:tr>
      <w:tr w:rsidR="008E1346" w:rsidRPr="007E4ECB" w:rsidTr="00302EBB">
        <w:trPr>
          <w:cantSplit/>
        </w:trPr>
        <w:tc>
          <w:tcPr>
            <w:tcW w:w="1432" w:type="pct"/>
            <w:vMerge/>
            <w:tcBorders>
              <w:top w:val="single" w:sz="4" w:space="0" w:color="auto"/>
              <w:bottom w:val="nil"/>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p>
        </w:tc>
        <w:tc>
          <w:tcPr>
            <w:tcW w:w="1130" w:type="pct"/>
            <w:tcBorders>
              <w:top w:val="nil"/>
              <w:bottom w:val="nil"/>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358" w:type="pct"/>
            <w:tcBorders>
              <w:top w:val="nil"/>
              <w:bottom w:val="nil"/>
            </w:tcBorders>
            <w:shd w:val="clear" w:color="auto" w:fill="FFFFFF"/>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15 نظامًا معتمدًا (جمعية الامتياز الإسبانية، وجمعية الإدارة الجماعية الدولية للمصنفات السمعية البصرية، والمديرية العامة للملكية الفكرية في إندونيسيا، ومديرية حق المؤلف الوطنية، وجمعية إدارة حقوق منتجي المصنفات السمعية البصرية، والمعهد الأوروبي لمعايير الاتصالات، والفيلم والإعلام، والمجلس الدولي للمتاحف، والمعهد المكسيكي للملكية الصناعة، والمعهد الوطني للملكية الصناعية في البرازيل، ودليل اتفاقات الملكية الفكرية، ومكتب الفلبين للملكية الفكرية، ومكتب سنغافورة للملكية الفكرية (الوساطة)، ومكتب سنغافورة للملكية الفكرية (قرارات الخبراء)، والمعاهدة الدولية بشأن الموارد الوراثية النباتية للأغذية والزراعة) (التراكمي بنهاية 20</w:t>
            </w:r>
            <w:r>
              <w:rPr>
                <w:rFonts w:ascii="Arabic Typesetting" w:hAnsi="Arabic Typesetting" w:cs="Arabic Typesetting" w:hint="cs"/>
                <w:sz w:val="30"/>
                <w:szCs w:val="30"/>
                <w:rtl/>
              </w:rPr>
              <w:t>14</w:t>
            </w:r>
            <w:r w:rsidRPr="007E4ECB">
              <w:rPr>
                <w:rFonts w:ascii="Arabic Typesetting" w:hAnsi="Arabic Typesetting" w:cs="Arabic Typesetting"/>
                <w:sz w:val="30"/>
                <w:szCs w:val="30"/>
                <w:rtl/>
              </w:rPr>
              <w:t>)</w:t>
            </w:r>
          </w:p>
        </w:tc>
        <w:tc>
          <w:tcPr>
            <w:tcW w:w="1081" w:type="pct"/>
            <w:tcBorders>
              <w:top w:val="nil"/>
              <w:bottom w:val="nil"/>
            </w:tcBorders>
            <w:shd w:val="clear" w:color="auto" w:fill="auto"/>
            <w:tcMar>
              <w:top w:w="113" w:type="dxa"/>
            </w:tcMar>
          </w:tcPr>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من نظام واحد إلى ثلاثة أنظمة إضافية</w:t>
            </w:r>
          </w:p>
        </w:tc>
      </w:tr>
      <w:tr w:rsidR="008E1346" w:rsidRPr="007E4ECB" w:rsidTr="00302EBB">
        <w:trPr>
          <w:cantSplit/>
          <w:trHeight w:val="812"/>
        </w:trPr>
        <w:tc>
          <w:tcPr>
            <w:tcW w:w="1432" w:type="pct"/>
            <w:tcBorders>
              <w:top w:val="nil"/>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ه 9.2 حماية فعالة للملكية الفكرية في الحقول العليا المكونة من أسماء عامة والحقول العليا المكونة من رموز البلدان</w:t>
            </w:r>
          </w:p>
        </w:tc>
        <w:tc>
          <w:tcPr>
            <w:tcW w:w="1130" w:type="pct"/>
            <w:tcBorders>
              <w:top w:val="nil"/>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 الحقول</w:t>
            </w:r>
          </w:p>
        </w:tc>
        <w:tc>
          <w:tcPr>
            <w:tcW w:w="1358" w:type="pct"/>
            <w:tcBorders>
              <w:top w:val="nil"/>
              <w:bottom w:val="single" w:sz="4" w:space="0" w:color="auto"/>
            </w:tcBorders>
            <w:shd w:val="clear" w:color="auto" w:fill="FFFFFF"/>
            <w:tcMar>
              <w:top w:w="113" w:type="dxa"/>
            </w:tcMar>
          </w:tcPr>
          <w:p w:rsidR="008E1346" w:rsidRPr="007E4ECB" w:rsidRDefault="008E1346" w:rsidP="002C3C33">
            <w:pPr>
              <w:rPr>
                <w:rFonts w:ascii="Arabic Typesetting" w:hAnsi="Arabic Typesetting" w:cs="Arabic Typesetting"/>
                <w:sz w:val="30"/>
                <w:szCs w:val="30"/>
                <w:rtl/>
              </w:rPr>
            </w:pPr>
            <w:r w:rsidRPr="007E4ECB">
              <w:rPr>
                <w:rFonts w:ascii="Arabic Typesetting" w:hAnsi="Arabic Typesetting" w:cs="Arabic Typesetting"/>
                <w:sz w:val="30"/>
                <w:szCs w:val="30"/>
                <w:rtl/>
              </w:rPr>
              <w:t xml:space="preserve">معالجة 189 27 حالة متعلقة بالحقول العليا المكونة من أسماء عامة في المركز (التراكمي بنهاية 2014) </w:t>
            </w:r>
          </w:p>
          <w:p w:rsidR="008E1346" w:rsidRPr="007E4ECB" w:rsidRDefault="008E1346" w:rsidP="002C3C33">
            <w:pPr>
              <w:rPr>
                <w:rFonts w:ascii="Arabic Typesetting" w:hAnsi="Arabic Typesetting" w:cs="Arabic Typesetting"/>
                <w:sz w:val="30"/>
                <w:szCs w:val="30"/>
              </w:rPr>
            </w:pPr>
            <w:r w:rsidRPr="00EE61DD">
              <w:rPr>
                <w:rFonts w:ascii="Arabic Typesetting" w:hAnsi="Arabic Typesetting" w:cs="Arabic Typesetting"/>
                <w:sz w:val="30"/>
                <w:szCs w:val="30"/>
                <w:rtl/>
              </w:rPr>
              <w:t>معالجة 144 3 حالة متعلقة بالحقول العليا المكونة من رموز البلدان في المركز (التراكمي بنهاية 2014)</w:t>
            </w:r>
          </w:p>
        </w:tc>
        <w:tc>
          <w:tcPr>
            <w:tcW w:w="1081" w:type="pct"/>
            <w:tcBorders>
              <w:top w:val="nil"/>
              <w:bottom w:val="single" w:sz="4" w:space="0" w:color="auto"/>
              <w:right w:val="single" w:sz="4" w:space="0" w:color="auto"/>
            </w:tcBorders>
            <w:shd w:val="clear" w:color="auto" w:fill="auto"/>
            <w:tcMar>
              <w:top w:w="113" w:type="dxa"/>
            </w:tcMar>
          </w:tcPr>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EE61DD">
              <w:rPr>
                <w:rFonts w:ascii="Arabic Typesetting" w:hAnsi="Arabic Typesetting" w:cs="Arabic Typesetting"/>
                <w:sz w:val="30"/>
                <w:szCs w:val="30"/>
                <w:rtl/>
              </w:rPr>
              <w:t>000 3 حالة إضافية</w:t>
            </w:r>
          </w:p>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p>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p>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EE61DD">
              <w:rPr>
                <w:rFonts w:ascii="Arabic Typesetting" w:hAnsi="Arabic Typesetting" w:cs="Arabic Typesetting"/>
                <w:sz w:val="30"/>
                <w:szCs w:val="30"/>
                <w:rtl/>
              </w:rPr>
              <w:t>350 حالة إضافية بشأن رموز البلدان</w:t>
            </w:r>
          </w:p>
        </w:tc>
      </w:tr>
      <w:tr w:rsidR="008E1346" w:rsidRPr="007E4ECB" w:rsidTr="00302EBB">
        <w:trPr>
          <w:cantSplit/>
          <w:trHeight w:val="812"/>
        </w:trPr>
        <w:tc>
          <w:tcPr>
            <w:tcW w:w="1432" w:type="pct"/>
            <w:tcBorders>
              <w:top w:val="single" w:sz="4" w:space="0" w:color="auto"/>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p>
        </w:tc>
        <w:tc>
          <w:tcPr>
            <w:tcW w:w="1130" w:type="pct"/>
            <w:tcBorders>
              <w:top w:val="single" w:sz="4" w:space="0" w:color="auto"/>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C24CE1">
              <w:rPr>
                <w:rFonts w:ascii="Arabic Typesetting" w:hAnsi="Arabic Typesetting" w:cs="Arabic Typesetting"/>
                <w:sz w:val="30"/>
                <w:szCs w:val="30"/>
                <w:rtl/>
              </w:rPr>
              <w:t>سياسات تسوية المنازعات التي أسهم المركز في وضعها وتنفيذها في سياق نظام أسماء الحقول</w:t>
            </w:r>
          </w:p>
        </w:tc>
        <w:tc>
          <w:tcPr>
            <w:tcW w:w="1358" w:type="pct"/>
            <w:tcBorders>
              <w:top w:val="single" w:sz="4" w:space="0" w:color="auto"/>
              <w:bottom w:val="single" w:sz="4" w:space="0" w:color="auto"/>
            </w:tcBorders>
            <w:shd w:val="clear" w:color="auto" w:fill="FFFFFF"/>
            <w:tcMar>
              <w:top w:w="113" w:type="dxa"/>
            </w:tcMar>
          </w:tcPr>
          <w:p w:rsidR="008E1346" w:rsidRPr="007E4ECB" w:rsidRDefault="008E1346" w:rsidP="002C3C33">
            <w:pPr>
              <w:rPr>
                <w:rFonts w:ascii="Arabic Typesetting" w:hAnsi="Arabic Typesetting" w:cs="Arabic Typesetting"/>
                <w:sz w:val="30"/>
                <w:szCs w:val="30"/>
                <w:rtl/>
              </w:rPr>
            </w:pPr>
            <w:r w:rsidRPr="007E4ECB">
              <w:rPr>
                <w:rFonts w:ascii="Arabic Typesetting" w:hAnsi="Arabic Typesetting" w:cs="Arabic Typesetting"/>
                <w:sz w:val="30"/>
                <w:szCs w:val="30"/>
                <w:rtl/>
              </w:rPr>
              <w:t>السياسة الموحدة، سياسة تسوية المنازعات قبل التفويض، إجراء تسوية نزاعات العلامات التجارية بعد التفويض (التراكمي بنهاية 2014)</w:t>
            </w:r>
          </w:p>
          <w:p w:rsidR="008E1346" w:rsidRPr="007E4ECB" w:rsidRDefault="008E1346" w:rsidP="002C3C33">
            <w:pPr>
              <w:rPr>
                <w:rFonts w:ascii="Arabic Typesetting" w:hAnsi="Arabic Typesetting" w:cs="Arabic Typesetting"/>
                <w:sz w:val="30"/>
                <w:szCs w:val="30"/>
                <w:rtl/>
              </w:rPr>
            </w:pPr>
            <w:r w:rsidRPr="007E4ECB">
              <w:rPr>
                <w:rFonts w:ascii="Arabic Typesetting" w:hAnsi="Arabic Typesetting" w:cs="Arabic Typesetting"/>
                <w:sz w:val="30"/>
                <w:szCs w:val="30"/>
                <w:rtl/>
              </w:rPr>
              <w:t>72 جهة من جهات إدارة تسجيل الحقول العليا المكونة من رموز البلدان (التراكمي بنهاية 2014)</w:t>
            </w:r>
          </w:p>
        </w:tc>
        <w:tc>
          <w:tcPr>
            <w:tcW w:w="1081" w:type="pct"/>
            <w:tcBorders>
              <w:top w:val="single" w:sz="4" w:space="0" w:color="auto"/>
              <w:bottom w:val="single" w:sz="4" w:space="0" w:color="auto"/>
              <w:right w:val="single" w:sz="4" w:space="0" w:color="auto"/>
            </w:tcBorders>
            <w:shd w:val="clear" w:color="auto" w:fill="auto"/>
            <w:tcMar>
              <w:top w:w="113" w:type="dxa"/>
            </w:tcMar>
          </w:tcPr>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تنفيذ سياسة الويبو والتوصيات المتعلقة بالإجراءات في نظام أسماء الحقول</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من اثنتين إلى أربع جهات إدارة جديدة لتسجيل الحقول العليا المكونة من رموز البلدا</w:t>
            </w:r>
            <w:r>
              <w:rPr>
                <w:rFonts w:ascii="Arabic Typesetting" w:hAnsi="Arabic Typesetting" w:cs="Arabic Typesetting" w:hint="cs"/>
                <w:sz w:val="30"/>
                <w:szCs w:val="30"/>
                <w:rtl/>
              </w:rPr>
              <w:t>ن</w:t>
            </w:r>
          </w:p>
        </w:tc>
      </w:tr>
    </w:tbl>
    <w:p w:rsidR="008E1346" w:rsidRPr="00870598" w:rsidRDefault="008E1346" w:rsidP="002C3C33">
      <w:pPr>
        <w:pStyle w:val="BodyTextIndent"/>
        <w:bidi/>
        <w:adjustRightInd w:val="0"/>
        <w:snapToGrid w:val="0"/>
        <w:spacing w:after="240" w:line="360" w:lineRule="exact"/>
        <w:ind w:left="0"/>
        <w:jc w:val="both"/>
        <w:rPr>
          <w:rFonts w:ascii="Arabic Typesetting" w:hAnsi="Arabic Typesetting" w:cs="Arabic Typesetting"/>
          <w:sz w:val="38"/>
          <w:szCs w:val="38"/>
          <w:rtl/>
        </w:rPr>
      </w:pPr>
    </w:p>
    <w:p w:rsidR="008E1346"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Pr>
          <w:rFonts w:ascii="Arabic Typesetting" w:hAnsi="Arabic Typesetting" w:cs="Arabic Typesetting" w:hint="cs"/>
          <w:sz w:val="38"/>
          <w:szCs w:val="38"/>
          <w:rtl/>
        </w:rPr>
        <w:t>الموارد المخصصة للبرنامج 7</w:t>
      </w:r>
    </w:p>
    <w:p w:rsidR="008E1346"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ar-SA"/>
        </w:rPr>
      </w:pPr>
      <w:r>
        <w:rPr>
          <w:rFonts w:ascii="Arabic Typesetting" w:eastAsia="Batang" w:hAnsi="Arabic Typesetting" w:cs="Arabic Typesetting" w:hint="cs"/>
          <w:szCs w:val="34"/>
          <w:rtl/>
          <w:lang w:eastAsia="ko-KR" w:bidi="ar-SA"/>
        </w:rPr>
        <w:t xml:space="preserve">تُلاحظ زيادة طفيفة في إجمالي الموارد المخصصة للبرنامج في الثنائية 2016/17 مقارنة بميزانية 2014/15 بعد التحويلات. ويُعزى ذلك إلى تغير </w:t>
      </w:r>
      <w:r w:rsidRPr="00870598">
        <w:rPr>
          <w:rFonts w:ascii="Arabic Typesetting" w:eastAsia="Batang" w:hAnsi="Arabic Typesetting" w:cs="Arabic Typesetting" w:hint="cs"/>
          <w:szCs w:val="34"/>
          <w:rtl/>
          <w:lang w:eastAsia="ko-KR"/>
        </w:rPr>
        <w:t>منهجية حساب التكاليف الخاصة بموارد الموظفين في الثنائية</w:t>
      </w:r>
      <w:r>
        <w:rPr>
          <w:rFonts w:ascii="Arabic Typesetting" w:eastAsia="Batang" w:hAnsi="Arabic Typesetting" w:cs="Arabic Typesetting" w:hint="cs"/>
          <w:szCs w:val="34"/>
          <w:rtl/>
          <w:lang w:eastAsia="ko-KR"/>
        </w:rPr>
        <w:t xml:space="preserve"> </w:t>
      </w:r>
      <w:r w:rsidRPr="00870598">
        <w:rPr>
          <w:rFonts w:ascii="Arabic Typesetting" w:eastAsia="Batang" w:hAnsi="Arabic Typesetting" w:cs="Arabic Typesetting" w:hint="cs"/>
          <w:szCs w:val="34"/>
          <w:rtl/>
          <w:lang w:eastAsia="ko-KR"/>
        </w:rPr>
        <w:t>2016/17 استنادا إلى المبالغ الفعلية</w:t>
      </w:r>
      <w:r>
        <w:rPr>
          <w:rFonts w:ascii="Arabic Typesetting" w:eastAsia="Batang" w:hAnsi="Arabic Typesetting" w:cs="Arabic Typesetting" w:hint="cs"/>
          <w:szCs w:val="34"/>
          <w:rtl/>
          <w:lang w:eastAsia="ko-KR"/>
        </w:rPr>
        <w:t>.</w:t>
      </w:r>
    </w:p>
    <w:p w:rsidR="008E1346"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ar-SA"/>
        </w:rPr>
      </w:pPr>
      <w:r>
        <w:rPr>
          <w:rFonts w:ascii="Arabic Typesetting" w:eastAsia="Batang" w:hAnsi="Arabic Typesetting" w:cs="Arabic Typesetting" w:hint="cs"/>
          <w:szCs w:val="34"/>
          <w:rtl/>
          <w:lang w:eastAsia="ko-KR"/>
        </w:rPr>
        <w:t xml:space="preserve">ويعكس تحويل الموارد من النتيجة المرتقبة </w:t>
      </w:r>
      <w:r w:rsidRPr="006F6913">
        <w:rPr>
          <w:rFonts w:ascii="Arabic Typesetting" w:eastAsia="Batang" w:hAnsi="Arabic Typesetting" w:cs="Arabic Typesetting"/>
          <w:szCs w:val="34"/>
          <w:rtl/>
          <w:lang w:eastAsia="ko-KR"/>
        </w:rPr>
        <w:t xml:space="preserve">ه </w:t>
      </w:r>
      <w:r>
        <w:rPr>
          <w:rFonts w:ascii="Arabic Typesetting" w:eastAsia="Batang" w:hAnsi="Arabic Typesetting" w:cs="Arabic Typesetting" w:hint="cs"/>
          <w:szCs w:val="34"/>
          <w:rtl/>
          <w:lang w:eastAsia="ko-KR"/>
        </w:rPr>
        <w:t>9</w:t>
      </w:r>
      <w:r w:rsidRPr="006F6913">
        <w:rPr>
          <w:rFonts w:ascii="Arabic Typesetting" w:eastAsia="Batang" w:hAnsi="Arabic Typesetting" w:cs="Arabic Typesetting"/>
          <w:szCs w:val="34"/>
          <w:rtl/>
          <w:lang w:eastAsia="ko-KR"/>
        </w:rPr>
        <w:t>.2</w:t>
      </w:r>
      <w:r>
        <w:rPr>
          <w:rFonts w:ascii="Arabic Typesetting" w:eastAsia="Batang" w:hAnsi="Arabic Typesetting" w:cs="Arabic Typesetting" w:hint="cs"/>
          <w:szCs w:val="34"/>
          <w:rtl/>
          <w:lang w:eastAsia="ko-KR"/>
        </w:rPr>
        <w:t xml:space="preserve"> إلى النتيجة المرتقبة </w:t>
      </w:r>
      <w:r w:rsidRPr="006F6913">
        <w:rPr>
          <w:rFonts w:ascii="Arabic Typesetting" w:eastAsia="Batang" w:hAnsi="Arabic Typesetting" w:cs="Arabic Typesetting"/>
          <w:szCs w:val="34"/>
          <w:rtl/>
          <w:lang w:eastAsia="ko-KR"/>
        </w:rPr>
        <w:t>ه 8.2</w:t>
      </w:r>
      <w:r>
        <w:rPr>
          <w:rFonts w:ascii="Arabic Typesetting" w:eastAsia="Batang" w:hAnsi="Arabic Typesetting" w:cs="Arabic Typesetting" w:hint="cs"/>
          <w:szCs w:val="34"/>
          <w:rtl/>
          <w:lang w:eastAsia="ko-KR"/>
        </w:rPr>
        <w:t xml:space="preserve"> زيادة التركيز على تطوير استخدام الخيارات البديلة لتسوية المنازعات استجابة لطلبات الدول الأعضاء.</w:t>
      </w:r>
    </w:p>
    <w:p w:rsidR="008E1346" w:rsidRPr="00327086" w:rsidRDefault="008E1346" w:rsidP="002C3C33">
      <w:pPr>
        <w:pStyle w:val="ARNormal"/>
        <w:keepNext/>
        <w:spacing w:after="0"/>
        <w:jc w:val="center"/>
        <w:rPr>
          <w:b/>
          <w:bCs/>
          <w:rtl/>
        </w:rPr>
      </w:pPr>
      <w:r w:rsidRPr="00327086">
        <w:rPr>
          <w:b/>
          <w:bCs/>
          <w:rtl/>
        </w:rPr>
        <w:t xml:space="preserve">البرنامج </w:t>
      </w:r>
      <w:r>
        <w:rPr>
          <w:rFonts w:hint="cs"/>
          <w:b/>
          <w:bCs/>
          <w:rtl/>
        </w:rPr>
        <w:t>7</w:t>
      </w:r>
      <w:r w:rsidRPr="00327086">
        <w:rPr>
          <w:b/>
          <w:bCs/>
          <w:rtl/>
        </w:rPr>
        <w:t>: الموارد بحسب كل نتيجة</w:t>
      </w:r>
    </w:p>
    <w:p w:rsidR="008E1346" w:rsidRDefault="008E1346" w:rsidP="002C3C33">
      <w:pPr>
        <w:pStyle w:val="ARNormal"/>
        <w:spacing w:after="0"/>
        <w:jc w:val="center"/>
        <w:rPr>
          <w:i/>
          <w:iCs/>
          <w:rtl/>
        </w:rPr>
      </w:pPr>
      <w:r w:rsidRPr="00327086">
        <w:rPr>
          <w:i/>
          <w:iCs/>
          <w:rtl/>
        </w:rPr>
        <w:t>(بآلاف الفرنكات السويسرية)</w:t>
      </w:r>
    </w:p>
    <w:p w:rsidR="008E1346" w:rsidRDefault="008E1346" w:rsidP="008E1346">
      <w:pPr>
        <w:spacing w:after="240"/>
        <w:jc w:val="center"/>
        <w:rPr>
          <w:rFonts w:ascii="Arabic Typesetting" w:hAnsi="Arabic Typesetting" w:cs="Arabic Typesetting"/>
          <w:sz w:val="34"/>
          <w:szCs w:val="34"/>
          <w:rtl/>
        </w:rPr>
      </w:pPr>
      <w:r w:rsidRPr="008E1346">
        <w:rPr>
          <w:noProof/>
          <w:szCs w:val="20"/>
          <w:rtl/>
          <w:lang w:bidi="ar-SA"/>
        </w:rPr>
        <w:drawing>
          <wp:inline distT="0" distB="0" distL="0" distR="0" wp14:anchorId="06F63516" wp14:editId="2E5F348E">
            <wp:extent cx="5676900" cy="1295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76900" cy="1295400"/>
                    </a:xfrm>
                    <a:prstGeom prst="rect">
                      <a:avLst/>
                    </a:prstGeom>
                    <a:noFill/>
                    <a:ln>
                      <a:noFill/>
                    </a:ln>
                  </pic:spPr>
                </pic:pic>
              </a:graphicData>
            </a:graphic>
          </wp:inline>
        </w:drawing>
      </w:r>
    </w:p>
    <w:p w:rsidR="008E1346" w:rsidRDefault="008E1346">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8E1346" w:rsidRPr="00E41DA4" w:rsidRDefault="008E1346" w:rsidP="002C3C33">
      <w:pPr>
        <w:pStyle w:val="ARNormal"/>
        <w:keepNext/>
        <w:spacing w:after="0"/>
        <w:jc w:val="center"/>
        <w:rPr>
          <w:b/>
          <w:bCs/>
          <w:rtl/>
        </w:rPr>
      </w:pPr>
      <w:r w:rsidRPr="00E41DA4">
        <w:rPr>
          <w:rFonts w:hint="cs"/>
          <w:b/>
          <w:bCs/>
          <w:rtl/>
        </w:rPr>
        <w:lastRenderedPageBreak/>
        <w:t xml:space="preserve">البرنامج </w:t>
      </w:r>
      <w:r>
        <w:rPr>
          <w:rFonts w:hint="cs"/>
          <w:b/>
          <w:bCs/>
          <w:rtl/>
        </w:rPr>
        <w:t>7</w:t>
      </w:r>
      <w:r w:rsidRPr="00E41DA4">
        <w:rPr>
          <w:rFonts w:hint="cs"/>
          <w:b/>
          <w:bCs/>
          <w:rtl/>
        </w:rPr>
        <w:t>: الموارد بحسب غرض الإنفاق</w:t>
      </w:r>
    </w:p>
    <w:p w:rsidR="008E1346" w:rsidRPr="00E41DA4" w:rsidRDefault="008E1346"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8E1346" w:rsidRPr="00E41DA4" w:rsidRDefault="008E1346" w:rsidP="008E1346">
      <w:pPr>
        <w:autoSpaceDE w:val="0"/>
        <w:autoSpaceDN w:val="0"/>
        <w:adjustRightInd w:val="0"/>
        <w:spacing w:after="120"/>
        <w:jc w:val="center"/>
        <w:rPr>
          <w:rFonts w:ascii="Arabic Typesetting" w:hAnsi="Arabic Typesetting" w:cs="Arabic Typesetting"/>
          <w:sz w:val="34"/>
          <w:szCs w:val="34"/>
          <w:rtl/>
        </w:rPr>
      </w:pPr>
      <w:r w:rsidRPr="008E1346">
        <w:rPr>
          <w:noProof/>
          <w:szCs w:val="20"/>
          <w:rtl/>
          <w:lang w:bidi="ar-SA"/>
        </w:rPr>
        <w:drawing>
          <wp:inline distT="0" distB="0" distL="0" distR="0" wp14:anchorId="157001D5" wp14:editId="0502FE7B">
            <wp:extent cx="5514975" cy="63531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8E1346" w:rsidRDefault="008E1346" w:rsidP="002C3C33">
      <w:pPr>
        <w:pStyle w:val="ARNormal"/>
        <w:rPr>
          <w:rtl/>
        </w:rPr>
        <w:sectPr w:rsidR="008E1346" w:rsidSect="00861CFF">
          <w:pgSz w:w="11906" w:h="16838" w:code="9"/>
          <w:pgMar w:top="1134" w:right="1418" w:bottom="1418" w:left="1134" w:header="510" w:footer="1021" w:gutter="0"/>
          <w:cols w:space="720"/>
          <w:bidi/>
          <w:rtlGutter/>
        </w:sectPr>
      </w:pPr>
    </w:p>
    <w:p w:rsidR="00B56EC9" w:rsidRPr="000B3A27" w:rsidRDefault="00B56EC9" w:rsidP="002C3C33">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38" w:name="_Toc358745217"/>
      <w:bookmarkStart w:id="39" w:name="_Toc364355367"/>
      <w:bookmarkStart w:id="40" w:name="_Toc356567756"/>
      <w:bookmarkStart w:id="41" w:name="_Toc420595507"/>
      <w:r w:rsidRPr="000B3A27">
        <w:rPr>
          <w:rFonts w:ascii="Arabic Typesetting" w:hAnsi="Arabic Typesetting" w:cs="Arabic Typesetting" w:hint="cs"/>
          <w:i/>
          <w:iCs w:val="0"/>
          <w:sz w:val="42"/>
          <w:szCs w:val="42"/>
          <w:rtl/>
        </w:rPr>
        <w:lastRenderedPageBreak/>
        <w:t>ا</w:t>
      </w:r>
      <w:r w:rsidRPr="000B3A27">
        <w:rPr>
          <w:rFonts w:ascii="Arabic Typesetting" w:hAnsi="Arabic Typesetting" w:cs="Arabic Typesetting"/>
          <w:i/>
          <w:iCs w:val="0"/>
          <w:sz w:val="42"/>
          <w:szCs w:val="42"/>
          <w:rtl/>
        </w:rPr>
        <w:t>لهدف الاستراتيجي الثالث</w:t>
      </w:r>
      <w:bookmarkStart w:id="42" w:name="_Toc364355368"/>
      <w:bookmarkEnd w:id="38"/>
      <w:bookmarkEnd w:id="39"/>
      <w:bookmarkEnd w:id="40"/>
      <w:r w:rsidRPr="000B3A27">
        <w:rPr>
          <w:rFonts w:ascii="Arabic Typesetting" w:hAnsi="Arabic Typesetting" w:cs="Arabic Typesetting" w:hint="cs"/>
          <w:i/>
          <w:iCs w:val="0"/>
          <w:sz w:val="42"/>
          <w:szCs w:val="42"/>
          <w:rtl/>
        </w:rPr>
        <w:tab/>
      </w:r>
      <w:r w:rsidRPr="000B3A27">
        <w:rPr>
          <w:rFonts w:ascii="Arabic Typesetting" w:hAnsi="Arabic Typesetting" w:cs="Arabic Typesetting"/>
          <w:i/>
          <w:iCs w:val="0"/>
          <w:sz w:val="42"/>
          <w:szCs w:val="42"/>
          <w:rtl/>
        </w:rPr>
        <w:t>تسهيل الانتفاع بالملكية الفكرية في سبيل التنمية</w:t>
      </w:r>
      <w:bookmarkEnd w:id="41"/>
      <w:bookmarkEnd w:id="42"/>
    </w:p>
    <w:p w:rsidR="00B56EC9" w:rsidRPr="008954A8" w:rsidRDefault="00B56EC9" w:rsidP="00862268">
      <w:pPr>
        <w:adjustRightInd w:val="0"/>
        <w:snapToGrid w:val="0"/>
        <w:spacing w:after="120" w:line="340" w:lineRule="exact"/>
        <w:rPr>
          <w:rFonts w:ascii="Arabic Typesetting" w:hAnsi="Arabic Typesetting" w:cs="Arabic Typesetting"/>
          <w:szCs w:val="34"/>
        </w:rPr>
      </w:pPr>
      <w:r w:rsidRPr="008954A8">
        <w:rPr>
          <w:rFonts w:ascii="Arabic Typesetting" w:hAnsi="Arabic Typesetting" w:cs="Arabic Typesetting"/>
          <w:szCs w:val="34"/>
          <w:rtl/>
        </w:rPr>
        <w:t xml:space="preserve">إن تسهيل الانتفاع بالملكية الفكرية في سبيل التنمية الاجتماعية والثقافية والاقتصادية هو المحرك لأنشطة الويبو المتعددة للمساعدة التقنية وتكوين الكفاءات المُقدَّمة من خلال البرامج في كل قطاع من قطاعات المنظمة. وبتغطية هذه الأنشطة كلها، يركز هذا الهدف الاستراتيجي </w:t>
      </w:r>
      <w:r w:rsidRPr="008954A8">
        <w:rPr>
          <w:rFonts w:ascii="Arabic Typesetting" w:hAnsi="Arabic Typesetting" w:cs="Arabic Typesetting" w:hint="cs"/>
          <w:szCs w:val="34"/>
          <w:rtl/>
        </w:rPr>
        <w:t>ال</w:t>
      </w:r>
      <w:r w:rsidRPr="008954A8">
        <w:rPr>
          <w:rFonts w:ascii="Arabic Typesetting" w:hAnsi="Arabic Typesetting" w:cs="Arabic Typesetting"/>
          <w:szCs w:val="34"/>
          <w:rtl/>
        </w:rPr>
        <w:t>متعدد القطاعات في الأجل المتوسط على مساعدة البلدان النامية والبلدان الأقل نمواً والبلدان المنتقلة إلى نظام الاقتصاد الحر على استخدام نظام الملكية الفكرية استخداماً فعالاً في سياق ظروفها الخاصة.</w:t>
      </w:r>
    </w:p>
    <w:p w:rsidR="00B56EC9" w:rsidRPr="008954A8" w:rsidRDefault="00B56EC9" w:rsidP="00862268">
      <w:pPr>
        <w:autoSpaceDE w:val="0"/>
        <w:autoSpaceDN w:val="0"/>
        <w:adjustRightInd w:val="0"/>
        <w:snapToGrid w:val="0"/>
        <w:spacing w:after="120" w:line="340" w:lineRule="exact"/>
        <w:rPr>
          <w:rFonts w:ascii="Arabic Typesetting" w:hAnsi="Arabic Typesetting" w:cs="Arabic Typesetting"/>
          <w:szCs w:val="34"/>
          <w:rtl/>
        </w:rPr>
      </w:pPr>
      <w:r w:rsidRPr="008954A8">
        <w:rPr>
          <w:rFonts w:ascii="Arabic Typesetting" w:hAnsi="Arabic Typesetting" w:cs="Arabic Typesetting"/>
          <w:szCs w:val="34"/>
          <w:rtl/>
        </w:rPr>
        <w:t>ويؤدي جدول أعمال الويبو بشأن التنمية دوراً مركزياً في ضمان إسهام جميع مجالات أنشطة الويبو في هذا الهدف الاستراتيجي</w:t>
      </w:r>
      <w:r w:rsidRPr="008954A8">
        <w:rPr>
          <w:rFonts w:ascii="Arabic Typesetting" w:hAnsi="Arabic Typesetting" w:cs="Arabic Typesetting" w:hint="cs"/>
          <w:szCs w:val="34"/>
          <w:rtl/>
        </w:rPr>
        <w:t>.</w:t>
      </w:r>
    </w:p>
    <w:p w:rsidR="00B56EC9" w:rsidRPr="008954A8" w:rsidRDefault="00B56EC9" w:rsidP="00862268">
      <w:pPr>
        <w:autoSpaceDE w:val="0"/>
        <w:autoSpaceDN w:val="0"/>
        <w:adjustRightInd w:val="0"/>
        <w:snapToGrid w:val="0"/>
        <w:spacing w:after="120" w:line="340" w:lineRule="exact"/>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6"/>
        <w:gridCol w:w="3174"/>
        <w:gridCol w:w="2832"/>
      </w:tblGrid>
      <w:tr w:rsidR="00B56EC9" w:rsidRPr="00CE012E" w:rsidTr="002C3C33">
        <w:trPr>
          <w:cantSplit/>
          <w:tblHeader/>
        </w:trPr>
        <w:tc>
          <w:tcPr>
            <w:tcW w:w="1768" w:type="pct"/>
            <w:tcBorders>
              <w:top w:val="single" w:sz="4" w:space="0" w:color="auto"/>
              <w:bottom w:val="single" w:sz="4" w:space="0" w:color="auto"/>
            </w:tcBorders>
            <w:shd w:val="clear" w:color="auto" w:fill="C6D9F1"/>
            <w:tcMar>
              <w:top w:w="113" w:type="dxa"/>
              <w:bottom w:w="57" w:type="dxa"/>
            </w:tcMar>
            <w:vAlign w:val="center"/>
          </w:tcPr>
          <w:p w:rsidR="00B56EC9" w:rsidRPr="00CE012E" w:rsidRDefault="00B56EC9" w:rsidP="00862268">
            <w:pPr>
              <w:adjustRightInd w:val="0"/>
              <w:snapToGrid w:val="0"/>
              <w:spacing w:before="60" w:after="60" w:line="300" w:lineRule="exact"/>
              <w:jc w:val="center"/>
              <w:rPr>
                <w:rFonts w:ascii="Arabic Typesetting" w:hAnsi="Arabic Typesetting" w:cs="Arabic Typesetting"/>
                <w:b/>
                <w:bCs/>
                <w:sz w:val="30"/>
                <w:szCs w:val="30"/>
              </w:rPr>
            </w:pPr>
            <w:r w:rsidRPr="00CE012E">
              <w:rPr>
                <w:rFonts w:ascii="Arabic Typesetting" w:hAnsi="Arabic Typesetting" w:cs="Arabic Typesetting"/>
                <w:b/>
                <w:bCs/>
                <w:sz w:val="30"/>
                <w:szCs w:val="30"/>
                <w:rtl/>
              </w:rPr>
              <w:t>النتائج المرتقبة</w:t>
            </w:r>
          </w:p>
        </w:tc>
        <w:tc>
          <w:tcPr>
            <w:tcW w:w="1708" w:type="pct"/>
            <w:tcBorders>
              <w:top w:val="single" w:sz="4" w:space="0" w:color="auto"/>
              <w:bottom w:val="single" w:sz="4" w:space="0" w:color="auto"/>
            </w:tcBorders>
            <w:shd w:val="clear" w:color="auto" w:fill="C6D9F1"/>
            <w:tcMar>
              <w:top w:w="113" w:type="dxa"/>
              <w:bottom w:w="57" w:type="dxa"/>
            </w:tcMar>
            <w:vAlign w:val="center"/>
          </w:tcPr>
          <w:p w:rsidR="00B56EC9" w:rsidRPr="00CE012E" w:rsidRDefault="00B56EC9" w:rsidP="00862268">
            <w:pPr>
              <w:adjustRightInd w:val="0"/>
              <w:snapToGrid w:val="0"/>
              <w:spacing w:before="60" w:after="60" w:line="300" w:lineRule="exact"/>
              <w:jc w:val="center"/>
              <w:rPr>
                <w:rFonts w:ascii="Arabic Typesetting" w:hAnsi="Arabic Typesetting" w:cs="Arabic Typesetting"/>
                <w:b/>
                <w:bCs/>
                <w:sz w:val="30"/>
                <w:szCs w:val="30"/>
              </w:rPr>
            </w:pPr>
            <w:r w:rsidRPr="00CE012E">
              <w:rPr>
                <w:rFonts w:ascii="Arabic Typesetting" w:hAnsi="Arabic Typesetting" w:cs="Arabic Typesetting"/>
                <w:b/>
                <w:bCs/>
                <w:sz w:val="30"/>
                <w:szCs w:val="30"/>
                <w:rtl/>
              </w:rPr>
              <w:t>مؤشرات الأداء</w:t>
            </w:r>
          </w:p>
        </w:tc>
        <w:tc>
          <w:tcPr>
            <w:tcW w:w="1524" w:type="pct"/>
            <w:tcBorders>
              <w:top w:val="single" w:sz="4" w:space="0" w:color="auto"/>
              <w:bottom w:val="single" w:sz="4" w:space="0" w:color="auto"/>
            </w:tcBorders>
            <w:shd w:val="clear" w:color="auto" w:fill="C6D9F1"/>
            <w:tcMar>
              <w:top w:w="113" w:type="dxa"/>
              <w:bottom w:w="57" w:type="dxa"/>
            </w:tcMar>
            <w:vAlign w:val="center"/>
          </w:tcPr>
          <w:p w:rsidR="00B56EC9" w:rsidRPr="00CE012E" w:rsidRDefault="00B56EC9" w:rsidP="002C3C33">
            <w:pPr>
              <w:adjustRightInd w:val="0"/>
              <w:snapToGrid w:val="0"/>
              <w:spacing w:before="60" w:after="60" w:line="300" w:lineRule="exact"/>
              <w:jc w:val="center"/>
              <w:rPr>
                <w:rFonts w:ascii="Arabic Typesetting" w:hAnsi="Arabic Typesetting" w:cs="Arabic Typesetting"/>
                <w:b/>
                <w:bCs/>
                <w:sz w:val="30"/>
                <w:szCs w:val="30"/>
              </w:rPr>
            </w:pPr>
            <w:r w:rsidRPr="00CE012E">
              <w:rPr>
                <w:rFonts w:ascii="Arabic Typesetting" w:hAnsi="Arabic Typesetting" w:cs="Arabic Typesetting"/>
                <w:b/>
                <w:bCs/>
                <w:sz w:val="30"/>
                <w:szCs w:val="30"/>
                <w:rtl/>
              </w:rPr>
              <w:t>البرامج المسؤولة</w:t>
            </w:r>
          </w:p>
        </w:tc>
      </w:tr>
      <w:tr w:rsidR="00B56EC9" w:rsidRPr="00CE012E" w:rsidTr="00862268">
        <w:trPr>
          <w:cantSplit/>
        </w:trPr>
        <w:tc>
          <w:tcPr>
            <w:tcW w:w="1768" w:type="pct"/>
            <w:tcBorders>
              <w:top w:val="single" w:sz="4" w:space="0" w:color="auto"/>
            </w:tcBorders>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1.3</w:t>
            </w:r>
            <w:r w:rsidRPr="00CE012E">
              <w:rPr>
                <w:rFonts w:ascii="Arabic Typesetting" w:hAnsi="Arabic Typesetting" w:cs="Arabic Typesetting"/>
                <w:sz w:val="30"/>
                <w:szCs w:val="30"/>
                <w:rtl/>
              </w:rPr>
              <w:t xml:space="preserve"> استراتيجيات وخطط وطنية في مجالي الابتكار والملكية الفكرية تتماشى مع الأهداف الإنمائية الوطنية</w:t>
            </w:r>
          </w:p>
        </w:tc>
        <w:tc>
          <w:tcPr>
            <w:tcW w:w="1708" w:type="pct"/>
            <w:tcBorders>
              <w:top w:val="single" w:sz="4" w:space="0" w:color="auto"/>
            </w:tcBorders>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في طور صياغة الاستراتيجيات الوطنية للملكية الفكرية</w:t>
            </w:r>
          </w:p>
        </w:tc>
        <w:tc>
          <w:tcPr>
            <w:tcW w:w="1524" w:type="pct"/>
            <w:tcBorders>
              <w:top w:val="single" w:sz="4" w:space="0" w:color="auto"/>
            </w:tcBorders>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البرنامج 9</w:t>
            </w:r>
          </w:p>
        </w:tc>
      </w:tr>
      <w:tr w:rsidR="00B56EC9" w:rsidRPr="00CE012E" w:rsidTr="00862268">
        <w:trPr>
          <w:cantSplit/>
          <w:trHeight w:val="556"/>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البلدان التي اعتمدت الاستراتيجيات الوطنية للابتكار والملكية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9</w:t>
            </w:r>
          </w:p>
        </w:tc>
      </w:tr>
      <w:tr w:rsidR="00B56EC9" w:rsidRPr="00CE012E" w:rsidTr="00862268">
        <w:trPr>
          <w:cantSplit/>
          <w:trHeight w:val="556"/>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التي تمر بمرحلة تنفيذ الاستراتيجيات الوطنية للابتكار والملكية الفكرية والخطط الوطنية للملكية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البرنامج 9</w:t>
            </w:r>
          </w:p>
        </w:tc>
      </w:tr>
      <w:tr w:rsidR="00B56EC9" w:rsidRPr="00CE012E" w:rsidTr="00862268">
        <w:trPr>
          <w:cantSplit/>
          <w:trHeight w:val="36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التي وضعت استراتيجيات أو خطط وطنية للملكية الفكرية متوافقة مع الأهداف الإنمائية الوطنية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البرنامج 10</w:t>
            </w:r>
          </w:p>
        </w:tc>
      </w:tr>
      <w:tr w:rsidR="00B56EC9" w:rsidRPr="00CE012E" w:rsidTr="00862268">
        <w:trPr>
          <w:cantSplit/>
          <w:trHeight w:val="1089"/>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استراتيجيات الملكية الفكرية الوطنية التي تتناول تعزيز الإبداع، بما في ذلك الابتكار</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lang w:bidi="ar-SA"/>
              </w:rPr>
              <w:t>البرنامج 30</w:t>
            </w:r>
          </w:p>
        </w:tc>
      </w:tr>
      <w:tr w:rsidR="00B56EC9" w:rsidRPr="00CE012E" w:rsidTr="00862268">
        <w:trPr>
          <w:cantSplit/>
          <w:trHeight w:val="1089"/>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2.3</w:t>
            </w:r>
            <w:r w:rsidRPr="00CE012E">
              <w:rPr>
                <w:rFonts w:ascii="Arabic Typesetting" w:hAnsi="Arabic Typesetting" w:cs="Arabic Typesetting"/>
                <w:sz w:val="30"/>
                <w:szCs w:val="30"/>
                <w:rtl/>
              </w:rPr>
              <w:t xml:space="preserve">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708" w:type="pct"/>
            <w:shd w:val="clear" w:color="auto" w:fill="auto"/>
            <w:tcMar>
              <w:top w:w="113" w:type="dxa"/>
              <w:bottom w:w="57" w:type="dxa"/>
            </w:tcMar>
          </w:tcPr>
          <w:p w:rsidR="005135F6"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 xml:space="preserve">عدد </w:t>
            </w:r>
            <w:proofErr w:type="spellStart"/>
            <w:r w:rsidR="005135F6">
              <w:rPr>
                <w:rFonts w:ascii="Arabic Typesetting" w:hAnsi="Arabic Typesetting" w:cs="Arabic Typesetting" w:hint="cs"/>
                <w:sz w:val="30"/>
                <w:szCs w:val="30"/>
                <w:rtl/>
              </w:rPr>
              <w:t>عدد</w:t>
            </w:r>
            <w:proofErr w:type="spellEnd"/>
            <w:r w:rsidR="005135F6">
              <w:rPr>
                <w:rFonts w:ascii="Arabic Typesetting" w:hAnsi="Arabic Typesetting" w:cs="Arabic Typesetting" w:hint="cs"/>
                <w:sz w:val="30"/>
                <w:szCs w:val="30"/>
                <w:rtl/>
              </w:rPr>
              <w:t xml:space="preserve"> </w:t>
            </w:r>
            <w:proofErr w:type="spellStart"/>
            <w:r w:rsidR="005135F6">
              <w:rPr>
                <w:rFonts w:ascii="Arabic Typesetting" w:hAnsi="Arabic Typesetting" w:cs="Arabic Typesetting" w:hint="cs"/>
                <w:sz w:val="30"/>
                <w:szCs w:val="30"/>
                <w:rtl/>
              </w:rPr>
              <w:t>النكاتب</w:t>
            </w:r>
            <w:proofErr w:type="spellEnd"/>
            <w:r w:rsidR="005135F6">
              <w:rPr>
                <w:rFonts w:ascii="Arabic Typesetting" w:hAnsi="Arabic Typesetting" w:cs="Arabic Typesetting" w:hint="cs"/>
                <w:sz w:val="30"/>
                <w:szCs w:val="30"/>
                <w:rtl/>
              </w:rPr>
              <w:t xml:space="preserve"> الوطنية لحق المؤلف المشاركة بفعالية في مسار </w:t>
            </w:r>
            <w:proofErr w:type="spellStart"/>
            <w:r w:rsidR="005135F6">
              <w:rPr>
                <w:rFonts w:ascii="Arabic Typesetting" w:hAnsi="Arabic Typesetting" w:cs="Arabic Typesetting" w:hint="cs"/>
                <w:sz w:val="30"/>
                <w:szCs w:val="30"/>
                <w:rtl/>
              </w:rPr>
              <w:t>تاغ</w:t>
            </w:r>
            <w:proofErr w:type="spellEnd"/>
            <w:r w:rsidR="005135F6">
              <w:rPr>
                <w:rFonts w:ascii="Arabic Typesetting" w:hAnsi="Arabic Typesetting" w:cs="Arabic Typesetting" w:hint="cs"/>
                <w:sz w:val="30"/>
                <w:szCs w:val="30"/>
                <w:rtl/>
              </w:rPr>
              <w:t xml:space="preserve"> التشاوري</w:t>
            </w:r>
          </w:p>
          <w:p w:rsidR="005135F6" w:rsidRDefault="005135F6" w:rsidP="00862268">
            <w:pPr>
              <w:adjustRightInd w:val="0"/>
              <w:snapToGrid w:val="0"/>
              <w:spacing w:before="60" w:after="60" w:line="300" w:lineRule="exact"/>
              <w:rPr>
                <w:rFonts w:ascii="Arabic Typesetting" w:hAnsi="Arabic Typesetting" w:cs="Arabic Typesetting"/>
                <w:sz w:val="30"/>
                <w:szCs w:val="30"/>
                <w:rtl/>
              </w:rPr>
            </w:pPr>
          </w:p>
          <w:p w:rsidR="00B56EC9" w:rsidRPr="00CE012E" w:rsidRDefault="005135F6"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w:t>
            </w:r>
            <w:r w:rsidR="00B56EC9" w:rsidRPr="00CE012E">
              <w:rPr>
                <w:rFonts w:ascii="Arabic Typesetting" w:hAnsi="Arabic Typesetting" w:cs="Arabic Typesetting"/>
                <w:sz w:val="30"/>
                <w:szCs w:val="30"/>
                <w:rtl/>
              </w:rPr>
              <w:t>منظمات الإدارة الجماعية المتقدمة للحصول على اعتماد الشفافية والمساءلة وحسن الإدارة (</w:t>
            </w:r>
            <w:r w:rsidR="00B56EC9" w:rsidRPr="00CE012E">
              <w:rPr>
                <w:rFonts w:ascii="Arabic Typesetting" w:hAnsi="Arabic Typesetting" w:cs="Arabic Typesetting"/>
                <w:sz w:val="30"/>
                <w:szCs w:val="30"/>
              </w:rPr>
              <w:t>TAG</w:t>
            </w:r>
            <w:r w:rsidR="00B56EC9" w:rsidRPr="00CE012E">
              <w:rPr>
                <w:rFonts w:ascii="Arabic Typesetting" w:hAnsi="Arabic Typesetting" w:cs="Arabic Typesetting"/>
                <w:sz w:val="30"/>
                <w:szCs w:val="30"/>
                <w:rtl/>
              </w:rPr>
              <w:t>)</w:t>
            </w:r>
          </w:p>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p>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الذين يقدمون تقارير إيجابية عن برامج تكوين كفاءات الإدارة الجماعية</w:t>
            </w:r>
          </w:p>
        </w:tc>
        <w:tc>
          <w:tcPr>
            <w:tcW w:w="1524" w:type="pct"/>
            <w:shd w:val="clear" w:color="auto" w:fill="FFFFFF"/>
            <w:tcMar>
              <w:top w:w="113" w:type="dxa"/>
              <w:bottom w:w="57" w:type="dxa"/>
            </w:tcMar>
          </w:tcPr>
          <w:p w:rsidR="005135F6" w:rsidRDefault="005135F6" w:rsidP="005135F6">
            <w:pPr>
              <w:adjustRightInd w:val="0"/>
              <w:snapToGrid w:val="0"/>
              <w:spacing w:before="60" w:after="60" w:line="30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3</w:t>
            </w:r>
            <w:r>
              <w:rPr>
                <w:rFonts w:ascii="Arabic Typesetting" w:hAnsi="Arabic Typesetting" w:cs="Arabic Typesetting"/>
                <w:sz w:val="30"/>
                <w:szCs w:val="30"/>
                <w:rtl/>
              </w:rPr>
              <w:br/>
            </w:r>
            <w:r>
              <w:rPr>
                <w:rFonts w:ascii="Arabic Typesetting" w:hAnsi="Arabic Typesetting" w:cs="Arabic Typesetting" w:hint="cs"/>
                <w:sz w:val="30"/>
                <w:szCs w:val="30"/>
                <w:rtl/>
              </w:rPr>
              <w:br/>
            </w:r>
          </w:p>
          <w:p w:rsidR="00B56EC9" w:rsidRPr="00CE012E" w:rsidRDefault="00B56EC9" w:rsidP="005135F6">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sz w:val="30"/>
                <w:szCs w:val="30"/>
                <w:rtl/>
              </w:rPr>
              <w:t>البرنامج 3</w:t>
            </w:r>
            <w:r w:rsidRPr="00CE012E">
              <w:rPr>
                <w:rFonts w:ascii="Arabic Typesetting" w:hAnsi="Arabic Typesetting" w:cs="Arabic Typesetting" w:hint="cs"/>
                <w:sz w:val="30"/>
                <w:szCs w:val="30"/>
                <w:rtl/>
              </w:rPr>
              <w:br/>
            </w: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hint="cs"/>
                <w:sz w:val="30"/>
                <w:szCs w:val="30"/>
                <w:rtl/>
              </w:rPr>
              <w:t>البرنامج 3</w:t>
            </w:r>
          </w:p>
        </w:tc>
      </w:tr>
      <w:tr w:rsidR="00B56EC9" w:rsidRPr="00CE012E" w:rsidTr="00862268">
        <w:trPr>
          <w:cantSplit/>
          <w:trHeight w:val="70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زيارات البوابة الإلكترونية الخاصة بالبنية التحتية لحق المؤلف</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3</w:t>
            </w:r>
          </w:p>
        </w:tc>
      </w:tr>
      <w:tr w:rsidR="00B56EC9" w:rsidRPr="00CE012E" w:rsidTr="00862268">
        <w:trPr>
          <w:cantSplit/>
          <w:trHeight w:val="54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الناشرين الموقعين على ميثاق نشر المطبوعات المُيسَّرة الخاص باتحاد الكتب المُيسَّرة ("الميثاق")</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3</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الكتب المنشورة في أنساق مُيسَّرة المُعارة لأشخاص عاجزين عن قراءة المطبوعات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3</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لتقييم المشاركين الإيجابي لجدوى الاجتماعات وحلقات العمل الخاصة بتكوين كفاءات حق المؤلف والحقوق المجاورة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w:t>
            </w:r>
          </w:p>
        </w:tc>
      </w:tr>
      <w:tr w:rsidR="00B56EC9" w:rsidRPr="00CE012E" w:rsidTr="00862268">
        <w:trPr>
          <w:cantSplit/>
          <w:trHeight w:val="55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في حلقات عمل تكوين الكفاءات المتعلقة بحق المؤلف الذين أبلغوا عن الانتفاع العملي بالمعارف بعد تسعة أشهر من حلقة العمل</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w:t>
            </w:r>
          </w:p>
        </w:tc>
      </w:tr>
      <w:tr w:rsidR="00B56EC9" w:rsidRPr="00CE012E" w:rsidTr="00862268">
        <w:trPr>
          <w:cantSplit/>
          <w:trHeight w:val="554"/>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الذين يتمتعون بمعارف ومهارات مُحسَّنة في تنفيذ برامج تكوين الكفاءات في بلدانهم أو مناطقهم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w:t>
            </w:r>
          </w:p>
        </w:tc>
      </w:tr>
      <w:tr w:rsidR="00B56EC9" w:rsidRPr="00CE012E" w:rsidTr="00862268">
        <w:trPr>
          <w:cantSplit/>
          <w:trHeight w:val="53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نسبة المشاركين في أنشطة الويبو الذي يبلغون عن كفاءات معززة لفهم مبادئ وأنظمة وأدوات الملكية الفكرية والانتفاع بها من أجل حماية المعارف التقليدية وأشكال التعبير الثقافي التقليدي ومعالجة العلاقة بين الملكية الفكرية والموارد</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4</w:t>
            </w:r>
          </w:p>
        </w:tc>
      </w:tr>
      <w:tr w:rsidR="00B56EC9" w:rsidRPr="00CE012E" w:rsidTr="00862268">
        <w:trPr>
          <w:cantSplit/>
          <w:trHeight w:val="547"/>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في تظاهرات الويبو الذين يعربون عن رضاهم عن المحتوى وعن تنظيم هذه التظاهرات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9</w:t>
            </w:r>
          </w:p>
        </w:tc>
      </w:tr>
      <w:tr w:rsidR="00B56EC9" w:rsidRPr="00CE012E" w:rsidTr="00862268">
        <w:trPr>
          <w:cantSplit/>
          <w:trHeight w:val="53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في حلقات عمل الويبو الذين يطبّقون المهارات المكتسبة في عملهم أو مؤسساتهم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9</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لخبراء الملكية الفكرية الوطنيين أو الإقليميين الذي يُستعان بهم باعتبارهم خبراء في تظاهرات الويبو</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9</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10</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10</w:t>
            </w:r>
          </w:p>
        </w:tc>
      </w:tr>
      <w:tr w:rsidR="00B56EC9" w:rsidRPr="00CE012E" w:rsidTr="00862268">
        <w:trPr>
          <w:cantSplit/>
          <w:trHeight w:val="58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للمتدربين والمشرفين الراضين عن البرامج التدريبية التي أُعدَّت بناءً على تمارين تقييم الاحتياجات التدريبية.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11</w:t>
            </w:r>
          </w:p>
        </w:tc>
      </w:tr>
      <w:tr w:rsidR="00B56EC9" w:rsidRPr="00CE012E" w:rsidTr="00862268">
        <w:trPr>
          <w:cantSplit/>
          <w:trHeight w:val="58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1043BF">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الذين يستخدمون معارف ومهارات مُعزَّزة في شتى مجالات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11</w:t>
            </w:r>
          </w:p>
        </w:tc>
      </w:tr>
      <w:tr w:rsidR="00B56EC9" w:rsidRPr="00CE012E" w:rsidTr="00862268">
        <w:trPr>
          <w:cantSplit/>
          <w:trHeight w:val="726"/>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اتفاقات التعاون والشراكات التي أُقيمت بما يتماشى مع الرؤية الجديدة للأكاديمية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C130CD" w:rsidRPr="00CE012E" w:rsidTr="00862268">
        <w:trPr>
          <w:cantSplit/>
          <w:trHeight w:val="726"/>
        </w:trPr>
        <w:tc>
          <w:tcPr>
            <w:tcW w:w="1768" w:type="pct"/>
            <w:shd w:val="clear" w:color="auto" w:fill="auto"/>
            <w:tcMar>
              <w:top w:w="113" w:type="dxa"/>
              <w:bottom w:w="57" w:type="dxa"/>
            </w:tcMar>
          </w:tcPr>
          <w:p w:rsidR="00C130CD" w:rsidRPr="00CE012E" w:rsidRDefault="00C130CD"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C130CD" w:rsidRPr="00CE012E" w:rsidRDefault="00C130CD" w:rsidP="00C130CD">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نسبة الزيادة في عدد المشاركين في دورات التعلم عن البعد التي تنظمها الأكاديمية</w:t>
            </w:r>
          </w:p>
        </w:tc>
        <w:tc>
          <w:tcPr>
            <w:tcW w:w="1524" w:type="pct"/>
            <w:shd w:val="clear" w:color="auto" w:fill="FFFFFF"/>
            <w:tcMar>
              <w:top w:w="113" w:type="dxa"/>
              <w:bottom w:w="57" w:type="dxa"/>
            </w:tcMar>
          </w:tcPr>
          <w:p w:rsidR="00C130CD" w:rsidRPr="00CE012E" w:rsidRDefault="00C130CD" w:rsidP="002C3C33">
            <w:pPr>
              <w:adjustRightInd w:val="0"/>
              <w:snapToGrid w:val="0"/>
              <w:spacing w:before="60" w:after="60" w:line="30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11</w:t>
            </w:r>
          </w:p>
        </w:tc>
      </w:tr>
      <w:tr w:rsidR="00C130CD" w:rsidRPr="00CE012E" w:rsidTr="00862268">
        <w:trPr>
          <w:cantSplit/>
          <w:trHeight w:val="726"/>
        </w:trPr>
        <w:tc>
          <w:tcPr>
            <w:tcW w:w="1768" w:type="pct"/>
            <w:shd w:val="clear" w:color="auto" w:fill="auto"/>
            <w:tcMar>
              <w:top w:w="113" w:type="dxa"/>
              <w:bottom w:w="57" w:type="dxa"/>
            </w:tcMar>
          </w:tcPr>
          <w:p w:rsidR="00C130CD" w:rsidRPr="00CE012E" w:rsidRDefault="00C130CD"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C130CD" w:rsidRPr="00CE012E" w:rsidRDefault="00C130CD"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دورات التعلم عن بعد التي استُعرضت وحُد</w:t>
            </w:r>
            <w:r w:rsidR="0017184F">
              <w:rPr>
                <w:rFonts w:ascii="Arabic Typesetting" w:hAnsi="Arabic Typesetting" w:cs="Arabic Typesetting" w:hint="cs"/>
                <w:sz w:val="30"/>
                <w:szCs w:val="30"/>
                <w:rtl/>
              </w:rPr>
              <w:t>ّ</w:t>
            </w:r>
            <w:r>
              <w:rPr>
                <w:rFonts w:ascii="Arabic Typesetting" w:hAnsi="Arabic Typesetting" w:cs="Arabic Typesetting" w:hint="cs"/>
                <w:sz w:val="30"/>
                <w:szCs w:val="30"/>
                <w:rtl/>
              </w:rPr>
              <w:t>ثت</w:t>
            </w:r>
          </w:p>
        </w:tc>
        <w:tc>
          <w:tcPr>
            <w:tcW w:w="1524" w:type="pct"/>
            <w:shd w:val="clear" w:color="auto" w:fill="FFFFFF"/>
            <w:tcMar>
              <w:top w:w="113" w:type="dxa"/>
              <w:bottom w:w="57" w:type="dxa"/>
            </w:tcMar>
          </w:tcPr>
          <w:p w:rsidR="00C130CD" w:rsidRPr="00CE012E" w:rsidRDefault="00C130CD" w:rsidP="002C3C33">
            <w:pPr>
              <w:adjustRightInd w:val="0"/>
              <w:snapToGrid w:val="0"/>
              <w:spacing w:before="60" w:after="60" w:line="30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البرنامج 11</w:t>
            </w:r>
          </w:p>
        </w:tc>
      </w:tr>
      <w:tr w:rsidR="00B56EC9" w:rsidRPr="00CE012E" w:rsidTr="00862268">
        <w:trPr>
          <w:cantSplit/>
          <w:trHeight w:val="543"/>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الأكاديميات الوطنية الناشئة التي أُنشئت في إطار المشروع وأصبحت مستدامةً</w:t>
            </w:r>
            <w:r w:rsidR="00BE6443" w:rsidRPr="00BE6443">
              <w:rPr>
                <w:rStyle w:val="FootnoteReference"/>
                <w:rFonts w:ascii="Arabic Typesetting" w:hAnsi="Arabic Typesetting" w:cs="Arabic Typesetting"/>
                <w:sz w:val="30"/>
                <w:rtl/>
              </w:rPr>
              <w:footnoteReference w:id="17"/>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369"/>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دورات ومناهج جديدة ومُحسَّنة بشأن الملكية الفكرية في المؤسسات التعليمية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تعزيز التوازن في التوزيع الجغرافي للمدارس الصيفية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2C3C33">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المُدرَّبين الراضين عن فائدة ووجاهة التدريب المُقدَّم من أجل ممارسة واجباتهم المهنية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17</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2C3C33">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ترتيبات استقبال علماء من البلدان النامية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18</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2C3C33">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في دورة الملكية الفكرية والصحة وفق نظام التعليم عن بعد الذين أكدوا استخدام الملكة الفكرية في سبيل التنمية من خلال نقل التكنولوجيا وخلق المهارات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18</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والصحفيون، ممن لديهم فهم معمّق لسياسات الملكية الفكرية وكيفية الانتفاع على نحو فعال بتطور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ar-SA"/>
              </w:rPr>
            </w:pPr>
            <w:r w:rsidRPr="00CE012E">
              <w:rPr>
                <w:rFonts w:ascii="Arabic Typesetting" w:hAnsi="Arabic Typesetting" w:cs="Arabic Typesetting"/>
                <w:sz w:val="30"/>
                <w:szCs w:val="30"/>
                <w:rtl/>
              </w:rPr>
              <w:t>البرنامج 2</w:t>
            </w:r>
            <w:r w:rsidRPr="00CE012E">
              <w:rPr>
                <w:rFonts w:ascii="Arabic Typesetting" w:hAnsi="Arabic Typesetting" w:cs="Arabic Typesetting" w:hint="cs"/>
                <w:sz w:val="30"/>
                <w:szCs w:val="30"/>
                <w:rtl/>
              </w:rPr>
              <w:t>0</w:t>
            </w: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p>
        </w:tc>
      </w:tr>
      <w:tr w:rsidR="00B56EC9" w:rsidRPr="00CE012E" w:rsidTr="00862268">
        <w:trPr>
          <w:cantSplit/>
          <w:trHeight w:val="544"/>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للمهنيين المُدرَّبين المتخصصين في مجال الملكية الفكرية الذين يستخدمون مهارات محسنة في عملهم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lang w:bidi="ar-SA"/>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30</w:t>
            </w:r>
          </w:p>
        </w:tc>
      </w:tr>
      <w:tr w:rsidR="00B56EC9" w:rsidRPr="00CE012E" w:rsidTr="00862268">
        <w:trPr>
          <w:cantSplit/>
          <w:trHeight w:val="544"/>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3.3</w:t>
            </w:r>
            <w:r w:rsidRPr="00CE012E">
              <w:rPr>
                <w:rFonts w:ascii="Arabic Typesetting" w:hAnsi="Arabic Typesetting" w:cs="Arabic Typesetting"/>
                <w:sz w:val="30"/>
                <w:szCs w:val="30"/>
                <w:rtl/>
              </w:rPr>
              <w:t xml:space="preserve"> تعميم توصيات جدول أعمال التنمية على عمل الويبو</w:t>
            </w:r>
          </w:p>
        </w:tc>
        <w:tc>
          <w:tcPr>
            <w:tcW w:w="1708" w:type="pct"/>
            <w:shd w:val="clear" w:color="auto" w:fill="auto"/>
            <w:tcMar>
              <w:top w:w="113" w:type="dxa"/>
              <w:bottom w:w="57" w:type="dxa"/>
            </w:tcMar>
          </w:tcPr>
          <w:p w:rsidR="00B56EC9" w:rsidRPr="00CE012E" w:rsidRDefault="00B56EC9" w:rsidP="007225B0">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دمج مبادئ التنمية الواردة في توصيات جدول أعمال التنمية بفعالية في عمل برامج الويبو</w:t>
            </w:r>
          </w:p>
          <w:p w:rsidR="00B56EC9" w:rsidRPr="00CE012E" w:rsidRDefault="00B56EC9" w:rsidP="007225B0">
            <w:pPr>
              <w:adjustRightInd w:val="0"/>
              <w:snapToGrid w:val="0"/>
              <w:spacing w:before="60" w:after="60" w:line="300" w:lineRule="exact"/>
              <w:rPr>
                <w:rFonts w:ascii="Arabic Typesetting" w:hAnsi="Arabic Typesetting" w:cs="Arabic Typesetting"/>
                <w:sz w:val="30"/>
                <w:szCs w:val="30"/>
                <w:rtl/>
              </w:rPr>
            </w:pPr>
          </w:p>
          <w:p w:rsidR="00B56EC9" w:rsidRPr="00CE012E" w:rsidRDefault="00B56EC9" w:rsidP="007225B0">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متابعة فعالة لتنفيذ توصيات الاستعراض الخارجي لجدول أعمال التنمية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sz w:val="30"/>
                <w:szCs w:val="30"/>
                <w:rtl/>
              </w:rPr>
              <w:t>البرنامج 8</w:t>
            </w:r>
            <w:r w:rsidRPr="00CE012E">
              <w:rPr>
                <w:rFonts w:ascii="Arabic Typesetting" w:hAnsi="Arabic Typesetting" w:cs="Arabic Typesetting" w:hint="cs"/>
                <w:sz w:val="30"/>
                <w:szCs w:val="30"/>
                <w:rtl/>
              </w:rPr>
              <w:br/>
            </w:r>
            <w:r w:rsidRPr="00CE012E">
              <w:rPr>
                <w:rFonts w:ascii="Arabic Typesetting" w:hAnsi="Arabic Typesetting" w:cs="Arabic Typesetting" w:hint="cs"/>
                <w:sz w:val="30"/>
                <w:szCs w:val="30"/>
                <w:rtl/>
              </w:rPr>
              <w:br/>
            </w: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hint="cs"/>
                <w:sz w:val="30"/>
                <w:szCs w:val="30"/>
                <w:rtl/>
              </w:rPr>
              <w:t>البرنامج 8</w:t>
            </w:r>
          </w:p>
        </w:tc>
      </w:tr>
      <w:tr w:rsidR="00B56EC9" w:rsidRPr="00CE012E" w:rsidTr="00862268">
        <w:trPr>
          <w:cantSplit/>
          <w:trHeight w:val="547"/>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آلية محسنة لإقامة مشاريع وأنشطة جديدة منبثقة من جدول أعمال التنمية وتنفيذها ورصدها وتقييمها وإعداد تقارير عنها</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8</w:t>
            </w:r>
          </w:p>
        </w:tc>
      </w:tr>
      <w:tr w:rsidR="00B56EC9" w:rsidRPr="00CE012E" w:rsidTr="00862268">
        <w:trPr>
          <w:cantSplit/>
          <w:trHeight w:val="708"/>
        </w:trPr>
        <w:tc>
          <w:tcPr>
            <w:tcW w:w="1768" w:type="pct"/>
            <w:shd w:val="clear" w:color="auto" w:fill="auto"/>
            <w:tcMar>
              <w:top w:w="113" w:type="dxa"/>
              <w:bottom w:w="57" w:type="dxa"/>
            </w:tcMar>
          </w:tcPr>
          <w:p w:rsidR="00B56EC9" w:rsidRPr="00CE012E" w:rsidRDefault="00B56EC9" w:rsidP="00D00364">
            <w:pPr>
              <w:tabs>
                <w:tab w:val="right" w:pos="2835"/>
              </w:tabs>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4.3</w:t>
            </w:r>
            <w:r w:rsidRPr="00CE012E">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r w:rsidR="00D00364">
              <w:rPr>
                <w:rFonts w:ascii="Arabic Typesetting" w:hAnsi="Arabic Typesetting" w:cs="Arabic Typesetting" w:hint="cs"/>
                <w:sz w:val="30"/>
                <w:szCs w:val="30"/>
                <w:rtl/>
              </w:rPr>
              <w:t xml:space="preserve"> </w:t>
            </w:r>
            <w:r w:rsidR="00D00364" w:rsidRPr="00D00364">
              <w:rPr>
                <w:rFonts w:ascii="Arabic Typesetting" w:hAnsi="Arabic Typesetting" w:cs="Arabic Typesetting" w:hint="cs"/>
                <w:sz w:val="30"/>
                <w:szCs w:val="30"/>
                <w:rtl/>
                <w:lang w:bidi="ar-SA"/>
              </w:rPr>
              <w:t>والبلدان المنتقلة إلى نظام الاقتصاد الحر</w:t>
            </w:r>
          </w:p>
        </w:tc>
        <w:tc>
          <w:tcPr>
            <w:tcW w:w="1708" w:type="pct"/>
            <w:shd w:val="clear" w:color="auto" w:fill="auto"/>
            <w:tcMar>
              <w:top w:w="113" w:type="dxa"/>
              <w:bottom w:w="57" w:type="dxa"/>
            </w:tcMar>
          </w:tcPr>
          <w:p w:rsidR="00B56EC9" w:rsidRPr="00CE012E" w:rsidRDefault="00B56EC9" w:rsidP="00187AF1">
            <w:pPr>
              <w:keepLines/>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اتفاقات ومشروعات وبرامج وشراكات التعاون دون الإقليمية والإقليمية/المشتركة بين الأقاليم لتشجيع الانتفاع بفعالية بأنظمة الملكية الفكرية من خلال تشاطر أفضل الممارسات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9</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B43BBD">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B43BBD">
            <w:pPr>
              <w:keepLines/>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الشراكات القائمة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10</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B43BBD">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 xml:space="preserve">ه 5.3 </w:t>
            </w:r>
            <w:r w:rsidRPr="00CE012E">
              <w:rPr>
                <w:rFonts w:ascii="Arabic Typesetting" w:hAnsi="Arabic Typesetting" w:cs="Arabic Typesetting"/>
                <w:sz w:val="30"/>
                <w:szCs w:val="30"/>
                <w:rtl/>
              </w:rPr>
              <w:t>فهم معمّق لجدول أعمال التنمية لدى الدول الأعضاء والمنظمات الحكومية الدولية والمجتمع المدني وأصحاب المصلحة الآخرين</w:t>
            </w:r>
          </w:p>
        </w:tc>
        <w:tc>
          <w:tcPr>
            <w:tcW w:w="1708" w:type="pct"/>
            <w:shd w:val="clear" w:color="auto" w:fill="auto"/>
            <w:tcMar>
              <w:top w:w="113" w:type="dxa"/>
              <w:bottom w:w="57" w:type="dxa"/>
            </w:tcMar>
          </w:tcPr>
          <w:p w:rsidR="00B56EC9" w:rsidRPr="00CE012E" w:rsidRDefault="00B56EC9" w:rsidP="00862268">
            <w:pPr>
              <w:keepNext/>
              <w:keepLines/>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تعبير أنشطة المساعدة التقنية التي تضطلع بها الويبو عن بعد جدول أعمال التنمية ونتائج مشروعات جدول أعمال التنمية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8</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b/>
                <w:bCs/>
                <w:sz w:val="30"/>
                <w:szCs w:val="30"/>
              </w:rPr>
            </w:pP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الراضين الذين شاركوا في التظاهرات المتعلقة بجدول أعمال الويبو بشأن التنمية التي تستهدف الدول الأعضاء والمجتمع المدني والمنظمات الحكومية الدولية وغير ذلك من أصحاب المصالح</w:t>
            </w:r>
          </w:p>
        </w:tc>
        <w:tc>
          <w:tcPr>
            <w:tcW w:w="1524" w:type="pct"/>
            <w:shd w:val="clear" w:color="auto" w:fill="FFFFFF"/>
            <w:tcMar>
              <w:top w:w="113" w:type="dxa"/>
              <w:bottom w:w="57" w:type="dxa"/>
            </w:tcMar>
          </w:tcPr>
          <w:p w:rsidR="00B56EC9" w:rsidRPr="00CE012E"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8</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 xml:space="preserve">ه 6.3 </w:t>
            </w:r>
            <w:r w:rsidRPr="00CE012E">
              <w:rPr>
                <w:rFonts w:ascii="Arabic Typesetting" w:hAnsi="Arabic Typesetting" w:cs="Arabic Typesetting"/>
                <w:sz w:val="30"/>
                <w:szCs w:val="30"/>
                <w:rtl/>
              </w:rPr>
              <w:t>قدرات معزّزة للشركات الصغيرة والمتوسطة من أجل النجاح في تسخير الملكية الفكرية لأغراض دعم الابتكار</w:t>
            </w:r>
          </w:p>
        </w:tc>
        <w:tc>
          <w:tcPr>
            <w:tcW w:w="1708" w:type="pct"/>
            <w:shd w:val="clear" w:color="auto" w:fill="auto"/>
            <w:tcMar>
              <w:top w:w="113" w:type="dxa"/>
              <w:bottom w:w="57" w:type="dxa"/>
            </w:tcMar>
          </w:tcPr>
          <w:p w:rsidR="00B56EC9" w:rsidRPr="00CE012E" w:rsidRDefault="00B931BB" w:rsidP="000A4900">
            <w:pPr>
              <w:adjustRightInd w:val="0"/>
              <w:snapToGrid w:val="0"/>
              <w:spacing w:before="20" w:after="60" w:line="300" w:lineRule="exact"/>
              <w:rPr>
                <w:rFonts w:ascii="Arabic Typesetting" w:hAnsi="Arabic Typesetting" w:cs="Arabic Typesetting"/>
                <w:sz w:val="30"/>
                <w:szCs w:val="30"/>
                <w:rtl/>
              </w:rPr>
            </w:pPr>
            <w:r w:rsidRPr="00B931BB">
              <w:rPr>
                <w:rFonts w:ascii="Arabic Typesetting" w:hAnsi="Arabic Typesetting" w:cs="Arabic Typesetting"/>
                <w:sz w:val="30"/>
                <w:szCs w:val="30"/>
                <w:rtl/>
              </w:rPr>
              <w:t>عدد الاشتراكات في نشرة الأخبار الخاصة بالشركات الصغيرة والمتوسطة</w:t>
            </w:r>
          </w:p>
        </w:tc>
        <w:tc>
          <w:tcPr>
            <w:tcW w:w="1524" w:type="pct"/>
            <w:shd w:val="clear" w:color="auto" w:fill="FFFFFF"/>
            <w:tcMar>
              <w:top w:w="113" w:type="dxa"/>
              <w:bottom w:w="57" w:type="dxa"/>
            </w:tcMar>
          </w:tcPr>
          <w:p w:rsidR="00B56EC9" w:rsidRPr="00CE012E"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006AE7" w:rsidRPr="00CE012E" w:rsidTr="00862268">
        <w:trPr>
          <w:cantSplit/>
          <w:trHeight w:val="652"/>
        </w:trPr>
        <w:tc>
          <w:tcPr>
            <w:tcW w:w="1768" w:type="pct"/>
            <w:shd w:val="clear" w:color="auto" w:fill="auto"/>
            <w:tcMar>
              <w:top w:w="113" w:type="dxa"/>
              <w:bottom w:w="57" w:type="dxa"/>
            </w:tcMar>
          </w:tcPr>
          <w:p w:rsidR="00006AE7" w:rsidRPr="00CE012E" w:rsidRDefault="00006AE7"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006AE7" w:rsidRPr="00CE012E" w:rsidRDefault="00B931BB" w:rsidP="000A4900">
            <w:pPr>
              <w:adjustRightInd w:val="0"/>
              <w:snapToGrid w:val="0"/>
              <w:spacing w:before="20" w:after="60" w:line="300" w:lineRule="exact"/>
              <w:rPr>
                <w:rFonts w:ascii="Arabic Typesetting" w:hAnsi="Arabic Typesetting" w:cs="Arabic Typesetting"/>
                <w:sz w:val="30"/>
                <w:szCs w:val="30"/>
                <w:rtl/>
              </w:rPr>
            </w:pPr>
            <w:r w:rsidRPr="00B931BB">
              <w:rPr>
                <w:rFonts w:ascii="Arabic Typesetting" w:hAnsi="Arabic Typesetting" w:cs="Arabic Typesetting"/>
                <w:sz w:val="30"/>
                <w:szCs w:val="30"/>
                <w:rtl/>
              </w:rPr>
              <w:t>عدد مرات تحميل المواد والمبادئ التوجيهية الخاصة بالشركات الصغيرة والمتوسطة</w:t>
            </w:r>
          </w:p>
        </w:tc>
        <w:tc>
          <w:tcPr>
            <w:tcW w:w="1524" w:type="pct"/>
            <w:shd w:val="clear" w:color="auto" w:fill="FFFFFF"/>
            <w:tcMar>
              <w:top w:w="113" w:type="dxa"/>
              <w:bottom w:w="57" w:type="dxa"/>
            </w:tcMar>
          </w:tcPr>
          <w:p w:rsidR="00006AE7" w:rsidRPr="00CE012E" w:rsidRDefault="00B931BB"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006AE7" w:rsidRPr="00CE012E" w:rsidTr="00862268">
        <w:trPr>
          <w:cantSplit/>
          <w:trHeight w:val="652"/>
        </w:trPr>
        <w:tc>
          <w:tcPr>
            <w:tcW w:w="1768" w:type="pct"/>
            <w:shd w:val="clear" w:color="auto" w:fill="auto"/>
            <w:tcMar>
              <w:top w:w="113" w:type="dxa"/>
              <w:bottom w:w="57" w:type="dxa"/>
            </w:tcMar>
          </w:tcPr>
          <w:p w:rsidR="00006AE7" w:rsidRPr="00CE012E" w:rsidRDefault="00006AE7"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006AE7" w:rsidRPr="00CE012E" w:rsidRDefault="00006AE7"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1524" w:type="pct"/>
            <w:shd w:val="clear" w:color="auto" w:fill="FFFFFF"/>
            <w:tcMar>
              <w:top w:w="113" w:type="dxa"/>
              <w:bottom w:w="57" w:type="dxa"/>
            </w:tcMar>
          </w:tcPr>
          <w:p w:rsidR="00006AE7" w:rsidRPr="00CE012E" w:rsidRDefault="00B931BB"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للمؤسسات المُدرَّبة الداعمة للشركات الصغيرة والمتوسطة والتي تُوفر المعلومات وخدمات الاستشارة في مجال إدارة أصول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B931BB" w:rsidRPr="00CE012E" w:rsidTr="00862268">
        <w:trPr>
          <w:cantSplit/>
          <w:trHeight w:val="652"/>
        </w:trPr>
        <w:tc>
          <w:tcPr>
            <w:tcW w:w="1768" w:type="pct"/>
            <w:shd w:val="clear" w:color="auto" w:fill="auto"/>
            <w:tcMar>
              <w:top w:w="113" w:type="dxa"/>
              <w:bottom w:w="57" w:type="dxa"/>
            </w:tcMar>
          </w:tcPr>
          <w:p w:rsidR="00B931BB" w:rsidRPr="00CE012E" w:rsidRDefault="00B931BB"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931BB" w:rsidRPr="00CE012E" w:rsidRDefault="00B931BB" w:rsidP="00060CD1">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 xml:space="preserve">النسبة المئوية للمشاركين في برامج تدريبية تستهدف المؤسسات الداعمة للشركات الصغيرة والمتوسطة </w:t>
            </w:r>
            <w:r w:rsidR="006D40F8">
              <w:rPr>
                <w:rFonts w:ascii="Arabic Typesetting" w:hAnsi="Arabic Typesetting" w:cs="Arabic Typesetting" w:hint="cs"/>
                <w:sz w:val="30"/>
                <w:szCs w:val="30"/>
                <w:rtl/>
              </w:rPr>
              <w:t>ممن يستخدمون معارف معز</w:t>
            </w:r>
            <w:r w:rsidR="00060CD1">
              <w:rPr>
                <w:rFonts w:ascii="Arabic Typesetting" w:hAnsi="Arabic Typesetting" w:cs="Arabic Typesetting" w:hint="cs"/>
                <w:sz w:val="30"/>
                <w:szCs w:val="30"/>
                <w:rtl/>
              </w:rPr>
              <w:t>ّ</w:t>
            </w:r>
            <w:r w:rsidR="006D40F8">
              <w:rPr>
                <w:rFonts w:ascii="Arabic Typesetting" w:hAnsi="Arabic Typesetting" w:cs="Arabic Typesetting" w:hint="cs"/>
                <w:sz w:val="30"/>
                <w:szCs w:val="30"/>
                <w:rtl/>
              </w:rPr>
              <w:t xml:space="preserve">زة ومهارات </w:t>
            </w:r>
            <w:r w:rsidR="00060CD1">
              <w:rPr>
                <w:rFonts w:ascii="Arabic Typesetting" w:hAnsi="Arabic Typesetting" w:cs="Arabic Typesetting" w:hint="cs"/>
                <w:sz w:val="30"/>
                <w:szCs w:val="30"/>
                <w:rtl/>
              </w:rPr>
              <w:t>محسّنة</w:t>
            </w:r>
            <w:r w:rsidR="006D40F8">
              <w:rPr>
                <w:rFonts w:ascii="Arabic Typesetting" w:hAnsi="Arabic Typesetting" w:cs="Arabic Typesetting" w:hint="cs"/>
                <w:sz w:val="30"/>
                <w:szCs w:val="30"/>
                <w:rtl/>
              </w:rPr>
              <w:t xml:space="preserve"> في عملهم</w:t>
            </w:r>
          </w:p>
        </w:tc>
        <w:tc>
          <w:tcPr>
            <w:tcW w:w="1524" w:type="pct"/>
            <w:shd w:val="clear" w:color="auto" w:fill="FFFFFF"/>
            <w:tcMar>
              <w:top w:w="113" w:type="dxa"/>
              <w:bottom w:w="57" w:type="dxa"/>
            </w:tcMar>
          </w:tcPr>
          <w:p w:rsidR="00B931BB" w:rsidRPr="00CE012E" w:rsidRDefault="00B931BB"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B56EC9" w:rsidRPr="008954A8" w:rsidTr="00F50467">
        <w:trPr>
          <w:cantSplit/>
          <w:trHeight w:val="840"/>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البلدان التي وضعت أو حسَّنت برامج تدريبية في مجال الملكية الفكرية لفائدة الشركات الصغيرة والمتوسطة</w:t>
            </w:r>
          </w:p>
        </w:tc>
        <w:tc>
          <w:tcPr>
            <w:tcW w:w="1524" w:type="pct"/>
            <w:shd w:val="clear" w:color="auto" w:fill="FFFFFF"/>
            <w:tcMar>
              <w:top w:w="113" w:type="dxa"/>
              <w:bottom w:w="57" w:type="dxa"/>
            </w:tcMar>
          </w:tcPr>
          <w:p w:rsidR="00B56EC9" w:rsidRPr="008954A8"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bl>
    <w:p w:rsidR="00B56EC9" w:rsidRPr="00D35EF1" w:rsidRDefault="00B56EC9" w:rsidP="002C3C33">
      <w:pPr>
        <w:autoSpaceDE w:val="0"/>
        <w:autoSpaceDN w:val="0"/>
        <w:adjustRightInd w:val="0"/>
        <w:snapToGrid w:val="0"/>
        <w:spacing w:after="120" w:line="340" w:lineRule="exact"/>
        <w:rPr>
          <w:rFonts w:ascii="Arabic Typesetting" w:hAnsi="Arabic Typesetting" w:cs="Arabic Typesetting"/>
          <w:szCs w:val="34"/>
          <w:rtl/>
        </w:rPr>
      </w:pPr>
    </w:p>
    <w:p w:rsidR="00B56EC9" w:rsidRDefault="00B56EC9">
      <w:pPr>
        <w:bidi w:val="0"/>
        <w:rPr>
          <w:rFonts w:ascii="Arabic Typesetting" w:hAnsi="Arabic Typesetting" w:cs="Arabic Typesetting"/>
          <w:sz w:val="34"/>
          <w:szCs w:val="34"/>
          <w:rtl/>
          <w:lang w:val="fr-CH" w:bidi="ar-SA"/>
        </w:rPr>
      </w:pPr>
      <w:r>
        <w:rPr>
          <w:rtl/>
        </w:rPr>
        <w:br w:type="page"/>
      </w:r>
    </w:p>
    <w:p w:rsidR="005A0EB6" w:rsidRPr="00FC2CDC" w:rsidRDefault="005A0EB6"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Pr>
      </w:pPr>
      <w:bookmarkStart w:id="43" w:name="_Toc356567757"/>
      <w:bookmarkStart w:id="44" w:name="_Toc364355369"/>
      <w:bookmarkStart w:id="45" w:name="_Toc420595508"/>
      <w:r w:rsidRPr="00FC2CDC">
        <w:rPr>
          <w:rFonts w:ascii="Arabic Typesetting" w:hAnsi="Arabic Typesetting" w:cs="Arabic Typesetting"/>
          <w:bCs/>
          <w:iCs w:val="0"/>
          <w:noProof/>
          <w:sz w:val="42"/>
          <w:szCs w:val="42"/>
          <w:rtl/>
        </w:rPr>
        <w:lastRenderedPageBreak/>
        <w:t>البرنامج 8</w:t>
      </w:r>
      <w:r w:rsidRPr="00FC2CDC">
        <w:rPr>
          <w:rFonts w:ascii="Arabic Typesetting" w:hAnsi="Arabic Typesetting" w:cs="Arabic Typesetting"/>
          <w:bCs/>
          <w:iCs w:val="0"/>
          <w:noProof/>
          <w:sz w:val="42"/>
          <w:szCs w:val="42"/>
        </w:rPr>
        <w:tab/>
      </w:r>
      <w:bookmarkEnd w:id="43"/>
      <w:r w:rsidRPr="00FC2CDC">
        <w:rPr>
          <w:rFonts w:ascii="Arabic Typesetting" w:hAnsi="Arabic Typesetting" w:cs="Arabic Typesetting"/>
          <w:bCs/>
          <w:iCs w:val="0"/>
          <w:noProof/>
          <w:sz w:val="42"/>
          <w:szCs w:val="42"/>
          <w:rtl/>
        </w:rPr>
        <w:t>تنسيق جدول أعمال التنمية</w:t>
      </w:r>
      <w:bookmarkEnd w:id="44"/>
      <w:bookmarkEnd w:id="45"/>
    </w:p>
    <w:p w:rsidR="005A0EB6" w:rsidRPr="00E93294" w:rsidRDefault="005A0EB6" w:rsidP="002C3C33">
      <w:pPr>
        <w:pStyle w:val="BodyTextIndent"/>
        <w:bidi/>
        <w:adjustRightInd w:val="0"/>
        <w:snapToGrid w:val="0"/>
        <w:spacing w:after="240" w:line="360" w:lineRule="exact"/>
        <w:ind w:left="0"/>
        <w:jc w:val="both"/>
        <w:rPr>
          <w:rFonts w:ascii="Arabic Typesetting" w:hAnsi="Arabic Typesetting" w:cs="Arabic Typesetting"/>
          <w:sz w:val="38"/>
          <w:szCs w:val="38"/>
          <w:rtl/>
        </w:rPr>
      </w:pPr>
      <w:r w:rsidRPr="00E93294">
        <w:rPr>
          <w:rFonts w:ascii="Arabic Typesetting" w:hAnsi="Arabic Typesetting" w:cs="Arabic Typesetting"/>
          <w:sz w:val="38"/>
          <w:szCs w:val="38"/>
          <w:rtl/>
        </w:rPr>
        <w:t>سياق التخطيط</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 xml:space="preserve">إن الأثر المتزايد لجدول أعمال التنمية في عمل المنظمة وما يقابله من احتياجات وطلبات لدى الدول الأعضاء سيشكلان القوة الدافعة لأنشطة البرنامج في الثنائية </w:t>
      </w:r>
      <w:r w:rsidRPr="00AE002B">
        <w:rPr>
          <w:rFonts w:ascii="Arabic Typesetting" w:hAnsi="Arabic Typesetting" w:cs="Arabic Typesetting"/>
          <w:sz w:val="34"/>
          <w:szCs w:val="34"/>
          <w:rtl/>
        </w:rPr>
        <w:t>2016/17</w:t>
      </w:r>
      <w:r w:rsidRPr="00E93294">
        <w:rPr>
          <w:rFonts w:ascii="Arabic Typesetting" w:hAnsi="Arabic Typesetting" w:cs="Arabic Typesetting"/>
          <w:sz w:val="34"/>
          <w:szCs w:val="34"/>
          <w:rtl/>
        </w:rPr>
        <w:t xml:space="preserve">. وقد أُحرِز تقدم كبير خلال الثنائيات السابقة فيما يتعلق بتنفيذ توصيات جدول أعمال التنمية، </w:t>
      </w:r>
      <w:r>
        <w:rPr>
          <w:rFonts w:ascii="Arabic Typesetting" w:hAnsi="Arabic Typesetting" w:cs="Arabic Typesetting" w:hint="cs"/>
          <w:sz w:val="34"/>
          <w:szCs w:val="34"/>
          <w:rtl/>
        </w:rPr>
        <w:t>لا</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سيما</w:t>
      </w:r>
      <w:r w:rsidRPr="00E93294">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من خلال </w:t>
      </w:r>
      <w:r w:rsidRPr="00E93294">
        <w:rPr>
          <w:rFonts w:ascii="Arabic Typesetting" w:hAnsi="Arabic Typesetting" w:cs="Arabic Typesetting"/>
          <w:sz w:val="34"/>
          <w:szCs w:val="34"/>
          <w:rtl/>
        </w:rPr>
        <w:t>تنفيذ مشروعات جدول أعمال التنمية استنادًا إلى منهجية أكثر نضجًا في إدارة المشروعات والتي تضمنت الرصد والتقييم المنهجيّين لجميع مشروعات جدول أعمال التنمية، وتعميم أنشطة المشروعات المكتملة في الأنشطة الدائمة للمنظمة، وتنفيذ آليات التنسيق وإجراءات الرصد والتقييم وإعداد التقارير ("آلية التنسيق") على النحو الذي وافقت عليه الدول الأعضاء في صورة تقارير مرحلية وتقييمية، والاضطلاع بالاستعراض المستقل لتنفيذ توصيات جدول أعمال التنمية، وزيادة إشراك الدول الأعضاء، و</w:t>
      </w:r>
      <w:r>
        <w:rPr>
          <w:rFonts w:ascii="Arabic Typesetting" w:hAnsi="Arabic Typesetting" w:cs="Arabic Typesetting" w:hint="cs"/>
          <w:sz w:val="34"/>
          <w:szCs w:val="34"/>
          <w:rtl/>
        </w:rPr>
        <w:t xml:space="preserve">بخاصة </w:t>
      </w:r>
      <w:r w:rsidRPr="00E93294">
        <w:rPr>
          <w:rFonts w:ascii="Arabic Typesetting" w:hAnsi="Arabic Typesetting" w:cs="Arabic Typesetting"/>
          <w:sz w:val="34"/>
          <w:szCs w:val="34"/>
          <w:rtl/>
        </w:rPr>
        <w:t>البلدان النامية والبلدان الأٌقل نموًا.</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وسيظل الاستمرار في تعميم جدول أعمال التنمية وتحقيق أهدافه موجّهًا للمشهد التنموي الآخذ في الاتساع فيما يخص أعمال المنظمة خلال الثنائية.</w:t>
      </w:r>
    </w:p>
    <w:p w:rsidR="005A0EB6" w:rsidRPr="00E93294" w:rsidRDefault="005A0EB6" w:rsidP="002C3C33">
      <w:pPr>
        <w:adjustRightInd w:val="0"/>
        <w:snapToGrid w:val="0"/>
        <w:spacing w:after="120" w:line="360" w:lineRule="exact"/>
        <w:jc w:val="both"/>
        <w:rPr>
          <w:rFonts w:ascii="Arabic Typesetting" w:hAnsi="Arabic Typesetting" w:cs="Arabic Typesetting"/>
          <w:sz w:val="34"/>
          <w:szCs w:val="34"/>
        </w:rPr>
      </w:pPr>
    </w:p>
    <w:p w:rsidR="005A0EB6" w:rsidRPr="00360144" w:rsidRDefault="005A0EB6" w:rsidP="002C3C33">
      <w:pPr>
        <w:pStyle w:val="BodyTextIndent"/>
        <w:bidi/>
        <w:adjustRightInd w:val="0"/>
        <w:snapToGrid w:val="0"/>
        <w:spacing w:after="240" w:line="360" w:lineRule="exact"/>
        <w:ind w:left="0"/>
        <w:jc w:val="both"/>
        <w:rPr>
          <w:rFonts w:ascii="Arabic Typesetting" w:hAnsi="Arabic Typesetting" w:cs="Arabic Typesetting"/>
          <w:sz w:val="38"/>
          <w:szCs w:val="38"/>
          <w:rtl/>
        </w:rPr>
      </w:pPr>
      <w:r w:rsidRPr="00360144">
        <w:rPr>
          <w:rFonts w:ascii="Arabic Typesetting" w:hAnsi="Arabic Typesetting" w:cs="Arabic Typesetting"/>
          <w:sz w:val="38"/>
          <w:szCs w:val="38"/>
          <w:rtl/>
        </w:rPr>
        <w:t>استراتيجيات التنفيذ</w:t>
      </w:r>
    </w:p>
    <w:p w:rsidR="005A0EB6" w:rsidRPr="00E93294" w:rsidRDefault="005A0EB6" w:rsidP="00861CFF">
      <w:pPr>
        <w:keepNext/>
        <w:numPr>
          <w:ilvl w:val="1"/>
          <w:numId w:val="21"/>
        </w:numPr>
        <w:adjustRightInd w:val="0"/>
        <w:snapToGri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س</w:t>
      </w:r>
      <w:r w:rsidRPr="00E93294">
        <w:rPr>
          <w:rFonts w:ascii="Arabic Typesetting" w:hAnsi="Arabic Typesetting" w:cs="Arabic Typesetting"/>
          <w:sz w:val="34"/>
          <w:szCs w:val="34"/>
          <w:rtl/>
        </w:rPr>
        <w:t xml:space="preserve">يستمر البرنامج في التأكد من تعميم توصيات جدول أعمال التنمية ومبادئه على نحو ملائمٍ ومتجاوب ومستدام على جميع نواحي عمل المنظمة المتعلق بالتنمية. ولكي يحقق هذه الغاية، فإنه سيستمر في تنسيق عمل البرامج الأخرى وتيسيرها فيما يتعلق بتنفيذ </w:t>
      </w:r>
      <w:r>
        <w:rPr>
          <w:rFonts w:ascii="Arabic Typesetting" w:hAnsi="Arabic Typesetting" w:cs="Arabic Typesetting"/>
          <w:sz w:val="34"/>
          <w:szCs w:val="34"/>
          <w:rtl/>
        </w:rPr>
        <w:t>توصيات جدول أعمال التنمية. وس</w:t>
      </w:r>
      <w:r>
        <w:rPr>
          <w:rFonts w:ascii="Arabic Typesetting" w:hAnsi="Arabic Typesetting" w:cs="Arabic Typesetting" w:hint="cs"/>
          <w:sz w:val="34"/>
          <w:szCs w:val="34"/>
          <w:rtl/>
        </w:rPr>
        <w:t xml:space="preserve">يسهّل البرنامج </w:t>
      </w:r>
      <w:r w:rsidRPr="00E93294">
        <w:rPr>
          <w:rFonts w:ascii="Arabic Typesetting" w:hAnsi="Arabic Typesetting" w:cs="Arabic Typesetting"/>
          <w:sz w:val="34"/>
          <w:szCs w:val="34"/>
          <w:rtl/>
        </w:rPr>
        <w:t>تنفيذ قرارات الجمعية العامة للويبو واللجنة المعنية بالتنمية والملكية الفكرية من خلال التنسيق الفعّال في جميع قطاعات الويبو، وبالعمل بشكلٍ تعاوني واستباقي مع الدول الأعضاء. وفي هذا الصدد، فإن البرنامج سيدعم المشاريع والأنشطة الجديدة المقترحة من الد</w:t>
      </w:r>
      <w:r>
        <w:rPr>
          <w:rFonts w:ascii="Arabic Typesetting" w:hAnsi="Arabic Typesetting" w:cs="Arabic Typesetting"/>
          <w:sz w:val="34"/>
          <w:szCs w:val="34"/>
          <w:rtl/>
        </w:rPr>
        <w:t>ول الأعضاء</w:t>
      </w:r>
      <w:r>
        <w:rPr>
          <w:rFonts w:ascii="Arabic Typesetting" w:hAnsi="Arabic Typesetting" w:cs="Arabic Typesetting" w:hint="cs"/>
          <w:sz w:val="34"/>
          <w:szCs w:val="34"/>
          <w:rtl/>
        </w:rPr>
        <w:t xml:space="preserve"> ويدعم تنفيذها من قبل البرامج المعنية في المنظمة.</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سيستمر البرنامج في دعم عمل اللجنة المعنية بالتنمية والملكية الفكرية، لا سيما من خلال تيسير عم</w:t>
      </w:r>
      <w:r>
        <w:rPr>
          <w:rFonts w:ascii="Arabic Typesetting" w:hAnsi="Arabic Typesetting" w:cs="Arabic Typesetting"/>
          <w:sz w:val="34"/>
          <w:szCs w:val="34"/>
          <w:rtl/>
        </w:rPr>
        <w:t>ليات التفاوض بين الدول الأعضاء</w:t>
      </w:r>
      <w:r w:rsidRPr="00E93294">
        <w:rPr>
          <w:rFonts w:ascii="Arabic Typesetting" w:hAnsi="Arabic Typesetting" w:cs="Arabic Typesetting"/>
          <w:sz w:val="34"/>
          <w:szCs w:val="34"/>
          <w:rtl/>
        </w:rPr>
        <w:t xml:space="preserve">؛ ووضع استراتيجيات لتنفيذ توصيات جدول أعمال التنمية؛ وتنسيق إدارة مشاريع جدول أعمال التنمية والأنشطة المُعمَّمة المتعلقة به وتنفيذها تنفيذاً فعالاً ورصدها وتقييمها وإعداد تقارير عنها؛ وتنفيذ التوصيات والأنشطة الصادرة عن الاستعراض الخارجي؛ ودعم نشر المعلومات وزيادة الوعي بشأن المسائل المتعلقة بجدول أعمال التنمية. وسوف تظل مشروعات جدول أعمال التنمية، بما فيها المراحل التالية للمشروعات الجارية التي توافق عليها لجنة التنمية، تموَّل كليا وفقا لعملية وضع الميزانية المطبّقة على المشروعات، والتي وردت في الوثيقة </w:t>
      </w:r>
      <w:r w:rsidRPr="00E93294">
        <w:rPr>
          <w:rFonts w:ascii="Arabic Typesetting" w:hAnsi="Arabic Typesetting" w:cs="Arabic Typesetting"/>
          <w:sz w:val="34"/>
          <w:szCs w:val="34"/>
        </w:rPr>
        <w:t>A/48/5/Rev</w:t>
      </w:r>
      <w:r w:rsidRPr="00E93294">
        <w:rPr>
          <w:rFonts w:ascii="Arabic Typesetting" w:hAnsi="Arabic Typesetting" w:cs="Arabic Typesetting"/>
          <w:sz w:val="34"/>
          <w:szCs w:val="34"/>
          <w:rtl/>
        </w:rPr>
        <w:t xml:space="preserve"> ووافقت عليها الدول الأعضاء في 2010</w:t>
      </w:r>
      <w:r w:rsidRPr="00E93294">
        <w:rPr>
          <w:rFonts w:ascii="Arabic Typesetting" w:hAnsi="Arabic Typesetting" w:cs="Arabic Typesetting"/>
          <w:sz w:val="34"/>
          <w:szCs w:val="34"/>
          <w:rtl/>
          <w:lang w:val="fr-CH" w:bidi="ar-SA"/>
        </w:rPr>
        <w:t>.</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 xml:space="preserve">ستشهد الثنائية </w:t>
      </w:r>
      <w:r w:rsidRPr="00AE002B">
        <w:rPr>
          <w:rFonts w:ascii="Arabic Typesetting" w:hAnsi="Arabic Typesetting" w:cs="Arabic Typesetting"/>
          <w:sz w:val="34"/>
          <w:szCs w:val="34"/>
          <w:rtl/>
        </w:rPr>
        <w:t>2016/17</w:t>
      </w:r>
      <w:r>
        <w:rPr>
          <w:rFonts w:ascii="Arabic Typesetting" w:hAnsi="Arabic Typesetting" w:cs="Arabic Typesetting" w:hint="cs"/>
          <w:sz w:val="34"/>
          <w:szCs w:val="34"/>
          <w:rtl/>
        </w:rPr>
        <w:t xml:space="preserve"> </w:t>
      </w:r>
      <w:r w:rsidRPr="00E93294">
        <w:rPr>
          <w:rFonts w:ascii="Arabic Typesetting" w:hAnsi="Arabic Typesetting" w:cs="Arabic Typesetting"/>
          <w:sz w:val="34"/>
          <w:szCs w:val="34"/>
          <w:rtl/>
        </w:rPr>
        <w:t xml:space="preserve">تنظيم المؤتمر الدولي المعني بالملكية الفكرية والتنمية. فضلاً عن ذلك، سيستمر البرنامج في تيسير </w:t>
      </w:r>
      <w:r>
        <w:rPr>
          <w:rFonts w:ascii="Arabic Typesetting" w:hAnsi="Arabic Typesetting" w:cs="Arabic Typesetting" w:hint="cs"/>
          <w:sz w:val="34"/>
          <w:szCs w:val="34"/>
          <w:rtl/>
        </w:rPr>
        <w:t>مناقشة وتنفيذ أي أنشطة جديدة تتعلق ب</w:t>
      </w:r>
      <w:r w:rsidRPr="00E93294">
        <w:rPr>
          <w:rFonts w:ascii="Arabic Typesetting" w:hAnsi="Arabic Typesetting" w:cs="Arabic Typesetting"/>
          <w:sz w:val="34"/>
          <w:szCs w:val="34"/>
          <w:rtl/>
        </w:rPr>
        <w:t>الملكية الفكرية والتنمية وفقًا لطلبات لجنة التنمية والجمعية العامة</w:t>
      </w:r>
      <w:r>
        <w:rPr>
          <w:rFonts w:ascii="Arabic Typesetting" w:hAnsi="Arabic Typesetting" w:cs="Arabic Typesetting" w:hint="cs"/>
          <w:sz w:val="34"/>
          <w:szCs w:val="34"/>
          <w:rtl/>
        </w:rPr>
        <w:t xml:space="preserve"> للويبو</w:t>
      </w:r>
      <w:r w:rsidRPr="00E93294">
        <w:rPr>
          <w:rFonts w:ascii="Arabic Typesetting" w:hAnsi="Arabic Typesetting" w:cs="Arabic Typesetting"/>
          <w:sz w:val="34"/>
          <w:szCs w:val="34"/>
          <w:rtl/>
        </w:rPr>
        <w:t>.</w:t>
      </w:r>
    </w:p>
    <w:p w:rsidR="005A0EB6" w:rsidRPr="00E93294" w:rsidRDefault="005A0EB6" w:rsidP="002C3C33">
      <w:pPr>
        <w:adjustRightInd w:val="0"/>
        <w:snapToGrid w:val="0"/>
        <w:spacing w:after="120" w:line="340" w:lineRule="exact"/>
        <w:rPr>
          <w:rFonts w:ascii="Arabic Typesetting" w:hAnsi="Arabic Typesetting" w:cs="Arabic Typesetting"/>
          <w:sz w:val="34"/>
          <w:szCs w:val="34"/>
        </w:rPr>
      </w:pPr>
    </w:p>
    <w:p w:rsidR="005A0EB6" w:rsidRPr="00E93294" w:rsidRDefault="005A0EB6" w:rsidP="002C3C33">
      <w:pPr>
        <w:keepNext/>
        <w:adjustRightInd w:val="0"/>
        <w:snapToGrid w:val="0"/>
        <w:spacing w:after="240" w:line="360" w:lineRule="exact"/>
        <w:jc w:val="both"/>
        <w:rPr>
          <w:rFonts w:ascii="Arabic Typesetting" w:hAnsi="Arabic Typesetting" w:cs="Arabic Typesetting"/>
          <w:sz w:val="38"/>
          <w:szCs w:val="38"/>
        </w:rPr>
      </w:pPr>
      <w:r w:rsidRPr="00E93294">
        <w:rPr>
          <w:rFonts w:ascii="Arabic Typesetting" w:hAnsi="Arabic Typesetting" w:cs="Arabic Typesetting"/>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5A0EB6" w:rsidRPr="00E93294" w:rsidTr="002C3C33">
        <w:trPr>
          <w:trHeight w:val="564"/>
        </w:trPr>
        <w:tc>
          <w:tcPr>
            <w:tcW w:w="4535" w:type="dxa"/>
            <w:tcBorders>
              <w:top w:val="single" w:sz="4" w:space="0" w:color="auto"/>
              <w:bottom w:val="single" w:sz="4" w:space="0" w:color="auto"/>
            </w:tcBorders>
            <w:shd w:val="clear" w:color="auto" w:fill="C6D9F1"/>
            <w:vAlign w:val="center"/>
          </w:tcPr>
          <w:p w:rsidR="005A0EB6" w:rsidRPr="00E93294"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tl/>
              </w:rPr>
            </w:pPr>
            <w:r w:rsidRPr="00E93294">
              <w:rPr>
                <w:rFonts w:ascii="Arabic Typesetting" w:hAnsi="Arabic Typesetting" w:cs="Arabic Typesetting"/>
                <w:b/>
                <w:bCs/>
                <w:i/>
                <w:sz w:val="30"/>
                <w:szCs w:val="30"/>
                <w:rtl/>
              </w:rPr>
              <w:t>المخاطر</w:t>
            </w:r>
          </w:p>
        </w:tc>
        <w:tc>
          <w:tcPr>
            <w:tcW w:w="4537" w:type="dxa"/>
            <w:tcBorders>
              <w:top w:val="single" w:sz="4" w:space="0" w:color="auto"/>
              <w:bottom w:val="single" w:sz="4" w:space="0" w:color="auto"/>
            </w:tcBorders>
            <w:shd w:val="clear" w:color="auto" w:fill="C6D9F1"/>
            <w:vAlign w:val="center"/>
          </w:tcPr>
          <w:p w:rsidR="005A0EB6" w:rsidRPr="00E93294"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E93294">
              <w:rPr>
                <w:rFonts w:ascii="Arabic Typesetting" w:hAnsi="Arabic Typesetting" w:cs="Arabic Typesetting"/>
                <w:b/>
                <w:bCs/>
                <w:i/>
                <w:sz w:val="30"/>
                <w:szCs w:val="30"/>
                <w:rtl/>
              </w:rPr>
              <w:t>التخفيف منها</w:t>
            </w:r>
          </w:p>
        </w:tc>
      </w:tr>
      <w:tr w:rsidR="005A0EB6" w:rsidRPr="00E93294" w:rsidTr="002C3C33">
        <w:trPr>
          <w:trHeight w:val="838"/>
        </w:trPr>
        <w:tc>
          <w:tcPr>
            <w:tcW w:w="4535" w:type="dxa"/>
            <w:tcBorders>
              <w:top w:val="single" w:sz="4" w:space="0" w:color="auto"/>
            </w:tcBorders>
            <w:shd w:val="clear" w:color="auto" w:fill="auto"/>
            <w:tcMar>
              <w:top w:w="113" w:type="dxa"/>
              <w:bottom w:w="85" w:type="dxa"/>
            </w:tcMar>
          </w:tcPr>
          <w:p w:rsidR="005A0EB6" w:rsidRPr="00E93294"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تباين آراء الدول الأعضاء بشأن تعميم توصيات جدول أعمال التنمية في عمل الويبو.</w:t>
            </w:r>
          </w:p>
        </w:tc>
        <w:tc>
          <w:tcPr>
            <w:tcW w:w="4537" w:type="dxa"/>
            <w:tcBorders>
              <w:top w:val="single" w:sz="4" w:space="0" w:color="auto"/>
            </w:tcBorders>
            <w:shd w:val="clear" w:color="auto" w:fill="auto"/>
            <w:tcMar>
              <w:top w:w="113" w:type="dxa"/>
              <w:bottom w:w="85" w:type="dxa"/>
            </w:tcMar>
          </w:tcPr>
          <w:p w:rsidR="005A0EB6" w:rsidRPr="00E93294"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المشاركة في مشاورات منتظمة مع الدول الأعضاء بهدف تيسير تقريب وجهات نظر الدول الأعضاء حول تعميم توصيات جدول أعمال التنمية</w:t>
            </w:r>
            <w:r w:rsidRPr="00E93294">
              <w:rPr>
                <w:rFonts w:ascii="Arabic Typesetting" w:hAnsi="Arabic Typesetting" w:cs="Arabic Typesetting"/>
                <w:sz w:val="30"/>
                <w:szCs w:val="30"/>
              </w:rPr>
              <w:t>.</w:t>
            </w:r>
          </w:p>
        </w:tc>
      </w:tr>
    </w:tbl>
    <w:p w:rsidR="005A0EB6" w:rsidRPr="00E93294" w:rsidRDefault="005A0EB6" w:rsidP="002C3C33">
      <w:pPr>
        <w:adjustRightInd w:val="0"/>
        <w:snapToGrid w:val="0"/>
        <w:spacing w:after="240" w:line="360" w:lineRule="exact"/>
        <w:jc w:val="both"/>
        <w:rPr>
          <w:rFonts w:ascii="Arabic Typesetting" w:hAnsi="Arabic Typesetting" w:cs="Arabic Typesetting"/>
          <w:szCs w:val="34"/>
        </w:rPr>
      </w:pPr>
    </w:p>
    <w:p w:rsidR="005A0EB6" w:rsidRPr="00E93294" w:rsidRDefault="005A0EB6" w:rsidP="002C3C33">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E93294">
        <w:rPr>
          <w:rFonts w:ascii="Arabic Typesetting" w:hAnsi="Arabic Typesetting" w:cs="Arabic Typesetting"/>
          <w:b/>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1"/>
        <w:gridCol w:w="2750"/>
        <w:gridCol w:w="2154"/>
        <w:gridCol w:w="2150"/>
      </w:tblGrid>
      <w:tr w:rsidR="005A0EB6" w:rsidRPr="00E93294" w:rsidTr="002C3C33">
        <w:trPr>
          <w:cantSplit/>
          <w:trHeight w:val="392"/>
        </w:trPr>
        <w:tc>
          <w:tcPr>
            <w:tcW w:w="1250" w:type="pct"/>
            <w:tcBorders>
              <w:top w:val="single" w:sz="4" w:space="0" w:color="auto"/>
              <w:bottom w:val="single" w:sz="4" w:space="0" w:color="auto"/>
            </w:tcBorders>
            <w:shd w:val="clear" w:color="auto" w:fill="C6D9F1"/>
            <w:vAlign w:val="center"/>
          </w:tcPr>
          <w:p w:rsidR="005A0EB6" w:rsidRPr="00E93294" w:rsidRDefault="005A0EB6" w:rsidP="002C3C33">
            <w:pPr>
              <w:adjustRightInd w:val="0"/>
              <w:snapToGrid w:val="0"/>
              <w:spacing w:before="60" w:after="60" w:line="280" w:lineRule="exact"/>
              <w:jc w:val="center"/>
              <w:rPr>
                <w:rFonts w:ascii="Arabic Typesetting" w:hAnsi="Arabic Typesetting" w:cs="Arabic Typesetting"/>
                <w:b/>
                <w:bCs/>
                <w:sz w:val="30"/>
                <w:szCs w:val="30"/>
              </w:rPr>
            </w:pPr>
            <w:r w:rsidRPr="00E93294">
              <w:rPr>
                <w:rFonts w:ascii="Arabic Typesetting" w:hAnsi="Arabic Typesetting" w:cs="Arabic Typesetting"/>
                <w:b/>
                <w:bCs/>
                <w:sz w:val="30"/>
                <w:szCs w:val="30"/>
                <w:rtl/>
              </w:rPr>
              <w:t>النتائج المرتقبة</w:t>
            </w:r>
          </w:p>
        </w:tc>
        <w:tc>
          <w:tcPr>
            <w:tcW w:w="1462" w:type="pct"/>
            <w:tcBorders>
              <w:top w:val="single" w:sz="4" w:space="0" w:color="auto"/>
              <w:bottom w:val="single" w:sz="4" w:space="0" w:color="auto"/>
            </w:tcBorders>
            <w:shd w:val="clear" w:color="auto" w:fill="C6D9F1"/>
            <w:tcMar>
              <w:top w:w="110" w:type="dxa"/>
            </w:tcMar>
            <w:vAlign w:val="center"/>
          </w:tcPr>
          <w:p w:rsidR="005A0EB6" w:rsidRPr="00E93294" w:rsidRDefault="005A0EB6" w:rsidP="002C3C33">
            <w:pPr>
              <w:adjustRightInd w:val="0"/>
              <w:snapToGrid w:val="0"/>
              <w:spacing w:before="60" w:after="60" w:line="280" w:lineRule="exact"/>
              <w:jc w:val="center"/>
              <w:rPr>
                <w:rFonts w:ascii="Arabic Typesetting" w:hAnsi="Arabic Typesetting" w:cs="Arabic Typesetting"/>
                <w:bCs/>
                <w:sz w:val="30"/>
                <w:szCs w:val="30"/>
              </w:rPr>
            </w:pPr>
            <w:r w:rsidRPr="00E93294">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0" w:type="dxa"/>
            </w:tcMar>
            <w:vAlign w:val="center"/>
          </w:tcPr>
          <w:p w:rsidR="005A0EB6" w:rsidRPr="00E93294" w:rsidRDefault="005A0EB6" w:rsidP="002C3C33">
            <w:pPr>
              <w:adjustRightInd w:val="0"/>
              <w:snapToGrid w:val="0"/>
              <w:spacing w:before="60" w:after="60" w:line="280" w:lineRule="exact"/>
              <w:jc w:val="center"/>
              <w:rPr>
                <w:rFonts w:ascii="Arabic Typesetting" w:hAnsi="Arabic Typesetting" w:cs="Arabic Typesetting"/>
                <w:sz w:val="30"/>
                <w:szCs w:val="30"/>
              </w:rPr>
            </w:pPr>
            <w:r w:rsidRPr="00E93294">
              <w:rPr>
                <w:rFonts w:ascii="Arabic Typesetting" w:hAnsi="Arabic Typesetting" w:cs="Arabic Typesetting"/>
                <w:b/>
                <w:bCs/>
                <w:sz w:val="30"/>
                <w:szCs w:val="30"/>
                <w:rtl/>
              </w:rPr>
              <w:t>أسس المقارنة</w:t>
            </w:r>
          </w:p>
        </w:tc>
        <w:tc>
          <w:tcPr>
            <w:tcW w:w="1143" w:type="pct"/>
            <w:tcBorders>
              <w:top w:val="single" w:sz="4" w:space="0" w:color="auto"/>
              <w:bottom w:val="single" w:sz="4" w:space="0" w:color="auto"/>
            </w:tcBorders>
            <w:shd w:val="clear" w:color="auto" w:fill="C6D9F1"/>
            <w:tcMar>
              <w:top w:w="110" w:type="dxa"/>
            </w:tcMar>
            <w:vAlign w:val="center"/>
          </w:tcPr>
          <w:p w:rsidR="005A0EB6" w:rsidRPr="00E93294" w:rsidRDefault="005A0EB6" w:rsidP="002C3C33">
            <w:pPr>
              <w:tabs>
                <w:tab w:val="left" w:pos="1757"/>
              </w:tabs>
              <w:adjustRightInd w:val="0"/>
              <w:snapToGrid w:val="0"/>
              <w:spacing w:before="60" w:after="60" w:line="280" w:lineRule="exact"/>
              <w:jc w:val="center"/>
              <w:rPr>
                <w:rFonts w:ascii="Arabic Typesetting" w:hAnsi="Arabic Typesetting" w:cs="Arabic Typesetting"/>
                <w:b/>
                <w:bCs/>
                <w:sz w:val="30"/>
                <w:szCs w:val="30"/>
              </w:rPr>
            </w:pPr>
            <w:r w:rsidRPr="00E93294">
              <w:rPr>
                <w:rFonts w:ascii="Arabic Typesetting" w:hAnsi="Arabic Typesetting" w:cs="Arabic Typesetting"/>
                <w:b/>
                <w:bCs/>
                <w:sz w:val="30"/>
                <w:szCs w:val="30"/>
                <w:rtl/>
              </w:rPr>
              <w:t>الأهداف</w:t>
            </w:r>
          </w:p>
        </w:tc>
      </w:tr>
      <w:tr w:rsidR="005A0EB6" w:rsidRPr="00E93294" w:rsidTr="002C3C33">
        <w:trPr>
          <w:cantSplit/>
        </w:trPr>
        <w:tc>
          <w:tcPr>
            <w:tcW w:w="1250" w:type="pct"/>
            <w:tcBorders>
              <w:top w:val="single" w:sz="4" w:space="0" w:color="auto"/>
            </w:tcBorders>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ه 3.3 تعميم توصيات جدول أعمال التنمية على عمل الويبو</w:t>
            </w:r>
          </w:p>
        </w:tc>
        <w:tc>
          <w:tcPr>
            <w:tcW w:w="1462" w:type="pct"/>
            <w:tcBorders>
              <w:top w:val="single" w:sz="4" w:space="0" w:color="auto"/>
            </w:tcBorders>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دمج مبادئ التنمية الواردة في توصيات جدول أعمال التنمية بفعالية في عمل برامج الويبو</w:t>
            </w:r>
          </w:p>
        </w:tc>
        <w:tc>
          <w:tcPr>
            <w:tcW w:w="1145" w:type="pct"/>
            <w:tcBorders>
              <w:top w:val="single" w:sz="4" w:space="0" w:color="auto"/>
            </w:tcBorders>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 xml:space="preserve">غير </w:t>
            </w:r>
            <w:r>
              <w:rPr>
                <w:rFonts w:ascii="Arabic Typesetting" w:hAnsi="Arabic Typesetting" w:cs="Arabic Typesetting"/>
                <w:sz w:val="30"/>
                <w:szCs w:val="30"/>
                <w:rtl/>
              </w:rPr>
              <w:t>متاحة (مؤشر أداء جديد</w:t>
            </w:r>
            <w:r>
              <w:rPr>
                <w:rFonts w:ascii="Arabic Typesetting" w:hAnsi="Arabic Typesetting" w:cs="Arabic Typesetting" w:hint="cs"/>
                <w:sz w:val="30"/>
                <w:szCs w:val="30"/>
                <w:rtl/>
              </w:rPr>
              <w:t>)</w:t>
            </w:r>
          </w:p>
        </w:tc>
        <w:tc>
          <w:tcPr>
            <w:tcW w:w="1143" w:type="pct"/>
            <w:tcBorders>
              <w:top w:val="single" w:sz="4" w:space="0" w:color="auto"/>
            </w:tcBorders>
            <w:shd w:val="clear" w:color="auto" w:fill="auto"/>
            <w:tcMar>
              <w:top w:w="110" w:type="dxa"/>
            </w:tcMar>
          </w:tcPr>
          <w:p w:rsidR="005A0EB6" w:rsidRPr="00E93294" w:rsidRDefault="005A0EB6" w:rsidP="002C3C33">
            <w:pPr>
              <w:tabs>
                <w:tab w:val="left" w:pos="1870"/>
              </w:tabs>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تعزيز تعميم المبادئ الواردة في توصيات جدول أعمال التنمية البالغ عددها 45 في برامج الويبو</w:t>
            </w:r>
          </w:p>
          <w:p w:rsidR="005A0EB6" w:rsidRPr="00E93294" w:rsidRDefault="005A0EB6" w:rsidP="002C3C33">
            <w:pPr>
              <w:tabs>
                <w:tab w:val="left" w:pos="1870"/>
              </w:tabs>
              <w:adjustRightInd w:val="0"/>
              <w:snapToGrid w:val="0"/>
              <w:spacing w:before="60" w:after="60" w:line="280" w:lineRule="exact"/>
              <w:rPr>
                <w:rFonts w:ascii="Arabic Typesetting" w:hAnsi="Arabic Typesetting" w:cs="Arabic Typesetting"/>
                <w:sz w:val="30"/>
                <w:szCs w:val="30"/>
              </w:rPr>
            </w:pP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متابعة فعالة لتنفيذ توصيات الاستعراض الخارجي لجدول أعمال التنمية</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غير متاحة (مؤشر أداء جديد)</w:t>
            </w:r>
          </w:p>
        </w:tc>
        <w:tc>
          <w:tcPr>
            <w:tcW w:w="1143" w:type="pct"/>
            <w:shd w:val="clear" w:color="auto" w:fill="auto"/>
            <w:tcMar>
              <w:top w:w="110" w:type="dxa"/>
            </w:tcMar>
          </w:tcPr>
          <w:p w:rsidR="005A0EB6" w:rsidRPr="00E93294" w:rsidRDefault="005A0EB6" w:rsidP="002C3C33">
            <w:pPr>
              <w:tabs>
                <w:tab w:val="left" w:pos="1870"/>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لدى الويبو نظام فعال مقام لرصد تنفيذ التوصيات الصادرة عن الاستعراض</w:t>
            </w: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آلية محسنة لإقامة مشاريع وأنشطة جديدة منبثقة من جدول أعمال التنمية وتنفيذها ورصدها وتقييمها</w:t>
            </w:r>
            <w:r>
              <w:rPr>
                <w:rFonts w:ascii="Arabic Typesetting" w:hAnsi="Arabic Typesetting" w:cs="Arabic Typesetting" w:hint="cs"/>
                <w:sz w:val="30"/>
                <w:szCs w:val="30"/>
                <w:rtl/>
              </w:rPr>
              <w:t xml:space="preserve"> وإعداد تقارير عنها</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غير متاحة (مؤشر أداء جديد)</w:t>
            </w:r>
          </w:p>
        </w:tc>
        <w:tc>
          <w:tcPr>
            <w:tcW w:w="1143" w:type="pct"/>
            <w:shd w:val="clear" w:color="auto" w:fill="auto"/>
            <w:tcMar>
              <w:top w:w="110" w:type="dxa"/>
            </w:tcMar>
          </w:tcPr>
          <w:p w:rsidR="005A0EB6" w:rsidRPr="00E93294" w:rsidRDefault="005A0EB6" w:rsidP="002C3C33">
            <w:pPr>
              <w:tabs>
                <w:tab w:val="left" w:pos="2051"/>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آلية جديدة تأخذ في الاعتبار التوصيات الصادرة عن تقييمات مشروعات جدول أعمال التنمية التي نوقشت خلال الدورات الثانية عشرة والثالثة عشرة والرابعة عشرة والخامسة عشرة للجنة</w:t>
            </w: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ه 5.3 فهم معمّق لجدول أعمال التنمية لدى الدول الأعضاء والمنظمات الحكومية الدولية والمجتمع المدني وأصحاب المصلحة الآخرين</w:t>
            </w: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تعبير أنشطة المساعدة التقنية التي تضطلع بها الويبو عن بعد جدول أعمال التنمية ونتائج مشروعات جدول أعمال التنمية</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غير متاحة (مؤشر أداء جديد)</w:t>
            </w:r>
          </w:p>
        </w:tc>
        <w:tc>
          <w:tcPr>
            <w:tcW w:w="1143" w:type="pct"/>
            <w:shd w:val="clear" w:color="auto" w:fill="auto"/>
            <w:tcMar>
              <w:top w:w="110" w:type="dxa"/>
            </w:tcMar>
          </w:tcPr>
          <w:p w:rsidR="005A0EB6" w:rsidRPr="00E93294" w:rsidRDefault="005A0EB6" w:rsidP="002C3C33">
            <w:pPr>
              <w:tabs>
                <w:tab w:val="left" w:pos="2051"/>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إنشاء نظام لضمان الاضطلاع بجميع أنشطة المساعدة التقنية مع الامتثال لمبادئ جدول أعمال التنمية</w:t>
            </w: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النسبة المئوية للمشاركين</w:t>
            </w:r>
            <w:r>
              <w:rPr>
                <w:rFonts w:ascii="Arabic Typesetting" w:hAnsi="Arabic Typesetting" w:cs="Arabic Typesetting"/>
                <w:sz w:val="30"/>
                <w:szCs w:val="30"/>
                <w:rtl/>
              </w:rPr>
              <w:t xml:space="preserve"> الراضين الذين شاركوا في ال</w:t>
            </w:r>
            <w:r>
              <w:rPr>
                <w:rFonts w:ascii="Arabic Typesetting" w:hAnsi="Arabic Typesetting" w:cs="Arabic Typesetting" w:hint="cs"/>
                <w:sz w:val="30"/>
                <w:szCs w:val="30"/>
                <w:rtl/>
              </w:rPr>
              <w:t>تظاهرات</w:t>
            </w:r>
            <w:r w:rsidRPr="00E93294">
              <w:rPr>
                <w:rFonts w:ascii="Arabic Typesetting" w:hAnsi="Arabic Typesetting" w:cs="Arabic Typesetting"/>
                <w:sz w:val="30"/>
                <w:szCs w:val="30"/>
                <w:rtl/>
              </w:rPr>
              <w:t xml:space="preserve"> المتعلقة بجدول أعمال الويبو بشأن التنمية التي تستهدف الدول الأعضاء والمجتمع المدني والمنظمات الحكومية الدولية وغير ذلك من أصحاب المصالح</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غير متاحة في 2014 (استنادًا إلى تقرير أداء البرنامج لسنة 2014)</w:t>
            </w:r>
          </w:p>
        </w:tc>
        <w:tc>
          <w:tcPr>
            <w:tcW w:w="1143" w:type="pct"/>
            <w:shd w:val="clear" w:color="auto" w:fill="auto"/>
            <w:tcMar>
              <w:top w:w="110" w:type="dxa"/>
            </w:tcMar>
          </w:tcPr>
          <w:p w:rsidR="005A0EB6" w:rsidRPr="00E93294" w:rsidRDefault="005A0EB6" w:rsidP="002C3C33">
            <w:pPr>
              <w:tabs>
                <w:tab w:val="left" w:pos="2051"/>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80%</w:t>
            </w:r>
          </w:p>
        </w:tc>
      </w:tr>
    </w:tbl>
    <w:p w:rsidR="005A0EB6" w:rsidRPr="00AF3795" w:rsidRDefault="005A0EB6" w:rsidP="002C3C33">
      <w:pPr>
        <w:adjustRightInd w:val="0"/>
        <w:snapToGrid w:val="0"/>
        <w:spacing w:after="240" w:line="360" w:lineRule="exact"/>
        <w:jc w:val="both"/>
        <w:rPr>
          <w:rFonts w:ascii="Arabic Typesetting" w:hAnsi="Arabic Typesetting" w:cs="Arabic Typesetting"/>
          <w:sz w:val="38"/>
          <w:szCs w:val="38"/>
        </w:rPr>
      </w:pPr>
    </w:p>
    <w:p w:rsidR="005A0EB6" w:rsidRPr="00AF3795" w:rsidRDefault="005A0EB6" w:rsidP="002C3C33">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AF3795">
        <w:rPr>
          <w:rFonts w:ascii="Arabic Typesetting" w:hAnsi="Arabic Typesetting" w:cs="Arabic Typesetting" w:hint="cs"/>
          <w:b/>
          <w:sz w:val="38"/>
          <w:szCs w:val="38"/>
          <w:rtl/>
        </w:rPr>
        <w:t>الموارد المخصصة للبرنامج 8</w:t>
      </w:r>
    </w:p>
    <w:p w:rsidR="005A0EB6"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يظل إجمالي الموارد المخصصة للبرنامج 8 في الثنائية 2016/17 في المستوى ذاته الذي كان عليه في ميزانية 2014/15 بعد التحويلات. وتُعزى الاختلافات في الموارد على صعيد النتيجتين المرتقبتين </w:t>
      </w:r>
      <w:r w:rsidRPr="00AF3795">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3</w:t>
      </w:r>
      <w:r w:rsidRPr="00AF3795">
        <w:rPr>
          <w:rFonts w:ascii="Arabic Typesetting" w:hAnsi="Arabic Typesetting" w:cs="Arabic Typesetting"/>
          <w:sz w:val="34"/>
          <w:szCs w:val="34"/>
          <w:rtl/>
        </w:rPr>
        <w:t>.3</w:t>
      </w:r>
      <w:r>
        <w:rPr>
          <w:rFonts w:ascii="Arabic Typesetting" w:hAnsi="Arabic Typesetting" w:cs="Arabic Typesetting" w:hint="cs"/>
          <w:sz w:val="34"/>
          <w:szCs w:val="34"/>
          <w:rtl/>
        </w:rPr>
        <w:t xml:space="preserve"> و</w:t>
      </w:r>
      <w:r w:rsidRPr="00AF3795">
        <w:rPr>
          <w:rFonts w:ascii="Arabic Typesetting" w:hAnsi="Arabic Typesetting" w:cs="Arabic Typesetting"/>
          <w:sz w:val="30"/>
          <w:szCs w:val="30"/>
          <w:rtl/>
        </w:rPr>
        <w:t xml:space="preserve"> </w:t>
      </w:r>
      <w:r w:rsidRPr="00AF3795">
        <w:rPr>
          <w:rFonts w:ascii="Arabic Typesetting" w:hAnsi="Arabic Typesetting" w:cs="Arabic Typesetting"/>
          <w:sz w:val="34"/>
          <w:szCs w:val="34"/>
          <w:rtl/>
        </w:rPr>
        <w:t>ه 5.3</w:t>
      </w:r>
      <w:r>
        <w:rPr>
          <w:rFonts w:ascii="Arabic Typesetting" w:hAnsi="Arabic Typesetting" w:cs="Arabic Typesetting" w:hint="cs"/>
          <w:sz w:val="34"/>
          <w:szCs w:val="34"/>
          <w:rtl/>
        </w:rPr>
        <w:t xml:space="preserve"> أساسا إلى إرجاء المؤتمر الدولي المعني بالملكية الفكرية والتنمية من الثنائية 2014/15 إلى الثنائية 2016/17 وزيادة التركيز على </w:t>
      </w:r>
      <w:r w:rsidRPr="007A0BA7">
        <w:rPr>
          <w:rFonts w:ascii="Arabic Typesetting" w:hAnsi="Arabic Typesetting" w:cs="Arabic Typesetting"/>
          <w:sz w:val="34"/>
          <w:szCs w:val="34"/>
          <w:rtl/>
        </w:rPr>
        <w:t>ال</w:t>
      </w:r>
      <w:r w:rsidRPr="007A0BA7">
        <w:rPr>
          <w:rFonts w:ascii="Arabic Typesetting" w:hAnsi="Arabic Typesetting" w:cs="Arabic Typesetting" w:hint="cs"/>
          <w:sz w:val="34"/>
          <w:szCs w:val="34"/>
          <w:rtl/>
        </w:rPr>
        <w:t>تظاهرات</w:t>
      </w:r>
      <w:r w:rsidRPr="007A0BA7">
        <w:rPr>
          <w:rFonts w:ascii="Arabic Typesetting" w:hAnsi="Arabic Typesetting" w:cs="Arabic Typesetting"/>
          <w:sz w:val="34"/>
          <w:szCs w:val="34"/>
          <w:rtl/>
        </w:rPr>
        <w:t xml:space="preserve"> المتعلقة بجدول أعمال الويبو بشأن التنمية التي تستهدف الدول الأعضاء والمنظمات الحكومية الدولية والمجتمع المدني وغير ذلك من أصحاب المصالح</w:t>
      </w:r>
      <w:r>
        <w:rPr>
          <w:rFonts w:ascii="Arabic Typesetting" w:hAnsi="Arabic Typesetting" w:cs="Arabic Typesetting" w:hint="cs"/>
          <w:sz w:val="34"/>
          <w:szCs w:val="34"/>
          <w:rtl/>
        </w:rPr>
        <w:t xml:space="preserve">. ونتيجة لذلك، هناك موارد إضافية مُخصصة لأغراض الأنشطة المندرجة ضمن النتيجة المرتقبة </w:t>
      </w:r>
      <w:r w:rsidRPr="00AF3795">
        <w:rPr>
          <w:rFonts w:ascii="Arabic Typesetting" w:hAnsi="Arabic Typesetting" w:cs="Arabic Typesetting"/>
          <w:sz w:val="34"/>
          <w:szCs w:val="34"/>
          <w:rtl/>
        </w:rPr>
        <w:t>ه 5.3</w:t>
      </w:r>
      <w:r>
        <w:rPr>
          <w:rFonts w:ascii="Arabic Typesetting" w:hAnsi="Arabic Typesetting" w:cs="Arabic Typesetting" w:hint="cs"/>
          <w:sz w:val="34"/>
          <w:szCs w:val="34"/>
          <w:rtl/>
        </w:rPr>
        <w:t>.</w:t>
      </w:r>
    </w:p>
    <w:p w:rsidR="005A0EB6" w:rsidRPr="00F12A52" w:rsidRDefault="005A0EB6" w:rsidP="002C3C33">
      <w:pPr>
        <w:pStyle w:val="ARNormal"/>
        <w:keepNext/>
        <w:spacing w:after="0"/>
        <w:jc w:val="center"/>
        <w:rPr>
          <w:b/>
          <w:bCs/>
          <w:rtl/>
        </w:rPr>
      </w:pPr>
      <w:r w:rsidRPr="00F12A52">
        <w:rPr>
          <w:b/>
          <w:bCs/>
          <w:rtl/>
        </w:rPr>
        <w:lastRenderedPageBreak/>
        <w:t xml:space="preserve">البرنامج </w:t>
      </w:r>
      <w:r>
        <w:rPr>
          <w:rFonts w:hint="cs"/>
          <w:b/>
          <w:bCs/>
          <w:rtl/>
        </w:rPr>
        <w:t>8</w:t>
      </w:r>
      <w:r w:rsidRPr="00F12A52">
        <w:rPr>
          <w:b/>
          <w:bCs/>
          <w:rtl/>
        </w:rPr>
        <w:t>: الموارد بحسب كل نتيجة</w:t>
      </w:r>
    </w:p>
    <w:p w:rsidR="005A0EB6" w:rsidRPr="00F12A52" w:rsidRDefault="005A0EB6" w:rsidP="005A0EB6">
      <w:pPr>
        <w:pStyle w:val="ARNormal"/>
        <w:keepNext/>
        <w:spacing w:after="0"/>
        <w:jc w:val="center"/>
        <w:rPr>
          <w:i/>
          <w:iCs/>
          <w:rtl/>
        </w:rPr>
      </w:pPr>
      <w:r w:rsidRPr="00F12A52">
        <w:rPr>
          <w:i/>
          <w:iCs/>
          <w:rtl/>
        </w:rPr>
        <w:t>(بآلاف الفرنكات السويسرية)</w:t>
      </w:r>
    </w:p>
    <w:p w:rsidR="005A0EB6" w:rsidRDefault="005A0EB6" w:rsidP="005A0EB6">
      <w:pPr>
        <w:adjustRightInd w:val="0"/>
        <w:snapToGrid w:val="0"/>
        <w:spacing w:after="120"/>
        <w:jc w:val="center"/>
        <w:rPr>
          <w:rFonts w:ascii="Arabic Typesetting" w:hAnsi="Arabic Typesetting" w:cs="Arabic Typesetting"/>
          <w:sz w:val="34"/>
          <w:szCs w:val="34"/>
          <w:rtl/>
        </w:rPr>
      </w:pPr>
      <w:r w:rsidRPr="005A0EB6">
        <w:rPr>
          <w:noProof/>
          <w:szCs w:val="20"/>
          <w:rtl/>
          <w:lang w:bidi="ar-SA"/>
        </w:rPr>
        <w:drawing>
          <wp:inline distT="0" distB="0" distL="0" distR="0" wp14:anchorId="5EE96DB4" wp14:editId="3C2274FF">
            <wp:extent cx="5486400" cy="14192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rsidR="005A0EB6" w:rsidRPr="00E41DA4" w:rsidRDefault="005A0EB6" w:rsidP="002C3C33">
      <w:pPr>
        <w:pStyle w:val="ARNormal"/>
        <w:keepNext/>
        <w:spacing w:after="0"/>
        <w:jc w:val="center"/>
        <w:rPr>
          <w:b/>
          <w:bCs/>
          <w:rtl/>
        </w:rPr>
      </w:pPr>
      <w:r w:rsidRPr="00E41DA4">
        <w:rPr>
          <w:rFonts w:hint="cs"/>
          <w:b/>
          <w:bCs/>
          <w:rtl/>
        </w:rPr>
        <w:t xml:space="preserve">البرنامج </w:t>
      </w:r>
      <w:r>
        <w:rPr>
          <w:rFonts w:hint="cs"/>
          <w:b/>
          <w:bCs/>
          <w:rtl/>
        </w:rPr>
        <w:t>8</w:t>
      </w:r>
      <w:r w:rsidRPr="00E41DA4">
        <w:rPr>
          <w:rFonts w:hint="cs"/>
          <w:b/>
          <w:bCs/>
          <w:rtl/>
        </w:rPr>
        <w:t>: الموارد بحسب غرض الإنفاق</w:t>
      </w:r>
    </w:p>
    <w:p w:rsidR="005A0EB6" w:rsidRPr="00E41DA4" w:rsidRDefault="005A0EB6"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5A0EB6" w:rsidRPr="00E41DA4" w:rsidRDefault="005A0EB6" w:rsidP="005A0EB6">
      <w:pPr>
        <w:adjustRightInd w:val="0"/>
        <w:snapToGrid w:val="0"/>
        <w:spacing w:after="120"/>
        <w:jc w:val="center"/>
        <w:rPr>
          <w:rFonts w:ascii="Arabic Typesetting" w:hAnsi="Arabic Typesetting" w:cs="Arabic Typesetting"/>
          <w:sz w:val="34"/>
          <w:szCs w:val="34"/>
          <w:rtl/>
        </w:rPr>
      </w:pPr>
      <w:r w:rsidRPr="005A0EB6">
        <w:rPr>
          <w:noProof/>
          <w:szCs w:val="20"/>
          <w:rtl/>
          <w:lang w:bidi="ar-SA"/>
        </w:rPr>
        <w:drawing>
          <wp:inline distT="0" distB="0" distL="0" distR="0" wp14:anchorId="10EF35FA" wp14:editId="43F67B68">
            <wp:extent cx="5514975" cy="63531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5A0EB6" w:rsidRPr="0038585F" w:rsidRDefault="005A0EB6" w:rsidP="00EA5693">
      <w:pPr>
        <w:pStyle w:val="StyleHeading3ComplexItalic"/>
        <w:tabs>
          <w:tab w:val="clear" w:pos="1985"/>
          <w:tab w:val="left" w:pos="1274"/>
        </w:tabs>
        <w:bidi/>
        <w:adjustRightInd w:val="0"/>
        <w:snapToGrid w:val="0"/>
        <w:spacing w:after="240" w:line="360" w:lineRule="exact"/>
        <w:ind w:left="1274" w:hanging="1276"/>
        <w:rPr>
          <w:rFonts w:ascii="Arabic Typesetting" w:hAnsi="Arabic Typesetting" w:cs="Arabic Typesetting"/>
          <w:bCs/>
          <w:iCs w:val="0"/>
          <w:noProof/>
          <w:sz w:val="42"/>
          <w:szCs w:val="42"/>
          <w:rtl/>
        </w:rPr>
      </w:pPr>
      <w:bookmarkStart w:id="46" w:name="_Toc356567758"/>
      <w:bookmarkStart w:id="47" w:name="_Toc364355370"/>
      <w:bookmarkStart w:id="48" w:name="_Toc420595509"/>
      <w:r w:rsidRPr="0038585F">
        <w:rPr>
          <w:rFonts w:ascii="Arabic Typesetting" w:hAnsi="Arabic Typesetting" w:cs="Arabic Typesetting"/>
          <w:bCs/>
          <w:iCs w:val="0"/>
          <w:noProof/>
          <w:sz w:val="42"/>
          <w:szCs w:val="42"/>
          <w:rtl/>
        </w:rPr>
        <w:lastRenderedPageBreak/>
        <w:t>البرنامج 9</w:t>
      </w:r>
      <w:r w:rsidRPr="0038585F">
        <w:rPr>
          <w:rFonts w:ascii="Arabic Typesetting" w:hAnsi="Arabic Typesetting" w:cs="Arabic Typesetting" w:hint="cs"/>
          <w:bCs/>
          <w:iCs w:val="0"/>
          <w:noProof/>
          <w:sz w:val="42"/>
          <w:szCs w:val="42"/>
          <w:rtl/>
        </w:rPr>
        <w:tab/>
      </w:r>
      <w:bookmarkEnd w:id="46"/>
      <w:r w:rsidR="00EA5693">
        <w:rPr>
          <w:rFonts w:ascii="Arabic Typesetting" w:hAnsi="Arabic Typesetting" w:cs="Arabic Typesetting" w:hint="cs"/>
          <w:bCs/>
          <w:iCs w:val="0"/>
          <w:noProof/>
          <w:sz w:val="42"/>
          <w:szCs w:val="42"/>
          <w:rtl/>
        </w:rPr>
        <w:t xml:space="preserve">أفريقيا </w:t>
      </w:r>
      <w:r w:rsidRPr="0038585F">
        <w:rPr>
          <w:rFonts w:ascii="Arabic Typesetting" w:hAnsi="Arabic Typesetting" w:cs="Arabic Typesetting"/>
          <w:bCs/>
          <w:iCs w:val="0"/>
          <w:noProof/>
          <w:sz w:val="42"/>
          <w:szCs w:val="42"/>
          <w:rtl/>
        </w:rPr>
        <w:t>و</w:t>
      </w:r>
      <w:r w:rsidR="00EA5693">
        <w:rPr>
          <w:rFonts w:ascii="Arabic Typesetting" w:hAnsi="Arabic Typesetting" w:cs="Arabic Typesetting" w:hint="cs"/>
          <w:bCs/>
          <w:iCs w:val="0"/>
          <w:noProof/>
          <w:sz w:val="42"/>
          <w:szCs w:val="42"/>
          <w:rtl/>
        </w:rPr>
        <w:t xml:space="preserve">البلدان </w:t>
      </w:r>
      <w:r w:rsidRPr="0038585F">
        <w:rPr>
          <w:rFonts w:ascii="Arabic Typesetting" w:hAnsi="Arabic Typesetting" w:cs="Arabic Typesetting"/>
          <w:bCs/>
          <w:iCs w:val="0"/>
          <w:noProof/>
          <w:sz w:val="42"/>
          <w:szCs w:val="42"/>
          <w:rtl/>
        </w:rPr>
        <w:t>العربية وبلدان آسيا والمحيط الهادئ وأمريكا اللاتينية والكاريبي والبلدان الأقل</w:t>
      </w:r>
      <w:bookmarkEnd w:id="47"/>
      <w:r w:rsidR="00EA5693">
        <w:rPr>
          <w:rFonts w:ascii="Arabic Typesetting" w:hAnsi="Arabic Typesetting" w:cs="Arabic Typesetting" w:hint="cs"/>
          <w:bCs/>
          <w:iCs w:val="0"/>
          <w:noProof/>
          <w:sz w:val="42"/>
          <w:szCs w:val="42"/>
          <w:rtl/>
        </w:rPr>
        <w:t> </w:t>
      </w:r>
      <w:r w:rsidRPr="0038585F">
        <w:rPr>
          <w:rFonts w:ascii="Arabic Typesetting" w:hAnsi="Arabic Typesetting" w:cs="Arabic Typesetting" w:hint="cs"/>
          <w:bCs/>
          <w:iCs w:val="0"/>
          <w:noProof/>
          <w:sz w:val="42"/>
          <w:szCs w:val="42"/>
          <w:rtl/>
        </w:rPr>
        <w:t>نموا</w:t>
      </w:r>
      <w:bookmarkEnd w:id="48"/>
    </w:p>
    <w:p w:rsidR="005A0EB6" w:rsidRPr="008954A8"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sz w:val="38"/>
          <w:szCs w:val="38"/>
          <w:rtl/>
        </w:rPr>
        <w:t>سياق التخطيط</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عملا بهدف الويبو الاستراتيجي الثالث، لا يزال المحرك الرئيسي للبرنامج 9 هو </w:t>
      </w:r>
      <w:r w:rsidRPr="00DD5371">
        <w:rPr>
          <w:rFonts w:ascii="Arabic Typesetting" w:hAnsi="Arabic Typesetting" w:cs="Arabic Typesetting"/>
          <w:szCs w:val="34"/>
          <w:rtl/>
        </w:rPr>
        <w:t>تسهيل الانتفاع بالملكية الفكرية في سبيل التنمية</w:t>
      </w:r>
      <w:r>
        <w:rPr>
          <w:rFonts w:ascii="Arabic Typesetting" w:hAnsi="Arabic Typesetting" w:cs="Arabic Typesetting" w:hint="cs"/>
          <w:szCs w:val="34"/>
          <w:rtl/>
        </w:rPr>
        <w:t xml:space="preserve"> الاقتصادية والاجتماعية والثقافية للبلدان النامية والبلدان الأقل نموا، والإسهام بالتالي في تحقيق أهداف </w:t>
      </w:r>
      <w:r>
        <w:rPr>
          <w:rFonts w:ascii="Arabic Typesetting" w:hAnsi="Arabic Typesetting" w:cs="Arabic Typesetting"/>
          <w:szCs w:val="34"/>
          <w:rtl/>
        </w:rPr>
        <w:t xml:space="preserve">جدول </w:t>
      </w:r>
      <w:r w:rsidRPr="00DD5371">
        <w:rPr>
          <w:rFonts w:ascii="Arabic Typesetting" w:hAnsi="Arabic Typesetting" w:cs="Arabic Typesetting"/>
          <w:szCs w:val="34"/>
          <w:rtl/>
        </w:rPr>
        <w:t>أعمال التنمية لما بعد</w:t>
      </w:r>
      <w:r>
        <w:rPr>
          <w:rFonts w:ascii="Arabic Typesetting" w:hAnsi="Arabic Typesetting" w:cs="Arabic Typesetting" w:hint="cs"/>
          <w:szCs w:val="34"/>
          <w:rtl/>
        </w:rPr>
        <w:t xml:space="preserve"> عام</w:t>
      </w:r>
      <w:r w:rsidRPr="00DD5371">
        <w:rPr>
          <w:rFonts w:ascii="Arabic Typesetting" w:hAnsi="Arabic Typesetting" w:cs="Arabic Typesetting"/>
          <w:szCs w:val="34"/>
          <w:rtl/>
        </w:rPr>
        <w:t xml:space="preserve"> 2015</w:t>
      </w:r>
      <w:r>
        <w:rPr>
          <w:rFonts w:ascii="Arabic Typesetting" w:hAnsi="Arabic Typesetting" w:cs="Arabic Typesetting" w:hint="cs"/>
          <w:szCs w:val="34"/>
          <w:rtl/>
        </w:rPr>
        <w:t xml:space="preserve"> وأهداف التنمية المستدامة. وعليه فإن لبّ هذا البرنامج هو إتاحة الانتفاع بالملكية الفكرية انتفاعا فعالا لتنمية الدول الأعضاء في أفريقيا والمنطقة العربية وآسيا والمحيط الهادئ وأمريكا اللاتينية والكاريبي.</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ويرمي البرنامج إلى تمكين البلدان من الانتفاع بنظام الملكية الفكرية كعامل مساهم في تحقيق أهدافها الإنمائية الوطنية، وزيادة مشاركتها في الاقتصاد العالمي القائم على المعارف والابتكار، تماشيا مع توصيات جدول أعمال التنمية الوجيهة، ومساعدة هذه البلدان على التنمية وتنفيذ سياسات وطنية شاملة ومتسقة ومنسقة جيدا في مجال الملكية الفكرية. </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ولتحقيق هذه الغايات، يلزم التغلب على العديد من التحديات الرئيسية، ومنها (أ) قلة الموارد؛ (ب) وتنوع الأنظمة الاجتماعية والاقتصادية والثقافية والسياسية والقانونية؛ (ج) واختلاف مراحل التنمية؛ (د) واختلاف أصحاب المصالح الذين يتمتعون بمهارات وكفاءات ومعارف متنوعة</w:t>
      </w:r>
      <w:r w:rsidRPr="000D2E50">
        <w:rPr>
          <w:rFonts w:ascii="Arabic Typesetting" w:hAnsi="Arabic Typesetting" w:cs="Arabic Typesetting" w:hint="cs"/>
          <w:szCs w:val="34"/>
          <w:rtl/>
        </w:rPr>
        <w:t xml:space="preserve"> </w:t>
      </w:r>
      <w:r>
        <w:rPr>
          <w:rFonts w:ascii="Arabic Typesetting" w:hAnsi="Arabic Typesetting" w:cs="Arabic Typesetting" w:hint="cs"/>
          <w:szCs w:val="34"/>
          <w:rtl/>
        </w:rPr>
        <w:t>وتعددهم؛ (ه) والحاجة والطلب المتزايدان على الخدمات المتعلقة بالتنمية وغيرها من خدمات الويبو؛ (و) وتحدي تحويل مفهوم تسخير الملكية الفكرية في سبيل التنمية إلى نتائج فعلية مستدامة تعود بفوائد ملموسة. وتتجلى هذه التحديات في تباين أوضاع أنظمة الملكية الفكرية الوطنية، وخاصة من حيث الأطر المؤسسية للملكية الفكرية وقدرة البلدان على استيعاب التعاون التقني.</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ويسترشد تصميم وتخطيط وتنفيذ أنشطة التعاون التقني في هذا البرنامج بتوصيات جدول أعمال التنمية الوجيهة ويستلهم منها، وخاصة توصيات الفئة ألف بشأن مساعدة الويبو</w:t>
      </w:r>
      <w:r w:rsidRPr="00074220">
        <w:rPr>
          <w:rFonts w:ascii="Arabic Typesetting" w:hAnsi="Arabic Typesetting" w:cs="Arabic Typesetting"/>
          <w:szCs w:val="34"/>
          <w:rtl/>
        </w:rPr>
        <w:t xml:space="preserve"> التقنية وتكوين الكفاءات</w:t>
      </w:r>
      <w:r>
        <w:rPr>
          <w:rFonts w:ascii="Arabic Typesetting" w:hAnsi="Arabic Typesetting" w:cs="Arabic Typesetting" w:hint="cs"/>
          <w:szCs w:val="34"/>
          <w:rtl/>
        </w:rPr>
        <w:t>.</w:t>
      </w:r>
    </w:p>
    <w:p w:rsidR="005A0EB6" w:rsidRPr="00832D8A"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32D8A">
        <w:rPr>
          <w:rFonts w:ascii="Arabic Typesetting" w:hAnsi="Arabic Typesetting" w:cs="Arabic Typesetting"/>
          <w:sz w:val="38"/>
          <w:szCs w:val="38"/>
          <w:rtl/>
        </w:rPr>
        <w:t>استراتيجيات التنفيذ</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سعيا إلى تحقيق الأهداف الواردة أعلاه، سينصب التركيز في الثنائية المقبلة على تحسين أداء المنظمة بالعمل عن كثب مع البرامج الأخرى وبالتشاور الوثيق مع الدول الأعضاء المستفيدة. </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tl/>
        </w:rPr>
      </w:pPr>
      <w:r w:rsidRPr="00FF6DDD">
        <w:rPr>
          <w:rFonts w:ascii="Arabic Typesetting" w:hAnsi="Arabic Typesetting" w:cs="Arabic Typesetting" w:hint="cs"/>
          <w:b/>
          <w:bCs/>
          <w:szCs w:val="34"/>
          <w:rtl/>
        </w:rPr>
        <w:t>الاستراتيجيات الوطنية للملكية الفكرية</w:t>
      </w:r>
      <w:r>
        <w:rPr>
          <w:rFonts w:ascii="Arabic Typesetting" w:hAnsi="Arabic Typesetting" w:cs="Arabic Typesetting" w:hint="cs"/>
          <w:szCs w:val="34"/>
          <w:rtl/>
        </w:rPr>
        <w:t>. ينبغي أن يلبي تطوير الاستراتيجيات الوطنية للملكية الفكرية واعتمادها الاحتياجات الخاصة لكل بلد، كما أن هذه الاستراتيجيات ستُعد على أساس عملية تشاور وطني شاملة يشارك فيها على سبيل المثال مسؤولو الحكومات والمشرّعون والقطاع الخاص والدوائر الأكاديمية والمجتمع المدني. ويعد الالتزام الحكومي الرفيع المستوى سواء من حيث التمويل أو من حيث الدعم السياسي شرطا مسبقا أساسيا لإجراء هذه العملية. وستقوم منهجية صياغة استراتيجية الملكية الفكرية، المصممة في إطار مشروع من مشروعات جدول أعمال التنمية، مقام الأساس والنموذج لتحقيق هذه الغاية. ويكمن الهدف المنشود في زيادة عدد البلدان التي تضع استراتيجيات مطوعة في مجال الملكية الفكرية خلال الثنائية.</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sidRPr="00FF6DDD">
        <w:rPr>
          <w:rFonts w:ascii="Arabic Typesetting" w:hAnsi="Arabic Typesetting" w:cs="Arabic Typesetting" w:hint="cs"/>
          <w:b/>
          <w:bCs/>
          <w:szCs w:val="34"/>
          <w:rtl/>
        </w:rPr>
        <w:t>الخطط القطرية</w:t>
      </w:r>
      <w:r>
        <w:rPr>
          <w:rFonts w:ascii="Arabic Typesetting" w:hAnsi="Arabic Typesetting" w:cs="Arabic Typesetting" w:hint="cs"/>
          <w:szCs w:val="34"/>
          <w:rtl/>
        </w:rPr>
        <w:t>. تستغرق عملية اعتماد استراتيجيات الملكية الفكرية عادة وقتا طويلا، ولم يستكمل اعتمادها حتى الآن سوى عدد محدود من البلدان. وفي البلدان التي لا تزال هذه العملية جارية فيها، ستظل الخطط القطرية هي الأداة الرئيسية لتقديم المساعدة التقنية فيها. وتصمم الخطط الوطنية، التي تطورها المكاتب الإقليمية وتتابعها على أساس احتياجات البلدان المتلقية وأوضاعها، كي تغطي فترة سنتين على الأقل، وتشمل جميع المشروعات والأنشطة المرتبطة بالملكية الفكرية والتي ستنفذ في كل بلد. وتوضع الخطط وتنفذ بالتشاور الوثيق مع سائر البرامج وجميع أصحاب المصالح المعنيين في البلدان المستفيدة، والهدف من ذلك هو تحسين التعاون التقني الذي تقدمه الويبو واتساقه.</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b/>
          <w:bCs/>
          <w:szCs w:val="34"/>
          <w:rtl/>
        </w:rPr>
        <w:t>المقاربة</w:t>
      </w:r>
      <w:r w:rsidRPr="00FF6DDD">
        <w:rPr>
          <w:rFonts w:ascii="Arabic Typesetting" w:hAnsi="Arabic Typesetting" w:cs="Arabic Typesetting" w:hint="cs"/>
          <w:b/>
          <w:bCs/>
          <w:szCs w:val="34"/>
          <w:rtl/>
        </w:rPr>
        <w:t xml:space="preserve"> </w:t>
      </w:r>
      <w:r>
        <w:rPr>
          <w:rFonts w:ascii="Arabic Typesetting" w:hAnsi="Arabic Typesetting" w:cs="Arabic Typesetting" w:hint="cs"/>
          <w:b/>
          <w:bCs/>
          <w:szCs w:val="34"/>
          <w:rtl/>
        </w:rPr>
        <w:t xml:space="preserve">القائمة </w:t>
      </w:r>
      <w:r w:rsidRPr="00FF6DDD">
        <w:rPr>
          <w:rFonts w:ascii="Arabic Typesetting" w:hAnsi="Arabic Typesetting" w:cs="Arabic Typesetting" w:hint="cs"/>
          <w:b/>
          <w:bCs/>
          <w:szCs w:val="34"/>
          <w:rtl/>
        </w:rPr>
        <w:t>على المشروعات</w:t>
      </w:r>
      <w:r>
        <w:rPr>
          <w:rFonts w:ascii="Arabic Typesetting" w:hAnsi="Arabic Typesetting" w:cs="Arabic Typesetting" w:hint="cs"/>
          <w:szCs w:val="34"/>
          <w:rtl/>
        </w:rPr>
        <w:t xml:space="preserve">. سعيا إلى بلوغ الحد الأقصى من فعالية جهود المساعدة التقنية، ستتّبع المزيد من المقاربات القائمة على المشروعات عند تقديم التعاون التقني، مع الاستفادة من التجارب المكتسبة في السنوات الأخيرة أثناء تنفيذ مشروعات جدول أعمال التنمية وغيرها من المشروعات الخاصة بالتنمية. </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sidRPr="007321F4">
        <w:rPr>
          <w:rFonts w:ascii="Arabic Typesetting" w:hAnsi="Arabic Typesetting" w:cs="Arabic Typesetting" w:hint="cs"/>
          <w:b/>
          <w:bCs/>
          <w:szCs w:val="34"/>
          <w:rtl/>
        </w:rPr>
        <w:lastRenderedPageBreak/>
        <w:t>مجالات الأنشطة المعينة</w:t>
      </w:r>
      <w:r>
        <w:rPr>
          <w:rFonts w:ascii="Arabic Typesetting" w:hAnsi="Arabic Typesetting" w:cs="Arabic Typesetting" w:hint="cs"/>
          <w:szCs w:val="34"/>
          <w:rtl/>
        </w:rPr>
        <w:t xml:space="preserve">. سيواصل البرنامج تعزيز تطوير المهارات البشرية والمهنية، وتيسير تحديث البنية التحتية للملكية الفكرية وتطوير الأطر القانونية والتنظيمية المناسبة في مجال الملكية الفكرية، مراعيا التعهدات المحددة للبلدان المتلقية وتنميتها الوطنية، كما سيواصل تعزيز الانضمام إلى المعاهدات والاتفاقيات التي تديرها الويبو. وتؤدي المكاتب الإقليمية دورا حاسما في هذه التعهدات بصفتها جهات تنسيق عامة تضمن تخطيط وتنفيذ المشروعات المتسقة والملموسة على نحو فعال وناجع في الدول الأعضاء. </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وسيعزَّز التركيز الخاص على البلدان الأقل نموا لتلبية احتياجاتها الفردية والمشتركة المتزايدة. وسيشدد خاصة على تطوير قدرات هذه البلدان الوطنية وقدراتها التكنولوجية في مجال الملكية الفكرية لمساعدتها على بلوغ أهدافها الإنمائية الرامية إلى الحد من الفقر وتحقيق النمو الاقتصادي وا</w:t>
      </w:r>
      <w:r w:rsidR="00D4551C">
        <w:rPr>
          <w:rFonts w:ascii="Arabic Typesetting" w:hAnsi="Arabic Typesetting" w:cs="Arabic Typesetting" w:hint="cs"/>
          <w:szCs w:val="34"/>
          <w:rtl/>
        </w:rPr>
        <w:t>لتنمية الاجتماعية والثقافية. وسي</w:t>
      </w:r>
      <w:r>
        <w:rPr>
          <w:rFonts w:ascii="Arabic Typesetting" w:hAnsi="Arabic Typesetting" w:cs="Arabic Typesetting" w:hint="cs"/>
          <w:szCs w:val="34"/>
          <w:rtl/>
        </w:rPr>
        <w:t xml:space="preserve">واصل </w:t>
      </w:r>
      <w:r w:rsidR="00D4551C">
        <w:rPr>
          <w:rFonts w:ascii="Arabic Typesetting" w:hAnsi="Arabic Typesetting" w:cs="Arabic Typesetting" w:hint="cs"/>
          <w:szCs w:val="34"/>
          <w:rtl/>
        </w:rPr>
        <w:t xml:space="preserve">برنامج عمل </w:t>
      </w:r>
      <w:r>
        <w:rPr>
          <w:rFonts w:ascii="Arabic Typesetting" w:hAnsi="Arabic Typesetting" w:cs="Arabic Typesetting" w:hint="cs"/>
          <w:szCs w:val="34"/>
          <w:rtl/>
        </w:rPr>
        <w:t xml:space="preserve">الويبو </w:t>
      </w:r>
      <w:r w:rsidR="00D4551C">
        <w:rPr>
          <w:rFonts w:ascii="Arabic Typesetting" w:hAnsi="Arabic Typesetting" w:cs="Arabic Typesetting" w:hint="cs"/>
          <w:szCs w:val="34"/>
          <w:rtl/>
        </w:rPr>
        <w:t xml:space="preserve">بشأن البلدان الأقل نموا، </w:t>
      </w:r>
      <w:r>
        <w:rPr>
          <w:rFonts w:ascii="Arabic Typesetting" w:hAnsi="Arabic Typesetting" w:cs="Arabic Typesetting" w:hint="cs"/>
          <w:szCs w:val="34"/>
          <w:rtl/>
        </w:rPr>
        <w:t>على وجه الخصوص</w:t>
      </w:r>
      <w:r w:rsidR="00D4551C">
        <w:rPr>
          <w:rFonts w:ascii="Arabic Typesetting" w:hAnsi="Arabic Typesetting" w:cs="Arabic Typesetting" w:hint="cs"/>
          <w:szCs w:val="34"/>
          <w:rtl/>
        </w:rPr>
        <w:t>،</w:t>
      </w:r>
      <w:r>
        <w:rPr>
          <w:rFonts w:ascii="Arabic Typesetting" w:hAnsi="Arabic Typesetting" w:cs="Arabic Typesetting" w:hint="cs"/>
          <w:szCs w:val="34"/>
          <w:rtl/>
        </w:rPr>
        <w:t xml:space="preserve"> دعم الأنشطة في مجالات الأولوية التي حددتها مشروعات الويبو، والتي اعتمدت بمناسبة </w:t>
      </w:r>
      <w:r w:rsidRPr="00040820">
        <w:rPr>
          <w:rFonts w:ascii="Arabic Typesetting" w:hAnsi="Arabic Typesetting" w:cs="Arabic Typesetting"/>
          <w:szCs w:val="34"/>
          <w:rtl/>
        </w:rPr>
        <w:t>مؤتمر الأمم المتحدة الرابع المعني بالبلدان الأقل نموا</w:t>
      </w:r>
      <w:r>
        <w:rPr>
          <w:rFonts w:ascii="Arabic Typesetting" w:hAnsi="Arabic Typesetting" w:cs="Arabic Typesetting" w:hint="cs"/>
          <w:szCs w:val="34"/>
          <w:rtl/>
        </w:rPr>
        <w:t xml:space="preserve">، والمصممة للإسهام في تنفيذ برنامج عمل إسطنبول. </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وبالنظر إلى الأهمية المتزايدة للتعاون الإقليمي ودون الإقليمي </w:t>
      </w:r>
      <w:proofErr w:type="spellStart"/>
      <w:r>
        <w:rPr>
          <w:rFonts w:ascii="Arabic Typesetting" w:hAnsi="Arabic Typesetting" w:cs="Arabic Typesetting" w:hint="cs"/>
          <w:szCs w:val="34"/>
          <w:rtl/>
        </w:rPr>
        <w:t>والأقاليمي</w:t>
      </w:r>
      <w:proofErr w:type="spellEnd"/>
      <w:r>
        <w:rPr>
          <w:rFonts w:ascii="Arabic Typesetting" w:hAnsi="Arabic Typesetting" w:cs="Arabic Typesetting" w:hint="cs"/>
          <w:szCs w:val="34"/>
          <w:rtl/>
        </w:rPr>
        <w:t xml:space="preserve">، بما في ذلك التعاون </w:t>
      </w:r>
      <w:r w:rsidRPr="0067115F">
        <w:rPr>
          <w:rFonts w:ascii="Arabic Typesetting" w:hAnsi="Arabic Typesetting" w:cs="Arabic Typesetting"/>
          <w:szCs w:val="34"/>
          <w:rtl/>
        </w:rPr>
        <w:t>فيما بين بلدان الجنوب</w:t>
      </w:r>
      <w:r>
        <w:rPr>
          <w:rFonts w:ascii="Arabic Typesetting" w:hAnsi="Arabic Typesetting" w:cs="Arabic Typesetting" w:hint="cs"/>
          <w:szCs w:val="34"/>
          <w:rtl/>
        </w:rPr>
        <w:t xml:space="preserve">، وفيما بين البلدان النامية، ستؤدي المكاتب الإقليمية دورا حاسما في تيسير آليات هذا التعاون الأفقي، وسيشمل هذا الدور تعزيز الشراكات بين البلدان والأقاليم وفيما بينها، وخاصة في سياق التكتلات القائمة على المستوى الإقليمي دون الإقليمي. وسيضمن البرنامج تخطيط أنشطة التعاون </w:t>
      </w:r>
      <w:r w:rsidRPr="0067115F">
        <w:rPr>
          <w:rFonts w:ascii="Arabic Typesetting" w:hAnsi="Arabic Typesetting" w:cs="Arabic Typesetting"/>
          <w:szCs w:val="34"/>
          <w:rtl/>
        </w:rPr>
        <w:t>فيما بين بلدان الجنوب</w:t>
      </w:r>
      <w:r w:rsidRPr="0067115F">
        <w:rPr>
          <w:rFonts w:ascii="Arabic Typesetting" w:hAnsi="Arabic Typesetting" w:cs="Arabic Typesetting" w:hint="cs"/>
          <w:szCs w:val="34"/>
          <w:rtl/>
        </w:rPr>
        <w:t xml:space="preserve"> </w:t>
      </w:r>
      <w:r>
        <w:rPr>
          <w:rFonts w:ascii="Arabic Typesetting" w:hAnsi="Arabic Typesetting" w:cs="Arabic Typesetting" w:hint="cs"/>
          <w:szCs w:val="34"/>
          <w:rtl/>
        </w:rPr>
        <w:t>والإبلاغ عنها باتساق على مستوى المنظمة وسيتفاعل مع جميع أصحاب المصالح الداخليين والخارجيين.</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وقد ثبت أن قواعد البيانات القائمة (</w:t>
      </w:r>
      <w:r w:rsidRPr="0067115F">
        <w:rPr>
          <w:rFonts w:ascii="Arabic Typesetting" w:hAnsi="Arabic Typesetting" w:cs="Arabic Typesetting"/>
          <w:szCs w:val="34"/>
          <w:rtl/>
        </w:rPr>
        <w:t>قاعدة بيانات المساعدة التقنية في مجال الملكية الفكرية</w:t>
      </w:r>
      <w:r>
        <w:rPr>
          <w:rFonts w:ascii="Arabic Typesetting" w:hAnsi="Arabic Typesetting" w:cs="Arabic Typesetting" w:hint="cs"/>
          <w:szCs w:val="34"/>
          <w:rtl/>
        </w:rPr>
        <w:t xml:space="preserve"> و</w:t>
      </w:r>
      <w:r w:rsidRPr="0067115F">
        <w:rPr>
          <w:rFonts w:ascii="Arabic Typesetting" w:hAnsi="Arabic Typesetting" w:cs="Arabic Typesetting"/>
          <w:szCs w:val="34"/>
          <w:rtl/>
        </w:rPr>
        <w:t>قائمة الويبو للخبراء الاستشاريين</w:t>
      </w:r>
      <w:r>
        <w:rPr>
          <w:rFonts w:ascii="Arabic Typesetting" w:hAnsi="Arabic Typesetting" w:cs="Arabic Typesetting" w:hint="cs"/>
          <w:szCs w:val="34"/>
          <w:rtl/>
        </w:rPr>
        <w:t xml:space="preserve"> </w:t>
      </w:r>
      <w:r w:rsidRPr="0067115F">
        <w:rPr>
          <w:rFonts w:ascii="Arabic Typesetting" w:hAnsi="Arabic Typesetting" w:cs="Arabic Typesetting"/>
          <w:szCs w:val="34"/>
          <w:rtl/>
        </w:rPr>
        <w:t>وقاعدة بيانات مطابقة الاحتياجات الإنمائية في مجال تطوير الملكية الفكرية</w:t>
      </w:r>
      <w:r>
        <w:rPr>
          <w:rFonts w:ascii="Arabic Typesetting" w:hAnsi="Arabic Typesetting" w:cs="Arabic Typesetting" w:hint="cs"/>
          <w:szCs w:val="34"/>
          <w:rtl/>
        </w:rPr>
        <w:t xml:space="preserve">) أداة مفيدة لرصد أنشطة المنظمة التعاونية وتوجيهها. وستكيف قواعد البيانات المذكورة خلال الثنائية مع نظام </w:t>
      </w:r>
      <w:r w:rsidRPr="0067115F">
        <w:rPr>
          <w:rFonts w:ascii="Arabic Typesetting" w:hAnsi="Arabic Typesetting" w:cs="Arabic Typesetting"/>
          <w:szCs w:val="34"/>
          <w:rtl/>
        </w:rPr>
        <w:t xml:space="preserve">إدارة </w:t>
      </w:r>
      <w:r>
        <w:rPr>
          <w:rFonts w:ascii="Arabic Typesetting" w:hAnsi="Arabic Typesetting" w:cs="Arabic Typesetting"/>
          <w:szCs w:val="34"/>
          <w:rtl/>
        </w:rPr>
        <w:t>الأداء المؤسسي</w:t>
      </w:r>
      <w:r>
        <w:rPr>
          <w:rFonts w:ascii="Arabic Typesetting" w:hAnsi="Arabic Typesetting" w:cs="Arabic Typesetting" w:hint="cs"/>
          <w:szCs w:val="34"/>
          <w:rtl/>
        </w:rPr>
        <w:t xml:space="preserve"> من أجل </w:t>
      </w:r>
      <w:proofErr w:type="spellStart"/>
      <w:r>
        <w:rPr>
          <w:rFonts w:ascii="Arabic Typesetting" w:hAnsi="Arabic Typesetting" w:cs="Arabic Typesetting" w:hint="cs"/>
          <w:szCs w:val="34"/>
          <w:rtl/>
        </w:rPr>
        <w:t>أتمتة</w:t>
      </w:r>
      <w:proofErr w:type="spellEnd"/>
      <w:r>
        <w:rPr>
          <w:rFonts w:ascii="Arabic Typesetting" w:hAnsi="Arabic Typesetting" w:cs="Arabic Typesetting" w:hint="cs"/>
          <w:szCs w:val="34"/>
          <w:rtl/>
        </w:rPr>
        <w:t xml:space="preserve"> إدخال البيانات، مما سيضمن نفاذ الدول الأعضاء والمستخدمين إلى أحدث المعلومات عن أنشطة التعاون الإنمائي. وعلاوة على ذلك سيتواصل تطوير وتنفيذ أدوات جديدة ترمي إلى تيسير عملية صياغة استراتيجيات الملكية الفكرية الوطنية وتقييم مشروعات التعاون فيما بين بلدان الجنوب.</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وسيتواصل تعزيز التعاون مع هيئات الأمم المتحدة وسائر المنظمات الحكومية الدولية المعنية والمؤسسات غير الحكومية كوسيلة لحشد وجمع المزيد من الموارد والخبرات العالية التأثير. ولن يُدّخر أي جهد للاستمرار في تحسين جودة التعاون التقني وفعاليته، مع التركيز على النتائج الفعلية والملموسة وضمان استدامة البرامج واستمرارها.</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ويتعاون البرنامج 9 في الأساس مع البرامج الأخرى على النحو المبيّن أدناه:</w:t>
      </w:r>
    </w:p>
    <w:p w:rsidR="00C50BE8" w:rsidRDefault="00C50BE8" w:rsidP="00C50BE8">
      <w:pPr>
        <w:adjustRightInd w:val="0"/>
        <w:snapToGrid w:val="0"/>
        <w:spacing w:after="120"/>
        <w:rPr>
          <w:rFonts w:ascii="Arabic Typesetting" w:hAnsi="Arabic Typesetting" w:cs="Arabic Typesetting"/>
          <w:szCs w:val="34"/>
        </w:rPr>
      </w:pPr>
      <w:r>
        <w:rPr>
          <w:noProof/>
          <w:lang w:bidi="ar-SA"/>
        </w:rPr>
        <w:drawing>
          <wp:inline distT="0" distB="0" distL="0" distR="0" wp14:anchorId="61E91879" wp14:editId="465CD60A">
            <wp:extent cx="5939790" cy="2704635"/>
            <wp:effectExtent l="0" t="38100" r="3810" b="635"/>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5A0EB6" w:rsidRDefault="005A0EB6" w:rsidP="002C3C33">
      <w:pPr>
        <w:adjustRightInd w:val="0"/>
        <w:snapToGrid w:val="0"/>
        <w:spacing w:after="120" w:line="340" w:lineRule="exact"/>
        <w:rPr>
          <w:rFonts w:ascii="Arabic Typesetting" w:hAnsi="Arabic Typesetting" w:cs="Arabic Typesetting"/>
          <w:szCs w:val="34"/>
          <w:rtl/>
        </w:rPr>
      </w:pPr>
    </w:p>
    <w:p w:rsidR="00C50BE8" w:rsidRPr="00DD5371" w:rsidRDefault="00C50BE8" w:rsidP="002C3C33">
      <w:pPr>
        <w:adjustRightInd w:val="0"/>
        <w:snapToGrid w:val="0"/>
        <w:spacing w:after="120" w:line="340" w:lineRule="exact"/>
        <w:rPr>
          <w:rFonts w:ascii="Arabic Typesetting" w:hAnsi="Arabic Typesetting" w:cs="Arabic Typesetting"/>
          <w:szCs w:val="34"/>
        </w:rPr>
      </w:pPr>
    </w:p>
    <w:p w:rsidR="005A0EB6" w:rsidRPr="00832D8A"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32D8A">
        <w:rPr>
          <w:rFonts w:ascii="Arabic Typesetting" w:hAnsi="Arabic Typesetting" w:cs="Arabic Typesetting"/>
          <w:sz w:val="38"/>
          <w:szCs w:val="38"/>
          <w:rtl/>
        </w:rPr>
        <w:lastRenderedPageBreak/>
        <w:t>المخاطر الرئيسية واستراتيجيات التخفيف</w:t>
      </w:r>
      <w:r w:rsidRPr="00832D8A">
        <w:rPr>
          <w:rFonts w:ascii="Arabic Typesetting" w:hAnsi="Arabic Typesetting" w:cs="Arabic Typesetting" w:hint="cs"/>
          <w:sz w:val="38"/>
          <w:szCs w:val="38"/>
          <w:rtl/>
        </w:rPr>
        <w:t xml:space="preserve">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5A0EB6" w:rsidRPr="008954A8" w:rsidTr="002C3C33">
        <w:trPr>
          <w:trHeight w:val="709"/>
        </w:trPr>
        <w:tc>
          <w:tcPr>
            <w:tcW w:w="4535" w:type="dxa"/>
            <w:tcBorders>
              <w:top w:val="single" w:sz="4" w:space="0" w:color="auto"/>
              <w:bottom w:val="single" w:sz="4" w:space="0" w:color="auto"/>
            </w:tcBorders>
            <w:shd w:val="clear" w:color="auto" w:fill="C6D9F1"/>
            <w:vAlign w:val="center"/>
          </w:tcPr>
          <w:p w:rsidR="005A0EB6" w:rsidRPr="008954A8"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bCs/>
                <w:sz w:val="30"/>
                <w:szCs w:val="30"/>
                <w:rtl/>
              </w:rPr>
              <w:t>المخاطر</w:t>
            </w:r>
          </w:p>
        </w:tc>
        <w:tc>
          <w:tcPr>
            <w:tcW w:w="4537" w:type="dxa"/>
            <w:tcBorders>
              <w:top w:val="single" w:sz="4" w:space="0" w:color="auto"/>
              <w:bottom w:val="single" w:sz="4" w:space="0" w:color="auto"/>
            </w:tcBorders>
            <w:shd w:val="clear" w:color="auto" w:fill="C6D9F1"/>
            <w:vAlign w:val="center"/>
          </w:tcPr>
          <w:p w:rsidR="005A0EB6" w:rsidRPr="008954A8"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bCs/>
                <w:sz w:val="30"/>
                <w:szCs w:val="30"/>
                <w:rtl/>
              </w:rPr>
              <w:t>التخفيف منها</w:t>
            </w:r>
          </w:p>
        </w:tc>
      </w:tr>
      <w:tr w:rsidR="005A0EB6" w:rsidRPr="008954A8" w:rsidTr="002C3C33">
        <w:trPr>
          <w:trHeight w:val="2243"/>
        </w:trPr>
        <w:tc>
          <w:tcPr>
            <w:tcW w:w="4535" w:type="dxa"/>
            <w:tcBorders>
              <w:top w:val="single" w:sz="4" w:space="0" w:color="auto"/>
            </w:tcBorders>
            <w:shd w:val="clear" w:color="auto" w:fill="auto"/>
            <w:tcMar>
              <w:top w:w="113" w:type="dxa"/>
              <w:bottom w:w="85" w:type="dxa"/>
            </w:tcMar>
          </w:tcPr>
          <w:p w:rsidR="005A0EB6"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التغير السياسي الذي يؤدي إلى تغير سياسة الملكية الفكرية </w:t>
            </w:r>
            <w:r>
              <w:rPr>
                <w:rFonts w:ascii="Arabic Typesetting" w:hAnsi="Arabic Typesetting" w:cs="Arabic Typesetting" w:hint="cs"/>
                <w:sz w:val="30"/>
                <w:szCs w:val="30"/>
                <w:rtl/>
              </w:rPr>
              <w:t>على المستوى الوطني،</w:t>
            </w:r>
            <w:r w:rsidRPr="008954A8">
              <w:rPr>
                <w:rFonts w:ascii="Arabic Typesetting" w:hAnsi="Arabic Typesetting" w:cs="Arabic Typesetting"/>
                <w:sz w:val="30"/>
                <w:szCs w:val="30"/>
                <w:rtl/>
              </w:rPr>
              <w:t xml:space="preserve"> مما قد </w:t>
            </w:r>
            <w:r>
              <w:rPr>
                <w:rFonts w:ascii="Arabic Typesetting" w:hAnsi="Arabic Typesetting" w:cs="Arabic Typesetting" w:hint="cs"/>
                <w:sz w:val="30"/>
                <w:szCs w:val="30"/>
                <w:rtl/>
              </w:rPr>
              <w:t>يؤثر في</w:t>
            </w:r>
            <w:r w:rsidRPr="008954A8">
              <w:rPr>
                <w:rFonts w:ascii="Arabic Typesetting" w:hAnsi="Arabic Typesetting" w:cs="Arabic Typesetting"/>
                <w:sz w:val="30"/>
                <w:szCs w:val="30"/>
                <w:rtl/>
              </w:rPr>
              <w:t xml:space="preserve"> تقديم الخدمات</w:t>
            </w:r>
            <w:r>
              <w:rPr>
                <w:rFonts w:ascii="Arabic Typesetting" w:hAnsi="Arabic Typesetting" w:cs="Arabic Typesetting" w:hint="cs"/>
                <w:sz w:val="30"/>
                <w:szCs w:val="30"/>
                <w:rtl/>
              </w:rPr>
              <w:t>.</w:t>
            </w: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خطر عدم الاستقرار السياسي في الدول الأعضاء</w:t>
            </w:r>
            <w:r>
              <w:rPr>
                <w:rFonts w:ascii="Arabic Typesetting" w:hAnsi="Arabic Typesetting" w:cs="Arabic Typesetting" w:hint="cs"/>
                <w:sz w:val="30"/>
                <w:szCs w:val="30"/>
                <w:rtl/>
              </w:rPr>
              <w:t xml:space="preserve"> وما ينتج عنه من تغير في التقييم الأمني للأمم المتحدة، مما قد يتسبب في تأخير تقديم المساعدة التقنية.</w:t>
            </w:r>
          </w:p>
        </w:tc>
        <w:tc>
          <w:tcPr>
            <w:tcW w:w="4537" w:type="dxa"/>
            <w:tcBorders>
              <w:top w:val="single" w:sz="4" w:space="0" w:color="auto"/>
            </w:tcBorders>
            <w:shd w:val="clear" w:color="auto" w:fill="auto"/>
            <w:tcMar>
              <w:top w:w="113" w:type="dxa"/>
              <w:bottom w:w="85" w:type="dxa"/>
            </w:tcMar>
          </w:tcPr>
          <w:p w:rsidR="005A0EB6"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مرونة في إجراء تعديلات في خطط العمل لكل بلد على حدة</w:t>
            </w:r>
          </w:p>
          <w:p w:rsidR="005A0EB6"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رصد مستمر مع مكتب الملكية الفكرية وأصحاب المصلحة لوضع خطط بديلة</w:t>
            </w:r>
          </w:p>
        </w:tc>
      </w:tr>
    </w:tbl>
    <w:p w:rsidR="005A0EB6" w:rsidRPr="008954A8" w:rsidRDefault="005A0EB6" w:rsidP="002C3C33">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5A0EB6" w:rsidRPr="00832D8A"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32D8A">
        <w:rPr>
          <w:rFonts w:ascii="Arabic Typesetting" w:hAnsi="Arabic Typesetting" w:cs="Arabic Typesetting"/>
          <w:sz w:val="38"/>
          <w:szCs w:val="38"/>
          <w:rtl/>
        </w:rPr>
        <w:t>إطار النتائج</w:t>
      </w:r>
    </w:p>
    <w:tbl>
      <w:tblPr>
        <w:bidiVisual/>
        <w:tblW w:w="491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0"/>
        <w:gridCol w:w="2595"/>
        <w:gridCol w:w="2320"/>
        <w:gridCol w:w="2194"/>
      </w:tblGrid>
      <w:tr w:rsidR="005A0EB6" w:rsidRPr="008954A8" w:rsidTr="00ED49E9">
        <w:trPr>
          <w:cantSplit/>
          <w:trHeight w:val="421"/>
          <w:tblHeader/>
        </w:trPr>
        <w:tc>
          <w:tcPr>
            <w:tcW w:w="1222" w:type="pct"/>
            <w:tcBorders>
              <w:top w:val="single" w:sz="4" w:space="0" w:color="auto"/>
              <w:bottom w:val="single" w:sz="4" w:space="0" w:color="auto"/>
            </w:tcBorders>
            <w:shd w:val="clear" w:color="auto" w:fill="C6D9F1"/>
            <w:vAlign w:val="center"/>
          </w:tcPr>
          <w:p w:rsidR="005A0EB6" w:rsidRPr="008954A8" w:rsidRDefault="005A0EB6" w:rsidP="002C3C33">
            <w:pPr>
              <w:keepNext/>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النتائج المرتقبة</w:t>
            </w:r>
          </w:p>
        </w:tc>
        <w:tc>
          <w:tcPr>
            <w:tcW w:w="1379" w:type="pct"/>
            <w:tcBorders>
              <w:top w:val="single" w:sz="4" w:space="0" w:color="auto"/>
              <w:bottom w:val="single" w:sz="4" w:space="0" w:color="auto"/>
            </w:tcBorders>
            <w:shd w:val="clear" w:color="auto" w:fill="C6D9F1"/>
            <w:tcMar>
              <w:top w:w="110" w:type="dxa"/>
            </w:tcMar>
            <w:vAlign w:val="center"/>
          </w:tcPr>
          <w:p w:rsidR="005A0EB6" w:rsidRPr="008954A8" w:rsidRDefault="005A0EB6" w:rsidP="002C3C33">
            <w:pPr>
              <w:keepNext/>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مؤشرات الأداء</w:t>
            </w:r>
          </w:p>
        </w:tc>
        <w:tc>
          <w:tcPr>
            <w:tcW w:w="1233" w:type="pct"/>
            <w:tcBorders>
              <w:top w:val="single" w:sz="4" w:space="0" w:color="auto"/>
              <w:bottom w:val="single" w:sz="4" w:space="0" w:color="auto"/>
            </w:tcBorders>
            <w:shd w:val="clear" w:color="auto" w:fill="C6D9F1"/>
            <w:tcMar>
              <w:top w:w="110" w:type="dxa"/>
            </w:tcMar>
            <w:vAlign w:val="center"/>
          </w:tcPr>
          <w:p w:rsidR="005A0EB6" w:rsidRPr="008954A8" w:rsidRDefault="005A0EB6" w:rsidP="002C3C33">
            <w:pPr>
              <w:keepNext/>
              <w:adjustRightInd w:val="0"/>
              <w:snapToGrid w:val="0"/>
              <w:spacing w:before="60" w:after="60"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أسس المقارنة</w:t>
            </w:r>
          </w:p>
        </w:tc>
        <w:tc>
          <w:tcPr>
            <w:tcW w:w="1166" w:type="pct"/>
            <w:tcBorders>
              <w:top w:val="single" w:sz="4" w:space="0" w:color="auto"/>
              <w:bottom w:val="single" w:sz="4" w:space="0" w:color="auto"/>
            </w:tcBorders>
            <w:shd w:val="clear" w:color="auto" w:fill="C6D9F1"/>
            <w:tcMar>
              <w:top w:w="110" w:type="dxa"/>
            </w:tcMar>
            <w:vAlign w:val="center"/>
          </w:tcPr>
          <w:p w:rsidR="005A0EB6" w:rsidRPr="008954A8" w:rsidRDefault="005A0EB6" w:rsidP="002C3C33">
            <w:pPr>
              <w:keepNext/>
              <w:tabs>
                <w:tab w:val="left" w:pos="1648"/>
                <w:tab w:val="left" w:pos="1758"/>
              </w:tabs>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5A0EB6" w:rsidRPr="008954A8" w:rsidTr="00ED49E9">
        <w:trPr>
          <w:cantSplit/>
        </w:trPr>
        <w:tc>
          <w:tcPr>
            <w:tcW w:w="1222" w:type="pct"/>
            <w:tcBorders>
              <w:top w:val="single" w:sz="4" w:space="0" w:color="auto"/>
              <w:bottom w:val="nil"/>
            </w:tcBorders>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2.1</w:t>
            </w:r>
            <w:r w:rsidRPr="008954A8">
              <w:rPr>
                <w:rFonts w:ascii="Arabic Typesetting" w:hAnsi="Arabic Typesetting" w:cs="Arabic Typesetting"/>
                <w:sz w:val="30"/>
                <w:szCs w:val="30"/>
                <w:rtl/>
              </w:rPr>
              <w:t xml:space="preserve"> </w:t>
            </w:r>
            <w:r w:rsidRPr="00FC61E2">
              <w:rPr>
                <w:rFonts w:ascii="Arabic Typesetting" w:hAnsi="Arabic Typesetting" w:cs="Arabic Typesetting"/>
                <w:sz w:val="30"/>
                <w:szCs w:val="30"/>
                <w:rtl/>
              </w:rPr>
              <w:t>أطر تشريعية وتنظيمية وسياسية مكيّفة ومتوازنة في مجال الملكية الفكرية</w:t>
            </w:r>
          </w:p>
        </w:tc>
        <w:tc>
          <w:tcPr>
            <w:tcW w:w="1379" w:type="pct"/>
            <w:tcBorders>
              <w:top w:val="single" w:sz="4" w:space="0" w:color="auto"/>
              <w:bottom w:val="nil"/>
            </w:tcBorders>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عدد و/أو نسبة البلدان التي تقدم رأيا إيجابيا في المشورة التشريعية التي تقدمها الويبو </w:t>
            </w:r>
          </w:p>
        </w:tc>
        <w:tc>
          <w:tcPr>
            <w:tcW w:w="1233" w:type="pct"/>
            <w:tcBorders>
              <w:top w:val="single" w:sz="4" w:space="0" w:color="auto"/>
              <w:bottom w:val="nil"/>
            </w:tcBorders>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تحدد التقسيمات الإقليمية بالتعاون مع البرامج 1 و2 و3 و4</w:t>
            </w:r>
          </w:p>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166" w:type="pct"/>
            <w:tcBorders>
              <w:top w:val="single" w:sz="4" w:space="0" w:color="auto"/>
              <w:bottom w:val="nil"/>
            </w:tcBorders>
            <w:shd w:val="clear" w:color="auto" w:fill="auto"/>
            <w:tcMar>
              <w:top w:w="113" w:type="dxa"/>
            </w:tcMar>
          </w:tcPr>
          <w:p w:rsidR="005A0EB6" w:rsidRPr="008954A8" w:rsidRDefault="005A0EB6" w:rsidP="002C3C33">
            <w:pPr>
              <w:keepNext/>
              <w:keepLines/>
              <w:tabs>
                <w:tab w:val="left" w:pos="2051"/>
              </w:tabs>
              <w:adjustRightInd w:val="0"/>
              <w:snapToGrid w:val="0"/>
              <w:spacing w:before="60" w:after="60"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أفريقيا (90%)</w:t>
            </w:r>
            <w:r>
              <w:rPr>
                <w:rFonts w:ascii="Arabic Typesetting" w:hAnsi="Arabic Typesetting" w:cs="Arabic Typesetting" w:hint="cs"/>
                <w:b/>
                <w:sz w:val="30"/>
                <w:szCs w:val="30"/>
                <w:rtl/>
              </w:rPr>
              <w:br/>
              <w:t>المنطقة العربية (90%)</w:t>
            </w:r>
            <w:r>
              <w:rPr>
                <w:rFonts w:ascii="Arabic Typesetting" w:hAnsi="Arabic Typesetting" w:cs="Arabic Typesetting" w:hint="cs"/>
                <w:b/>
                <w:sz w:val="30"/>
                <w:szCs w:val="30"/>
                <w:rtl/>
              </w:rPr>
              <w:br/>
              <w:t>آسيا والمحيط الهادئ (90%)</w:t>
            </w:r>
            <w:r>
              <w:rPr>
                <w:rFonts w:ascii="Arabic Typesetting" w:hAnsi="Arabic Typesetting" w:cs="Arabic Typesetting" w:hint="cs"/>
                <w:b/>
                <w:sz w:val="30"/>
                <w:szCs w:val="30"/>
                <w:rtl/>
              </w:rPr>
              <w:br/>
              <w:t>أمريكا اللاتينية والكاريبي (90%)</w:t>
            </w:r>
          </w:p>
        </w:tc>
      </w:tr>
      <w:tr w:rsidR="00E115B8" w:rsidRPr="008954A8" w:rsidTr="00ED49E9">
        <w:trPr>
          <w:cantSplit/>
        </w:trPr>
        <w:tc>
          <w:tcPr>
            <w:tcW w:w="1222" w:type="pct"/>
            <w:tcBorders>
              <w:top w:val="nil"/>
              <w:bottom w:val="nil"/>
            </w:tcBorders>
            <w:shd w:val="clear" w:color="auto" w:fill="auto"/>
            <w:tcMar>
              <w:top w:w="113" w:type="dxa"/>
            </w:tcMar>
          </w:tcPr>
          <w:p w:rsidR="00E115B8" w:rsidRPr="008954A8" w:rsidRDefault="00E115B8" w:rsidP="002C3C33">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1.2</w:t>
            </w:r>
            <w:r w:rsidRPr="00C8485D">
              <w:rPr>
                <w:rFonts w:ascii="Arabic Typesetting" w:hAnsi="Arabic Typesetting" w:cs="Arabic Typesetting"/>
                <w:sz w:val="30"/>
                <w:szCs w:val="30"/>
                <w:rtl/>
              </w:rPr>
              <w:t xml:space="preserve"> استخدام نظام معاهدة التعاون بشأن البراءات على نطاق أوسع وبفعالية أكبر لإيداع طلبات البراءات الدولية</w:t>
            </w:r>
          </w:p>
        </w:tc>
        <w:tc>
          <w:tcPr>
            <w:tcW w:w="1379" w:type="pct"/>
            <w:tcBorders>
              <w:top w:val="nil"/>
              <w:bottom w:val="nil"/>
            </w:tcBorders>
            <w:shd w:val="clear" w:color="auto" w:fill="auto"/>
            <w:tcMar>
              <w:top w:w="113" w:type="dxa"/>
            </w:tcMar>
          </w:tcPr>
          <w:p w:rsidR="00E115B8" w:rsidRDefault="00E115B8" w:rsidP="002C3C33">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الطلبات المودعة بناء على معاهدة التعاون بشأن البراءات والصادرة من </w:t>
            </w:r>
            <w:r>
              <w:rPr>
                <w:rFonts w:ascii="Arabic Typesetting" w:hAnsi="Arabic Typesetting" w:cs="Arabic Typesetting" w:hint="cs"/>
                <w:sz w:val="30"/>
                <w:szCs w:val="30"/>
                <w:rtl/>
              </w:rPr>
              <w:t>البلدان النامية والبلدان الأقل نموا</w:t>
            </w:r>
          </w:p>
        </w:tc>
        <w:tc>
          <w:tcPr>
            <w:tcW w:w="1233" w:type="pct"/>
            <w:tcBorders>
              <w:top w:val="nil"/>
              <w:bottom w:val="nil"/>
            </w:tcBorders>
            <w:shd w:val="clear" w:color="auto" w:fill="FFFFFF"/>
            <w:tcMar>
              <w:top w:w="113" w:type="dxa"/>
            </w:tcMar>
          </w:tcPr>
          <w:p w:rsidR="00E115B8" w:rsidRPr="00E115B8" w:rsidRDefault="00E115B8"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972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43 (2014)</w:t>
            </w:r>
            <w:r>
              <w:rPr>
                <w:rFonts w:ascii="Arabic Typesetting" w:hAnsi="Arabic Typesetting" w:cs="Arabic Typesetting"/>
                <w:sz w:val="30"/>
                <w:szCs w:val="30"/>
                <w:rtl/>
              </w:rPr>
              <w:br/>
            </w:r>
            <w:r>
              <w:rPr>
                <w:rFonts w:ascii="Arabic Typesetting" w:hAnsi="Arabic Typesetting" w:cs="Arabic Typesetting" w:hint="cs"/>
                <w:sz w:val="30"/>
                <w:szCs w:val="30"/>
                <w:rtl/>
              </w:rPr>
              <w:t>- أفريقيا (352)</w:t>
            </w:r>
            <w:r>
              <w:rPr>
                <w:rFonts w:ascii="Arabic Typesetting" w:hAnsi="Arabic Typesetting" w:cs="Arabic Typesetting" w:hint="cs"/>
                <w:sz w:val="30"/>
                <w:szCs w:val="30"/>
                <w:rtl/>
              </w:rPr>
              <w:br/>
              <w:t>- المنطقة العربية (616)</w:t>
            </w:r>
            <w:r>
              <w:rPr>
                <w:rFonts w:ascii="Arabic Typesetting" w:hAnsi="Arabic Typesetting" w:cs="Arabic Typesetting" w:hint="cs"/>
                <w:sz w:val="30"/>
                <w:szCs w:val="30"/>
                <w:rtl/>
              </w:rPr>
              <w:br/>
              <w:t>- آسيا والمحيط الهادئ (569</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41)</w:t>
            </w:r>
            <w:r w:rsidR="00304B14">
              <w:rPr>
                <w:rFonts w:ascii="Arabic Typesetting" w:hAnsi="Arabic Typesetting" w:cs="Arabic Typesetting"/>
                <w:sz w:val="30"/>
                <w:szCs w:val="30"/>
                <w:rtl/>
              </w:rPr>
              <w:br/>
            </w:r>
            <w:r w:rsidR="00304B14">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أمريكا اللاتينية والكاريبي (412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1)</w:t>
            </w:r>
          </w:p>
        </w:tc>
        <w:tc>
          <w:tcPr>
            <w:tcW w:w="1166" w:type="pct"/>
            <w:tcBorders>
              <w:top w:val="nil"/>
              <w:bottom w:val="nil"/>
            </w:tcBorders>
            <w:shd w:val="clear" w:color="auto" w:fill="auto"/>
            <w:tcMar>
              <w:top w:w="113" w:type="dxa"/>
            </w:tcMar>
          </w:tcPr>
          <w:p w:rsidR="00E115B8" w:rsidRPr="00304B14" w:rsidRDefault="00E115B8"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b/>
                <w:sz w:val="30"/>
                <w:szCs w:val="30"/>
                <w:rtl/>
              </w:rPr>
              <w:br/>
            </w:r>
            <w:r>
              <w:rPr>
                <w:rFonts w:ascii="Arabic Typesetting" w:hAnsi="Arabic Typesetting" w:cs="Arabic Typesetting" w:hint="cs"/>
                <w:sz w:val="30"/>
                <w:szCs w:val="30"/>
                <w:rtl/>
              </w:rPr>
              <w:t>- أفريقيا (ثابت)</w:t>
            </w:r>
            <w:r>
              <w:rPr>
                <w:rFonts w:ascii="Arabic Typesetting" w:hAnsi="Arabic Typesetting" w:cs="Arabic Typesetting" w:hint="cs"/>
                <w:sz w:val="30"/>
                <w:szCs w:val="30"/>
                <w:rtl/>
              </w:rPr>
              <w:br/>
              <w:t>- المنطقة العربية (2% سنويا)</w:t>
            </w:r>
            <w:r>
              <w:rPr>
                <w:rFonts w:ascii="Arabic Typesetting" w:hAnsi="Arabic Typesetting" w:cs="Arabic Typesetting" w:hint="cs"/>
                <w:sz w:val="30"/>
                <w:szCs w:val="30"/>
                <w:rtl/>
              </w:rPr>
              <w:br/>
              <w:t>- آسيا والمحيط الهادئ (2.5%</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سنويا)</w:t>
            </w:r>
            <w:r w:rsidR="00304B14">
              <w:rPr>
                <w:rFonts w:ascii="Arabic Typesetting" w:hAnsi="Arabic Typesetting" w:cs="Arabic Typesetting"/>
                <w:sz w:val="30"/>
                <w:szCs w:val="30"/>
                <w:rtl/>
              </w:rPr>
              <w:br/>
            </w:r>
            <w:r w:rsidR="00304B14">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أمريكا اللاتينية والكاريبي (</w:t>
            </w:r>
            <w:r w:rsidR="001911D7">
              <w:rPr>
                <w:rFonts w:ascii="Arabic Typesetting" w:hAnsi="Arabic Typesetting" w:cs="Arabic Typesetting" w:hint="cs"/>
                <w:sz w:val="30"/>
                <w:szCs w:val="30"/>
                <w:rtl/>
              </w:rPr>
              <w:t>1.5% سنويا</w:t>
            </w:r>
            <w:r>
              <w:rPr>
                <w:rFonts w:ascii="Arabic Typesetting" w:hAnsi="Arabic Typesetting" w:cs="Arabic Typesetting" w:hint="cs"/>
                <w:sz w:val="30"/>
                <w:szCs w:val="30"/>
                <w:rtl/>
              </w:rPr>
              <w:t>)</w:t>
            </w:r>
          </w:p>
        </w:tc>
      </w:tr>
      <w:tr w:rsidR="001911D7" w:rsidRPr="008954A8" w:rsidTr="00ED49E9">
        <w:trPr>
          <w:cantSplit/>
        </w:trPr>
        <w:tc>
          <w:tcPr>
            <w:tcW w:w="1222" w:type="pct"/>
            <w:tcBorders>
              <w:top w:val="nil"/>
              <w:bottom w:val="single" w:sz="4" w:space="0" w:color="auto"/>
            </w:tcBorders>
            <w:shd w:val="clear" w:color="auto" w:fill="auto"/>
            <w:tcMar>
              <w:top w:w="113" w:type="dxa"/>
            </w:tcMar>
          </w:tcPr>
          <w:p w:rsidR="001911D7" w:rsidRPr="00C8485D" w:rsidRDefault="004E5F50"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4.2</w:t>
            </w:r>
            <w:r w:rsidRPr="008954A8">
              <w:rPr>
                <w:rFonts w:ascii="Arabic Typesetting" w:hAnsi="Arabic Typesetting" w:cs="Arabic Typesetting"/>
                <w:sz w:val="30"/>
                <w:szCs w:val="30"/>
                <w:rtl/>
              </w:rPr>
              <w:t xml:space="preserve"> </w:t>
            </w:r>
            <w:r w:rsidRPr="005D0CAA">
              <w:rPr>
                <w:rFonts w:ascii="Arabic Typesetting" w:hAnsi="Arabic Typesetting" w:cs="Arabic Typesetting"/>
                <w:sz w:val="30"/>
                <w:szCs w:val="30"/>
                <w:rtl/>
              </w:rPr>
              <w:t>استخدام نظ</w:t>
            </w:r>
            <w:r>
              <w:rPr>
                <w:rFonts w:ascii="Arabic Typesetting" w:hAnsi="Arabic Typesetting" w:cs="Arabic Typesetting"/>
                <w:sz w:val="30"/>
                <w:szCs w:val="30"/>
                <w:rtl/>
              </w:rPr>
              <w:t>ام لاهاي على نطاق أوسع و</w:t>
            </w:r>
            <w:r>
              <w:rPr>
                <w:rFonts w:ascii="Arabic Typesetting" w:hAnsi="Arabic Typesetting" w:cs="Arabic Typesetting" w:hint="cs"/>
                <w:sz w:val="30"/>
                <w:szCs w:val="30"/>
                <w:rtl/>
              </w:rPr>
              <w:t>بفعالية أكبر</w:t>
            </w:r>
            <w:r w:rsidRPr="005D0CAA">
              <w:rPr>
                <w:rFonts w:ascii="Arabic Typesetting" w:hAnsi="Arabic Typesetting" w:cs="Arabic Typesetting"/>
                <w:sz w:val="30"/>
                <w:szCs w:val="30"/>
                <w:rtl/>
              </w:rPr>
              <w:t>، بما في ذلك من قبل البلدان النامية والبلدان الأقل نموا</w:t>
            </w:r>
          </w:p>
        </w:tc>
        <w:tc>
          <w:tcPr>
            <w:tcW w:w="1379" w:type="pct"/>
            <w:tcBorders>
              <w:top w:val="nil"/>
              <w:bottom w:val="single" w:sz="4" w:space="0" w:color="auto"/>
            </w:tcBorders>
            <w:shd w:val="clear" w:color="auto" w:fill="auto"/>
            <w:tcMar>
              <w:top w:w="113" w:type="dxa"/>
            </w:tcMar>
          </w:tcPr>
          <w:p w:rsidR="001911D7" w:rsidRPr="00C8485D" w:rsidRDefault="004E5F50" w:rsidP="004E5F50">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الطلبات المودعة بناء على </w:t>
            </w:r>
            <w:r>
              <w:rPr>
                <w:rFonts w:ascii="Arabic Typesetting" w:hAnsi="Arabic Typesetting" w:cs="Arabic Typesetting" w:hint="cs"/>
                <w:sz w:val="30"/>
                <w:szCs w:val="30"/>
                <w:rtl/>
              </w:rPr>
              <w:t>نظام لاهاي</w:t>
            </w:r>
            <w:r w:rsidRPr="00C8485D">
              <w:rPr>
                <w:rFonts w:ascii="Arabic Typesetting" w:hAnsi="Arabic Typesetting" w:cs="Arabic Typesetting"/>
                <w:sz w:val="30"/>
                <w:szCs w:val="30"/>
                <w:rtl/>
              </w:rPr>
              <w:t xml:space="preserve"> والصادرة من </w:t>
            </w:r>
            <w:r>
              <w:rPr>
                <w:rFonts w:ascii="Arabic Typesetting" w:hAnsi="Arabic Typesetting" w:cs="Arabic Typesetting" w:hint="cs"/>
                <w:sz w:val="30"/>
                <w:szCs w:val="30"/>
                <w:rtl/>
              </w:rPr>
              <w:t>البلدان النامية والبلدان الأقل نموا</w:t>
            </w:r>
          </w:p>
        </w:tc>
        <w:tc>
          <w:tcPr>
            <w:tcW w:w="1233" w:type="pct"/>
            <w:tcBorders>
              <w:top w:val="nil"/>
              <w:bottom w:val="single" w:sz="4" w:space="0" w:color="auto"/>
            </w:tcBorders>
            <w:shd w:val="clear" w:color="auto" w:fill="FFFFFF"/>
            <w:tcMar>
              <w:top w:w="113" w:type="dxa"/>
            </w:tcMar>
          </w:tcPr>
          <w:p w:rsidR="004E5F50" w:rsidRDefault="004E5F50" w:rsidP="004E5F5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105 (2014)</w:t>
            </w:r>
            <w:r>
              <w:rPr>
                <w:rFonts w:ascii="Arabic Typesetting" w:hAnsi="Arabic Typesetting" w:cs="Arabic Typesetting"/>
                <w:sz w:val="30"/>
                <w:szCs w:val="30"/>
                <w:rtl/>
              </w:rPr>
              <w:br/>
            </w:r>
            <w:r>
              <w:rPr>
                <w:rFonts w:ascii="Arabic Typesetting" w:hAnsi="Arabic Typesetting" w:cs="Arabic Typesetting" w:hint="cs"/>
                <w:sz w:val="30"/>
                <w:szCs w:val="30"/>
                <w:rtl/>
              </w:rPr>
              <w:t>- أفريقيا (5)</w:t>
            </w:r>
            <w:r>
              <w:rPr>
                <w:rFonts w:ascii="Arabic Typesetting" w:hAnsi="Arabic Typesetting" w:cs="Arabic Typesetting" w:hint="cs"/>
                <w:sz w:val="30"/>
                <w:szCs w:val="30"/>
                <w:rtl/>
              </w:rPr>
              <w:br/>
              <w:t>- المنطقة العربية (6)</w:t>
            </w:r>
            <w:r>
              <w:rPr>
                <w:rFonts w:ascii="Arabic Typesetting" w:hAnsi="Arabic Typesetting" w:cs="Arabic Typesetting" w:hint="cs"/>
                <w:sz w:val="30"/>
                <w:szCs w:val="30"/>
                <w:rtl/>
              </w:rPr>
              <w:br/>
              <w:t>- آسيا والمحيط الهادئ (94)</w:t>
            </w:r>
          </w:p>
          <w:p w:rsidR="001911D7" w:rsidRDefault="001911D7" w:rsidP="00E115B8">
            <w:pPr>
              <w:adjustRightInd w:val="0"/>
              <w:snapToGrid w:val="0"/>
              <w:spacing w:before="60" w:after="60" w:line="300" w:lineRule="exact"/>
              <w:rPr>
                <w:rFonts w:ascii="Arabic Typesetting" w:hAnsi="Arabic Typesetting" w:cs="Arabic Typesetting"/>
                <w:sz w:val="30"/>
                <w:szCs w:val="30"/>
                <w:rtl/>
              </w:rPr>
            </w:pPr>
          </w:p>
        </w:tc>
        <w:tc>
          <w:tcPr>
            <w:tcW w:w="1166" w:type="pct"/>
            <w:tcBorders>
              <w:top w:val="nil"/>
              <w:bottom w:val="single" w:sz="4" w:space="0" w:color="auto"/>
            </w:tcBorders>
            <w:shd w:val="clear" w:color="auto" w:fill="auto"/>
            <w:tcMar>
              <w:top w:w="113" w:type="dxa"/>
            </w:tcMar>
          </w:tcPr>
          <w:p w:rsidR="004E5F50" w:rsidRDefault="004E5F50" w:rsidP="004E5F5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b/>
                <w:sz w:val="30"/>
                <w:szCs w:val="30"/>
                <w:rtl/>
              </w:rPr>
              <w:br/>
            </w:r>
            <w:r>
              <w:rPr>
                <w:rFonts w:ascii="Arabic Typesetting" w:hAnsi="Arabic Typesetting" w:cs="Arabic Typesetting" w:hint="cs"/>
                <w:sz w:val="30"/>
                <w:szCs w:val="30"/>
                <w:rtl/>
              </w:rPr>
              <w:t>- أفريقيا (ثابت)</w:t>
            </w:r>
            <w:r>
              <w:rPr>
                <w:rFonts w:ascii="Arabic Typesetting" w:hAnsi="Arabic Typesetting" w:cs="Arabic Typesetting" w:hint="cs"/>
                <w:sz w:val="30"/>
                <w:szCs w:val="30"/>
                <w:rtl/>
              </w:rPr>
              <w:br/>
              <w:t>- المنطقة العربية (ثابت)</w:t>
            </w:r>
            <w:r>
              <w:rPr>
                <w:rFonts w:ascii="Arabic Typesetting" w:hAnsi="Arabic Typesetting" w:cs="Arabic Typesetting" w:hint="cs"/>
                <w:sz w:val="30"/>
                <w:szCs w:val="30"/>
                <w:rtl/>
              </w:rPr>
              <w:br/>
              <w:t>- آسيا والمحيط الهادئ (10%</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سنويا)</w:t>
            </w:r>
          </w:p>
          <w:p w:rsidR="001911D7" w:rsidRDefault="001911D7" w:rsidP="00E115B8">
            <w:pPr>
              <w:adjustRightInd w:val="0"/>
              <w:snapToGrid w:val="0"/>
              <w:spacing w:before="60" w:after="60" w:line="300" w:lineRule="exact"/>
              <w:rPr>
                <w:rFonts w:ascii="Arabic Typesetting" w:hAnsi="Arabic Typesetting" w:cs="Arabic Typesetting"/>
                <w:b/>
                <w:sz w:val="30"/>
                <w:szCs w:val="30"/>
                <w:rtl/>
              </w:rPr>
            </w:pPr>
          </w:p>
        </w:tc>
      </w:tr>
      <w:tr w:rsidR="007A3BCD" w:rsidRPr="008954A8" w:rsidTr="00ED49E9">
        <w:trPr>
          <w:cantSplit/>
        </w:trPr>
        <w:tc>
          <w:tcPr>
            <w:tcW w:w="1222" w:type="pct"/>
            <w:tcBorders>
              <w:top w:val="single" w:sz="4" w:space="0" w:color="auto"/>
              <w:bottom w:val="nil"/>
            </w:tcBorders>
            <w:shd w:val="clear" w:color="auto" w:fill="auto"/>
            <w:tcMar>
              <w:top w:w="113" w:type="dxa"/>
            </w:tcMar>
          </w:tcPr>
          <w:p w:rsidR="007A3BCD" w:rsidRPr="008954A8" w:rsidRDefault="007A3BCD" w:rsidP="00C37500">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lastRenderedPageBreak/>
              <w:t>ه 6.2</w:t>
            </w:r>
            <w:r w:rsidRPr="00C8485D">
              <w:rPr>
                <w:rFonts w:ascii="Arabic Typesetting" w:hAnsi="Arabic Typesetting" w:cs="Arabic Typesetting"/>
                <w:sz w:val="30"/>
                <w:szCs w:val="30"/>
                <w:rtl/>
              </w:rPr>
              <w:t xml:space="preserve"> استخدام نظام مدريد على نطاق أوسع وبفعالية أكبر، بما في ذلك من قبل البلدان النامية والبلدان الأقل نموا</w:t>
            </w:r>
          </w:p>
        </w:tc>
        <w:tc>
          <w:tcPr>
            <w:tcW w:w="1379" w:type="pct"/>
            <w:tcBorders>
              <w:top w:val="single" w:sz="4" w:space="0" w:color="auto"/>
              <w:bottom w:val="nil"/>
            </w:tcBorders>
            <w:shd w:val="clear" w:color="auto" w:fill="auto"/>
            <w:tcMar>
              <w:top w:w="113" w:type="dxa"/>
            </w:tcMar>
          </w:tcPr>
          <w:p w:rsidR="007A3BCD" w:rsidRPr="00C8485D" w:rsidRDefault="007A3BCD" w:rsidP="007A3BCD">
            <w:pPr>
              <w:adjustRightInd w:val="0"/>
              <w:snapToGrid w:val="0"/>
              <w:spacing w:before="60" w:after="60" w:line="300" w:lineRule="exact"/>
              <w:rPr>
                <w:rFonts w:ascii="Arabic Typesetting" w:hAnsi="Arabic Typesetting" w:cs="Arabic Typesetting"/>
                <w:sz w:val="30"/>
                <w:szCs w:val="30"/>
                <w:rtl/>
              </w:rPr>
            </w:pPr>
            <w:r w:rsidRPr="007A3BCD">
              <w:rPr>
                <w:rFonts w:ascii="Arabic Typesetting" w:hAnsi="Arabic Typesetting" w:cs="Arabic Typesetting"/>
                <w:sz w:val="30"/>
                <w:szCs w:val="30"/>
                <w:rtl/>
              </w:rPr>
              <w:t xml:space="preserve">عدد الطلبات المودعة بناء على </w:t>
            </w:r>
            <w:r w:rsidRPr="007A3BCD">
              <w:rPr>
                <w:rFonts w:ascii="Arabic Typesetting" w:hAnsi="Arabic Typesetting" w:cs="Arabic Typesetting" w:hint="cs"/>
                <w:sz w:val="30"/>
                <w:szCs w:val="30"/>
                <w:rtl/>
              </w:rPr>
              <w:t xml:space="preserve">نظام </w:t>
            </w:r>
            <w:r>
              <w:rPr>
                <w:rFonts w:ascii="Arabic Typesetting" w:hAnsi="Arabic Typesetting" w:cs="Arabic Typesetting" w:hint="cs"/>
                <w:sz w:val="30"/>
                <w:szCs w:val="30"/>
                <w:rtl/>
              </w:rPr>
              <w:t>مدريد</w:t>
            </w:r>
            <w:r w:rsidRPr="007A3BCD">
              <w:rPr>
                <w:rFonts w:ascii="Arabic Typesetting" w:hAnsi="Arabic Typesetting" w:cs="Arabic Typesetting"/>
                <w:sz w:val="30"/>
                <w:szCs w:val="30"/>
                <w:rtl/>
              </w:rPr>
              <w:t xml:space="preserve"> والصادرة من </w:t>
            </w:r>
            <w:r w:rsidRPr="007A3BCD">
              <w:rPr>
                <w:rFonts w:ascii="Arabic Typesetting" w:hAnsi="Arabic Typesetting" w:cs="Arabic Typesetting" w:hint="cs"/>
                <w:sz w:val="30"/>
                <w:szCs w:val="30"/>
                <w:rtl/>
              </w:rPr>
              <w:t>البلدان النامية والبلدان الأقل نموا</w:t>
            </w:r>
          </w:p>
        </w:tc>
        <w:tc>
          <w:tcPr>
            <w:tcW w:w="1233" w:type="pct"/>
            <w:tcBorders>
              <w:top w:val="single" w:sz="4" w:space="0" w:color="auto"/>
              <w:bottom w:val="nil"/>
            </w:tcBorders>
            <w:shd w:val="clear" w:color="auto" w:fill="FFFFFF"/>
            <w:tcMar>
              <w:top w:w="113" w:type="dxa"/>
            </w:tcMar>
          </w:tcPr>
          <w:p w:rsidR="007A3BCD" w:rsidRDefault="007A3BCD"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629</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3 (2014)</w:t>
            </w:r>
            <w:r>
              <w:rPr>
                <w:rFonts w:ascii="Arabic Typesetting" w:hAnsi="Arabic Typesetting" w:cs="Arabic Typesetting"/>
                <w:sz w:val="30"/>
                <w:szCs w:val="30"/>
                <w:rtl/>
              </w:rPr>
              <w:br/>
            </w:r>
            <w:r>
              <w:rPr>
                <w:rFonts w:ascii="Arabic Typesetting" w:hAnsi="Arabic Typesetting" w:cs="Arabic Typesetting" w:hint="cs"/>
                <w:sz w:val="30"/>
                <w:szCs w:val="30"/>
                <w:rtl/>
              </w:rPr>
              <w:t>- أفريقيا (18)</w:t>
            </w:r>
            <w:r>
              <w:rPr>
                <w:rFonts w:ascii="Arabic Typesetting" w:hAnsi="Arabic Typesetting" w:cs="Arabic Typesetting" w:hint="cs"/>
                <w:sz w:val="30"/>
                <w:szCs w:val="30"/>
                <w:rtl/>
              </w:rPr>
              <w:br/>
              <w:t>- المنطقة العربية (122)</w:t>
            </w:r>
            <w:r>
              <w:rPr>
                <w:rFonts w:ascii="Arabic Typesetting" w:hAnsi="Arabic Typesetting" w:cs="Arabic Typesetting" w:hint="cs"/>
                <w:sz w:val="30"/>
                <w:szCs w:val="30"/>
                <w:rtl/>
              </w:rPr>
              <w:br/>
              <w:t>- آسيا والمحيط الهادئ (338</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3)</w:t>
            </w:r>
            <w:r w:rsidR="00304B14">
              <w:rPr>
                <w:rFonts w:ascii="Arabic Typesetting" w:hAnsi="Arabic Typesetting" w:cs="Arabic Typesetting"/>
                <w:sz w:val="30"/>
                <w:szCs w:val="30"/>
                <w:rtl/>
              </w:rPr>
              <w:br/>
            </w:r>
            <w:r w:rsidR="00304B14">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أمريكا اللاتينية والكاريبي (151)</w:t>
            </w:r>
          </w:p>
        </w:tc>
        <w:tc>
          <w:tcPr>
            <w:tcW w:w="1166" w:type="pct"/>
            <w:tcBorders>
              <w:top w:val="single" w:sz="4" w:space="0" w:color="auto"/>
              <w:bottom w:val="nil"/>
            </w:tcBorders>
            <w:shd w:val="clear" w:color="auto" w:fill="auto"/>
            <w:tcMar>
              <w:top w:w="113" w:type="dxa"/>
            </w:tcMar>
          </w:tcPr>
          <w:p w:rsidR="007A3BCD" w:rsidRPr="00304B14" w:rsidRDefault="007A3BCD"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b/>
                <w:sz w:val="30"/>
                <w:szCs w:val="30"/>
                <w:rtl/>
              </w:rPr>
              <w:br/>
            </w:r>
            <w:r>
              <w:rPr>
                <w:rFonts w:ascii="Arabic Typesetting" w:hAnsi="Arabic Typesetting" w:cs="Arabic Typesetting" w:hint="cs"/>
                <w:sz w:val="30"/>
                <w:szCs w:val="30"/>
                <w:rtl/>
              </w:rPr>
              <w:t>- أفريقيا (ثابت)</w:t>
            </w:r>
            <w:r>
              <w:rPr>
                <w:rFonts w:ascii="Arabic Typesetting" w:hAnsi="Arabic Typesetting" w:cs="Arabic Typesetting" w:hint="cs"/>
                <w:sz w:val="30"/>
                <w:szCs w:val="30"/>
                <w:rtl/>
              </w:rPr>
              <w:br/>
              <w:t>- المنطقة العربية (ثابت)</w:t>
            </w:r>
            <w:r>
              <w:rPr>
                <w:rFonts w:ascii="Arabic Typesetting" w:hAnsi="Arabic Typesetting" w:cs="Arabic Typesetting" w:hint="cs"/>
                <w:sz w:val="30"/>
                <w:szCs w:val="30"/>
                <w:rtl/>
              </w:rPr>
              <w:br/>
              <w:t>- آسيا والمحيط الهادئ (5%</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سنويا)</w:t>
            </w:r>
            <w:r w:rsidR="00304B14">
              <w:rPr>
                <w:rFonts w:ascii="Arabic Typesetting" w:hAnsi="Arabic Typesetting" w:cs="Arabic Typesetting"/>
                <w:sz w:val="30"/>
                <w:szCs w:val="30"/>
                <w:rtl/>
              </w:rPr>
              <w:br/>
            </w:r>
            <w:r w:rsidR="00304B14">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أمريكا اللاتينية والكاريبي (10% سنويا)</w:t>
            </w:r>
          </w:p>
        </w:tc>
      </w:tr>
      <w:tr w:rsidR="007A3BCD" w:rsidRPr="008954A8" w:rsidTr="00ED49E9">
        <w:trPr>
          <w:cantSplit/>
        </w:trPr>
        <w:tc>
          <w:tcPr>
            <w:tcW w:w="1222" w:type="pct"/>
            <w:tcBorders>
              <w:top w:val="nil"/>
            </w:tcBorders>
            <w:shd w:val="clear" w:color="auto" w:fill="auto"/>
            <w:tcMar>
              <w:top w:w="113" w:type="dxa"/>
            </w:tcMar>
          </w:tcPr>
          <w:p w:rsidR="007A3BCD" w:rsidRPr="00C8485D" w:rsidRDefault="007A3BCD" w:rsidP="002C3C33">
            <w:pPr>
              <w:adjustRightInd w:val="0"/>
              <w:snapToGrid w:val="0"/>
              <w:spacing w:before="60" w:after="60" w:line="300" w:lineRule="exact"/>
              <w:rPr>
                <w:rFonts w:ascii="Arabic Typesetting" w:hAnsi="Arabic Typesetting" w:cs="Arabic Typesetting"/>
                <w:sz w:val="30"/>
                <w:szCs w:val="30"/>
                <w:rtl/>
              </w:rPr>
            </w:pPr>
          </w:p>
        </w:tc>
        <w:tc>
          <w:tcPr>
            <w:tcW w:w="1379" w:type="pct"/>
            <w:tcBorders>
              <w:top w:val="nil"/>
            </w:tcBorders>
            <w:shd w:val="clear" w:color="auto" w:fill="auto"/>
            <w:tcMar>
              <w:top w:w="113" w:type="dxa"/>
            </w:tcMar>
          </w:tcPr>
          <w:p w:rsidR="007A3BCD" w:rsidRPr="007A3BCD" w:rsidRDefault="00304B14" w:rsidP="007A3BCD">
            <w:pPr>
              <w:adjustRightInd w:val="0"/>
              <w:snapToGri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عدد التسجيلات الدولية من البلدان النامية والبلدان الأقل نموا السارية بموجب نظام لشبونة (بالنسبة للرقم الكلي)</w:t>
            </w:r>
          </w:p>
        </w:tc>
        <w:tc>
          <w:tcPr>
            <w:tcW w:w="1233" w:type="pct"/>
            <w:tcBorders>
              <w:top w:val="nil"/>
            </w:tcBorders>
            <w:shd w:val="clear" w:color="auto" w:fill="FFFFFF"/>
            <w:tcMar>
              <w:top w:w="113" w:type="dxa"/>
            </w:tcMar>
          </w:tcPr>
          <w:p w:rsidR="00304B14" w:rsidRDefault="00304B14" w:rsidP="00304B1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78 </w:t>
            </w:r>
            <w:r w:rsidRPr="00823E6E">
              <w:rPr>
                <w:rFonts w:ascii="Arabic Typesetting" w:hAnsi="Arabic Typesetting" w:cs="Arabic Typesetting"/>
                <w:sz w:val="30"/>
                <w:szCs w:val="30"/>
                <w:rtl/>
              </w:rPr>
              <w:t>من أصل 896</w:t>
            </w:r>
            <w:r>
              <w:rPr>
                <w:rFonts w:ascii="Arabic Typesetting" w:hAnsi="Arabic Typesetting" w:cs="Arabic Typesetting" w:hint="cs"/>
                <w:sz w:val="30"/>
                <w:szCs w:val="30"/>
                <w:rtl/>
              </w:rPr>
              <w:br/>
              <w:t>- المنطقة العربية (14)</w:t>
            </w:r>
            <w:r>
              <w:rPr>
                <w:rFonts w:ascii="Arabic Typesetting" w:hAnsi="Arabic Typesetting" w:cs="Arabic Typesetting" w:hint="cs"/>
                <w:sz w:val="30"/>
                <w:szCs w:val="30"/>
                <w:rtl/>
              </w:rPr>
              <w:br/>
              <w:t>- آسيا والمحيط الهادئ (22)</w:t>
            </w:r>
            <w:r>
              <w:rPr>
                <w:rFonts w:ascii="Arabic Typesetting" w:hAnsi="Arabic Typesetting" w:cs="Arabic Typesetting"/>
                <w:sz w:val="30"/>
                <w:szCs w:val="30"/>
                <w:rtl/>
              </w:rPr>
              <w:br/>
            </w:r>
            <w:r>
              <w:rPr>
                <w:rFonts w:ascii="Arabic Typesetting" w:hAnsi="Arabic Typesetting" w:cs="Arabic Typesetting" w:hint="cs"/>
                <w:sz w:val="30"/>
                <w:szCs w:val="30"/>
                <w:rtl/>
              </w:rPr>
              <w:t>- أمريكا اللاتينية والكاريبي (42)</w:t>
            </w:r>
            <w:r>
              <w:rPr>
                <w:rFonts w:ascii="Arabic Typesetting" w:hAnsi="Arabic Typesetting" w:cs="Arabic Typesetting"/>
                <w:sz w:val="30"/>
                <w:szCs w:val="30"/>
                <w:rtl/>
              </w:rPr>
              <w:br/>
            </w:r>
            <w:r>
              <w:rPr>
                <w:rFonts w:ascii="Arabic Typesetting" w:hAnsi="Arabic Typesetting" w:cs="Arabic Typesetting" w:hint="cs"/>
                <w:sz w:val="30"/>
                <w:szCs w:val="30"/>
                <w:rtl/>
              </w:rPr>
              <w:t>(مارس 2015)</w:t>
            </w:r>
          </w:p>
        </w:tc>
        <w:tc>
          <w:tcPr>
            <w:tcW w:w="1166" w:type="pct"/>
            <w:tcBorders>
              <w:top w:val="nil"/>
            </w:tcBorders>
            <w:shd w:val="clear" w:color="auto" w:fill="auto"/>
            <w:tcMar>
              <w:top w:w="113" w:type="dxa"/>
            </w:tcMar>
          </w:tcPr>
          <w:p w:rsidR="007A3BCD" w:rsidRDefault="00304B14" w:rsidP="00304B14">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b/>
                <w:sz w:val="30"/>
                <w:szCs w:val="30"/>
                <w:rtl/>
              </w:rPr>
              <w:t xml:space="preserve">90 </w:t>
            </w:r>
            <w:r w:rsidRPr="00823E6E">
              <w:rPr>
                <w:rFonts w:ascii="Arabic Typesetting" w:hAnsi="Arabic Typesetting" w:cs="Arabic Typesetting"/>
                <w:b/>
                <w:sz w:val="30"/>
                <w:szCs w:val="30"/>
                <w:rtl/>
              </w:rPr>
              <w:t>من أصل 950</w:t>
            </w:r>
            <w:r>
              <w:rPr>
                <w:rFonts w:ascii="Arabic Typesetting" w:hAnsi="Arabic Typesetting" w:cs="Arabic Typesetting" w:hint="cs"/>
                <w:b/>
                <w:sz w:val="30"/>
                <w:szCs w:val="30"/>
                <w:rtl/>
              </w:rPr>
              <w:t xml:space="preserve"> (كل</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سنتين)</w:t>
            </w:r>
          </w:p>
        </w:tc>
      </w:tr>
      <w:tr w:rsidR="005A0EB6" w:rsidRPr="008954A8" w:rsidTr="002C3C33">
        <w:trPr>
          <w:cantSplit/>
          <w:trHeight w:val="1408"/>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1.3</w:t>
            </w:r>
            <w:r w:rsidRPr="008954A8">
              <w:rPr>
                <w:rFonts w:ascii="Arabic Typesetting" w:hAnsi="Arabic Typesetting" w:cs="Arabic Typesetting"/>
                <w:sz w:val="30"/>
                <w:szCs w:val="30"/>
                <w:rtl/>
              </w:rPr>
              <w:t xml:space="preserve"> </w:t>
            </w:r>
            <w:r w:rsidRPr="00FC61E2">
              <w:rPr>
                <w:rFonts w:ascii="Arabic Typesetting" w:hAnsi="Arabic Typesetting" w:cs="Arabic Typesetting"/>
                <w:sz w:val="30"/>
                <w:szCs w:val="30"/>
                <w:rtl/>
              </w:rPr>
              <w:t>استراتيجيات وخطط وطنية في مجالي الابتكار والملكية الفكرية تتماشى مع الأهداف الإنمائية الوطنية</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البلدان </w:t>
            </w:r>
            <w:r>
              <w:rPr>
                <w:rFonts w:ascii="Arabic Typesetting" w:hAnsi="Arabic Typesetting" w:cs="Arabic Typesetting" w:hint="cs"/>
                <w:sz w:val="30"/>
                <w:szCs w:val="30"/>
                <w:rtl/>
              </w:rPr>
              <w:t>في طور</w:t>
            </w:r>
            <w:r w:rsidRPr="008954A8">
              <w:rPr>
                <w:rFonts w:ascii="Arabic Typesetting" w:hAnsi="Arabic Typesetting" w:cs="Arabic Typesetting"/>
                <w:sz w:val="30"/>
                <w:szCs w:val="30"/>
                <w:rtl/>
              </w:rPr>
              <w:t xml:space="preserve"> صياغة الاستر</w:t>
            </w:r>
            <w:r w:rsidR="007951DD">
              <w:rPr>
                <w:rFonts w:ascii="Arabic Typesetting" w:hAnsi="Arabic Typesetting" w:cs="Arabic Typesetting"/>
                <w:sz w:val="30"/>
                <w:szCs w:val="30"/>
                <w:rtl/>
              </w:rPr>
              <w:t>اتيجيات الوطنية للملكية الفكرية</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lang w:bidi="ar-SA"/>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24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t>المنطقة العربية (4 في عام 2014)</w:t>
            </w:r>
            <w:r>
              <w:rPr>
                <w:rFonts w:ascii="Arabic Typesetting" w:hAnsi="Arabic Typesetting" w:cs="Arabic Typesetting" w:hint="cs"/>
                <w:sz w:val="30"/>
                <w:szCs w:val="30"/>
                <w:rtl/>
              </w:rPr>
              <w:br/>
            </w:r>
            <w:r>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14</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Pr>
                <w:rFonts w:ascii="Arabic Typesetting" w:hAnsi="Arabic Typesetting" w:cs="Arabic Typesetting"/>
                <w:sz w:val="30"/>
                <w:szCs w:val="30"/>
                <w:rtl/>
              </w:rPr>
              <w:t>الكاريبي (</w:t>
            </w:r>
            <w:r>
              <w:rPr>
                <w:rFonts w:ascii="Arabic Typesetting" w:hAnsi="Arabic Typesetting" w:cs="Arabic Typesetting" w:hint="cs"/>
                <w:sz w:val="30"/>
                <w:szCs w:val="30"/>
                <w:rtl/>
              </w:rPr>
              <w:t>12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3 بلدان إضافية</w:t>
            </w:r>
            <w:r w:rsidRPr="008954A8">
              <w:rPr>
                <w:rFonts w:ascii="Arabic Typesetting" w:hAnsi="Arabic Typesetting" w:cs="Arabic Typesetting"/>
                <w:b/>
                <w:sz w:val="30"/>
                <w:szCs w:val="30"/>
                <w:rtl/>
              </w:rPr>
              <w:t>)</w:t>
            </w:r>
          </w:p>
          <w:p w:rsidR="005A0EB6" w:rsidRPr="00353EB2" w:rsidRDefault="005A0EB6" w:rsidP="002C3C33">
            <w:pPr>
              <w:keepNext/>
              <w:keepLines/>
              <w:adjustRightInd w:val="0"/>
              <w:snapToGrid w:val="0"/>
              <w:spacing w:before="60" w:after="60" w:line="300" w:lineRule="exact"/>
              <w:rPr>
                <w:rFonts w:ascii="Arabic Typesetting" w:hAnsi="Arabic Typesetting" w:cs="Arabic Typesetting"/>
                <w:b/>
                <w:sz w:val="30"/>
                <w:szCs w:val="30"/>
                <w:rtl/>
                <w:lang w:bidi="ar-SA"/>
              </w:rPr>
            </w:pP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4</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بلدان إضافية</w:t>
            </w:r>
            <w:r w:rsidRPr="008954A8">
              <w:rPr>
                <w:rFonts w:ascii="Arabic Typesetting" w:hAnsi="Arabic Typesetting" w:cs="Arabic Typesetting"/>
                <w:b/>
                <w:sz w:val="30"/>
                <w:szCs w:val="30"/>
                <w:rtl/>
              </w:rPr>
              <w:t>)</w:t>
            </w:r>
          </w:p>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4 بلدان إضافية</w:t>
            </w:r>
            <w:r w:rsidRPr="008954A8">
              <w:rPr>
                <w:rFonts w:ascii="Arabic Typesetting" w:hAnsi="Arabic Typesetting" w:cs="Arabic Typesetting"/>
                <w:b/>
                <w:sz w:val="30"/>
                <w:szCs w:val="30"/>
                <w:rtl/>
              </w:rPr>
              <w:t>)</w:t>
            </w:r>
          </w:p>
          <w:p w:rsidR="005A0EB6" w:rsidRPr="008954A8" w:rsidRDefault="005A0EB6" w:rsidP="002C3C33">
            <w:pPr>
              <w:keepNext/>
              <w:keepLines/>
              <w:adjustRightInd w:val="0"/>
              <w:snapToGrid w:val="0"/>
              <w:spacing w:before="60" w:after="60" w:line="300" w:lineRule="exact"/>
              <w:rPr>
                <w:rFonts w:ascii="Arabic Typesetting" w:hAnsi="Arabic Typesetting" w:cs="Arabic Typesetting"/>
                <w:sz w:val="30"/>
                <w:szCs w:val="30"/>
                <w:lang w:bidi="th-TH"/>
              </w:rPr>
            </w:pPr>
            <w:r w:rsidRPr="008954A8">
              <w:rPr>
                <w:rFonts w:ascii="Arabic Typesetting" w:hAnsi="Arabic Typesetting" w:cs="Arabic Typesetting"/>
                <w:b/>
                <w:sz w:val="30"/>
                <w:szCs w:val="30"/>
                <w:rtl/>
              </w:rPr>
              <w:t xml:space="preserve">أمريكا اللاتينية </w:t>
            </w:r>
            <w:r>
              <w:rPr>
                <w:rFonts w:ascii="Arabic Typesetting" w:hAnsi="Arabic Typesetting" w:cs="Arabic Typesetting" w:hint="cs"/>
                <w:b/>
                <w:sz w:val="30"/>
                <w:szCs w:val="30"/>
                <w:rtl/>
              </w:rPr>
              <w:t>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5</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بلدان إضافية</w:t>
            </w:r>
            <w:r w:rsidRPr="008954A8">
              <w:rPr>
                <w:rFonts w:ascii="Arabic Typesetting" w:hAnsi="Arabic Typesetting" w:cs="Arabic Typesetting"/>
                <w:b/>
                <w:sz w:val="30"/>
                <w:szCs w:val="30"/>
                <w:rtl/>
              </w:rPr>
              <w:t>)</w:t>
            </w:r>
          </w:p>
        </w:tc>
      </w:tr>
      <w:tr w:rsidR="005A0EB6" w:rsidRPr="008954A8" w:rsidTr="002C3C33">
        <w:trPr>
          <w:cantSplit/>
          <w:trHeight w:val="2272"/>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البلدان التي اعتمدت الاستراتيجيات الوطنية ل</w:t>
            </w:r>
            <w:r>
              <w:rPr>
                <w:rFonts w:ascii="Arabic Typesetting" w:hAnsi="Arabic Typesetting" w:cs="Arabic Typesetting" w:hint="cs"/>
                <w:sz w:val="30"/>
                <w:szCs w:val="30"/>
                <w:rtl/>
              </w:rPr>
              <w:t>لابتكار وا</w:t>
            </w:r>
            <w:r w:rsidRPr="008954A8">
              <w:rPr>
                <w:rFonts w:ascii="Arabic Typesetting" w:hAnsi="Arabic Typesetting" w:cs="Arabic Typesetting"/>
                <w:sz w:val="30"/>
                <w:szCs w:val="30"/>
                <w:rtl/>
              </w:rPr>
              <w:t xml:space="preserve">لملكية الفكرية </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21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2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8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6</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353EB2"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8 بلدان إضافية</w:t>
            </w:r>
            <w:r w:rsidRPr="008954A8">
              <w:rPr>
                <w:rFonts w:ascii="Arabic Typesetting" w:hAnsi="Arabic Typesetting" w:cs="Arabic Typesetting"/>
                <w:bCs/>
                <w:sz w:val="30"/>
                <w:szCs w:val="30"/>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بلدان إضافيان)</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(7</w:t>
            </w:r>
            <w:r>
              <w:rPr>
                <w:rFonts w:ascii="Arabic Typesetting" w:hAnsi="Arabic Typesetting" w:cs="Arabic Typesetting" w:hint="cs"/>
                <w:b/>
                <w:sz w:val="30"/>
                <w:szCs w:val="30"/>
                <w:rtl/>
              </w:rPr>
              <w:t xml:space="preserve"> بلدان إضافية</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أمريكا اللاتينية </w:t>
            </w:r>
            <w:r>
              <w:rPr>
                <w:rFonts w:ascii="Arabic Typesetting" w:hAnsi="Arabic Typesetting" w:cs="Arabic Typesetting" w:hint="cs"/>
                <w:b/>
                <w:sz w:val="30"/>
                <w:szCs w:val="30"/>
                <w:rtl/>
              </w:rPr>
              <w:t>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2</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تراكميا</w:t>
            </w:r>
            <w:r w:rsidRPr="008954A8">
              <w:rPr>
                <w:rFonts w:ascii="Arabic Typesetting" w:hAnsi="Arabic Typesetting" w:cs="Arabic Typesetting"/>
                <w:b/>
                <w:sz w:val="30"/>
                <w:szCs w:val="30"/>
                <w:rtl/>
              </w:rPr>
              <w:t>)</w:t>
            </w:r>
          </w:p>
        </w:tc>
      </w:tr>
      <w:tr w:rsidR="005A0EB6" w:rsidRPr="008954A8" w:rsidTr="002C3C33">
        <w:trPr>
          <w:cantSplit/>
          <w:trHeight w:val="2272"/>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البلدان التي تمر بمرحلة تنفيذ </w:t>
            </w:r>
            <w:r w:rsidRPr="008954A8">
              <w:rPr>
                <w:rFonts w:ascii="Arabic Typesetting" w:hAnsi="Arabic Typesetting" w:cs="Arabic Typesetting"/>
                <w:sz w:val="30"/>
                <w:szCs w:val="30"/>
                <w:rtl/>
              </w:rPr>
              <w:t>الاستراتيجيات الوطنية ل</w:t>
            </w:r>
            <w:r>
              <w:rPr>
                <w:rFonts w:ascii="Arabic Typesetting" w:hAnsi="Arabic Typesetting" w:cs="Arabic Typesetting" w:hint="cs"/>
                <w:sz w:val="30"/>
                <w:szCs w:val="30"/>
                <w:rtl/>
              </w:rPr>
              <w:t>لابتكار وا</w:t>
            </w:r>
            <w:r w:rsidRPr="008954A8">
              <w:rPr>
                <w:rFonts w:ascii="Arabic Typesetting" w:hAnsi="Arabic Typesetting" w:cs="Arabic Typesetting"/>
                <w:sz w:val="30"/>
                <w:szCs w:val="30"/>
                <w:rtl/>
              </w:rPr>
              <w:t>لملكية الفكرية</w:t>
            </w:r>
            <w:r>
              <w:rPr>
                <w:rFonts w:ascii="Arabic Typesetting" w:hAnsi="Arabic Typesetting" w:cs="Arabic Typesetting" w:hint="cs"/>
                <w:sz w:val="30"/>
                <w:szCs w:val="30"/>
                <w:rtl/>
              </w:rPr>
              <w:t xml:space="preserve"> والخطط الوطنية للملكية الفكرية</w:t>
            </w:r>
          </w:p>
        </w:tc>
        <w:tc>
          <w:tcPr>
            <w:tcW w:w="1233" w:type="pct"/>
            <w:shd w:val="clear" w:color="auto" w:fill="FFFFFF"/>
            <w:tcMar>
              <w:top w:w="113" w:type="dxa"/>
            </w:tcMar>
          </w:tcPr>
          <w:p w:rsidR="005A0EB6" w:rsidRPr="00353EB2"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21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2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4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6</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8 بلدان إضافية</w:t>
            </w:r>
            <w:r w:rsidRPr="008954A8">
              <w:rPr>
                <w:rFonts w:ascii="Arabic Typesetting" w:hAnsi="Arabic Typesetting" w:cs="Arabic Typesetting"/>
                <w:bCs/>
                <w:sz w:val="30"/>
                <w:szCs w:val="30"/>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بلدان إضافيان)</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(7</w:t>
            </w:r>
            <w:r>
              <w:rPr>
                <w:rFonts w:ascii="Arabic Typesetting" w:hAnsi="Arabic Typesetting" w:cs="Arabic Typesetting" w:hint="cs"/>
                <w:b/>
                <w:sz w:val="30"/>
                <w:szCs w:val="30"/>
                <w:rtl/>
              </w:rPr>
              <w:t xml:space="preserve"> بلدان إضافية</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أمريكا اللاتينية </w:t>
            </w:r>
            <w:r>
              <w:rPr>
                <w:rFonts w:ascii="Arabic Typesetting" w:hAnsi="Arabic Typesetting" w:cs="Arabic Typesetting" w:hint="cs"/>
                <w:b/>
                <w:sz w:val="30"/>
                <w:szCs w:val="30"/>
                <w:rtl/>
              </w:rPr>
              <w:t>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6</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بلدان إضافية</w:t>
            </w:r>
            <w:r w:rsidRPr="008954A8">
              <w:rPr>
                <w:rFonts w:ascii="Arabic Typesetting" w:hAnsi="Arabic Typesetting" w:cs="Arabic Typesetting"/>
                <w:b/>
                <w:sz w:val="30"/>
                <w:szCs w:val="30"/>
                <w:rtl/>
              </w:rPr>
              <w:t>)</w:t>
            </w:r>
          </w:p>
        </w:tc>
      </w:tr>
      <w:tr w:rsidR="005A0EB6" w:rsidRPr="008954A8" w:rsidTr="002C3C33">
        <w:trPr>
          <w:cantSplit/>
          <w:trHeight w:val="1680"/>
        </w:trPr>
        <w:tc>
          <w:tcPr>
            <w:tcW w:w="1222" w:type="pct"/>
            <w:vMerge w:val="restar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lastRenderedPageBreak/>
              <w:t>ه 2.3</w:t>
            </w:r>
            <w:r w:rsidRPr="008954A8">
              <w:rPr>
                <w:rFonts w:ascii="Arabic Typesetting" w:hAnsi="Arabic Typesetting" w:cs="Arabic Typesetting"/>
                <w:sz w:val="30"/>
                <w:szCs w:val="30"/>
                <w:rtl/>
              </w:rPr>
              <w:t xml:space="preserve"> </w:t>
            </w:r>
            <w:r w:rsidRPr="00FC61E2">
              <w:rPr>
                <w:rFonts w:ascii="Arabic Typesetting" w:hAnsi="Arabic Typesetting" w:cs="Arabic Typesetting"/>
                <w:sz w:val="30"/>
                <w:szCs w:val="30"/>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النسبة المئوية للمشاركين في </w:t>
            </w:r>
            <w:r>
              <w:rPr>
                <w:rFonts w:ascii="Arabic Typesetting" w:hAnsi="Arabic Typesetting" w:cs="Arabic Typesetting" w:hint="cs"/>
                <w:sz w:val="30"/>
                <w:szCs w:val="30"/>
                <w:rtl/>
              </w:rPr>
              <w:t>تظاهرات</w:t>
            </w:r>
            <w:r w:rsidRPr="008954A8">
              <w:rPr>
                <w:rFonts w:ascii="Arabic Typesetting" w:hAnsi="Arabic Typesetting" w:cs="Arabic Typesetting"/>
                <w:sz w:val="30"/>
                <w:szCs w:val="30"/>
                <w:rtl/>
              </w:rPr>
              <w:t xml:space="preserve"> الويبو الذين يعربون عن رضاهم عن المحتوى وعن تنظيم هذه </w:t>
            </w:r>
            <w:r>
              <w:rPr>
                <w:rFonts w:ascii="Arabic Typesetting" w:hAnsi="Arabic Typesetting" w:cs="Arabic Typesetting" w:hint="cs"/>
                <w:sz w:val="30"/>
                <w:szCs w:val="30"/>
                <w:rtl/>
              </w:rPr>
              <w:t>التظاهرات</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70%</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92%</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Pr>
                <w:rFonts w:ascii="Arabic Typesetting" w:hAnsi="Arabic Typesetting" w:cs="Arabic Typesetting" w:hint="cs"/>
                <w:sz w:val="30"/>
                <w:szCs w:val="30"/>
                <w:rtl/>
              </w:rPr>
              <w:br/>
              <w:t>البلدان الأقل نموا (90%)</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Cs/>
                <w:sz w:val="30"/>
                <w:szCs w:val="30"/>
                <w:rtl/>
              </w:rPr>
            </w:pPr>
            <w:r w:rsidRPr="008954A8">
              <w:rPr>
                <w:rFonts w:ascii="Arabic Typesetting" w:hAnsi="Arabic Typesetting" w:cs="Arabic Typesetting"/>
                <w:b/>
                <w:sz w:val="30"/>
                <w:szCs w:val="30"/>
                <w:rtl/>
              </w:rPr>
              <w:t>أفريقيا (70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أمريكا اللاتينية والبحر الكاريبي (</w:t>
            </w:r>
            <w:r>
              <w:rPr>
                <w:rFonts w:ascii="Arabic Typesetting" w:hAnsi="Arabic Typesetting" w:cs="Arabic Typesetting" w:hint="cs"/>
                <w:b/>
                <w:sz w:val="30"/>
                <w:szCs w:val="30"/>
                <w:rtl/>
              </w:rPr>
              <w:t>85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sidRPr="008954A8">
              <w:rPr>
                <w:rFonts w:ascii="Arabic Typesetting" w:hAnsi="Arabic Typesetting" w:cs="Arabic Typesetting"/>
                <w:bCs/>
                <w:sz w:val="30"/>
                <w:szCs w:val="30"/>
              </w:rPr>
              <w:t xml:space="preserve"> </w:t>
            </w:r>
            <w:r>
              <w:rPr>
                <w:rFonts w:ascii="Arabic Typesetting" w:hAnsi="Arabic Typesetting" w:cs="Arabic Typesetting" w:hint="cs"/>
                <w:bCs/>
                <w:sz w:val="30"/>
                <w:szCs w:val="30"/>
                <w:rtl/>
              </w:rPr>
              <w:br/>
            </w:r>
            <w:r>
              <w:rPr>
                <w:rFonts w:ascii="Arabic Typesetting" w:hAnsi="Arabic Typesetting" w:cs="Arabic Typesetting"/>
                <w:b/>
                <w:sz w:val="30"/>
                <w:szCs w:val="30"/>
                <w:rtl/>
              </w:rPr>
              <w:t>البلدان الأقل نموا</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p>
        </w:tc>
      </w:tr>
      <w:tr w:rsidR="005A0EB6" w:rsidRPr="008954A8" w:rsidTr="002C3C33">
        <w:trPr>
          <w:cantSplit/>
          <w:trHeight w:val="1839"/>
        </w:trPr>
        <w:tc>
          <w:tcPr>
            <w:tcW w:w="1222" w:type="pct"/>
            <w:vMerge/>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النسبة المئوية للمشاركين في حلقات عمل الويبو الذين يطبّقون المهارات المكتسبة في عملهم أو مؤسساتهم</w:t>
            </w:r>
          </w:p>
        </w:tc>
        <w:tc>
          <w:tcPr>
            <w:tcW w:w="1233" w:type="pct"/>
            <w:shd w:val="clear" w:color="auto" w:fill="FFFFFF"/>
            <w:tcMar>
              <w:top w:w="113" w:type="dxa"/>
            </w:tcMar>
          </w:tcPr>
          <w:p w:rsidR="005A0EB6" w:rsidRPr="00424111" w:rsidRDefault="005A0EB6" w:rsidP="002C3C33">
            <w:pPr>
              <w:adjustRightInd w:val="0"/>
              <w:snapToGrid w:val="0"/>
              <w:spacing w:before="60" w:after="60" w:line="300" w:lineRule="exact"/>
              <w:rPr>
                <w:rFonts w:ascii="Arabic Typesetting" w:hAnsi="Arabic Typesetting" w:cs="Arabic Typesetting"/>
                <w:sz w:val="30"/>
                <w:szCs w:val="30"/>
                <w:rtl/>
                <w:lang w:bidi="ar-SA"/>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70%</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89%</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Pr>
                <w:rFonts w:ascii="Arabic Typesetting" w:hAnsi="Arabic Typesetting" w:cs="Arabic Typesetting" w:hint="cs"/>
                <w:sz w:val="30"/>
                <w:szCs w:val="30"/>
                <w:rtl/>
              </w:rPr>
              <w:br/>
              <w:t>البلدان الأقل نموا (95%)</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50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أمريكا اللاتينية والبحر الكاريبي (</w:t>
            </w:r>
            <w:r>
              <w:rPr>
                <w:rFonts w:ascii="Arabic Typesetting" w:hAnsi="Arabic Typesetting" w:cs="Arabic Typesetting" w:hint="cs"/>
                <w:b/>
                <w:sz w:val="30"/>
                <w:szCs w:val="30"/>
                <w:rtl/>
              </w:rPr>
              <w:t>45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sidRPr="008954A8">
              <w:rPr>
                <w:rFonts w:ascii="Arabic Typesetting" w:hAnsi="Arabic Typesetting" w:cs="Arabic Typesetting"/>
                <w:bCs/>
                <w:sz w:val="30"/>
                <w:szCs w:val="30"/>
              </w:rPr>
              <w:t xml:space="preserve"> </w:t>
            </w:r>
            <w:r>
              <w:rPr>
                <w:rFonts w:ascii="Arabic Typesetting" w:hAnsi="Arabic Typesetting" w:cs="Arabic Typesetting" w:hint="cs"/>
                <w:bCs/>
                <w:sz w:val="30"/>
                <w:szCs w:val="30"/>
                <w:rtl/>
              </w:rPr>
              <w:br/>
            </w:r>
            <w:r>
              <w:rPr>
                <w:rFonts w:ascii="Arabic Typesetting" w:hAnsi="Arabic Typesetting" w:cs="Arabic Typesetting"/>
                <w:b/>
                <w:sz w:val="30"/>
                <w:szCs w:val="30"/>
                <w:rtl/>
              </w:rPr>
              <w:t>البلدان الأقل نموا</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50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p>
        </w:tc>
      </w:tr>
      <w:tr w:rsidR="005A0EB6" w:rsidRPr="008954A8" w:rsidTr="002C3C33">
        <w:trPr>
          <w:cantSplit/>
          <w:trHeight w:val="186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النسبة المئوية لخبراء الملكية الفكرية الوطنيين أو الإقليميين الذي يُستعان بهم باعتبارهم خبراء في </w:t>
            </w:r>
            <w:r>
              <w:rPr>
                <w:rFonts w:ascii="Arabic Typesetting" w:hAnsi="Arabic Typesetting" w:cs="Arabic Typesetting" w:hint="cs"/>
                <w:sz w:val="30"/>
                <w:szCs w:val="30"/>
                <w:rtl/>
              </w:rPr>
              <w:t>تظاهرات</w:t>
            </w:r>
            <w:r w:rsidRPr="008954A8">
              <w:rPr>
                <w:rFonts w:ascii="Arabic Typesetting" w:hAnsi="Arabic Typesetting" w:cs="Arabic Typesetting"/>
                <w:sz w:val="30"/>
                <w:szCs w:val="30"/>
                <w:rtl/>
              </w:rPr>
              <w:t xml:space="preserve"> الويبو</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80</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35</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b/>
                <w:sz w:val="30"/>
                <w:szCs w:val="30"/>
                <w:rtl/>
              </w:rPr>
              <w:t>آسيا والمحيط الهادئ</w:t>
            </w:r>
            <w:r>
              <w:rPr>
                <w:rFonts w:ascii="Arabic Typesetting" w:hAnsi="Arabic Typesetting" w:cs="Arabic Typesetting" w:hint="cs"/>
                <w:b/>
                <w:sz w:val="30"/>
                <w:szCs w:val="30"/>
                <w:rtl/>
              </w:rPr>
              <w:t xml:space="preserve"> (71%)</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80</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البلدان الأقل نموا</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95</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85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55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40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أمريكا اللاتينية و</w:t>
            </w:r>
            <w:r w:rsidRPr="008954A8">
              <w:rPr>
                <w:rFonts w:ascii="Arabic Typesetting" w:hAnsi="Arabic Typesetting" w:cs="Arabic Typesetting"/>
                <w:b/>
                <w:sz w:val="30"/>
                <w:szCs w:val="30"/>
                <w:rtl/>
              </w:rPr>
              <w:t>الكاريبي (80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البلدان الأقل نموا</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p>
        </w:tc>
      </w:tr>
      <w:tr w:rsidR="005A0EB6" w:rsidRPr="008954A8" w:rsidTr="002C3C33">
        <w:trPr>
          <w:cantSplit/>
          <w:trHeight w:val="1144"/>
        </w:trPr>
        <w:tc>
          <w:tcPr>
            <w:tcW w:w="1222" w:type="pct"/>
            <w:shd w:val="clear" w:color="auto" w:fill="auto"/>
            <w:tcMar>
              <w:top w:w="113" w:type="dxa"/>
            </w:tcMar>
          </w:tcPr>
          <w:p w:rsidR="005A0EB6" w:rsidRPr="008954A8" w:rsidRDefault="005A0EB6" w:rsidP="00D00364">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4.3</w:t>
            </w:r>
            <w:r w:rsidRPr="008954A8">
              <w:rPr>
                <w:rFonts w:ascii="Arabic Typesetting" w:hAnsi="Arabic Typesetting" w:cs="Arabic Typesetting"/>
                <w:sz w:val="30"/>
                <w:szCs w:val="30"/>
                <w:rtl/>
              </w:rPr>
              <w:t xml:space="preserve"> </w:t>
            </w:r>
            <w:r w:rsidRPr="00506C12">
              <w:rPr>
                <w:rFonts w:ascii="Arabic Typesetting" w:hAnsi="Arabic Typesetting" w:cs="Arabic Typesetting"/>
                <w:sz w:val="30"/>
                <w:szCs w:val="30"/>
                <w:rtl/>
              </w:rPr>
              <w:t>آليات وبرامج تعاونية معزّزة ومكيّفة حسب احتياجات البلدان النامية والبلدان الأقل نموا</w:t>
            </w:r>
            <w:r w:rsidR="00D00364">
              <w:rPr>
                <w:rFonts w:ascii="Arabic Typesetting" w:hAnsi="Arabic Typesetting" w:cs="Arabic Typesetting" w:hint="cs"/>
                <w:sz w:val="30"/>
                <w:szCs w:val="30"/>
                <w:rtl/>
              </w:rPr>
              <w:t xml:space="preserve"> </w:t>
            </w:r>
            <w:r w:rsidR="00D00364" w:rsidRPr="00D00364">
              <w:rPr>
                <w:rFonts w:ascii="Arabic Typesetting" w:hAnsi="Arabic Typesetting" w:cs="Arabic Typesetting" w:hint="cs"/>
                <w:sz w:val="30"/>
                <w:szCs w:val="30"/>
                <w:rtl/>
                <w:lang w:bidi="ar-SA"/>
              </w:rPr>
              <w:t>والبلدان المنتقلة إلى نظام الاقتصاد الحر</w:t>
            </w: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اتفاقات ومشروعات وبرامج وشراكات التعاون دون الإقليمية والإقليمية/المشتركة بين الأقاليم لتشجيع الانتفاع بفعالية بأنظمة الملكية الفكرية من خلال تشاطر أفضل الممارسات</w:t>
            </w:r>
          </w:p>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1 في عام 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 xml:space="preserve">المنطقة العربية </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t>1 في عام 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2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6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t>البلدان الأقل نموا: برنامج 1 إقليمي/دون إقليمي، و4 برامج وطنية</w:t>
            </w:r>
            <w:r w:rsidR="006E6770">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 xml:space="preserve">أفريقيا </w:t>
            </w:r>
            <w:r>
              <w:rPr>
                <w:rFonts w:ascii="Arabic Typesetting" w:hAnsi="Arabic Typesetting" w:cs="Arabic Typesetting" w:hint="cs"/>
                <w:b/>
                <w:sz w:val="30"/>
                <w:szCs w:val="30"/>
                <w:rtl/>
              </w:rPr>
              <w:t>(2 إضافيان</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2 إضافيان</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1</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إضافي</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أمريكا اللاتينية 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4</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 xml:space="preserve"> إضافية</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hint="cs"/>
                <w:sz w:val="30"/>
                <w:szCs w:val="30"/>
                <w:rtl/>
              </w:rPr>
              <w:t>البلدان الأقل نموا: 3 برامج إقليمية/دون إقليمية، و8 برامج وطنية</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2.4</w:t>
            </w:r>
            <w:r w:rsidRPr="008954A8">
              <w:rPr>
                <w:rFonts w:ascii="Arabic Typesetting" w:hAnsi="Arabic Typesetting" w:cs="Arabic Typesetting"/>
                <w:sz w:val="30"/>
                <w:szCs w:val="30"/>
                <w:rtl/>
              </w:rPr>
              <w:t xml:space="preserve"> </w:t>
            </w:r>
            <w:r w:rsidRPr="00506C12">
              <w:rPr>
                <w:rFonts w:ascii="Arabic Typesetting" w:hAnsi="Arabic Typesetting" w:cs="Arabic Typesetting"/>
                <w:sz w:val="30"/>
                <w:szCs w:val="30"/>
                <w:rtl/>
              </w:rPr>
              <w:t>نفاذ محسّن إلى المعلومات المتعلقة بالملكية الفكرية واستخدامها من قبل مؤسسات الملكية الفكرية والجمهور لتشجيع الابتكار والإبداع</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عدد شبكات مراكز دعم التكنولوجيا والابتكار الوطنية المستدامة</w:t>
            </w:r>
            <w:r w:rsidR="009F79D5" w:rsidRPr="009F79D5">
              <w:rPr>
                <w:rStyle w:val="FootnoteReference"/>
                <w:rFonts w:ascii="Arabic Typesetting" w:hAnsi="Arabic Typesetting" w:cs="Arabic Typesetting"/>
                <w:sz w:val="30"/>
                <w:rtl/>
              </w:rPr>
              <w:footnoteReference w:id="18"/>
            </w:r>
            <w:r w:rsidR="009F79D5">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(العدد التراكمي)</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9</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(2)</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3</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5</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bCs/>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11</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5</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9)</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المنظمات والمجتمعات والأفراد الذين طبقوا التكنولوجيا الملائمة واستخدموها كحل للتحديات الإنمائية المحددة في البلدان الأقل نموا</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 منظمات من 6 بلدان من البلدان الأقل نموا</w:t>
            </w:r>
            <w:r w:rsidR="0005458B">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Cs/>
                <w:sz w:val="30"/>
                <w:szCs w:val="30"/>
              </w:rPr>
            </w:pPr>
            <w:r>
              <w:rPr>
                <w:rFonts w:ascii="Arabic Typesetting" w:hAnsi="Arabic Typesetting" w:cs="Arabic Typesetting" w:hint="cs"/>
                <w:sz w:val="30"/>
                <w:szCs w:val="30"/>
                <w:rtl/>
              </w:rPr>
              <w:t>منظمات من 3 بلدان إضافية من البلدان الأقل نموا</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استخدام التكنولوجيا الملائمة في سبيل التنمية من خلال البحوث في البراءات وتقاريرها والتقارير عن واقع التكنولوجيا والخطط المؤسسية (عدد الخبراء ومجموعات الخبراء الوطنيين في البلدان الأقل نموا) </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في البلدان الأقل نموا</w:t>
            </w:r>
            <w:r w:rsidR="00682C7F">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3 إضافية في البلدان الأقل نموا</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التكنولوجيا الملائمة المحددة والمسوقة في البلدان الأقل نموا</w:t>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المشروعات المكررة في مناطق أخرى في البلدان الأقل نموا</w:t>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المؤسسات المنشأة لمواصلة العمل على التكنولوجيا الملائمة في البلدان الأقل نموا</w:t>
            </w:r>
          </w:p>
        </w:tc>
        <w:tc>
          <w:tcPr>
            <w:tcW w:w="1233" w:type="pct"/>
            <w:shd w:val="clear" w:color="auto" w:fill="FFFFFF"/>
            <w:tcMar>
              <w:top w:w="113" w:type="dxa"/>
            </w:tcMar>
          </w:tcPr>
          <w:p w:rsidR="005A0EB6" w:rsidRDefault="000538A2"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تكنولوجيات ملائمة (2014)</w:t>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r>
              <w:rPr>
                <w:rFonts w:ascii="Arabic Typesetting" w:hAnsi="Arabic Typesetting" w:cs="Arabic Typesetting" w:hint="cs"/>
                <w:sz w:val="30"/>
                <w:szCs w:val="30"/>
                <w:rtl/>
              </w:rPr>
              <w:br/>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3 مؤسسات</w:t>
            </w:r>
            <w:r w:rsidR="006339A8">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على الأقل 3 تكنولوجيات ملائمة إضافية</w:t>
            </w:r>
          </w:p>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بلد واحد من البلدان الأقل نموا</w:t>
            </w:r>
          </w:p>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p>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3 مؤسسات إضافية</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مواصلة برامج تكوين الكفاءات التكنولوجية الوطنية بشأن التكنولوجيا الملائمة وتوسيع نطاقها في البلدان الأقل نموا</w:t>
            </w:r>
          </w:p>
        </w:tc>
        <w:tc>
          <w:tcPr>
            <w:tcW w:w="1233" w:type="pct"/>
            <w:shd w:val="clear" w:color="auto" w:fill="FFFFFF"/>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7 برامج</w:t>
            </w:r>
            <w:r w:rsidR="002516E8">
              <w:rPr>
                <w:rFonts w:ascii="Arabic Typesetting" w:hAnsi="Arabic Typesetting" w:cs="Arabic Typesetting" w:hint="cs"/>
                <w:sz w:val="30"/>
                <w:szCs w:val="30"/>
                <w:rtl/>
              </w:rPr>
              <w:t xml:space="preserve"> (2014)</w:t>
            </w:r>
          </w:p>
        </w:tc>
        <w:tc>
          <w:tcPr>
            <w:tcW w:w="1166" w:type="pct"/>
            <w:shd w:val="clear" w:color="auto" w:fill="auto"/>
            <w:tcMar>
              <w:top w:w="113" w:type="dxa"/>
            </w:tcMar>
          </w:tcPr>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6 برامج إضافية</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استخدام التكنولوجيا الملائمة في سبيل التنمية الاقتصادية المشمولة في السياسات والاستراتيجيات الوطنية للابتكار والملكية الفكرية في البلدان الأقل نموا</w:t>
            </w:r>
          </w:p>
        </w:tc>
        <w:tc>
          <w:tcPr>
            <w:tcW w:w="1233" w:type="pct"/>
            <w:shd w:val="clear" w:color="auto" w:fill="FFFFFF"/>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166" w:type="pct"/>
            <w:shd w:val="clear" w:color="auto" w:fill="auto"/>
            <w:tcMar>
              <w:top w:w="113" w:type="dxa"/>
            </w:tcMar>
          </w:tcPr>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بلد واحد من البلدان الأقل نموا</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4.4 </w:t>
            </w:r>
            <w:r w:rsidRPr="00506C12">
              <w:rPr>
                <w:rFonts w:ascii="Arabic Typesetting" w:hAnsi="Arabic Typesetting" w:cs="Arabic Typesetting"/>
                <w:sz w:val="30"/>
                <w:szCs w:val="30"/>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متوسط </w:t>
            </w:r>
            <w:r w:rsidRPr="008954A8">
              <w:rPr>
                <w:rFonts w:ascii="Arabic Typesetting" w:hAnsi="Arabic Typesetting" w:cs="Arabic Typesetting" w:hint="cs"/>
                <w:sz w:val="30"/>
                <w:szCs w:val="30"/>
                <w:rtl/>
              </w:rPr>
              <w:t>مستوى</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الخدمة</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في</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مكاتب</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الملكية</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الفكرية</w:t>
            </w:r>
            <w:r w:rsidRPr="008954A8">
              <w:rPr>
                <w:rFonts w:ascii="Arabic Typesetting" w:hAnsi="Arabic Typesetting" w:cs="Arabic Typesetting"/>
                <w:sz w:val="30"/>
                <w:szCs w:val="30"/>
                <w:rtl/>
              </w:rPr>
              <w:t xml:space="preserve"> التي تلقت مساعدة (من 1 إلى 5)</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متوسط مستوى الخدمات بحسب تقرير أداء البرنامج لعام 2014: 2.9</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متوسط قدره 3.0 (بنهاية عام 2017)</w:t>
            </w:r>
          </w:p>
        </w:tc>
      </w:tr>
    </w:tbl>
    <w:p w:rsidR="00302EBB" w:rsidRDefault="00302EBB" w:rsidP="002C3C33">
      <w:pPr>
        <w:keepNext/>
        <w:autoSpaceDE w:val="0"/>
        <w:autoSpaceDN w:val="0"/>
        <w:adjustRightInd w:val="0"/>
        <w:snapToGrid w:val="0"/>
        <w:spacing w:after="240" w:line="360" w:lineRule="exact"/>
        <w:jc w:val="both"/>
        <w:rPr>
          <w:rFonts w:ascii="Arabic Typesetting" w:hAnsi="Arabic Typesetting" w:cs="Arabic Typesetting"/>
          <w:sz w:val="38"/>
          <w:szCs w:val="38"/>
          <w:rtl/>
        </w:rPr>
      </w:pPr>
    </w:p>
    <w:p w:rsidR="00302EBB" w:rsidRDefault="00302EBB">
      <w:pPr>
        <w:bidi w:val="0"/>
        <w:rPr>
          <w:rFonts w:ascii="Arabic Typesetting" w:hAnsi="Arabic Typesetting" w:cs="Arabic Typesetting"/>
          <w:sz w:val="38"/>
          <w:szCs w:val="38"/>
          <w:rtl/>
        </w:rPr>
      </w:pPr>
      <w:r>
        <w:rPr>
          <w:rFonts w:ascii="Arabic Typesetting" w:hAnsi="Arabic Typesetting" w:cs="Arabic Typesetting"/>
          <w:sz w:val="38"/>
          <w:szCs w:val="38"/>
          <w:rtl/>
        </w:rPr>
        <w:br w:type="page"/>
      </w:r>
    </w:p>
    <w:p w:rsidR="005A0EB6" w:rsidRPr="008954A8" w:rsidRDefault="005A0EB6" w:rsidP="002C3C33">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8954A8">
        <w:rPr>
          <w:rFonts w:ascii="Arabic Typesetting" w:hAnsi="Arabic Typesetting" w:cs="Arabic Typesetting"/>
          <w:sz w:val="38"/>
          <w:szCs w:val="38"/>
          <w:rtl/>
        </w:rPr>
        <w:lastRenderedPageBreak/>
        <w:t>الموارد المخصصة للبرنامج 9</w:t>
      </w:r>
    </w:p>
    <w:p w:rsidR="005A0EB6" w:rsidRPr="002811C1" w:rsidRDefault="005A0EB6" w:rsidP="00302EBB">
      <w:pPr>
        <w:keepNext/>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تُلاحظ </w:t>
      </w:r>
      <w:r w:rsidRPr="002811C1">
        <w:rPr>
          <w:rFonts w:ascii="Arabic Typesetting" w:hAnsi="Arabic Typesetting" w:cs="Arabic Typesetting" w:hint="cs"/>
          <w:szCs w:val="34"/>
          <w:rtl/>
        </w:rPr>
        <w:t xml:space="preserve">زيادة بنسبة 4.3 في المائة في الموارد خلاف موارد الموظفين في البرنامج 9 في ميزانية الثنائية 2016/17 مقارنة بميزانية الثنائية 2014/15 بعد التحويلات. وتعزى هذه الزيادة في المقام الأول إلى الموارد الإضافية المخصصة إلى تنفيذ مشروعين من مشروعات جدول أعمال التنمية ألا وهما مشروع الملكية الفكرية والسياحة ومشروع </w:t>
      </w:r>
      <w:r w:rsidRPr="002811C1">
        <w:rPr>
          <w:rFonts w:ascii="Arabic Typesetting" w:hAnsi="Arabic Typesetting" w:cs="Arabic Typesetting"/>
          <w:szCs w:val="34"/>
          <w:rtl/>
        </w:rPr>
        <w:t>تكوين الكفاءات في استعمال التكنولوجيا الملائمة</w:t>
      </w:r>
      <w:r w:rsidRPr="002811C1">
        <w:rPr>
          <w:rFonts w:ascii="Arabic Typesetting" w:hAnsi="Arabic Typesetting" w:cs="Arabic Typesetting" w:hint="cs"/>
          <w:szCs w:val="34"/>
          <w:rtl/>
        </w:rPr>
        <w:t xml:space="preserve"> في البلدان الأقل نموا (المرحلة الثانية). هذه الزيادة مبينة في النتيجة المرتقبة </w:t>
      </w:r>
      <w:r>
        <w:rPr>
          <w:rFonts w:ascii="Arabic Typesetting" w:hAnsi="Arabic Typesetting" w:cs="Arabic Typesetting" w:hint="cs"/>
          <w:szCs w:val="34"/>
          <w:rtl/>
        </w:rPr>
        <w:t>ه2.3</w:t>
      </w:r>
      <w:r w:rsidRPr="002811C1">
        <w:rPr>
          <w:rFonts w:ascii="Arabic Typesetting" w:hAnsi="Arabic Typesetting" w:cs="Arabic Typesetting" w:hint="cs"/>
          <w:szCs w:val="34"/>
          <w:rtl/>
        </w:rPr>
        <w:t>.</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 وتعزى زيادة الموارد في النتيجة المرتقبة ه2.4 إلى زيادة التركيز على تعزيز نفاذ مؤسسات الملكية الفكرية وعامة الجمهور إلى المعلومات عن الملكية الفكرية واستخدامهم لها لتشجيع الابتكار والإبداع. أما الانخفاض في الموارد المخصصة للنتيجتين المرتقبتين ه2.1 و</w:t>
      </w:r>
      <w:r>
        <w:rPr>
          <w:rFonts w:ascii="Arabic Typesetting" w:hAnsi="Arabic Typesetting" w:cs="Arabic Typesetting"/>
          <w:szCs w:val="34"/>
          <w:rtl/>
        </w:rPr>
        <w:t>ﻫ</w:t>
      </w:r>
      <w:r>
        <w:rPr>
          <w:rFonts w:ascii="Arabic Typesetting" w:hAnsi="Arabic Typesetting" w:cs="Arabic Typesetting" w:hint="cs"/>
          <w:szCs w:val="34"/>
          <w:rtl/>
        </w:rPr>
        <w:t>4.4 فينم عن استكمال إدراج الأنشطة المتعلقة بالمشورة التشريعية والحلول العملية لمكاتب الملكية الفكرية في البرامج 1 و2 و3 و4 و15 على التوالي. وتعكس الموارد المرتبطة بالنتيجة المرتقبة ه2.3 ضمن هذا البرنامج الجهود التي يكرّسها مكتب نائب المدير العام المسؤول عن قطاع التنمية لأنشطة هذا البرنامج.</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وقد انخفضت الموارد المخصصة للموظفين المؤقتين في ميزانية الثنائية 2016/17 مقارنة بميزانية الثنائية 2014/15 بعد التحويلات نظرا ل</w:t>
      </w:r>
      <w:r w:rsidRPr="002811C1">
        <w:rPr>
          <w:rFonts w:ascii="Arabic Typesetting" w:hAnsi="Arabic Typesetting" w:cs="Arabic Typesetting"/>
          <w:szCs w:val="34"/>
          <w:rtl/>
        </w:rPr>
        <w:t>تثبيت الموظفين المؤقتين العاملين لفترة طويلة</w:t>
      </w:r>
      <w:r>
        <w:rPr>
          <w:rFonts w:ascii="Arabic Typesetting" w:hAnsi="Arabic Typesetting" w:cs="Arabic Typesetting" w:hint="cs"/>
          <w:szCs w:val="34"/>
          <w:rtl/>
        </w:rPr>
        <w:t xml:space="preserve"> خلال الثنائية 2014/15. ويعكس انخفاض الموارد المخصصة للموظفين استكمال عدة مشروعات من مشروعات جدول أعمال التنمية في الثنائيات السابقة.</w:t>
      </w:r>
    </w:p>
    <w:p w:rsidR="005A0EB6" w:rsidRPr="008954A8" w:rsidRDefault="005A0EB6" w:rsidP="002C3C33">
      <w:pPr>
        <w:pStyle w:val="ARNormal"/>
        <w:keepNext/>
        <w:spacing w:after="0"/>
        <w:jc w:val="center"/>
        <w:rPr>
          <w:b/>
          <w:bCs/>
          <w:rtl/>
        </w:rPr>
      </w:pPr>
      <w:r w:rsidRPr="008954A8">
        <w:rPr>
          <w:rFonts w:hint="cs"/>
          <w:b/>
          <w:bCs/>
          <w:rtl/>
        </w:rPr>
        <w:t>البرنامج 9: الموارد بحسب كل نتيجة</w:t>
      </w:r>
    </w:p>
    <w:p w:rsidR="005A0EB6" w:rsidRPr="008954A8" w:rsidRDefault="005A0EB6" w:rsidP="008126A4">
      <w:pPr>
        <w:pStyle w:val="ARNormal"/>
        <w:keepNext/>
        <w:spacing w:after="0"/>
        <w:jc w:val="center"/>
        <w:rPr>
          <w:i/>
          <w:iCs/>
        </w:rPr>
      </w:pPr>
      <w:r w:rsidRPr="008954A8">
        <w:rPr>
          <w:rFonts w:hint="cs"/>
          <w:i/>
          <w:iCs/>
          <w:rtl/>
        </w:rPr>
        <w:t>(بآلاف الفرنكات السويسرية)</w:t>
      </w:r>
    </w:p>
    <w:p w:rsidR="005A0EB6" w:rsidRPr="008954A8" w:rsidRDefault="008126A4" w:rsidP="005A0EB6">
      <w:pPr>
        <w:adjustRightInd w:val="0"/>
        <w:snapToGrid w:val="0"/>
        <w:spacing w:after="120"/>
        <w:jc w:val="center"/>
        <w:rPr>
          <w:rFonts w:ascii="Arabic Typesetting" w:hAnsi="Arabic Typesetting" w:cs="Arabic Typesetting"/>
          <w:szCs w:val="34"/>
        </w:rPr>
      </w:pPr>
      <w:r w:rsidRPr="008126A4">
        <w:rPr>
          <w:noProof/>
          <w:szCs w:val="20"/>
          <w:rtl/>
          <w:lang w:bidi="ar-SA"/>
        </w:rPr>
        <w:drawing>
          <wp:inline distT="0" distB="0" distL="0" distR="0" wp14:anchorId="728C0FAD" wp14:editId="02425C15">
            <wp:extent cx="5677535" cy="428561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77535" cy="4285615"/>
                    </a:xfrm>
                    <a:prstGeom prst="rect">
                      <a:avLst/>
                    </a:prstGeom>
                    <a:noFill/>
                    <a:ln>
                      <a:noFill/>
                    </a:ln>
                  </pic:spPr>
                </pic:pic>
              </a:graphicData>
            </a:graphic>
          </wp:inline>
        </w:drawing>
      </w:r>
    </w:p>
    <w:p w:rsidR="005A0EB6" w:rsidRPr="008954A8" w:rsidRDefault="005A0EB6" w:rsidP="002C3C33">
      <w:pPr>
        <w:pStyle w:val="ARNormal"/>
        <w:keepNext/>
        <w:spacing w:after="0"/>
        <w:jc w:val="center"/>
        <w:rPr>
          <w:b/>
          <w:bCs/>
          <w:rtl/>
        </w:rPr>
      </w:pPr>
      <w:r w:rsidRPr="008954A8">
        <w:rPr>
          <w:rFonts w:hint="cs"/>
          <w:b/>
          <w:bCs/>
          <w:rtl/>
        </w:rPr>
        <w:lastRenderedPageBreak/>
        <w:t>البرنامج 9: الموارد بحسب غرض الإنفاق</w:t>
      </w:r>
    </w:p>
    <w:p w:rsidR="005A0EB6" w:rsidRPr="008954A8" w:rsidRDefault="005A0EB6" w:rsidP="005A0EB6">
      <w:pPr>
        <w:pStyle w:val="ARNormal"/>
        <w:keepNext/>
        <w:spacing w:after="0"/>
        <w:ind w:left="720"/>
        <w:jc w:val="center"/>
        <w:rPr>
          <w:i/>
          <w:iCs/>
        </w:rPr>
      </w:pPr>
      <w:r w:rsidRPr="008954A8">
        <w:rPr>
          <w:rFonts w:hint="cs"/>
          <w:i/>
          <w:iCs/>
          <w:rtl/>
        </w:rPr>
        <w:t>(بآلاف الفرنكات السويسرية)</w:t>
      </w:r>
    </w:p>
    <w:p w:rsidR="005A0EB6" w:rsidRPr="008954A8" w:rsidRDefault="005A0EB6" w:rsidP="005A0EB6">
      <w:pPr>
        <w:adjustRightInd w:val="0"/>
        <w:snapToGrid w:val="0"/>
        <w:spacing w:after="120"/>
        <w:jc w:val="center"/>
        <w:rPr>
          <w:rFonts w:ascii="Arabic Typesetting" w:hAnsi="Arabic Typesetting" w:cs="Arabic Typesetting"/>
          <w:bCs/>
          <w:szCs w:val="34"/>
          <w:lang w:val="fr-CH"/>
        </w:rPr>
      </w:pPr>
      <w:r w:rsidRPr="005A0EB6">
        <w:rPr>
          <w:noProof/>
          <w:szCs w:val="20"/>
          <w:rtl/>
          <w:lang w:bidi="ar-SA"/>
        </w:rPr>
        <w:drawing>
          <wp:inline distT="0" distB="0" distL="0" distR="0" wp14:anchorId="46D34B40" wp14:editId="32FAA3E1">
            <wp:extent cx="5004899" cy="6266929"/>
            <wp:effectExtent l="0" t="0" r="571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06778" cy="6269282"/>
                    </a:xfrm>
                    <a:prstGeom prst="rect">
                      <a:avLst/>
                    </a:prstGeom>
                    <a:noFill/>
                    <a:ln>
                      <a:noFill/>
                    </a:ln>
                  </pic:spPr>
                </pic:pic>
              </a:graphicData>
            </a:graphic>
          </wp:inline>
        </w:drawing>
      </w:r>
    </w:p>
    <w:p w:rsidR="005A0EB6" w:rsidRPr="00487D33" w:rsidRDefault="005A0EB6" w:rsidP="002C3C33">
      <w:pPr>
        <w:pStyle w:val="ARNormal"/>
        <w:keepNext/>
        <w:spacing w:after="0"/>
        <w:jc w:val="center"/>
        <w:rPr>
          <w:b/>
          <w:bCs/>
          <w:vertAlign w:val="superscript"/>
          <w:rtl/>
        </w:rPr>
      </w:pPr>
      <w:r w:rsidRPr="00487D33">
        <w:rPr>
          <w:rFonts w:hint="cs"/>
          <w:b/>
          <w:bCs/>
          <w:rtl/>
        </w:rPr>
        <w:lastRenderedPageBreak/>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5A0EB6" w:rsidRPr="00487D33" w:rsidRDefault="005A0EB6" w:rsidP="005A0EB6">
      <w:pPr>
        <w:pStyle w:val="ARNormal"/>
        <w:keepNext/>
        <w:spacing w:after="0"/>
        <w:ind w:left="720"/>
        <w:jc w:val="center"/>
        <w:rPr>
          <w:i/>
          <w:iCs/>
          <w:rtl/>
        </w:rPr>
      </w:pPr>
      <w:r w:rsidRPr="00487D33">
        <w:rPr>
          <w:i/>
          <w:iCs/>
          <w:rtl/>
        </w:rPr>
        <w:t>(بآلاف الفرنكات السويسرية)</w:t>
      </w:r>
    </w:p>
    <w:p w:rsidR="005A0EB6" w:rsidRPr="008954A8" w:rsidRDefault="005A0EB6" w:rsidP="002C3C33">
      <w:pPr>
        <w:pStyle w:val="ARNormal"/>
        <w:spacing w:line="240" w:lineRule="auto"/>
        <w:jc w:val="center"/>
        <w:rPr>
          <w:sz w:val="30"/>
          <w:szCs w:val="30"/>
          <w:rtl/>
        </w:rPr>
      </w:pPr>
      <w:r w:rsidRPr="005A0EB6">
        <w:rPr>
          <w:noProof/>
          <w:rtl/>
          <w:lang w:val="en-US"/>
        </w:rPr>
        <w:drawing>
          <wp:inline distT="0" distB="0" distL="0" distR="0" wp14:anchorId="546DC01C" wp14:editId="116FD60E">
            <wp:extent cx="4979456" cy="1842053"/>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00388" cy="1849796"/>
                    </a:xfrm>
                    <a:prstGeom prst="rect">
                      <a:avLst/>
                    </a:prstGeom>
                    <a:noFill/>
                    <a:ln>
                      <a:noFill/>
                    </a:ln>
                  </pic:spPr>
                </pic:pic>
              </a:graphicData>
            </a:graphic>
          </wp:inline>
        </w:drawing>
      </w:r>
    </w:p>
    <w:p w:rsidR="005A0EB6" w:rsidRPr="00C1164B" w:rsidRDefault="005A0EB6" w:rsidP="00C1164B">
      <w:pPr>
        <w:adjustRightInd w:val="0"/>
        <w:snapToGrid w:val="0"/>
        <w:spacing w:line="240" w:lineRule="exact"/>
        <w:ind w:left="425"/>
        <w:jc w:val="both"/>
        <w:rPr>
          <w:rFonts w:ascii="Arabic Typesetting" w:hAnsi="Arabic Typesetting" w:cs="Arabic Typesetting"/>
          <w:sz w:val="24"/>
          <w:rtl/>
        </w:rPr>
      </w:pPr>
      <w:r w:rsidRPr="00C1164B">
        <w:rPr>
          <w:rFonts w:ascii="Arabic Typesetting" w:hAnsi="Arabic Typesetting" w:cs="Arabic Typesetting" w:hint="cs"/>
          <w:i/>
          <w:iCs/>
          <w:sz w:val="24"/>
          <w:vertAlign w:val="superscript"/>
          <w:rtl/>
        </w:rPr>
        <w:t>1</w:t>
      </w:r>
      <w:r w:rsidRPr="00C1164B">
        <w:rPr>
          <w:rFonts w:ascii="Arabic Typesetting" w:hAnsi="Arabic Typesetting" w:cs="Arabic Typesetting" w:hint="cs"/>
          <w:i/>
          <w:iCs/>
          <w:sz w:val="24"/>
          <w:rtl/>
        </w:rPr>
        <w:t xml:space="preserve"> </w:t>
      </w:r>
      <w:r w:rsidRPr="00C1164B">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C1164B">
        <w:rPr>
          <w:rFonts w:ascii="Arabic Typesetting" w:hAnsi="Arabic Typesetting" w:cs="Arabic Typesetting"/>
          <w:sz w:val="24"/>
        </w:rPr>
        <w:t>.</w:t>
      </w:r>
    </w:p>
    <w:p w:rsidR="005A0EB6" w:rsidRPr="00C1164B" w:rsidRDefault="005A0EB6" w:rsidP="00C1164B">
      <w:pPr>
        <w:adjustRightInd w:val="0"/>
        <w:snapToGrid w:val="0"/>
        <w:spacing w:line="240" w:lineRule="exact"/>
        <w:ind w:left="425"/>
        <w:jc w:val="both"/>
        <w:rPr>
          <w:rFonts w:ascii="Arabic Typesetting" w:hAnsi="Arabic Typesetting" w:cs="Arabic Typesetting"/>
          <w:i/>
          <w:iCs/>
          <w:sz w:val="24"/>
          <w:rtl/>
        </w:rPr>
      </w:pPr>
      <w:r w:rsidRPr="00C1164B">
        <w:rPr>
          <w:rFonts w:ascii="Arabic Typesetting" w:hAnsi="Arabic Typesetting" w:cs="Arabic Typesetting" w:hint="cs"/>
          <w:i/>
          <w:iCs/>
          <w:sz w:val="24"/>
          <w:vertAlign w:val="superscript"/>
          <w:rtl/>
        </w:rPr>
        <w:t>2</w:t>
      </w:r>
      <w:r w:rsidRPr="00C1164B">
        <w:rPr>
          <w:rFonts w:ascii="Arabic Typesetting" w:hAnsi="Arabic Typesetting" w:cs="Arabic Typesetting" w:hint="cs"/>
          <w:i/>
          <w:iCs/>
          <w:sz w:val="24"/>
          <w:rtl/>
        </w:rPr>
        <w:t xml:space="preserve"> </w:t>
      </w:r>
      <w:r w:rsidRPr="00C1164B">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C1164B">
        <w:rPr>
          <w:rFonts w:ascii="Arabic Typesetting" w:hAnsi="Arabic Typesetting" w:cs="Arabic Typesetting"/>
          <w:i/>
          <w:iCs/>
          <w:sz w:val="24"/>
          <w:rtl/>
        </w:rPr>
        <w:t>الاستئماني</w:t>
      </w:r>
      <w:proofErr w:type="spellEnd"/>
      <w:r w:rsidRPr="00C1164B">
        <w:rPr>
          <w:rFonts w:ascii="Arabic Typesetting" w:hAnsi="Arabic Typesetting" w:cs="Arabic Typesetting"/>
          <w:i/>
          <w:iCs/>
          <w:sz w:val="24"/>
          <w:rtl/>
        </w:rPr>
        <w:t xml:space="preserve"> التزاما من هذا القبيل</w:t>
      </w:r>
      <w:r w:rsidRPr="00C1164B">
        <w:rPr>
          <w:rFonts w:ascii="Arabic Typesetting" w:hAnsi="Arabic Typesetting" w:cs="Arabic Typesetting"/>
          <w:i/>
          <w:iCs/>
          <w:sz w:val="24"/>
        </w:rPr>
        <w:t>.</w:t>
      </w:r>
    </w:p>
    <w:p w:rsidR="005A0EB6" w:rsidRPr="00487D33" w:rsidRDefault="005A0EB6" w:rsidP="00C1164B">
      <w:pPr>
        <w:adjustRightInd w:val="0"/>
        <w:snapToGrid w:val="0"/>
        <w:spacing w:line="240" w:lineRule="exact"/>
        <w:ind w:left="425"/>
        <w:jc w:val="both"/>
        <w:rPr>
          <w:rFonts w:ascii="Arabic Typesetting" w:hAnsi="Arabic Typesetting" w:cs="Arabic Typesetting"/>
          <w:i/>
          <w:iCs/>
          <w:sz w:val="24"/>
          <w:rtl/>
        </w:rPr>
      </w:pPr>
      <w:r w:rsidRPr="00C1164B">
        <w:rPr>
          <w:rFonts w:ascii="Arabic Typesetting" w:hAnsi="Arabic Typesetting" w:cs="Arabic Typesetting" w:hint="cs"/>
          <w:i/>
          <w:iCs/>
          <w:sz w:val="24"/>
          <w:vertAlign w:val="superscript"/>
          <w:rtl/>
        </w:rPr>
        <w:t>3</w:t>
      </w:r>
      <w:r w:rsidRPr="00C1164B">
        <w:rPr>
          <w:rFonts w:ascii="Arabic Typesetting" w:hAnsi="Arabic Typesetting" w:cs="Arabic Typesetting" w:hint="cs"/>
          <w:i/>
          <w:iCs/>
          <w:sz w:val="24"/>
          <w:rtl/>
        </w:rPr>
        <w:t xml:space="preserve"> </w:t>
      </w:r>
      <w:r w:rsidRPr="00C1164B">
        <w:rPr>
          <w:rFonts w:ascii="Arabic Typesetting" w:hAnsi="Arabic Typesetting" w:cs="Arabic Typesetting"/>
          <w:i/>
          <w:iCs/>
          <w:sz w:val="24"/>
          <w:rtl/>
        </w:rPr>
        <w:t>تتفاوت المساهمات السنوية وقد لوحظت بعض التقلبات من سنة إلى أخرى</w:t>
      </w:r>
      <w:r w:rsidRPr="00C1164B">
        <w:rPr>
          <w:rFonts w:ascii="Arabic Typesetting" w:hAnsi="Arabic Typesetting" w:cs="Arabic Typesetting" w:hint="cs"/>
          <w:i/>
          <w:iCs/>
          <w:sz w:val="24"/>
          <w:rtl/>
        </w:rPr>
        <w:t>.</w:t>
      </w:r>
    </w:p>
    <w:p w:rsidR="005A0EB6" w:rsidRDefault="005A0EB6" w:rsidP="002C3C33">
      <w:pPr>
        <w:pStyle w:val="ARNormal"/>
      </w:pPr>
    </w:p>
    <w:p w:rsidR="002C3C33" w:rsidRDefault="002C3C33">
      <w:pPr>
        <w:bidi w:val="0"/>
        <w:rPr>
          <w:rFonts w:ascii="Arabic Typesetting" w:hAnsi="Arabic Typesetting" w:cs="Arabic Typesetting"/>
          <w:sz w:val="34"/>
          <w:szCs w:val="34"/>
          <w:rtl/>
          <w:lang w:val="fr-CH" w:bidi="ar-SA"/>
        </w:rPr>
      </w:pPr>
      <w:r>
        <w:rPr>
          <w:rtl/>
        </w:rPr>
        <w:br w:type="page"/>
      </w:r>
    </w:p>
    <w:p w:rsidR="002C3C33" w:rsidRPr="004F3144" w:rsidRDefault="002C3C33"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49" w:name="_Toc356567759"/>
      <w:bookmarkStart w:id="50" w:name="_Toc364355371"/>
      <w:bookmarkStart w:id="51" w:name="_Toc420595510"/>
      <w:r w:rsidRPr="004F3144">
        <w:rPr>
          <w:rFonts w:ascii="Arabic Typesetting" w:hAnsi="Arabic Typesetting" w:cs="Arabic Typesetting"/>
          <w:bCs/>
          <w:iCs w:val="0"/>
          <w:noProof/>
          <w:sz w:val="42"/>
          <w:szCs w:val="42"/>
          <w:rtl/>
        </w:rPr>
        <w:lastRenderedPageBreak/>
        <w:t>البرنامج 10</w:t>
      </w:r>
      <w:r w:rsidRPr="004F3144">
        <w:rPr>
          <w:rFonts w:ascii="Arabic Typesetting" w:hAnsi="Arabic Typesetting" w:cs="Arabic Typesetting"/>
          <w:bCs/>
          <w:iCs w:val="0"/>
          <w:noProof/>
          <w:sz w:val="42"/>
          <w:szCs w:val="42"/>
        </w:rPr>
        <w:tab/>
      </w:r>
      <w:bookmarkEnd w:id="49"/>
      <w:bookmarkEnd w:id="50"/>
      <w:r w:rsidRPr="004F3144">
        <w:rPr>
          <w:rFonts w:ascii="Arabic Typesetting" w:hAnsi="Arabic Typesetting" w:cs="Arabic Typesetting"/>
          <w:bCs/>
          <w:iCs w:val="0"/>
          <w:noProof/>
          <w:sz w:val="42"/>
          <w:szCs w:val="42"/>
          <w:rtl/>
        </w:rPr>
        <w:t>البلدان المنتقلة إلى نظام الاقتصاد الحر والمتقدمة</w:t>
      </w:r>
      <w:bookmarkEnd w:id="51"/>
    </w:p>
    <w:p w:rsidR="002C3C33" w:rsidRPr="008954A8"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sz w:val="38"/>
          <w:szCs w:val="38"/>
          <w:rtl/>
        </w:rPr>
        <w:t>سياق التخطيط</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لا تزال الآثار الناجمة عن الأزمة المالية العالمية وعدم استقرار الأسو</w:t>
      </w:r>
      <w:r>
        <w:rPr>
          <w:rFonts w:ascii="Arabic Typesetting" w:hAnsi="Arabic Typesetting" w:cs="Arabic Typesetting"/>
          <w:szCs w:val="34"/>
          <w:rtl/>
        </w:rPr>
        <w:t xml:space="preserve">اق تؤثر في الاقتصادات الوطنية. </w:t>
      </w:r>
      <w:r>
        <w:rPr>
          <w:rFonts w:ascii="Arabic Typesetting" w:hAnsi="Arabic Typesetting" w:cs="Arabic Typesetting" w:hint="cs"/>
          <w:szCs w:val="34"/>
          <w:rtl/>
        </w:rPr>
        <w:t>و</w:t>
      </w:r>
      <w:r w:rsidRPr="000A024C">
        <w:rPr>
          <w:rFonts w:ascii="Arabic Typesetting" w:hAnsi="Arabic Typesetting" w:cs="Arabic Typesetting"/>
          <w:szCs w:val="34"/>
          <w:rtl/>
        </w:rPr>
        <w:t>هذا التأثير يحد</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توافر الأموال اللازمة للبحث والتطوير ويُشجِّع على السلوك الحذر من ناحية، ويفتح</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الناحية الأخرى، البابَ أمام الإبداع والابتكار لتعزيز النمو الاقتصادي. و</w:t>
      </w:r>
      <w:r>
        <w:rPr>
          <w:rFonts w:ascii="Arabic Typesetting" w:hAnsi="Arabic Typesetting" w:cs="Arabic Typesetting" w:hint="cs"/>
          <w:szCs w:val="34"/>
          <w:rtl/>
        </w:rPr>
        <w:t xml:space="preserve">تَعتبرُ بلدانٌ كثيرةٌ </w:t>
      </w:r>
      <w:r w:rsidRPr="000A024C">
        <w:rPr>
          <w:rFonts w:ascii="Arabic Typesetting" w:hAnsi="Arabic Typesetting" w:cs="Arabic Typesetting"/>
          <w:szCs w:val="34"/>
          <w:rtl/>
        </w:rPr>
        <w:t>دور</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الابتكار والملكية الفكرية عاملاً أساسيّاً للنمو الاقتصادي، فتستثمر المواردَ من أجل إيجاد نظام بيئي متوازن وفعال للملكية الفكرية. ويسمح تدْوِيل الأنشطة الابتكارية والإبداعية بإقامة شراكات بين البلدان وبين الأقاليم، </w:t>
      </w:r>
      <w:r>
        <w:rPr>
          <w:rFonts w:ascii="Arabic Typesetting" w:hAnsi="Arabic Typesetting" w:cs="Arabic Typesetting" w:hint="cs"/>
          <w:szCs w:val="34"/>
          <w:rtl/>
        </w:rPr>
        <w:t xml:space="preserve">ومن المحتمل أن يؤدي ذلك </w:t>
      </w:r>
      <w:r w:rsidRPr="000A024C">
        <w:rPr>
          <w:rFonts w:ascii="Arabic Typesetting" w:hAnsi="Arabic Typesetting" w:cs="Arabic Typesetting"/>
          <w:szCs w:val="34"/>
          <w:rtl/>
        </w:rPr>
        <w:t>إلى زيادة الاستخدام الفعال لأنظمة الحماية الدولية للملكية الفكرية.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hint="cs"/>
          <w:szCs w:val="34"/>
          <w:rtl/>
        </w:rPr>
        <w:t xml:space="preserve">وعلى هذه الخلفية، يُتوقع من البلدان المنتقلة إلى نظام الاقتصاد الحر طلب متزايد لأغراض وضع </w:t>
      </w:r>
      <w:r w:rsidRPr="000A024C">
        <w:rPr>
          <w:rFonts w:ascii="Arabic Typesetting" w:hAnsi="Arabic Typesetting" w:cs="Arabic Typesetting"/>
          <w:szCs w:val="34"/>
          <w:rtl/>
        </w:rPr>
        <w:t xml:space="preserve">استراتيجيات الملكية الفكرية وخططها الوطنية </w:t>
      </w:r>
      <w:r>
        <w:rPr>
          <w:rFonts w:ascii="Arabic Typesetting" w:hAnsi="Arabic Typesetting" w:cs="Arabic Typesetting" w:hint="cs"/>
          <w:szCs w:val="34"/>
          <w:rtl/>
        </w:rPr>
        <w:t>المكيَّفة و</w:t>
      </w:r>
      <w:r w:rsidRPr="000A024C">
        <w:rPr>
          <w:rFonts w:ascii="Arabic Typesetting" w:hAnsi="Arabic Typesetting" w:cs="Arabic Typesetting"/>
          <w:szCs w:val="34"/>
          <w:rtl/>
        </w:rPr>
        <w:t xml:space="preserve">الطويلة الأمد </w:t>
      </w:r>
      <w:r>
        <w:rPr>
          <w:rFonts w:ascii="Arabic Typesetting" w:hAnsi="Arabic Typesetting" w:cs="Arabic Typesetting" w:hint="cs"/>
          <w:szCs w:val="34"/>
          <w:rtl/>
        </w:rPr>
        <w:t>و</w:t>
      </w:r>
      <w:r w:rsidRPr="000A024C">
        <w:rPr>
          <w:rFonts w:ascii="Arabic Typesetting" w:hAnsi="Arabic Typesetting" w:cs="Arabic Typesetting"/>
          <w:szCs w:val="34"/>
          <w:rtl/>
        </w:rPr>
        <w:t>الموجهة نحو تحقيق النتائج،</w:t>
      </w:r>
      <w:r>
        <w:rPr>
          <w:rFonts w:ascii="Arabic Typesetting" w:hAnsi="Arabic Typesetting" w:cs="Arabic Typesetting" w:hint="cs"/>
          <w:szCs w:val="34"/>
          <w:rtl/>
        </w:rPr>
        <w:t xml:space="preserve"> </w:t>
      </w:r>
      <w:r w:rsidRPr="000A024C">
        <w:rPr>
          <w:rFonts w:ascii="Arabic Typesetting" w:hAnsi="Arabic Typesetting" w:cs="Arabic Typesetting"/>
          <w:szCs w:val="34"/>
          <w:rtl/>
        </w:rPr>
        <w:t xml:space="preserve">بما يتماشى مع </w:t>
      </w:r>
      <w:r>
        <w:rPr>
          <w:rFonts w:ascii="Arabic Typesetting" w:hAnsi="Arabic Typesetting" w:cs="Arabic Typesetting" w:hint="cs"/>
          <w:szCs w:val="34"/>
          <w:rtl/>
        </w:rPr>
        <w:t>الأهداف</w:t>
      </w:r>
      <w:r w:rsidRPr="000A024C">
        <w:rPr>
          <w:rFonts w:ascii="Arabic Typesetting" w:hAnsi="Arabic Typesetting" w:cs="Arabic Typesetting"/>
          <w:szCs w:val="34"/>
          <w:rtl/>
        </w:rPr>
        <w:t xml:space="preserve"> الوطنية الاقتصادية والثقافية.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 xml:space="preserve">ولذلك يبدو </w:t>
      </w:r>
      <w:r>
        <w:rPr>
          <w:rFonts w:ascii="Arabic Typesetting" w:hAnsi="Arabic Typesetting" w:cs="Arabic Typesetting" w:hint="cs"/>
          <w:szCs w:val="34"/>
          <w:rtl/>
        </w:rPr>
        <w:t xml:space="preserve">أيضا </w:t>
      </w:r>
      <w:r w:rsidRPr="000A024C">
        <w:rPr>
          <w:rFonts w:ascii="Arabic Typesetting" w:hAnsi="Arabic Typesetting" w:cs="Arabic Typesetting"/>
          <w:szCs w:val="34"/>
          <w:rtl/>
        </w:rPr>
        <w:t xml:space="preserve">أنه لا بد من تعزيز </w:t>
      </w:r>
      <w:r>
        <w:rPr>
          <w:rFonts w:ascii="Arabic Typesetting" w:hAnsi="Arabic Typesetting" w:cs="Arabic Typesetting" w:hint="cs"/>
          <w:szCs w:val="34"/>
          <w:rtl/>
        </w:rPr>
        <w:t xml:space="preserve">وترشيد </w:t>
      </w:r>
      <w:r w:rsidRPr="000A024C">
        <w:rPr>
          <w:rFonts w:ascii="Arabic Typesetting" w:hAnsi="Arabic Typesetting" w:cs="Arabic Typesetting"/>
          <w:szCs w:val="34"/>
          <w:rtl/>
        </w:rPr>
        <w:t xml:space="preserve">التفاعل بين </w:t>
      </w:r>
      <w:r>
        <w:rPr>
          <w:rFonts w:ascii="Arabic Typesetting" w:hAnsi="Arabic Typesetting" w:cs="Arabic Typesetting" w:hint="cs"/>
          <w:szCs w:val="34"/>
          <w:rtl/>
        </w:rPr>
        <w:t>الويبو و</w:t>
      </w:r>
      <w:r w:rsidRPr="000A024C">
        <w:rPr>
          <w:rFonts w:ascii="Arabic Typesetting" w:hAnsi="Arabic Typesetting" w:cs="Arabic Typesetting"/>
          <w:szCs w:val="34"/>
          <w:rtl/>
        </w:rPr>
        <w:t xml:space="preserve">جميع أصحاب المصالح في البلدان </w:t>
      </w:r>
      <w:r>
        <w:rPr>
          <w:rFonts w:ascii="Arabic Typesetting" w:hAnsi="Arabic Typesetting" w:cs="Arabic Typesetting" w:hint="cs"/>
          <w:szCs w:val="34"/>
          <w:rtl/>
        </w:rPr>
        <w:t>المنتقلة إلى نظام الاقتصاد الحر</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و</w:t>
      </w:r>
      <w:r w:rsidRPr="000A024C">
        <w:rPr>
          <w:rFonts w:ascii="Arabic Typesetting" w:hAnsi="Arabic Typesetting" w:cs="Arabic Typesetting"/>
          <w:szCs w:val="34"/>
          <w:rtl/>
        </w:rPr>
        <w:t xml:space="preserve">البلدان المتقدمة بغية مواصلة تحسين صورة </w:t>
      </w:r>
      <w:r>
        <w:rPr>
          <w:rFonts w:ascii="Arabic Typesetting" w:hAnsi="Arabic Typesetting" w:cs="Arabic Typesetting" w:hint="cs"/>
          <w:szCs w:val="34"/>
          <w:rtl/>
        </w:rPr>
        <w:t>المنظمة</w:t>
      </w:r>
      <w:r w:rsidRPr="000A024C">
        <w:rPr>
          <w:rFonts w:ascii="Arabic Typesetting" w:hAnsi="Arabic Typesetting" w:cs="Arabic Typesetting"/>
          <w:szCs w:val="34"/>
          <w:rtl/>
        </w:rPr>
        <w:t xml:space="preserve"> و</w:t>
      </w:r>
      <w:r>
        <w:rPr>
          <w:rFonts w:ascii="Arabic Typesetting" w:hAnsi="Arabic Typesetting" w:cs="Arabic Typesetting" w:hint="cs"/>
          <w:szCs w:val="34"/>
          <w:rtl/>
        </w:rPr>
        <w:t>إ</w:t>
      </w:r>
      <w:r w:rsidRPr="000A024C">
        <w:rPr>
          <w:rFonts w:ascii="Arabic Typesetting" w:hAnsi="Arabic Typesetting" w:cs="Arabic Typesetting"/>
          <w:szCs w:val="34"/>
          <w:rtl/>
        </w:rPr>
        <w:t xml:space="preserve">علاء شأنها في البلدان المعنية، فضلاً عن زيادة الوعي بالفرص المتعلقة بجدول أعمال الويبو </w:t>
      </w:r>
      <w:r>
        <w:rPr>
          <w:rFonts w:ascii="Arabic Typesetting" w:hAnsi="Arabic Typesetting" w:cs="Arabic Typesetting" w:hint="cs"/>
          <w:szCs w:val="34"/>
          <w:rtl/>
        </w:rPr>
        <w:t>الخاص بوضع القواعد والمعايير</w:t>
      </w:r>
      <w:r w:rsidRPr="000A024C">
        <w:rPr>
          <w:rFonts w:ascii="Arabic Typesetting" w:hAnsi="Arabic Typesetting" w:cs="Arabic Typesetting"/>
          <w:szCs w:val="34"/>
          <w:rtl/>
        </w:rPr>
        <w:t xml:space="preserve"> ومبادرات</w:t>
      </w:r>
      <w:r>
        <w:rPr>
          <w:rFonts w:ascii="Arabic Typesetting" w:hAnsi="Arabic Typesetting" w:cs="Arabic Typesetting" w:hint="cs"/>
          <w:szCs w:val="34"/>
          <w:rtl/>
        </w:rPr>
        <w:t xml:space="preserve"> الويبو</w:t>
      </w:r>
      <w:r w:rsidRPr="000A024C">
        <w:rPr>
          <w:rFonts w:ascii="Arabic Typesetting" w:hAnsi="Arabic Typesetting" w:cs="Arabic Typesetting"/>
          <w:szCs w:val="34"/>
          <w:rtl/>
        </w:rPr>
        <w:t xml:space="preserve"> وخدمات</w:t>
      </w:r>
      <w:r>
        <w:rPr>
          <w:rFonts w:ascii="Arabic Typesetting" w:hAnsi="Arabic Typesetting" w:cs="Arabic Typesetting" w:hint="cs"/>
          <w:szCs w:val="34"/>
          <w:rtl/>
        </w:rPr>
        <w:t>ها</w:t>
      </w:r>
      <w:r>
        <w:rPr>
          <w:rFonts w:ascii="Arabic Typesetting" w:hAnsi="Arabic Typesetting" w:cs="Arabic Typesetting"/>
          <w:szCs w:val="34"/>
          <w:rtl/>
        </w:rPr>
        <w:t>. وس</w:t>
      </w:r>
      <w:r>
        <w:rPr>
          <w:rFonts w:ascii="Arabic Typesetting" w:hAnsi="Arabic Typesetting" w:cs="Arabic Typesetting" w:hint="cs"/>
          <w:szCs w:val="34"/>
          <w:rtl/>
        </w:rPr>
        <w:t>ي</w:t>
      </w:r>
      <w:r w:rsidRPr="000A024C">
        <w:rPr>
          <w:rFonts w:ascii="Arabic Typesetting" w:hAnsi="Arabic Typesetting" w:cs="Arabic Typesetting"/>
          <w:szCs w:val="34"/>
          <w:rtl/>
        </w:rPr>
        <w:t xml:space="preserve">ستمر في هذه الثنائية </w:t>
      </w:r>
      <w:r>
        <w:rPr>
          <w:rFonts w:ascii="Arabic Typesetting" w:hAnsi="Arabic Typesetting" w:cs="Arabic Typesetting" w:hint="cs"/>
          <w:szCs w:val="34"/>
          <w:rtl/>
        </w:rPr>
        <w:t>تزايد</w:t>
      </w:r>
      <w:r w:rsidRPr="000A024C">
        <w:rPr>
          <w:rFonts w:ascii="Arabic Typesetting" w:hAnsi="Arabic Typesetting" w:cs="Arabic Typesetting"/>
          <w:szCs w:val="34"/>
          <w:rtl/>
        </w:rPr>
        <w:t xml:space="preserve"> الطلب </w:t>
      </w:r>
      <w:r>
        <w:rPr>
          <w:rFonts w:ascii="Arabic Typesetting" w:hAnsi="Arabic Typesetting" w:cs="Arabic Typesetting" w:hint="cs"/>
          <w:szCs w:val="34"/>
          <w:rtl/>
        </w:rPr>
        <w:t>لأغراض</w:t>
      </w:r>
      <w:r w:rsidRPr="000A024C">
        <w:rPr>
          <w:rFonts w:ascii="Arabic Typesetting" w:hAnsi="Arabic Typesetting" w:cs="Arabic Typesetting"/>
          <w:szCs w:val="34"/>
          <w:rtl/>
        </w:rPr>
        <w:t xml:space="preserve"> وضع استراتيجيات الملكية الفكرية وخططها الوطنية </w:t>
      </w:r>
      <w:r>
        <w:rPr>
          <w:rFonts w:ascii="Arabic Typesetting" w:hAnsi="Arabic Typesetting" w:cs="Arabic Typesetting" w:hint="cs"/>
          <w:szCs w:val="34"/>
          <w:rtl/>
        </w:rPr>
        <w:t>المكيَّفة و</w:t>
      </w:r>
      <w:r w:rsidRPr="000A024C">
        <w:rPr>
          <w:rFonts w:ascii="Arabic Typesetting" w:hAnsi="Arabic Typesetting" w:cs="Arabic Typesetting"/>
          <w:szCs w:val="34"/>
          <w:rtl/>
        </w:rPr>
        <w:t xml:space="preserve">الطويلة الأمد </w:t>
      </w:r>
      <w:r>
        <w:rPr>
          <w:rFonts w:ascii="Arabic Typesetting" w:hAnsi="Arabic Typesetting" w:cs="Arabic Typesetting" w:hint="cs"/>
          <w:szCs w:val="34"/>
          <w:rtl/>
        </w:rPr>
        <w:t>و</w:t>
      </w:r>
      <w:r w:rsidRPr="000A024C">
        <w:rPr>
          <w:rFonts w:ascii="Arabic Typesetting" w:hAnsi="Arabic Typesetting" w:cs="Arabic Typesetting"/>
          <w:szCs w:val="34"/>
          <w:rtl/>
        </w:rPr>
        <w:t>الموجهة نحو تحقيق النتائج، بما يتماشى مع الاستراتيجيات الوطنية الاقتصادية والثقافية.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ووجود نهج مؤسس</w:t>
      </w:r>
      <w:r>
        <w:rPr>
          <w:rFonts w:ascii="Arabic Typesetting" w:hAnsi="Arabic Typesetting" w:cs="Arabic Typesetting" w:hint="cs"/>
          <w:szCs w:val="34"/>
          <w:rtl/>
        </w:rPr>
        <w:t>ي</w:t>
      </w:r>
      <w:r w:rsidRPr="000A024C">
        <w:rPr>
          <w:rFonts w:ascii="Arabic Typesetting" w:hAnsi="Arabic Typesetting" w:cs="Arabic Typesetting"/>
          <w:szCs w:val="34"/>
          <w:rtl/>
        </w:rPr>
        <w:t xml:space="preserve"> مُنسَّق</w:t>
      </w:r>
      <w:r>
        <w:rPr>
          <w:rFonts w:ascii="Arabic Typesetting" w:hAnsi="Arabic Typesetting" w:cs="Arabic Typesetting" w:hint="cs"/>
          <w:szCs w:val="34"/>
          <w:rtl/>
        </w:rPr>
        <w:t xml:space="preserve"> </w:t>
      </w:r>
      <w:r>
        <w:rPr>
          <w:rFonts w:ascii="Arabic Typesetting" w:hAnsi="Arabic Typesetting" w:cs="Arabic Typesetting"/>
          <w:szCs w:val="34"/>
          <w:rtl/>
        </w:rPr>
        <w:t>س</w:t>
      </w:r>
      <w:r w:rsidRPr="000A024C">
        <w:rPr>
          <w:rFonts w:ascii="Arabic Typesetting" w:hAnsi="Arabic Typesetting" w:cs="Arabic Typesetting"/>
          <w:szCs w:val="34"/>
          <w:rtl/>
        </w:rPr>
        <w:t>يعود بالفائدة على كل</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ا</w:t>
      </w:r>
      <w:r>
        <w:rPr>
          <w:rFonts w:ascii="Arabic Typesetting" w:hAnsi="Arabic Typesetting" w:cs="Arabic Typesetting"/>
          <w:szCs w:val="34"/>
          <w:rtl/>
        </w:rPr>
        <w:t>لويبو والدول الأعضاء فيها. وس</w:t>
      </w:r>
      <w:r w:rsidRPr="000A024C">
        <w:rPr>
          <w:rFonts w:ascii="Arabic Typesetting" w:hAnsi="Arabic Typesetting" w:cs="Arabic Typesetting"/>
          <w:szCs w:val="34"/>
          <w:rtl/>
        </w:rPr>
        <w:t>يظل من الأولويات تعزيز العلاقات المؤسسية وزيادة الوعي بخدمات الويبو وأنشطتها بين جمهور أوسع في البلدان المعنية.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وإضافةً إلى ذلك، انضم كثير</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البلدان </w:t>
      </w:r>
      <w:r>
        <w:rPr>
          <w:rFonts w:ascii="Arabic Typesetting" w:hAnsi="Arabic Typesetting" w:cs="Arabic Typesetting" w:hint="cs"/>
          <w:szCs w:val="34"/>
          <w:rtl/>
        </w:rPr>
        <w:t>المنتقلة إلى نظام الاقتصاد الحر</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و</w:t>
      </w:r>
      <w:r w:rsidRPr="000A024C">
        <w:rPr>
          <w:rFonts w:ascii="Arabic Typesetting" w:hAnsi="Arabic Typesetting" w:cs="Arabic Typesetting"/>
          <w:szCs w:val="34"/>
          <w:rtl/>
        </w:rPr>
        <w:t xml:space="preserve">البلدان المتقدمة إلى أنظمة الويبو، لا سيما نظام معاهدة التعاون </w:t>
      </w:r>
      <w:r>
        <w:rPr>
          <w:rFonts w:ascii="Arabic Typesetting" w:hAnsi="Arabic Typesetting" w:cs="Arabic Typesetting"/>
          <w:szCs w:val="34"/>
          <w:rtl/>
        </w:rPr>
        <w:t>بشأن البراءات ونظام مدريد، وي</w:t>
      </w:r>
      <w:r>
        <w:rPr>
          <w:rFonts w:ascii="Arabic Typesetting" w:hAnsi="Arabic Typesetting" w:cs="Arabic Typesetting" w:hint="cs"/>
          <w:szCs w:val="34"/>
          <w:rtl/>
        </w:rPr>
        <w:t>عتزم</w:t>
      </w:r>
      <w:r>
        <w:rPr>
          <w:rFonts w:ascii="Arabic Typesetting" w:hAnsi="Arabic Typesetting" w:cs="Arabic Typesetting"/>
          <w:szCs w:val="34"/>
          <w:rtl/>
        </w:rPr>
        <w:t xml:space="preserve"> بعض البلدان </w:t>
      </w:r>
      <w:r>
        <w:rPr>
          <w:rFonts w:ascii="Arabic Typesetting" w:hAnsi="Arabic Typesetting" w:cs="Arabic Typesetting" w:hint="cs"/>
          <w:szCs w:val="34"/>
          <w:rtl/>
        </w:rPr>
        <w:t>ا</w:t>
      </w:r>
      <w:r w:rsidRPr="000A024C">
        <w:rPr>
          <w:rFonts w:ascii="Arabic Typesetting" w:hAnsi="Arabic Typesetting" w:cs="Arabic Typesetting"/>
          <w:szCs w:val="34"/>
          <w:rtl/>
        </w:rPr>
        <w:t>لانضمام إليها. ولم تتحقق بعدُ الإمكانات الكاملة لهذه الأنظمة في المنطقة تحققاً تاماً. ولهذا السبب توجد حاجة إلى زيادة تعزيز الترويج لها ومواصلة تنظيم تدريب هادف بشأن استخدامها.</w:t>
      </w:r>
    </w:p>
    <w:p w:rsidR="002C3C33" w:rsidRPr="006A5E69"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6A5E69">
        <w:rPr>
          <w:rFonts w:ascii="Arabic Typesetting" w:hAnsi="Arabic Typesetting" w:cs="Arabic Typesetting"/>
          <w:sz w:val="38"/>
          <w:szCs w:val="38"/>
          <w:rtl/>
        </w:rPr>
        <w:t>استراتيجيات التنفيذ</w:t>
      </w:r>
    </w:p>
    <w:p w:rsidR="002C3C33" w:rsidRPr="008954A8" w:rsidRDefault="002C3C33" w:rsidP="00970100">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 xml:space="preserve">سيواصل البرنامج تقديم المساعدة إلى </w:t>
      </w:r>
      <w:r w:rsidR="00970100">
        <w:rPr>
          <w:rFonts w:ascii="Arabic Typesetting" w:hAnsi="Arabic Typesetting" w:cs="Arabic Typesetting" w:hint="cs"/>
          <w:szCs w:val="34"/>
          <w:rtl/>
        </w:rPr>
        <w:t>دول أوروبا الوسطى والبلطيق وبلدان آسيا الوسطى وأوروبا الشرقية والقوقاز وبعض بلدان البحر المتوسط</w:t>
      </w:r>
      <w:r w:rsidRPr="000A024C">
        <w:rPr>
          <w:rFonts w:ascii="Arabic Typesetting" w:hAnsi="Arabic Typesetting" w:cs="Arabic Typesetting"/>
          <w:szCs w:val="34"/>
          <w:rtl/>
        </w:rPr>
        <w:t>، مع التركيز على أطر الملكية الفكرية التشريعية والتنظيمية والسياسية المكيَّفة والمتوازنة</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وتعزيز الانتفاع بخدمات الويبو، و</w:t>
      </w:r>
      <w:r>
        <w:rPr>
          <w:rFonts w:ascii="Arabic Typesetting" w:hAnsi="Arabic Typesetting" w:cs="Arabic Typesetting" w:hint="cs"/>
          <w:szCs w:val="34"/>
          <w:rtl/>
        </w:rPr>
        <w:t>ال</w:t>
      </w:r>
      <w:r w:rsidRPr="000A024C">
        <w:rPr>
          <w:rFonts w:ascii="Arabic Typesetting" w:hAnsi="Arabic Typesetting" w:cs="Arabic Typesetting"/>
          <w:szCs w:val="34"/>
          <w:rtl/>
        </w:rPr>
        <w:t>سياسات و</w:t>
      </w:r>
      <w:r>
        <w:rPr>
          <w:rFonts w:ascii="Arabic Typesetting" w:hAnsi="Arabic Typesetting" w:cs="Arabic Typesetting" w:hint="cs"/>
          <w:szCs w:val="34"/>
          <w:rtl/>
        </w:rPr>
        <w:t>ال</w:t>
      </w:r>
      <w:r w:rsidRPr="000A024C">
        <w:rPr>
          <w:rFonts w:ascii="Arabic Typesetting" w:hAnsi="Arabic Typesetting" w:cs="Arabic Typesetting"/>
          <w:szCs w:val="34"/>
          <w:rtl/>
        </w:rPr>
        <w:t>استراتيجيات و</w:t>
      </w:r>
      <w:r>
        <w:rPr>
          <w:rFonts w:ascii="Arabic Typesetting" w:hAnsi="Arabic Typesetting" w:cs="Arabic Typesetting" w:hint="cs"/>
          <w:szCs w:val="34"/>
          <w:rtl/>
        </w:rPr>
        <w:t>ال</w:t>
      </w:r>
      <w:r w:rsidRPr="000A024C">
        <w:rPr>
          <w:rFonts w:ascii="Arabic Typesetting" w:hAnsi="Arabic Typesetting" w:cs="Arabic Typesetting"/>
          <w:szCs w:val="34"/>
          <w:rtl/>
        </w:rPr>
        <w:t>خطط</w:t>
      </w:r>
      <w:r>
        <w:rPr>
          <w:rFonts w:ascii="Arabic Typesetting" w:hAnsi="Arabic Typesetting" w:cs="Arabic Typesetting" w:hint="cs"/>
          <w:szCs w:val="34"/>
          <w:rtl/>
        </w:rPr>
        <w:t xml:space="preserve"> ال</w:t>
      </w:r>
      <w:r w:rsidRPr="000A024C">
        <w:rPr>
          <w:rFonts w:ascii="Arabic Typesetting" w:hAnsi="Arabic Typesetting" w:cs="Arabic Typesetting"/>
          <w:szCs w:val="34"/>
          <w:rtl/>
        </w:rPr>
        <w:t>إنمائية</w:t>
      </w:r>
      <w:r>
        <w:rPr>
          <w:rFonts w:ascii="Arabic Typesetting" w:hAnsi="Arabic Typesetting" w:cs="Arabic Typesetting" w:hint="cs"/>
          <w:szCs w:val="34"/>
          <w:rtl/>
        </w:rPr>
        <w:t xml:space="preserve"> ال</w:t>
      </w:r>
      <w:r w:rsidRPr="000A024C">
        <w:rPr>
          <w:rFonts w:ascii="Arabic Typesetting" w:hAnsi="Arabic Typesetting" w:cs="Arabic Typesetting"/>
          <w:szCs w:val="34"/>
          <w:rtl/>
        </w:rPr>
        <w:t xml:space="preserve">وطنية </w:t>
      </w:r>
      <w:r>
        <w:rPr>
          <w:rFonts w:ascii="Arabic Typesetting" w:hAnsi="Arabic Typesetting" w:cs="Arabic Typesetting" w:hint="cs"/>
          <w:szCs w:val="34"/>
          <w:rtl/>
        </w:rPr>
        <w:t>ال</w:t>
      </w:r>
      <w:r w:rsidRPr="000A024C">
        <w:rPr>
          <w:rFonts w:ascii="Arabic Typesetting" w:hAnsi="Arabic Typesetting" w:cs="Arabic Typesetting"/>
          <w:szCs w:val="34"/>
          <w:rtl/>
        </w:rPr>
        <w:t>محددة و</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متسقة بوضوح بشأن الابتكار والملكية الفكرية </w:t>
      </w:r>
      <w:r>
        <w:rPr>
          <w:rFonts w:ascii="Arabic Typesetting" w:hAnsi="Arabic Typesetting" w:cs="Arabic Typesetting" w:hint="cs"/>
          <w:szCs w:val="34"/>
          <w:rtl/>
        </w:rPr>
        <w:t xml:space="preserve">التي </w:t>
      </w:r>
      <w:r w:rsidRPr="000A024C">
        <w:rPr>
          <w:rFonts w:ascii="Arabic Typesetting" w:hAnsi="Arabic Typesetting" w:cs="Arabic Typesetting"/>
          <w:szCs w:val="34"/>
          <w:rtl/>
        </w:rPr>
        <w:t>تتماشى مع الغايات والأهداف الإنمائية الوطنية؛ و</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كفاءات </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معززة للموارد البشرية </w:t>
      </w:r>
      <w:r>
        <w:rPr>
          <w:rFonts w:ascii="Arabic Typesetting" w:hAnsi="Arabic Typesetting" w:cs="Arabic Typesetting" w:hint="cs"/>
          <w:szCs w:val="34"/>
          <w:rtl/>
        </w:rPr>
        <w:t>ال</w:t>
      </w:r>
      <w:r w:rsidRPr="000A024C">
        <w:rPr>
          <w:rFonts w:ascii="Arabic Typesetting" w:hAnsi="Arabic Typesetting" w:cs="Arabic Typesetting"/>
          <w:szCs w:val="34"/>
          <w:rtl/>
        </w:rPr>
        <w:t>قادرة على تناول طائفة واسعة من المتطلبات من أجل الانتفاع الفعال بالملكية الفكرية لأغراض التنمية، فضلاً عن تعزيز آليات التعاون وبرامجه.</w:t>
      </w:r>
      <w:r w:rsidR="00970100">
        <w:rPr>
          <w:rFonts w:ascii="Arabic Typesetting" w:hAnsi="Arabic Typesetting" w:cs="Arabic Typesetting" w:hint="cs"/>
          <w:szCs w:val="34"/>
          <w:rtl/>
        </w:rPr>
        <w:t xml:space="preserve"> وفيما يخص البلدان المتقدمة، سيركّز البرنامج على تعزيز استخدام خدمات الويبو ومبادراتها.</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ومن خلال الدعم والتنسيق الوثيق مع ال</w:t>
      </w:r>
      <w:r>
        <w:rPr>
          <w:rFonts w:ascii="Arabic Typesetting" w:hAnsi="Arabic Typesetting" w:cs="Arabic Typesetting"/>
          <w:szCs w:val="34"/>
          <w:rtl/>
        </w:rPr>
        <w:t>برامج الأخرى ذات الصلة وال</w:t>
      </w:r>
      <w:r>
        <w:rPr>
          <w:rFonts w:ascii="Arabic Typesetting" w:hAnsi="Arabic Typesetting" w:cs="Arabic Typesetting" w:hint="cs"/>
          <w:szCs w:val="34"/>
          <w:rtl/>
        </w:rPr>
        <w:t>إسهامات</w:t>
      </w:r>
      <w:r w:rsidRPr="000A024C">
        <w:rPr>
          <w:rFonts w:ascii="Arabic Typesetting" w:hAnsi="Arabic Typesetting" w:cs="Arabic Typesetting"/>
          <w:szCs w:val="34"/>
          <w:rtl/>
        </w:rPr>
        <w:t xml:space="preserve"> المُقدَّمة من الدول الأعضاء، سوف</w:t>
      </w:r>
      <w:r>
        <w:rPr>
          <w:rFonts w:ascii="Arabic Typesetting" w:hAnsi="Arabic Typesetting" w:cs="Arabic Typesetting" w:hint="cs"/>
          <w:szCs w:val="34"/>
          <w:rtl/>
        </w:rPr>
        <w:t xml:space="preserve"> يُسترشَد ب</w:t>
      </w:r>
      <w:r>
        <w:rPr>
          <w:rFonts w:ascii="Arabic Typesetting" w:hAnsi="Arabic Typesetting" w:cs="Arabic Typesetting"/>
          <w:szCs w:val="34"/>
          <w:rtl/>
        </w:rPr>
        <w:t>البرنامج</w:t>
      </w:r>
      <w:r w:rsidRPr="000A024C">
        <w:rPr>
          <w:rFonts w:ascii="Arabic Typesetting" w:hAnsi="Arabic Typesetting" w:cs="Arabic Typesetting"/>
          <w:szCs w:val="34"/>
          <w:rtl/>
        </w:rPr>
        <w:t xml:space="preserve"> 10 </w:t>
      </w:r>
      <w:r>
        <w:rPr>
          <w:rFonts w:ascii="Arabic Typesetting" w:hAnsi="Arabic Typesetting" w:cs="Arabic Typesetting" w:hint="cs"/>
          <w:szCs w:val="34"/>
          <w:rtl/>
        </w:rPr>
        <w:t xml:space="preserve">في </w:t>
      </w:r>
      <w:r w:rsidRPr="000A024C">
        <w:rPr>
          <w:rFonts w:ascii="Arabic Typesetting" w:hAnsi="Arabic Typesetting" w:cs="Arabic Typesetting"/>
          <w:szCs w:val="34"/>
          <w:rtl/>
        </w:rPr>
        <w:t>وضع وتنفيذ خطط تعاون قطري متوازنة وطويلة الأمد ومُوجَّهة نحو تحقيق النتائج، مما يضمن توافق المساعدة التي تقدمها الويبو مع أهداف الاستراتيجية الوطنية للملكية الفكرية.</w:t>
      </w:r>
    </w:p>
    <w:p w:rsidR="002C3C33" w:rsidRDefault="002C3C33">
      <w:pPr>
        <w:bidi w:val="0"/>
        <w:rPr>
          <w:rFonts w:ascii="Arabic Typesetting" w:hAnsi="Arabic Typesetting" w:cs="Arabic Typesetting"/>
          <w:szCs w:val="34"/>
          <w:rtl/>
        </w:rPr>
      </w:pPr>
      <w:r>
        <w:rPr>
          <w:rFonts w:ascii="Arabic Typesetting" w:hAnsi="Arabic Typesetting" w:cs="Arabic Typesetting"/>
          <w:szCs w:val="34"/>
          <w:rtl/>
        </w:rPr>
        <w:br w:type="page"/>
      </w:r>
    </w:p>
    <w:p w:rsidR="002C3C33" w:rsidRDefault="002C3C33" w:rsidP="00861CFF">
      <w:pPr>
        <w:keepNext/>
        <w:numPr>
          <w:ilvl w:val="0"/>
          <w:numId w:val="23"/>
        </w:numPr>
        <w:adjustRightInd w:val="0"/>
        <w:snapToGrid w:val="0"/>
        <w:spacing w:after="120" w:line="340" w:lineRule="exact"/>
        <w:ind w:left="-6"/>
        <w:rPr>
          <w:rFonts w:ascii="Arabic Typesetting" w:hAnsi="Arabic Typesetting" w:cs="Arabic Typesetting"/>
          <w:szCs w:val="34"/>
          <w:rtl/>
        </w:rPr>
      </w:pPr>
      <w:r>
        <w:rPr>
          <w:rFonts w:ascii="Arabic Typesetting" w:hAnsi="Arabic Typesetting" w:cs="Arabic Typesetting" w:hint="cs"/>
          <w:szCs w:val="34"/>
          <w:rtl/>
        </w:rPr>
        <w:lastRenderedPageBreak/>
        <w:t>ويتعاون البرنامج 10 في الأساس مع البرامج الأخرى على النحو المبيّن أدناه:</w:t>
      </w:r>
    </w:p>
    <w:p w:rsidR="002C3C33" w:rsidRDefault="002C3C33" w:rsidP="002C3C33">
      <w:pPr>
        <w:keepNext/>
        <w:adjustRightInd w:val="0"/>
        <w:snapToGrid w:val="0"/>
        <w:spacing w:after="120" w:line="340" w:lineRule="exact"/>
        <w:ind w:left="-6"/>
        <w:rPr>
          <w:rFonts w:ascii="Arabic Typesetting" w:hAnsi="Arabic Typesetting" w:cs="Arabic Typesetting"/>
          <w:szCs w:val="34"/>
        </w:rPr>
      </w:pPr>
      <w:r w:rsidRPr="007C3A1F">
        <w:rPr>
          <w:rFonts w:ascii="Arial" w:hAnsi="Arial" w:cs="Arial"/>
          <w:noProof/>
          <w:szCs w:val="20"/>
          <w:lang w:bidi="ar-SA"/>
        </w:rPr>
        <w:drawing>
          <wp:anchor distT="0" distB="0" distL="114300" distR="114300" simplePos="0" relativeHeight="251666432" behindDoc="0" locked="0" layoutInCell="1" allowOverlap="1" wp14:anchorId="0A738F70" wp14:editId="0E525F95">
            <wp:simplePos x="0" y="0"/>
            <wp:positionH relativeFrom="column">
              <wp:posOffset>160020</wp:posOffset>
            </wp:positionH>
            <wp:positionV relativeFrom="paragraph">
              <wp:posOffset>80010</wp:posOffset>
            </wp:positionV>
            <wp:extent cx="5761355" cy="2620645"/>
            <wp:effectExtent l="0" t="38100" r="0" b="0"/>
            <wp:wrapSquare wrapText="bothSides"/>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anchor>
        </w:drawing>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szCs w:val="34"/>
          <w:rtl/>
        </w:rPr>
        <w:t>وس</w:t>
      </w:r>
      <w:r w:rsidRPr="000A024C">
        <w:rPr>
          <w:rFonts w:ascii="Arabic Typesetting" w:hAnsi="Arabic Typesetting" w:cs="Arabic Typesetting"/>
          <w:szCs w:val="34"/>
          <w:rtl/>
        </w:rPr>
        <w:t>تُمنح الأولوي</w:t>
      </w:r>
      <w:r>
        <w:rPr>
          <w:rFonts w:ascii="Arabic Typesetting" w:hAnsi="Arabic Typesetting" w:cs="Arabic Typesetting"/>
          <w:szCs w:val="34"/>
          <w:rtl/>
        </w:rPr>
        <w:t>ة لترويج منتجات الويبو وخدماتها</w:t>
      </w:r>
      <w:r w:rsidRPr="000A024C">
        <w:rPr>
          <w:rFonts w:ascii="Arabic Typesetting" w:hAnsi="Arabic Typesetting" w:cs="Arabic Typesetting"/>
          <w:szCs w:val="34"/>
          <w:rtl/>
        </w:rPr>
        <w:t xml:space="preserve">. </w:t>
      </w:r>
      <w:r>
        <w:rPr>
          <w:rFonts w:ascii="Arabic Typesetting" w:hAnsi="Arabic Typesetting" w:cs="Arabic Typesetting"/>
          <w:szCs w:val="34"/>
          <w:rtl/>
        </w:rPr>
        <w:t>وس</w:t>
      </w:r>
      <w:r w:rsidRPr="00416BB6">
        <w:rPr>
          <w:rFonts w:ascii="Arabic Typesetting" w:hAnsi="Arabic Typesetting" w:cs="Arabic Typesetting" w:hint="cs"/>
          <w:szCs w:val="34"/>
          <w:rtl/>
        </w:rPr>
        <w:t xml:space="preserve">يُجرى </w:t>
      </w:r>
      <w:r w:rsidRPr="00416BB6">
        <w:rPr>
          <w:rFonts w:ascii="Arabic Typesetting" w:hAnsi="Arabic Typesetting" w:cs="Arabic Typesetting"/>
          <w:szCs w:val="34"/>
          <w:rtl/>
        </w:rPr>
        <w:t>ت</w:t>
      </w:r>
      <w:r w:rsidRPr="00416BB6">
        <w:rPr>
          <w:rFonts w:ascii="Arabic Typesetting" w:hAnsi="Arabic Typesetting" w:cs="Arabic Typesetting" w:hint="cs"/>
          <w:szCs w:val="34"/>
          <w:rtl/>
        </w:rPr>
        <w:t>و</w:t>
      </w:r>
      <w:r w:rsidRPr="00416BB6">
        <w:rPr>
          <w:rFonts w:ascii="Arabic Typesetting" w:hAnsi="Arabic Typesetting" w:cs="Arabic Typesetting"/>
          <w:szCs w:val="34"/>
          <w:rtl/>
        </w:rPr>
        <w:t>س</w:t>
      </w:r>
      <w:r>
        <w:rPr>
          <w:rFonts w:ascii="Arabic Typesetting" w:hAnsi="Arabic Typesetting" w:cs="Arabic Typesetting" w:hint="cs"/>
          <w:szCs w:val="34"/>
          <w:rtl/>
        </w:rPr>
        <w:t>ي</w:t>
      </w:r>
      <w:r w:rsidRPr="00416BB6">
        <w:rPr>
          <w:rFonts w:ascii="Arabic Typesetting" w:hAnsi="Arabic Typesetting" w:cs="Arabic Typesetting"/>
          <w:szCs w:val="34"/>
          <w:rtl/>
        </w:rPr>
        <w:t>ع</w:t>
      </w:r>
      <w:r w:rsidRPr="000A024C">
        <w:rPr>
          <w:rFonts w:ascii="Arabic Typesetting" w:hAnsi="Arabic Typesetting" w:cs="Arabic Typesetting"/>
          <w:szCs w:val="34"/>
          <w:rtl/>
        </w:rPr>
        <w:t xml:space="preserve"> نطاق الحلقات الدراسية الجوالة بشأن خدمات الويبو ومبادراتها، التي نُظِّمت بنجاح في كثير من البلدان، ل</w:t>
      </w:r>
      <w:r>
        <w:rPr>
          <w:rFonts w:ascii="Arabic Typesetting" w:hAnsi="Arabic Typesetting" w:cs="Arabic Typesetting" w:hint="cs"/>
          <w:szCs w:val="34"/>
          <w:rtl/>
        </w:rPr>
        <w:t xml:space="preserve">تنظيمها في </w:t>
      </w:r>
      <w:r w:rsidRPr="000A024C">
        <w:rPr>
          <w:rFonts w:ascii="Arabic Typesetting" w:hAnsi="Arabic Typesetting" w:cs="Arabic Typesetting"/>
          <w:szCs w:val="34"/>
          <w:rtl/>
        </w:rPr>
        <w:t>مناطق جديدة.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szCs w:val="34"/>
          <w:rtl/>
        </w:rPr>
        <w:t>وس</w:t>
      </w:r>
      <w:r w:rsidRPr="000A024C">
        <w:rPr>
          <w:rFonts w:ascii="Arabic Typesetting" w:hAnsi="Arabic Typesetting" w:cs="Arabic Typesetting"/>
          <w:szCs w:val="34"/>
          <w:rtl/>
        </w:rPr>
        <w:t>يكون هناك جانبان مهمان للتوسع في استخدام خدمات الويبو خلال الثنائية هما: "1" ضمان أن المستخدمين الحاليين قادرون على تحقيق أقصى استفادة محتملة من الأنظمة؛ "2" و</w:t>
      </w:r>
      <w:r>
        <w:rPr>
          <w:rFonts w:ascii="Arabic Typesetting" w:hAnsi="Arabic Typesetting" w:cs="Arabic Typesetting" w:hint="cs"/>
          <w:szCs w:val="34"/>
          <w:rtl/>
        </w:rPr>
        <w:t xml:space="preserve">ضمان </w:t>
      </w:r>
      <w:r w:rsidRPr="000A024C">
        <w:rPr>
          <w:rFonts w:ascii="Arabic Typesetting" w:hAnsi="Arabic Typesetting" w:cs="Arabic Typesetting"/>
          <w:szCs w:val="34"/>
          <w:rtl/>
        </w:rPr>
        <w:t xml:space="preserve">أن المستخدمين المحتملين – وكثير منهم موجودون في الدول الأعضاء </w:t>
      </w:r>
      <w:r>
        <w:rPr>
          <w:rFonts w:ascii="Arabic Typesetting" w:hAnsi="Arabic Typesetting" w:cs="Arabic Typesetting" w:hint="cs"/>
          <w:szCs w:val="34"/>
          <w:rtl/>
        </w:rPr>
        <w:t xml:space="preserve">صاحبة </w:t>
      </w:r>
      <w:r w:rsidRPr="000A024C">
        <w:rPr>
          <w:rFonts w:ascii="Arabic Typesetting" w:hAnsi="Arabic Typesetting" w:cs="Arabic Typesetting"/>
          <w:szCs w:val="34"/>
          <w:rtl/>
        </w:rPr>
        <w:t>أعلى استخدام لأنظمة الويبو – يشا</w:t>
      </w:r>
      <w:r>
        <w:rPr>
          <w:rFonts w:ascii="Arabic Typesetting" w:hAnsi="Arabic Typesetting" w:cs="Arabic Typesetting"/>
          <w:szCs w:val="34"/>
          <w:rtl/>
        </w:rPr>
        <w:t>ركون بنشاط. واستجابةً لذلك، س</w:t>
      </w:r>
      <w:r>
        <w:rPr>
          <w:rFonts w:ascii="Arabic Typesetting" w:hAnsi="Arabic Typesetting" w:cs="Arabic Typesetting" w:hint="cs"/>
          <w:szCs w:val="34"/>
          <w:rtl/>
        </w:rPr>
        <w:t>تبدأ</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توعية </w:t>
      </w:r>
      <w:r>
        <w:rPr>
          <w:rFonts w:ascii="Arabic Typesetting" w:hAnsi="Arabic Typesetting" w:cs="Arabic Typesetting" w:hint="cs"/>
          <w:szCs w:val="34"/>
          <w:rtl/>
        </w:rPr>
        <w:t>الهادفة</w:t>
      </w:r>
      <w:r w:rsidRPr="000A024C">
        <w:rPr>
          <w:rFonts w:ascii="Arabic Typesetting" w:hAnsi="Arabic Typesetting" w:cs="Arabic Typesetting"/>
          <w:szCs w:val="34"/>
          <w:rtl/>
        </w:rPr>
        <w:t xml:space="preserve"> و</w:t>
      </w:r>
      <w:r>
        <w:rPr>
          <w:rFonts w:ascii="Arabic Typesetting" w:hAnsi="Arabic Typesetting" w:cs="Arabic Typesetting" w:hint="cs"/>
          <w:szCs w:val="34"/>
          <w:rtl/>
        </w:rPr>
        <w:t>ال</w:t>
      </w:r>
      <w:r>
        <w:rPr>
          <w:rFonts w:ascii="Arabic Typesetting" w:hAnsi="Arabic Typesetting" w:cs="Arabic Typesetting"/>
          <w:szCs w:val="34"/>
          <w:rtl/>
        </w:rPr>
        <w:t>مستدامة ب</w:t>
      </w:r>
      <w:r>
        <w:rPr>
          <w:rFonts w:ascii="Arabic Typesetting" w:hAnsi="Arabic Typesetting" w:cs="Arabic Typesetting" w:hint="cs"/>
          <w:szCs w:val="34"/>
          <w:rtl/>
        </w:rPr>
        <w:t>غرض</w:t>
      </w:r>
      <w:r w:rsidRPr="000A024C">
        <w:rPr>
          <w:rFonts w:ascii="Arabic Typesetting" w:hAnsi="Arabic Typesetting" w:cs="Arabic Typesetting"/>
          <w:szCs w:val="34"/>
          <w:rtl/>
        </w:rPr>
        <w:t xml:space="preserve"> بلوغ أقصى استخدام في الأسواق الوطنية التي تم فيها بالفعل إثبات قيمة نظام الويبو والاعتراف بها.</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وإضافة إلى ذلك، سيواصل البرنامج الاعتماد على بعض القواسم والسمات المشتركة بين الأنظمة الاقتصادية وأنظمة الملكية الفكرية لل</w:t>
      </w:r>
      <w:r>
        <w:rPr>
          <w:rFonts w:ascii="Arabic Typesetting" w:hAnsi="Arabic Typesetting" w:cs="Arabic Typesetting"/>
          <w:szCs w:val="34"/>
          <w:rtl/>
        </w:rPr>
        <w:t xml:space="preserve">بلدان </w:t>
      </w:r>
      <w:r>
        <w:rPr>
          <w:rFonts w:ascii="Arabic Typesetting" w:hAnsi="Arabic Typesetting" w:cs="Arabic Typesetting" w:hint="cs"/>
          <w:szCs w:val="34"/>
          <w:rtl/>
        </w:rPr>
        <w:t>المنتقلة إلى نظام الاقتصاد الحر</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و</w:t>
      </w:r>
      <w:r w:rsidRPr="000A024C">
        <w:rPr>
          <w:rFonts w:ascii="Arabic Typesetting" w:hAnsi="Arabic Typesetting" w:cs="Arabic Typesetting"/>
          <w:szCs w:val="34"/>
          <w:rtl/>
        </w:rPr>
        <w:t>البلدان المتقدمة</w:t>
      </w:r>
      <w:r>
        <w:rPr>
          <w:rFonts w:ascii="Arabic Typesetting" w:hAnsi="Arabic Typesetting" w:cs="Arabic Typesetting"/>
          <w:szCs w:val="34"/>
          <w:rtl/>
        </w:rPr>
        <w:t>، وس</w:t>
      </w:r>
      <w:r w:rsidRPr="000A024C">
        <w:rPr>
          <w:rFonts w:ascii="Arabic Typesetting" w:hAnsi="Arabic Typesetting" w:cs="Arabic Typesetting"/>
          <w:szCs w:val="34"/>
          <w:rtl/>
        </w:rPr>
        <w:t xml:space="preserve">يدعم </w:t>
      </w:r>
      <w:r>
        <w:rPr>
          <w:rFonts w:ascii="Arabic Typesetting" w:hAnsi="Arabic Typesetting" w:cs="Arabic Typesetting" w:hint="cs"/>
          <w:szCs w:val="34"/>
          <w:rtl/>
        </w:rPr>
        <w:t xml:space="preserve">البرنامج </w:t>
      </w:r>
      <w:r w:rsidRPr="000A024C">
        <w:rPr>
          <w:rFonts w:ascii="Arabic Typesetting" w:hAnsi="Arabic Typesetting" w:cs="Arabic Typesetting"/>
          <w:szCs w:val="34"/>
          <w:rtl/>
        </w:rPr>
        <w:t>تبادل الخبرات والدروس المستفادة وأفضل الممارسات.</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szCs w:val="34"/>
          <w:rtl/>
        </w:rPr>
        <w:t>وس</w:t>
      </w:r>
      <w:r w:rsidRPr="000A024C">
        <w:rPr>
          <w:rFonts w:ascii="Arabic Typesetting" w:hAnsi="Arabic Typesetting" w:cs="Arabic Typesetting"/>
          <w:szCs w:val="34"/>
          <w:rtl/>
        </w:rPr>
        <w:t xml:space="preserve">تُخطَّط وتُنفَّذ أنشطة تكوين الكفاءات بما يتماشى مع خطط التعاون الوطنية، حيثما أمكن، واستراتيجيات الملكية الفكرية الوطنية، مع التركيز على </w:t>
      </w:r>
      <w:r>
        <w:rPr>
          <w:rFonts w:ascii="Arabic Typesetting" w:hAnsi="Arabic Typesetting" w:cs="Arabic Typesetting" w:hint="cs"/>
          <w:szCs w:val="34"/>
          <w:rtl/>
        </w:rPr>
        <w:t>إقامة</w:t>
      </w:r>
      <w:r w:rsidRPr="000A024C">
        <w:rPr>
          <w:rFonts w:ascii="Arabic Typesetting" w:hAnsi="Arabic Typesetting" w:cs="Arabic Typesetting"/>
          <w:szCs w:val="34"/>
          <w:rtl/>
        </w:rPr>
        <w:t xml:space="preserve"> برامج تدريبية وطنية مكتفية ذاتيّاً، يمكن أن تقوم بها السلطات المحلية.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وتقييم</w:t>
      </w:r>
      <w:r>
        <w:rPr>
          <w:rFonts w:ascii="Arabic Typesetting" w:hAnsi="Arabic Typesetting" w:cs="Arabic Typesetting" w:hint="cs"/>
          <w:szCs w:val="34"/>
          <w:rtl/>
        </w:rPr>
        <w:t xml:space="preserve"> الأنشطة تقييماً </w:t>
      </w:r>
      <w:r w:rsidRPr="000A024C">
        <w:rPr>
          <w:rFonts w:ascii="Arabic Typesetting" w:hAnsi="Arabic Typesetting" w:cs="Arabic Typesetting"/>
          <w:szCs w:val="34"/>
          <w:rtl/>
        </w:rPr>
        <w:t>مُعزَّز</w:t>
      </w:r>
      <w:r>
        <w:rPr>
          <w:rFonts w:ascii="Arabic Typesetting" w:hAnsi="Arabic Typesetting" w:cs="Arabic Typesetting" w:hint="cs"/>
          <w:szCs w:val="34"/>
          <w:rtl/>
        </w:rPr>
        <w:t>اً</w:t>
      </w:r>
      <w:r w:rsidRPr="000A024C">
        <w:rPr>
          <w:rFonts w:ascii="Arabic Typesetting" w:hAnsi="Arabic Typesetting" w:cs="Arabic Typesetting"/>
          <w:szCs w:val="34"/>
          <w:rtl/>
        </w:rPr>
        <w:t xml:space="preserve"> على مرحلتين </w:t>
      </w:r>
      <w:r>
        <w:rPr>
          <w:rFonts w:ascii="Arabic Typesetting" w:hAnsi="Arabic Typesetting" w:cs="Arabic Typesetting"/>
          <w:szCs w:val="34"/>
          <w:rtl/>
        </w:rPr>
        <w:t>س</w:t>
      </w:r>
      <w:r w:rsidRPr="000A024C">
        <w:rPr>
          <w:rFonts w:ascii="Arabic Typesetting" w:hAnsi="Arabic Typesetting" w:cs="Arabic Typesetting"/>
          <w:szCs w:val="34"/>
          <w:rtl/>
        </w:rPr>
        <w:t>يُمكِّن البرنامج من مواصلة تحسين وتكييف أنشطت</w:t>
      </w:r>
      <w:r>
        <w:rPr>
          <w:rFonts w:ascii="Arabic Typesetting" w:hAnsi="Arabic Typesetting" w:cs="Arabic Typesetting"/>
          <w:szCs w:val="34"/>
          <w:rtl/>
        </w:rPr>
        <w:t>ه حسب الاحتياجات المحددة لل</w:t>
      </w:r>
      <w:r>
        <w:rPr>
          <w:rFonts w:ascii="Arabic Typesetting" w:hAnsi="Arabic Typesetting" w:cs="Arabic Typesetting" w:hint="cs"/>
          <w:szCs w:val="34"/>
          <w:rtl/>
        </w:rPr>
        <w:t>بلدان</w:t>
      </w:r>
      <w:r w:rsidRPr="000A024C">
        <w:rPr>
          <w:rFonts w:ascii="Arabic Typesetting" w:hAnsi="Arabic Typesetting" w:cs="Arabic Typesetting"/>
          <w:szCs w:val="34"/>
          <w:rtl/>
        </w:rPr>
        <w:t>، بما في ذلك تعميم المساواة بين الجنسين في الأنشطة ذات الصلة.</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 w:val="34"/>
          <w:szCs w:val="34"/>
        </w:rPr>
      </w:pPr>
      <w:r w:rsidRPr="000A024C">
        <w:rPr>
          <w:rFonts w:ascii="Arabic Typesetting" w:hAnsi="Arabic Typesetting" w:cs="Arabic Typesetting"/>
          <w:sz w:val="34"/>
          <w:szCs w:val="34"/>
          <w:rtl/>
        </w:rPr>
        <w:t xml:space="preserve">ومن أجل </w:t>
      </w:r>
      <w:r w:rsidRPr="001559D0">
        <w:rPr>
          <w:rFonts w:ascii="Arabic Typesetting" w:hAnsi="Arabic Typesetting" w:cs="Arabic Typesetting"/>
          <w:sz w:val="34"/>
          <w:szCs w:val="34"/>
          <w:rtl/>
        </w:rPr>
        <w:t xml:space="preserve">ضمان </w:t>
      </w:r>
      <w:r>
        <w:rPr>
          <w:rFonts w:ascii="Arabic Typesetting" w:hAnsi="Arabic Typesetting" w:cs="Arabic Typesetting" w:hint="cs"/>
          <w:sz w:val="34"/>
          <w:szCs w:val="34"/>
          <w:rtl/>
        </w:rPr>
        <w:t>ال</w:t>
      </w:r>
      <w:r w:rsidRPr="001559D0">
        <w:rPr>
          <w:rFonts w:ascii="Arabic Typesetting" w:hAnsi="Arabic Typesetting" w:cs="Arabic Typesetting"/>
          <w:sz w:val="34"/>
          <w:szCs w:val="34"/>
          <w:rtl/>
        </w:rPr>
        <w:t>تطوير</w:t>
      </w:r>
      <w:r>
        <w:rPr>
          <w:rFonts w:ascii="Arabic Typesetting" w:hAnsi="Arabic Typesetting" w:cs="Arabic Typesetting" w:hint="cs"/>
          <w:sz w:val="34"/>
          <w:szCs w:val="34"/>
          <w:rtl/>
        </w:rPr>
        <w:t xml:space="preserve"> المتوازن</w:t>
      </w:r>
      <w:r w:rsidRPr="001559D0">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1559D0">
        <w:rPr>
          <w:rFonts w:ascii="Arabic Typesetting" w:hAnsi="Arabic Typesetting" w:cs="Arabic Typesetting"/>
          <w:sz w:val="34"/>
          <w:szCs w:val="34"/>
          <w:rtl/>
        </w:rPr>
        <w:t xml:space="preserve">نظام الملكية الفكرية </w:t>
      </w:r>
      <w:r>
        <w:rPr>
          <w:rFonts w:ascii="Arabic Typesetting" w:hAnsi="Arabic Typesetting" w:cs="Arabic Typesetting" w:hint="cs"/>
          <w:sz w:val="34"/>
          <w:szCs w:val="34"/>
          <w:rtl/>
        </w:rPr>
        <w:t>على نحو أفضل</w:t>
      </w:r>
      <w:r>
        <w:rPr>
          <w:rFonts w:ascii="Arabic Typesetting" w:hAnsi="Arabic Typesetting" w:cs="Arabic Typesetting"/>
          <w:sz w:val="34"/>
          <w:szCs w:val="34"/>
          <w:rtl/>
        </w:rPr>
        <w:t>، س</w:t>
      </w:r>
      <w:r w:rsidRPr="000A024C">
        <w:rPr>
          <w:rFonts w:ascii="Arabic Typesetting" w:hAnsi="Arabic Typesetting" w:cs="Arabic Typesetting"/>
          <w:sz w:val="34"/>
          <w:szCs w:val="34"/>
          <w:rtl/>
        </w:rPr>
        <w:t>يُعزَّز التفاعل مع أصحاب المصالح المعنيين، بما في ذلك الحكوم</w:t>
      </w:r>
      <w:r>
        <w:rPr>
          <w:rFonts w:ascii="Arabic Typesetting" w:hAnsi="Arabic Typesetting" w:cs="Arabic Typesetting"/>
          <w:sz w:val="34"/>
          <w:szCs w:val="34"/>
          <w:rtl/>
        </w:rPr>
        <w:t>ات والقطاعات الصناعية والمستخدم</w:t>
      </w:r>
      <w:r>
        <w:rPr>
          <w:rFonts w:ascii="Arabic Typesetting" w:hAnsi="Arabic Typesetting" w:cs="Arabic Typesetting" w:hint="cs"/>
          <w:sz w:val="34"/>
          <w:szCs w:val="34"/>
          <w:rtl/>
        </w:rPr>
        <w:t>و</w:t>
      </w:r>
      <w:r>
        <w:rPr>
          <w:rFonts w:ascii="Arabic Typesetting" w:hAnsi="Arabic Typesetting" w:cs="Arabic Typesetting"/>
          <w:sz w:val="34"/>
          <w:szCs w:val="34"/>
          <w:rtl/>
        </w:rPr>
        <w:t>ن. وس</w:t>
      </w:r>
      <w:r>
        <w:rPr>
          <w:rFonts w:ascii="Arabic Typesetting" w:hAnsi="Arabic Typesetting" w:cs="Arabic Typesetting" w:hint="cs"/>
          <w:sz w:val="34"/>
          <w:szCs w:val="34"/>
          <w:rtl/>
        </w:rPr>
        <w:t>تُستحدث</w:t>
      </w:r>
      <w:r w:rsidRPr="000A024C">
        <w:rPr>
          <w:rFonts w:ascii="Arabic Typesetting" w:hAnsi="Arabic Typesetting" w:cs="Arabic Typesetting"/>
          <w:sz w:val="34"/>
          <w:szCs w:val="34"/>
          <w:rtl/>
        </w:rPr>
        <w:t xml:space="preserve"> منصات مستدامة لتبادل </w:t>
      </w:r>
      <w:r>
        <w:rPr>
          <w:rFonts w:ascii="Arabic Typesetting" w:hAnsi="Arabic Typesetting" w:cs="Arabic Typesetting" w:hint="cs"/>
          <w:sz w:val="34"/>
          <w:szCs w:val="34"/>
          <w:rtl/>
        </w:rPr>
        <w:t>ال</w:t>
      </w:r>
      <w:r w:rsidRPr="000A024C">
        <w:rPr>
          <w:rFonts w:ascii="Arabic Typesetting" w:hAnsi="Arabic Typesetting" w:cs="Arabic Typesetting"/>
          <w:sz w:val="34"/>
          <w:szCs w:val="34"/>
          <w:rtl/>
        </w:rPr>
        <w:t xml:space="preserve">خبرات </w:t>
      </w:r>
      <w:r>
        <w:rPr>
          <w:rFonts w:ascii="Arabic Typesetting" w:hAnsi="Arabic Typesetting" w:cs="Arabic Typesetting" w:hint="cs"/>
          <w:sz w:val="34"/>
          <w:szCs w:val="34"/>
          <w:rtl/>
        </w:rPr>
        <w:t xml:space="preserve">في مجال </w:t>
      </w:r>
      <w:r w:rsidRPr="000A024C">
        <w:rPr>
          <w:rFonts w:ascii="Arabic Typesetting" w:hAnsi="Arabic Typesetting" w:cs="Arabic Typesetting"/>
          <w:sz w:val="34"/>
          <w:szCs w:val="34"/>
          <w:rtl/>
        </w:rPr>
        <w:t>الملكية الفكرية، ومن المحتمل أن تؤدي هذه المنصات إلى تحسين التنسيق بين أصحاب المصالح.</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 w:val="34"/>
          <w:szCs w:val="34"/>
        </w:rPr>
      </w:pPr>
      <w:r w:rsidRPr="000A024C">
        <w:rPr>
          <w:rFonts w:ascii="Arabic Typesetting" w:hAnsi="Arabic Typesetting" w:cs="Arabic Typesetting"/>
          <w:sz w:val="34"/>
          <w:szCs w:val="34"/>
          <w:rtl/>
        </w:rPr>
        <w:t xml:space="preserve">ومع مراعاة عضوية البلدان </w:t>
      </w:r>
      <w:r>
        <w:rPr>
          <w:rFonts w:ascii="Arabic Typesetting" w:hAnsi="Arabic Typesetting" w:cs="Arabic Typesetting" w:hint="cs"/>
          <w:sz w:val="34"/>
          <w:szCs w:val="34"/>
          <w:rtl/>
        </w:rPr>
        <w:t>المنتقلة إلى نظام الاقتصاد الحر</w:t>
      </w:r>
      <w:r w:rsidRPr="000A024C">
        <w:rPr>
          <w:rFonts w:ascii="Arabic Typesetting" w:hAnsi="Arabic Typesetting" w:cs="Arabic Typesetting"/>
          <w:sz w:val="34"/>
          <w:szCs w:val="34"/>
          <w:rtl/>
        </w:rPr>
        <w:t xml:space="preserve"> والبلدان المتقدمة في ال</w:t>
      </w:r>
      <w:r>
        <w:rPr>
          <w:rFonts w:ascii="Arabic Typesetting" w:hAnsi="Arabic Typesetting" w:cs="Arabic Typesetting"/>
          <w:sz w:val="34"/>
          <w:szCs w:val="34"/>
          <w:rtl/>
        </w:rPr>
        <w:t>منظمات الإقليمية ذات الصلة، سي</w:t>
      </w:r>
      <w:r>
        <w:rPr>
          <w:rFonts w:ascii="Arabic Typesetting" w:hAnsi="Arabic Typesetting" w:cs="Arabic Typesetting" w:hint="cs"/>
          <w:sz w:val="34"/>
          <w:szCs w:val="34"/>
          <w:rtl/>
        </w:rPr>
        <w:t xml:space="preserve">سعى </w:t>
      </w:r>
      <w:r w:rsidRPr="000A024C">
        <w:rPr>
          <w:rFonts w:ascii="Arabic Typesetting" w:hAnsi="Arabic Typesetting" w:cs="Arabic Typesetting"/>
          <w:sz w:val="34"/>
          <w:szCs w:val="34"/>
          <w:rtl/>
        </w:rPr>
        <w:t xml:space="preserve">البرنامج </w:t>
      </w:r>
      <w:r>
        <w:rPr>
          <w:rFonts w:ascii="Arabic Typesetting" w:hAnsi="Arabic Typesetting" w:cs="Arabic Typesetting" w:hint="cs"/>
          <w:sz w:val="34"/>
          <w:szCs w:val="34"/>
          <w:rtl/>
        </w:rPr>
        <w:t xml:space="preserve">إلى </w:t>
      </w:r>
      <w:r w:rsidRPr="00B23496">
        <w:rPr>
          <w:rFonts w:ascii="Arabic Typesetting" w:hAnsi="Arabic Typesetting" w:cs="Arabic Typesetting"/>
          <w:sz w:val="34"/>
          <w:szCs w:val="34"/>
          <w:rtl/>
        </w:rPr>
        <w:t xml:space="preserve">زيادة </w:t>
      </w:r>
      <w:r w:rsidRPr="00B23496">
        <w:rPr>
          <w:rFonts w:ascii="Arabic Typesetting" w:hAnsi="Arabic Typesetting" w:cs="Arabic Typesetting" w:hint="cs"/>
          <w:sz w:val="34"/>
          <w:szCs w:val="34"/>
          <w:rtl/>
        </w:rPr>
        <w:t>تقوية</w:t>
      </w:r>
      <w:r w:rsidRPr="00B23496">
        <w:rPr>
          <w:rFonts w:ascii="Arabic Typesetting" w:hAnsi="Arabic Typesetting" w:cs="Arabic Typesetting"/>
          <w:sz w:val="34"/>
          <w:szCs w:val="34"/>
          <w:rtl/>
        </w:rPr>
        <w:t xml:space="preserve"> </w:t>
      </w:r>
      <w:r w:rsidRPr="00B23496">
        <w:rPr>
          <w:rFonts w:ascii="Arabic Typesetting" w:hAnsi="Arabic Typesetting" w:cs="Arabic Typesetting" w:hint="cs"/>
          <w:sz w:val="34"/>
          <w:szCs w:val="34"/>
          <w:rtl/>
        </w:rPr>
        <w:t xml:space="preserve">أوجه </w:t>
      </w:r>
      <w:r w:rsidRPr="00B23496">
        <w:rPr>
          <w:rFonts w:ascii="Arabic Typesetting" w:hAnsi="Arabic Typesetting" w:cs="Arabic Typesetting"/>
          <w:sz w:val="34"/>
          <w:szCs w:val="34"/>
          <w:rtl/>
        </w:rPr>
        <w:t>التآزر وتعزيز الجهود المشتركة ل</w:t>
      </w:r>
      <w:r>
        <w:rPr>
          <w:rFonts w:ascii="Arabic Typesetting" w:hAnsi="Arabic Typesetting" w:cs="Arabic Typesetting" w:hint="cs"/>
          <w:sz w:val="34"/>
          <w:szCs w:val="34"/>
          <w:rtl/>
        </w:rPr>
        <w:t xml:space="preserve">بلوغ </w:t>
      </w:r>
      <w:r w:rsidRPr="00B23496">
        <w:rPr>
          <w:rFonts w:ascii="Arabic Typesetting" w:hAnsi="Arabic Typesetting" w:cs="Arabic Typesetting"/>
          <w:sz w:val="34"/>
          <w:szCs w:val="34"/>
          <w:rtl/>
        </w:rPr>
        <w:t xml:space="preserve">أهداف </w:t>
      </w:r>
      <w:r w:rsidRPr="00B23496">
        <w:rPr>
          <w:rFonts w:ascii="Arabic Typesetting" w:hAnsi="Arabic Typesetting" w:cs="Arabic Typesetting" w:hint="cs"/>
          <w:sz w:val="34"/>
          <w:szCs w:val="34"/>
          <w:rtl/>
        </w:rPr>
        <w:t>ال</w:t>
      </w:r>
      <w:r w:rsidRPr="00B23496">
        <w:rPr>
          <w:rFonts w:ascii="Arabic Typesetting" w:hAnsi="Arabic Typesetting" w:cs="Arabic Typesetting"/>
          <w:sz w:val="34"/>
          <w:szCs w:val="34"/>
          <w:rtl/>
        </w:rPr>
        <w:t xml:space="preserve">ملكية </w:t>
      </w:r>
      <w:r w:rsidRPr="00B23496">
        <w:rPr>
          <w:rFonts w:ascii="Arabic Typesetting" w:hAnsi="Arabic Typesetting" w:cs="Arabic Typesetting" w:hint="cs"/>
          <w:sz w:val="34"/>
          <w:szCs w:val="34"/>
          <w:rtl/>
        </w:rPr>
        <w:t>ال</w:t>
      </w:r>
      <w:r w:rsidRPr="00B23496">
        <w:rPr>
          <w:rFonts w:ascii="Arabic Typesetting" w:hAnsi="Arabic Typesetting" w:cs="Arabic Typesetting"/>
          <w:sz w:val="34"/>
          <w:szCs w:val="34"/>
          <w:rtl/>
        </w:rPr>
        <w:t xml:space="preserve">فكرية </w:t>
      </w:r>
      <w:r w:rsidRPr="00B23496">
        <w:rPr>
          <w:rFonts w:ascii="Arabic Typesetting" w:hAnsi="Arabic Typesetting" w:cs="Arabic Typesetting" w:hint="cs"/>
          <w:sz w:val="34"/>
          <w:szCs w:val="34"/>
          <w:rtl/>
        </w:rPr>
        <w:t>ال</w:t>
      </w:r>
      <w:r w:rsidRPr="00B23496">
        <w:rPr>
          <w:rFonts w:ascii="Arabic Typesetting" w:hAnsi="Arabic Typesetting" w:cs="Arabic Typesetting"/>
          <w:sz w:val="34"/>
          <w:szCs w:val="34"/>
          <w:rtl/>
        </w:rPr>
        <w:t>مشتركة</w:t>
      </w:r>
      <w:r>
        <w:rPr>
          <w:rFonts w:ascii="Arabic Typesetting" w:hAnsi="Arabic Typesetting" w:cs="Arabic Typesetting"/>
          <w:sz w:val="34"/>
          <w:szCs w:val="34"/>
          <w:rtl/>
        </w:rPr>
        <w:t>. ومن ثمَّ، س</w:t>
      </w:r>
      <w:r w:rsidRPr="000A024C">
        <w:rPr>
          <w:rFonts w:ascii="Arabic Typesetting" w:hAnsi="Arabic Typesetting" w:cs="Arabic Typesetting"/>
          <w:sz w:val="34"/>
          <w:szCs w:val="34"/>
          <w:rtl/>
        </w:rPr>
        <w:t xml:space="preserve">يتعاون تعاوناً وثيقاً، إلى جانب </w:t>
      </w:r>
      <w:r>
        <w:rPr>
          <w:rFonts w:ascii="Arabic Typesetting" w:hAnsi="Arabic Typesetting" w:cs="Arabic Typesetting" w:hint="cs"/>
          <w:sz w:val="34"/>
          <w:szCs w:val="34"/>
          <w:rtl/>
        </w:rPr>
        <w:t>جهات</w:t>
      </w:r>
      <w:r w:rsidRPr="000A024C">
        <w:rPr>
          <w:rFonts w:ascii="Arabic Typesetting" w:hAnsi="Arabic Typesetting" w:cs="Arabic Typesetting"/>
          <w:sz w:val="34"/>
          <w:szCs w:val="34"/>
          <w:rtl/>
        </w:rPr>
        <w:t xml:space="preserve"> أخرى، مع الاتحاد الأوروبي، والمنظمة الأوروبية ل</w:t>
      </w:r>
      <w:r>
        <w:rPr>
          <w:rFonts w:ascii="Arabic Typesetting" w:hAnsi="Arabic Typesetting" w:cs="Arabic Typesetting" w:hint="cs"/>
          <w:sz w:val="34"/>
          <w:szCs w:val="34"/>
          <w:rtl/>
        </w:rPr>
        <w:t>ل</w:t>
      </w:r>
      <w:r w:rsidRPr="000A024C">
        <w:rPr>
          <w:rFonts w:ascii="Arabic Typesetting" w:hAnsi="Arabic Typesetting" w:cs="Arabic Typesetting"/>
          <w:sz w:val="34"/>
          <w:szCs w:val="34"/>
          <w:rtl/>
        </w:rPr>
        <w:t>براءات (</w:t>
      </w:r>
      <w:r w:rsidRPr="000A024C">
        <w:rPr>
          <w:rFonts w:ascii="Arabic Typesetting" w:hAnsi="Arabic Typesetting" w:cs="Arabic Typesetting"/>
          <w:sz w:val="34"/>
          <w:szCs w:val="34"/>
        </w:rPr>
        <w:t>EPO</w:t>
      </w:r>
      <w:r w:rsidRPr="000A024C">
        <w:rPr>
          <w:rFonts w:ascii="Arabic Typesetting" w:hAnsi="Arabic Typesetting" w:cs="Arabic Typesetting"/>
          <w:sz w:val="34"/>
          <w:szCs w:val="34"/>
          <w:rtl/>
        </w:rPr>
        <w:t>)، والمجلس المشترك بين الدول ل</w:t>
      </w:r>
      <w:r>
        <w:rPr>
          <w:rFonts w:ascii="Arabic Typesetting" w:hAnsi="Arabic Typesetting" w:cs="Arabic Typesetting" w:hint="cs"/>
          <w:sz w:val="34"/>
          <w:szCs w:val="34"/>
          <w:rtl/>
        </w:rPr>
        <w:t>ل</w:t>
      </w:r>
      <w:r w:rsidRPr="000A024C">
        <w:rPr>
          <w:rFonts w:ascii="Arabic Typesetting" w:hAnsi="Arabic Typesetting" w:cs="Arabic Typesetting"/>
          <w:sz w:val="34"/>
          <w:szCs w:val="34"/>
          <w:rtl/>
        </w:rPr>
        <w:t xml:space="preserve">حماية </w:t>
      </w:r>
      <w:r>
        <w:rPr>
          <w:rFonts w:ascii="Arabic Typesetting" w:hAnsi="Arabic Typesetting" w:cs="Arabic Typesetting" w:hint="cs"/>
          <w:sz w:val="34"/>
          <w:szCs w:val="34"/>
          <w:rtl/>
        </w:rPr>
        <w:t>والإنفاذ القانونيين ل</w:t>
      </w:r>
      <w:r w:rsidRPr="000A024C">
        <w:rPr>
          <w:rFonts w:ascii="Arabic Typesetting" w:hAnsi="Arabic Typesetting" w:cs="Arabic Typesetting"/>
          <w:sz w:val="34"/>
          <w:szCs w:val="34"/>
          <w:rtl/>
        </w:rPr>
        <w:t xml:space="preserve">لملكية </w:t>
      </w:r>
      <w:r>
        <w:rPr>
          <w:rFonts w:ascii="Arabic Typesetting" w:hAnsi="Arabic Typesetting" w:cs="Arabic Typesetting" w:hint="cs"/>
          <w:sz w:val="34"/>
          <w:szCs w:val="34"/>
          <w:rtl/>
        </w:rPr>
        <w:t>الفكرية</w:t>
      </w:r>
      <w:r w:rsidRPr="000A024C">
        <w:rPr>
          <w:rFonts w:ascii="Arabic Typesetting" w:hAnsi="Arabic Typesetting" w:cs="Arabic Typesetting"/>
          <w:sz w:val="34"/>
          <w:szCs w:val="34"/>
          <w:rtl/>
        </w:rPr>
        <w:t xml:space="preserve"> (</w:t>
      </w:r>
      <w:r w:rsidRPr="000A024C">
        <w:rPr>
          <w:rFonts w:ascii="Arabic Typesetting" w:hAnsi="Arabic Typesetting" w:cs="Arabic Typesetting"/>
          <w:sz w:val="34"/>
          <w:szCs w:val="34"/>
        </w:rPr>
        <w:t>ICPIP</w:t>
      </w:r>
      <w:r w:rsidRPr="000A024C">
        <w:rPr>
          <w:rFonts w:ascii="Arabic Typesetting" w:hAnsi="Arabic Typesetting" w:cs="Arabic Typesetting"/>
          <w:sz w:val="34"/>
          <w:szCs w:val="34"/>
          <w:rtl/>
        </w:rPr>
        <w:t xml:space="preserve">)، والجمعية المشتركة بين برلمانات الدول الأعضاء في </w:t>
      </w:r>
      <w:r>
        <w:rPr>
          <w:rFonts w:ascii="Arabic Typesetting" w:hAnsi="Arabic Typesetting" w:cs="Arabic Typesetting" w:hint="cs"/>
          <w:sz w:val="34"/>
          <w:szCs w:val="34"/>
          <w:rtl/>
        </w:rPr>
        <w:t>رابطة</w:t>
      </w:r>
      <w:r w:rsidRPr="000A024C">
        <w:rPr>
          <w:rFonts w:ascii="Arabic Typesetting" w:hAnsi="Arabic Typesetting" w:cs="Arabic Typesetting"/>
          <w:sz w:val="34"/>
          <w:szCs w:val="34"/>
          <w:rtl/>
        </w:rPr>
        <w:t xml:space="preserve"> الدول المستقلة (</w:t>
      </w:r>
      <w:r w:rsidRPr="000A024C">
        <w:rPr>
          <w:rFonts w:ascii="Arabic Typesetting" w:hAnsi="Arabic Typesetting" w:cs="Arabic Typesetting"/>
          <w:sz w:val="34"/>
          <w:szCs w:val="34"/>
        </w:rPr>
        <w:t>IPACIS</w:t>
      </w:r>
      <w:r w:rsidRPr="000A024C">
        <w:rPr>
          <w:rFonts w:ascii="Arabic Typesetting" w:hAnsi="Arabic Typesetting" w:cs="Arabic Typesetting"/>
          <w:sz w:val="34"/>
          <w:szCs w:val="34"/>
          <w:rtl/>
        </w:rPr>
        <w:t>)، والمنظمة الأوروبية الآسيوية للبراءات، واللجنة الاقتصادية للمنطقة الأوروبية الآسيوية (</w:t>
      </w:r>
      <w:r w:rsidRPr="000A024C">
        <w:rPr>
          <w:rFonts w:ascii="Arabic Typesetting" w:hAnsi="Arabic Typesetting" w:cs="Arabic Typesetting"/>
          <w:sz w:val="34"/>
          <w:szCs w:val="34"/>
        </w:rPr>
        <w:t>EEC</w:t>
      </w:r>
      <w:r w:rsidRPr="000A024C">
        <w:rPr>
          <w:rFonts w:ascii="Arabic Typesetting" w:hAnsi="Arabic Typesetting" w:cs="Arabic Typesetting"/>
          <w:sz w:val="34"/>
          <w:szCs w:val="34"/>
          <w:rtl/>
        </w:rPr>
        <w:t>).</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 w:val="34"/>
          <w:szCs w:val="34"/>
        </w:rPr>
      </w:pPr>
      <w:r>
        <w:rPr>
          <w:rFonts w:ascii="Arabic Typesetting" w:hAnsi="Arabic Typesetting" w:cs="Arabic Typesetting"/>
          <w:sz w:val="34"/>
          <w:szCs w:val="34"/>
          <w:rtl/>
        </w:rPr>
        <w:t>وس</w:t>
      </w:r>
      <w:r w:rsidRPr="000A024C">
        <w:rPr>
          <w:rFonts w:ascii="Arabic Typesetting" w:hAnsi="Arabic Typesetting" w:cs="Arabic Typesetting"/>
          <w:sz w:val="34"/>
          <w:szCs w:val="34"/>
          <w:rtl/>
        </w:rPr>
        <w:t>يستمر البرنامج 10 في الاسترشاد بتوصيات جدول أعمال التنمية في أنشطته الخاصة بالمساعدة التقنية، لا سيما التوصيات 1 و3 و4 و6 و10 و11 و13.</w:t>
      </w:r>
    </w:p>
    <w:p w:rsidR="002C3C33" w:rsidRPr="00F52B1D"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F52B1D">
        <w:rPr>
          <w:rFonts w:ascii="Arabic Typesetting" w:hAnsi="Arabic Typesetting" w:cs="Arabic Typesetting"/>
          <w:sz w:val="38"/>
          <w:szCs w:val="38"/>
          <w:rtl/>
        </w:rPr>
        <w:lastRenderedPageBreak/>
        <w:t>المخاطر الرئيسية واستراتيجيات التخفيف</w:t>
      </w:r>
      <w:r w:rsidRPr="00F52B1D">
        <w:rPr>
          <w:rFonts w:ascii="Arabic Typesetting" w:hAnsi="Arabic Typesetting" w:cs="Arabic Typesetting" w:hint="cs"/>
          <w:sz w:val="38"/>
          <w:szCs w:val="38"/>
          <w:rtl/>
        </w:rPr>
        <w:t xml:space="preserve"> منها</w:t>
      </w:r>
    </w:p>
    <w:tbl>
      <w:tblPr>
        <w:bidiVisual/>
        <w:tblW w:w="9496"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5096"/>
      </w:tblGrid>
      <w:tr w:rsidR="002C3C33" w:rsidRPr="008954A8" w:rsidTr="00302EBB">
        <w:trPr>
          <w:cantSplit/>
          <w:trHeight w:val="347"/>
        </w:trPr>
        <w:tc>
          <w:tcPr>
            <w:tcW w:w="4400" w:type="dxa"/>
            <w:shd w:val="clear" w:color="auto" w:fill="C6D9F1"/>
            <w:tcMar>
              <w:top w:w="113" w:type="dxa"/>
            </w:tcMar>
            <w:vAlign w:val="center"/>
          </w:tcPr>
          <w:p w:rsidR="002C3C33" w:rsidRPr="008954A8" w:rsidRDefault="002C3C33"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المخاطر</w:t>
            </w:r>
          </w:p>
        </w:tc>
        <w:tc>
          <w:tcPr>
            <w:tcW w:w="5096" w:type="dxa"/>
            <w:shd w:val="clear" w:color="auto" w:fill="C6D9F1"/>
            <w:tcMar>
              <w:top w:w="113" w:type="dxa"/>
            </w:tcMar>
            <w:vAlign w:val="center"/>
          </w:tcPr>
          <w:p w:rsidR="002C3C33" w:rsidRPr="008954A8" w:rsidRDefault="002C3C33"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التخفيف منها</w:t>
            </w:r>
          </w:p>
        </w:tc>
      </w:tr>
      <w:tr w:rsidR="002C3C33" w:rsidRPr="008954A8" w:rsidTr="00302EBB">
        <w:trPr>
          <w:cantSplit/>
          <w:trHeight w:val="785"/>
        </w:trPr>
        <w:tc>
          <w:tcPr>
            <w:tcW w:w="4400" w:type="dxa"/>
            <w:shd w:val="clear" w:color="auto" w:fill="auto"/>
            <w:tcMar>
              <w:top w:w="113" w:type="dxa"/>
            </w:tcMar>
          </w:tcPr>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التغيرات الاقتصادية والسياسية قد تعرقل تنفيذ الاستراتيجيات </w:t>
            </w:r>
            <w:r w:rsidRPr="008954A8">
              <w:rPr>
                <w:rFonts w:ascii="Arabic Typesetting" w:hAnsi="Arabic Typesetting" w:cs="Arabic Typesetting" w:hint="cs"/>
                <w:sz w:val="30"/>
                <w:szCs w:val="30"/>
                <w:rtl/>
              </w:rPr>
              <w:t xml:space="preserve">الوطنية للملكية الفكرية </w:t>
            </w:r>
            <w:r w:rsidRPr="008954A8">
              <w:rPr>
                <w:rFonts w:ascii="Arabic Typesetting" w:hAnsi="Arabic Typesetting" w:cs="Arabic Typesetting"/>
                <w:sz w:val="30"/>
                <w:szCs w:val="30"/>
                <w:rtl/>
              </w:rPr>
              <w:t>أو تتسبب في إبطاء تنفيذها</w:t>
            </w:r>
            <w:r w:rsidRPr="008954A8">
              <w:rPr>
                <w:rFonts w:ascii="Arabic Typesetting" w:hAnsi="Arabic Typesetting" w:cs="Arabic Typesetting"/>
                <w:sz w:val="30"/>
                <w:szCs w:val="30"/>
              </w:rPr>
              <w:t>.</w:t>
            </w:r>
          </w:p>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p>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p>
          <w:p w:rsidR="002C3C33" w:rsidRPr="008954A8"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0A024C">
              <w:rPr>
                <w:rFonts w:ascii="Arabic Typesetting" w:hAnsi="Arabic Typesetting" w:cs="Arabic Typesetting"/>
                <w:sz w:val="30"/>
                <w:szCs w:val="30"/>
                <w:rtl/>
              </w:rPr>
              <w:t xml:space="preserve">القرارات المتخذة على الصعيد الدولي أو الوطني تسفر عن </w:t>
            </w:r>
            <w:r>
              <w:rPr>
                <w:rFonts w:ascii="Arabic Typesetting" w:hAnsi="Arabic Typesetting" w:cs="Arabic Typesetting" w:hint="cs"/>
                <w:sz w:val="30"/>
                <w:szCs w:val="30"/>
                <w:rtl/>
              </w:rPr>
              <w:t>عدم</w:t>
            </w:r>
            <w:r w:rsidRPr="000A024C">
              <w:rPr>
                <w:rFonts w:ascii="Arabic Typesetting" w:hAnsi="Arabic Typesetting" w:cs="Arabic Typesetting"/>
                <w:sz w:val="30"/>
                <w:szCs w:val="30"/>
                <w:rtl/>
              </w:rPr>
              <w:t xml:space="preserve"> التزام أصحاب المص</w:t>
            </w:r>
            <w:r>
              <w:rPr>
                <w:rFonts w:ascii="Arabic Typesetting" w:hAnsi="Arabic Typesetting" w:cs="Arabic Typesetting" w:hint="cs"/>
                <w:sz w:val="30"/>
                <w:szCs w:val="30"/>
                <w:rtl/>
              </w:rPr>
              <w:t>ا</w:t>
            </w:r>
            <w:r w:rsidRPr="000A024C">
              <w:rPr>
                <w:rFonts w:ascii="Arabic Typesetting" w:hAnsi="Arabic Typesetting" w:cs="Arabic Typesetting"/>
                <w:sz w:val="30"/>
                <w:szCs w:val="30"/>
                <w:rtl/>
              </w:rPr>
              <w:t xml:space="preserve">لح بالمشاركة بنشاط في تنفيذ الأنشطة التي تؤثر في الخطط الطويلة الأمد لتعزيز كفاءات الموارد البشرية في </w:t>
            </w:r>
            <w:r>
              <w:rPr>
                <w:rFonts w:ascii="Arabic Typesetting" w:hAnsi="Arabic Typesetting" w:cs="Arabic Typesetting"/>
                <w:sz w:val="30"/>
                <w:szCs w:val="30"/>
                <w:rtl/>
              </w:rPr>
              <w:t>البلدان ال</w:t>
            </w:r>
            <w:r>
              <w:rPr>
                <w:rFonts w:ascii="Arabic Typesetting" w:hAnsi="Arabic Typesetting" w:cs="Arabic Typesetting" w:hint="cs"/>
                <w:sz w:val="30"/>
                <w:szCs w:val="30"/>
                <w:rtl/>
              </w:rPr>
              <w:t>منتقلة إلى نظام الاقتصاد الحر</w:t>
            </w:r>
            <w:r w:rsidRPr="000A024C">
              <w:rPr>
                <w:rFonts w:ascii="Arabic Typesetting" w:hAnsi="Arabic Typesetting" w:cs="Arabic Typesetting"/>
                <w:sz w:val="30"/>
                <w:szCs w:val="30"/>
                <w:rtl/>
              </w:rPr>
              <w:t>.</w:t>
            </w:r>
          </w:p>
        </w:tc>
        <w:tc>
          <w:tcPr>
            <w:tcW w:w="5096" w:type="dxa"/>
            <w:shd w:val="clear" w:color="auto" w:fill="auto"/>
            <w:tcMar>
              <w:top w:w="113" w:type="dxa"/>
            </w:tcMar>
          </w:tcPr>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0A024C">
              <w:rPr>
                <w:rFonts w:ascii="Arabic Typesetting" w:hAnsi="Arabic Typesetting" w:cs="Arabic Typesetting"/>
                <w:sz w:val="30"/>
                <w:szCs w:val="30"/>
                <w:rtl/>
              </w:rPr>
              <w:t>التواصل الفوري للمتابعة حين حدوث تغيير ذي صلة في البلد؛ والتخطيط المتقدم على جميع المستويات؛ والحفاظ على العلاقات مع جميع أصحاب المصالح في البلدان؛ وتوفير المرونة في خطط التعاون.</w:t>
            </w:r>
          </w:p>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p>
          <w:p w:rsidR="002C3C33" w:rsidRPr="008954A8"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0A024C">
              <w:rPr>
                <w:rFonts w:ascii="Arabic Typesetting" w:hAnsi="Arabic Typesetting" w:cs="Arabic Typesetting"/>
                <w:sz w:val="30"/>
                <w:szCs w:val="30"/>
                <w:rtl/>
              </w:rPr>
              <w:t xml:space="preserve">العمل بشكل وثيق مع المستفيدين والمانحين والدول الأعضاء. وتخطيط جميع الأمور المتعلقة بالملكية الفكرية </w:t>
            </w:r>
            <w:r>
              <w:rPr>
                <w:rFonts w:ascii="Arabic Typesetting" w:hAnsi="Arabic Typesetting" w:cs="Arabic Typesetting" w:hint="cs"/>
                <w:sz w:val="30"/>
                <w:szCs w:val="30"/>
                <w:rtl/>
              </w:rPr>
              <w:t>و</w:t>
            </w:r>
            <w:r w:rsidRPr="000A024C">
              <w:rPr>
                <w:rFonts w:ascii="Arabic Typesetting" w:hAnsi="Arabic Typesetting" w:cs="Arabic Typesetting"/>
                <w:sz w:val="30"/>
                <w:szCs w:val="30"/>
                <w:rtl/>
              </w:rPr>
              <w:t>تنسيق</w:t>
            </w:r>
            <w:r>
              <w:rPr>
                <w:rFonts w:ascii="Arabic Typesetting" w:hAnsi="Arabic Typesetting" w:cs="Arabic Typesetting" w:hint="cs"/>
                <w:sz w:val="30"/>
                <w:szCs w:val="30"/>
                <w:rtl/>
              </w:rPr>
              <w:t xml:space="preserve">ها </w:t>
            </w:r>
            <w:r w:rsidRPr="000A024C">
              <w:rPr>
                <w:rFonts w:ascii="Arabic Typesetting" w:hAnsi="Arabic Typesetting" w:cs="Arabic Typesetting"/>
                <w:sz w:val="30"/>
                <w:szCs w:val="30"/>
                <w:rtl/>
              </w:rPr>
              <w:t xml:space="preserve">مع </w:t>
            </w:r>
            <w:r>
              <w:rPr>
                <w:rFonts w:ascii="Arabic Typesetting" w:hAnsi="Arabic Typesetting" w:cs="Arabic Typesetting" w:hint="cs"/>
                <w:sz w:val="30"/>
                <w:szCs w:val="30"/>
                <w:rtl/>
              </w:rPr>
              <w:t xml:space="preserve">سائر </w:t>
            </w:r>
            <w:r w:rsidRPr="007E66A3">
              <w:rPr>
                <w:rFonts w:ascii="Arabic Typesetting" w:hAnsi="Arabic Typesetting" w:cs="Arabic Typesetting"/>
                <w:sz w:val="30"/>
                <w:szCs w:val="30"/>
                <w:rtl/>
              </w:rPr>
              <w:t>المنظمات والشركاء الدوليين والوطنيين.</w:t>
            </w:r>
          </w:p>
        </w:tc>
      </w:tr>
    </w:tbl>
    <w:p w:rsidR="002C3C33" w:rsidRPr="008954A8" w:rsidRDefault="002C3C33" w:rsidP="002C3C33">
      <w:pPr>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2C3C33" w:rsidRPr="009E7A4C"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E7A4C">
        <w:rPr>
          <w:rFonts w:ascii="Arabic Typesetting" w:hAnsi="Arabic Typesetting" w:cs="Arabic Typesetting"/>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2033"/>
      </w:tblGrid>
      <w:tr w:rsidR="002C3C33" w:rsidRPr="008954A8" w:rsidTr="002C3C33">
        <w:trPr>
          <w:cantSplit/>
          <w:trHeight w:val="425"/>
          <w:tblHeader/>
        </w:trPr>
        <w:tc>
          <w:tcPr>
            <w:tcW w:w="1249" w:type="pct"/>
            <w:tcBorders>
              <w:top w:val="single" w:sz="4" w:space="0" w:color="auto"/>
              <w:bottom w:val="single" w:sz="4" w:space="0" w:color="auto"/>
            </w:tcBorders>
            <w:shd w:val="clear" w:color="auto" w:fill="C6D9F1"/>
            <w:vAlign w:val="center"/>
          </w:tcPr>
          <w:p w:rsidR="002C3C33" w:rsidRPr="008954A8" w:rsidRDefault="002C3C33" w:rsidP="002C3C33">
            <w:pPr>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2C3C33" w:rsidRPr="008954A8" w:rsidRDefault="002C3C33"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2C3C33" w:rsidRPr="008954A8" w:rsidRDefault="002C3C33"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6D9F1"/>
            <w:tcMar>
              <w:top w:w="110" w:type="dxa"/>
            </w:tcMar>
            <w:vAlign w:val="center"/>
          </w:tcPr>
          <w:p w:rsidR="002C3C33" w:rsidRPr="008954A8" w:rsidRDefault="002C3C33"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2C3C33" w:rsidRPr="008954A8" w:rsidTr="00302EBB">
        <w:trPr>
          <w:cantSplit/>
          <w:trHeight w:val="22"/>
        </w:trPr>
        <w:tc>
          <w:tcPr>
            <w:tcW w:w="1249" w:type="pct"/>
            <w:tcBorders>
              <w:top w:val="single" w:sz="4" w:space="0" w:color="auto"/>
              <w:bottom w:val="nil"/>
            </w:tcBorders>
            <w:shd w:val="clear" w:color="auto" w:fill="auto"/>
            <w:tcMar>
              <w:top w:w="113" w:type="dxa"/>
              <w:bottom w:w="85" w:type="dxa"/>
            </w:tcMar>
          </w:tcPr>
          <w:p w:rsidR="002C3C33" w:rsidRPr="00636E9D" w:rsidRDefault="009800D4"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2C3C33">
              <w:rPr>
                <w:rFonts w:ascii="Arabic Typesetting" w:hAnsi="Arabic Typesetting" w:cs="Arabic Typesetting" w:hint="cs"/>
                <w:sz w:val="30"/>
                <w:szCs w:val="30"/>
                <w:rtl/>
              </w:rPr>
              <w:t xml:space="preserve"> </w:t>
            </w:r>
            <w:r w:rsidR="002C3C33" w:rsidRPr="00636E9D">
              <w:rPr>
                <w:rFonts w:ascii="Arabic Typesetting" w:hAnsi="Arabic Typesetting" w:cs="Arabic Typesetting"/>
                <w:sz w:val="30"/>
                <w:szCs w:val="30"/>
                <w:rtl/>
              </w:rPr>
              <w:t>2.1 أطر تشريعية وتنظيمية وسياسية مكيّفة ومتوازنة في مجال الملكية الفكرية</w:t>
            </w:r>
          </w:p>
        </w:tc>
        <w:tc>
          <w:tcPr>
            <w:tcW w:w="1514" w:type="pct"/>
            <w:tcBorders>
              <w:top w:val="single" w:sz="4" w:space="0" w:color="auto"/>
              <w:bottom w:val="nil"/>
            </w:tcBorders>
            <w:shd w:val="clear" w:color="auto" w:fill="auto"/>
            <w:tcMar>
              <w:top w:w="113" w:type="dxa"/>
              <w:bottom w:w="85" w:type="dxa"/>
            </w:tcMar>
          </w:tcPr>
          <w:p w:rsidR="002C3C33" w:rsidRPr="00636E9D"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636E9D">
              <w:rPr>
                <w:rFonts w:ascii="Arabic Typesetting" w:hAnsi="Arabic Typesetting" w:cs="Arabic Typesetting"/>
                <w:sz w:val="30"/>
                <w:szCs w:val="30"/>
                <w:rtl/>
              </w:rPr>
              <w:t xml:space="preserve">عدد البلدان </w:t>
            </w:r>
            <w:r>
              <w:rPr>
                <w:rFonts w:ascii="Arabic Typesetting" w:hAnsi="Arabic Typesetting" w:cs="Arabic Typesetting" w:hint="cs"/>
                <w:sz w:val="30"/>
                <w:szCs w:val="30"/>
                <w:rtl/>
              </w:rPr>
              <w:t xml:space="preserve">المنتقلة إلى نظام الاقتصاد الحر وبها </w:t>
            </w:r>
            <w:r w:rsidRPr="00636E9D">
              <w:rPr>
                <w:rFonts w:ascii="Arabic Typesetting" w:hAnsi="Arabic Typesetting" w:cs="Arabic Typesetting"/>
                <w:sz w:val="30"/>
                <w:szCs w:val="30"/>
                <w:rtl/>
              </w:rPr>
              <w:t xml:space="preserve">قوانين </w:t>
            </w:r>
            <w:r>
              <w:rPr>
                <w:rFonts w:ascii="Arabic Typesetting" w:hAnsi="Arabic Typesetting" w:cs="Arabic Typesetting" w:hint="cs"/>
                <w:sz w:val="30"/>
                <w:szCs w:val="30"/>
                <w:rtl/>
              </w:rPr>
              <w:t xml:space="preserve">ولوائح </w:t>
            </w:r>
            <w:r w:rsidRPr="00636E9D">
              <w:rPr>
                <w:rFonts w:ascii="Arabic Typesetting" w:hAnsi="Arabic Typesetting" w:cs="Arabic Typesetting"/>
                <w:sz w:val="30"/>
                <w:szCs w:val="30"/>
                <w:rtl/>
              </w:rPr>
              <w:t>وطنية م</w:t>
            </w:r>
            <w:r>
              <w:rPr>
                <w:rFonts w:ascii="Arabic Typesetting" w:hAnsi="Arabic Typesetting" w:cs="Arabic Typesetting" w:hint="cs"/>
                <w:sz w:val="30"/>
                <w:szCs w:val="30"/>
                <w:rtl/>
              </w:rPr>
              <w:t>ُ</w:t>
            </w:r>
            <w:r w:rsidRPr="00636E9D">
              <w:rPr>
                <w:rFonts w:ascii="Arabic Typesetting" w:hAnsi="Arabic Typesetting" w:cs="Arabic Typesetting"/>
                <w:sz w:val="30"/>
                <w:szCs w:val="30"/>
                <w:rtl/>
              </w:rPr>
              <w:t>حد</w:t>
            </w:r>
            <w:r>
              <w:rPr>
                <w:rFonts w:ascii="Arabic Typesetting" w:hAnsi="Arabic Typesetting" w:cs="Arabic Typesetting" w:hint="cs"/>
                <w:sz w:val="30"/>
                <w:szCs w:val="30"/>
                <w:rtl/>
              </w:rPr>
              <w:t>َّ</w:t>
            </w:r>
            <w:r w:rsidRPr="00636E9D">
              <w:rPr>
                <w:rFonts w:ascii="Arabic Typesetting" w:hAnsi="Arabic Typesetting" w:cs="Arabic Typesetting"/>
                <w:sz w:val="30"/>
                <w:szCs w:val="30"/>
                <w:rtl/>
              </w:rPr>
              <w:t>ثة</w:t>
            </w:r>
          </w:p>
        </w:tc>
        <w:tc>
          <w:tcPr>
            <w:tcW w:w="1156" w:type="pct"/>
            <w:tcBorders>
              <w:top w:val="single" w:sz="4" w:space="0" w:color="auto"/>
              <w:bottom w:val="nil"/>
            </w:tcBorders>
            <w:shd w:val="clear" w:color="auto" w:fill="FFFFFF"/>
            <w:tcMar>
              <w:top w:w="113" w:type="dxa"/>
              <w:bottom w:w="85" w:type="dxa"/>
            </w:tcMar>
          </w:tcPr>
          <w:p w:rsidR="002C3C33"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بلدان (2014)</w:t>
            </w:r>
          </w:p>
        </w:tc>
        <w:tc>
          <w:tcPr>
            <w:tcW w:w="1081" w:type="pct"/>
            <w:tcBorders>
              <w:top w:val="single" w:sz="4" w:space="0" w:color="auto"/>
              <w:bottom w:val="nil"/>
            </w:tcBorders>
            <w:shd w:val="clear" w:color="auto" w:fill="auto"/>
            <w:tcMar>
              <w:top w:w="113" w:type="dxa"/>
              <w:bottom w:w="85" w:type="dxa"/>
            </w:tcMar>
          </w:tcPr>
          <w:p w:rsidR="002C3C33"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6</w:t>
            </w:r>
            <w:r w:rsidRPr="008954A8">
              <w:rPr>
                <w:rFonts w:ascii="Arabic Typesetting" w:hAnsi="Arabic Typesetting" w:cs="Arabic Typesetting"/>
                <w:b/>
                <w:sz w:val="30"/>
                <w:szCs w:val="30"/>
                <w:rtl/>
              </w:rPr>
              <w:t xml:space="preserve"> بلدان إضافية</w:t>
            </w:r>
          </w:p>
        </w:tc>
      </w:tr>
      <w:tr w:rsidR="002C3C33" w:rsidRPr="008954A8" w:rsidTr="00302EBB">
        <w:trPr>
          <w:cantSplit/>
          <w:trHeight w:val="318"/>
        </w:trPr>
        <w:tc>
          <w:tcPr>
            <w:tcW w:w="1249" w:type="pct"/>
            <w:tcBorders>
              <w:top w:val="nil"/>
              <w:bottom w:val="nil"/>
            </w:tcBorders>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636E9D">
              <w:rPr>
                <w:rFonts w:ascii="Arabic Typesetting" w:hAnsi="Arabic Typesetting" w:cs="Arabic Typesetting"/>
                <w:sz w:val="30"/>
                <w:szCs w:val="30"/>
                <w:rtl/>
              </w:rPr>
              <w:t>عدد التصديقات على المعاهدات التي تديرها الويبو</w:t>
            </w:r>
          </w:p>
        </w:tc>
        <w:tc>
          <w:tcPr>
            <w:tcW w:w="1156" w:type="pct"/>
            <w:tcBorders>
              <w:top w:val="nil"/>
              <w:bottom w:val="nil"/>
            </w:tcBorders>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غير متاحة</w:t>
            </w:r>
          </w:p>
        </w:tc>
        <w:tc>
          <w:tcPr>
            <w:tcW w:w="1081" w:type="pct"/>
            <w:tcBorders>
              <w:top w:val="nil"/>
              <w:bottom w:val="nil"/>
            </w:tcBorders>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 بلدان إضافية</w:t>
            </w:r>
          </w:p>
        </w:tc>
      </w:tr>
      <w:tr w:rsidR="002C3C33" w:rsidRPr="008954A8" w:rsidTr="002C3C33">
        <w:trPr>
          <w:cantSplit/>
          <w:trHeight w:val="1510"/>
        </w:trPr>
        <w:tc>
          <w:tcPr>
            <w:tcW w:w="1249" w:type="pct"/>
            <w:tcBorders>
              <w:top w:val="nil"/>
            </w:tcBorders>
            <w:shd w:val="clear" w:color="auto" w:fill="auto"/>
            <w:tcMar>
              <w:top w:w="113" w:type="dxa"/>
              <w:bottom w:w="85" w:type="dxa"/>
            </w:tcMar>
          </w:tcPr>
          <w:p w:rsidR="002C3C33" w:rsidRPr="002D6E4D" w:rsidRDefault="009800D4"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2C3C33">
              <w:rPr>
                <w:rFonts w:ascii="Arabic Typesetting" w:hAnsi="Arabic Typesetting" w:cs="Arabic Typesetting" w:hint="cs"/>
                <w:sz w:val="30"/>
                <w:szCs w:val="30"/>
                <w:rtl/>
              </w:rPr>
              <w:t xml:space="preserve"> </w:t>
            </w:r>
            <w:r w:rsidR="002C3C33" w:rsidRPr="002D6E4D">
              <w:rPr>
                <w:rFonts w:ascii="Arabic Typesetting" w:hAnsi="Arabic Typesetting" w:cs="Arabic Typesetting"/>
                <w:sz w:val="30"/>
                <w:szCs w:val="30"/>
                <w:rtl/>
              </w:rPr>
              <w:t xml:space="preserve">1.2 استخدام نظام معاهدة التعاون بشأن البراءات على نطاق أوسع وبفعالية أكبر لإيداع طلبات البراءات </w:t>
            </w:r>
            <w:r w:rsidR="002C3C33">
              <w:rPr>
                <w:rFonts w:ascii="Arabic Typesetting" w:hAnsi="Arabic Typesetting" w:cs="Arabic Typesetting" w:hint="cs"/>
                <w:sz w:val="30"/>
                <w:szCs w:val="30"/>
                <w:rtl/>
              </w:rPr>
              <w:t>الدولية</w:t>
            </w:r>
          </w:p>
        </w:tc>
        <w:tc>
          <w:tcPr>
            <w:tcW w:w="1514" w:type="pct"/>
            <w:tcBorders>
              <w:top w:val="nil"/>
            </w:tcBorders>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w:t>
            </w:r>
            <w:r w:rsidRPr="008954A8">
              <w:rPr>
                <w:rFonts w:ascii="Arabic Typesetting" w:hAnsi="Arabic Typesetting" w:cs="Arabic Typesetting"/>
                <w:sz w:val="30"/>
                <w:szCs w:val="30"/>
                <w:rtl/>
              </w:rPr>
              <w:t xml:space="preserve">دد </w:t>
            </w:r>
            <w:r w:rsidRPr="008954A8">
              <w:rPr>
                <w:rFonts w:ascii="Arabic Typesetting" w:hAnsi="Arabic Typesetting" w:cs="Arabic Typesetting" w:hint="cs"/>
                <w:sz w:val="30"/>
                <w:szCs w:val="30"/>
                <w:rtl/>
              </w:rPr>
              <w:t>الطلبات المودعة</w:t>
            </w:r>
            <w:r w:rsidRPr="008954A8">
              <w:rPr>
                <w:rFonts w:ascii="Arabic Typesetting" w:hAnsi="Arabic Typesetting" w:cs="Arabic Typesetting"/>
                <w:sz w:val="30"/>
                <w:szCs w:val="30"/>
                <w:rtl/>
              </w:rPr>
              <w:t xml:space="preserve"> بناء على معاهدة التعاون بشأن البراءات </w:t>
            </w:r>
            <w:r w:rsidRPr="008954A8">
              <w:rPr>
                <w:rFonts w:ascii="Arabic Typesetting" w:hAnsi="Arabic Typesetting" w:cs="Arabic Typesetting" w:hint="cs"/>
                <w:sz w:val="30"/>
                <w:szCs w:val="30"/>
                <w:rtl/>
              </w:rPr>
              <w:t>والصادرة من</w:t>
            </w:r>
            <w:r w:rsidRPr="008954A8">
              <w:rPr>
                <w:rFonts w:ascii="Arabic Typesetting" w:hAnsi="Arabic Typesetting" w:cs="Arabic Typesetting"/>
                <w:sz w:val="30"/>
                <w:szCs w:val="30"/>
                <w:rtl/>
              </w:rPr>
              <w:t xml:space="preserve"> البلدان المنتقلة إلى نظام الاقتصاد الحر والبلدان المتقدمة</w:t>
            </w:r>
          </w:p>
        </w:tc>
        <w:tc>
          <w:tcPr>
            <w:tcW w:w="1156" w:type="pct"/>
            <w:tcBorders>
              <w:top w:val="nil"/>
            </w:tcBorders>
            <w:shd w:val="clear" w:color="auto" w:fill="FFFFFF"/>
            <w:tcMar>
              <w:top w:w="113" w:type="dxa"/>
              <w:bottom w:w="85" w:type="dxa"/>
            </w:tcMar>
          </w:tcPr>
          <w:p w:rsidR="002C3C33" w:rsidRPr="00D065B6"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D065B6">
              <w:rPr>
                <w:rFonts w:ascii="Arabic Typesetting" w:hAnsi="Arabic Typesetting" w:cs="Arabic Typesetting"/>
                <w:sz w:val="30"/>
                <w:szCs w:val="30"/>
                <w:rtl/>
              </w:rPr>
              <w:t>317 170 (2014)</w:t>
            </w:r>
          </w:p>
        </w:tc>
        <w:tc>
          <w:tcPr>
            <w:tcW w:w="1081" w:type="pct"/>
            <w:tcBorders>
              <w:top w:val="nil"/>
            </w:tcBorders>
            <w:shd w:val="clear" w:color="auto" w:fill="auto"/>
            <w:tcMar>
              <w:top w:w="113" w:type="dxa"/>
              <w:bottom w:w="85" w:type="dxa"/>
            </w:tcMar>
          </w:tcPr>
          <w:p w:rsidR="002C3C33" w:rsidRPr="00504692" w:rsidRDefault="002C3C33" w:rsidP="00C87C41">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504692">
              <w:rPr>
                <w:rFonts w:ascii="Arabic Typesetting" w:hAnsi="Arabic Typesetting" w:cs="Arabic Typesetting"/>
                <w:b/>
                <w:sz w:val="30"/>
                <w:szCs w:val="30"/>
                <w:rtl/>
              </w:rPr>
              <w:t>زيادة بنسبة 1.5%</w:t>
            </w:r>
            <w:r w:rsidR="00C87C41">
              <w:rPr>
                <w:rFonts w:ascii="Arabic Typesetting" w:hAnsi="Arabic Typesetting" w:cs="Arabic Typesetting" w:hint="cs"/>
                <w:b/>
                <w:sz w:val="30"/>
                <w:szCs w:val="30"/>
                <w:rtl/>
              </w:rPr>
              <w:t xml:space="preserve"> (سنويا)</w:t>
            </w:r>
          </w:p>
        </w:tc>
      </w:tr>
      <w:tr w:rsidR="002C3C33" w:rsidRPr="008954A8" w:rsidTr="002C3C33">
        <w:trPr>
          <w:cantSplit/>
        </w:trPr>
        <w:tc>
          <w:tcPr>
            <w:tcW w:w="1249" w:type="pct"/>
            <w:tcBorders>
              <w:top w:val="nil"/>
            </w:tcBorders>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tcBorders>
              <w:top w:val="nil"/>
            </w:tcBorders>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w:t>
            </w:r>
            <w:r w:rsidRPr="002D6E4D">
              <w:rPr>
                <w:rFonts w:ascii="Arabic Typesetting" w:hAnsi="Arabic Typesetting" w:cs="Arabic Typesetting"/>
                <w:sz w:val="30"/>
                <w:szCs w:val="30"/>
                <w:rtl/>
              </w:rPr>
              <w:t xml:space="preserve">لمشاركين في </w:t>
            </w:r>
            <w:r>
              <w:rPr>
                <w:rFonts w:ascii="Arabic Typesetting" w:hAnsi="Arabic Typesetting" w:cs="Arabic Typesetting" w:hint="cs"/>
                <w:sz w:val="30"/>
                <w:szCs w:val="30"/>
                <w:rtl/>
              </w:rPr>
              <w:t>الاستقصاء</w:t>
            </w:r>
            <w:r w:rsidRPr="002D6E4D">
              <w:rPr>
                <w:rFonts w:ascii="Arabic Typesetting" w:hAnsi="Arabic Typesetting" w:cs="Arabic Typesetting"/>
                <w:sz w:val="30"/>
                <w:szCs w:val="30"/>
                <w:rtl/>
              </w:rPr>
              <w:t xml:space="preserve"> </w:t>
            </w:r>
            <w:r w:rsidRPr="00B31E9D">
              <w:rPr>
                <w:rFonts w:ascii="Arabic Typesetting" w:hAnsi="Arabic Typesetting" w:cs="Arabic Typesetting"/>
                <w:sz w:val="30"/>
                <w:szCs w:val="30"/>
                <w:rtl/>
              </w:rPr>
              <w:t>الذي ي</w:t>
            </w:r>
            <w:r>
              <w:rPr>
                <w:rFonts w:ascii="Arabic Typesetting" w:hAnsi="Arabic Typesetting" w:cs="Arabic Typesetting" w:hint="cs"/>
                <w:sz w:val="30"/>
                <w:szCs w:val="30"/>
                <w:rtl/>
              </w:rPr>
              <w:t xml:space="preserve">دل على </w:t>
            </w:r>
            <w:r w:rsidRPr="00B31E9D">
              <w:rPr>
                <w:rFonts w:ascii="Arabic Typesetting" w:hAnsi="Arabic Typesetting" w:cs="Arabic Typesetting"/>
                <w:sz w:val="30"/>
                <w:szCs w:val="30"/>
                <w:rtl/>
              </w:rPr>
              <w:t>وجود</w:t>
            </w:r>
            <w:r>
              <w:rPr>
                <w:rFonts w:ascii="Arabic Typesetting" w:hAnsi="Arabic Typesetting" w:cs="Arabic Typesetting" w:hint="cs"/>
                <w:sz w:val="30"/>
                <w:szCs w:val="30"/>
                <w:rtl/>
              </w:rPr>
              <w:t xml:space="preserve"> </w:t>
            </w:r>
            <w:r w:rsidRPr="002D6E4D">
              <w:rPr>
                <w:rFonts w:ascii="Arabic Typesetting" w:hAnsi="Arabic Typesetting" w:cs="Arabic Typesetting"/>
                <w:sz w:val="30"/>
                <w:szCs w:val="30"/>
                <w:rtl/>
              </w:rPr>
              <w:t xml:space="preserve">زيادة </w:t>
            </w:r>
            <w:r>
              <w:rPr>
                <w:rFonts w:ascii="Arabic Typesetting" w:hAnsi="Arabic Typesetting" w:cs="Arabic Typesetting" w:hint="cs"/>
                <w:sz w:val="30"/>
                <w:szCs w:val="30"/>
                <w:rtl/>
              </w:rPr>
              <w:t xml:space="preserve">في </w:t>
            </w:r>
            <w:r w:rsidRPr="002D6E4D">
              <w:rPr>
                <w:rFonts w:ascii="Arabic Typesetting" w:hAnsi="Arabic Typesetting" w:cs="Arabic Typesetting"/>
                <w:sz w:val="30"/>
                <w:szCs w:val="30"/>
                <w:rtl/>
              </w:rPr>
              <w:t xml:space="preserve">استخدام خدمات الويبو في غضون 6 أشهر من حضور </w:t>
            </w:r>
            <w:r>
              <w:rPr>
                <w:rFonts w:ascii="Arabic Typesetting" w:hAnsi="Arabic Typesetting" w:cs="Arabic Typesetting" w:hint="cs"/>
                <w:sz w:val="30"/>
                <w:szCs w:val="30"/>
                <w:rtl/>
              </w:rPr>
              <w:t>ال</w:t>
            </w:r>
            <w:r w:rsidRPr="002D6E4D">
              <w:rPr>
                <w:rFonts w:ascii="Arabic Typesetting" w:hAnsi="Arabic Typesetting" w:cs="Arabic Typesetting"/>
                <w:sz w:val="30"/>
                <w:szCs w:val="30"/>
                <w:rtl/>
              </w:rPr>
              <w:t xml:space="preserve">حلقات </w:t>
            </w:r>
            <w:r>
              <w:rPr>
                <w:rFonts w:ascii="Arabic Typesetting" w:hAnsi="Arabic Typesetting" w:cs="Arabic Typesetting" w:hint="cs"/>
                <w:sz w:val="30"/>
                <w:szCs w:val="30"/>
                <w:rtl/>
              </w:rPr>
              <w:t>ال</w:t>
            </w:r>
            <w:r w:rsidRPr="002D6E4D">
              <w:rPr>
                <w:rFonts w:ascii="Arabic Typesetting" w:hAnsi="Arabic Typesetting" w:cs="Arabic Typesetting"/>
                <w:sz w:val="30"/>
                <w:szCs w:val="30"/>
                <w:rtl/>
              </w:rPr>
              <w:t>دراسية</w:t>
            </w:r>
            <w:r>
              <w:rPr>
                <w:rFonts w:ascii="Arabic Typesetting" w:hAnsi="Arabic Typesetting" w:cs="Arabic Typesetting" w:hint="cs"/>
                <w:sz w:val="30"/>
                <w:szCs w:val="30"/>
                <w:rtl/>
              </w:rPr>
              <w:t xml:space="preserve"> ال</w:t>
            </w:r>
            <w:r w:rsidRPr="002D6E4D">
              <w:rPr>
                <w:rFonts w:ascii="Arabic Typesetting" w:hAnsi="Arabic Typesetting" w:cs="Arabic Typesetting"/>
                <w:sz w:val="30"/>
                <w:szCs w:val="30"/>
                <w:rtl/>
              </w:rPr>
              <w:t>جوال</w:t>
            </w:r>
            <w:r>
              <w:rPr>
                <w:rFonts w:ascii="Arabic Typesetting" w:hAnsi="Arabic Typesetting" w:cs="Arabic Typesetting" w:hint="cs"/>
                <w:sz w:val="30"/>
                <w:szCs w:val="30"/>
                <w:rtl/>
              </w:rPr>
              <w:t xml:space="preserve">ة بشأن </w:t>
            </w:r>
            <w:r w:rsidRPr="002D6E4D">
              <w:rPr>
                <w:rFonts w:ascii="Arabic Typesetting" w:hAnsi="Arabic Typesetting" w:cs="Arabic Typesetting"/>
                <w:sz w:val="30"/>
                <w:szCs w:val="30"/>
                <w:rtl/>
              </w:rPr>
              <w:t xml:space="preserve">خدمات الويبو </w:t>
            </w:r>
            <w:r>
              <w:rPr>
                <w:rFonts w:ascii="Arabic Typesetting" w:hAnsi="Arabic Typesetting" w:cs="Arabic Typesetting" w:hint="cs"/>
                <w:sz w:val="30"/>
                <w:szCs w:val="30"/>
                <w:rtl/>
              </w:rPr>
              <w:t>و</w:t>
            </w:r>
            <w:r w:rsidRPr="002D6E4D">
              <w:rPr>
                <w:rFonts w:ascii="Arabic Typesetting" w:hAnsi="Arabic Typesetting" w:cs="Arabic Typesetting"/>
                <w:sz w:val="30"/>
                <w:szCs w:val="30"/>
                <w:rtl/>
              </w:rPr>
              <w:t>مبادرات</w:t>
            </w:r>
            <w:r>
              <w:rPr>
                <w:rFonts w:ascii="Arabic Typesetting" w:hAnsi="Arabic Typesetting" w:cs="Arabic Typesetting" w:hint="cs"/>
                <w:sz w:val="30"/>
                <w:szCs w:val="30"/>
                <w:rtl/>
              </w:rPr>
              <w:t>ها</w:t>
            </w:r>
          </w:p>
        </w:tc>
        <w:tc>
          <w:tcPr>
            <w:tcW w:w="1156" w:type="pct"/>
            <w:tcBorders>
              <w:top w:val="nil"/>
            </w:tcBorders>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18%</w:t>
            </w:r>
          </w:p>
        </w:tc>
        <w:tc>
          <w:tcPr>
            <w:tcW w:w="1081" w:type="pct"/>
            <w:tcBorders>
              <w:top w:val="nil"/>
            </w:tcBorders>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20% من</w:t>
            </w:r>
            <w:r w:rsidRPr="00B31E9D">
              <w:rPr>
                <w:rFonts w:ascii="Arabic Typesetting" w:hAnsi="Arabic Typesetting" w:cs="Arabic Typesetting"/>
                <w:b/>
                <w:sz w:val="30"/>
                <w:szCs w:val="30"/>
                <w:rtl/>
              </w:rPr>
              <w:t xml:space="preserve"> المشاركين في </w:t>
            </w:r>
            <w:r>
              <w:rPr>
                <w:rFonts w:ascii="Arabic Typesetting" w:hAnsi="Arabic Typesetting" w:cs="Arabic Typesetting" w:hint="cs"/>
                <w:b/>
                <w:sz w:val="30"/>
                <w:szCs w:val="30"/>
                <w:rtl/>
              </w:rPr>
              <w:t>الاستقصاء</w:t>
            </w:r>
            <w:r w:rsidRPr="00B31E9D">
              <w:rPr>
                <w:rFonts w:ascii="Arabic Typesetting" w:hAnsi="Arabic Typesetting" w:cs="Arabic Typesetting"/>
                <w:b/>
                <w:sz w:val="30"/>
                <w:szCs w:val="30"/>
                <w:rtl/>
              </w:rPr>
              <w:t xml:space="preserve"> الذي </w:t>
            </w:r>
            <w:r>
              <w:rPr>
                <w:rFonts w:ascii="Arabic Typesetting" w:hAnsi="Arabic Typesetting" w:cs="Arabic Typesetting" w:hint="cs"/>
                <w:b/>
                <w:sz w:val="30"/>
                <w:szCs w:val="30"/>
                <w:rtl/>
              </w:rPr>
              <w:t>يدل على</w:t>
            </w:r>
            <w:r w:rsidRPr="00B31E9D">
              <w:rPr>
                <w:rFonts w:ascii="Arabic Typesetting" w:hAnsi="Arabic Typesetting" w:cs="Arabic Typesetting"/>
                <w:b/>
                <w:sz w:val="30"/>
                <w:szCs w:val="30"/>
                <w:rtl/>
              </w:rPr>
              <w:t xml:space="preserve"> وجود زيادة في استخدام خدمات الويبو.</w:t>
            </w:r>
          </w:p>
        </w:tc>
      </w:tr>
      <w:tr w:rsidR="002C3C33" w:rsidRPr="008954A8" w:rsidTr="002C3C33">
        <w:trPr>
          <w:cantSplit/>
          <w:trHeight w:val="653"/>
        </w:trPr>
        <w:tc>
          <w:tcPr>
            <w:tcW w:w="1249" w:type="pct"/>
            <w:shd w:val="clear" w:color="auto" w:fill="auto"/>
            <w:tcMar>
              <w:top w:w="113" w:type="dxa"/>
              <w:bottom w:w="85" w:type="dxa"/>
            </w:tcMar>
          </w:tcPr>
          <w:p w:rsidR="002C3C33" w:rsidRPr="008954A8" w:rsidRDefault="009800D4"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2C3C33">
              <w:rPr>
                <w:rFonts w:ascii="Arabic Typesetting" w:hAnsi="Arabic Typesetting" w:cs="Arabic Typesetting" w:hint="cs"/>
                <w:sz w:val="30"/>
                <w:szCs w:val="30"/>
                <w:rtl/>
              </w:rPr>
              <w:t xml:space="preserve"> </w:t>
            </w:r>
            <w:r w:rsidR="002C3C33" w:rsidRPr="00B31E9D">
              <w:rPr>
                <w:rFonts w:ascii="Arabic Typesetting" w:hAnsi="Arabic Typesetting" w:cs="Arabic Typesetting"/>
                <w:sz w:val="30"/>
                <w:szCs w:val="30"/>
                <w:rtl/>
              </w:rPr>
              <w:t>4.2 استخدام نظ</w:t>
            </w:r>
            <w:r w:rsidR="002C3C33">
              <w:rPr>
                <w:rFonts w:ascii="Arabic Typesetting" w:hAnsi="Arabic Typesetting" w:cs="Arabic Typesetting"/>
                <w:sz w:val="30"/>
                <w:szCs w:val="30"/>
                <w:rtl/>
              </w:rPr>
              <w:t>ام لاهاي على نطاق أوسع و</w:t>
            </w:r>
            <w:r w:rsidR="002C3C33">
              <w:rPr>
                <w:rFonts w:ascii="Arabic Typesetting" w:hAnsi="Arabic Typesetting" w:cs="Arabic Typesetting" w:hint="cs"/>
                <w:sz w:val="30"/>
                <w:szCs w:val="30"/>
                <w:rtl/>
              </w:rPr>
              <w:t>بفعالية أكبر</w:t>
            </w:r>
            <w:r w:rsidR="002C3C33" w:rsidRPr="00B31E9D">
              <w:rPr>
                <w:rFonts w:ascii="Arabic Typesetting" w:hAnsi="Arabic Typesetting" w:cs="Arabic Typesetting"/>
                <w:sz w:val="30"/>
                <w:szCs w:val="30"/>
                <w:rtl/>
              </w:rPr>
              <w:t>، بما في ذلك من قبل البلدان النامية والبلدان الأقل نموا</w:t>
            </w:r>
            <w:r w:rsidR="002C3C33">
              <w:rPr>
                <w:rFonts w:ascii="Arabic Typesetting" w:hAnsi="Arabic Typesetting" w:cs="Arabic Typesetting" w:hint="cs"/>
                <w:sz w:val="30"/>
                <w:szCs w:val="30"/>
                <w:rtl/>
              </w:rPr>
              <w:t>ً</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عدد </w:t>
            </w:r>
            <w:r w:rsidRPr="008954A8">
              <w:rPr>
                <w:rFonts w:ascii="Arabic Typesetting" w:hAnsi="Arabic Typesetting" w:cs="Arabic Typesetting" w:hint="cs"/>
                <w:sz w:val="30"/>
                <w:szCs w:val="30"/>
                <w:rtl/>
              </w:rPr>
              <w:t xml:space="preserve">الطلبات المودعة </w:t>
            </w:r>
            <w:r w:rsidRPr="008954A8">
              <w:rPr>
                <w:rFonts w:ascii="Arabic Typesetting" w:hAnsi="Arabic Typesetting" w:cs="Arabic Typesetting"/>
                <w:sz w:val="30"/>
                <w:szCs w:val="30"/>
                <w:rtl/>
              </w:rPr>
              <w:t xml:space="preserve">بناء على نظام لاهاي </w:t>
            </w:r>
            <w:r w:rsidRPr="008954A8">
              <w:rPr>
                <w:rFonts w:ascii="Arabic Typesetting" w:hAnsi="Arabic Typesetting" w:cs="Arabic Typesetting" w:hint="cs"/>
                <w:sz w:val="30"/>
                <w:szCs w:val="30"/>
                <w:rtl/>
              </w:rPr>
              <w:t xml:space="preserve">والصادرة من </w:t>
            </w:r>
            <w:r w:rsidRPr="008954A8">
              <w:rPr>
                <w:rFonts w:ascii="Arabic Typesetting" w:hAnsi="Arabic Typesetting" w:cs="Arabic Typesetting"/>
                <w:sz w:val="30"/>
                <w:szCs w:val="30"/>
                <w:rtl/>
              </w:rPr>
              <w:t>البلدان المنتقلة إلى نظام الاقتصاد الحر والبلدان المتقدمة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776 2 (2014)</w:t>
            </w:r>
          </w:p>
        </w:tc>
        <w:tc>
          <w:tcPr>
            <w:tcW w:w="1081" w:type="pct"/>
            <w:shd w:val="clear" w:color="auto" w:fill="auto"/>
            <w:tcMar>
              <w:top w:w="113" w:type="dxa"/>
              <w:bottom w:w="85" w:type="dxa"/>
            </w:tcMar>
          </w:tcPr>
          <w:p w:rsidR="002C3C33" w:rsidRPr="00CC4E0C"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504692">
              <w:rPr>
                <w:rFonts w:ascii="Arabic Typesetting" w:hAnsi="Arabic Typesetting" w:cs="Arabic Typesetting"/>
                <w:b/>
                <w:sz w:val="30"/>
                <w:szCs w:val="30"/>
                <w:rtl/>
              </w:rPr>
              <w:t>زيادة بنسبة 1.5%</w:t>
            </w:r>
            <w:r w:rsidR="00AE6B82">
              <w:rPr>
                <w:rFonts w:ascii="Arabic Typesetting" w:hAnsi="Arabic Typesetting" w:cs="Arabic Typesetting" w:hint="cs"/>
                <w:b/>
                <w:sz w:val="30"/>
                <w:szCs w:val="30"/>
                <w:rtl/>
              </w:rPr>
              <w:t xml:space="preserve"> (سنويا)</w:t>
            </w:r>
          </w:p>
        </w:tc>
      </w:tr>
      <w:tr w:rsidR="002C3C33" w:rsidRPr="008954A8" w:rsidTr="002C3C33">
        <w:trPr>
          <w:cantSplit/>
          <w:trHeight w:val="983"/>
        </w:trPr>
        <w:tc>
          <w:tcPr>
            <w:tcW w:w="1249" w:type="pct"/>
            <w:shd w:val="clear" w:color="auto" w:fill="auto"/>
            <w:tcMar>
              <w:top w:w="113" w:type="dxa"/>
              <w:bottom w:w="85" w:type="dxa"/>
            </w:tcMar>
          </w:tcPr>
          <w:p w:rsidR="002C3C33" w:rsidRPr="00CC4E0C" w:rsidRDefault="009800D4" w:rsidP="00C200D6">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lastRenderedPageBreak/>
              <w:t>ه</w:t>
            </w:r>
            <w:r w:rsidR="002C3C33">
              <w:rPr>
                <w:rFonts w:ascii="Arabic Typesetting" w:hAnsi="Arabic Typesetting" w:cs="Arabic Typesetting" w:hint="cs"/>
                <w:sz w:val="30"/>
                <w:szCs w:val="30"/>
                <w:rtl/>
              </w:rPr>
              <w:t xml:space="preserve"> </w:t>
            </w:r>
            <w:r w:rsidR="002C3C33" w:rsidRPr="00CC4E0C">
              <w:rPr>
                <w:rFonts w:ascii="Arabic Typesetting" w:hAnsi="Arabic Typesetting" w:cs="Arabic Typesetting"/>
                <w:sz w:val="30"/>
                <w:szCs w:val="30"/>
                <w:rtl/>
              </w:rPr>
              <w:t>6.2 استخدام نظام مدريد على نطاق أوسع وبفعالية أكبر، بما في ذلك من قبل البلدان النامية والبلدان الأقل نموا</w:t>
            </w:r>
            <w:r w:rsidR="002C3C33">
              <w:rPr>
                <w:rFonts w:ascii="Arabic Typesetting" w:hAnsi="Arabic Typesetting" w:cs="Arabic Typesetting" w:hint="cs"/>
                <w:sz w:val="30"/>
                <w:szCs w:val="30"/>
                <w:rtl/>
              </w:rPr>
              <w:t>ً</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w:t>
            </w:r>
            <w:r w:rsidRPr="008954A8">
              <w:rPr>
                <w:rFonts w:ascii="Arabic Typesetting" w:hAnsi="Arabic Typesetting" w:cs="Arabic Typesetting" w:hint="cs"/>
                <w:sz w:val="30"/>
                <w:szCs w:val="30"/>
                <w:rtl/>
              </w:rPr>
              <w:t xml:space="preserve">الطلبات </w:t>
            </w:r>
            <w:r w:rsidRPr="008954A8">
              <w:rPr>
                <w:rFonts w:ascii="Arabic Typesetting" w:hAnsi="Arabic Typesetting" w:cs="Arabic Typesetting"/>
                <w:sz w:val="30"/>
                <w:szCs w:val="30"/>
                <w:rtl/>
              </w:rPr>
              <w:t>المودع</w:t>
            </w:r>
            <w:r w:rsidRPr="008954A8">
              <w:rPr>
                <w:rFonts w:ascii="Arabic Typesetting" w:hAnsi="Arabic Typesetting" w:cs="Arabic Typesetting" w:hint="cs"/>
                <w:sz w:val="30"/>
                <w:szCs w:val="30"/>
                <w:rtl/>
              </w:rPr>
              <w:t>ة</w:t>
            </w:r>
            <w:r w:rsidRPr="008954A8">
              <w:rPr>
                <w:rFonts w:ascii="Arabic Typesetting" w:hAnsi="Arabic Typesetting" w:cs="Arabic Typesetting"/>
                <w:sz w:val="30"/>
                <w:szCs w:val="30"/>
                <w:rtl/>
              </w:rPr>
              <w:t xml:space="preserve"> بناء على نظام مدريد </w:t>
            </w:r>
            <w:r w:rsidRPr="008954A8">
              <w:rPr>
                <w:rFonts w:ascii="Arabic Typesetting" w:hAnsi="Arabic Typesetting" w:cs="Arabic Typesetting" w:hint="cs"/>
                <w:sz w:val="30"/>
                <w:szCs w:val="30"/>
                <w:rtl/>
              </w:rPr>
              <w:t xml:space="preserve">الصادرة من </w:t>
            </w:r>
            <w:r w:rsidRPr="008954A8">
              <w:rPr>
                <w:rFonts w:ascii="Arabic Typesetting" w:hAnsi="Arabic Typesetting" w:cs="Arabic Typesetting"/>
                <w:sz w:val="30"/>
                <w:szCs w:val="30"/>
                <w:rtl/>
              </w:rPr>
              <w:t>البلدان المنتقلة إلى نظام الاقتصاد الحر والبلدان المتقدمة</w:t>
            </w:r>
          </w:p>
        </w:tc>
        <w:tc>
          <w:tcPr>
            <w:tcW w:w="1156" w:type="pct"/>
            <w:shd w:val="clear" w:color="auto" w:fill="FFFFFF"/>
            <w:tcMar>
              <w:top w:w="113" w:type="dxa"/>
              <w:bottom w:w="85" w:type="dxa"/>
            </w:tcMar>
          </w:tcPr>
          <w:p w:rsidR="002C3C33"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748 43 (تقديرات 2014)</w:t>
            </w:r>
          </w:p>
        </w:tc>
        <w:tc>
          <w:tcPr>
            <w:tcW w:w="1081" w:type="pct"/>
            <w:shd w:val="clear" w:color="auto" w:fill="auto"/>
            <w:tcMar>
              <w:top w:w="113" w:type="dxa"/>
              <w:bottom w:w="85" w:type="dxa"/>
            </w:tcMar>
          </w:tcPr>
          <w:p w:rsidR="002C3C33" w:rsidRPr="00504692"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504692">
              <w:rPr>
                <w:rFonts w:ascii="Arabic Typesetting" w:hAnsi="Arabic Typesetting" w:cs="Arabic Typesetting"/>
                <w:b/>
                <w:sz w:val="30"/>
                <w:szCs w:val="30"/>
                <w:rtl/>
              </w:rPr>
              <w:t xml:space="preserve">زيادة بنسبة </w:t>
            </w:r>
            <w:r>
              <w:rPr>
                <w:rFonts w:ascii="Arabic Typesetting" w:hAnsi="Arabic Typesetting" w:cs="Arabic Typesetting" w:hint="cs"/>
                <w:b/>
                <w:sz w:val="30"/>
                <w:szCs w:val="30"/>
                <w:rtl/>
              </w:rPr>
              <w:t>2</w:t>
            </w:r>
            <w:r w:rsidRPr="00504692">
              <w:rPr>
                <w:rFonts w:ascii="Arabic Typesetting" w:hAnsi="Arabic Typesetting" w:cs="Arabic Typesetting"/>
                <w:b/>
                <w:sz w:val="30"/>
                <w:szCs w:val="30"/>
                <w:rtl/>
              </w:rPr>
              <w:t>%</w:t>
            </w:r>
            <w:r w:rsidR="00F05028">
              <w:rPr>
                <w:rFonts w:ascii="Arabic Typesetting" w:hAnsi="Arabic Typesetting" w:cs="Arabic Typesetting" w:hint="cs"/>
                <w:b/>
                <w:sz w:val="30"/>
                <w:szCs w:val="30"/>
                <w:rtl/>
              </w:rPr>
              <w:t xml:space="preserve"> (سنويا)</w:t>
            </w:r>
          </w:p>
        </w:tc>
      </w:tr>
      <w:tr w:rsidR="002C3C33" w:rsidRPr="008954A8" w:rsidTr="002C3C33">
        <w:trPr>
          <w:cantSplit/>
          <w:trHeight w:val="1417"/>
        </w:trPr>
        <w:tc>
          <w:tcPr>
            <w:tcW w:w="1249" w:type="pct"/>
            <w:shd w:val="clear" w:color="auto" w:fill="auto"/>
            <w:tcMar>
              <w:top w:w="113" w:type="dxa"/>
              <w:bottom w:w="85" w:type="dxa"/>
            </w:tcMar>
          </w:tcPr>
          <w:p w:rsidR="002C3C33" w:rsidRPr="008954A8" w:rsidRDefault="009800D4"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sz w:val="30"/>
                <w:szCs w:val="30"/>
                <w:rtl/>
              </w:rPr>
              <w:t>ه</w:t>
            </w:r>
            <w:r w:rsidR="002C3C33">
              <w:rPr>
                <w:rFonts w:ascii="Arabic Typesetting" w:hAnsi="Arabic Typesetting" w:cs="Arabic Typesetting" w:hint="cs"/>
                <w:sz w:val="30"/>
                <w:szCs w:val="30"/>
                <w:rtl/>
              </w:rPr>
              <w:t xml:space="preserve"> </w:t>
            </w:r>
            <w:r w:rsidR="002C3C33" w:rsidRPr="0044388A">
              <w:rPr>
                <w:rFonts w:ascii="Arabic Typesetting" w:hAnsi="Arabic Typesetting" w:cs="Arabic Typesetting"/>
                <w:sz w:val="30"/>
                <w:szCs w:val="30"/>
                <w:rtl/>
              </w:rPr>
              <w:t>8.2 تزايد تفادي نشوء المنازعات المتعلقة بالملكية الفكرية دوليا</w:t>
            </w:r>
            <w:r w:rsidR="002C3C33">
              <w:rPr>
                <w:rFonts w:ascii="Arabic Typesetting" w:hAnsi="Arabic Typesetting" w:cs="Arabic Typesetting" w:hint="cs"/>
                <w:sz w:val="30"/>
                <w:szCs w:val="30"/>
                <w:rtl/>
              </w:rPr>
              <w:t>ً</w:t>
            </w:r>
            <w:r w:rsidR="002C3C33" w:rsidRPr="0044388A">
              <w:rPr>
                <w:rFonts w:ascii="Arabic Typesetting" w:hAnsi="Arabic Typesetting" w:cs="Arabic Typesetting"/>
                <w:sz w:val="30"/>
                <w:szCs w:val="30"/>
                <w:rtl/>
              </w:rPr>
              <w:t xml:space="preserve"> وداخليا</w:t>
            </w:r>
            <w:r w:rsidR="002C3C33">
              <w:rPr>
                <w:rFonts w:ascii="Arabic Typesetting" w:hAnsi="Arabic Typesetting" w:cs="Arabic Typesetting" w:hint="cs"/>
                <w:sz w:val="30"/>
                <w:szCs w:val="30"/>
                <w:rtl/>
              </w:rPr>
              <w:t>ً</w:t>
            </w:r>
            <w:r w:rsidR="002C3C33" w:rsidRPr="0044388A">
              <w:rPr>
                <w:rFonts w:ascii="Arabic Typesetting" w:hAnsi="Arabic Typesetting" w:cs="Arabic Typesetting"/>
                <w:sz w:val="30"/>
                <w:szCs w:val="30"/>
                <w:rtl/>
              </w:rPr>
              <w:t xml:space="preserve"> وتسويتها عبر الوساطة والتحكيم وغيرها من أساليب الويبو البديلة لتسوية المنازعات</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9C2A5D">
              <w:rPr>
                <w:rFonts w:ascii="Arabic Typesetting" w:hAnsi="Arabic Typesetting" w:cs="Arabic Typesetting"/>
                <w:sz w:val="30"/>
                <w:szCs w:val="30"/>
                <w:rtl/>
              </w:rPr>
              <w:t>عدد منازعات الملكية الفكرية التي بدأت في البلدان المنتقلة إلى نظام الاقتصاد الحر والمتقدمة التي تم منعها أو حلها عن طريق الوساطة والتحكيم وغيرها من أساليب الويبو البديلة لتسوية المنازعات</w:t>
            </w:r>
          </w:p>
        </w:tc>
        <w:tc>
          <w:tcPr>
            <w:tcW w:w="1156" w:type="pct"/>
            <w:shd w:val="clear" w:color="auto" w:fill="FFFFFF"/>
            <w:tcMar>
              <w:top w:w="113" w:type="dxa"/>
              <w:bottom w:w="85" w:type="dxa"/>
            </w:tcMar>
          </w:tcPr>
          <w:p w:rsidR="002C3C33"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FF057E">
              <w:rPr>
                <w:rFonts w:ascii="Arabic Typesetting" w:hAnsi="Arabic Typesetting" w:cs="Arabic Typesetting"/>
                <w:sz w:val="30"/>
                <w:szCs w:val="30"/>
                <w:rtl/>
              </w:rPr>
              <w:t xml:space="preserve">18 </w:t>
            </w:r>
            <w:r>
              <w:rPr>
                <w:rFonts w:ascii="Arabic Typesetting" w:hAnsi="Arabic Typesetting" w:cs="Arabic Typesetting" w:hint="cs"/>
                <w:sz w:val="30"/>
                <w:szCs w:val="30"/>
                <w:rtl/>
              </w:rPr>
              <w:t>منازعة</w:t>
            </w:r>
            <w:r w:rsidRPr="00FF057E">
              <w:rPr>
                <w:rFonts w:ascii="Arabic Typesetting" w:hAnsi="Arabic Typesetting" w:cs="Arabic Typesetting"/>
                <w:sz w:val="30"/>
                <w:szCs w:val="30"/>
                <w:rtl/>
              </w:rPr>
              <w:t xml:space="preserve"> إضافية و25 </w:t>
            </w:r>
            <w:r>
              <w:rPr>
                <w:rFonts w:ascii="Arabic Typesetting" w:hAnsi="Arabic Typesetting" w:cs="Arabic Typesetting" w:hint="cs"/>
                <w:sz w:val="30"/>
                <w:szCs w:val="30"/>
                <w:rtl/>
              </w:rPr>
              <w:t xml:space="preserve">مسعى </w:t>
            </w:r>
            <w:r w:rsidRPr="005C7F32">
              <w:rPr>
                <w:rFonts w:ascii="Arabic Typesetting" w:hAnsi="Arabic Typesetting" w:cs="Arabic Typesetting"/>
                <w:sz w:val="30"/>
                <w:szCs w:val="30"/>
                <w:rtl/>
              </w:rPr>
              <w:t>من المساعي الحميدة</w:t>
            </w:r>
            <w:r w:rsidRPr="00FF057E">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الإضافية التي </w:t>
            </w:r>
            <w:r w:rsidRPr="00FF057E">
              <w:rPr>
                <w:rFonts w:ascii="Arabic Typesetting" w:hAnsi="Arabic Typesetting" w:cs="Arabic Typesetting"/>
                <w:sz w:val="30"/>
                <w:szCs w:val="30"/>
                <w:rtl/>
              </w:rPr>
              <w:t>تشمل أطراف</w:t>
            </w:r>
            <w:r>
              <w:rPr>
                <w:rFonts w:ascii="Arabic Typesetting" w:hAnsi="Arabic Typesetting" w:cs="Arabic Typesetting" w:hint="cs"/>
                <w:sz w:val="30"/>
                <w:szCs w:val="30"/>
                <w:rtl/>
              </w:rPr>
              <w:t>اً</w:t>
            </w:r>
            <w:r w:rsidRPr="00FF057E">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من بلدان منتقلة إلى نظام الاقتصاد الحر أو </w:t>
            </w:r>
            <w:r w:rsidRPr="00FF057E">
              <w:rPr>
                <w:rFonts w:ascii="Arabic Typesetting" w:hAnsi="Arabic Typesetting" w:cs="Arabic Typesetting"/>
                <w:sz w:val="30"/>
                <w:szCs w:val="30"/>
                <w:rtl/>
              </w:rPr>
              <w:t>بلدان متقدمة (2014)</w:t>
            </w:r>
          </w:p>
          <w:p w:rsidR="00F05028" w:rsidRPr="008954A8" w:rsidRDefault="00F05028"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377 منازعة و76 مسعى من المساعي الحميدة (تراكمي)</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Pr>
            </w:pPr>
            <w:r>
              <w:rPr>
                <w:rFonts w:ascii="Arabic Typesetting" w:hAnsi="Arabic Typesetting" w:cs="Arabic Typesetting" w:hint="cs"/>
                <w:b/>
                <w:sz w:val="30"/>
                <w:szCs w:val="30"/>
                <w:rtl/>
              </w:rPr>
              <w:t>33 حالة إضافية من حالات المنازعات والمساعي الحميدة التي تشمل أطرافا من البلدان المنتقلة إلى نظام الاقتصاد الحر والبلدان المتقدمة</w:t>
            </w:r>
          </w:p>
        </w:tc>
      </w:tr>
      <w:tr w:rsidR="00C200D6" w:rsidRPr="008954A8" w:rsidTr="002C3C33">
        <w:trPr>
          <w:cantSplit/>
          <w:trHeight w:val="638"/>
        </w:trPr>
        <w:tc>
          <w:tcPr>
            <w:tcW w:w="1249" w:type="pct"/>
            <w:shd w:val="clear" w:color="auto" w:fill="auto"/>
            <w:tcMar>
              <w:top w:w="113" w:type="dxa"/>
              <w:bottom w:w="85" w:type="dxa"/>
            </w:tcMar>
          </w:tcPr>
          <w:p w:rsidR="00C200D6" w:rsidRDefault="00C200D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C200D6">
              <w:rPr>
                <w:rFonts w:ascii="Arabic Typesetting" w:hAnsi="Arabic Typesetting" w:cs="Arabic Typesetting"/>
                <w:sz w:val="30"/>
                <w:szCs w:val="30"/>
                <w:rtl/>
              </w:rPr>
              <w:t>ھ 10.2 استخدام نظام لشبونة على نطاق أوسع وبفعالية أكبر، بما في ذلك من قبل البلدان النامية والبلدان الأقل نمواً</w:t>
            </w:r>
          </w:p>
        </w:tc>
        <w:tc>
          <w:tcPr>
            <w:tcW w:w="1514" w:type="pct"/>
            <w:shd w:val="clear" w:color="auto" w:fill="auto"/>
            <w:tcMar>
              <w:top w:w="113" w:type="dxa"/>
              <w:bottom w:w="85" w:type="dxa"/>
            </w:tcMar>
          </w:tcPr>
          <w:p w:rsidR="00C200D6" w:rsidRPr="008954A8" w:rsidRDefault="00C200D6" w:rsidP="00EE1812">
            <w:pPr>
              <w:keepNext/>
              <w:adjustRightInd w:val="0"/>
              <w:snapToGrid w:val="0"/>
              <w:spacing w:beforeLines="60" w:before="144" w:afterLines="60" w:after="144" w:line="300" w:lineRule="exact"/>
              <w:rPr>
                <w:rFonts w:ascii="Arabic Typesetting" w:hAnsi="Arabic Typesetting" w:cs="Arabic Typesetting"/>
                <w:sz w:val="30"/>
                <w:szCs w:val="30"/>
                <w:rtl/>
              </w:rPr>
            </w:pPr>
            <w:r w:rsidRPr="00823E6E">
              <w:rPr>
                <w:rFonts w:ascii="Arabic Typesetting" w:hAnsi="Arabic Typesetting" w:cs="Arabic Typesetting"/>
                <w:sz w:val="30"/>
                <w:szCs w:val="30"/>
                <w:rtl/>
              </w:rPr>
              <w:t xml:space="preserve">عدد التسجيلات الدولية </w:t>
            </w:r>
            <w:r w:rsidR="00EE1812">
              <w:rPr>
                <w:rFonts w:ascii="Arabic Typesetting" w:hAnsi="Arabic Typesetting" w:cs="Arabic Typesetting" w:hint="cs"/>
                <w:sz w:val="30"/>
                <w:szCs w:val="30"/>
                <w:rtl/>
              </w:rPr>
              <w:t>السارية بموجب نظام لشبونة للبلدان المتحولة والمتقدمة</w:t>
            </w:r>
          </w:p>
        </w:tc>
        <w:tc>
          <w:tcPr>
            <w:tcW w:w="1156" w:type="pct"/>
            <w:shd w:val="clear" w:color="auto" w:fill="FFFFFF"/>
            <w:tcMar>
              <w:top w:w="113" w:type="dxa"/>
              <w:bottom w:w="85" w:type="dxa"/>
            </w:tcMar>
          </w:tcPr>
          <w:p w:rsidR="00C200D6" w:rsidRDefault="00EE1812" w:rsidP="00EE1812">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818</w:t>
            </w:r>
            <w:r w:rsidR="00C200D6" w:rsidRPr="00823E6E">
              <w:rPr>
                <w:rFonts w:ascii="Arabic Typesetting" w:hAnsi="Arabic Typesetting" w:cs="Arabic Typesetting"/>
                <w:sz w:val="30"/>
                <w:szCs w:val="30"/>
                <w:rtl/>
              </w:rPr>
              <w:t xml:space="preserve"> من أصل 896</w:t>
            </w:r>
            <w:r>
              <w:rPr>
                <w:rFonts w:ascii="Arabic Typesetting" w:hAnsi="Arabic Typesetting" w:cs="Arabic Typesetting" w:hint="cs"/>
                <w:sz w:val="30"/>
                <w:szCs w:val="30"/>
                <w:rtl/>
              </w:rPr>
              <w:t xml:space="preserve"> تسجيلات سارية </w:t>
            </w:r>
            <w:r w:rsidR="00C200D6" w:rsidRPr="00823E6E">
              <w:rPr>
                <w:rFonts w:ascii="Arabic Typesetting" w:hAnsi="Arabic Typesetting" w:cs="Arabic Typesetting"/>
                <w:sz w:val="30"/>
                <w:szCs w:val="30"/>
                <w:rtl/>
              </w:rPr>
              <w:t>(</w:t>
            </w:r>
            <w:r>
              <w:rPr>
                <w:rFonts w:ascii="Arabic Typesetting" w:hAnsi="Arabic Typesetting" w:cs="Arabic Typesetting" w:hint="cs"/>
                <w:sz w:val="30"/>
                <w:szCs w:val="30"/>
                <w:rtl/>
              </w:rPr>
              <w:t>2014</w:t>
            </w:r>
            <w:r w:rsidR="00C200D6" w:rsidRPr="00823E6E">
              <w:rPr>
                <w:rFonts w:ascii="Arabic Typesetting" w:hAnsi="Arabic Typesetting" w:cs="Arabic Typesetting"/>
                <w:sz w:val="30"/>
                <w:szCs w:val="30"/>
                <w:rtl/>
              </w:rPr>
              <w:t>)</w:t>
            </w:r>
          </w:p>
        </w:tc>
        <w:tc>
          <w:tcPr>
            <w:tcW w:w="1081" w:type="pct"/>
            <w:shd w:val="clear" w:color="auto" w:fill="auto"/>
            <w:tcMar>
              <w:top w:w="113" w:type="dxa"/>
              <w:bottom w:w="85" w:type="dxa"/>
            </w:tcMar>
          </w:tcPr>
          <w:p w:rsidR="00C200D6" w:rsidRDefault="00EE1812"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2% زيادة (الثنائية)</w:t>
            </w:r>
          </w:p>
        </w:tc>
      </w:tr>
      <w:tr w:rsidR="002C3C33" w:rsidRPr="008954A8" w:rsidTr="002C3C33">
        <w:trPr>
          <w:cantSplit/>
          <w:trHeight w:val="638"/>
        </w:trPr>
        <w:tc>
          <w:tcPr>
            <w:tcW w:w="1249" w:type="pct"/>
            <w:shd w:val="clear" w:color="auto" w:fill="auto"/>
            <w:tcMar>
              <w:top w:w="113" w:type="dxa"/>
              <w:bottom w:w="85" w:type="dxa"/>
            </w:tcMar>
          </w:tcPr>
          <w:p w:rsidR="002C3C33" w:rsidRPr="008954A8" w:rsidRDefault="007951DD"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w:t>
            </w:r>
            <w:r w:rsidR="002C3C33">
              <w:rPr>
                <w:rFonts w:ascii="Arabic Typesetting" w:hAnsi="Arabic Typesetting" w:cs="Arabic Typesetting" w:hint="cs"/>
                <w:sz w:val="30"/>
                <w:szCs w:val="30"/>
                <w:rtl/>
              </w:rPr>
              <w:t xml:space="preserve"> </w:t>
            </w:r>
            <w:r w:rsidR="002C3C33" w:rsidRPr="00711E8C">
              <w:rPr>
                <w:rFonts w:ascii="Arabic Typesetting" w:hAnsi="Arabic Typesetting" w:cs="Arabic Typesetting"/>
                <w:sz w:val="30"/>
                <w:szCs w:val="30"/>
                <w:rtl/>
              </w:rPr>
              <w:t>1.3 استراتيجيات وخطط وطنية في مجالي الابتكار والملكية الفكرية تتماشى مع الأهداف الإنمائية الوطنية</w:t>
            </w:r>
          </w:p>
        </w:tc>
        <w:tc>
          <w:tcPr>
            <w:tcW w:w="1514" w:type="pct"/>
            <w:shd w:val="clear" w:color="auto" w:fill="auto"/>
            <w:tcMar>
              <w:top w:w="113" w:type="dxa"/>
              <w:bottom w:w="85" w:type="dxa"/>
            </w:tcMar>
          </w:tcPr>
          <w:p w:rsidR="002C3C33" w:rsidRPr="008954A8" w:rsidRDefault="007951DD"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البلدان </w:t>
            </w:r>
            <w:r>
              <w:rPr>
                <w:rFonts w:ascii="Arabic Typesetting" w:hAnsi="Arabic Typesetting" w:cs="Arabic Typesetting" w:hint="cs"/>
                <w:sz w:val="30"/>
                <w:szCs w:val="30"/>
                <w:rtl/>
              </w:rPr>
              <w:t>في طور</w:t>
            </w:r>
            <w:r w:rsidRPr="008954A8">
              <w:rPr>
                <w:rFonts w:ascii="Arabic Typesetting" w:hAnsi="Arabic Typesetting" w:cs="Arabic Typesetting"/>
                <w:sz w:val="30"/>
                <w:szCs w:val="30"/>
                <w:rtl/>
              </w:rPr>
              <w:t xml:space="preserve"> صياغة الاستر</w:t>
            </w:r>
            <w:r>
              <w:rPr>
                <w:rFonts w:ascii="Arabic Typesetting" w:hAnsi="Arabic Typesetting" w:cs="Arabic Typesetting"/>
                <w:sz w:val="30"/>
                <w:szCs w:val="30"/>
                <w:rtl/>
              </w:rPr>
              <w:t>اتيجيات الوطنية للملكية الفكرية</w:t>
            </w:r>
          </w:p>
        </w:tc>
        <w:tc>
          <w:tcPr>
            <w:tcW w:w="1156" w:type="pct"/>
            <w:shd w:val="clear" w:color="auto" w:fill="FFFFFF"/>
            <w:tcMar>
              <w:top w:w="113" w:type="dxa"/>
              <w:bottom w:w="85" w:type="dxa"/>
            </w:tcMar>
          </w:tcPr>
          <w:p w:rsidR="002C3C33" w:rsidRPr="008954A8" w:rsidRDefault="007951DD"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4 بلدان في 2014 (21 تراكمي)</w:t>
            </w:r>
          </w:p>
        </w:tc>
        <w:tc>
          <w:tcPr>
            <w:tcW w:w="1081" w:type="pct"/>
            <w:shd w:val="clear" w:color="auto" w:fill="auto"/>
            <w:tcMar>
              <w:top w:w="113" w:type="dxa"/>
              <w:bottom w:w="85" w:type="dxa"/>
            </w:tcMar>
          </w:tcPr>
          <w:p w:rsidR="002C3C33" w:rsidRPr="008954A8" w:rsidRDefault="007951DD"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7 بلدان إضافية</w:t>
            </w:r>
          </w:p>
        </w:tc>
      </w:tr>
      <w:tr w:rsidR="007951DD" w:rsidRPr="008954A8" w:rsidTr="002C3C33">
        <w:trPr>
          <w:cantSplit/>
          <w:trHeight w:val="638"/>
        </w:trPr>
        <w:tc>
          <w:tcPr>
            <w:tcW w:w="1249" w:type="pct"/>
            <w:shd w:val="clear" w:color="auto" w:fill="auto"/>
            <w:tcMar>
              <w:top w:w="113" w:type="dxa"/>
              <w:bottom w:w="85" w:type="dxa"/>
            </w:tcMar>
          </w:tcPr>
          <w:p w:rsidR="007951DD" w:rsidRPr="00711E8C" w:rsidRDefault="007951DD"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7951DD" w:rsidRPr="00711E8C" w:rsidRDefault="007951DD"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711E8C">
              <w:rPr>
                <w:rFonts w:ascii="Arabic Typesetting" w:hAnsi="Arabic Typesetting" w:cs="Arabic Typesetting"/>
                <w:sz w:val="30"/>
                <w:szCs w:val="30"/>
                <w:rtl/>
              </w:rPr>
              <w:t xml:space="preserve">عدد البلدان التي وضعت استراتيجيات </w:t>
            </w:r>
            <w:r>
              <w:rPr>
                <w:rFonts w:ascii="Arabic Typesetting" w:hAnsi="Arabic Typesetting" w:cs="Arabic Typesetting" w:hint="cs"/>
                <w:sz w:val="30"/>
                <w:szCs w:val="30"/>
                <w:rtl/>
              </w:rPr>
              <w:t>أو خطط وطنية لل</w:t>
            </w:r>
            <w:r w:rsidRPr="00711E8C">
              <w:rPr>
                <w:rFonts w:ascii="Arabic Typesetting" w:hAnsi="Arabic Typesetting" w:cs="Arabic Typesetting"/>
                <w:sz w:val="30"/>
                <w:szCs w:val="30"/>
                <w:rtl/>
              </w:rPr>
              <w:t xml:space="preserve">ملكية </w:t>
            </w:r>
            <w:r>
              <w:rPr>
                <w:rFonts w:ascii="Arabic Typesetting" w:hAnsi="Arabic Typesetting" w:cs="Arabic Typesetting" w:hint="cs"/>
                <w:sz w:val="30"/>
                <w:szCs w:val="30"/>
                <w:rtl/>
              </w:rPr>
              <w:t>ال</w:t>
            </w:r>
            <w:r w:rsidRPr="00711E8C">
              <w:rPr>
                <w:rFonts w:ascii="Arabic Typesetting" w:hAnsi="Arabic Typesetting" w:cs="Arabic Typesetting"/>
                <w:sz w:val="30"/>
                <w:szCs w:val="30"/>
                <w:rtl/>
              </w:rPr>
              <w:t>فكرية</w:t>
            </w:r>
            <w:r>
              <w:rPr>
                <w:rFonts w:ascii="Arabic Typesetting" w:hAnsi="Arabic Typesetting" w:cs="Arabic Typesetting" w:hint="cs"/>
                <w:sz w:val="30"/>
                <w:szCs w:val="30"/>
                <w:rtl/>
              </w:rPr>
              <w:t xml:space="preserve"> متوافقة</w:t>
            </w:r>
            <w:r w:rsidRPr="00711E8C">
              <w:rPr>
                <w:rFonts w:ascii="Arabic Typesetting" w:hAnsi="Arabic Typesetting" w:cs="Arabic Typesetting"/>
                <w:sz w:val="30"/>
                <w:szCs w:val="30"/>
                <w:rtl/>
              </w:rPr>
              <w:t xml:space="preserve"> مع </w:t>
            </w:r>
            <w:r>
              <w:rPr>
                <w:rFonts w:ascii="Arabic Typesetting" w:hAnsi="Arabic Typesetting" w:cs="Arabic Typesetting" w:hint="cs"/>
                <w:sz w:val="30"/>
                <w:szCs w:val="30"/>
                <w:rtl/>
              </w:rPr>
              <w:t>ال</w:t>
            </w:r>
            <w:r w:rsidRPr="00711E8C">
              <w:rPr>
                <w:rFonts w:ascii="Arabic Typesetting" w:hAnsi="Arabic Typesetting" w:cs="Arabic Typesetting"/>
                <w:sz w:val="30"/>
                <w:szCs w:val="30"/>
                <w:rtl/>
              </w:rPr>
              <w:t>أهداف</w:t>
            </w:r>
            <w:r>
              <w:rPr>
                <w:rFonts w:ascii="Arabic Typesetting" w:hAnsi="Arabic Typesetting" w:cs="Arabic Typesetting" w:hint="cs"/>
                <w:sz w:val="30"/>
                <w:szCs w:val="30"/>
                <w:rtl/>
              </w:rPr>
              <w:t xml:space="preserve"> الإنمائية</w:t>
            </w:r>
            <w:r w:rsidRPr="00711E8C">
              <w:rPr>
                <w:rFonts w:ascii="Arabic Typesetting" w:hAnsi="Arabic Typesetting" w:cs="Arabic Typesetting"/>
                <w:sz w:val="30"/>
                <w:szCs w:val="30"/>
                <w:rtl/>
              </w:rPr>
              <w:t xml:space="preserve"> الوطنية</w:t>
            </w:r>
          </w:p>
        </w:tc>
        <w:tc>
          <w:tcPr>
            <w:tcW w:w="1156" w:type="pct"/>
            <w:shd w:val="clear" w:color="auto" w:fill="FFFFFF"/>
            <w:tcMar>
              <w:top w:w="113" w:type="dxa"/>
              <w:bottom w:w="85" w:type="dxa"/>
            </w:tcMar>
          </w:tcPr>
          <w:p w:rsidR="007951DD" w:rsidRDefault="007951DD"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3 بلدان في 2014 (17 تراكمي)</w:t>
            </w:r>
          </w:p>
        </w:tc>
        <w:tc>
          <w:tcPr>
            <w:tcW w:w="1081" w:type="pct"/>
            <w:shd w:val="clear" w:color="auto" w:fill="auto"/>
            <w:tcMar>
              <w:top w:w="113" w:type="dxa"/>
              <w:bottom w:w="85" w:type="dxa"/>
            </w:tcMar>
          </w:tcPr>
          <w:p w:rsidR="007951DD" w:rsidRDefault="007951DD"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7 بلدان إضافية</w:t>
            </w:r>
          </w:p>
        </w:tc>
      </w:tr>
      <w:tr w:rsidR="002C3C33" w:rsidRPr="008954A8" w:rsidTr="002C3C33">
        <w:trPr>
          <w:cantSplit/>
          <w:trHeight w:val="1689"/>
        </w:trPr>
        <w:tc>
          <w:tcPr>
            <w:tcW w:w="1249" w:type="pct"/>
            <w:shd w:val="clear" w:color="auto" w:fill="auto"/>
            <w:tcMar>
              <w:top w:w="113" w:type="dxa"/>
              <w:bottom w:w="85" w:type="dxa"/>
            </w:tcMar>
          </w:tcPr>
          <w:p w:rsidR="002C3C33" w:rsidRPr="008954A8" w:rsidRDefault="007951DD"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w:t>
            </w:r>
            <w:r w:rsidR="002C3C33">
              <w:rPr>
                <w:rFonts w:ascii="Arabic Typesetting" w:hAnsi="Arabic Typesetting" w:cs="Arabic Typesetting" w:hint="cs"/>
                <w:sz w:val="30"/>
                <w:szCs w:val="30"/>
                <w:rtl/>
              </w:rPr>
              <w:t xml:space="preserve"> </w:t>
            </w:r>
            <w:r w:rsidR="002C3C33" w:rsidRPr="004451B9">
              <w:rPr>
                <w:rFonts w:ascii="Arabic Typesetting" w:hAnsi="Arabic Typesetting" w:cs="Arabic Typesetting"/>
                <w:sz w:val="30"/>
                <w:szCs w:val="30"/>
                <w:rtl/>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w:t>
            </w:r>
            <w:r>
              <w:rPr>
                <w:rFonts w:ascii="Arabic Typesetting" w:hAnsi="Arabic Typesetting" w:cs="Arabic Typesetting"/>
                <w:sz w:val="30"/>
                <w:szCs w:val="30"/>
                <w:rtl/>
              </w:rPr>
              <w:t>/أو دورات للمهنيين المتخصصين في</w:t>
            </w:r>
            <w:r>
              <w:rPr>
                <w:rFonts w:ascii="Arabic Typesetting" w:hAnsi="Arabic Typesetting" w:cs="Arabic Typesetting" w:hint="cs"/>
                <w:sz w:val="30"/>
                <w:szCs w:val="30"/>
                <w:rtl/>
              </w:rPr>
              <w:t xml:space="preserve"> </w:t>
            </w:r>
            <w:r w:rsidRPr="008954A8">
              <w:rPr>
                <w:rFonts w:ascii="Arabic Typesetting" w:hAnsi="Arabic Typesetting" w:cs="Arabic Typesetting"/>
                <w:sz w:val="30"/>
                <w:szCs w:val="30"/>
                <w:rtl/>
              </w:rPr>
              <w:t>الملكية الفكرية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6 بلدان (2014)</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8 بلدان</w:t>
            </w:r>
          </w:p>
        </w:tc>
      </w:tr>
      <w:tr w:rsidR="002C3C33" w:rsidRPr="008954A8" w:rsidTr="002C3C33">
        <w:trPr>
          <w:cantSplit/>
          <w:trHeight w:val="489"/>
        </w:trPr>
        <w:tc>
          <w:tcPr>
            <w:tcW w:w="1249" w:type="pct"/>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EC5724">
              <w:rPr>
                <w:rFonts w:ascii="Arabic Typesetting" w:hAnsi="Arabic Typesetting" w:cs="Arabic Typesetting"/>
                <w:sz w:val="30"/>
                <w:szCs w:val="30"/>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8</w:t>
            </w:r>
            <w:r w:rsidRPr="008954A8">
              <w:rPr>
                <w:rFonts w:ascii="Arabic Typesetting" w:hAnsi="Arabic Typesetting" w:cs="Arabic Typesetting"/>
                <w:sz w:val="30"/>
                <w:szCs w:val="30"/>
                <w:rtl/>
              </w:rPr>
              <w:t>0%</w:t>
            </w:r>
          </w:p>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lang w:bidi="th-TH"/>
              </w:rPr>
            </w:pP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7</w:t>
            </w:r>
            <w:r w:rsidRPr="008954A8">
              <w:rPr>
                <w:rFonts w:ascii="Arabic Typesetting" w:hAnsi="Arabic Typesetting" w:cs="Arabic Typesetting"/>
                <w:b/>
                <w:sz w:val="30"/>
                <w:szCs w:val="30"/>
                <w:rtl/>
              </w:rPr>
              <w:t>0%</w:t>
            </w:r>
          </w:p>
        </w:tc>
      </w:tr>
      <w:tr w:rsidR="002C3C33" w:rsidRPr="008954A8" w:rsidTr="002C3C33">
        <w:trPr>
          <w:cantSplit/>
          <w:trHeight w:val="948"/>
        </w:trPr>
        <w:tc>
          <w:tcPr>
            <w:tcW w:w="1249" w:type="pct"/>
            <w:shd w:val="clear" w:color="auto" w:fill="auto"/>
            <w:tcMar>
              <w:top w:w="113" w:type="dxa"/>
              <w:bottom w:w="85" w:type="dxa"/>
            </w:tcMar>
          </w:tcPr>
          <w:p w:rsidR="002C3C33" w:rsidRPr="004F35BA" w:rsidRDefault="009800D4" w:rsidP="00D00364">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sz w:val="30"/>
                <w:szCs w:val="30"/>
                <w:rtl/>
              </w:rPr>
              <w:t>ه</w:t>
            </w:r>
            <w:r w:rsidR="002C3C33">
              <w:rPr>
                <w:rFonts w:ascii="Arabic Typesetting" w:hAnsi="Arabic Typesetting" w:cs="Arabic Typesetting" w:hint="cs"/>
                <w:sz w:val="30"/>
                <w:szCs w:val="30"/>
                <w:rtl/>
              </w:rPr>
              <w:t xml:space="preserve"> </w:t>
            </w:r>
            <w:r w:rsidR="002C3C33" w:rsidRPr="00EC5724">
              <w:rPr>
                <w:rFonts w:ascii="Arabic Typesetting" w:hAnsi="Arabic Typesetting" w:cs="Arabic Typesetting"/>
                <w:sz w:val="30"/>
                <w:szCs w:val="30"/>
                <w:rtl/>
              </w:rPr>
              <w:t>4.3 آليات وبرامج تعاونية معزّزة ومكيّفة حسب احتياجات البلدان النامية والبلدان الأقل نموا</w:t>
            </w:r>
            <w:r w:rsidR="002C3C33">
              <w:rPr>
                <w:rFonts w:ascii="Arabic Typesetting" w:hAnsi="Arabic Typesetting" w:cs="Arabic Typesetting" w:hint="cs"/>
                <w:sz w:val="30"/>
                <w:szCs w:val="30"/>
                <w:rtl/>
              </w:rPr>
              <w:t>ً</w:t>
            </w:r>
            <w:r w:rsidR="00D00364">
              <w:rPr>
                <w:rFonts w:ascii="Arabic Typesetting" w:hAnsi="Arabic Typesetting" w:cs="Arabic Typesetting" w:hint="cs"/>
                <w:sz w:val="30"/>
                <w:szCs w:val="30"/>
                <w:rtl/>
              </w:rPr>
              <w:t xml:space="preserve"> </w:t>
            </w:r>
            <w:r w:rsidR="00D00364" w:rsidRPr="00D00364">
              <w:rPr>
                <w:rFonts w:ascii="Arabic Typesetting" w:hAnsi="Arabic Typesetting" w:cs="Arabic Typesetting" w:hint="cs"/>
                <w:sz w:val="30"/>
                <w:szCs w:val="30"/>
                <w:rtl/>
                <w:lang w:bidi="ar-SA"/>
              </w:rPr>
              <w:t>والبلدان المنتقلة إلى نظام الاقتصاد الحر</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الشراكات القائمة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توقيع 4 مذكرات تفاهم (2014)</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إقامة 6 شراكات في مجال الملكية الفكرية</w:t>
            </w:r>
          </w:p>
        </w:tc>
      </w:tr>
    </w:tbl>
    <w:p w:rsidR="002C3C33" w:rsidRPr="008954A8"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الموارد المخصصة للبرنامج 10</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254215">
        <w:rPr>
          <w:rFonts w:ascii="Arabic Typesetting" w:hAnsi="Arabic Typesetting" w:cs="Arabic Typesetting"/>
          <w:szCs w:val="34"/>
          <w:rtl/>
        </w:rPr>
        <w:t xml:space="preserve">تدل الموارد الإجمالية للبرنامج 10 على وجود انخفاض </w:t>
      </w:r>
      <w:r>
        <w:rPr>
          <w:rFonts w:ascii="Arabic Typesetting" w:hAnsi="Arabic Typesetting" w:cs="Arabic Typesetting" w:hint="cs"/>
          <w:szCs w:val="34"/>
          <w:rtl/>
        </w:rPr>
        <w:t>بمقدار</w:t>
      </w:r>
      <w:r w:rsidRPr="00254215">
        <w:rPr>
          <w:rFonts w:ascii="Arabic Typesetting" w:hAnsi="Arabic Typesetting" w:cs="Arabic Typesetting"/>
          <w:szCs w:val="34"/>
          <w:rtl/>
        </w:rPr>
        <w:t xml:space="preserve"> 0.43 مليون فرنك سويسري، ويرجع ذلك في المقام الأول إلى: "1" نقل مسؤوليات الأنشطة التي تستهدف الشركات الصغيرة والمتوسطة إلى البرنامج 30 (الشركات الصغيرة والمتوسطة ودعم المقاولة)، "2" وخفض موارد الموظفين </w:t>
      </w:r>
      <w:r w:rsidRPr="00ED5D80">
        <w:rPr>
          <w:rFonts w:ascii="Arabic Typesetting" w:hAnsi="Arabic Typesetting" w:cs="Arabic Typesetting"/>
          <w:szCs w:val="34"/>
          <w:rtl/>
        </w:rPr>
        <w:t xml:space="preserve">بما يعادل </w:t>
      </w:r>
      <w:r>
        <w:rPr>
          <w:rFonts w:ascii="Arabic Typesetting" w:hAnsi="Arabic Typesetting" w:cs="Arabic Typesetting" w:hint="cs"/>
          <w:szCs w:val="34"/>
          <w:rtl/>
        </w:rPr>
        <w:t xml:space="preserve">وظيفة </w:t>
      </w:r>
      <w:r w:rsidRPr="00ED5D80">
        <w:rPr>
          <w:rFonts w:ascii="Arabic Typesetting" w:hAnsi="Arabic Typesetting" w:cs="Arabic Typesetting"/>
          <w:szCs w:val="34"/>
          <w:rtl/>
        </w:rPr>
        <w:t>واحد</w:t>
      </w:r>
      <w:r>
        <w:rPr>
          <w:rFonts w:ascii="Arabic Typesetting" w:hAnsi="Arabic Typesetting" w:cs="Arabic Typesetting" w:hint="cs"/>
          <w:szCs w:val="34"/>
          <w:rtl/>
        </w:rPr>
        <w:t>ة</w:t>
      </w:r>
      <w:r w:rsidRPr="00254215">
        <w:rPr>
          <w:rFonts w:ascii="Arabic Typesetting" w:hAnsi="Arabic Typesetting" w:cs="Arabic Typesetting"/>
          <w:szCs w:val="34"/>
          <w:rtl/>
        </w:rPr>
        <w:t xml:space="preserve">. وينبغي أن يُنظَر إلى خفض الموظفين على أنه مؤقت بطبيعته إلى حين </w:t>
      </w:r>
      <w:r>
        <w:rPr>
          <w:rFonts w:ascii="Arabic Typesetting" w:hAnsi="Arabic Typesetting" w:cs="Arabic Typesetting" w:hint="cs"/>
          <w:szCs w:val="34"/>
          <w:rtl/>
        </w:rPr>
        <w:t>استكمال</w:t>
      </w:r>
      <w:r w:rsidRPr="00254215">
        <w:rPr>
          <w:rFonts w:ascii="Arabic Typesetting" w:hAnsi="Arabic Typesetting" w:cs="Arabic Typesetting"/>
          <w:szCs w:val="34"/>
          <w:rtl/>
        </w:rPr>
        <w:t xml:space="preserve"> </w:t>
      </w:r>
      <w:r>
        <w:rPr>
          <w:rFonts w:ascii="Arabic Typesetting" w:hAnsi="Arabic Typesetting" w:cs="Arabic Typesetting" w:hint="cs"/>
          <w:szCs w:val="34"/>
          <w:rtl/>
        </w:rPr>
        <w:t>تسوية</w:t>
      </w:r>
      <w:r w:rsidRPr="00676600">
        <w:rPr>
          <w:rFonts w:ascii="Arabic Typesetting" w:hAnsi="Arabic Typesetting" w:cs="Arabic Typesetting"/>
          <w:szCs w:val="34"/>
          <w:rtl/>
        </w:rPr>
        <w:t xml:space="preserve"> وظيفة مستمرة</w:t>
      </w:r>
      <w:r w:rsidRPr="00254215">
        <w:rPr>
          <w:rFonts w:ascii="Arabic Typesetting" w:hAnsi="Arabic Typesetting" w:cs="Arabic Typesetting"/>
          <w:szCs w:val="34"/>
          <w:rtl/>
        </w:rPr>
        <w:t xml:space="preserve"> في البرنامج من المتوقع أن يتم الانتهاء منها في النصف الثاني من 2015.</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hint="cs"/>
          <w:szCs w:val="34"/>
          <w:rtl/>
        </w:rPr>
        <w:t>و</w:t>
      </w:r>
      <w:r w:rsidRPr="00254215">
        <w:rPr>
          <w:rFonts w:ascii="Arabic Typesetting" w:hAnsi="Arabic Typesetting" w:cs="Arabic Typesetting"/>
          <w:szCs w:val="34"/>
          <w:rtl/>
        </w:rPr>
        <w:t xml:space="preserve">يعكس </w:t>
      </w:r>
      <w:r>
        <w:rPr>
          <w:rFonts w:ascii="Arabic Typesetting" w:hAnsi="Arabic Typesetting" w:cs="Arabic Typesetting" w:hint="cs"/>
          <w:szCs w:val="34"/>
          <w:rtl/>
        </w:rPr>
        <w:t>تحويل ا</w:t>
      </w:r>
      <w:r w:rsidRPr="00254215">
        <w:rPr>
          <w:rFonts w:ascii="Arabic Typesetting" w:hAnsi="Arabic Typesetting" w:cs="Arabic Typesetting"/>
          <w:szCs w:val="34"/>
          <w:rtl/>
        </w:rPr>
        <w:t xml:space="preserve">لموارد </w:t>
      </w:r>
      <w:r>
        <w:rPr>
          <w:rFonts w:ascii="Arabic Typesetting" w:hAnsi="Arabic Typesetting" w:cs="Arabic Typesetting" w:hint="cs"/>
          <w:szCs w:val="34"/>
          <w:rtl/>
        </w:rPr>
        <w:t xml:space="preserve">المُلاحَظ في </w:t>
      </w:r>
      <w:r w:rsidRPr="00254215">
        <w:rPr>
          <w:rFonts w:ascii="Arabic Typesetting" w:hAnsi="Arabic Typesetting" w:cs="Arabic Typesetting"/>
          <w:szCs w:val="34"/>
          <w:rtl/>
        </w:rPr>
        <w:t>النتائج الم</w:t>
      </w:r>
      <w:r>
        <w:rPr>
          <w:rFonts w:ascii="Arabic Typesetting" w:hAnsi="Arabic Typesetting" w:cs="Arabic Typesetting" w:hint="cs"/>
          <w:szCs w:val="34"/>
          <w:rtl/>
        </w:rPr>
        <w:t>رتقبة استكمال</w:t>
      </w:r>
      <w:r w:rsidRPr="00254215">
        <w:rPr>
          <w:rFonts w:ascii="Arabic Typesetting" w:hAnsi="Arabic Typesetting" w:cs="Arabic Typesetting"/>
          <w:szCs w:val="34"/>
          <w:rtl/>
        </w:rPr>
        <w:t xml:space="preserve"> تعميم الأنشطة المت</w:t>
      </w:r>
      <w:r>
        <w:rPr>
          <w:rFonts w:ascii="Arabic Typesetting" w:hAnsi="Arabic Typesetting" w:cs="Arabic Typesetting" w:hint="cs"/>
          <w:szCs w:val="34"/>
          <w:rtl/>
        </w:rPr>
        <w:t>علقة بم</w:t>
      </w:r>
      <w:r w:rsidRPr="00254215">
        <w:rPr>
          <w:rFonts w:ascii="Arabic Typesetting" w:hAnsi="Arabic Typesetting" w:cs="Arabic Typesetting"/>
          <w:szCs w:val="34"/>
          <w:rtl/>
        </w:rPr>
        <w:t>راكز دعم التكنولوجيا والابتكار وحلول الأعمال لمكاتب الملكية الفكرية</w:t>
      </w:r>
      <w:r>
        <w:rPr>
          <w:rFonts w:ascii="Arabic Typesetting" w:hAnsi="Arabic Typesetting" w:cs="Arabic Typesetting" w:hint="cs"/>
          <w:szCs w:val="34"/>
          <w:rtl/>
        </w:rPr>
        <w:t xml:space="preserve"> على</w:t>
      </w:r>
      <w:r w:rsidRPr="00254215">
        <w:rPr>
          <w:rFonts w:ascii="Arabic Typesetting" w:hAnsi="Arabic Typesetting" w:cs="Arabic Typesetting"/>
          <w:szCs w:val="34"/>
          <w:rtl/>
        </w:rPr>
        <w:t xml:space="preserve"> </w:t>
      </w:r>
      <w:r>
        <w:rPr>
          <w:rFonts w:ascii="Arabic Typesetting" w:hAnsi="Arabic Typesetting" w:cs="Arabic Typesetting" w:hint="cs"/>
          <w:szCs w:val="34"/>
          <w:rtl/>
        </w:rPr>
        <w:t>ال</w:t>
      </w:r>
      <w:r w:rsidRPr="00254215">
        <w:rPr>
          <w:rFonts w:ascii="Arabic Typesetting" w:hAnsi="Arabic Typesetting" w:cs="Arabic Typesetting"/>
          <w:szCs w:val="34"/>
          <w:rtl/>
        </w:rPr>
        <w:t>بر</w:t>
      </w:r>
      <w:r>
        <w:rPr>
          <w:rFonts w:ascii="Arabic Typesetting" w:hAnsi="Arabic Typesetting" w:cs="Arabic Typesetting" w:hint="cs"/>
          <w:szCs w:val="34"/>
          <w:rtl/>
        </w:rPr>
        <w:t>ن</w:t>
      </w:r>
      <w:r w:rsidRPr="00254215">
        <w:rPr>
          <w:rFonts w:ascii="Arabic Typesetting" w:hAnsi="Arabic Typesetting" w:cs="Arabic Typesetting"/>
          <w:szCs w:val="34"/>
          <w:rtl/>
        </w:rPr>
        <w:t>امج</w:t>
      </w:r>
      <w:r>
        <w:rPr>
          <w:rFonts w:ascii="Arabic Typesetting" w:hAnsi="Arabic Typesetting" w:cs="Arabic Typesetting" w:hint="cs"/>
          <w:szCs w:val="34"/>
          <w:rtl/>
        </w:rPr>
        <w:t>ين</w:t>
      </w:r>
      <w:r w:rsidRPr="00254215">
        <w:rPr>
          <w:rFonts w:ascii="Arabic Typesetting" w:hAnsi="Arabic Typesetting" w:cs="Arabic Typesetting"/>
          <w:szCs w:val="34"/>
          <w:rtl/>
        </w:rPr>
        <w:t xml:space="preserve"> 14 و15 على التوالي.</w:t>
      </w:r>
    </w:p>
    <w:p w:rsidR="002C3C33" w:rsidRPr="008954A8" w:rsidRDefault="002C3C33" w:rsidP="009800D4">
      <w:pPr>
        <w:pStyle w:val="ARNormal"/>
        <w:keepNext/>
        <w:spacing w:after="0"/>
        <w:jc w:val="center"/>
        <w:rPr>
          <w:b/>
          <w:bCs/>
          <w:rtl/>
        </w:rPr>
      </w:pPr>
      <w:r w:rsidRPr="008954A8">
        <w:rPr>
          <w:rFonts w:hint="cs"/>
          <w:b/>
          <w:bCs/>
          <w:rtl/>
        </w:rPr>
        <w:lastRenderedPageBreak/>
        <w:t>البرنامج 10: الموارد بحسب كل نتيجة</w:t>
      </w:r>
    </w:p>
    <w:p w:rsidR="002C3C33" w:rsidRPr="008954A8" w:rsidRDefault="002C3C33" w:rsidP="009800D4">
      <w:pPr>
        <w:pStyle w:val="ARNormal"/>
        <w:keepNext/>
        <w:spacing w:after="0"/>
        <w:jc w:val="center"/>
        <w:rPr>
          <w:i/>
          <w:iCs/>
        </w:rPr>
      </w:pPr>
      <w:r w:rsidRPr="008954A8">
        <w:rPr>
          <w:rFonts w:hint="cs"/>
          <w:i/>
          <w:iCs/>
          <w:rtl/>
        </w:rPr>
        <w:t>(بآلاف الفرنكات السويسرية)</w:t>
      </w:r>
    </w:p>
    <w:p w:rsidR="002C3C33" w:rsidRPr="002C3C33" w:rsidRDefault="003A25E1" w:rsidP="002C3C33">
      <w:pPr>
        <w:pStyle w:val="ARNormal"/>
        <w:spacing w:after="0" w:line="240" w:lineRule="auto"/>
        <w:jc w:val="center"/>
        <w:rPr>
          <w:rtl/>
        </w:rPr>
      </w:pPr>
      <w:r w:rsidRPr="003A25E1">
        <w:rPr>
          <w:noProof/>
          <w:rtl/>
          <w:lang w:val="en-US"/>
        </w:rPr>
        <w:drawing>
          <wp:inline distT="0" distB="0" distL="0" distR="0" wp14:anchorId="09298AD5" wp14:editId="19BFCD98">
            <wp:extent cx="5676265" cy="619887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76265" cy="6198870"/>
                    </a:xfrm>
                    <a:prstGeom prst="rect">
                      <a:avLst/>
                    </a:prstGeom>
                    <a:noFill/>
                    <a:ln>
                      <a:noFill/>
                    </a:ln>
                  </pic:spPr>
                </pic:pic>
              </a:graphicData>
            </a:graphic>
          </wp:inline>
        </w:drawing>
      </w:r>
    </w:p>
    <w:p w:rsidR="002C3C33" w:rsidRPr="008954A8" w:rsidRDefault="002C3C33" w:rsidP="00C912C2">
      <w:pPr>
        <w:pStyle w:val="ARNormal"/>
        <w:keepNext/>
        <w:spacing w:after="0"/>
        <w:ind w:left="-2"/>
        <w:jc w:val="center"/>
        <w:rPr>
          <w:b/>
          <w:bCs/>
          <w:rtl/>
        </w:rPr>
      </w:pPr>
      <w:r w:rsidRPr="008954A8">
        <w:rPr>
          <w:rFonts w:hint="cs"/>
          <w:b/>
          <w:bCs/>
          <w:rtl/>
        </w:rPr>
        <w:lastRenderedPageBreak/>
        <w:t>البرنامج 10: الموارد بحسب غرض الإنفاق</w:t>
      </w:r>
    </w:p>
    <w:p w:rsidR="002C3C33" w:rsidRPr="008954A8" w:rsidRDefault="002C3C33" w:rsidP="00C912C2">
      <w:pPr>
        <w:pStyle w:val="ARNormal"/>
        <w:keepNext/>
        <w:spacing w:after="0"/>
        <w:ind w:left="720"/>
        <w:jc w:val="center"/>
        <w:rPr>
          <w:i/>
          <w:iCs/>
        </w:rPr>
      </w:pPr>
      <w:r w:rsidRPr="008954A8">
        <w:rPr>
          <w:rFonts w:hint="cs"/>
          <w:i/>
          <w:iCs/>
          <w:rtl/>
        </w:rPr>
        <w:t>(بآلاف الفرنكات السويسرية)</w:t>
      </w:r>
    </w:p>
    <w:p w:rsidR="002C3C33" w:rsidRPr="008954A8" w:rsidRDefault="00C912C2" w:rsidP="002C3C33">
      <w:pPr>
        <w:autoSpaceDE w:val="0"/>
        <w:autoSpaceDN w:val="0"/>
        <w:adjustRightInd w:val="0"/>
        <w:snapToGrid w:val="0"/>
        <w:spacing w:after="120"/>
        <w:jc w:val="center"/>
        <w:rPr>
          <w:rFonts w:ascii="Arabic Typesetting" w:hAnsi="Arabic Typesetting" w:cs="Arabic Typesetting"/>
          <w:color w:val="000000"/>
          <w:szCs w:val="34"/>
          <w:lang w:val="fr-CH"/>
        </w:rPr>
      </w:pPr>
      <w:r w:rsidRPr="00C912C2">
        <w:rPr>
          <w:noProof/>
          <w:szCs w:val="20"/>
          <w:rtl/>
          <w:lang w:bidi="ar-SA"/>
        </w:rPr>
        <w:drawing>
          <wp:inline distT="0" distB="0" distL="0" distR="0" wp14:anchorId="6E3F0D3E" wp14:editId="03EBF93D">
            <wp:extent cx="5514975" cy="63436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14975" cy="6343650"/>
                    </a:xfrm>
                    <a:prstGeom prst="rect">
                      <a:avLst/>
                    </a:prstGeom>
                    <a:noFill/>
                    <a:ln>
                      <a:noFill/>
                    </a:ln>
                  </pic:spPr>
                </pic:pic>
              </a:graphicData>
            </a:graphic>
          </wp:inline>
        </w:drawing>
      </w:r>
    </w:p>
    <w:p w:rsidR="005A0EB6" w:rsidRPr="00A67728" w:rsidRDefault="005A0EB6" w:rsidP="002C3C33">
      <w:pPr>
        <w:pStyle w:val="ARNormal"/>
        <w:rPr>
          <w:rtl/>
        </w:rPr>
      </w:pPr>
    </w:p>
    <w:p w:rsidR="00C912C2" w:rsidRDefault="00C912C2">
      <w:pPr>
        <w:bidi w:val="0"/>
        <w:rPr>
          <w:rFonts w:ascii="Arabic Typesetting" w:hAnsi="Arabic Typesetting" w:cs="Arabic Typesetting"/>
          <w:sz w:val="34"/>
          <w:szCs w:val="34"/>
          <w:rtl/>
          <w:lang w:val="fr-CH" w:bidi="ar-SA"/>
        </w:rPr>
      </w:pPr>
      <w:r>
        <w:rPr>
          <w:rtl/>
        </w:rPr>
        <w:br w:type="page"/>
      </w:r>
    </w:p>
    <w:p w:rsidR="00C912C2" w:rsidRPr="009C3E19" w:rsidRDefault="00C912C2"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52" w:name="_Toc356567760"/>
      <w:bookmarkStart w:id="53" w:name="_Toc364355372"/>
      <w:bookmarkStart w:id="54" w:name="_Toc420595511"/>
      <w:r w:rsidRPr="009C3E19">
        <w:rPr>
          <w:rFonts w:ascii="Arabic Typesetting" w:hAnsi="Arabic Typesetting" w:cs="Arabic Typesetting"/>
          <w:bCs/>
          <w:iCs w:val="0"/>
          <w:noProof/>
          <w:snapToGrid/>
          <w:sz w:val="42"/>
          <w:szCs w:val="42"/>
          <w:rtl/>
          <w:lang w:bidi="ar-EG"/>
        </w:rPr>
        <w:lastRenderedPageBreak/>
        <w:t>البرنامج 11</w:t>
      </w:r>
      <w:bookmarkEnd w:id="52"/>
      <w:r w:rsidRPr="009C3E19">
        <w:rPr>
          <w:rFonts w:ascii="Arabic Typesetting" w:hAnsi="Arabic Typesetting" w:cs="Arabic Typesetting"/>
          <w:bCs/>
          <w:iCs w:val="0"/>
          <w:noProof/>
          <w:snapToGrid/>
          <w:sz w:val="42"/>
          <w:szCs w:val="42"/>
          <w:rtl/>
          <w:lang w:bidi="ar-EG"/>
        </w:rPr>
        <w:tab/>
      </w:r>
      <w:r w:rsidRPr="009C3E19">
        <w:rPr>
          <w:rFonts w:ascii="Arabic Typesetting" w:hAnsi="Arabic Typesetting" w:cs="Arabic Typesetting" w:hint="cs"/>
          <w:bCs/>
          <w:iCs w:val="0"/>
          <w:noProof/>
          <w:snapToGrid/>
          <w:sz w:val="42"/>
          <w:szCs w:val="42"/>
          <w:rtl/>
          <w:lang w:bidi="ar-EG"/>
        </w:rPr>
        <w:t>أكاديمية</w:t>
      </w:r>
      <w:r w:rsidRPr="009C3E19">
        <w:rPr>
          <w:rFonts w:ascii="Arabic Typesetting" w:hAnsi="Arabic Typesetting" w:cs="Arabic Typesetting"/>
          <w:bCs/>
          <w:iCs w:val="0"/>
          <w:noProof/>
          <w:snapToGrid/>
          <w:sz w:val="42"/>
          <w:szCs w:val="42"/>
          <w:rtl/>
          <w:lang w:bidi="ar-EG"/>
        </w:rPr>
        <w:t xml:space="preserve"> الويبو</w:t>
      </w:r>
      <w:bookmarkEnd w:id="53"/>
      <w:bookmarkEnd w:id="54"/>
    </w:p>
    <w:p w:rsidR="00C912C2" w:rsidRPr="008954A8" w:rsidRDefault="00C912C2" w:rsidP="0031375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sz w:val="38"/>
          <w:szCs w:val="38"/>
          <w:rtl/>
        </w:rPr>
        <w:t>سياق التخطيط</w:t>
      </w:r>
    </w:p>
    <w:p w:rsidR="00C912C2" w:rsidRPr="008954A8" w:rsidRDefault="00C912C2" w:rsidP="00C912C2">
      <w:pPr>
        <w:pStyle w:val="ONUMFS"/>
        <w:tabs>
          <w:tab w:val="clear" w:pos="683"/>
          <w:tab w:val="num" w:pos="967"/>
        </w:tabs>
        <w:spacing w:after="120" w:line="340" w:lineRule="exact"/>
        <w:rPr>
          <w:rFonts w:ascii="Arabic Typesetting" w:hAnsi="Arabic Typesetting" w:cs="Arabic Typesetting"/>
          <w:sz w:val="34"/>
          <w:szCs w:val="34"/>
        </w:rPr>
      </w:pPr>
      <w:r w:rsidRPr="0067139F">
        <w:rPr>
          <w:rFonts w:ascii="Arabic Typesetting" w:hAnsi="Arabic Typesetting" w:cs="Arabic Typesetting"/>
          <w:sz w:val="34"/>
          <w:szCs w:val="34"/>
          <w:rtl/>
        </w:rPr>
        <w:t xml:space="preserve">أكاديمية الويبو هي الكيان الأساسي في الويبو المعني بتقديم أنشطة التدريب وتكوين الكفاءات البشرية، لا سيما للبلدان النامية والبلدان الأقل نمواً والبلدان التي تمر بمرحلة انتقالية. </w:t>
      </w:r>
      <w:r w:rsidRPr="00B01FF3">
        <w:rPr>
          <w:rFonts w:ascii="Arabic Typesetting" w:hAnsi="Arabic Typesetting" w:cs="Arabic Typesetting"/>
          <w:sz w:val="34"/>
          <w:szCs w:val="34"/>
          <w:rtl/>
        </w:rPr>
        <w:t>وت</w:t>
      </w:r>
      <w:r>
        <w:rPr>
          <w:rFonts w:ascii="Arabic Typesetting" w:hAnsi="Arabic Typesetting" w:cs="Arabic Typesetting" w:hint="cs"/>
          <w:sz w:val="34"/>
          <w:szCs w:val="34"/>
          <w:rtl/>
        </w:rPr>
        <w:t xml:space="preserve">قوم </w:t>
      </w:r>
      <w:r w:rsidRPr="00B01FF3">
        <w:rPr>
          <w:rFonts w:ascii="Arabic Typesetting" w:hAnsi="Arabic Typesetting" w:cs="Arabic Typesetting"/>
          <w:sz w:val="34"/>
          <w:szCs w:val="34"/>
          <w:rtl/>
        </w:rPr>
        <w:t>الأكاديمية</w:t>
      </w:r>
      <w:r>
        <w:rPr>
          <w:rFonts w:ascii="Arabic Typesetting" w:hAnsi="Arabic Typesetting" w:cs="Arabic Typesetting" w:hint="cs"/>
          <w:sz w:val="34"/>
          <w:szCs w:val="34"/>
          <w:rtl/>
        </w:rPr>
        <w:t xml:space="preserve"> بالأدوار التالية:</w:t>
      </w:r>
      <w:r w:rsidRPr="00B01FF3">
        <w:rPr>
          <w:rFonts w:ascii="Arabic Typesetting" w:hAnsi="Arabic Typesetting" w:cs="Arabic Typesetting"/>
          <w:sz w:val="34"/>
          <w:szCs w:val="34"/>
          <w:rtl/>
        </w:rPr>
        <w:t xml:space="preserve"> </w:t>
      </w:r>
      <w:r w:rsidRPr="0067139F">
        <w:rPr>
          <w:rFonts w:ascii="Arabic Typesetting" w:hAnsi="Arabic Typesetting" w:cs="Arabic Typesetting"/>
          <w:sz w:val="34"/>
          <w:szCs w:val="34"/>
          <w:rtl/>
        </w:rPr>
        <w:t>مركز امتياز داخلي في مجال التدريب، بما في ذلك التدريب المهني؛ ومُحفِّز على إقامة شبكات وشراكات لتوسيع نطاق فرص التدريب على الصعيد الوطني وزيادة تأثير هذه الفرص؛ ومركز متاح للجميع على الإنترنت لتبادل المعلومات عن جميع أنشطة الويبو وأدواتها وخدماتها التدريبية؛ ومُقدِّم فريد ومتعدد اللغات للتعلم عن بعد والتدريب عبر الإنترنت؛ ومركز شبكة افتراضية من الشركاء والخبراء والمعلمين في التدريب الموجهة نحو التنمية في مجال الملكية الفكرية.</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وفي الثنائية 2014/15، شرعت الأكاديمية في عملية إصلاح تدريجية ومستمرة لاستعادة وضع الأكاديمية بوصفها أداة التدريب المهني وتكوين الكفاءات على نطاق المنظمة.</w:t>
      </w:r>
    </w:p>
    <w:p w:rsidR="00C912C2" w:rsidRPr="008954A8" w:rsidRDefault="00C912C2" w:rsidP="0031375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استراتيجيات التنفيذ</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سوف تستعين الأكاديمية على تحقيق أهداف إصلاحها بخبرتها ومزاياها النسبية. ومن هذه المزايا النسبية حيادها ومصداقيتها واسمها التجاري؛ واستثماراتها السابقة في مواد وأدوات التدريب والتدريس، بما في ذلك منصتها الخاصة بالتعلم عن بعد؛ وشبكتها الدولية الكبيرة من الخبراء والمعلمين والمدرسين؛ وتعاونها وشراكتها مع المؤسسات الوطنية والإقليمية منذ عهدٍ طويل؛ ومحتواها اللغوي المتنوع؛ وخبرتها في تحديد وتلبية الأولويات والاحتياجات التدريبية للدول الأعضاء وغيرها من أصحاب المصلحة؛ وكونها غير هادفة للربح.</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وسوف تتعاون الأكاديمية تعاوناً وثيقاً مع جميع القطاعات المعنية في المنظمة من أجل وضع إجراءات وآليات منتظمة وفعالة للتشاور الداخلي والتخطيط وتبادل المعلومات بغرض تحديد الاحتياجات والطلبات التدريبية وتلبيتها في الوقت المناسب وعلى نحو فعال.</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وسوف تواصل الأكاديمية مراجعة وتحديث محتوى موادها التدريبية ودورات التعلم عن بعد الخاصة بها، وذلك بالتعاون الوثيق مع القطاعات الفنية المعنية في الويبو، والمعلمين، والخبراء المعروفين، وأساتذة الجامعات. وسوف ينصب التركيز أيضاً على الترجمة إلى لغات مختلفة حيثما وجد طلب واضح. وسوف تُبذَل الجهود لتطوير أدوات تكنولوجيا المعلومات والاتصالات التي من شأنها أن تُمكِّن من إدارة دورات التعلم عن بعد وتقديمها على نحو أكثر فعالية. وسوف تُمنح الأولوية لتعزيز زيادة مشاركة المرأة في برامج الأكاديمية والتوزيع الجغرافي العادل في جميع الحالات التي تمتلك فيها الأكاديمية حق الاختيار. وسوف تسعى الأكاديمية أيضاً إلى تحسين أ</w:t>
      </w:r>
      <w:r>
        <w:rPr>
          <w:rFonts w:ascii="Arabic Typesetting" w:hAnsi="Arabic Typesetting" w:cs="Arabic Typesetting"/>
          <w:sz w:val="34"/>
          <w:szCs w:val="34"/>
          <w:rtl/>
        </w:rPr>
        <w:t xml:space="preserve">دوات التقييم </w:t>
      </w:r>
      <w:r>
        <w:rPr>
          <w:rFonts w:ascii="Arabic Typesetting" w:hAnsi="Arabic Typesetting" w:cs="Arabic Typesetting" w:hint="cs"/>
          <w:sz w:val="34"/>
          <w:szCs w:val="34"/>
          <w:rtl/>
        </w:rPr>
        <w:t xml:space="preserve">من أجل </w:t>
      </w:r>
      <w:r w:rsidRPr="00FC7CFA">
        <w:rPr>
          <w:rFonts w:ascii="Arabic Typesetting" w:hAnsi="Arabic Typesetting" w:cs="Arabic Typesetting"/>
          <w:sz w:val="34"/>
          <w:szCs w:val="34"/>
          <w:rtl/>
        </w:rPr>
        <w:t xml:space="preserve">استخلاص الدروس </w:t>
      </w:r>
      <w:r>
        <w:rPr>
          <w:rFonts w:ascii="Arabic Typesetting" w:hAnsi="Arabic Typesetting" w:cs="Arabic Typesetting" w:hint="cs"/>
          <w:sz w:val="34"/>
          <w:szCs w:val="34"/>
          <w:rtl/>
        </w:rPr>
        <w:t xml:space="preserve">ومن ثمّ تكييف </w:t>
      </w:r>
      <w:r w:rsidRPr="00FC7CFA">
        <w:rPr>
          <w:rFonts w:ascii="Arabic Typesetting" w:hAnsi="Arabic Typesetting" w:cs="Arabic Typesetting"/>
          <w:sz w:val="34"/>
          <w:szCs w:val="34"/>
          <w:rtl/>
        </w:rPr>
        <w:t xml:space="preserve">البرامج التدريبية ا </w:t>
      </w:r>
      <w:r>
        <w:rPr>
          <w:rFonts w:ascii="Arabic Typesetting" w:hAnsi="Arabic Typesetting" w:cs="Arabic Typesetting" w:hint="cs"/>
          <w:sz w:val="34"/>
          <w:szCs w:val="34"/>
          <w:rtl/>
        </w:rPr>
        <w:t>بغرض</w:t>
      </w:r>
      <w:r w:rsidRPr="00FC7CFA">
        <w:rPr>
          <w:rFonts w:ascii="Arabic Typesetting" w:hAnsi="Arabic Typesetting" w:cs="Arabic Typesetting"/>
          <w:sz w:val="34"/>
          <w:szCs w:val="34"/>
          <w:rtl/>
        </w:rPr>
        <w:t xml:space="preserve"> تحقيق المتطلبات التدريبية </w:t>
      </w:r>
      <w:r>
        <w:rPr>
          <w:rFonts w:ascii="Arabic Typesetting" w:hAnsi="Arabic Typesetting" w:cs="Arabic Typesetting" w:hint="cs"/>
          <w:sz w:val="34"/>
          <w:szCs w:val="34"/>
          <w:rtl/>
        </w:rPr>
        <w:t>ل</w:t>
      </w:r>
      <w:r w:rsidRPr="00FC7CFA">
        <w:rPr>
          <w:rFonts w:ascii="Arabic Typesetting" w:hAnsi="Arabic Typesetting" w:cs="Arabic Typesetting"/>
          <w:sz w:val="34"/>
          <w:szCs w:val="34"/>
          <w:rtl/>
        </w:rPr>
        <w:t>لمستفيدين المستهدفين</w:t>
      </w:r>
      <w:r w:rsidRPr="00FC7CFA">
        <w:rPr>
          <w:rFonts w:ascii="Arabic Typesetting" w:hAnsi="Arabic Typesetting" w:cs="Arabic Typesetting" w:hint="cs"/>
          <w:sz w:val="34"/>
          <w:szCs w:val="34"/>
          <w:rtl/>
        </w:rPr>
        <w:t xml:space="preserve"> </w:t>
      </w:r>
      <w:r w:rsidRPr="00FC7CFA">
        <w:rPr>
          <w:rFonts w:ascii="Arabic Typesetting" w:hAnsi="Arabic Typesetting" w:cs="Arabic Typesetting"/>
          <w:sz w:val="34"/>
          <w:szCs w:val="34"/>
          <w:rtl/>
        </w:rPr>
        <w:t>على نحو أفضل.</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وسوف تسعى الأكاديميةُ جاهدةً إلى إقامة شراكات جديدة مع المؤسسات الوطنية والإقليمية في الدول الأعضاء عند تنفيذ برامج الأكاديمية في الثنائية 2016/17. وسوف تهدف هذه الشراكات إلى تنمية الخبرات الوطنية والقدرات المحلية الطويل</w:t>
      </w:r>
      <w:r>
        <w:rPr>
          <w:rFonts w:ascii="Arabic Typesetting" w:hAnsi="Arabic Typesetting" w:cs="Arabic Typesetting"/>
          <w:sz w:val="34"/>
          <w:szCs w:val="34"/>
          <w:rtl/>
        </w:rPr>
        <w:t xml:space="preserve">ة الأمد، وتعزيز الأثر، وتوسيع </w:t>
      </w:r>
      <w:r w:rsidRPr="00FC7CFA">
        <w:rPr>
          <w:rFonts w:ascii="Arabic Typesetting" w:hAnsi="Arabic Typesetting" w:cs="Arabic Typesetting"/>
          <w:sz w:val="34"/>
          <w:szCs w:val="34"/>
          <w:rtl/>
        </w:rPr>
        <w:t xml:space="preserve">نطاق </w:t>
      </w:r>
      <w:r>
        <w:rPr>
          <w:rFonts w:ascii="Arabic Typesetting" w:hAnsi="Arabic Typesetting" w:cs="Arabic Typesetting" w:hint="cs"/>
          <w:sz w:val="34"/>
          <w:szCs w:val="34"/>
          <w:rtl/>
        </w:rPr>
        <w:t xml:space="preserve">التوعية </w:t>
      </w:r>
      <w:r w:rsidRPr="00FC7CFA">
        <w:rPr>
          <w:rFonts w:ascii="Arabic Typesetting" w:hAnsi="Arabic Typesetting" w:cs="Arabic Typesetting"/>
          <w:sz w:val="34"/>
          <w:szCs w:val="34"/>
          <w:rtl/>
        </w:rPr>
        <w:t>الجغرافي</w:t>
      </w:r>
      <w:r>
        <w:rPr>
          <w:rFonts w:ascii="Arabic Typesetting" w:hAnsi="Arabic Typesetting" w:cs="Arabic Typesetting" w:hint="cs"/>
          <w:sz w:val="34"/>
          <w:szCs w:val="34"/>
          <w:rtl/>
        </w:rPr>
        <w:t>ة</w:t>
      </w:r>
      <w:r w:rsidRPr="00FC7CFA">
        <w:rPr>
          <w:rFonts w:ascii="Arabic Typesetting" w:hAnsi="Arabic Typesetting" w:cs="Arabic Typesetting"/>
          <w:sz w:val="34"/>
          <w:szCs w:val="34"/>
          <w:rtl/>
        </w:rPr>
        <w:t>. وسوف تُوضَع سياسة ذات معايير وشروط مُحدَّدة لإقامة الشراكات.</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وفي الثنائية 2016/17، سوف تُركِّز الأكاديمية بشكل خاص على ما يلي:</w:t>
      </w:r>
    </w:p>
    <w:p w:rsidR="00C912C2" w:rsidRPr="00FC7CFA" w:rsidRDefault="00C912C2" w:rsidP="0031375C">
      <w:pPr>
        <w:pStyle w:val="ONUMFS"/>
        <w:numPr>
          <w:ilvl w:val="0"/>
          <w:numId w:val="0"/>
        </w:numPr>
        <w:ind w:left="714"/>
        <w:rPr>
          <w:rFonts w:ascii="Arabic Typesetting" w:hAnsi="Arabic Typesetting" w:cs="Arabic Typesetting"/>
          <w:sz w:val="34"/>
          <w:szCs w:val="34"/>
          <w:rtl/>
        </w:rPr>
      </w:pPr>
      <w:r w:rsidRPr="0067139F">
        <w:rPr>
          <w:rFonts w:ascii="Arabic Typesetting" w:hAnsi="Arabic Typesetting" w:cs="Arabic Typesetting"/>
          <w:szCs w:val="34"/>
          <w:rtl/>
        </w:rPr>
        <w:t>"1"</w:t>
      </w:r>
      <w:r w:rsidRPr="0067139F">
        <w:rPr>
          <w:rFonts w:ascii="Arabic Typesetting" w:hAnsi="Arabic Typesetting" w:cs="Arabic Typesetting"/>
          <w:szCs w:val="34"/>
          <w:rtl/>
        </w:rPr>
        <w:tab/>
      </w:r>
      <w:r w:rsidRPr="00FC7CFA">
        <w:rPr>
          <w:rFonts w:ascii="Arabic Typesetting" w:hAnsi="Arabic Typesetting" w:cs="Arabic Typesetting"/>
          <w:sz w:val="34"/>
          <w:szCs w:val="34"/>
          <w:rtl/>
        </w:rPr>
        <w:t>برنامج التطوير المهني: سوف يستمر تقديم مجموعة من الدورات التدريبية الأساسية التي تتناول موضوعات ذات أولوية قصوى إلى المسؤولين الحكوميين وموظفي القطاع العام. وسوف تُصمَّم وتُعدّ بعناية مجموعة جديدة من الدورات للوفاء بالأولويات التي تضعها الدول الأعضاء. وسوف تواصل الأكاديمية مساعدة الدول الأعضاء على إنشاء أكاديميات وطنية ناشئة استناداً إلى الخبرة المكتسبة والدروس المستفادة، فضلاً عن مساعدة أكاديميات الملكية الفكرية القائمة على أن تصبح مستدامةً وأن تكون جزءاً من شبكة نشطة لأكاديميات الملكية الفكرية.</w:t>
      </w:r>
    </w:p>
    <w:p w:rsidR="00C912C2" w:rsidRPr="00FC7CFA" w:rsidRDefault="00C912C2" w:rsidP="0031375C">
      <w:pPr>
        <w:pStyle w:val="ONUMFS"/>
        <w:numPr>
          <w:ilvl w:val="0"/>
          <w:numId w:val="0"/>
        </w:numPr>
        <w:ind w:left="714"/>
        <w:rPr>
          <w:rFonts w:ascii="Arabic Typesetting" w:hAnsi="Arabic Typesetting" w:cs="Arabic Typesetting"/>
          <w:sz w:val="34"/>
          <w:szCs w:val="34"/>
          <w:rtl/>
        </w:rPr>
      </w:pPr>
      <w:r w:rsidRPr="0067139F">
        <w:rPr>
          <w:rFonts w:ascii="Arabic Typesetting" w:hAnsi="Arabic Typesetting" w:cs="Arabic Typesetting"/>
          <w:szCs w:val="34"/>
          <w:rtl/>
        </w:rPr>
        <w:lastRenderedPageBreak/>
        <w:t>"2"</w:t>
      </w:r>
      <w:r w:rsidRPr="00FC7CFA">
        <w:rPr>
          <w:rFonts w:ascii="Arabic Typesetting" w:hAnsi="Arabic Typesetting" w:cs="Arabic Typesetting"/>
          <w:sz w:val="34"/>
          <w:szCs w:val="34"/>
          <w:rtl/>
        </w:rPr>
        <w:tab/>
        <w:t>برنامج التعلم عن بعد: يتابع نحو 000</w:t>
      </w:r>
      <w:r w:rsidRPr="00FC7CFA">
        <w:rPr>
          <w:rFonts w:ascii="Arabic Typesetting" w:hAnsi="Arabic Typesetting" w:cs="Arabic Typesetting" w:hint="cs"/>
          <w:sz w:val="34"/>
          <w:szCs w:val="34"/>
          <w:rtl/>
        </w:rPr>
        <w:t> </w:t>
      </w:r>
      <w:r w:rsidRPr="00FC7CFA">
        <w:rPr>
          <w:rFonts w:ascii="Arabic Typesetting" w:hAnsi="Arabic Typesetting" w:cs="Arabic Typesetting"/>
          <w:sz w:val="34"/>
          <w:szCs w:val="34"/>
          <w:rtl/>
        </w:rPr>
        <w:t>35 مشارك كل عام في جميع أنحاء العالم دورات التعلم عن بعد التي تقدمها أكاديمية الويبو. وسوف يستمر تسهيل مشاركتهم عن طريق منصة تسجيل وتعلم مُخصَّصة، وتوفير مجموعة مُنتقاة من 17</w:t>
      </w:r>
      <w:r w:rsidRPr="00FC7CFA">
        <w:rPr>
          <w:rFonts w:ascii="Arabic Typesetting" w:hAnsi="Arabic Typesetting" w:cs="Arabic Typesetting" w:hint="cs"/>
          <w:sz w:val="34"/>
          <w:szCs w:val="34"/>
          <w:rtl/>
        </w:rPr>
        <w:t> </w:t>
      </w:r>
      <w:r w:rsidRPr="00FC7CFA">
        <w:rPr>
          <w:rFonts w:ascii="Arabic Typesetting" w:hAnsi="Arabic Typesetting" w:cs="Arabic Typesetting"/>
          <w:sz w:val="34"/>
          <w:szCs w:val="34"/>
          <w:rtl/>
        </w:rPr>
        <w:t>وحدةً بإحدى عشر لغة مختلفة. وسوف تعمل الأكاديمية أيضاً على تشجيع استخدام دورات التعلم عن بعد الخاصة بها كشرط أساسي مسبق للمشاركة في بعض الأنشطة التدريبية المتخصصة التي تنظمها شتى القطاعات في الويبو.</w:t>
      </w:r>
    </w:p>
    <w:p w:rsidR="00C912C2" w:rsidRDefault="00C912C2" w:rsidP="0031375C">
      <w:pPr>
        <w:pStyle w:val="ONUMFS"/>
        <w:numPr>
          <w:ilvl w:val="0"/>
          <w:numId w:val="0"/>
        </w:numPr>
        <w:ind w:left="714"/>
        <w:rPr>
          <w:rFonts w:ascii="Arabic Typesetting" w:hAnsi="Arabic Typesetting" w:cs="Arabic Typesetting"/>
          <w:sz w:val="34"/>
          <w:szCs w:val="34"/>
          <w:rtl/>
        </w:rPr>
      </w:pPr>
      <w:r w:rsidRPr="0067139F">
        <w:rPr>
          <w:rFonts w:ascii="Arabic Typesetting" w:hAnsi="Arabic Typesetting" w:cs="Arabic Typesetting"/>
          <w:szCs w:val="34"/>
          <w:rtl/>
        </w:rPr>
        <w:t>"3"</w:t>
      </w:r>
      <w:r w:rsidRPr="00FC7CFA">
        <w:rPr>
          <w:rFonts w:ascii="Arabic Typesetting" w:hAnsi="Arabic Typesetting" w:cs="Arabic Typesetting"/>
          <w:sz w:val="34"/>
          <w:szCs w:val="34"/>
          <w:rtl/>
        </w:rPr>
        <w:tab/>
        <w:t>برنامج المؤسسات الأكاديمية: سوف تواصل أكاديمية الويبو دعمها للتعليم على مستوى الدراسات العليا في مجال الملكية الفكرية من خلال برامج الماجستير المشتركة. وسوف يُعاد النظر في النموذج الحالي بغية تطوير دور الأكاديمية وتحويله من إعطاء مِنَحٍ دراسية للمستفيدين من الأفراد إلى نموذج هجين تُقدَّم فيه مجموعة متنوعة من خدمات المشورة والمساعدة إلى المؤسسات الأكاديمية، ومنها المؤسسات الأكاديمية الشهيرة التي تحافظ الويبو على إقامة تعاون وثيق ومتميز معها. وسوف ينصب التركيز على إعداد دورات ومناهج جديدة ومُحسَّنة بشأن الملكية الفكرية مع زيادة التركيز الوطني والإقليمي، وتعزيز الاستفادة من الخبرات الوطنية والإقليمية، وتنمية القدرات والمواهب المحلية، واستخدام منصات تكنولوجيا المعلومات والاتصالات، مثل منصة التعلم عن بعد، لتوفير المواد والتعليمات اللازمة. وسوف يستمر التنظيم المشترك لعدد محدود من المدارس الصيفية بالتعاون مع الشركاء الحاليين والجدد على أساس تناوبي، مع مراعاة عوامل مثل مساهمات الشركاء، والموقع الجغرافي، والتوازن اللغوي، واستدامة البرنامج.</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في حين تتعاون أكاديمية الويبو مع معظم برامج المنظمة على وضع وتوفير برامج تدريبية مصممة وفق الاحتياجات، فإن الشكل الوارد أدناه يبيّن أهم البرامج التي تتعاون الأكاديمية معها يوميا وبشكل منتظم.</w:t>
      </w:r>
    </w:p>
    <w:p w:rsidR="00C912C2" w:rsidRPr="008954A8" w:rsidRDefault="00C912C2" w:rsidP="0031375C">
      <w:pPr>
        <w:pStyle w:val="ONUMFS"/>
        <w:numPr>
          <w:ilvl w:val="0"/>
          <w:numId w:val="0"/>
        </w:numPr>
        <w:ind w:left="-2"/>
        <w:rPr>
          <w:rFonts w:ascii="Arabic Typesetting" w:hAnsi="Arabic Typesetting" w:cs="Arabic Typesetting"/>
          <w:szCs w:val="34"/>
        </w:rPr>
      </w:pPr>
      <w:r w:rsidRPr="009B4A78">
        <w:rPr>
          <w:rFonts w:ascii="Arial" w:hAnsi="Arial" w:cs="Arial"/>
          <w:noProof/>
          <w:lang w:val="en-US" w:eastAsia="en-US" w:bidi="ar-SA"/>
        </w:rPr>
        <w:drawing>
          <wp:inline distT="0" distB="0" distL="0" distR="0" wp14:anchorId="0EC55A6D" wp14:editId="442AC317">
            <wp:extent cx="5939790" cy="1516677"/>
            <wp:effectExtent l="57150" t="0" r="3810" b="26670"/>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C912C2" w:rsidRPr="008954A8" w:rsidRDefault="00C912C2" w:rsidP="0031375C">
      <w:pPr>
        <w:bidi w:val="0"/>
        <w:rPr>
          <w:rFonts w:ascii="Arabic Typesetting" w:hAnsi="Arabic Typesetting" w:cs="Arabic Typesetting"/>
          <w:sz w:val="38"/>
          <w:szCs w:val="38"/>
          <w:rtl/>
        </w:rPr>
      </w:pPr>
      <w:r w:rsidRPr="008954A8">
        <w:rPr>
          <w:rFonts w:ascii="Arabic Typesetting" w:hAnsi="Arabic Typesetting" w:cs="Arabic Typesetting"/>
          <w:sz w:val="38"/>
          <w:szCs w:val="38"/>
          <w:rtl/>
        </w:rPr>
        <w:br w:type="page"/>
      </w:r>
    </w:p>
    <w:p w:rsidR="00C912C2" w:rsidRPr="008954A8" w:rsidRDefault="00C912C2" w:rsidP="0031375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lastRenderedPageBreak/>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C912C2" w:rsidRPr="008954A8" w:rsidTr="0031375C">
        <w:trPr>
          <w:trHeight w:val="488"/>
        </w:trPr>
        <w:tc>
          <w:tcPr>
            <w:tcW w:w="4590" w:type="dxa"/>
            <w:tcBorders>
              <w:top w:val="single" w:sz="4" w:space="0" w:color="auto"/>
              <w:bottom w:val="single" w:sz="4" w:space="0" w:color="auto"/>
            </w:tcBorders>
            <w:shd w:val="clear" w:color="auto" w:fill="C6D9F1"/>
            <w:tcMar>
              <w:top w:w="113" w:type="dxa"/>
              <w:bottom w:w="113" w:type="dxa"/>
            </w:tcMar>
            <w:vAlign w:val="center"/>
          </w:tcPr>
          <w:p w:rsidR="00C912C2" w:rsidRPr="008954A8" w:rsidRDefault="00C912C2"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Pr>
                <w:rFonts w:ascii="Arabic Typesetting" w:hAnsi="Arabic Typesetting" w:cs="Arabic Typesetting"/>
                <w:bCs/>
                <w:i/>
                <w:sz w:val="30"/>
                <w:szCs w:val="30"/>
                <w:rtl/>
              </w:rPr>
              <w:t>المخاطر</w:t>
            </w:r>
          </w:p>
        </w:tc>
        <w:tc>
          <w:tcPr>
            <w:tcW w:w="4589" w:type="dxa"/>
            <w:tcBorders>
              <w:top w:val="single" w:sz="4" w:space="0" w:color="auto"/>
              <w:bottom w:val="single" w:sz="4" w:space="0" w:color="auto"/>
            </w:tcBorders>
            <w:shd w:val="clear" w:color="auto" w:fill="C6D9F1"/>
            <w:tcMar>
              <w:top w:w="113" w:type="dxa"/>
              <w:bottom w:w="113" w:type="dxa"/>
            </w:tcMar>
            <w:vAlign w:val="center"/>
          </w:tcPr>
          <w:p w:rsidR="00C912C2" w:rsidRPr="008954A8" w:rsidRDefault="00C912C2"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Pr>
                <w:rFonts w:ascii="Arabic Typesetting" w:hAnsi="Arabic Typesetting" w:cs="Arabic Typesetting"/>
                <w:bCs/>
                <w:i/>
                <w:sz w:val="30"/>
                <w:szCs w:val="30"/>
                <w:rtl/>
              </w:rPr>
              <w:t>التخفيف منها</w:t>
            </w:r>
          </w:p>
        </w:tc>
      </w:tr>
      <w:tr w:rsidR="00C912C2" w:rsidRPr="008954A8" w:rsidTr="0031375C">
        <w:trPr>
          <w:trHeight w:val="530"/>
        </w:trPr>
        <w:tc>
          <w:tcPr>
            <w:tcW w:w="4590" w:type="dxa"/>
            <w:tcBorders>
              <w:top w:val="single" w:sz="4" w:space="0" w:color="auto"/>
              <w:bottom w:val="nil"/>
            </w:tcBorders>
            <w:shd w:val="clear" w:color="auto" w:fill="auto"/>
            <w:tcMar>
              <w:top w:w="113" w:type="dxa"/>
              <w:bottom w:w="113" w:type="dxa"/>
            </w:tcMar>
          </w:tcPr>
          <w:p w:rsidR="00C912C2" w:rsidRPr="008954A8" w:rsidRDefault="00C912C2"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انخفاض المساهمة المالية المُقدَّمة من مؤسسات شريكة قد يؤثر في تقديم البرامج التدريبية وإقامة دورات تدريبية جديدة.</w:t>
            </w:r>
          </w:p>
        </w:tc>
        <w:tc>
          <w:tcPr>
            <w:tcW w:w="4589" w:type="dxa"/>
            <w:tcBorders>
              <w:top w:val="single" w:sz="4" w:space="0" w:color="auto"/>
              <w:bottom w:val="nil"/>
            </w:tcBorders>
            <w:shd w:val="clear" w:color="auto" w:fill="auto"/>
            <w:tcMar>
              <w:top w:w="113" w:type="dxa"/>
              <w:bottom w:w="113" w:type="dxa"/>
            </w:tcMar>
          </w:tcPr>
          <w:p w:rsidR="00C912C2" w:rsidRPr="008954A8" w:rsidRDefault="00C912C2" w:rsidP="0031375C">
            <w:pPr>
              <w:autoSpaceDE w:val="0"/>
              <w:autoSpaceDN w:val="0"/>
              <w:adjustRightInd w:val="0"/>
              <w:snapToGrid w:val="0"/>
              <w:spacing w:before="60" w:after="60" w:line="300" w:lineRule="exact"/>
              <w:rPr>
                <w:rFonts w:ascii="Arabic Typesetting" w:hAnsi="Arabic Typesetting" w:cs="Arabic Typesetting"/>
                <w:sz w:val="30"/>
                <w:szCs w:val="30"/>
              </w:rPr>
            </w:pPr>
            <w:r w:rsidRPr="00E951F9">
              <w:rPr>
                <w:rFonts w:ascii="Arabic Typesetting" w:hAnsi="Arabic Typesetting" w:cs="Arabic Typesetting"/>
                <w:sz w:val="30"/>
                <w:szCs w:val="30"/>
                <w:rtl/>
              </w:rPr>
              <w:t>مناقشات مستمرة مع المؤسسات الشريكة الحالية والجديدة المحتملة</w:t>
            </w:r>
          </w:p>
        </w:tc>
      </w:tr>
      <w:tr w:rsidR="00C912C2" w:rsidRPr="008954A8" w:rsidTr="0031375C">
        <w:trPr>
          <w:trHeight w:val="530"/>
        </w:trPr>
        <w:tc>
          <w:tcPr>
            <w:tcW w:w="4590" w:type="dxa"/>
            <w:tcBorders>
              <w:top w:val="nil"/>
              <w:bottom w:val="nil"/>
            </w:tcBorders>
            <w:shd w:val="clear" w:color="auto" w:fill="auto"/>
            <w:tcMar>
              <w:top w:w="113" w:type="dxa"/>
              <w:bottom w:w="113" w:type="dxa"/>
            </w:tcMar>
          </w:tcPr>
          <w:p w:rsidR="00C912C2" w:rsidRPr="008954A8" w:rsidRDefault="00C912C2"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في مجال التكنولوجيا والملكية الفكرية الذي يتسم بالتغير السريع، تتطور أيضاً توقعات المستخدمين وتفضيلاتهم بسرعة. فواجهة محتوى دورات التعلم عن بعد ورسومات هذه الدورات ومنصة تكنولوجيا المعلومات الخاصة بها يمكن أن تصبح قديمةً</w:t>
            </w:r>
          </w:p>
        </w:tc>
        <w:tc>
          <w:tcPr>
            <w:tcW w:w="4589" w:type="dxa"/>
            <w:tcBorders>
              <w:top w:val="nil"/>
              <w:bottom w:val="nil"/>
            </w:tcBorders>
            <w:shd w:val="clear" w:color="auto" w:fill="auto"/>
            <w:tcMar>
              <w:top w:w="113" w:type="dxa"/>
              <w:bottom w:w="113" w:type="dxa"/>
            </w:tcMar>
          </w:tcPr>
          <w:p w:rsidR="00C912C2" w:rsidRPr="008954A8" w:rsidRDefault="00C912C2" w:rsidP="0031375C">
            <w:pPr>
              <w:autoSpaceDE w:val="0"/>
              <w:autoSpaceDN w:val="0"/>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 xml:space="preserve">إجراء </w:t>
            </w:r>
            <w:proofErr w:type="spellStart"/>
            <w:r w:rsidRPr="00E951F9">
              <w:rPr>
                <w:rFonts w:ascii="Arabic Typesetting" w:hAnsi="Arabic Typesetting" w:cs="Arabic Typesetting"/>
                <w:sz w:val="30"/>
                <w:szCs w:val="30"/>
                <w:rtl/>
              </w:rPr>
              <w:t>استقصاءات</w:t>
            </w:r>
            <w:proofErr w:type="spellEnd"/>
            <w:r w:rsidRPr="00E951F9">
              <w:rPr>
                <w:rFonts w:ascii="Arabic Typesetting" w:hAnsi="Arabic Typesetting" w:cs="Arabic Typesetting"/>
                <w:sz w:val="30"/>
                <w:szCs w:val="30"/>
                <w:rtl/>
              </w:rPr>
              <w:t xml:space="preserve"> للحصول على تعقيبات طلاب ومعلمي التعلم عن بعد. والاستعانة بخبراء لمراجعة الدورات وتحديث المنصات</w:t>
            </w:r>
          </w:p>
        </w:tc>
      </w:tr>
      <w:tr w:rsidR="00C912C2" w:rsidRPr="008954A8" w:rsidTr="0031375C">
        <w:trPr>
          <w:trHeight w:val="530"/>
        </w:trPr>
        <w:tc>
          <w:tcPr>
            <w:tcW w:w="4590" w:type="dxa"/>
            <w:tcBorders>
              <w:top w:val="nil"/>
              <w:bottom w:val="single" w:sz="4" w:space="0" w:color="auto"/>
            </w:tcBorders>
            <w:shd w:val="clear" w:color="auto" w:fill="auto"/>
            <w:tcMar>
              <w:top w:w="113" w:type="dxa"/>
              <w:bottom w:w="113" w:type="dxa"/>
            </w:tcMar>
          </w:tcPr>
          <w:p w:rsidR="00C912C2" w:rsidRPr="008954A8" w:rsidRDefault="00C912C2"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محتوى الملكية الفكرية للبرامج التدريبية الخاصة بالأكاديمية يمكن أن يصبح غير مناسب من حيث التحديات والتطورات العالمية الناشئة لنظام الملكية الفكرية.</w:t>
            </w:r>
          </w:p>
        </w:tc>
        <w:tc>
          <w:tcPr>
            <w:tcW w:w="4589" w:type="dxa"/>
            <w:tcBorders>
              <w:top w:val="nil"/>
              <w:bottom w:val="single" w:sz="4" w:space="0" w:color="auto"/>
            </w:tcBorders>
            <w:shd w:val="clear" w:color="auto" w:fill="auto"/>
            <w:tcMar>
              <w:top w:w="113" w:type="dxa"/>
              <w:bottom w:w="113" w:type="dxa"/>
            </w:tcMar>
          </w:tcPr>
          <w:p w:rsidR="00C912C2" w:rsidRPr="008954A8" w:rsidRDefault="00C912C2" w:rsidP="0031375C">
            <w:pPr>
              <w:autoSpaceDE w:val="0"/>
              <w:autoSpaceDN w:val="0"/>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التقييم المستمر واستقاء التعقيبات من أصحاب المصلحة في الدول الأعضاء وكذلك من شركاء التدريب والمشاركين والمعلمين والخبراء المساهمين في أنشطة أكاديمية الويبو</w:t>
            </w:r>
          </w:p>
        </w:tc>
      </w:tr>
    </w:tbl>
    <w:p w:rsidR="00C912C2" w:rsidRPr="008954A8" w:rsidRDefault="00C912C2" w:rsidP="0031375C">
      <w:pPr>
        <w:keepNext/>
        <w:keepLines/>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C912C2" w:rsidRPr="008954A8" w:rsidRDefault="00C912C2" w:rsidP="0031375C">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8954A8">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8"/>
        <w:gridCol w:w="2174"/>
        <w:gridCol w:w="2033"/>
      </w:tblGrid>
      <w:tr w:rsidR="00C912C2" w:rsidRPr="008954A8" w:rsidTr="0031375C">
        <w:trPr>
          <w:cantSplit/>
          <w:trHeight w:val="428"/>
          <w:tblHeader/>
        </w:trPr>
        <w:tc>
          <w:tcPr>
            <w:tcW w:w="1249" w:type="pct"/>
            <w:tcBorders>
              <w:top w:val="single" w:sz="4" w:space="0" w:color="auto"/>
              <w:bottom w:val="single" w:sz="4" w:space="0" w:color="auto"/>
            </w:tcBorders>
            <w:shd w:val="clear" w:color="auto" w:fill="C6D9F1"/>
            <w:vAlign w:val="center"/>
          </w:tcPr>
          <w:p w:rsidR="00C912C2" w:rsidRPr="008954A8" w:rsidRDefault="00C912C2" w:rsidP="0031375C">
            <w:pPr>
              <w:keepNext/>
              <w:adjustRightInd w:val="0"/>
              <w:snapToGrid w:val="0"/>
              <w:spacing w:before="60" w:after="60"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C912C2" w:rsidRPr="008954A8" w:rsidRDefault="00C912C2" w:rsidP="0031375C">
            <w:pPr>
              <w:keepNext/>
              <w:adjustRightInd w:val="0"/>
              <w:snapToGrid w:val="0"/>
              <w:spacing w:before="60" w:after="60" w:line="300" w:lineRule="exact"/>
              <w:jc w:val="center"/>
              <w:rPr>
                <w:rFonts w:ascii="Arabic Typesetting" w:hAnsi="Arabic Typesetting" w:cs="Arabic Typesetting"/>
                <w:bCs/>
                <w:sz w:val="30"/>
                <w:szCs w:val="30"/>
              </w:rPr>
            </w:pPr>
            <w:r w:rsidRPr="008954A8">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C912C2" w:rsidRPr="008954A8" w:rsidRDefault="00C912C2" w:rsidP="0031375C">
            <w:pPr>
              <w:keepNext/>
              <w:adjustRightInd w:val="0"/>
              <w:snapToGrid w:val="0"/>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6D9F1"/>
            <w:tcMar>
              <w:top w:w="110" w:type="dxa"/>
            </w:tcMar>
            <w:vAlign w:val="center"/>
          </w:tcPr>
          <w:p w:rsidR="00C912C2" w:rsidRPr="008954A8" w:rsidRDefault="00C912C2" w:rsidP="0031375C">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C912C2" w:rsidRPr="008954A8" w:rsidTr="0031375C">
        <w:trPr>
          <w:cantSplit/>
          <w:trHeight w:val="1403"/>
        </w:trPr>
        <w:tc>
          <w:tcPr>
            <w:tcW w:w="1249" w:type="pct"/>
            <w:vMerge w:val="restart"/>
            <w:tcBorders>
              <w:top w:val="single" w:sz="4" w:space="0" w:color="auto"/>
            </w:tcBorders>
            <w:shd w:val="clear" w:color="auto" w:fill="auto"/>
            <w:tcMar>
              <w:top w:w="113" w:type="dxa"/>
            </w:tcMar>
          </w:tcPr>
          <w:p w:rsidR="00C912C2" w:rsidRPr="008954A8" w:rsidRDefault="009800D4"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C912C2">
              <w:rPr>
                <w:rFonts w:ascii="Arabic Typesetting" w:hAnsi="Arabic Typesetting" w:cs="Arabic Typesetting" w:hint="cs"/>
                <w:sz w:val="30"/>
                <w:szCs w:val="30"/>
                <w:rtl/>
              </w:rPr>
              <w:t xml:space="preserve"> </w:t>
            </w:r>
            <w:r w:rsidR="00C912C2" w:rsidRPr="00E951F9">
              <w:rPr>
                <w:rFonts w:ascii="Arabic Typesetting" w:hAnsi="Arabic Typesetting" w:cs="Arabic Typesetting"/>
                <w:sz w:val="30"/>
                <w:szCs w:val="30"/>
                <w:rtl/>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514" w:type="pct"/>
            <w:tcBorders>
              <w:top w:val="single" w:sz="4" w:space="0" w:color="auto"/>
            </w:tcBorders>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النسبة المئوية للمتدربين والمشرفين الراضين عن البرامج التدريبية التي أُعدَّت بناءً على تمارين تقييم الاحتياجات التدريبية.</w:t>
            </w:r>
          </w:p>
        </w:tc>
        <w:tc>
          <w:tcPr>
            <w:tcW w:w="1156" w:type="pct"/>
            <w:tcBorders>
              <w:top w:val="single" w:sz="4" w:space="0" w:color="auto"/>
            </w:tcBorders>
            <w:shd w:val="clear" w:color="auto" w:fill="FFFFFF"/>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لا توجد بيانات متاحة</w:t>
            </w:r>
          </w:p>
        </w:tc>
        <w:tc>
          <w:tcPr>
            <w:tcW w:w="1081" w:type="pct"/>
            <w:tcBorders>
              <w:top w:val="single" w:sz="4" w:space="0" w:color="auto"/>
            </w:tcBorders>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70% من المجيبين</w:t>
            </w:r>
          </w:p>
        </w:tc>
      </w:tr>
      <w:tr w:rsidR="00C912C2" w:rsidRPr="008954A8" w:rsidTr="0031375C">
        <w:trPr>
          <w:cantSplit/>
          <w:trHeight w:val="1133"/>
        </w:trPr>
        <w:tc>
          <w:tcPr>
            <w:tcW w:w="1249" w:type="pct"/>
            <w:vMerge/>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النسبة المئوية للمشاركين الذين يستخدمون معارف ومهارات مُعزَّزة في شتى مجالات الملكية الفكرية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لا توجد بيانات متاحة</w:t>
            </w:r>
          </w:p>
        </w:tc>
        <w:tc>
          <w:tcPr>
            <w:tcW w:w="1081" w:type="pct"/>
            <w:shd w:val="clear" w:color="auto" w:fill="auto"/>
            <w:tcMar>
              <w:top w:w="113" w:type="dxa"/>
            </w:tcMar>
          </w:tcPr>
          <w:p w:rsidR="00C912C2" w:rsidRPr="008954A8" w:rsidRDefault="00C912C2" w:rsidP="0031375C">
            <w:pPr>
              <w:keepNext/>
              <w:keepLines/>
              <w:tabs>
                <w:tab w:val="left" w:pos="2051"/>
              </w:tab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60% من المجيبين</w:t>
            </w:r>
          </w:p>
        </w:tc>
      </w:tr>
      <w:tr w:rsidR="00C912C2" w:rsidRPr="008954A8" w:rsidTr="0031375C">
        <w:trPr>
          <w:cantSplit/>
          <w:trHeight w:val="1151"/>
        </w:trPr>
        <w:tc>
          <w:tcPr>
            <w:tcW w:w="1249" w:type="pct"/>
            <w:vMerge/>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عدد اتفاقات التعاون والشراكات التي أُقيمت بما يتماشى مع الرؤية الجديدة للأكاديمية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غير متاحة</w:t>
            </w:r>
          </w:p>
        </w:tc>
        <w:tc>
          <w:tcPr>
            <w:tcW w:w="1081" w:type="pct"/>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5</w:t>
            </w:r>
          </w:p>
        </w:tc>
      </w:tr>
      <w:tr w:rsidR="009800D4" w:rsidRPr="008954A8" w:rsidTr="0031375C">
        <w:trPr>
          <w:cantSplit/>
          <w:trHeight w:val="1151"/>
        </w:trPr>
        <w:tc>
          <w:tcPr>
            <w:tcW w:w="1249" w:type="pct"/>
            <w:vMerge/>
            <w:shd w:val="clear" w:color="auto" w:fill="auto"/>
            <w:tcMar>
              <w:top w:w="113" w:type="dxa"/>
            </w:tcMar>
          </w:tcPr>
          <w:p w:rsidR="009800D4" w:rsidRPr="008954A8" w:rsidRDefault="009800D4"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9800D4" w:rsidRPr="00623EB7" w:rsidRDefault="0017184F" w:rsidP="0017184F">
            <w:pPr>
              <w:adjustRightInd w:val="0"/>
              <w:snapToGrid w:val="0"/>
              <w:spacing w:before="60" w:after="60" w:line="300" w:lineRule="exact"/>
              <w:rPr>
                <w:rFonts w:ascii="Arabic Typesetting" w:hAnsi="Arabic Typesetting" w:cs="Arabic Typesetting"/>
                <w:sz w:val="30"/>
                <w:szCs w:val="30"/>
                <w:rtl/>
              </w:rPr>
            </w:pPr>
            <w:r w:rsidRPr="0017184F">
              <w:rPr>
                <w:rFonts w:ascii="Arabic Typesetting" w:hAnsi="Arabic Typesetting" w:cs="Arabic Typesetting" w:hint="cs"/>
                <w:sz w:val="30"/>
                <w:szCs w:val="30"/>
                <w:rtl/>
              </w:rPr>
              <w:t>نسبة الزيادة في عدد المشاركين في دورات التعلم عن البعد التي تنظمها الأكاديمية</w:t>
            </w:r>
          </w:p>
        </w:tc>
        <w:tc>
          <w:tcPr>
            <w:tcW w:w="1156" w:type="pct"/>
            <w:shd w:val="clear" w:color="auto" w:fill="FFFFFF"/>
            <w:tcMar>
              <w:top w:w="113" w:type="dxa"/>
            </w:tcMar>
          </w:tcPr>
          <w:p w:rsidR="009800D4" w:rsidRPr="00623EB7" w:rsidRDefault="0017184F" w:rsidP="0017184F">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000</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35 (2014)</w:t>
            </w:r>
          </w:p>
        </w:tc>
        <w:tc>
          <w:tcPr>
            <w:tcW w:w="1081" w:type="pct"/>
            <w:shd w:val="clear" w:color="auto" w:fill="auto"/>
            <w:tcMar>
              <w:top w:w="113" w:type="dxa"/>
            </w:tcMar>
          </w:tcPr>
          <w:p w:rsidR="009800D4" w:rsidRPr="00623EB7" w:rsidRDefault="0017184F" w:rsidP="0031375C">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10%</w:t>
            </w:r>
          </w:p>
        </w:tc>
      </w:tr>
      <w:tr w:rsidR="009800D4" w:rsidRPr="008954A8" w:rsidTr="0031375C">
        <w:trPr>
          <w:cantSplit/>
          <w:trHeight w:val="1151"/>
        </w:trPr>
        <w:tc>
          <w:tcPr>
            <w:tcW w:w="1249" w:type="pct"/>
            <w:vMerge/>
            <w:shd w:val="clear" w:color="auto" w:fill="auto"/>
            <w:tcMar>
              <w:top w:w="113" w:type="dxa"/>
            </w:tcMar>
          </w:tcPr>
          <w:p w:rsidR="009800D4" w:rsidRPr="008954A8" w:rsidRDefault="009800D4"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9800D4" w:rsidRPr="00623EB7" w:rsidRDefault="0017184F" w:rsidP="0017184F">
            <w:pPr>
              <w:adjustRightInd w:val="0"/>
              <w:snapToGrid w:val="0"/>
              <w:spacing w:before="60" w:after="60" w:line="300" w:lineRule="exact"/>
              <w:rPr>
                <w:rFonts w:ascii="Arabic Typesetting" w:hAnsi="Arabic Typesetting" w:cs="Arabic Typesetting"/>
                <w:sz w:val="30"/>
                <w:szCs w:val="30"/>
                <w:rtl/>
              </w:rPr>
            </w:pPr>
            <w:r w:rsidRPr="0017184F">
              <w:rPr>
                <w:rFonts w:ascii="Arabic Typesetting" w:hAnsi="Arabic Typesetting" w:cs="Arabic Typesetting" w:hint="cs"/>
                <w:sz w:val="30"/>
                <w:szCs w:val="30"/>
                <w:rtl/>
              </w:rPr>
              <w:t>عدد دورات التعلم عن بعد التي استُعرضت وحُدّثت</w:t>
            </w:r>
          </w:p>
        </w:tc>
        <w:tc>
          <w:tcPr>
            <w:tcW w:w="1156" w:type="pct"/>
            <w:shd w:val="clear" w:color="auto" w:fill="FFFFFF"/>
            <w:tcMar>
              <w:top w:w="113" w:type="dxa"/>
            </w:tcMar>
          </w:tcPr>
          <w:p w:rsidR="009800D4" w:rsidRPr="00623EB7" w:rsidRDefault="0017184F"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صفر</w:t>
            </w:r>
          </w:p>
        </w:tc>
        <w:tc>
          <w:tcPr>
            <w:tcW w:w="1081" w:type="pct"/>
            <w:shd w:val="clear" w:color="auto" w:fill="auto"/>
            <w:tcMar>
              <w:top w:w="113" w:type="dxa"/>
            </w:tcMar>
          </w:tcPr>
          <w:p w:rsidR="009800D4" w:rsidRPr="00623EB7" w:rsidRDefault="0017184F" w:rsidP="0031375C">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w:t>
            </w:r>
          </w:p>
        </w:tc>
      </w:tr>
      <w:tr w:rsidR="00C912C2" w:rsidRPr="008954A8" w:rsidTr="0031375C">
        <w:trPr>
          <w:cantSplit/>
          <w:trHeight w:val="962"/>
        </w:trPr>
        <w:tc>
          <w:tcPr>
            <w:tcW w:w="1249" w:type="pct"/>
            <w:vMerge/>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عدد الأكاديميات الوطنية الناشئة التي أُنشئت في إطار المشروع وأصبحت مستدامةً</w:t>
            </w:r>
            <w:r w:rsidR="00563992" w:rsidRPr="00563992">
              <w:rPr>
                <w:rStyle w:val="FootnoteReference"/>
                <w:rFonts w:ascii="Arabic Typesetting" w:hAnsi="Arabic Typesetting" w:cs="Arabic Typesetting"/>
                <w:sz w:val="30"/>
                <w:rtl/>
              </w:rPr>
              <w:footnoteReference w:id="19"/>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صفر</w:t>
            </w:r>
          </w:p>
        </w:tc>
        <w:tc>
          <w:tcPr>
            <w:tcW w:w="1081" w:type="pct"/>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w:t>
            </w:r>
          </w:p>
        </w:tc>
      </w:tr>
      <w:tr w:rsidR="00C912C2" w:rsidRPr="008954A8" w:rsidTr="0031375C">
        <w:trPr>
          <w:cantSplit/>
          <w:trHeight w:val="962"/>
        </w:trPr>
        <w:tc>
          <w:tcPr>
            <w:tcW w:w="1249"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دورات ومناهج جديدة ومُحسَّنة بشأن الملكية الفكرية في المؤسسات التعليمية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w:t>
            </w:r>
          </w:p>
        </w:tc>
        <w:tc>
          <w:tcPr>
            <w:tcW w:w="1081" w:type="pct"/>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زيادة بنسبة 20%</w:t>
            </w:r>
          </w:p>
        </w:tc>
      </w:tr>
      <w:tr w:rsidR="00C912C2" w:rsidRPr="008954A8" w:rsidTr="0031375C">
        <w:trPr>
          <w:cantSplit/>
          <w:trHeight w:val="836"/>
        </w:trPr>
        <w:tc>
          <w:tcPr>
            <w:tcW w:w="1249"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623EB7"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تعزيز التوازن في التوزيع الجغرافي للمدارس الصيفية</w:t>
            </w:r>
          </w:p>
        </w:tc>
        <w:tc>
          <w:tcPr>
            <w:tcW w:w="1156" w:type="pct"/>
            <w:shd w:val="clear" w:color="auto" w:fill="FFFFFF"/>
            <w:tcMar>
              <w:top w:w="113" w:type="dxa"/>
            </w:tcMar>
          </w:tcPr>
          <w:p w:rsidR="00C912C2"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6 مناطق</w:t>
            </w:r>
          </w:p>
        </w:tc>
        <w:tc>
          <w:tcPr>
            <w:tcW w:w="1081" w:type="pct"/>
            <w:shd w:val="clear" w:color="auto" w:fill="auto"/>
            <w:tcMar>
              <w:top w:w="113" w:type="dxa"/>
            </w:tcMar>
          </w:tcPr>
          <w:p w:rsidR="00C912C2" w:rsidRPr="00623EB7"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7 مناطق</w:t>
            </w:r>
          </w:p>
        </w:tc>
      </w:tr>
    </w:tbl>
    <w:p w:rsidR="00C912C2" w:rsidRDefault="00C912C2" w:rsidP="0031375C">
      <w:pPr>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p>
    <w:p w:rsidR="00C912C2" w:rsidRDefault="00C912C2" w:rsidP="0031375C">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Pr>
          <w:rFonts w:ascii="Arabic Typesetting" w:hAnsi="Arabic Typesetting" w:cs="Arabic Typesetting" w:hint="cs"/>
          <w:b/>
          <w:sz w:val="38"/>
          <w:szCs w:val="38"/>
          <w:rtl/>
        </w:rPr>
        <w:t>الموارد المخصصة للبرنامج 11</w:t>
      </w:r>
    </w:p>
    <w:p w:rsidR="00C912C2" w:rsidRDefault="00C912C2" w:rsidP="0031375C">
      <w:pPr>
        <w:pStyle w:val="ONUMFS"/>
        <w:tabs>
          <w:tab w:val="num" w:pos="360"/>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يشهد إجمالي الموارد المخصصة للبرنامج 11 زيادة بنسبة 13.9 بالمائة في الثنائية 2016/17 مقارنة بميزانية 2014/15 بعد التحويلات. وتُعزى هذه الزيادة أساسا إلى: "1" إعادة التوزيع الداخلي للموارد على أكاديمية الويبو دعما لعملية الإصلاح الجارية، "2" وتخصيص موارد من الميزانية لأغراض مشروع جدول أعمال التنمية الجديد المعنون "التعاون مع معاهد التدريب القضائي في البلدان النامية والبلدان الأقل نموا".</w:t>
      </w:r>
    </w:p>
    <w:p w:rsidR="00C912C2" w:rsidRPr="008954A8" w:rsidRDefault="00C912C2" w:rsidP="0031375C">
      <w:pPr>
        <w:pStyle w:val="ARNormal"/>
        <w:keepNext/>
        <w:spacing w:after="0"/>
        <w:jc w:val="center"/>
        <w:rPr>
          <w:b/>
          <w:bCs/>
          <w:rtl/>
        </w:rPr>
      </w:pPr>
      <w:r w:rsidRPr="008954A8">
        <w:rPr>
          <w:rFonts w:hint="cs"/>
          <w:b/>
          <w:bCs/>
          <w:rtl/>
        </w:rPr>
        <w:t xml:space="preserve">البرنامج </w:t>
      </w:r>
      <w:r>
        <w:rPr>
          <w:rFonts w:hint="cs"/>
          <w:b/>
          <w:bCs/>
          <w:rtl/>
        </w:rPr>
        <w:t>11</w:t>
      </w:r>
      <w:r w:rsidRPr="008954A8">
        <w:rPr>
          <w:rFonts w:hint="cs"/>
          <w:b/>
          <w:bCs/>
          <w:rtl/>
        </w:rPr>
        <w:t>: الموارد بحسب كل نتيجة</w:t>
      </w:r>
    </w:p>
    <w:p w:rsidR="00C912C2" w:rsidRPr="008954A8" w:rsidRDefault="00C912C2" w:rsidP="0031375C">
      <w:pPr>
        <w:pStyle w:val="ARNormal"/>
        <w:spacing w:after="0"/>
        <w:jc w:val="center"/>
        <w:rPr>
          <w:i/>
          <w:iCs/>
        </w:rPr>
      </w:pPr>
      <w:r w:rsidRPr="008954A8">
        <w:rPr>
          <w:rFonts w:hint="cs"/>
          <w:i/>
          <w:iCs/>
          <w:rtl/>
        </w:rPr>
        <w:t>(بآلاف الفرنكات السويسرية)</w:t>
      </w:r>
    </w:p>
    <w:p w:rsidR="00C912C2" w:rsidRDefault="00D94F9D" w:rsidP="00D94F9D">
      <w:pPr>
        <w:jc w:val="center"/>
        <w:rPr>
          <w:rFonts w:ascii="Arabic Typesetting" w:hAnsi="Arabic Typesetting" w:cs="Arabic Typesetting"/>
          <w:sz w:val="34"/>
          <w:szCs w:val="34"/>
          <w:rtl/>
          <w:lang w:eastAsia="x-none"/>
        </w:rPr>
      </w:pPr>
      <w:r w:rsidRPr="00D94F9D">
        <w:rPr>
          <w:noProof/>
          <w:szCs w:val="20"/>
          <w:rtl/>
          <w:lang w:bidi="ar-SA"/>
        </w:rPr>
        <w:drawing>
          <wp:inline distT="0" distB="0" distL="0" distR="0" wp14:anchorId="378B2BBD" wp14:editId="7119B817">
            <wp:extent cx="5676900" cy="12001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76900" cy="1200150"/>
                    </a:xfrm>
                    <a:prstGeom prst="rect">
                      <a:avLst/>
                    </a:prstGeom>
                    <a:noFill/>
                    <a:ln>
                      <a:noFill/>
                    </a:ln>
                  </pic:spPr>
                </pic:pic>
              </a:graphicData>
            </a:graphic>
          </wp:inline>
        </w:drawing>
      </w:r>
    </w:p>
    <w:p w:rsidR="00C912C2" w:rsidRPr="008954A8" w:rsidRDefault="00C912C2" w:rsidP="0031375C">
      <w:pPr>
        <w:pStyle w:val="ARNormal"/>
        <w:keepNext/>
        <w:spacing w:after="0"/>
        <w:jc w:val="center"/>
        <w:rPr>
          <w:b/>
          <w:bCs/>
          <w:rtl/>
        </w:rPr>
      </w:pPr>
      <w:r w:rsidRPr="008954A8">
        <w:rPr>
          <w:rFonts w:hint="cs"/>
          <w:b/>
          <w:bCs/>
          <w:rtl/>
        </w:rPr>
        <w:lastRenderedPageBreak/>
        <w:t xml:space="preserve">البرنامج </w:t>
      </w:r>
      <w:r>
        <w:rPr>
          <w:rFonts w:hint="cs"/>
          <w:b/>
          <w:bCs/>
          <w:rtl/>
        </w:rPr>
        <w:t>11</w:t>
      </w:r>
      <w:r w:rsidRPr="008954A8">
        <w:rPr>
          <w:rFonts w:hint="cs"/>
          <w:b/>
          <w:bCs/>
          <w:rtl/>
        </w:rPr>
        <w:t>: الموارد بحسب غرض الإنفاق</w:t>
      </w:r>
    </w:p>
    <w:p w:rsidR="00C912C2" w:rsidRPr="008954A8" w:rsidRDefault="00C912C2" w:rsidP="00D94F9D">
      <w:pPr>
        <w:pStyle w:val="ARNormal"/>
        <w:keepNext/>
        <w:spacing w:after="0"/>
        <w:ind w:left="720"/>
        <w:jc w:val="center"/>
        <w:rPr>
          <w:i/>
          <w:iCs/>
        </w:rPr>
      </w:pPr>
      <w:r w:rsidRPr="008954A8">
        <w:rPr>
          <w:rFonts w:hint="cs"/>
          <w:i/>
          <w:iCs/>
          <w:rtl/>
        </w:rPr>
        <w:t>(بآلاف الفرنكات السويسرية)</w:t>
      </w:r>
    </w:p>
    <w:p w:rsidR="00D94F9D" w:rsidRDefault="00D94F9D" w:rsidP="00D94F9D">
      <w:pPr>
        <w:jc w:val="center"/>
        <w:rPr>
          <w:rFonts w:ascii="Arabic Typesetting" w:hAnsi="Arabic Typesetting" w:cs="Arabic Typesetting"/>
          <w:sz w:val="34"/>
          <w:szCs w:val="34"/>
          <w:rtl/>
        </w:rPr>
      </w:pPr>
      <w:r w:rsidRPr="00D94F9D">
        <w:rPr>
          <w:rFonts w:hint="cs"/>
          <w:noProof/>
          <w:szCs w:val="20"/>
          <w:rtl/>
          <w:lang w:bidi="ar-SA"/>
        </w:rPr>
        <w:drawing>
          <wp:inline distT="0" distB="0" distL="0" distR="0" wp14:anchorId="02B840AC" wp14:editId="7195B2C4">
            <wp:extent cx="5514975" cy="69437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14975" cy="6943725"/>
                    </a:xfrm>
                    <a:prstGeom prst="rect">
                      <a:avLst/>
                    </a:prstGeom>
                    <a:noFill/>
                    <a:ln>
                      <a:noFill/>
                    </a:ln>
                  </pic:spPr>
                </pic:pic>
              </a:graphicData>
            </a:graphic>
          </wp:inline>
        </w:drawing>
      </w:r>
    </w:p>
    <w:p w:rsidR="00C912C2" w:rsidRDefault="00C912C2" w:rsidP="00D94F9D">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C912C2" w:rsidRPr="00293863" w:rsidRDefault="00C912C2" w:rsidP="0031375C">
      <w:pPr>
        <w:pStyle w:val="ARNormal"/>
        <w:keepNext/>
        <w:spacing w:after="0"/>
        <w:jc w:val="center"/>
        <w:rPr>
          <w:b/>
          <w:bCs/>
          <w:rtl/>
        </w:rPr>
      </w:pPr>
      <w:r w:rsidRPr="00487D33">
        <w:rPr>
          <w:rFonts w:hint="cs"/>
          <w:b/>
          <w:bCs/>
          <w:rtl/>
        </w:rPr>
        <w:lastRenderedPageBreak/>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C912C2" w:rsidRPr="00487D33" w:rsidRDefault="00C912C2" w:rsidP="0031375C">
      <w:pPr>
        <w:pStyle w:val="ARNormal"/>
        <w:spacing w:after="0"/>
        <w:ind w:left="720"/>
        <w:jc w:val="center"/>
        <w:rPr>
          <w:i/>
          <w:iCs/>
          <w:rtl/>
        </w:rPr>
      </w:pPr>
      <w:r w:rsidRPr="00487D33">
        <w:rPr>
          <w:i/>
          <w:iCs/>
          <w:rtl/>
        </w:rPr>
        <w:t>(بآلاف الفرنكات السويسرية)</w:t>
      </w:r>
    </w:p>
    <w:p w:rsidR="00C912C2" w:rsidRPr="008954A8" w:rsidRDefault="00D94F9D" w:rsidP="0031375C">
      <w:pPr>
        <w:pStyle w:val="ARNormal"/>
        <w:spacing w:line="240" w:lineRule="auto"/>
        <w:jc w:val="center"/>
        <w:rPr>
          <w:sz w:val="30"/>
          <w:szCs w:val="30"/>
          <w:rtl/>
        </w:rPr>
      </w:pPr>
      <w:r w:rsidRPr="00D94F9D">
        <w:rPr>
          <w:noProof/>
          <w:rtl/>
          <w:lang w:val="en-US"/>
        </w:rPr>
        <w:drawing>
          <wp:inline distT="0" distB="0" distL="0" distR="0" wp14:anchorId="16F7F076" wp14:editId="40D08E72">
            <wp:extent cx="5939790" cy="931732"/>
            <wp:effectExtent l="0" t="0" r="381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9790" cy="931732"/>
                    </a:xfrm>
                    <a:prstGeom prst="rect">
                      <a:avLst/>
                    </a:prstGeom>
                    <a:noFill/>
                    <a:ln>
                      <a:noFill/>
                    </a:ln>
                  </pic:spPr>
                </pic:pic>
              </a:graphicData>
            </a:graphic>
          </wp:inline>
        </w:drawing>
      </w:r>
    </w:p>
    <w:p w:rsidR="00C912C2" w:rsidRPr="004B2C22" w:rsidRDefault="00C912C2" w:rsidP="0031375C">
      <w:pPr>
        <w:adjustRightInd w:val="0"/>
        <w:snapToGrid w:val="0"/>
        <w:spacing w:after="120"/>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1</w:t>
      </w:r>
      <w:r w:rsidRPr="00487D33">
        <w:rPr>
          <w:rFonts w:ascii="Arabic Typesetting" w:hAnsi="Arabic Typesetting" w:cs="Arabic Typesetting" w:hint="cs"/>
          <w:i/>
          <w:iCs/>
          <w:sz w:val="24"/>
          <w:rtl/>
        </w:rPr>
        <w:t xml:space="preserve"> </w:t>
      </w:r>
      <w:r w:rsidRPr="004B2C22">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B2C22">
        <w:rPr>
          <w:rFonts w:ascii="Arabic Typesetting" w:hAnsi="Arabic Typesetting" w:cs="Arabic Typesetting"/>
          <w:i/>
          <w:iCs/>
          <w:sz w:val="24"/>
        </w:rPr>
        <w:t>.</w:t>
      </w:r>
    </w:p>
    <w:p w:rsidR="00C912C2" w:rsidRDefault="00C912C2" w:rsidP="0031375C">
      <w:pPr>
        <w:adjustRightInd w:val="0"/>
        <w:snapToGrid w:val="0"/>
        <w:spacing w:after="120"/>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C912C2" w:rsidRPr="00487D33" w:rsidRDefault="00C912C2" w:rsidP="0031375C">
      <w:pPr>
        <w:adjustRightInd w:val="0"/>
        <w:snapToGrid w:val="0"/>
        <w:spacing w:after="120"/>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3</w:t>
      </w:r>
      <w:r w:rsidRPr="00487D33">
        <w:rPr>
          <w:rFonts w:ascii="Arabic Typesetting" w:hAnsi="Arabic Typesetting" w:cs="Arabic Typesetting" w:hint="cs"/>
          <w:i/>
          <w:iCs/>
          <w:sz w:val="24"/>
          <w:rtl/>
        </w:rPr>
        <w:t xml:space="preserve"> </w:t>
      </w:r>
      <w:r>
        <w:rPr>
          <w:rFonts w:ascii="Arabic Typesetting" w:hAnsi="Arabic Typesetting" w:cs="Arabic Typesetting" w:hint="cs"/>
          <w:i/>
          <w:iCs/>
          <w:sz w:val="24"/>
          <w:rtl/>
        </w:rPr>
        <w:t>يأخذ الرصيد المتوقع في نهاية 2015 في الحسبان الأعباء المالية والالتزامات</w:t>
      </w:r>
      <w:r w:rsidRPr="00487D33">
        <w:rPr>
          <w:rFonts w:ascii="Arabic Typesetting" w:hAnsi="Arabic Typesetting" w:cs="Arabic Typesetting" w:hint="cs"/>
          <w:i/>
          <w:iCs/>
          <w:sz w:val="24"/>
          <w:rtl/>
        </w:rPr>
        <w:t>.</w:t>
      </w:r>
    </w:p>
    <w:p w:rsidR="00C912C2" w:rsidRPr="00681947" w:rsidRDefault="00C912C2" w:rsidP="0031375C">
      <w:pPr>
        <w:pStyle w:val="ONUMFS"/>
        <w:numPr>
          <w:ilvl w:val="0"/>
          <w:numId w:val="0"/>
        </w:numPr>
        <w:tabs>
          <w:tab w:val="num" w:pos="683"/>
        </w:tabs>
        <w:spacing w:after="120" w:line="340" w:lineRule="exact"/>
        <w:rPr>
          <w:rFonts w:ascii="Arabic Typesetting" w:hAnsi="Arabic Typesetting" w:cs="Arabic Typesetting"/>
          <w:sz w:val="34"/>
          <w:szCs w:val="34"/>
          <w:rtl/>
          <w:lang w:val="en-US"/>
        </w:rPr>
      </w:pPr>
    </w:p>
    <w:p w:rsidR="00D94F9D" w:rsidRDefault="00D94F9D">
      <w:pPr>
        <w:bidi w:val="0"/>
        <w:rPr>
          <w:rFonts w:ascii="Arabic Typesetting" w:hAnsi="Arabic Typesetting" w:cs="Arabic Typesetting"/>
          <w:sz w:val="34"/>
          <w:szCs w:val="34"/>
          <w:rtl/>
          <w:lang w:val="fr-CH"/>
        </w:rPr>
      </w:pPr>
      <w:r>
        <w:rPr>
          <w:rtl/>
        </w:rPr>
        <w:br w:type="page"/>
      </w:r>
    </w:p>
    <w:p w:rsidR="00386BD0" w:rsidRPr="00702982" w:rsidRDefault="00386BD0"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5" w:name="_Toc364355373"/>
      <w:bookmarkStart w:id="56" w:name="_Toc420595512"/>
      <w:bookmarkStart w:id="57" w:name="_Toc358745221"/>
      <w:r w:rsidRPr="00702982">
        <w:rPr>
          <w:rFonts w:ascii="Arabic Typesetting" w:hAnsi="Arabic Typesetting" w:cs="Arabic Typesetting" w:hint="cs"/>
          <w:bCs/>
          <w:iCs w:val="0"/>
          <w:noProof/>
          <w:sz w:val="42"/>
          <w:szCs w:val="42"/>
          <w:rtl/>
        </w:rPr>
        <w:lastRenderedPageBreak/>
        <w:t>البرنامج 30</w:t>
      </w:r>
      <w:r w:rsidRPr="00702982">
        <w:rPr>
          <w:rFonts w:ascii="Arabic Typesetting" w:hAnsi="Arabic Typesetting" w:cs="Arabic Typesetting"/>
          <w:bCs/>
          <w:iCs w:val="0"/>
          <w:noProof/>
          <w:sz w:val="42"/>
          <w:szCs w:val="42"/>
          <w:rtl/>
        </w:rPr>
        <w:tab/>
      </w:r>
      <w:bookmarkEnd w:id="55"/>
      <w:r w:rsidRPr="00702982">
        <w:rPr>
          <w:rFonts w:ascii="Arabic Typesetting" w:hAnsi="Arabic Typesetting" w:cs="Arabic Typesetting"/>
          <w:bCs/>
          <w:iCs w:val="0"/>
          <w:noProof/>
          <w:sz w:val="42"/>
          <w:szCs w:val="42"/>
          <w:rtl/>
        </w:rPr>
        <w:t>الشركات الصغيرة والمتوسطة ودعم المقاولة</w:t>
      </w:r>
      <w:bookmarkEnd w:id="56"/>
    </w:p>
    <w:p w:rsidR="00386BD0" w:rsidRPr="008954A8"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hint="cs"/>
          <w:sz w:val="38"/>
          <w:szCs w:val="38"/>
          <w:rtl/>
        </w:rPr>
        <w:t>سياق التخطيط</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Pr>
          <w:rFonts w:ascii="Arabic Typesetting" w:hAnsi="Arabic Typesetting" w:cs="Arabic Typesetting" w:hint="cs"/>
          <w:b w:val="0"/>
          <w:bCs w:val="0"/>
          <w:iCs w:val="0"/>
          <w:caps w:val="0"/>
          <w:szCs w:val="34"/>
          <w:rtl/>
          <w:lang w:val="en-US"/>
        </w:rPr>
        <w:t xml:space="preserve">تسهم </w:t>
      </w:r>
      <w:r w:rsidRPr="009C2A34">
        <w:rPr>
          <w:rFonts w:ascii="Arabic Typesetting" w:hAnsi="Arabic Typesetting" w:cs="Arabic Typesetting"/>
          <w:b w:val="0"/>
          <w:bCs w:val="0"/>
          <w:iCs w:val="0"/>
          <w:caps w:val="0"/>
          <w:szCs w:val="34"/>
          <w:rtl/>
          <w:lang w:val="en-US"/>
        </w:rPr>
        <w:t xml:space="preserve">الشركات الصغيرة والمتوسطة في </w:t>
      </w:r>
      <w:r>
        <w:rPr>
          <w:rFonts w:ascii="Arabic Typesetting" w:hAnsi="Arabic Typesetting" w:cs="Arabic Typesetting" w:hint="cs"/>
          <w:b w:val="0"/>
          <w:bCs w:val="0"/>
          <w:iCs w:val="0"/>
          <w:caps w:val="0"/>
          <w:szCs w:val="34"/>
          <w:rtl/>
          <w:lang w:val="en-US"/>
        </w:rPr>
        <w:t>شتى</w:t>
      </w:r>
      <w:r w:rsidRPr="009C2A34">
        <w:rPr>
          <w:rFonts w:ascii="Arabic Typesetting" w:hAnsi="Arabic Typesetting" w:cs="Arabic Typesetting"/>
          <w:b w:val="0"/>
          <w:bCs w:val="0"/>
          <w:iCs w:val="0"/>
          <w:caps w:val="0"/>
          <w:szCs w:val="34"/>
          <w:rtl/>
          <w:lang w:val="en-US"/>
        </w:rPr>
        <w:t xml:space="preserve"> بلدان العالم إسهاما</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كبير</w:t>
      </w:r>
      <w:r>
        <w:rPr>
          <w:rFonts w:ascii="Arabic Typesetting" w:hAnsi="Arabic Typesetting" w:cs="Arabic Typesetting" w:hint="cs"/>
          <w:b w:val="0"/>
          <w:bCs w:val="0"/>
          <w:iCs w:val="0"/>
          <w:caps w:val="0"/>
          <w:szCs w:val="34"/>
          <w:rtl/>
          <w:lang w:val="en-US"/>
        </w:rPr>
        <w:t>اً</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 xml:space="preserve">في </w:t>
      </w:r>
      <w:r w:rsidRPr="009C2A34">
        <w:rPr>
          <w:rFonts w:ascii="Arabic Typesetting" w:hAnsi="Arabic Typesetting" w:cs="Arabic Typesetting"/>
          <w:b w:val="0"/>
          <w:bCs w:val="0"/>
          <w:iCs w:val="0"/>
          <w:caps w:val="0"/>
          <w:szCs w:val="34"/>
          <w:rtl/>
          <w:lang w:val="en-US"/>
        </w:rPr>
        <w:t>الناتج المحلي الإجمالي، وتو</w:t>
      </w:r>
      <w:r>
        <w:rPr>
          <w:rFonts w:ascii="Arabic Typesetting" w:hAnsi="Arabic Typesetting" w:cs="Arabic Typesetting" w:hint="cs"/>
          <w:b w:val="0"/>
          <w:bCs w:val="0"/>
          <w:iCs w:val="0"/>
          <w:caps w:val="0"/>
          <w:szCs w:val="34"/>
          <w:rtl/>
          <w:lang w:val="en-US"/>
        </w:rPr>
        <w:t>فير</w:t>
      </w:r>
      <w:r w:rsidRPr="009C2A34">
        <w:rPr>
          <w:rFonts w:ascii="Arabic Typesetting" w:hAnsi="Arabic Typesetting" w:cs="Arabic Typesetting"/>
          <w:b w:val="0"/>
          <w:bCs w:val="0"/>
          <w:iCs w:val="0"/>
          <w:caps w:val="0"/>
          <w:szCs w:val="34"/>
          <w:rtl/>
          <w:lang w:val="en-US"/>
        </w:rPr>
        <w:t xml:space="preserve"> فرص عمل، والابتكار، والصادرات، وتمكين المرأة</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و</w:t>
      </w:r>
      <w:r w:rsidRPr="00541AB8">
        <w:rPr>
          <w:rFonts w:ascii="Arabic Typesetting" w:hAnsi="Arabic Typesetting" w:cs="Arabic Typesetting"/>
          <w:b w:val="0"/>
          <w:bCs w:val="0"/>
          <w:iCs w:val="0"/>
          <w:caps w:val="0"/>
          <w:szCs w:val="34"/>
          <w:rtl/>
          <w:lang w:val="en-US"/>
        </w:rPr>
        <w:t>تخفيف وطأة الفقر</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و</w:t>
      </w:r>
      <w:r w:rsidRPr="009C2A34">
        <w:rPr>
          <w:rFonts w:ascii="Arabic Typesetting" w:hAnsi="Arabic Typesetting" w:cs="Arabic Typesetting"/>
          <w:b w:val="0"/>
          <w:bCs w:val="0"/>
          <w:iCs w:val="0"/>
          <w:caps w:val="0"/>
          <w:szCs w:val="34"/>
          <w:rtl/>
          <w:lang w:val="en-US"/>
        </w:rPr>
        <w:t xml:space="preserve">النمو المستدام. </w:t>
      </w:r>
      <w:r>
        <w:rPr>
          <w:rFonts w:ascii="Arabic Typesetting" w:hAnsi="Arabic Typesetting" w:cs="Arabic Typesetting" w:hint="cs"/>
          <w:b w:val="0"/>
          <w:bCs w:val="0"/>
          <w:iCs w:val="0"/>
          <w:caps w:val="0"/>
          <w:szCs w:val="34"/>
          <w:rtl/>
          <w:lang w:val="en-US"/>
        </w:rPr>
        <w:t xml:space="preserve">وتُقدَّم </w:t>
      </w:r>
      <w:r w:rsidRPr="009C2A34">
        <w:rPr>
          <w:rFonts w:ascii="Arabic Typesetting" w:hAnsi="Arabic Typesetting" w:cs="Arabic Typesetting"/>
          <w:b w:val="0"/>
          <w:bCs w:val="0"/>
          <w:iCs w:val="0"/>
          <w:caps w:val="0"/>
          <w:szCs w:val="34"/>
          <w:rtl/>
          <w:lang w:val="en-US"/>
        </w:rPr>
        <w:t>أيضا</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إسهامات</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كبيرة</w:t>
      </w:r>
      <w:r w:rsidRPr="009C2A34">
        <w:rPr>
          <w:rFonts w:ascii="Arabic Typesetting" w:hAnsi="Arabic Typesetting" w:cs="Arabic Typesetting"/>
          <w:b w:val="0"/>
          <w:bCs w:val="0"/>
          <w:iCs w:val="0"/>
          <w:caps w:val="0"/>
          <w:szCs w:val="34"/>
          <w:rtl/>
          <w:lang w:val="en-US"/>
        </w:rPr>
        <w:t xml:space="preserve"> للغاية في الابتكار وفوائده </w:t>
      </w:r>
      <w:r>
        <w:rPr>
          <w:rFonts w:ascii="Arabic Typesetting" w:hAnsi="Arabic Typesetting" w:cs="Arabic Typesetting" w:hint="cs"/>
          <w:b w:val="0"/>
          <w:bCs w:val="0"/>
          <w:iCs w:val="0"/>
          <w:caps w:val="0"/>
          <w:szCs w:val="34"/>
          <w:rtl/>
          <w:lang w:val="en-US"/>
        </w:rPr>
        <w:t xml:space="preserve">من قِبل </w:t>
      </w:r>
      <w:r w:rsidRPr="009C2A34">
        <w:rPr>
          <w:rFonts w:ascii="Arabic Typesetting" w:hAnsi="Arabic Typesetting" w:cs="Arabic Typesetting"/>
          <w:b w:val="0"/>
          <w:bCs w:val="0"/>
          <w:iCs w:val="0"/>
          <w:caps w:val="0"/>
          <w:szCs w:val="34"/>
          <w:rtl/>
          <w:lang w:val="en-US"/>
        </w:rPr>
        <w:t xml:space="preserve">الجامعات ومؤسسات </w:t>
      </w:r>
      <w:r w:rsidRPr="00566234">
        <w:rPr>
          <w:rFonts w:ascii="Arabic Typesetting" w:hAnsi="Arabic Typesetting" w:cs="Arabic Typesetting"/>
          <w:b w:val="0"/>
          <w:bCs w:val="0"/>
          <w:iCs w:val="0"/>
          <w:caps w:val="0"/>
          <w:szCs w:val="34"/>
          <w:rtl/>
          <w:lang w:val="en-US"/>
        </w:rPr>
        <w:t xml:space="preserve">البحوث العامة التي </w:t>
      </w:r>
      <w:r w:rsidRPr="00566234">
        <w:rPr>
          <w:rFonts w:ascii="Arabic Typesetting" w:hAnsi="Arabic Typesetting" w:cs="Arabic Typesetting" w:hint="cs"/>
          <w:b w:val="0"/>
          <w:bCs w:val="0"/>
          <w:iCs w:val="0"/>
          <w:caps w:val="0"/>
          <w:szCs w:val="34"/>
          <w:rtl/>
          <w:lang w:val="en-US"/>
        </w:rPr>
        <w:t>تتمتع ب</w:t>
      </w:r>
      <w:r w:rsidRPr="00566234">
        <w:rPr>
          <w:rFonts w:ascii="Arabic Typesetting" w:hAnsi="Arabic Typesetting" w:cs="Arabic Typesetting"/>
          <w:b w:val="0"/>
          <w:bCs w:val="0"/>
          <w:iCs w:val="0"/>
          <w:caps w:val="0"/>
          <w:szCs w:val="34"/>
          <w:rtl/>
          <w:lang w:val="en-US"/>
        </w:rPr>
        <w:t xml:space="preserve">قدرات وكفاءات متفاوتة فيما يتعلق بنقل المعرفة الاستراتيجية وتسويق </w:t>
      </w:r>
      <w:r w:rsidRPr="00566234">
        <w:rPr>
          <w:rFonts w:ascii="Arabic Typesetting" w:hAnsi="Arabic Typesetting" w:cs="Arabic Typesetting" w:hint="cs"/>
          <w:b w:val="0"/>
          <w:bCs w:val="0"/>
          <w:iCs w:val="0"/>
          <w:caps w:val="0"/>
          <w:szCs w:val="34"/>
          <w:rtl/>
          <w:lang w:val="en-US"/>
        </w:rPr>
        <w:t>الملكية الفكرية ل</w:t>
      </w:r>
      <w:r w:rsidRPr="00566234">
        <w:rPr>
          <w:rFonts w:ascii="Arabic Typesetting" w:hAnsi="Arabic Typesetting" w:cs="Arabic Typesetting"/>
          <w:b w:val="0"/>
          <w:bCs w:val="0"/>
          <w:iCs w:val="0"/>
          <w:caps w:val="0"/>
          <w:szCs w:val="34"/>
          <w:rtl/>
          <w:lang w:val="en-US"/>
        </w:rPr>
        <w:t>نتائج البحوث</w:t>
      </w:r>
      <w:r w:rsidRPr="003A326C">
        <w:rPr>
          <w:rFonts w:ascii="Arabic Typesetting" w:hAnsi="Arabic Typesetting" w:cs="Arabic Typesetting"/>
          <w:b w:val="0"/>
          <w:bCs w:val="0"/>
          <w:iCs w:val="0"/>
          <w:caps w:val="0"/>
          <w:szCs w:val="34"/>
          <w:rtl/>
          <w:lang w:val="en-US"/>
        </w:rPr>
        <w:t xml:space="preserve">. </w:t>
      </w:r>
      <w:r w:rsidRPr="003A326C">
        <w:rPr>
          <w:rFonts w:ascii="Arabic Typesetting" w:hAnsi="Arabic Typesetting" w:cs="Arabic Typesetting" w:hint="cs"/>
          <w:b w:val="0"/>
          <w:bCs w:val="0"/>
          <w:iCs w:val="0"/>
          <w:caps w:val="0"/>
          <w:szCs w:val="34"/>
          <w:rtl/>
          <w:lang w:val="en-US"/>
        </w:rPr>
        <w:t>وي</w:t>
      </w:r>
      <w:r w:rsidRPr="003A326C">
        <w:rPr>
          <w:rFonts w:ascii="Arabic Typesetting" w:hAnsi="Arabic Typesetting" w:cs="Arabic Typesetting"/>
          <w:b w:val="0"/>
          <w:bCs w:val="0"/>
          <w:iCs w:val="0"/>
          <w:caps w:val="0"/>
          <w:szCs w:val="34"/>
          <w:rtl/>
          <w:lang w:val="en-US"/>
        </w:rPr>
        <w:t>تأثر</w:t>
      </w:r>
      <w:r w:rsidRPr="003A326C">
        <w:rPr>
          <w:rFonts w:ascii="Arabic Typesetting" w:hAnsi="Arabic Typesetting" w:cs="Arabic Typesetting" w:hint="cs"/>
          <w:b w:val="0"/>
          <w:bCs w:val="0"/>
          <w:iCs w:val="0"/>
          <w:caps w:val="0"/>
          <w:szCs w:val="34"/>
          <w:rtl/>
          <w:lang w:val="en-US"/>
        </w:rPr>
        <w:t xml:space="preserve"> شِقّا هذا النشاط بال</w:t>
      </w:r>
      <w:r w:rsidRPr="003A326C">
        <w:rPr>
          <w:rFonts w:ascii="Arabic Typesetting" w:hAnsi="Arabic Typesetting" w:cs="Arabic Typesetting"/>
          <w:b w:val="0"/>
          <w:bCs w:val="0"/>
          <w:iCs w:val="0"/>
          <w:caps w:val="0"/>
          <w:szCs w:val="34"/>
          <w:rtl/>
          <w:lang w:val="en-US"/>
        </w:rPr>
        <w:t xml:space="preserve">استراتيجيات الوطنية للملكية الفكرية في </w:t>
      </w:r>
      <w:r>
        <w:rPr>
          <w:rFonts w:ascii="Arabic Typesetting" w:hAnsi="Arabic Typesetting" w:cs="Arabic Typesetting" w:hint="cs"/>
          <w:b w:val="0"/>
          <w:bCs w:val="0"/>
          <w:iCs w:val="0"/>
          <w:caps w:val="0"/>
          <w:szCs w:val="34"/>
          <w:rtl/>
          <w:lang w:val="en-US"/>
        </w:rPr>
        <w:t>ال</w:t>
      </w:r>
      <w:r w:rsidRPr="003A326C">
        <w:rPr>
          <w:rFonts w:ascii="Arabic Typesetting" w:hAnsi="Arabic Typesetting" w:cs="Arabic Typesetting"/>
          <w:b w:val="0"/>
          <w:bCs w:val="0"/>
          <w:iCs w:val="0"/>
          <w:caps w:val="0"/>
          <w:szCs w:val="34"/>
          <w:rtl/>
          <w:lang w:val="en-US"/>
        </w:rPr>
        <w:t>بلد</w:t>
      </w:r>
      <w:r w:rsidRPr="003A326C">
        <w:rPr>
          <w:rFonts w:ascii="Arabic Typesetting" w:hAnsi="Arabic Typesetting" w:cs="Arabic Typesetting" w:hint="cs"/>
          <w:b w:val="0"/>
          <w:bCs w:val="0"/>
          <w:iCs w:val="0"/>
          <w:caps w:val="0"/>
          <w:szCs w:val="34"/>
          <w:rtl/>
          <w:lang w:val="en-US"/>
        </w:rPr>
        <w:t>ان</w:t>
      </w:r>
      <w:r>
        <w:rPr>
          <w:rFonts w:ascii="Arabic Typesetting" w:hAnsi="Arabic Typesetting" w:cs="Arabic Typesetting" w:hint="cs"/>
          <w:b w:val="0"/>
          <w:bCs w:val="0"/>
          <w:iCs w:val="0"/>
          <w:caps w:val="0"/>
          <w:szCs w:val="34"/>
          <w:rtl/>
          <w:lang w:val="en-US"/>
        </w:rPr>
        <w:t xml:space="preserve"> المعنية</w:t>
      </w:r>
      <w:r w:rsidRPr="009C2A34">
        <w:rPr>
          <w:rFonts w:ascii="Arabic Typesetting" w:hAnsi="Arabic Typesetting" w:cs="Arabic Typesetting"/>
          <w:b w:val="0"/>
          <w:bCs w:val="0"/>
          <w:iCs w:val="0"/>
          <w:caps w:val="0"/>
          <w:szCs w:val="34"/>
          <w:rtl/>
          <w:lang w:val="en-US"/>
        </w:rPr>
        <w:t>.</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Pr>
          <w:rFonts w:ascii="Arabic Typesetting" w:hAnsi="Arabic Typesetting" w:cs="Arabic Typesetting" w:hint="cs"/>
          <w:b w:val="0"/>
          <w:bCs w:val="0"/>
          <w:iCs w:val="0"/>
          <w:caps w:val="0"/>
          <w:szCs w:val="34"/>
          <w:rtl/>
          <w:lang w:val="en-US"/>
        </w:rPr>
        <w:t xml:space="preserve">وقلّة </w:t>
      </w:r>
      <w:r w:rsidRPr="00E43867">
        <w:rPr>
          <w:rFonts w:ascii="Arabic Typesetting" w:hAnsi="Arabic Typesetting" w:cs="Arabic Typesetting"/>
          <w:b w:val="0"/>
          <w:bCs w:val="0"/>
          <w:iCs w:val="0"/>
          <w:caps w:val="0"/>
          <w:szCs w:val="34"/>
          <w:rtl/>
          <w:lang w:val="en-US"/>
        </w:rPr>
        <w:t>الوعي والكفاءة في مجال إدارة الملكية الفكرية، و</w:t>
      </w:r>
      <w:r>
        <w:rPr>
          <w:rFonts w:ascii="Arabic Typesetting" w:hAnsi="Arabic Typesetting" w:cs="Arabic Typesetting" w:hint="cs"/>
          <w:b w:val="0"/>
          <w:bCs w:val="0"/>
          <w:iCs w:val="0"/>
          <w:caps w:val="0"/>
          <w:szCs w:val="34"/>
          <w:rtl/>
          <w:lang w:val="en-US"/>
        </w:rPr>
        <w:t xml:space="preserve">النظر إلى نظام الملكية الفكرية على أنه مرتفع التكلفة وشديد التعقيد، </w:t>
      </w:r>
      <w:r w:rsidRPr="00E43867">
        <w:rPr>
          <w:rFonts w:ascii="Arabic Typesetting" w:hAnsi="Arabic Typesetting" w:cs="Arabic Typesetting"/>
          <w:b w:val="0"/>
          <w:bCs w:val="0"/>
          <w:iCs w:val="0"/>
          <w:caps w:val="0"/>
          <w:szCs w:val="34"/>
          <w:rtl/>
          <w:lang w:val="en-US"/>
        </w:rPr>
        <w:t>وصعوبات حماية حقوق الملكية الفكرية والدفاع عن</w:t>
      </w:r>
      <w:r>
        <w:rPr>
          <w:rFonts w:ascii="Arabic Typesetting" w:hAnsi="Arabic Typesetting" w:cs="Arabic Typesetting" w:hint="cs"/>
          <w:b w:val="0"/>
          <w:bCs w:val="0"/>
          <w:iCs w:val="0"/>
          <w:caps w:val="0"/>
          <w:szCs w:val="34"/>
          <w:rtl/>
          <w:lang w:val="en-US"/>
        </w:rPr>
        <w:t>ها، كلُ ذلك يحول دون استفادة</w:t>
      </w:r>
      <w:r w:rsidRPr="00E43867">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الشركات</w:t>
      </w:r>
      <w:r w:rsidRPr="00E43867">
        <w:rPr>
          <w:rFonts w:ascii="Arabic Typesetting" w:hAnsi="Arabic Typesetting" w:cs="Arabic Typesetting"/>
          <w:b w:val="0"/>
          <w:bCs w:val="0"/>
          <w:iCs w:val="0"/>
          <w:caps w:val="0"/>
          <w:szCs w:val="34"/>
          <w:rtl/>
          <w:lang w:val="en-US"/>
        </w:rPr>
        <w:t xml:space="preserve"> الصغيرة والمتوسطة والجامعات ومؤسسات </w:t>
      </w:r>
      <w:r>
        <w:rPr>
          <w:rFonts w:ascii="Arabic Typesetting" w:hAnsi="Arabic Typesetting" w:cs="Arabic Typesetting" w:hint="cs"/>
          <w:b w:val="0"/>
          <w:bCs w:val="0"/>
          <w:iCs w:val="0"/>
          <w:caps w:val="0"/>
          <w:szCs w:val="34"/>
          <w:rtl/>
          <w:lang w:val="en-US"/>
        </w:rPr>
        <w:t xml:space="preserve">البحوث العامة </w:t>
      </w:r>
      <w:r w:rsidRPr="00E43867">
        <w:rPr>
          <w:rFonts w:ascii="Arabic Typesetting" w:hAnsi="Arabic Typesetting" w:cs="Arabic Typesetting"/>
          <w:b w:val="0"/>
          <w:bCs w:val="0"/>
          <w:iCs w:val="0"/>
          <w:caps w:val="0"/>
          <w:szCs w:val="34"/>
          <w:rtl/>
          <w:lang w:val="en-US"/>
        </w:rPr>
        <w:t xml:space="preserve">في </w:t>
      </w:r>
      <w:r>
        <w:rPr>
          <w:rFonts w:ascii="Arabic Typesetting" w:hAnsi="Arabic Typesetting" w:cs="Arabic Typesetting" w:hint="cs"/>
          <w:b w:val="0"/>
          <w:bCs w:val="0"/>
          <w:iCs w:val="0"/>
          <w:caps w:val="0"/>
          <w:szCs w:val="34"/>
          <w:rtl/>
          <w:lang w:val="en-US"/>
        </w:rPr>
        <w:t>كل</w:t>
      </w:r>
      <w:r w:rsidRPr="00E43867">
        <w:rPr>
          <w:rFonts w:ascii="Arabic Typesetting" w:hAnsi="Arabic Typesetting" w:cs="Arabic Typesetting"/>
          <w:b w:val="0"/>
          <w:bCs w:val="0"/>
          <w:iCs w:val="0"/>
          <w:caps w:val="0"/>
          <w:szCs w:val="34"/>
          <w:rtl/>
          <w:lang w:val="en-US"/>
        </w:rPr>
        <w:t xml:space="preserve"> أنحاء العال</w:t>
      </w:r>
      <w:r>
        <w:rPr>
          <w:rFonts w:ascii="Arabic Typesetting" w:hAnsi="Arabic Typesetting" w:cs="Arabic Typesetting"/>
          <w:b w:val="0"/>
          <w:bCs w:val="0"/>
          <w:iCs w:val="0"/>
          <w:caps w:val="0"/>
          <w:szCs w:val="34"/>
          <w:rtl/>
          <w:lang w:val="en-US"/>
        </w:rPr>
        <w:t>م من مزايا نظام الملكية الفكرية</w:t>
      </w:r>
      <w:r>
        <w:rPr>
          <w:rFonts w:ascii="Arabic Typesetting" w:hAnsi="Arabic Typesetting" w:cs="Arabic Typesetting" w:hint="cs"/>
          <w:b w:val="0"/>
          <w:bCs w:val="0"/>
          <w:iCs w:val="0"/>
          <w:caps w:val="0"/>
          <w:szCs w:val="34"/>
          <w:rtl/>
          <w:lang w:val="en-US"/>
        </w:rPr>
        <w:t>. وينعكس ذلك</w:t>
      </w:r>
      <w:r w:rsidRPr="00E43867">
        <w:rPr>
          <w:rFonts w:ascii="Arabic Typesetting" w:hAnsi="Arabic Typesetting" w:cs="Arabic Typesetting"/>
          <w:b w:val="0"/>
          <w:bCs w:val="0"/>
          <w:iCs w:val="0"/>
          <w:caps w:val="0"/>
          <w:szCs w:val="34"/>
          <w:rtl/>
          <w:lang w:val="en-US"/>
        </w:rPr>
        <w:t xml:space="preserve"> في قل</w:t>
      </w:r>
      <w:r>
        <w:rPr>
          <w:rFonts w:ascii="Arabic Typesetting" w:hAnsi="Arabic Typesetting" w:cs="Arabic Typesetting" w:hint="cs"/>
          <w:b w:val="0"/>
          <w:bCs w:val="0"/>
          <w:iCs w:val="0"/>
          <w:caps w:val="0"/>
          <w:szCs w:val="34"/>
          <w:rtl/>
          <w:lang w:val="en-US"/>
        </w:rPr>
        <w:t>ّ</w:t>
      </w:r>
      <w:r w:rsidRPr="00E43867">
        <w:rPr>
          <w:rFonts w:ascii="Arabic Typesetting" w:hAnsi="Arabic Typesetting" w:cs="Arabic Typesetting"/>
          <w:b w:val="0"/>
          <w:bCs w:val="0"/>
          <w:iCs w:val="0"/>
          <w:caps w:val="0"/>
          <w:szCs w:val="34"/>
          <w:rtl/>
          <w:lang w:val="en-US"/>
        </w:rPr>
        <w:t>ة استخدام</w:t>
      </w:r>
      <w:r>
        <w:rPr>
          <w:rFonts w:ascii="Arabic Typesetting" w:hAnsi="Arabic Typesetting" w:cs="Arabic Typesetting" w:hint="cs"/>
          <w:b w:val="0"/>
          <w:bCs w:val="0"/>
          <w:iCs w:val="0"/>
          <w:caps w:val="0"/>
          <w:szCs w:val="34"/>
          <w:rtl/>
          <w:lang w:val="en-US"/>
        </w:rPr>
        <w:t>ها</w:t>
      </w:r>
      <w:r w:rsidRPr="00E43867">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ل</w:t>
      </w:r>
      <w:r w:rsidRPr="00E43867">
        <w:rPr>
          <w:rFonts w:ascii="Arabic Typesetting" w:hAnsi="Arabic Typesetting" w:cs="Arabic Typesetting"/>
          <w:b w:val="0"/>
          <w:bCs w:val="0"/>
          <w:iCs w:val="0"/>
          <w:caps w:val="0"/>
          <w:szCs w:val="34"/>
          <w:rtl/>
          <w:lang w:val="en-US"/>
        </w:rPr>
        <w:t>نظام الملكية الفكرية ب</w:t>
      </w:r>
      <w:r>
        <w:rPr>
          <w:rFonts w:ascii="Arabic Typesetting" w:hAnsi="Arabic Typesetting" w:cs="Arabic Typesetting" w:hint="cs"/>
          <w:b w:val="0"/>
          <w:bCs w:val="0"/>
          <w:iCs w:val="0"/>
          <w:caps w:val="0"/>
          <w:szCs w:val="34"/>
          <w:rtl/>
          <w:lang w:val="en-US"/>
        </w:rPr>
        <w:t>وجه</w:t>
      </w:r>
      <w:r w:rsidRPr="00E43867">
        <w:rPr>
          <w:rFonts w:ascii="Arabic Typesetting" w:hAnsi="Arabic Typesetting" w:cs="Arabic Typesetting"/>
          <w:b w:val="0"/>
          <w:bCs w:val="0"/>
          <w:iCs w:val="0"/>
          <w:caps w:val="0"/>
          <w:szCs w:val="34"/>
          <w:rtl/>
          <w:lang w:val="en-US"/>
        </w:rPr>
        <w:t xml:space="preserve"> عام وخدمات الويبو العالمية </w:t>
      </w:r>
      <w:r>
        <w:rPr>
          <w:rFonts w:ascii="Arabic Typesetting" w:hAnsi="Arabic Typesetting" w:cs="Arabic Typesetting" w:hint="cs"/>
          <w:b w:val="0"/>
          <w:bCs w:val="0"/>
          <w:iCs w:val="0"/>
          <w:caps w:val="0"/>
          <w:szCs w:val="34"/>
          <w:rtl/>
          <w:lang w:val="en-US"/>
        </w:rPr>
        <w:t>ب</w:t>
      </w:r>
      <w:r w:rsidRPr="00E43867">
        <w:rPr>
          <w:rFonts w:ascii="Arabic Typesetting" w:hAnsi="Arabic Typesetting" w:cs="Arabic Typesetting"/>
          <w:b w:val="0"/>
          <w:bCs w:val="0"/>
          <w:iCs w:val="0"/>
          <w:caps w:val="0"/>
          <w:szCs w:val="34"/>
          <w:rtl/>
          <w:lang w:val="en-US"/>
        </w:rPr>
        <w:t>وجه خ</w:t>
      </w:r>
      <w:r>
        <w:rPr>
          <w:rFonts w:ascii="Arabic Typesetting" w:hAnsi="Arabic Typesetting" w:cs="Arabic Typesetting" w:hint="cs"/>
          <w:b w:val="0"/>
          <w:bCs w:val="0"/>
          <w:iCs w:val="0"/>
          <w:caps w:val="0"/>
          <w:szCs w:val="34"/>
          <w:rtl/>
          <w:lang w:val="en-US"/>
        </w:rPr>
        <w:t>ا</w:t>
      </w:r>
      <w:r w:rsidRPr="00E43867">
        <w:rPr>
          <w:rFonts w:ascii="Arabic Typesetting" w:hAnsi="Arabic Typesetting" w:cs="Arabic Typesetting"/>
          <w:b w:val="0"/>
          <w:bCs w:val="0"/>
          <w:iCs w:val="0"/>
          <w:caps w:val="0"/>
          <w:szCs w:val="34"/>
          <w:rtl/>
          <w:lang w:val="en-US"/>
        </w:rPr>
        <w:t>ص.</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sidRPr="00E21351">
        <w:rPr>
          <w:rFonts w:ascii="Arabic Typesetting" w:hAnsi="Arabic Typesetting" w:cs="Arabic Typesetting"/>
          <w:b w:val="0"/>
          <w:bCs w:val="0"/>
          <w:iCs w:val="0"/>
          <w:caps w:val="0"/>
          <w:szCs w:val="34"/>
          <w:rtl/>
          <w:lang w:val="en-US"/>
        </w:rPr>
        <w:t>و</w:t>
      </w:r>
      <w:r>
        <w:rPr>
          <w:rFonts w:ascii="Arabic Typesetting" w:hAnsi="Arabic Typesetting" w:cs="Arabic Typesetting" w:hint="cs"/>
          <w:b w:val="0"/>
          <w:bCs w:val="0"/>
          <w:iCs w:val="0"/>
          <w:caps w:val="0"/>
          <w:szCs w:val="34"/>
          <w:rtl/>
          <w:lang w:val="en-US"/>
        </w:rPr>
        <w:t xml:space="preserve">من </w:t>
      </w:r>
      <w:r w:rsidRPr="00E21351">
        <w:rPr>
          <w:rFonts w:ascii="Arabic Typesetting" w:hAnsi="Arabic Typesetting" w:cs="Arabic Typesetting"/>
          <w:b w:val="0"/>
          <w:bCs w:val="0"/>
          <w:iCs w:val="0"/>
          <w:caps w:val="0"/>
          <w:szCs w:val="34"/>
          <w:rtl/>
          <w:lang w:val="en-US"/>
        </w:rPr>
        <w:t>التحديات المتعلقة</w:t>
      </w:r>
      <w:r>
        <w:rPr>
          <w:rFonts w:ascii="Arabic Typesetting" w:hAnsi="Arabic Typesetting" w:cs="Arabic Typesetting" w:hint="cs"/>
          <w:b w:val="0"/>
          <w:bCs w:val="0"/>
          <w:iCs w:val="0"/>
          <w:caps w:val="0"/>
          <w:szCs w:val="34"/>
          <w:rtl/>
          <w:lang w:val="en-US"/>
        </w:rPr>
        <w:t xml:space="preserve"> بذلك</w:t>
      </w:r>
      <w:r w:rsidRPr="00E21351">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 xml:space="preserve">انخفاض </w:t>
      </w:r>
      <w:r w:rsidRPr="00E21351">
        <w:rPr>
          <w:rFonts w:ascii="Arabic Typesetting" w:hAnsi="Arabic Typesetting" w:cs="Arabic Typesetting"/>
          <w:b w:val="0"/>
          <w:bCs w:val="0"/>
          <w:iCs w:val="0"/>
          <w:caps w:val="0"/>
          <w:szCs w:val="34"/>
          <w:rtl/>
          <w:lang w:val="en-US"/>
        </w:rPr>
        <w:t>الإنفاق</w:t>
      </w:r>
      <w:r>
        <w:rPr>
          <w:rFonts w:ascii="Arabic Typesetting" w:hAnsi="Arabic Typesetting" w:cs="Arabic Typesetting" w:hint="cs"/>
          <w:b w:val="0"/>
          <w:bCs w:val="0"/>
          <w:iCs w:val="0"/>
          <w:caps w:val="0"/>
          <w:szCs w:val="34"/>
          <w:rtl/>
          <w:lang w:val="en-US"/>
        </w:rPr>
        <w:t xml:space="preserve"> على البحث والتطوير</w:t>
      </w:r>
      <w:r w:rsidRPr="00E21351">
        <w:rPr>
          <w:rFonts w:ascii="Arabic Typesetting" w:hAnsi="Arabic Typesetting" w:cs="Arabic Typesetting"/>
          <w:b w:val="0"/>
          <w:bCs w:val="0"/>
          <w:iCs w:val="0"/>
          <w:caps w:val="0"/>
          <w:szCs w:val="34"/>
          <w:rtl/>
          <w:lang w:val="en-US"/>
        </w:rPr>
        <w:t>، و</w:t>
      </w:r>
      <w:r>
        <w:rPr>
          <w:rFonts w:ascii="Arabic Typesetting" w:hAnsi="Arabic Typesetting" w:cs="Arabic Typesetting" w:hint="cs"/>
          <w:b w:val="0"/>
          <w:bCs w:val="0"/>
          <w:iCs w:val="0"/>
          <w:caps w:val="0"/>
          <w:szCs w:val="34"/>
          <w:rtl/>
          <w:lang w:val="en-US"/>
        </w:rPr>
        <w:t xml:space="preserve">ضعف </w:t>
      </w:r>
      <w:r w:rsidRPr="00E21351">
        <w:rPr>
          <w:rFonts w:ascii="Arabic Typesetting" w:hAnsi="Arabic Typesetting" w:cs="Arabic Typesetting"/>
          <w:b w:val="0"/>
          <w:bCs w:val="0"/>
          <w:iCs w:val="0"/>
          <w:caps w:val="0"/>
          <w:szCs w:val="34"/>
          <w:rtl/>
          <w:lang w:val="en-US"/>
        </w:rPr>
        <w:t xml:space="preserve">الشراكات مع المؤسسات الأكاديمية والبحثية </w:t>
      </w:r>
      <w:r>
        <w:rPr>
          <w:rFonts w:ascii="Arabic Typesetting" w:hAnsi="Arabic Typesetting" w:cs="Arabic Typesetting" w:hint="cs"/>
          <w:b w:val="0"/>
          <w:bCs w:val="0"/>
          <w:iCs w:val="0"/>
          <w:caps w:val="0"/>
          <w:szCs w:val="34"/>
          <w:rtl/>
          <w:lang w:val="en-US"/>
        </w:rPr>
        <w:t>أو عدم وجود هذه الشراكات، وعدم كفاية النفاذ إلى</w:t>
      </w:r>
      <w:r w:rsidRPr="00E21351">
        <w:rPr>
          <w:rFonts w:ascii="Arabic Typesetting" w:hAnsi="Arabic Typesetting" w:cs="Arabic Typesetting"/>
          <w:b w:val="0"/>
          <w:bCs w:val="0"/>
          <w:iCs w:val="0"/>
          <w:caps w:val="0"/>
          <w:szCs w:val="34"/>
          <w:rtl/>
          <w:lang w:val="en-US"/>
        </w:rPr>
        <w:t xml:space="preserve"> المعلومات والمعارف والتكنولوجيات المتاحة في قواعد بيانات الملكية الفكرية. </w:t>
      </w:r>
      <w:r>
        <w:rPr>
          <w:rFonts w:ascii="Arabic Typesetting" w:hAnsi="Arabic Typesetting" w:cs="Arabic Typesetting" w:hint="cs"/>
          <w:b w:val="0"/>
          <w:bCs w:val="0"/>
          <w:iCs w:val="0"/>
          <w:caps w:val="0"/>
          <w:szCs w:val="34"/>
          <w:rtl/>
          <w:lang w:val="en-US"/>
        </w:rPr>
        <w:t>وعدم وجود س</w:t>
      </w:r>
      <w:r w:rsidRPr="00E21351">
        <w:rPr>
          <w:rFonts w:ascii="Arabic Typesetting" w:hAnsi="Arabic Typesetting" w:cs="Arabic Typesetting"/>
          <w:b w:val="0"/>
          <w:bCs w:val="0"/>
          <w:iCs w:val="0"/>
          <w:caps w:val="0"/>
          <w:szCs w:val="34"/>
          <w:rtl/>
          <w:lang w:val="en-US"/>
        </w:rPr>
        <w:t>ياسات مؤسسية</w:t>
      </w:r>
      <w:r>
        <w:rPr>
          <w:rFonts w:ascii="Arabic Typesetting" w:hAnsi="Arabic Typesetting" w:cs="Arabic Typesetting" w:hint="cs"/>
          <w:b w:val="0"/>
          <w:bCs w:val="0"/>
          <w:iCs w:val="0"/>
          <w:caps w:val="0"/>
          <w:szCs w:val="34"/>
          <w:rtl/>
          <w:lang w:val="en-US"/>
        </w:rPr>
        <w:t xml:space="preserve"> </w:t>
      </w:r>
      <w:r w:rsidRPr="00E21351">
        <w:rPr>
          <w:rFonts w:ascii="Arabic Typesetting" w:hAnsi="Arabic Typesetting" w:cs="Arabic Typesetting"/>
          <w:b w:val="0"/>
          <w:bCs w:val="0"/>
          <w:iCs w:val="0"/>
          <w:caps w:val="0"/>
          <w:szCs w:val="34"/>
          <w:rtl/>
          <w:lang w:val="en-US"/>
        </w:rPr>
        <w:t xml:space="preserve">فعالة </w:t>
      </w:r>
      <w:r>
        <w:rPr>
          <w:rFonts w:ascii="Arabic Typesetting" w:hAnsi="Arabic Typesetting" w:cs="Arabic Typesetting" w:hint="cs"/>
          <w:b w:val="0"/>
          <w:bCs w:val="0"/>
          <w:iCs w:val="0"/>
          <w:caps w:val="0"/>
          <w:szCs w:val="34"/>
          <w:rtl/>
          <w:lang w:val="en-US"/>
        </w:rPr>
        <w:t>و</w:t>
      </w:r>
      <w:r w:rsidRPr="00E21351">
        <w:rPr>
          <w:rFonts w:ascii="Arabic Typesetting" w:hAnsi="Arabic Typesetting" w:cs="Arabic Typesetting"/>
          <w:b w:val="0"/>
          <w:bCs w:val="0"/>
          <w:iCs w:val="0"/>
          <w:caps w:val="0"/>
          <w:szCs w:val="34"/>
          <w:rtl/>
          <w:lang w:val="en-US"/>
        </w:rPr>
        <w:t xml:space="preserve">حوافز وتمويل للشركات الصغيرة والمتوسطة </w:t>
      </w:r>
      <w:r>
        <w:rPr>
          <w:rFonts w:ascii="Arabic Typesetting" w:hAnsi="Arabic Typesetting" w:cs="Arabic Typesetting" w:hint="cs"/>
          <w:b w:val="0"/>
          <w:bCs w:val="0"/>
          <w:iCs w:val="0"/>
          <w:caps w:val="0"/>
          <w:szCs w:val="34"/>
          <w:rtl/>
          <w:lang w:val="en-US"/>
        </w:rPr>
        <w:t xml:space="preserve">في مجال الملكية الفكرية. </w:t>
      </w:r>
      <w:r w:rsidRPr="00E21351">
        <w:rPr>
          <w:rFonts w:ascii="Arabic Typesetting" w:hAnsi="Arabic Typesetting" w:cs="Arabic Typesetting"/>
          <w:b w:val="0"/>
          <w:bCs w:val="0"/>
          <w:iCs w:val="0"/>
          <w:caps w:val="0"/>
          <w:szCs w:val="34"/>
          <w:rtl/>
          <w:lang w:val="en-US"/>
        </w:rPr>
        <w:t xml:space="preserve">وعدم وجود مؤسسات </w:t>
      </w:r>
      <w:r>
        <w:rPr>
          <w:rFonts w:ascii="Arabic Typesetting" w:hAnsi="Arabic Typesetting" w:cs="Arabic Typesetting" w:hint="cs"/>
          <w:b w:val="0"/>
          <w:bCs w:val="0"/>
          <w:iCs w:val="0"/>
          <w:caps w:val="0"/>
          <w:szCs w:val="34"/>
          <w:rtl/>
          <w:lang w:val="en-US"/>
        </w:rPr>
        <w:t>نشيطة ومتحمسة تدعم الشركات ال</w:t>
      </w:r>
      <w:r w:rsidRPr="00E21351">
        <w:rPr>
          <w:rFonts w:ascii="Arabic Typesetting" w:hAnsi="Arabic Typesetting" w:cs="Arabic Typesetting"/>
          <w:b w:val="0"/>
          <w:bCs w:val="0"/>
          <w:iCs w:val="0"/>
          <w:caps w:val="0"/>
          <w:szCs w:val="34"/>
          <w:rtl/>
          <w:lang w:val="en-US"/>
        </w:rPr>
        <w:t xml:space="preserve">صغيرة والمتوسطة، في العديد من البلدان، </w:t>
      </w:r>
      <w:r>
        <w:rPr>
          <w:rFonts w:ascii="Arabic Typesetting" w:hAnsi="Arabic Typesetting" w:cs="Arabic Typesetting" w:hint="cs"/>
          <w:b w:val="0"/>
          <w:bCs w:val="0"/>
          <w:iCs w:val="0"/>
          <w:caps w:val="0"/>
          <w:szCs w:val="34"/>
          <w:rtl/>
          <w:lang w:val="en-US"/>
        </w:rPr>
        <w:t xml:space="preserve">يطرح </w:t>
      </w:r>
      <w:r w:rsidRPr="00E21351">
        <w:rPr>
          <w:rFonts w:ascii="Arabic Typesetting" w:hAnsi="Arabic Typesetting" w:cs="Arabic Typesetting"/>
          <w:b w:val="0"/>
          <w:bCs w:val="0"/>
          <w:iCs w:val="0"/>
          <w:caps w:val="0"/>
          <w:szCs w:val="34"/>
          <w:rtl/>
          <w:lang w:val="en-US"/>
        </w:rPr>
        <w:t xml:space="preserve">تحديات إضافية في تعزيز </w:t>
      </w:r>
      <w:r>
        <w:rPr>
          <w:rFonts w:ascii="Arabic Typesetting" w:hAnsi="Arabic Typesetting" w:cs="Arabic Typesetting" w:hint="cs"/>
          <w:b w:val="0"/>
          <w:bCs w:val="0"/>
          <w:iCs w:val="0"/>
          <w:caps w:val="0"/>
          <w:szCs w:val="34"/>
          <w:rtl/>
          <w:lang w:val="en-US"/>
        </w:rPr>
        <w:t>ال</w:t>
      </w:r>
      <w:r w:rsidRPr="00E21351">
        <w:rPr>
          <w:rFonts w:ascii="Arabic Typesetting" w:hAnsi="Arabic Typesetting" w:cs="Arabic Typesetting"/>
          <w:b w:val="0"/>
          <w:bCs w:val="0"/>
          <w:iCs w:val="0"/>
          <w:caps w:val="0"/>
          <w:szCs w:val="34"/>
          <w:rtl/>
          <w:lang w:val="en-US"/>
        </w:rPr>
        <w:t>استخدام</w:t>
      </w:r>
      <w:r>
        <w:rPr>
          <w:rFonts w:ascii="Arabic Typesetting" w:hAnsi="Arabic Typesetting" w:cs="Arabic Typesetting" w:hint="cs"/>
          <w:b w:val="0"/>
          <w:bCs w:val="0"/>
          <w:iCs w:val="0"/>
          <w:caps w:val="0"/>
          <w:szCs w:val="34"/>
          <w:rtl/>
          <w:lang w:val="en-US"/>
        </w:rPr>
        <w:t xml:space="preserve"> ال</w:t>
      </w:r>
      <w:r w:rsidRPr="00E21351">
        <w:rPr>
          <w:rFonts w:ascii="Arabic Typesetting" w:hAnsi="Arabic Typesetting" w:cs="Arabic Typesetting"/>
          <w:b w:val="0"/>
          <w:bCs w:val="0"/>
          <w:iCs w:val="0"/>
          <w:caps w:val="0"/>
          <w:szCs w:val="34"/>
          <w:rtl/>
          <w:lang w:val="en-US"/>
        </w:rPr>
        <w:t xml:space="preserve">أفضل لنظام </w:t>
      </w:r>
      <w:r>
        <w:rPr>
          <w:rFonts w:ascii="Arabic Typesetting" w:hAnsi="Arabic Typesetting" w:cs="Arabic Typesetting" w:hint="cs"/>
          <w:b w:val="0"/>
          <w:bCs w:val="0"/>
          <w:iCs w:val="0"/>
          <w:caps w:val="0"/>
          <w:szCs w:val="34"/>
          <w:rtl/>
          <w:lang w:val="en-US"/>
        </w:rPr>
        <w:t>الملكية الفكرية</w:t>
      </w:r>
      <w:r w:rsidRPr="00E21351">
        <w:rPr>
          <w:rFonts w:ascii="Arabic Typesetting" w:hAnsi="Arabic Typesetting" w:cs="Arabic Typesetting"/>
          <w:b w:val="0"/>
          <w:bCs w:val="0"/>
          <w:iCs w:val="0"/>
          <w:caps w:val="0"/>
          <w:szCs w:val="34"/>
          <w:rtl/>
          <w:lang w:val="en-US"/>
        </w:rPr>
        <w:t xml:space="preserve"> من ق</w:t>
      </w:r>
      <w:r>
        <w:rPr>
          <w:rFonts w:ascii="Arabic Typesetting" w:hAnsi="Arabic Typesetting" w:cs="Arabic Typesetting" w:hint="cs"/>
          <w:b w:val="0"/>
          <w:bCs w:val="0"/>
          <w:iCs w:val="0"/>
          <w:caps w:val="0"/>
          <w:szCs w:val="34"/>
          <w:rtl/>
          <w:lang w:val="en-US"/>
        </w:rPr>
        <w:t>ِ</w:t>
      </w:r>
      <w:r w:rsidRPr="00E21351">
        <w:rPr>
          <w:rFonts w:ascii="Arabic Typesetting" w:hAnsi="Arabic Typesetting" w:cs="Arabic Typesetting"/>
          <w:b w:val="0"/>
          <w:bCs w:val="0"/>
          <w:iCs w:val="0"/>
          <w:caps w:val="0"/>
          <w:szCs w:val="34"/>
          <w:rtl/>
          <w:lang w:val="en-US"/>
        </w:rPr>
        <w:t xml:space="preserve">بل الشركات الصغيرة والمتوسطة والجامعات ومؤسسات </w:t>
      </w:r>
      <w:r>
        <w:rPr>
          <w:rFonts w:ascii="Arabic Typesetting" w:hAnsi="Arabic Typesetting" w:cs="Arabic Typesetting" w:hint="cs"/>
          <w:b w:val="0"/>
          <w:bCs w:val="0"/>
          <w:iCs w:val="0"/>
          <w:caps w:val="0"/>
          <w:szCs w:val="34"/>
          <w:rtl/>
          <w:lang w:val="en-US"/>
        </w:rPr>
        <w:t>البحوث العامة</w:t>
      </w:r>
      <w:r w:rsidRPr="00E21351">
        <w:rPr>
          <w:rFonts w:ascii="Arabic Typesetting" w:hAnsi="Arabic Typesetting" w:cs="Arabic Typesetting"/>
          <w:b w:val="0"/>
          <w:bCs w:val="0"/>
          <w:iCs w:val="0"/>
          <w:caps w:val="0"/>
          <w:szCs w:val="34"/>
          <w:rtl/>
          <w:lang w:val="en-US"/>
        </w:rPr>
        <w:t>.</w:t>
      </w:r>
    </w:p>
    <w:p w:rsidR="00386BD0" w:rsidRDefault="00386BD0" w:rsidP="0031375C">
      <w:pPr>
        <w:pStyle w:val="StyleHeading214ptAuto"/>
        <w:tabs>
          <w:tab w:val="clear" w:pos="567"/>
        </w:tabs>
        <w:adjustRightInd w:val="0"/>
        <w:snapToGrid w:val="0"/>
        <w:spacing w:after="120" w:line="340" w:lineRule="exact"/>
        <w:ind w:left="0" w:firstLine="0"/>
        <w:jc w:val="left"/>
        <w:rPr>
          <w:rFonts w:ascii="Arabic Typesetting" w:hAnsi="Arabic Typesetting" w:cs="Arabic Typesetting"/>
          <w:b w:val="0"/>
          <w:bCs w:val="0"/>
          <w:iCs w:val="0"/>
          <w:caps w:val="0"/>
          <w:szCs w:val="34"/>
          <w:lang w:val="en-US"/>
        </w:rPr>
      </w:pPr>
    </w:p>
    <w:p w:rsidR="00386BD0" w:rsidRPr="008954A8"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استراتيجيات التنفيذ</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bookmarkStart w:id="58" w:name="_Toc364355377"/>
      <w:r w:rsidRPr="00702982">
        <w:rPr>
          <w:rFonts w:ascii="Arabic Typesetting" w:hAnsi="Arabic Typesetting" w:cs="Arabic Typesetting"/>
          <w:b w:val="0"/>
          <w:bCs w:val="0"/>
          <w:iCs w:val="0"/>
          <w:caps w:val="0"/>
          <w:szCs w:val="34"/>
          <w:rtl/>
          <w:lang w:val="en-US"/>
        </w:rPr>
        <w:t>سي</w:t>
      </w:r>
      <w:r w:rsidRPr="00702982">
        <w:rPr>
          <w:rFonts w:ascii="Arabic Typesetting" w:hAnsi="Arabic Typesetting" w:cs="Arabic Typesetting" w:hint="cs"/>
          <w:b w:val="0"/>
          <w:bCs w:val="0"/>
          <w:iCs w:val="0"/>
          <w:caps w:val="0"/>
          <w:szCs w:val="34"/>
          <w:rtl/>
          <w:lang w:val="en-US"/>
        </w:rPr>
        <w:t xml:space="preserve">واصل </w:t>
      </w:r>
      <w:r w:rsidRPr="00702982">
        <w:rPr>
          <w:rFonts w:ascii="Arabic Typesetting" w:hAnsi="Arabic Typesetting" w:cs="Arabic Typesetting"/>
          <w:b w:val="0"/>
          <w:bCs w:val="0"/>
          <w:iCs w:val="0"/>
          <w:caps w:val="0"/>
          <w:szCs w:val="34"/>
          <w:rtl/>
          <w:lang w:val="en-US"/>
        </w:rPr>
        <w:t xml:space="preserve">البرنامج </w:t>
      </w:r>
      <w:r w:rsidRPr="00702982">
        <w:rPr>
          <w:rFonts w:ascii="Arabic Typesetting" w:hAnsi="Arabic Typesetting" w:cs="Arabic Typesetting" w:hint="cs"/>
          <w:b w:val="0"/>
          <w:bCs w:val="0"/>
          <w:iCs w:val="0"/>
          <w:caps w:val="0"/>
          <w:szCs w:val="34"/>
          <w:rtl/>
          <w:lang w:val="en-US"/>
        </w:rPr>
        <w:t>الإسهام</w:t>
      </w:r>
      <w:r w:rsidRPr="00702982">
        <w:rPr>
          <w:rFonts w:ascii="Arabic Typesetting" w:hAnsi="Arabic Typesetting" w:cs="Arabic Typesetting"/>
          <w:b w:val="0"/>
          <w:bCs w:val="0"/>
          <w:iCs w:val="0"/>
          <w:caps w:val="0"/>
          <w:szCs w:val="34"/>
          <w:rtl/>
          <w:lang w:val="en-US"/>
        </w:rPr>
        <w:t xml:space="preserve"> في ضمان </w:t>
      </w:r>
      <w:r w:rsidRPr="00702982">
        <w:rPr>
          <w:rFonts w:ascii="Arabic Typesetting" w:hAnsi="Arabic Typesetting" w:cs="Arabic Typesetting" w:hint="cs"/>
          <w:b w:val="0"/>
          <w:bCs w:val="0"/>
          <w:iCs w:val="0"/>
          <w:caps w:val="0"/>
          <w:szCs w:val="34"/>
          <w:rtl/>
          <w:lang w:val="en-US"/>
        </w:rPr>
        <w:t xml:space="preserve">أن </w:t>
      </w:r>
      <w:r w:rsidRPr="00702982">
        <w:rPr>
          <w:rFonts w:ascii="Arabic Typesetting" w:hAnsi="Arabic Typesetting" w:cs="Arabic Typesetting"/>
          <w:b w:val="0"/>
          <w:bCs w:val="0"/>
          <w:iCs w:val="0"/>
          <w:caps w:val="0"/>
          <w:szCs w:val="34"/>
          <w:rtl/>
          <w:lang w:val="en-US"/>
        </w:rPr>
        <w:t>استراتيجيات الملكية الفكرية الوطنية تت</w:t>
      </w:r>
      <w:r w:rsidRPr="00702982">
        <w:rPr>
          <w:rFonts w:ascii="Arabic Typesetting" w:hAnsi="Arabic Typesetting" w:cs="Arabic Typesetting" w:hint="cs"/>
          <w:b w:val="0"/>
          <w:bCs w:val="0"/>
          <w:iCs w:val="0"/>
          <w:caps w:val="0"/>
          <w:szCs w:val="34"/>
          <w:rtl/>
          <w:lang w:val="en-US"/>
        </w:rPr>
        <w:t>ناول</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التشجيع على ا</w:t>
      </w:r>
      <w:r w:rsidRPr="00702982">
        <w:rPr>
          <w:rFonts w:ascii="Arabic Typesetting" w:hAnsi="Arabic Typesetting" w:cs="Arabic Typesetting"/>
          <w:b w:val="0"/>
          <w:bCs w:val="0"/>
          <w:iCs w:val="0"/>
          <w:caps w:val="0"/>
          <w:szCs w:val="34"/>
          <w:rtl/>
          <w:lang w:val="en-US"/>
        </w:rPr>
        <w:t>لإبداع</w:t>
      </w:r>
      <w:r w:rsidRPr="00702982">
        <w:rPr>
          <w:rFonts w:ascii="Arabic Typesetting" w:hAnsi="Arabic Typesetting" w:cs="Arabic Typesetting" w:hint="cs"/>
          <w:b w:val="0"/>
          <w:bCs w:val="0"/>
          <w:iCs w:val="0"/>
          <w:caps w:val="0"/>
          <w:szCs w:val="34"/>
          <w:rtl/>
          <w:lang w:val="en-US"/>
        </w:rPr>
        <w:t>، بما في ذلك</w:t>
      </w:r>
      <w:r w:rsidRPr="00702982">
        <w:rPr>
          <w:rFonts w:ascii="Arabic Typesetting" w:hAnsi="Arabic Typesetting" w:cs="Arabic Typesetting"/>
          <w:b w:val="0"/>
          <w:bCs w:val="0"/>
          <w:iCs w:val="0"/>
          <w:caps w:val="0"/>
          <w:szCs w:val="34"/>
          <w:rtl/>
          <w:lang w:val="en-US"/>
        </w:rPr>
        <w:t xml:space="preserve"> الابتكار </w:t>
      </w:r>
      <w:r w:rsidRPr="00702982">
        <w:rPr>
          <w:rFonts w:ascii="Arabic Typesetting" w:hAnsi="Arabic Typesetting" w:cs="Arabic Typesetting" w:hint="cs"/>
          <w:b w:val="0"/>
          <w:bCs w:val="0"/>
          <w:iCs w:val="0"/>
          <w:caps w:val="0"/>
          <w:szCs w:val="34"/>
          <w:rtl/>
          <w:lang w:val="en-US"/>
        </w:rPr>
        <w:t xml:space="preserve">بناءً </w:t>
      </w:r>
      <w:r w:rsidRPr="00702982">
        <w:rPr>
          <w:rFonts w:ascii="Arabic Typesetting" w:hAnsi="Arabic Typesetting" w:cs="Arabic Typesetting"/>
          <w:b w:val="0"/>
          <w:bCs w:val="0"/>
          <w:iCs w:val="0"/>
          <w:caps w:val="0"/>
          <w:szCs w:val="34"/>
          <w:rtl/>
          <w:lang w:val="en-US"/>
        </w:rPr>
        <w:t>على تقييم شامل لأهداف التنمية</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وفهم </w:t>
      </w:r>
      <w:r w:rsidRPr="00702982">
        <w:rPr>
          <w:rFonts w:ascii="Arabic Typesetting" w:hAnsi="Arabic Typesetting" w:cs="Arabic Typesetting" w:hint="cs"/>
          <w:b w:val="0"/>
          <w:bCs w:val="0"/>
          <w:iCs w:val="0"/>
          <w:caps w:val="0"/>
          <w:szCs w:val="34"/>
          <w:rtl/>
          <w:lang w:val="en-US"/>
        </w:rPr>
        <w:t>لمواطن ا</w:t>
      </w:r>
      <w:r w:rsidRPr="00702982">
        <w:rPr>
          <w:rFonts w:ascii="Arabic Typesetting" w:hAnsi="Arabic Typesetting" w:cs="Arabic Typesetting"/>
          <w:b w:val="0"/>
          <w:bCs w:val="0"/>
          <w:iCs w:val="0"/>
          <w:caps w:val="0"/>
          <w:szCs w:val="34"/>
          <w:rtl/>
          <w:lang w:val="en-US"/>
        </w:rPr>
        <w:t xml:space="preserve">لقوة والضعف والفرص والتحديات التي تواجه </w:t>
      </w:r>
      <w:r w:rsidRPr="00702982">
        <w:rPr>
          <w:rFonts w:ascii="Arabic Typesetting" w:hAnsi="Arabic Typesetting" w:cs="Arabic Typesetting" w:hint="cs"/>
          <w:b w:val="0"/>
          <w:bCs w:val="0"/>
          <w:iCs w:val="0"/>
          <w:caps w:val="0"/>
          <w:szCs w:val="34"/>
          <w:rtl/>
          <w:lang w:val="en-US"/>
        </w:rPr>
        <w:t xml:space="preserve">فرادى </w:t>
      </w:r>
      <w:r w:rsidRPr="00702982">
        <w:rPr>
          <w:rFonts w:ascii="Arabic Typesetting" w:hAnsi="Arabic Typesetting" w:cs="Arabic Typesetting"/>
          <w:b w:val="0"/>
          <w:bCs w:val="0"/>
          <w:iCs w:val="0"/>
          <w:caps w:val="0"/>
          <w:szCs w:val="34"/>
          <w:rtl/>
          <w:lang w:val="en-US"/>
        </w:rPr>
        <w:t>البلدان.</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sidRPr="00702982">
        <w:rPr>
          <w:rFonts w:ascii="Arabic Typesetting" w:hAnsi="Arabic Typesetting" w:cs="Arabic Typesetting"/>
          <w:b w:val="0"/>
          <w:bCs w:val="0"/>
          <w:iCs w:val="0"/>
          <w:caps w:val="0"/>
          <w:szCs w:val="34"/>
          <w:rtl/>
          <w:lang w:val="en-US"/>
        </w:rPr>
        <w:t xml:space="preserve">ومن أجل التصدي </w:t>
      </w:r>
      <w:r w:rsidRPr="00702982">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لتحدي الهائل المتمثل في </w:t>
      </w:r>
      <w:r>
        <w:rPr>
          <w:rFonts w:ascii="Arabic Typesetting" w:hAnsi="Arabic Typesetting" w:cs="Arabic Typesetting" w:hint="cs"/>
          <w:b w:val="0"/>
          <w:bCs w:val="0"/>
          <w:iCs w:val="0"/>
          <w:caps w:val="0"/>
          <w:szCs w:val="34"/>
          <w:rtl/>
          <w:lang w:val="en-US"/>
        </w:rPr>
        <w:t>إذكاء</w:t>
      </w:r>
      <w:r w:rsidRPr="00702982">
        <w:rPr>
          <w:rFonts w:ascii="Arabic Typesetting" w:hAnsi="Arabic Typesetting" w:cs="Arabic Typesetting"/>
          <w:b w:val="0"/>
          <w:bCs w:val="0"/>
          <w:iCs w:val="0"/>
          <w:caps w:val="0"/>
          <w:szCs w:val="34"/>
          <w:rtl/>
          <w:lang w:val="en-US"/>
        </w:rPr>
        <w:t xml:space="preserve"> الوعي </w:t>
      </w:r>
      <w:r w:rsidRPr="00702982">
        <w:rPr>
          <w:rFonts w:ascii="Arabic Typesetting" w:hAnsi="Arabic Typesetting" w:cs="Arabic Typesetting" w:hint="cs"/>
          <w:b w:val="0"/>
          <w:bCs w:val="0"/>
          <w:iCs w:val="0"/>
          <w:caps w:val="0"/>
          <w:szCs w:val="34"/>
          <w:rtl/>
          <w:lang w:val="en-US"/>
        </w:rPr>
        <w:t>ب</w:t>
      </w:r>
      <w:r w:rsidRPr="00702982">
        <w:rPr>
          <w:rFonts w:ascii="Arabic Typesetting" w:hAnsi="Arabic Typesetting" w:cs="Arabic Typesetting"/>
          <w:b w:val="0"/>
          <w:bCs w:val="0"/>
          <w:iCs w:val="0"/>
          <w:caps w:val="0"/>
          <w:szCs w:val="34"/>
          <w:rtl/>
          <w:lang w:val="en-US"/>
        </w:rPr>
        <w:t>نظام الملكية الفكرية واستخدام</w:t>
      </w:r>
      <w:r w:rsidRPr="00702982">
        <w:rPr>
          <w:rFonts w:ascii="Arabic Typesetting" w:hAnsi="Arabic Typesetting" w:cs="Arabic Typesetting" w:hint="cs"/>
          <w:b w:val="0"/>
          <w:bCs w:val="0"/>
          <w:iCs w:val="0"/>
          <w:caps w:val="0"/>
          <w:szCs w:val="34"/>
          <w:rtl/>
          <w:lang w:val="en-US"/>
        </w:rPr>
        <w:t xml:space="preserve"> </w:t>
      </w:r>
      <w:r w:rsidRPr="00702982">
        <w:rPr>
          <w:rFonts w:ascii="Arabic Typesetting" w:hAnsi="Arabic Typesetting" w:cs="Arabic Typesetting"/>
          <w:b w:val="0"/>
          <w:bCs w:val="0"/>
          <w:iCs w:val="0"/>
          <w:caps w:val="0"/>
          <w:szCs w:val="34"/>
          <w:rtl/>
          <w:lang w:val="en-US"/>
        </w:rPr>
        <w:t xml:space="preserve">الشركات الصغيرة والمتوسطة </w:t>
      </w:r>
      <w:r w:rsidRPr="00702982">
        <w:rPr>
          <w:rFonts w:ascii="Arabic Typesetting" w:hAnsi="Arabic Typesetting" w:cs="Arabic Typesetting" w:hint="cs"/>
          <w:b w:val="0"/>
          <w:bCs w:val="0"/>
          <w:iCs w:val="0"/>
          <w:caps w:val="0"/>
          <w:szCs w:val="34"/>
          <w:rtl/>
          <w:lang w:val="en-US"/>
        </w:rPr>
        <w:t>له على نحو</w:t>
      </w:r>
      <w:r w:rsidRPr="00702982">
        <w:rPr>
          <w:rFonts w:ascii="Arabic Typesetting" w:hAnsi="Arabic Typesetting" w:cs="Arabic Typesetting"/>
          <w:b w:val="0"/>
          <w:bCs w:val="0"/>
          <w:iCs w:val="0"/>
          <w:caps w:val="0"/>
          <w:szCs w:val="34"/>
          <w:rtl/>
          <w:lang w:val="en-US"/>
        </w:rPr>
        <w:t xml:space="preserve"> فعال ومستدام، </w:t>
      </w:r>
      <w:r>
        <w:rPr>
          <w:rFonts w:ascii="Arabic Typesetting" w:hAnsi="Arabic Typesetting" w:cs="Arabic Typesetting" w:hint="cs"/>
          <w:b w:val="0"/>
          <w:bCs w:val="0"/>
          <w:iCs w:val="0"/>
          <w:caps w:val="0"/>
          <w:szCs w:val="34"/>
          <w:rtl/>
          <w:lang w:val="en-US"/>
        </w:rPr>
        <w:t>س</w:t>
      </w:r>
      <w:r w:rsidRPr="00702982">
        <w:rPr>
          <w:rFonts w:ascii="Arabic Typesetting" w:hAnsi="Arabic Typesetting" w:cs="Arabic Typesetting" w:hint="cs"/>
          <w:b w:val="0"/>
          <w:bCs w:val="0"/>
          <w:iCs w:val="0"/>
          <w:caps w:val="0"/>
          <w:szCs w:val="34"/>
          <w:rtl/>
          <w:lang w:val="en-US"/>
        </w:rPr>
        <w:t>يتّبع ال</w:t>
      </w:r>
      <w:r w:rsidRPr="00702982">
        <w:rPr>
          <w:rFonts w:ascii="Arabic Typesetting" w:hAnsi="Arabic Typesetting" w:cs="Arabic Typesetting"/>
          <w:b w:val="0"/>
          <w:bCs w:val="0"/>
          <w:iCs w:val="0"/>
          <w:caps w:val="0"/>
          <w:szCs w:val="34"/>
          <w:rtl/>
          <w:lang w:val="en-US"/>
        </w:rPr>
        <w:t>برنامج</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نهج</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 xml:space="preserve">مُنسَّقاً قائماً على </w:t>
      </w:r>
      <w:r w:rsidRPr="00702982">
        <w:rPr>
          <w:rFonts w:ascii="Arabic Typesetting" w:hAnsi="Arabic Typesetting" w:cs="Arabic Typesetting"/>
          <w:b w:val="0"/>
          <w:bCs w:val="0"/>
          <w:iCs w:val="0"/>
          <w:caps w:val="0"/>
          <w:szCs w:val="34"/>
          <w:rtl/>
          <w:lang w:val="en-US"/>
        </w:rPr>
        <w:t>المش</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ر</w:t>
      </w:r>
      <w:r w:rsidRPr="00702982">
        <w:rPr>
          <w:rFonts w:ascii="Arabic Typesetting" w:hAnsi="Arabic Typesetting" w:cs="Arabic Typesetting" w:hint="cs"/>
          <w:b w:val="0"/>
          <w:bCs w:val="0"/>
          <w:iCs w:val="0"/>
          <w:caps w:val="0"/>
          <w:szCs w:val="34"/>
          <w:rtl/>
          <w:lang w:val="en-US"/>
        </w:rPr>
        <w:t>ي</w:t>
      </w:r>
      <w:r w:rsidRPr="00702982">
        <w:rPr>
          <w:rFonts w:ascii="Arabic Typesetting" w:hAnsi="Arabic Typesetting" w:cs="Arabic Typesetting"/>
          <w:b w:val="0"/>
          <w:bCs w:val="0"/>
          <w:iCs w:val="0"/>
          <w:caps w:val="0"/>
          <w:szCs w:val="34"/>
          <w:rtl/>
          <w:lang w:val="en-US"/>
        </w:rPr>
        <w:t xml:space="preserve">ع </w:t>
      </w:r>
      <w:r w:rsidRPr="00702982">
        <w:rPr>
          <w:rFonts w:ascii="Arabic Typesetting" w:hAnsi="Arabic Typesetting" w:cs="Arabic Typesetting" w:hint="cs"/>
          <w:b w:val="0"/>
          <w:bCs w:val="0"/>
          <w:iCs w:val="0"/>
          <w:caps w:val="0"/>
          <w:szCs w:val="34"/>
          <w:rtl/>
          <w:lang w:val="en-US"/>
        </w:rPr>
        <w:t xml:space="preserve">يجمع بين </w:t>
      </w:r>
      <w:r w:rsidRPr="00702982">
        <w:rPr>
          <w:rFonts w:ascii="Arabic Typesetting" w:hAnsi="Arabic Typesetting" w:cs="Arabic Typesetting"/>
          <w:b w:val="0"/>
          <w:bCs w:val="0"/>
          <w:iCs w:val="0"/>
          <w:caps w:val="0"/>
          <w:szCs w:val="34"/>
          <w:rtl/>
          <w:lang w:val="en-US"/>
        </w:rPr>
        <w:t>خبرات</w:t>
      </w:r>
      <w:r w:rsidRPr="00702982">
        <w:rPr>
          <w:rFonts w:ascii="Arabic Typesetting" w:hAnsi="Arabic Typesetting" w:cs="Arabic Typesetting" w:hint="cs"/>
          <w:b w:val="0"/>
          <w:bCs w:val="0"/>
          <w:iCs w:val="0"/>
          <w:caps w:val="0"/>
          <w:szCs w:val="34"/>
          <w:rtl/>
          <w:lang w:val="en-US"/>
        </w:rPr>
        <w:t xml:space="preserve"> أصحاب المصالح الداخليين والخارجيين </w:t>
      </w:r>
      <w:r w:rsidRPr="00702982">
        <w:rPr>
          <w:rFonts w:ascii="Arabic Typesetting" w:hAnsi="Arabic Typesetting" w:cs="Arabic Typesetting"/>
          <w:b w:val="0"/>
          <w:bCs w:val="0"/>
          <w:iCs w:val="0"/>
          <w:caps w:val="0"/>
          <w:szCs w:val="34"/>
          <w:rtl/>
          <w:lang w:val="en-US"/>
        </w:rPr>
        <w:t>وتجارب</w:t>
      </w:r>
      <w:r w:rsidRPr="00702982">
        <w:rPr>
          <w:rFonts w:ascii="Arabic Typesetting" w:hAnsi="Arabic Typesetting" w:cs="Arabic Typesetting" w:hint="cs"/>
          <w:b w:val="0"/>
          <w:bCs w:val="0"/>
          <w:iCs w:val="0"/>
          <w:caps w:val="0"/>
          <w:szCs w:val="34"/>
          <w:rtl/>
          <w:lang w:val="en-US"/>
        </w:rPr>
        <w:t>هم</w:t>
      </w:r>
      <w:r w:rsidRPr="00702982">
        <w:rPr>
          <w:rFonts w:ascii="Arabic Typesetting" w:hAnsi="Arabic Typesetting" w:cs="Arabic Typesetting"/>
          <w:b w:val="0"/>
          <w:bCs w:val="0"/>
          <w:iCs w:val="0"/>
          <w:caps w:val="0"/>
          <w:szCs w:val="34"/>
          <w:rtl/>
          <w:lang w:val="en-US"/>
        </w:rPr>
        <w:t xml:space="preserve"> وأفضل ممارسات</w:t>
      </w:r>
      <w:r w:rsidRPr="00702982">
        <w:rPr>
          <w:rFonts w:ascii="Arabic Typesetting" w:hAnsi="Arabic Typesetting" w:cs="Arabic Typesetting" w:hint="cs"/>
          <w:b w:val="0"/>
          <w:bCs w:val="0"/>
          <w:iCs w:val="0"/>
          <w:caps w:val="0"/>
          <w:szCs w:val="34"/>
          <w:rtl/>
          <w:lang w:val="en-US"/>
        </w:rPr>
        <w:t xml:space="preserve">هم </w:t>
      </w:r>
      <w:r w:rsidRPr="00702982">
        <w:rPr>
          <w:rFonts w:ascii="Arabic Typesetting" w:hAnsi="Arabic Typesetting" w:cs="Arabic Typesetting"/>
          <w:b w:val="0"/>
          <w:bCs w:val="0"/>
          <w:iCs w:val="0"/>
          <w:caps w:val="0"/>
          <w:szCs w:val="34"/>
          <w:rtl/>
          <w:lang w:val="en-US"/>
        </w:rPr>
        <w:t xml:space="preserve">على </w:t>
      </w:r>
      <w:r w:rsidRPr="00702982">
        <w:rPr>
          <w:rFonts w:ascii="Arabic Typesetting" w:hAnsi="Arabic Typesetting" w:cs="Arabic Typesetting" w:hint="cs"/>
          <w:b w:val="0"/>
          <w:bCs w:val="0"/>
          <w:iCs w:val="0"/>
          <w:caps w:val="0"/>
          <w:szCs w:val="34"/>
          <w:rtl/>
          <w:lang w:val="en-US"/>
        </w:rPr>
        <w:t>منصة</w:t>
      </w:r>
      <w:r w:rsidRPr="00702982">
        <w:rPr>
          <w:rFonts w:ascii="Arabic Typesetting" w:hAnsi="Arabic Typesetting" w:cs="Arabic Typesetting"/>
          <w:b w:val="0"/>
          <w:bCs w:val="0"/>
          <w:iCs w:val="0"/>
          <w:caps w:val="0"/>
          <w:szCs w:val="34"/>
          <w:rtl/>
          <w:lang w:val="en-US"/>
        </w:rPr>
        <w:t xml:space="preserve"> مشتركة. </w:t>
      </w:r>
      <w:r>
        <w:rPr>
          <w:rFonts w:ascii="Arabic Typesetting" w:hAnsi="Arabic Typesetting" w:cs="Arabic Typesetting" w:hint="cs"/>
          <w:b w:val="0"/>
          <w:bCs w:val="0"/>
          <w:iCs w:val="0"/>
          <w:caps w:val="0"/>
          <w:szCs w:val="34"/>
          <w:rtl/>
          <w:lang w:val="en-US"/>
        </w:rPr>
        <w:t>وس</w:t>
      </w:r>
      <w:r w:rsidRPr="00702982">
        <w:rPr>
          <w:rFonts w:ascii="Arabic Typesetting" w:hAnsi="Arabic Typesetting" w:cs="Arabic Typesetting" w:hint="cs"/>
          <w:b w:val="0"/>
          <w:bCs w:val="0"/>
          <w:iCs w:val="0"/>
          <w:caps w:val="0"/>
          <w:szCs w:val="34"/>
          <w:rtl/>
          <w:lang w:val="en-US"/>
        </w:rPr>
        <w:t>يُ</w:t>
      </w:r>
      <w:r w:rsidRPr="00702982">
        <w:rPr>
          <w:rFonts w:ascii="Arabic Typesetting" w:hAnsi="Arabic Typesetting" w:cs="Arabic Typesetting"/>
          <w:b w:val="0"/>
          <w:bCs w:val="0"/>
          <w:iCs w:val="0"/>
          <w:caps w:val="0"/>
          <w:szCs w:val="34"/>
          <w:rtl/>
          <w:lang w:val="en-US"/>
        </w:rPr>
        <w:t>حص</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ل عل</w:t>
      </w:r>
      <w:r w:rsidRPr="00702982">
        <w:rPr>
          <w:rFonts w:ascii="Arabic Typesetting" w:hAnsi="Arabic Typesetting" w:cs="Arabic Typesetting" w:hint="cs"/>
          <w:b w:val="0"/>
          <w:bCs w:val="0"/>
          <w:iCs w:val="0"/>
          <w:caps w:val="0"/>
          <w:szCs w:val="34"/>
          <w:rtl/>
          <w:lang w:val="en-US"/>
        </w:rPr>
        <w:t>ى</w:t>
      </w:r>
      <w:r w:rsidRPr="00702982">
        <w:rPr>
          <w:rFonts w:ascii="Arabic Typesetting" w:hAnsi="Arabic Typesetting" w:cs="Arabic Typesetting"/>
          <w:b w:val="0"/>
          <w:bCs w:val="0"/>
          <w:iCs w:val="0"/>
          <w:caps w:val="0"/>
          <w:szCs w:val="34"/>
          <w:rtl/>
          <w:lang w:val="en-US"/>
        </w:rPr>
        <w:t xml:space="preserve"> المدخلات والتوصيات المناسبة من الدراسات الوطنية </w:t>
      </w:r>
      <w:r w:rsidRPr="00702982">
        <w:rPr>
          <w:rFonts w:ascii="Arabic Typesetting" w:hAnsi="Arabic Typesetting" w:cs="Arabic Typesetting" w:hint="cs"/>
          <w:b w:val="0"/>
          <w:bCs w:val="0"/>
          <w:iCs w:val="0"/>
          <w:caps w:val="0"/>
          <w:szCs w:val="34"/>
          <w:rtl/>
          <w:lang w:val="en-US"/>
        </w:rPr>
        <w:t>و</w:t>
      </w:r>
      <w:r w:rsidRPr="00702982">
        <w:rPr>
          <w:rFonts w:ascii="Arabic Typesetting" w:hAnsi="Arabic Typesetting" w:cs="Arabic Typesetting"/>
          <w:b w:val="0"/>
          <w:bCs w:val="0"/>
          <w:iCs w:val="0"/>
          <w:caps w:val="0"/>
          <w:szCs w:val="34"/>
          <w:rtl/>
          <w:lang w:val="en-US"/>
        </w:rPr>
        <w:t xml:space="preserve">الإقليمية </w:t>
      </w:r>
      <w:r w:rsidRPr="00702982">
        <w:rPr>
          <w:rFonts w:ascii="Arabic Typesetting" w:hAnsi="Arabic Typesetting" w:cs="Arabic Typesetting" w:hint="cs"/>
          <w:b w:val="0"/>
          <w:bCs w:val="0"/>
          <w:iCs w:val="0"/>
          <w:caps w:val="0"/>
          <w:szCs w:val="34"/>
          <w:rtl/>
          <w:lang w:val="en-US"/>
        </w:rPr>
        <w:t>الخاصة ب</w:t>
      </w:r>
      <w:r w:rsidRPr="00702982">
        <w:rPr>
          <w:rFonts w:ascii="Arabic Typesetting" w:hAnsi="Arabic Typesetting" w:cs="Arabic Typesetting"/>
          <w:b w:val="0"/>
          <w:bCs w:val="0"/>
          <w:iCs w:val="0"/>
          <w:caps w:val="0"/>
          <w:szCs w:val="34"/>
          <w:rtl/>
          <w:lang w:val="en-US"/>
        </w:rPr>
        <w:t>الملكية الفكرية والمؤسسات الصغيرة والمتوسطة ومن المنتديات والندوات الوطنية والإقليمية والدولية.</w:t>
      </w:r>
      <w:r w:rsidRPr="00702982">
        <w:rPr>
          <w:rFonts w:ascii="Arabic Typesetting" w:hAnsi="Arabic Typesetting" w:cs="Arabic Typesetting" w:hint="cs"/>
          <w:b w:val="0"/>
          <w:bCs w:val="0"/>
          <w:iCs w:val="0"/>
          <w:caps w:val="0"/>
          <w:szCs w:val="34"/>
          <w:rtl/>
          <w:lang w:val="en-US"/>
        </w:rPr>
        <w:t xml:space="preserve"> ويمكن أن تُختبر في بعض البلدان على سبيل التجريب </w:t>
      </w:r>
      <w:r w:rsidRPr="00702982">
        <w:rPr>
          <w:rFonts w:ascii="Arabic Typesetting" w:hAnsi="Arabic Typesetting" w:cs="Arabic Typesetting"/>
          <w:b w:val="0"/>
          <w:bCs w:val="0"/>
          <w:iCs w:val="0"/>
          <w:caps w:val="0"/>
          <w:szCs w:val="34"/>
          <w:rtl/>
          <w:lang w:val="en-US"/>
        </w:rPr>
        <w:t>ن</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هج جديدة مثل</w:t>
      </w:r>
      <w:r w:rsidRPr="00702982">
        <w:rPr>
          <w:rFonts w:ascii="Arabic Typesetting" w:hAnsi="Arabic Typesetting" w:cs="Arabic Typesetting" w:hint="cs"/>
          <w:b w:val="0"/>
          <w:bCs w:val="0"/>
          <w:iCs w:val="0"/>
          <w:caps w:val="0"/>
          <w:szCs w:val="34"/>
          <w:rtl/>
          <w:lang w:val="en-US"/>
        </w:rPr>
        <w:t xml:space="preserve"> مشروع سفير/ بطل الملكية الفكرية للشركات الصغيرة والمتوسطة ومشروع تكاتف الشركات الصغيرة والمتوسطة بشأن الملكية الفكرية</w:t>
      </w:r>
      <w:r w:rsidRPr="00702982">
        <w:rPr>
          <w:rFonts w:ascii="Arabic Typesetting" w:hAnsi="Arabic Typesetting" w:cs="Arabic Typesetting"/>
          <w:b w:val="0"/>
          <w:bCs w:val="0"/>
          <w:iCs w:val="0"/>
          <w:caps w:val="0"/>
          <w:szCs w:val="34"/>
          <w:rtl/>
          <w:lang w:val="en-US"/>
        </w:rPr>
        <w:t>.</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Pr>
          <w:rFonts w:ascii="Arabic Typesetting" w:hAnsi="Arabic Typesetting" w:cs="Arabic Typesetting"/>
          <w:b w:val="0"/>
          <w:bCs w:val="0"/>
          <w:iCs w:val="0"/>
          <w:caps w:val="0"/>
          <w:szCs w:val="34"/>
          <w:rtl/>
          <w:lang w:val="en-US"/>
        </w:rPr>
        <w:t>و</w:t>
      </w:r>
      <w:r>
        <w:rPr>
          <w:rFonts w:ascii="Arabic Typesetting" w:hAnsi="Arabic Typesetting" w:cs="Arabic Typesetting" w:hint="cs"/>
          <w:b w:val="0"/>
          <w:bCs w:val="0"/>
          <w:iCs w:val="0"/>
          <w:caps w:val="0"/>
          <w:szCs w:val="34"/>
          <w:rtl/>
          <w:lang w:val="en-US"/>
        </w:rPr>
        <w:t xml:space="preserve">يؤدي </w:t>
      </w:r>
      <w:r w:rsidRPr="00702982">
        <w:rPr>
          <w:rFonts w:ascii="Arabic Typesetting" w:hAnsi="Arabic Typesetting" w:cs="Arabic Typesetting"/>
          <w:b w:val="0"/>
          <w:bCs w:val="0"/>
          <w:iCs w:val="0"/>
          <w:caps w:val="0"/>
          <w:szCs w:val="34"/>
          <w:rtl/>
          <w:lang w:val="en-US"/>
        </w:rPr>
        <w:t>البرنامج</w:t>
      </w:r>
      <w:r w:rsidRPr="00702982">
        <w:rPr>
          <w:rFonts w:ascii="Arabic Typesetting" w:hAnsi="Arabic Typesetting" w:cs="Arabic Typesetting" w:hint="cs"/>
          <w:b w:val="0"/>
          <w:bCs w:val="0"/>
          <w:iCs w:val="0"/>
          <w:caps w:val="0"/>
          <w:szCs w:val="34"/>
          <w:rtl/>
          <w:lang w:val="en-US"/>
        </w:rPr>
        <w:t>ُ</w:t>
      </w:r>
      <w:r>
        <w:rPr>
          <w:rFonts w:ascii="Arabic Typesetting" w:hAnsi="Arabic Typesetting" w:cs="Arabic Typesetting" w:hint="cs"/>
          <w:b w:val="0"/>
          <w:bCs w:val="0"/>
          <w:iCs w:val="0"/>
          <w:caps w:val="0"/>
          <w:szCs w:val="34"/>
          <w:rtl/>
          <w:lang w:val="en-US"/>
        </w:rPr>
        <w:t xml:space="preserve"> دور</w:t>
      </w:r>
      <w:r w:rsidRPr="00702982">
        <w:rPr>
          <w:rFonts w:ascii="Arabic Typesetting" w:hAnsi="Arabic Typesetting" w:cs="Arabic Typesetting"/>
          <w:b w:val="0"/>
          <w:bCs w:val="0"/>
          <w:iCs w:val="0"/>
          <w:caps w:val="0"/>
          <w:szCs w:val="34"/>
          <w:rtl/>
          <w:lang w:val="en-US"/>
        </w:rPr>
        <w:t xml:space="preserve"> </w:t>
      </w:r>
      <w:r w:rsidRPr="002919EF">
        <w:rPr>
          <w:rFonts w:ascii="Arabic Typesetting" w:hAnsi="Arabic Typesetting" w:cs="Arabic Typesetting" w:hint="cs"/>
          <w:b w:val="0"/>
          <w:bCs w:val="0"/>
          <w:iCs w:val="0"/>
          <w:caps w:val="0"/>
          <w:szCs w:val="34"/>
          <w:rtl/>
          <w:lang w:val="en-US"/>
        </w:rPr>
        <w:t>النقطةَ المرجعية المركزية المخصصة داخل الويبو لقضايا الملكية الفكرية المرتبطة بالشركات الصغيرة والمتوسطة</w:t>
      </w:r>
      <w:r w:rsidRPr="00702982">
        <w:rPr>
          <w:rFonts w:ascii="Arabic Typesetting" w:hAnsi="Arabic Typesetting" w:cs="Arabic Typesetting"/>
          <w:b w:val="0"/>
          <w:bCs w:val="0"/>
          <w:iCs w:val="0"/>
          <w:caps w:val="0"/>
          <w:szCs w:val="34"/>
          <w:rtl/>
          <w:lang w:val="en-US"/>
        </w:rPr>
        <w:t xml:space="preserve"> في البلدان النامية والبلدان الأقل نموا</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و</w:t>
      </w:r>
      <w:r>
        <w:rPr>
          <w:rFonts w:ascii="Arabic Typesetting" w:hAnsi="Arabic Typesetting" w:cs="Arabic Typesetting"/>
          <w:b w:val="0"/>
          <w:bCs w:val="0"/>
          <w:iCs w:val="0"/>
          <w:caps w:val="0"/>
          <w:szCs w:val="34"/>
          <w:rtl/>
          <w:lang w:val="en-US"/>
        </w:rPr>
        <w:t>البلدان ال</w:t>
      </w:r>
      <w:r>
        <w:rPr>
          <w:rFonts w:ascii="Arabic Typesetting" w:hAnsi="Arabic Typesetting" w:cs="Arabic Typesetting" w:hint="cs"/>
          <w:b w:val="0"/>
          <w:bCs w:val="0"/>
          <w:iCs w:val="0"/>
          <w:caps w:val="0"/>
          <w:szCs w:val="34"/>
          <w:rtl/>
          <w:lang w:val="en-US"/>
        </w:rPr>
        <w:t>منتقلة إلى نظام الاقتصاد الحر</w:t>
      </w:r>
      <w:r w:rsidRPr="00702982">
        <w:rPr>
          <w:rFonts w:ascii="Arabic Typesetting" w:hAnsi="Arabic Typesetting" w:cs="Arabic Typesetting"/>
          <w:b w:val="0"/>
          <w:bCs w:val="0"/>
          <w:iCs w:val="0"/>
          <w:caps w:val="0"/>
          <w:szCs w:val="34"/>
          <w:rtl/>
          <w:lang w:val="en-US"/>
        </w:rPr>
        <w:t>، مسترشد</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بال</w:t>
      </w:r>
      <w:r w:rsidRPr="00702982">
        <w:rPr>
          <w:rFonts w:ascii="Arabic Typesetting" w:hAnsi="Arabic Typesetting" w:cs="Arabic Typesetting"/>
          <w:b w:val="0"/>
          <w:bCs w:val="0"/>
          <w:iCs w:val="0"/>
          <w:caps w:val="0"/>
          <w:szCs w:val="34"/>
          <w:rtl/>
          <w:lang w:val="en-US"/>
        </w:rPr>
        <w:t xml:space="preserve">مدخلات </w:t>
      </w:r>
      <w:r w:rsidRPr="00702982">
        <w:rPr>
          <w:rFonts w:ascii="Arabic Typesetting" w:hAnsi="Arabic Typesetting" w:cs="Arabic Typesetting" w:hint="cs"/>
          <w:b w:val="0"/>
          <w:bCs w:val="0"/>
          <w:iCs w:val="0"/>
          <w:caps w:val="0"/>
          <w:szCs w:val="34"/>
          <w:rtl/>
          <w:lang w:val="en-US"/>
        </w:rPr>
        <w:t xml:space="preserve">المُقدَّمة </w:t>
      </w:r>
      <w:r w:rsidRPr="00702982">
        <w:rPr>
          <w:rFonts w:ascii="Arabic Typesetting" w:hAnsi="Arabic Typesetting" w:cs="Arabic Typesetting"/>
          <w:b w:val="0"/>
          <w:bCs w:val="0"/>
          <w:iCs w:val="0"/>
          <w:caps w:val="0"/>
          <w:szCs w:val="34"/>
          <w:rtl/>
          <w:lang w:val="en-US"/>
        </w:rPr>
        <w:t>من الدول الأعضاء والتوصيات 1 و4 و11</w:t>
      </w:r>
      <w:r w:rsidRPr="00702982">
        <w:rPr>
          <w:rFonts w:ascii="Arabic Typesetting" w:hAnsi="Arabic Typesetting" w:cs="Arabic Typesetting" w:hint="cs"/>
          <w:b w:val="0"/>
          <w:bCs w:val="0"/>
          <w:iCs w:val="0"/>
          <w:caps w:val="0"/>
          <w:szCs w:val="34"/>
          <w:rtl/>
          <w:lang w:val="en-US"/>
        </w:rPr>
        <w:t xml:space="preserve"> من توصيات جدول أعمال التنمية</w:t>
      </w:r>
      <w:r w:rsidRPr="00702982">
        <w:rPr>
          <w:rFonts w:ascii="Arabic Typesetting" w:hAnsi="Arabic Typesetting" w:cs="Arabic Typesetting"/>
          <w:b w:val="0"/>
          <w:bCs w:val="0"/>
          <w:iCs w:val="0"/>
          <w:caps w:val="0"/>
          <w:szCs w:val="34"/>
          <w:rtl/>
          <w:lang w:val="en-US"/>
        </w:rPr>
        <w:t>.</w:t>
      </w:r>
      <w:r>
        <w:rPr>
          <w:rFonts w:ascii="Arabic Typesetting" w:hAnsi="Arabic Typesetting" w:cs="Arabic Typesetting" w:hint="cs"/>
          <w:b w:val="0"/>
          <w:bCs w:val="0"/>
          <w:iCs w:val="0"/>
          <w:caps w:val="0"/>
          <w:szCs w:val="34"/>
          <w:rtl/>
          <w:lang w:val="en-US"/>
        </w:rPr>
        <w:t xml:space="preserve"> </w:t>
      </w:r>
      <w:r w:rsidRPr="002919EF">
        <w:rPr>
          <w:rFonts w:ascii="Arabic Typesetting" w:hAnsi="Arabic Typesetting" w:cs="Arabic Typesetting" w:hint="cs"/>
          <w:b w:val="0"/>
          <w:bCs w:val="0"/>
          <w:iCs w:val="0"/>
          <w:caps w:val="0"/>
          <w:szCs w:val="34"/>
          <w:rtl/>
          <w:lang w:val="en-US"/>
        </w:rPr>
        <w:t>وس</w:t>
      </w:r>
      <w:r>
        <w:rPr>
          <w:rFonts w:ascii="Arabic Typesetting" w:hAnsi="Arabic Typesetting" w:cs="Arabic Typesetting" w:hint="cs"/>
          <w:b w:val="0"/>
          <w:bCs w:val="0"/>
          <w:iCs w:val="0"/>
          <w:caps w:val="0"/>
          <w:szCs w:val="34"/>
          <w:rtl/>
          <w:lang w:val="en-US"/>
        </w:rPr>
        <w:t xml:space="preserve">يواصل البرنامج ضمان إعداد منصة قوية لما يتعلق </w:t>
      </w:r>
      <w:r w:rsidRPr="002919EF">
        <w:rPr>
          <w:rFonts w:ascii="Arabic Typesetting" w:hAnsi="Arabic Typesetting" w:cs="Arabic Typesetting" w:hint="cs"/>
          <w:b w:val="0"/>
          <w:bCs w:val="0"/>
          <w:iCs w:val="0"/>
          <w:caps w:val="0"/>
          <w:szCs w:val="34"/>
          <w:rtl/>
          <w:lang w:val="en-US"/>
        </w:rPr>
        <w:t xml:space="preserve">بالشركات الصغيرة والمتوسطة </w:t>
      </w:r>
      <w:r>
        <w:rPr>
          <w:rFonts w:ascii="Arabic Typesetting" w:hAnsi="Arabic Typesetting" w:cs="Arabic Typesetting" w:hint="cs"/>
          <w:b w:val="0"/>
          <w:bCs w:val="0"/>
          <w:iCs w:val="0"/>
          <w:caps w:val="0"/>
          <w:szCs w:val="34"/>
          <w:rtl/>
          <w:lang w:val="en-US"/>
        </w:rPr>
        <w:t xml:space="preserve">والجامعات </w:t>
      </w:r>
      <w:r w:rsidRPr="00797DE6">
        <w:rPr>
          <w:rFonts w:ascii="Arabic Typesetting" w:hAnsi="Arabic Typesetting" w:cs="Arabic Typesetting" w:hint="cs"/>
          <w:b w:val="0"/>
          <w:bCs w:val="0"/>
          <w:iCs w:val="0"/>
          <w:caps w:val="0"/>
          <w:szCs w:val="34"/>
          <w:rtl/>
          <w:lang w:val="en-US"/>
        </w:rPr>
        <w:t>ومؤسسات البحث والتطوير من محتوى ودعم في مجال الملكية الفكرية</w:t>
      </w:r>
      <w:r>
        <w:rPr>
          <w:rFonts w:ascii="Arabic Typesetting" w:hAnsi="Arabic Typesetting" w:cs="Arabic Typesetting" w:hint="cs"/>
          <w:b w:val="0"/>
          <w:bCs w:val="0"/>
          <w:iCs w:val="0"/>
          <w:caps w:val="0"/>
          <w:szCs w:val="34"/>
          <w:rtl/>
          <w:lang w:val="en-US"/>
        </w:rPr>
        <w:t xml:space="preserve">، وذلك من أجل </w:t>
      </w:r>
      <w:r w:rsidRPr="002919EF">
        <w:rPr>
          <w:rFonts w:ascii="Arabic Typesetting" w:hAnsi="Arabic Typesetting" w:cs="Arabic Typesetting" w:hint="cs"/>
          <w:b w:val="0"/>
          <w:bCs w:val="0"/>
          <w:iCs w:val="0"/>
          <w:caps w:val="0"/>
          <w:szCs w:val="34"/>
          <w:rtl/>
          <w:lang w:val="en-US"/>
        </w:rPr>
        <w:t>توجيه أنشطة التدريب وتكوين الكفاءات التي</w:t>
      </w:r>
      <w:r>
        <w:rPr>
          <w:rFonts w:ascii="Arabic Typesetting" w:hAnsi="Arabic Typesetting" w:cs="Arabic Typesetting" w:hint="cs"/>
          <w:b w:val="0"/>
          <w:bCs w:val="0"/>
          <w:iCs w:val="0"/>
          <w:caps w:val="0"/>
          <w:szCs w:val="34"/>
          <w:rtl/>
          <w:lang w:val="en-US"/>
        </w:rPr>
        <w:t xml:space="preserve"> يقوم بها البرنامج نفسه والبرنامج 9 (المكاتب الإقليمية) والبرنامج 10 (</w:t>
      </w:r>
      <w:r w:rsidRPr="00FF0207">
        <w:rPr>
          <w:rFonts w:ascii="Arabic Typesetting" w:hAnsi="Arabic Typesetting" w:cs="Arabic Typesetting"/>
          <w:b w:val="0"/>
          <w:bCs w:val="0"/>
          <w:iCs w:val="0"/>
          <w:caps w:val="0"/>
          <w:szCs w:val="34"/>
          <w:rtl/>
          <w:lang w:val="en-US"/>
        </w:rPr>
        <w:t>التعاون مع بعض البلدان في أوروبا وآسيا</w:t>
      </w:r>
      <w:r>
        <w:rPr>
          <w:rFonts w:ascii="Arabic Typesetting" w:hAnsi="Arabic Typesetting" w:cs="Arabic Typesetting" w:hint="cs"/>
          <w:b w:val="0"/>
          <w:bCs w:val="0"/>
          <w:iCs w:val="0"/>
          <w:caps w:val="0"/>
          <w:szCs w:val="34"/>
          <w:rtl/>
          <w:lang w:val="en-US"/>
        </w:rPr>
        <w:t xml:space="preserve">)، بتنسيق وثيق مع أكاديمية الويبو </w:t>
      </w:r>
      <w:r w:rsidRPr="002919EF">
        <w:rPr>
          <w:rFonts w:ascii="Arabic Typesetting" w:hAnsi="Arabic Typesetting" w:cs="Arabic Typesetting" w:hint="cs"/>
          <w:b w:val="0"/>
          <w:bCs w:val="0"/>
          <w:iCs w:val="0"/>
          <w:caps w:val="0"/>
          <w:szCs w:val="34"/>
          <w:rtl/>
          <w:lang w:val="en-US"/>
        </w:rPr>
        <w:t xml:space="preserve">(البرنامج 11). وسينطوي ذلك على استحداث مواد تتناسب مع احتياجات الشركات الصغيرة والمتوسطة المتاحة </w:t>
      </w:r>
      <w:r>
        <w:rPr>
          <w:rFonts w:ascii="Arabic Typesetting" w:hAnsi="Arabic Typesetting" w:cs="Arabic Typesetting" w:hint="cs"/>
          <w:b w:val="0"/>
          <w:bCs w:val="0"/>
          <w:iCs w:val="0"/>
          <w:caps w:val="0"/>
          <w:szCs w:val="34"/>
          <w:rtl/>
          <w:lang w:val="en-US"/>
        </w:rPr>
        <w:t>للتوطين</w:t>
      </w:r>
      <w:r w:rsidRPr="002919EF">
        <w:rPr>
          <w:rFonts w:ascii="Arabic Typesetting" w:hAnsi="Arabic Typesetting" w:cs="Arabic Typesetting" w:hint="cs"/>
          <w:b w:val="0"/>
          <w:bCs w:val="0"/>
          <w:iCs w:val="0"/>
          <w:caps w:val="0"/>
          <w:szCs w:val="34"/>
          <w:rtl/>
          <w:lang w:val="en-US"/>
        </w:rPr>
        <w:t>، وتحديد الممارسات الجيدة (التي ينبغي، في جملة أمور أخرى، إدراجها في قاعدة</w:t>
      </w:r>
      <w:r w:rsidRPr="002919EF">
        <w:rPr>
          <w:rFonts w:ascii="Arabic Typesetting" w:hAnsi="Arabic Typesetting" w:cs="Arabic Typesetting" w:hint="eastAsia"/>
          <w:b w:val="0"/>
          <w:bCs w:val="0"/>
          <w:iCs w:val="0"/>
          <w:caps w:val="0"/>
          <w:szCs w:val="34"/>
          <w:rtl/>
          <w:lang w:val="en-US"/>
        </w:rPr>
        <w:t> </w:t>
      </w:r>
      <w:r w:rsidRPr="002919EF">
        <w:rPr>
          <w:rFonts w:ascii="Arabic Typesetting" w:hAnsi="Arabic Typesetting" w:cs="Arabic Typesetting" w:hint="cs"/>
          <w:b w:val="0"/>
          <w:bCs w:val="0"/>
          <w:iCs w:val="0"/>
          <w:caps w:val="0"/>
          <w:szCs w:val="34"/>
          <w:rtl/>
          <w:lang w:val="en-US"/>
        </w:rPr>
        <w:t>البيانات</w:t>
      </w:r>
      <w:r w:rsidRPr="002919EF">
        <w:rPr>
          <w:rFonts w:ascii="Arabic Typesetting" w:hAnsi="Arabic Typesetting" w:cs="Arabic Typesetting" w:hint="eastAsia"/>
          <w:b w:val="0"/>
          <w:bCs w:val="0"/>
          <w:iCs w:val="0"/>
          <w:caps w:val="0"/>
          <w:szCs w:val="34"/>
          <w:rtl/>
          <w:lang w:val="en-US"/>
        </w:rPr>
        <w:t> </w:t>
      </w:r>
      <w:r w:rsidRPr="00554C42">
        <w:rPr>
          <w:rFonts w:ascii="Arabic Typesetting" w:hAnsi="Arabic Typesetting" w:cs="Arabic Typesetting"/>
          <w:b w:val="0"/>
          <w:bCs w:val="0"/>
          <w:iCs w:val="0"/>
          <w:caps w:val="0"/>
          <w:sz w:val="36"/>
          <w:szCs w:val="36"/>
          <w:lang w:val="en-US"/>
        </w:rPr>
        <w:t>IP Advantage</w:t>
      </w:r>
      <w:r w:rsidRPr="00702982">
        <w:rPr>
          <w:rFonts w:ascii="Arabic Typesetting" w:hAnsi="Arabic Typesetting" w:cs="Arabic Typesetting" w:hint="cs"/>
          <w:b w:val="0"/>
          <w:bCs w:val="0"/>
          <w:iCs w:val="0"/>
          <w:caps w:val="0"/>
          <w:szCs w:val="34"/>
          <w:rtl/>
          <w:lang w:val="en-US"/>
        </w:rPr>
        <w:t>) فيما يتعلق باستخدام نظام الملكية الفكرية لإثبات الأثر الإيجابي على إمكانية جني الفوائد الاقتصادية وعلى العمالة والقدرة التنافسية. كما سيتم استكشاف فرص التعاون مع منظمات دولية وإقليمية أخرى، وكذلك مع جمعيات مهنية، لها برامج مخصّصة لدعم الشركات الصغيرة والمتوسطة ودعم المقاولة، وذلك من أجل تعزيز استحداث المحتويات الوجيهة، وتقديمها ب</w:t>
      </w:r>
      <w:r>
        <w:rPr>
          <w:rFonts w:ascii="Arabic Typesetting" w:hAnsi="Arabic Typesetting" w:cs="Arabic Typesetting" w:hint="cs"/>
          <w:b w:val="0"/>
          <w:bCs w:val="0"/>
          <w:iCs w:val="0"/>
          <w:caps w:val="0"/>
          <w:szCs w:val="34"/>
          <w:rtl/>
          <w:lang w:val="en-US"/>
        </w:rPr>
        <w:t xml:space="preserve">غرض تحقيق </w:t>
      </w:r>
      <w:r w:rsidRPr="00702982">
        <w:rPr>
          <w:rFonts w:ascii="Arabic Typesetting" w:hAnsi="Arabic Typesetting" w:cs="Arabic Typesetting" w:hint="cs"/>
          <w:b w:val="0"/>
          <w:bCs w:val="0"/>
          <w:iCs w:val="0"/>
          <w:caps w:val="0"/>
          <w:szCs w:val="34"/>
          <w:rtl/>
          <w:lang w:val="en-US"/>
        </w:rPr>
        <w:t>نتائج ذات جودة عالية.</w:t>
      </w:r>
      <w:bookmarkEnd w:id="58"/>
      <w:r w:rsidRPr="00702982">
        <w:rPr>
          <w:rFonts w:ascii="Arabic Typesetting" w:hAnsi="Arabic Typesetting" w:cs="Arabic Typesetting" w:hint="cs"/>
          <w:b w:val="0"/>
          <w:bCs w:val="0"/>
          <w:iCs w:val="0"/>
          <w:caps w:val="0"/>
          <w:szCs w:val="34"/>
          <w:rtl/>
          <w:lang w:val="en-US"/>
        </w:rPr>
        <w:t xml:space="preserve"> وستعتمد أنشطة التدريب وتكوين الكفاءات على المواد التي يطوّرها هذا </w:t>
      </w:r>
      <w:r w:rsidRPr="00702982">
        <w:rPr>
          <w:rFonts w:ascii="Arabic Typesetting" w:hAnsi="Arabic Typesetting" w:cs="Arabic Typesetting" w:hint="cs"/>
          <w:b w:val="0"/>
          <w:bCs w:val="0"/>
          <w:iCs w:val="0"/>
          <w:caps w:val="0"/>
          <w:szCs w:val="34"/>
          <w:rtl/>
          <w:lang w:val="en-US"/>
        </w:rPr>
        <w:lastRenderedPageBreak/>
        <w:t>البرنامج.</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bookmarkStart w:id="59" w:name="_Toc364355378"/>
      <w:r w:rsidRPr="00702982">
        <w:rPr>
          <w:rFonts w:ascii="Arabic Typesetting" w:hAnsi="Arabic Typesetting" w:cs="Arabic Typesetting" w:hint="cs"/>
          <w:b w:val="0"/>
          <w:bCs w:val="0"/>
          <w:iCs w:val="0"/>
          <w:caps w:val="0"/>
          <w:szCs w:val="34"/>
          <w:rtl/>
          <w:lang w:val="en-US"/>
        </w:rPr>
        <w:t xml:space="preserve">ومن أجل بلوغ أعلى مستوى ممكن من التوعية الموجهة مباشرةً إلى الشركات الصغيرة والمتوسطة والجامعات ومؤسسات البحوث العامة، </w:t>
      </w:r>
      <w:r>
        <w:rPr>
          <w:rFonts w:ascii="Arabic Typesetting" w:hAnsi="Arabic Typesetting" w:cs="Arabic Typesetting" w:hint="cs"/>
          <w:b w:val="0"/>
          <w:bCs w:val="0"/>
          <w:iCs w:val="0"/>
          <w:caps w:val="0"/>
          <w:szCs w:val="34"/>
          <w:rtl/>
          <w:lang w:val="en-US"/>
        </w:rPr>
        <w:t>س</w:t>
      </w:r>
      <w:r w:rsidRPr="00702982">
        <w:rPr>
          <w:rFonts w:ascii="Arabic Typesetting" w:hAnsi="Arabic Typesetting" w:cs="Arabic Typesetting" w:hint="cs"/>
          <w:b w:val="0"/>
          <w:bCs w:val="0"/>
          <w:iCs w:val="0"/>
          <w:caps w:val="0"/>
          <w:szCs w:val="34"/>
          <w:rtl/>
          <w:lang w:val="en-US"/>
        </w:rPr>
        <w:t>يقوم البرنامج ب</w:t>
      </w:r>
      <w:r w:rsidRPr="00702982">
        <w:rPr>
          <w:rFonts w:ascii="Arabic Typesetting" w:hAnsi="Arabic Typesetting" w:cs="Arabic Typesetting"/>
          <w:b w:val="0"/>
          <w:bCs w:val="0"/>
          <w:iCs w:val="0"/>
          <w:caps w:val="0"/>
          <w:szCs w:val="34"/>
          <w:rtl/>
          <w:lang w:val="en-US"/>
        </w:rPr>
        <w:t>تجديد</w:t>
      </w:r>
      <w:r w:rsidRPr="00702982">
        <w:rPr>
          <w:rFonts w:ascii="Arabic Typesetting" w:hAnsi="Arabic Typesetting" w:cs="Arabic Typesetting" w:hint="cs"/>
          <w:b w:val="0"/>
          <w:bCs w:val="0"/>
          <w:iCs w:val="0"/>
          <w:caps w:val="0"/>
          <w:szCs w:val="34"/>
          <w:rtl/>
          <w:lang w:val="en-US"/>
        </w:rPr>
        <w:t xml:space="preserve"> موقع الويبو الإلكتروني الخاص بالشركات الصغيرة والمتوسطة والموقع الإلكتروني الخاص ب</w:t>
      </w:r>
      <w:r w:rsidRPr="00702982">
        <w:rPr>
          <w:rFonts w:ascii="Arabic Typesetting" w:hAnsi="Arabic Typesetting" w:cs="Arabic Typesetting"/>
          <w:b w:val="0"/>
          <w:bCs w:val="0"/>
          <w:iCs w:val="0"/>
          <w:caps w:val="0"/>
          <w:szCs w:val="34"/>
          <w:rtl/>
          <w:lang w:val="en-US"/>
        </w:rPr>
        <w:t>مبادرة جامعة الويبو للاستفادة منه</w:t>
      </w:r>
      <w:r w:rsidRPr="00702982">
        <w:rPr>
          <w:rFonts w:ascii="Arabic Typesetting" w:hAnsi="Arabic Typesetting" w:cs="Arabic Typesetting" w:hint="cs"/>
          <w:b w:val="0"/>
          <w:bCs w:val="0"/>
          <w:iCs w:val="0"/>
          <w:caps w:val="0"/>
          <w:szCs w:val="34"/>
          <w:rtl/>
          <w:lang w:val="en-US"/>
        </w:rPr>
        <w:t>م</w:t>
      </w:r>
      <w:r w:rsidRPr="00702982">
        <w:rPr>
          <w:rFonts w:ascii="Arabic Typesetting" w:hAnsi="Arabic Typesetting" w:cs="Arabic Typesetting"/>
          <w:b w:val="0"/>
          <w:bCs w:val="0"/>
          <w:iCs w:val="0"/>
          <w:caps w:val="0"/>
          <w:szCs w:val="34"/>
          <w:rtl/>
          <w:lang w:val="en-US"/>
        </w:rPr>
        <w:t xml:space="preserve">ا كمنصات إضافية لتبادل المعلومات بشأن إدارة الملكية الفكرية </w:t>
      </w:r>
      <w:r w:rsidRPr="00702982">
        <w:rPr>
          <w:rFonts w:ascii="Arabic Typesetting" w:hAnsi="Arabic Typesetting" w:cs="Arabic Typesetting" w:hint="cs"/>
          <w:b w:val="0"/>
          <w:bCs w:val="0"/>
          <w:iCs w:val="0"/>
          <w:caps w:val="0"/>
          <w:szCs w:val="34"/>
          <w:rtl/>
          <w:lang w:val="en-US"/>
        </w:rPr>
        <w:t>بال</w:t>
      </w:r>
      <w:r w:rsidRPr="00702982">
        <w:rPr>
          <w:rFonts w:ascii="Arabic Typesetting" w:hAnsi="Arabic Typesetting" w:cs="Arabic Typesetting"/>
          <w:b w:val="0"/>
          <w:bCs w:val="0"/>
          <w:iCs w:val="0"/>
          <w:caps w:val="0"/>
          <w:szCs w:val="34"/>
          <w:rtl/>
          <w:lang w:val="en-US"/>
        </w:rPr>
        <w:t>شراكة مع مؤسسات الدعم الوطني لل</w:t>
      </w:r>
      <w:r w:rsidRPr="00702982">
        <w:rPr>
          <w:rFonts w:ascii="Arabic Typesetting" w:hAnsi="Arabic Typesetting" w:cs="Arabic Typesetting" w:hint="cs"/>
          <w:b w:val="0"/>
          <w:bCs w:val="0"/>
          <w:iCs w:val="0"/>
          <w:caps w:val="0"/>
          <w:szCs w:val="34"/>
          <w:rtl/>
          <w:lang w:val="en-US"/>
        </w:rPr>
        <w:t xml:space="preserve">شركات </w:t>
      </w:r>
      <w:r w:rsidRPr="00702982">
        <w:rPr>
          <w:rFonts w:ascii="Arabic Typesetting" w:hAnsi="Arabic Typesetting" w:cs="Arabic Typesetting"/>
          <w:b w:val="0"/>
          <w:bCs w:val="0"/>
          <w:iCs w:val="0"/>
          <w:caps w:val="0"/>
          <w:szCs w:val="34"/>
          <w:rtl/>
          <w:lang w:val="en-US"/>
        </w:rPr>
        <w:t>الصغيرة والمتوسطة</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والجامعات،</w:t>
      </w:r>
      <w:r w:rsidRPr="00702982">
        <w:rPr>
          <w:rFonts w:ascii="Arabic Typesetting" w:hAnsi="Arabic Typesetting" w:cs="Arabic Typesetting" w:hint="cs"/>
          <w:b w:val="0"/>
          <w:bCs w:val="0"/>
          <w:iCs w:val="0"/>
          <w:caps w:val="0"/>
          <w:szCs w:val="34"/>
          <w:rtl/>
          <w:lang w:val="en-US"/>
        </w:rPr>
        <w:t xml:space="preserve"> ومؤسسات البحوث العامة، و</w:t>
      </w:r>
      <w:r w:rsidRPr="00702982">
        <w:rPr>
          <w:rFonts w:ascii="Arabic Typesetting" w:hAnsi="Arabic Typesetting" w:cs="Arabic Typesetting"/>
          <w:b w:val="0"/>
          <w:bCs w:val="0"/>
          <w:iCs w:val="0"/>
          <w:caps w:val="0"/>
          <w:szCs w:val="34"/>
          <w:rtl/>
          <w:lang w:val="en-US"/>
        </w:rPr>
        <w:t xml:space="preserve">مؤسسات دعم </w:t>
      </w:r>
      <w:r w:rsidRPr="00702982">
        <w:rPr>
          <w:rFonts w:ascii="Arabic Typesetting" w:hAnsi="Arabic Typesetting" w:cs="Arabic Typesetting" w:hint="cs"/>
          <w:b w:val="0"/>
          <w:bCs w:val="0"/>
          <w:iCs w:val="0"/>
          <w:caps w:val="0"/>
          <w:szCs w:val="34"/>
          <w:rtl/>
          <w:lang w:val="en-US"/>
        </w:rPr>
        <w:t>المقاولة</w:t>
      </w:r>
      <w:r w:rsidRPr="00702982">
        <w:rPr>
          <w:rFonts w:ascii="Arabic Typesetting" w:hAnsi="Arabic Typesetting" w:cs="Arabic Typesetting"/>
          <w:b w:val="0"/>
          <w:bCs w:val="0"/>
          <w:iCs w:val="0"/>
          <w:caps w:val="0"/>
          <w:szCs w:val="34"/>
          <w:rtl/>
          <w:lang w:val="en-US"/>
        </w:rPr>
        <w:t xml:space="preserve">. وسيستمر </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لإصدار </w:t>
      </w:r>
      <w:r w:rsidRPr="00702982">
        <w:rPr>
          <w:rFonts w:ascii="Arabic Typesetting" w:hAnsi="Arabic Typesetting" w:cs="Arabic Typesetting" w:hint="cs"/>
          <w:b w:val="0"/>
          <w:bCs w:val="0"/>
          <w:iCs w:val="0"/>
          <w:caps w:val="0"/>
          <w:szCs w:val="34"/>
          <w:rtl/>
          <w:lang w:val="en-US"/>
        </w:rPr>
        <w:t>المنتظم ل</w:t>
      </w:r>
      <w:r w:rsidRPr="00702982">
        <w:rPr>
          <w:rFonts w:ascii="Arabic Typesetting" w:hAnsi="Arabic Typesetting" w:cs="Arabic Typesetting"/>
          <w:b w:val="0"/>
          <w:bCs w:val="0"/>
          <w:iCs w:val="0"/>
          <w:caps w:val="0"/>
          <w:szCs w:val="34"/>
          <w:rtl/>
          <w:lang w:val="en-US"/>
        </w:rPr>
        <w:t xml:space="preserve">نشرة </w:t>
      </w:r>
      <w:r w:rsidRPr="00702982">
        <w:rPr>
          <w:rFonts w:ascii="Arabic Typesetting" w:hAnsi="Arabic Typesetting" w:cs="Arabic Typesetting" w:hint="cs"/>
          <w:b w:val="0"/>
          <w:bCs w:val="0"/>
          <w:iCs w:val="0"/>
          <w:caps w:val="0"/>
          <w:szCs w:val="34"/>
          <w:rtl/>
          <w:lang w:val="en-US"/>
        </w:rPr>
        <w:t>أخبار الشركات</w:t>
      </w:r>
      <w:r w:rsidRPr="00702982">
        <w:rPr>
          <w:rFonts w:ascii="Arabic Typesetting" w:hAnsi="Arabic Typesetting" w:cs="Arabic Typesetting"/>
          <w:b w:val="0"/>
          <w:bCs w:val="0"/>
          <w:iCs w:val="0"/>
          <w:caps w:val="0"/>
          <w:szCs w:val="34"/>
          <w:rtl/>
          <w:lang w:val="en-US"/>
        </w:rPr>
        <w:t xml:space="preserve"> الصغيرة والمتوسطة </w:t>
      </w:r>
      <w:r w:rsidRPr="00702982">
        <w:rPr>
          <w:rFonts w:ascii="Arabic Typesetting" w:hAnsi="Arabic Typesetting" w:cs="Arabic Typesetting" w:hint="cs"/>
          <w:b w:val="0"/>
          <w:bCs w:val="0"/>
          <w:iCs w:val="0"/>
          <w:caps w:val="0"/>
          <w:szCs w:val="34"/>
          <w:rtl/>
          <w:lang w:val="en-US"/>
        </w:rPr>
        <w:t>بكل</w:t>
      </w:r>
      <w:r w:rsidRPr="00702982">
        <w:rPr>
          <w:rFonts w:ascii="Arabic Typesetting" w:hAnsi="Arabic Typesetting" w:cs="Arabic Typesetting"/>
          <w:b w:val="0"/>
          <w:bCs w:val="0"/>
          <w:iCs w:val="0"/>
          <w:caps w:val="0"/>
          <w:szCs w:val="34"/>
          <w:rtl/>
          <w:lang w:val="en-US"/>
        </w:rPr>
        <w:t xml:space="preserve"> لغات الأمم المتحدة.</w:t>
      </w:r>
      <w:bookmarkEnd w:id="59"/>
    </w:p>
    <w:p w:rsidR="00386BD0" w:rsidRDefault="00386BD0" w:rsidP="001A292F">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sidRPr="00702982">
        <w:rPr>
          <w:rFonts w:ascii="Arabic Typesetting" w:hAnsi="Arabic Typesetting" w:cs="Arabic Typesetting"/>
          <w:b w:val="0"/>
          <w:bCs w:val="0"/>
          <w:iCs w:val="0"/>
          <w:caps w:val="0"/>
          <w:szCs w:val="34"/>
          <w:rtl/>
          <w:lang w:val="en-US"/>
        </w:rPr>
        <w:t>وس</w:t>
      </w:r>
      <w:r>
        <w:rPr>
          <w:rFonts w:ascii="Arabic Typesetting" w:hAnsi="Arabic Typesetting" w:cs="Arabic Typesetting" w:hint="cs"/>
          <w:b w:val="0"/>
          <w:bCs w:val="0"/>
          <w:iCs w:val="0"/>
          <w:caps w:val="0"/>
          <w:szCs w:val="34"/>
          <w:rtl/>
          <w:lang w:val="en-US"/>
        </w:rPr>
        <w:t>تُ</w:t>
      </w:r>
      <w:r w:rsidRPr="00702982">
        <w:rPr>
          <w:rFonts w:ascii="Arabic Typesetting" w:hAnsi="Arabic Typesetting" w:cs="Arabic Typesetting" w:hint="cs"/>
          <w:b w:val="0"/>
          <w:bCs w:val="0"/>
          <w:iCs w:val="0"/>
          <w:caps w:val="0"/>
          <w:szCs w:val="34"/>
          <w:rtl/>
          <w:lang w:val="en-US"/>
        </w:rPr>
        <w:t xml:space="preserve">قدَّم </w:t>
      </w:r>
      <w:r>
        <w:rPr>
          <w:rFonts w:ascii="Arabic Typesetting" w:hAnsi="Arabic Typesetting" w:cs="Arabic Typesetting" w:hint="cs"/>
          <w:b w:val="0"/>
          <w:bCs w:val="0"/>
          <w:iCs w:val="0"/>
          <w:caps w:val="0"/>
          <w:szCs w:val="34"/>
          <w:rtl/>
          <w:lang w:val="en-US"/>
        </w:rPr>
        <w:t xml:space="preserve">خدمات </w:t>
      </w:r>
      <w:r w:rsidRPr="00702982">
        <w:rPr>
          <w:rFonts w:ascii="Arabic Typesetting" w:hAnsi="Arabic Typesetting" w:cs="Arabic Typesetting"/>
          <w:b w:val="0"/>
          <w:bCs w:val="0"/>
          <w:iCs w:val="0"/>
          <w:caps w:val="0"/>
          <w:szCs w:val="34"/>
          <w:rtl/>
          <w:lang w:val="en-US"/>
        </w:rPr>
        <w:t xml:space="preserve">دعم المقاولة </w:t>
      </w:r>
      <w:r w:rsidRPr="00702982">
        <w:rPr>
          <w:rFonts w:ascii="Arabic Typesetting" w:hAnsi="Arabic Typesetting" w:cs="Arabic Typesetting" w:hint="cs"/>
          <w:b w:val="0"/>
          <w:bCs w:val="0"/>
          <w:iCs w:val="0"/>
          <w:caps w:val="0"/>
          <w:szCs w:val="34"/>
          <w:rtl/>
          <w:lang w:val="en-US"/>
        </w:rPr>
        <w:t>إلى ا</w:t>
      </w:r>
      <w:r w:rsidRPr="00702982">
        <w:rPr>
          <w:rFonts w:ascii="Arabic Typesetting" w:hAnsi="Arabic Typesetting" w:cs="Arabic Typesetting"/>
          <w:b w:val="0"/>
          <w:bCs w:val="0"/>
          <w:iCs w:val="0"/>
          <w:caps w:val="0"/>
          <w:szCs w:val="34"/>
          <w:rtl/>
          <w:lang w:val="en-US"/>
        </w:rPr>
        <w:t xml:space="preserve">لمؤسسات الأكاديمية </w:t>
      </w:r>
      <w:r w:rsidRPr="00702982">
        <w:rPr>
          <w:rFonts w:ascii="Arabic Typesetting" w:hAnsi="Arabic Typesetting" w:cs="Arabic Typesetting" w:hint="cs"/>
          <w:b w:val="0"/>
          <w:bCs w:val="0"/>
          <w:iCs w:val="0"/>
          <w:caps w:val="0"/>
          <w:szCs w:val="34"/>
          <w:rtl/>
          <w:lang w:val="en-US"/>
        </w:rPr>
        <w:t>التابعة ل</w:t>
      </w:r>
      <w:r w:rsidRPr="00702982">
        <w:rPr>
          <w:rFonts w:ascii="Arabic Typesetting" w:hAnsi="Arabic Typesetting" w:cs="Arabic Typesetting"/>
          <w:b w:val="0"/>
          <w:bCs w:val="0"/>
          <w:iCs w:val="0"/>
          <w:caps w:val="0"/>
          <w:szCs w:val="34"/>
          <w:rtl/>
          <w:lang w:val="en-US"/>
        </w:rPr>
        <w:t xml:space="preserve">لدول الأعضاء في الويبو لتطوير بنية تحتية قانونية وتنظيمية ملائمة، </w:t>
      </w:r>
      <w:r w:rsidRPr="00702982">
        <w:rPr>
          <w:rFonts w:ascii="Arabic Typesetting" w:hAnsi="Arabic Typesetting" w:cs="Arabic Typesetting" w:hint="cs"/>
          <w:b w:val="0"/>
          <w:bCs w:val="0"/>
          <w:iCs w:val="0"/>
          <w:caps w:val="0"/>
          <w:szCs w:val="34"/>
          <w:rtl/>
          <w:lang w:val="en-US"/>
        </w:rPr>
        <w:t xml:space="preserve">فضلاً عن موارد بشرية </w:t>
      </w:r>
      <w:r w:rsidRPr="00702982">
        <w:rPr>
          <w:rFonts w:ascii="Arabic Typesetting" w:hAnsi="Arabic Typesetting" w:cs="Arabic Typesetting"/>
          <w:b w:val="0"/>
          <w:bCs w:val="0"/>
          <w:iCs w:val="0"/>
          <w:caps w:val="0"/>
          <w:szCs w:val="34"/>
          <w:rtl/>
          <w:lang w:val="en-US"/>
        </w:rPr>
        <w:t xml:space="preserve">مهنية لتعزيز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إدارة الاستراتيجية </w:t>
      </w:r>
      <w:r w:rsidRPr="00702982">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حقوق الملكية الفكرية </w:t>
      </w:r>
      <w:r w:rsidRPr="00702982">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لمعارف ونتائج البحوث من مرحلة مبكرة </w:t>
      </w:r>
      <w:r w:rsidRPr="00702982">
        <w:rPr>
          <w:rFonts w:ascii="Arabic Typesetting" w:hAnsi="Arabic Typesetting" w:cs="Arabic Typesetting" w:hint="cs"/>
          <w:b w:val="0"/>
          <w:bCs w:val="0"/>
          <w:iCs w:val="0"/>
          <w:caps w:val="0"/>
          <w:szCs w:val="34"/>
          <w:rtl/>
          <w:lang w:val="en-US"/>
        </w:rPr>
        <w:t xml:space="preserve">حتى </w:t>
      </w:r>
      <w:r w:rsidRPr="00702982">
        <w:rPr>
          <w:rFonts w:ascii="Arabic Typesetting" w:hAnsi="Arabic Typesetting" w:cs="Arabic Typesetting"/>
          <w:b w:val="0"/>
          <w:bCs w:val="0"/>
          <w:iCs w:val="0"/>
          <w:caps w:val="0"/>
          <w:szCs w:val="34"/>
          <w:rtl/>
          <w:lang w:val="en-US"/>
        </w:rPr>
        <w:t>أسواق التكنولوجيا</w:t>
      </w:r>
      <w:r>
        <w:rPr>
          <w:rFonts w:ascii="Arabic Typesetting" w:hAnsi="Arabic Typesetting" w:cs="Arabic Typesetting" w:hint="cs"/>
          <w:b w:val="0"/>
          <w:bCs w:val="0"/>
          <w:iCs w:val="0"/>
          <w:caps w:val="0"/>
          <w:szCs w:val="34"/>
          <w:rtl/>
          <w:lang w:val="en-US"/>
        </w:rPr>
        <w:t>، وس</w:t>
      </w:r>
      <w:r w:rsidRPr="00702982">
        <w:rPr>
          <w:rFonts w:ascii="Arabic Typesetting" w:hAnsi="Arabic Typesetting" w:cs="Arabic Typesetting" w:hint="cs"/>
          <w:b w:val="0"/>
          <w:bCs w:val="0"/>
          <w:iCs w:val="0"/>
          <w:caps w:val="0"/>
          <w:szCs w:val="34"/>
          <w:rtl/>
          <w:lang w:val="en-US"/>
        </w:rPr>
        <w:t>يُقدَّم هذا الدعم</w:t>
      </w:r>
      <w:r w:rsidRPr="00702982">
        <w:rPr>
          <w:rFonts w:ascii="Arabic Typesetting" w:hAnsi="Arabic Typesetting" w:cs="Arabic Typesetting"/>
          <w:b w:val="0"/>
          <w:bCs w:val="0"/>
          <w:iCs w:val="0"/>
          <w:caps w:val="0"/>
          <w:szCs w:val="34"/>
          <w:rtl/>
          <w:lang w:val="en-US"/>
        </w:rPr>
        <w:t xml:space="preserve"> من خلال مشاريع</w:t>
      </w:r>
      <w:r w:rsidRPr="00702982">
        <w:rPr>
          <w:rFonts w:ascii="Arabic Typesetting" w:hAnsi="Arabic Typesetting" w:cs="Arabic Typesetting" w:hint="cs"/>
          <w:b w:val="0"/>
          <w:bCs w:val="0"/>
          <w:iCs w:val="0"/>
          <w:caps w:val="0"/>
          <w:szCs w:val="34"/>
          <w:rtl/>
          <w:lang w:val="en-US"/>
        </w:rPr>
        <w:t xml:space="preserve"> مصممة خصيصاً ل</w:t>
      </w:r>
      <w:r w:rsidRPr="00702982">
        <w:rPr>
          <w:rFonts w:ascii="Arabic Typesetting" w:hAnsi="Arabic Typesetting" w:cs="Arabic Typesetting"/>
          <w:b w:val="0"/>
          <w:bCs w:val="0"/>
          <w:iCs w:val="0"/>
          <w:caps w:val="0"/>
          <w:szCs w:val="34"/>
          <w:rtl/>
          <w:lang w:val="en-US"/>
        </w:rPr>
        <w:t xml:space="preserve">تسويق </w:t>
      </w:r>
      <w:r w:rsidRPr="00702982">
        <w:rPr>
          <w:rFonts w:ascii="Arabic Typesetting" w:hAnsi="Arabic Typesetting" w:cs="Arabic Typesetting" w:hint="cs"/>
          <w:b w:val="0"/>
          <w:bCs w:val="0"/>
          <w:iCs w:val="0"/>
          <w:caps w:val="0"/>
          <w:szCs w:val="34"/>
          <w:rtl/>
          <w:lang w:val="en-US"/>
        </w:rPr>
        <w:t>الملكية الفكرية و</w:t>
      </w:r>
      <w:r w:rsidRPr="00702982">
        <w:rPr>
          <w:rFonts w:ascii="Arabic Typesetting" w:hAnsi="Arabic Typesetting" w:cs="Arabic Typesetting"/>
          <w:b w:val="0"/>
          <w:bCs w:val="0"/>
          <w:iCs w:val="0"/>
          <w:caps w:val="0"/>
          <w:szCs w:val="34"/>
          <w:rtl/>
          <w:lang w:val="en-US"/>
        </w:rPr>
        <w:t>برامج إقليمية ووطنية</w:t>
      </w:r>
      <w:r w:rsidRPr="00702982">
        <w:rPr>
          <w:rFonts w:ascii="Arabic Typesetting" w:hAnsi="Arabic Typesetting" w:cs="Arabic Typesetting" w:hint="cs"/>
          <w:b w:val="0"/>
          <w:bCs w:val="0"/>
          <w:iCs w:val="0"/>
          <w:caps w:val="0"/>
          <w:szCs w:val="34"/>
          <w:rtl/>
          <w:lang w:val="en-US"/>
        </w:rPr>
        <w:t xml:space="preserve"> مُعدَّة خصيصاً</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و</w:t>
      </w:r>
      <w:r w:rsidRPr="00702982">
        <w:rPr>
          <w:rFonts w:ascii="Arabic Typesetting" w:hAnsi="Arabic Typesetting" w:cs="Arabic Typesetting"/>
          <w:b w:val="0"/>
          <w:bCs w:val="0"/>
          <w:iCs w:val="0"/>
          <w:caps w:val="0"/>
          <w:szCs w:val="34"/>
          <w:rtl/>
          <w:lang w:val="en-US"/>
        </w:rPr>
        <w:t xml:space="preserve">كما هو الحال في </w:t>
      </w:r>
      <w:r>
        <w:rPr>
          <w:rFonts w:ascii="Arabic Typesetting" w:hAnsi="Arabic Typesetting" w:cs="Arabic Typesetting" w:hint="cs"/>
          <w:b w:val="0"/>
          <w:bCs w:val="0"/>
          <w:iCs w:val="0"/>
          <w:caps w:val="0"/>
          <w:szCs w:val="34"/>
          <w:rtl/>
          <w:lang w:val="en-US"/>
        </w:rPr>
        <w:t>الثنائية السابقة، س</w:t>
      </w:r>
      <w:r w:rsidRPr="00702982">
        <w:rPr>
          <w:rFonts w:ascii="Arabic Typesetting" w:hAnsi="Arabic Typesetting" w:cs="Arabic Typesetting" w:hint="cs"/>
          <w:b w:val="0"/>
          <w:bCs w:val="0"/>
          <w:iCs w:val="0"/>
          <w:caps w:val="0"/>
          <w:szCs w:val="34"/>
          <w:rtl/>
          <w:lang w:val="en-US"/>
        </w:rPr>
        <w:t xml:space="preserve">تُقدَّم </w:t>
      </w:r>
      <w:r w:rsidRPr="00702982">
        <w:rPr>
          <w:rFonts w:ascii="Arabic Typesetting" w:hAnsi="Arabic Typesetting" w:cs="Arabic Typesetting"/>
          <w:b w:val="0"/>
          <w:bCs w:val="0"/>
          <w:iCs w:val="0"/>
          <w:caps w:val="0"/>
          <w:szCs w:val="34"/>
          <w:rtl/>
          <w:lang w:val="en-US"/>
        </w:rPr>
        <w:t xml:space="preserve">المساعدة </w:t>
      </w:r>
      <w:r w:rsidRPr="00702982">
        <w:rPr>
          <w:rFonts w:ascii="Arabic Typesetting" w:hAnsi="Arabic Typesetting" w:cs="Arabic Typesetting" w:hint="cs"/>
          <w:b w:val="0"/>
          <w:bCs w:val="0"/>
          <w:iCs w:val="0"/>
          <w:caps w:val="0"/>
          <w:szCs w:val="34"/>
          <w:rtl/>
          <w:lang w:val="en-US"/>
        </w:rPr>
        <w:t>إلى ا</w:t>
      </w:r>
      <w:r w:rsidRPr="00702982">
        <w:rPr>
          <w:rFonts w:ascii="Arabic Typesetting" w:hAnsi="Arabic Typesetting" w:cs="Arabic Typesetting"/>
          <w:b w:val="0"/>
          <w:bCs w:val="0"/>
          <w:iCs w:val="0"/>
          <w:caps w:val="0"/>
          <w:szCs w:val="34"/>
          <w:rtl/>
          <w:lang w:val="en-US"/>
        </w:rPr>
        <w:t xml:space="preserve">لجامعات ومؤسسات </w:t>
      </w:r>
      <w:r w:rsidRPr="00702982">
        <w:rPr>
          <w:rFonts w:ascii="Arabic Typesetting" w:hAnsi="Arabic Typesetting" w:cs="Arabic Typesetting" w:hint="cs"/>
          <w:b w:val="0"/>
          <w:bCs w:val="0"/>
          <w:iCs w:val="0"/>
          <w:caps w:val="0"/>
          <w:szCs w:val="34"/>
          <w:rtl/>
          <w:lang w:val="en-US"/>
        </w:rPr>
        <w:t>البحث والتطوير</w:t>
      </w:r>
      <w:r w:rsidRPr="00702982">
        <w:rPr>
          <w:rFonts w:ascii="Arabic Typesetting" w:hAnsi="Arabic Typesetting" w:cs="Arabic Typesetting"/>
          <w:b w:val="0"/>
          <w:bCs w:val="0"/>
          <w:iCs w:val="0"/>
          <w:caps w:val="0"/>
          <w:szCs w:val="34"/>
          <w:rtl/>
          <w:lang w:val="en-US"/>
        </w:rPr>
        <w:t xml:space="preserve"> في الدول الأعضاء في الويبو من أجل </w:t>
      </w:r>
      <w:r w:rsidRPr="00702982">
        <w:rPr>
          <w:rFonts w:ascii="Arabic Typesetting" w:hAnsi="Arabic Typesetting" w:cs="Arabic Typesetting" w:hint="cs"/>
          <w:b w:val="0"/>
          <w:bCs w:val="0"/>
          <w:iCs w:val="0"/>
          <w:caps w:val="0"/>
          <w:szCs w:val="34"/>
          <w:rtl/>
          <w:lang w:val="en-US"/>
        </w:rPr>
        <w:t xml:space="preserve">وضع </w:t>
      </w:r>
      <w:r w:rsidRPr="00702982">
        <w:rPr>
          <w:rFonts w:ascii="Arabic Typesetting" w:hAnsi="Arabic Typesetting" w:cs="Arabic Typesetting"/>
          <w:b w:val="0"/>
          <w:bCs w:val="0"/>
          <w:iCs w:val="0"/>
          <w:caps w:val="0"/>
          <w:szCs w:val="34"/>
          <w:rtl/>
          <w:lang w:val="en-US"/>
        </w:rPr>
        <w:t>سياسات</w:t>
      </w:r>
      <w:r w:rsidRPr="00702982">
        <w:rPr>
          <w:rFonts w:ascii="Arabic Typesetting" w:hAnsi="Arabic Typesetting" w:cs="Arabic Typesetting" w:hint="cs"/>
          <w:b w:val="0"/>
          <w:bCs w:val="0"/>
          <w:iCs w:val="0"/>
          <w:caps w:val="0"/>
          <w:szCs w:val="34"/>
          <w:rtl/>
          <w:lang w:val="en-US"/>
        </w:rPr>
        <w:t xml:space="preserve"> الملكية الفكرية</w:t>
      </w:r>
      <w:r w:rsidRPr="00702982">
        <w:rPr>
          <w:rFonts w:ascii="Arabic Typesetting" w:hAnsi="Arabic Typesetting" w:cs="Arabic Typesetting"/>
          <w:b w:val="0"/>
          <w:bCs w:val="0"/>
          <w:iCs w:val="0"/>
          <w:caps w:val="0"/>
          <w:szCs w:val="34"/>
          <w:rtl/>
          <w:lang w:val="en-US"/>
        </w:rPr>
        <w:t xml:space="preserve"> المؤسسية </w:t>
      </w:r>
      <w:r w:rsidR="001A292F">
        <w:rPr>
          <w:rFonts w:ascii="Arabic Typesetting" w:hAnsi="Arabic Typesetting" w:cs="Arabic Typesetting" w:hint="cs"/>
          <w:b w:val="0"/>
          <w:bCs w:val="0"/>
          <w:iCs w:val="0"/>
          <w:caps w:val="0"/>
          <w:szCs w:val="34"/>
          <w:rtl/>
          <w:lang w:val="en-US"/>
        </w:rPr>
        <w:t>الخاصة بها</w:t>
      </w:r>
      <w:r w:rsidRPr="00702982">
        <w:rPr>
          <w:rFonts w:ascii="Arabic Typesetting" w:hAnsi="Arabic Typesetting" w:cs="Arabic Typesetting"/>
          <w:b w:val="0"/>
          <w:bCs w:val="0"/>
          <w:iCs w:val="0"/>
          <w:caps w:val="0"/>
          <w:szCs w:val="34"/>
          <w:rtl/>
          <w:lang w:val="en-US"/>
        </w:rPr>
        <w:t>، وكذلك لتطوير قدراتها و</w:t>
      </w:r>
      <w:r w:rsidRPr="00702982">
        <w:rPr>
          <w:rFonts w:ascii="Arabic Typesetting" w:hAnsi="Arabic Typesetting" w:cs="Arabic Typesetting" w:hint="cs"/>
          <w:b w:val="0"/>
          <w:bCs w:val="0"/>
          <w:iCs w:val="0"/>
          <w:caps w:val="0"/>
          <w:szCs w:val="34"/>
          <w:rtl/>
          <w:lang w:val="en-US"/>
        </w:rPr>
        <w:t xml:space="preserve">مواردها البشرية </w:t>
      </w:r>
      <w:r w:rsidRPr="00702982">
        <w:rPr>
          <w:rFonts w:ascii="Arabic Typesetting" w:hAnsi="Arabic Typesetting" w:cs="Arabic Typesetting"/>
          <w:b w:val="0"/>
          <w:bCs w:val="0"/>
          <w:iCs w:val="0"/>
          <w:caps w:val="0"/>
          <w:szCs w:val="34"/>
          <w:rtl/>
          <w:lang w:val="en-US"/>
        </w:rPr>
        <w:t>لحماية وتسويق المع</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رف ونتائج البحوث من خلال </w:t>
      </w:r>
      <w:r w:rsidRPr="00702982">
        <w:rPr>
          <w:rFonts w:ascii="Arabic Typesetting" w:hAnsi="Arabic Typesetting" w:cs="Arabic Typesetting" w:hint="cs"/>
          <w:b w:val="0"/>
          <w:bCs w:val="0"/>
          <w:iCs w:val="0"/>
          <w:caps w:val="0"/>
          <w:szCs w:val="34"/>
          <w:rtl/>
          <w:lang w:val="en-US"/>
        </w:rPr>
        <w:t>مسارات</w:t>
      </w:r>
      <w:r w:rsidRPr="00702982">
        <w:rPr>
          <w:rFonts w:ascii="Arabic Typesetting" w:hAnsi="Arabic Typesetting" w:cs="Arabic Typesetting"/>
          <w:b w:val="0"/>
          <w:bCs w:val="0"/>
          <w:iCs w:val="0"/>
          <w:caps w:val="0"/>
          <w:szCs w:val="34"/>
          <w:rtl/>
          <w:lang w:val="en-US"/>
        </w:rPr>
        <w:t xml:space="preserve"> مثل حماية الملكية الفكرية، </w:t>
      </w:r>
      <w:r w:rsidRPr="00702982">
        <w:rPr>
          <w:rFonts w:ascii="Arabic Typesetting" w:hAnsi="Arabic Typesetting" w:cs="Arabic Typesetting" w:hint="cs"/>
          <w:b w:val="0"/>
          <w:bCs w:val="0"/>
          <w:iCs w:val="0"/>
          <w:caps w:val="0"/>
          <w:szCs w:val="34"/>
          <w:rtl/>
          <w:lang w:val="en-US"/>
        </w:rPr>
        <w:t>و</w:t>
      </w:r>
      <w:r w:rsidRPr="00702982">
        <w:rPr>
          <w:rFonts w:ascii="Arabic Typesetting" w:hAnsi="Arabic Typesetting" w:cs="Arabic Typesetting"/>
          <w:b w:val="0"/>
          <w:bCs w:val="0"/>
          <w:iCs w:val="0"/>
          <w:caps w:val="0"/>
          <w:szCs w:val="34"/>
          <w:rtl/>
          <w:lang w:val="en-US"/>
        </w:rPr>
        <w:t xml:space="preserve">تقييم </w:t>
      </w:r>
      <w:r w:rsidRPr="00702982">
        <w:rPr>
          <w:rFonts w:ascii="Arabic Typesetting" w:hAnsi="Arabic Typesetting" w:cs="Arabic Typesetting" w:hint="cs"/>
          <w:b w:val="0"/>
          <w:bCs w:val="0"/>
          <w:iCs w:val="0"/>
          <w:caps w:val="0"/>
          <w:szCs w:val="34"/>
          <w:rtl/>
          <w:lang w:val="en-US"/>
        </w:rPr>
        <w:t>الملكية الفكرية،</w:t>
      </w:r>
      <w:r w:rsidRPr="00702982">
        <w:rPr>
          <w:rFonts w:ascii="Arabic Typesetting" w:hAnsi="Arabic Typesetting" w:cs="Arabic Typesetting"/>
          <w:b w:val="0"/>
          <w:bCs w:val="0"/>
          <w:iCs w:val="0"/>
          <w:caps w:val="0"/>
          <w:szCs w:val="34"/>
          <w:rtl/>
          <w:lang w:val="en-US"/>
        </w:rPr>
        <w:t xml:space="preserve"> وتسويق </w:t>
      </w:r>
      <w:r w:rsidRPr="00702982">
        <w:rPr>
          <w:rFonts w:ascii="Arabic Typesetting" w:hAnsi="Arabic Typesetting" w:cs="Arabic Typesetting" w:hint="cs"/>
          <w:b w:val="0"/>
          <w:bCs w:val="0"/>
          <w:iCs w:val="0"/>
          <w:caps w:val="0"/>
          <w:szCs w:val="34"/>
          <w:rtl/>
          <w:lang w:val="en-US"/>
        </w:rPr>
        <w:t>الملكية الفكرية</w:t>
      </w:r>
      <w:r w:rsidRPr="00702982">
        <w:rPr>
          <w:rFonts w:ascii="Arabic Typesetting" w:hAnsi="Arabic Typesetting" w:cs="Arabic Typesetting"/>
          <w:b w:val="0"/>
          <w:bCs w:val="0"/>
          <w:iCs w:val="0"/>
          <w:caps w:val="0"/>
          <w:szCs w:val="34"/>
          <w:rtl/>
          <w:lang w:val="en-US"/>
        </w:rPr>
        <w:t>، و</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لترخيص، </w:t>
      </w:r>
      <w:r w:rsidRPr="00702982">
        <w:rPr>
          <w:rFonts w:ascii="Arabic Typesetting" w:hAnsi="Arabic Typesetting" w:cs="Arabic Typesetting" w:hint="cs"/>
          <w:b w:val="0"/>
          <w:bCs w:val="0"/>
          <w:iCs w:val="0"/>
          <w:caps w:val="0"/>
          <w:szCs w:val="34"/>
          <w:rtl/>
          <w:lang w:val="en-US"/>
        </w:rPr>
        <w:t xml:space="preserve">وإقامة </w:t>
      </w:r>
      <w:r>
        <w:rPr>
          <w:rFonts w:ascii="Arabic Typesetting" w:hAnsi="Arabic Typesetting" w:cs="Arabic Typesetting" w:hint="cs"/>
          <w:b w:val="0"/>
          <w:bCs w:val="0"/>
          <w:iCs w:val="0"/>
          <w:caps w:val="0"/>
          <w:szCs w:val="34"/>
          <w:rtl/>
          <w:lang w:val="en-US"/>
        </w:rPr>
        <w:t>الشركات</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ناشئة</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إ</w:t>
      </w:r>
      <w:r w:rsidRPr="00702982">
        <w:rPr>
          <w:rFonts w:ascii="Arabic Typesetting" w:hAnsi="Arabic Typesetting" w:cs="Arabic Typesetting"/>
          <w:b w:val="0"/>
          <w:bCs w:val="0"/>
          <w:iCs w:val="0"/>
          <w:caps w:val="0"/>
          <w:szCs w:val="34"/>
          <w:rtl/>
          <w:lang w:val="en-US"/>
        </w:rPr>
        <w:t>لخ</w:t>
      </w:r>
      <w:r w:rsidRPr="00702982">
        <w:rPr>
          <w:rFonts w:ascii="Arabic Typesetting" w:hAnsi="Arabic Typesetting" w:cs="Arabic Typesetting" w:hint="cs"/>
          <w:b w:val="0"/>
          <w:bCs w:val="0"/>
          <w:iCs w:val="0"/>
          <w:caps w:val="0"/>
          <w:szCs w:val="34"/>
          <w:rtl/>
          <w:lang w:val="en-US"/>
        </w:rPr>
        <w:t>.</w:t>
      </w:r>
    </w:p>
    <w:p w:rsidR="00AD22BC" w:rsidRPr="00AD22BC" w:rsidRDefault="00AD22BC" w:rsidP="00AD22BC">
      <w:pPr>
        <w:pStyle w:val="StyleHeading214ptAuto"/>
        <w:numPr>
          <w:ilvl w:val="0"/>
          <w:numId w:val="24"/>
        </w:numPr>
        <w:adjustRightInd w:val="0"/>
        <w:snapToGrid w:val="0"/>
        <w:spacing w:after="120" w:line="340" w:lineRule="exact"/>
        <w:jc w:val="left"/>
        <w:outlineLvl w:val="9"/>
        <w:rPr>
          <w:rFonts w:ascii="Arabic Typesetting" w:hAnsi="Arabic Typesetting" w:cs="Arabic Typesetting"/>
          <w:b w:val="0"/>
          <w:bCs w:val="0"/>
          <w:iCs w:val="0"/>
          <w:caps w:val="0"/>
          <w:sz w:val="36"/>
          <w:szCs w:val="36"/>
          <w:lang w:val="en-US"/>
        </w:rPr>
      </w:pPr>
      <w:r>
        <w:rPr>
          <w:rFonts w:ascii="Arabic Typesetting" w:hAnsi="Arabic Typesetting" w:cs="Arabic Typesetting" w:hint="cs"/>
          <w:b w:val="0"/>
          <w:bCs w:val="0"/>
          <w:iCs w:val="0"/>
          <w:caps w:val="0"/>
          <w:szCs w:val="34"/>
          <w:rtl/>
          <w:lang w:val="en-US"/>
        </w:rPr>
        <w:t xml:space="preserve">وعملا بالتوصية 26 من توصيات جدول </w:t>
      </w:r>
      <w:r w:rsidRPr="00AD22BC">
        <w:rPr>
          <w:rFonts w:ascii="Arabic Typesetting" w:hAnsi="Arabic Typesetting" w:cs="Arabic Typesetting" w:hint="cs"/>
          <w:b w:val="0"/>
          <w:bCs w:val="0"/>
          <w:iCs w:val="0"/>
          <w:caps w:val="0"/>
          <w:sz w:val="36"/>
          <w:szCs w:val="36"/>
          <w:rtl/>
          <w:lang w:val="en-US"/>
        </w:rPr>
        <w:t>أعمال التنمية ستقوم الويبو، في إطار هذا البرنامج والبرنامج</w:t>
      </w:r>
      <w:r>
        <w:rPr>
          <w:rFonts w:ascii="Arabic Typesetting" w:hAnsi="Arabic Typesetting" w:cs="Arabic Typesetting" w:hint="cs"/>
          <w:b w:val="0"/>
          <w:bCs w:val="0"/>
          <w:iCs w:val="0"/>
          <w:caps w:val="0"/>
          <w:sz w:val="36"/>
          <w:szCs w:val="36"/>
          <w:rtl/>
          <w:lang w:val="en-US"/>
        </w:rPr>
        <w:t>ين 9 و10، بتدعيم</w:t>
      </w:r>
      <w:r w:rsidRPr="00AD22BC">
        <w:rPr>
          <w:rFonts w:ascii="Arabic Typesetting" w:hAnsi="Arabic Typesetting" w:cs="Arabic Typesetting" w:hint="cs"/>
          <w:b w:val="0"/>
          <w:bCs w:val="0"/>
          <w:iCs w:val="0"/>
          <w:caps w:val="0"/>
          <w:sz w:val="36"/>
          <w:szCs w:val="36"/>
          <w:rtl/>
          <w:lang w:val="en-US"/>
        </w:rPr>
        <w:t xml:space="preserve"> نطاق أنشطتها الرامية إلى المساعدة على إنشاء مكاتب نقل التكنولوجيا (</w:t>
      </w:r>
      <w:r w:rsidRPr="00AD22BC">
        <w:rPr>
          <w:rFonts w:ascii="Arabic Typesetting" w:hAnsi="Arabic Typesetting" w:cs="Arabic Typesetting"/>
          <w:b w:val="0"/>
          <w:bCs w:val="0"/>
          <w:iCs w:val="0"/>
          <w:caps w:val="0"/>
          <w:sz w:val="36"/>
          <w:szCs w:val="36"/>
          <w:lang w:val="en-US"/>
        </w:rPr>
        <w:t>TTOs</w:t>
      </w:r>
      <w:r w:rsidRPr="00AD22BC">
        <w:rPr>
          <w:rFonts w:ascii="Arabic Typesetting" w:hAnsi="Arabic Typesetting" w:cs="Arabic Typesetting" w:hint="cs"/>
          <w:b w:val="0"/>
          <w:bCs w:val="0"/>
          <w:iCs w:val="0"/>
          <w:caps w:val="0"/>
          <w:sz w:val="36"/>
          <w:szCs w:val="36"/>
          <w:rtl/>
          <w:lang w:val="en-US"/>
        </w:rPr>
        <w:t>)</w:t>
      </w:r>
      <w:r>
        <w:rPr>
          <w:rFonts w:ascii="Arabic Typesetting" w:hAnsi="Arabic Typesetting" w:cs="Arabic Typesetting" w:hint="cs"/>
          <w:b w:val="0"/>
          <w:bCs w:val="0"/>
          <w:iCs w:val="0"/>
          <w:caps w:val="0"/>
          <w:sz w:val="36"/>
          <w:szCs w:val="36"/>
          <w:rtl/>
          <w:lang w:val="en-US"/>
        </w:rPr>
        <w:t xml:space="preserve"> وزيادة نفاذ مؤسسات الملكية الفكرية والجمهور إلى معلومات الملكية الفكرية واستخدامهم لها بغرض تعزيز الابتكار والإبداع.</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rtl/>
          <w:lang w:val="en-US"/>
        </w:rPr>
      </w:pPr>
      <w:r w:rsidRPr="00702982">
        <w:rPr>
          <w:rFonts w:ascii="Arabic Typesetting" w:hAnsi="Arabic Typesetting" w:cs="Arabic Typesetting"/>
          <w:b w:val="0"/>
          <w:bCs w:val="0"/>
          <w:iCs w:val="0"/>
          <w:caps w:val="0"/>
          <w:szCs w:val="34"/>
          <w:rtl/>
          <w:lang w:val="en-US"/>
        </w:rPr>
        <w:t>وسي</w:t>
      </w:r>
      <w:r>
        <w:rPr>
          <w:rFonts w:ascii="Arabic Typesetting" w:hAnsi="Arabic Typesetting" w:cs="Arabic Typesetting" w:hint="cs"/>
          <w:b w:val="0"/>
          <w:bCs w:val="0"/>
          <w:iCs w:val="0"/>
          <w:caps w:val="0"/>
          <w:szCs w:val="34"/>
          <w:rtl/>
          <w:lang w:val="en-US"/>
        </w:rPr>
        <w:t xml:space="preserve">تواصل </w:t>
      </w:r>
      <w:r w:rsidRPr="00702982">
        <w:rPr>
          <w:rFonts w:ascii="Arabic Typesetting" w:hAnsi="Arabic Typesetting" w:cs="Arabic Typesetting"/>
          <w:b w:val="0"/>
          <w:bCs w:val="0"/>
          <w:iCs w:val="0"/>
          <w:caps w:val="0"/>
          <w:szCs w:val="34"/>
          <w:rtl/>
          <w:lang w:val="en-US"/>
        </w:rPr>
        <w:t xml:space="preserve">تطوير </w:t>
      </w:r>
      <w:r w:rsidRPr="00702982">
        <w:rPr>
          <w:rFonts w:ascii="Arabic Typesetting" w:hAnsi="Arabic Typesetting" w:cs="Arabic Typesetting" w:hint="cs"/>
          <w:b w:val="0"/>
          <w:bCs w:val="0"/>
          <w:iCs w:val="0"/>
          <w:caps w:val="0"/>
          <w:szCs w:val="34"/>
          <w:rtl/>
          <w:lang w:val="en-US"/>
        </w:rPr>
        <w:t>أدوات و</w:t>
      </w:r>
      <w:r w:rsidRPr="00702982">
        <w:rPr>
          <w:rFonts w:ascii="Arabic Typesetting" w:hAnsi="Arabic Typesetting" w:cs="Arabic Typesetting"/>
          <w:b w:val="0"/>
          <w:bCs w:val="0"/>
          <w:iCs w:val="0"/>
          <w:caps w:val="0"/>
          <w:szCs w:val="34"/>
          <w:rtl/>
          <w:lang w:val="en-US"/>
        </w:rPr>
        <w:t>خبرات واسع</w:t>
      </w:r>
      <w:r w:rsidRPr="00702982">
        <w:rPr>
          <w:rFonts w:ascii="Arabic Typesetting" w:hAnsi="Arabic Typesetting" w:cs="Arabic Typesetting" w:hint="cs"/>
          <w:b w:val="0"/>
          <w:bCs w:val="0"/>
          <w:iCs w:val="0"/>
          <w:caps w:val="0"/>
          <w:szCs w:val="34"/>
          <w:rtl/>
          <w:lang w:val="en-US"/>
        </w:rPr>
        <w:t>ة</w:t>
      </w:r>
      <w:r w:rsidRPr="00702982">
        <w:rPr>
          <w:rFonts w:ascii="Arabic Typesetting" w:hAnsi="Arabic Typesetting" w:cs="Arabic Typesetting"/>
          <w:b w:val="0"/>
          <w:bCs w:val="0"/>
          <w:iCs w:val="0"/>
          <w:caps w:val="0"/>
          <w:szCs w:val="34"/>
          <w:rtl/>
          <w:lang w:val="en-US"/>
        </w:rPr>
        <w:t xml:space="preserve"> النطاق </w:t>
      </w:r>
      <w:r w:rsidRPr="00702982">
        <w:rPr>
          <w:rFonts w:ascii="Arabic Typesetting" w:hAnsi="Arabic Typesetting" w:cs="Arabic Typesetting" w:hint="cs"/>
          <w:b w:val="0"/>
          <w:bCs w:val="0"/>
          <w:iCs w:val="0"/>
          <w:caps w:val="0"/>
          <w:szCs w:val="34"/>
          <w:rtl/>
          <w:lang w:val="en-US"/>
        </w:rPr>
        <w:t xml:space="preserve">من أجل </w:t>
      </w:r>
      <w:r w:rsidRPr="00702982">
        <w:rPr>
          <w:rFonts w:ascii="Arabic Typesetting" w:hAnsi="Arabic Typesetting" w:cs="Arabic Typesetting"/>
          <w:b w:val="0"/>
          <w:bCs w:val="0"/>
          <w:iCs w:val="0"/>
          <w:caps w:val="0"/>
          <w:szCs w:val="34"/>
          <w:rtl/>
          <w:lang w:val="en-US"/>
        </w:rPr>
        <w:t xml:space="preserve">قاعدة البحث (الجامعات ومؤسسات </w:t>
      </w:r>
      <w:r w:rsidRPr="00702982">
        <w:rPr>
          <w:rFonts w:ascii="Arabic Typesetting" w:hAnsi="Arabic Typesetting" w:cs="Arabic Typesetting" w:hint="cs"/>
          <w:b w:val="0"/>
          <w:bCs w:val="0"/>
          <w:iCs w:val="0"/>
          <w:caps w:val="0"/>
          <w:szCs w:val="34"/>
          <w:rtl/>
          <w:lang w:val="en-US"/>
        </w:rPr>
        <w:t>البحوث العامة</w:t>
      </w:r>
      <w:r w:rsidRPr="00702982">
        <w:rPr>
          <w:rFonts w:ascii="Arabic Typesetting" w:hAnsi="Arabic Typesetting" w:cs="Arabic Typesetting"/>
          <w:b w:val="0"/>
          <w:bCs w:val="0"/>
          <w:iCs w:val="0"/>
          <w:caps w:val="0"/>
          <w:szCs w:val="34"/>
          <w:rtl/>
          <w:lang w:val="en-US"/>
        </w:rPr>
        <w:t>). وستحصل قاعدة البحث على المساعدة في تنفيذ نماذج مخصّصة</w:t>
      </w:r>
      <w:r w:rsidRPr="00702982">
        <w:rPr>
          <w:rFonts w:ascii="Arabic Typesetting" w:hAnsi="Arabic Typesetting" w:cs="Arabic Typesetting" w:hint="cs"/>
          <w:b w:val="0"/>
          <w:bCs w:val="0"/>
          <w:iCs w:val="0"/>
          <w:caps w:val="0"/>
          <w:szCs w:val="34"/>
          <w:rtl/>
          <w:lang w:val="en-US"/>
        </w:rPr>
        <w:t xml:space="preserve"> </w:t>
      </w:r>
      <w:r w:rsidRPr="00702982">
        <w:rPr>
          <w:rFonts w:ascii="Arabic Typesetting" w:hAnsi="Arabic Typesetting" w:cs="Arabic Typesetting"/>
          <w:b w:val="0"/>
          <w:bCs w:val="0"/>
          <w:iCs w:val="0"/>
          <w:caps w:val="0"/>
          <w:szCs w:val="34"/>
          <w:rtl/>
          <w:lang w:val="en-US"/>
        </w:rPr>
        <w:t xml:space="preserve">لبنى </w:t>
      </w:r>
      <w:r w:rsidRPr="00702982">
        <w:rPr>
          <w:rFonts w:ascii="Arabic Typesetting" w:hAnsi="Arabic Typesetting" w:cs="Arabic Typesetting" w:hint="cs"/>
          <w:b w:val="0"/>
          <w:bCs w:val="0"/>
          <w:iCs w:val="0"/>
          <w:caps w:val="0"/>
          <w:szCs w:val="34"/>
          <w:rtl/>
          <w:lang w:val="en-US"/>
        </w:rPr>
        <w:t xml:space="preserve">التطوير الاستراتيجي للملكية الفكرية وحمايتها وتسويقها، وفي </w:t>
      </w:r>
      <w:r w:rsidRPr="00702982">
        <w:rPr>
          <w:rFonts w:ascii="Arabic Typesetting" w:hAnsi="Arabic Typesetting" w:cs="Arabic Typesetting"/>
          <w:b w:val="0"/>
          <w:bCs w:val="0"/>
          <w:iCs w:val="0"/>
          <w:caps w:val="0"/>
          <w:szCs w:val="34"/>
          <w:rtl/>
          <w:lang w:val="en-US"/>
        </w:rPr>
        <w:t>ت</w:t>
      </w:r>
      <w:r w:rsidRPr="00702982">
        <w:rPr>
          <w:rFonts w:ascii="Arabic Typesetting" w:hAnsi="Arabic Typesetting" w:cs="Arabic Typesetting" w:hint="cs"/>
          <w:b w:val="0"/>
          <w:bCs w:val="0"/>
          <w:iCs w:val="0"/>
          <w:caps w:val="0"/>
          <w:szCs w:val="34"/>
          <w:rtl/>
          <w:lang w:val="en-US"/>
        </w:rPr>
        <w:t xml:space="preserve">نمية الموارد البشرية </w:t>
      </w:r>
      <w:r w:rsidRPr="00702982">
        <w:rPr>
          <w:rFonts w:ascii="Arabic Typesetting" w:hAnsi="Arabic Typesetting" w:cs="Arabic Typesetting"/>
          <w:b w:val="0"/>
          <w:bCs w:val="0"/>
          <w:iCs w:val="0"/>
          <w:caps w:val="0"/>
          <w:szCs w:val="34"/>
          <w:rtl/>
          <w:lang w:val="en-US"/>
        </w:rPr>
        <w:t>الم</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هرة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قادرة على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تسويق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استراتيجي </w:t>
      </w:r>
      <w:r w:rsidRPr="00702982">
        <w:rPr>
          <w:rFonts w:ascii="Arabic Typesetting" w:hAnsi="Arabic Typesetting" w:cs="Arabic Typesetting" w:hint="cs"/>
          <w:b w:val="0"/>
          <w:bCs w:val="0"/>
          <w:iCs w:val="0"/>
          <w:caps w:val="0"/>
          <w:szCs w:val="34"/>
          <w:rtl/>
          <w:lang w:val="en-US"/>
        </w:rPr>
        <w:t>للملكية الفكرية من أجل تحقيق</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لنمو الاقتصادي.</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 w:val="30"/>
          <w:szCs w:val="34"/>
          <w:lang w:val="en-US"/>
        </w:rPr>
      </w:pPr>
      <w:bookmarkStart w:id="60" w:name="_Toc364355379"/>
      <w:r>
        <w:rPr>
          <w:rFonts w:ascii="Arabic Typesetting" w:hAnsi="Arabic Typesetting" w:cs="Arabic Typesetting" w:hint="cs"/>
          <w:b w:val="0"/>
          <w:bCs w:val="0"/>
          <w:iCs w:val="0"/>
          <w:caps w:val="0"/>
          <w:szCs w:val="34"/>
          <w:rtl/>
          <w:lang w:val="en-US"/>
        </w:rPr>
        <w:t>وس</w:t>
      </w:r>
      <w:r w:rsidRPr="00702982">
        <w:rPr>
          <w:rFonts w:ascii="Arabic Typesetting" w:hAnsi="Arabic Typesetting" w:cs="Arabic Typesetting" w:hint="cs"/>
          <w:b w:val="0"/>
          <w:bCs w:val="0"/>
          <w:iCs w:val="0"/>
          <w:caps w:val="0"/>
          <w:szCs w:val="34"/>
          <w:rtl/>
          <w:lang w:val="en-US"/>
        </w:rPr>
        <w:t xml:space="preserve">يُولى </w:t>
      </w:r>
      <w:r>
        <w:rPr>
          <w:rFonts w:ascii="Arabic Typesetting" w:hAnsi="Arabic Typesetting" w:cs="Arabic Typesetting" w:hint="cs"/>
          <w:b w:val="0"/>
          <w:bCs w:val="0"/>
          <w:iCs w:val="0"/>
          <w:caps w:val="0"/>
          <w:szCs w:val="34"/>
          <w:rtl/>
          <w:lang w:val="en-US"/>
        </w:rPr>
        <w:t>اهتمام خاص في الثنائية 2016/17 ل</w:t>
      </w:r>
      <w:r>
        <w:rPr>
          <w:rFonts w:ascii="Arabic Typesetting" w:hAnsi="Arabic Typesetting" w:cs="Arabic Typesetting"/>
          <w:b w:val="0"/>
          <w:bCs w:val="0"/>
          <w:iCs w:val="0"/>
          <w:caps w:val="0"/>
          <w:szCs w:val="34"/>
          <w:rtl/>
          <w:lang w:val="en-US"/>
        </w:rPr>
        <w:t xml:space="preserve">تصميم عمل البرنامج 30 </w:t>
      </w:r>
      <w:r>
        <w:rPr>
          <w:rFonts w:ascii="Arabic Typesetting" w:hAnsi="Arabic Typesetting" w:cs="Arabic Typesetting" w:hint="cs"/>
          <w:b w:val="0"/>
          <w:bCs w:val="0"/>
          <w:iCs w:val="0"/>
          <w:caps w:val="0"/>
          <w:szCs w:val="34"/>
          <w:rtl/>
          <w:lang w:val="en-US"/>
        </w:rPr>
        <w:t>بغرض إحداث</w:t>
      </w:r>
      <w:r w:rsidRPr="00702982">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ال</w:t>
      </w:r>
      <w:r>
        <w:rPr>
          <w:rFonts w:ascii="Arabic Typesetting" w:hAnsi="Arabic Typesetting" w:cs="Arabic Typesetting"/>
          <w:b w:val="0"/>
          <w:bCs w:val="0"/>
          <w:iCs w:val="0"/>
          <w:caps w:val="0"/>
          <w:szCs w:val="34"/>
          <w:rtl/>
          <w:lang w:val="en-US"/>
        </w:rPr>
        <w:t>أثر</w:t>
      </w:r>
      <w:r>
        <w:rPr>
          <w:rFonts w:ascii="Arabic Typesetting" w:hAnsi="Arabic Typesetting" w:cs="Arabic Typesetting" w:hint="cs"/>
          <w:b w:val="0"/>
          <w:bCs w:val="0"/>
          <w:iCs w:val="0"/>
          <w:caps w:val="0"/>
          <w:szCs w:val="34"/>
          <w:rtl/>
          <w:lang w:val="en-US"/>
        </w:rPr>
        <w:t xml:space="preserve"> المستهدف، </w:t>
      </w:r>
      <w:r w:rsidRPr="00702982">
        <w:rPr>
          <w:rFonts w:ascii="Arabic Typesetting" w:hAnsi="Arabic Typesetting" w:cs="Arabic Typesetting"/>
          <w:b w:val="0"/>
          <w:bCs w:val="0"/>
          <w:iCs w:val="0"/>
          <w:caps w:val="0"/>
          <w:szCs w:val="34"/>
          <w:rtl/>
          <w:lang w:val="en-US"/>
        </w:rPr>
        <w:t>و</w:t>
      </w:r>
      <w:r>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رصد وتقييم عمل الويبو المتعلق بالشركات الصغيرة والمتوسطة والجامعات ومؤسسات </w:t>
      </w:r>
      <w:r w:rsidRPr="00702982">
        <w:rPr>
          <w:rFonts w:ascii="Arabic Typesetting" w:hAnsi="Arabic Typesetting" w:cs="Arabic Typesetting" w:hint="cs"/>
          <w:b w:val="0"/>
          <w:bCs w:val="0"/>
          <w:iCs w:val="0"/>
          <w:caps w:val="0"/>
          <w:szCs w:val="34"/>
          <w:rtl/>
          <w:lang w:val="en-US"/>
        </w:rPr>
        <w:t>البحوث العامة</w:t>
      </w:r>
      <w:r w:rsidRPr="00702982">
        <w:rPr>
          <w:rFonts w:ascii="Arabic Typesetting" w:hAnsi="Arabic Typesetting" w:cs="Arabic Typesetting"/>
          <w:b w:val="0"/>
          <w:bCs w:val="0"/>
          <w:iCs w:val="0"/>
          <w:caps w:val="0"/>
          <w:szCs w:val="34"/>
          <w:rtl/>
          <w:lang w:val="en-US"/>
        </w:rPr>
        <w:t xml:space="preserve">، وذلك </w:t>
      </w:r>
      <w:r w:rsidRPr="00702982">
        <w:rPr>
          <w:rFonts w:ascii="Arabic Typesetting" w:hAnsi="Arabic Typesetting" w:cs="Arabic Typesetting" w:hint="cs"/>
          <w:b w:val="0"/>
          <w:bCs w:val="0"/>
          <w:iCs w:val="0"/>
          <w:caps w:val="0"/>
          <w:szCs w:val="34"/>
          <w:rtl/>
          <w:lang w:val="en-US"/>
        </w:rPr>
        <w:t>بما يتماشى مع</w:t>
      </w:r>
      <w:r w:rsidRPr="00702982">
        <w:rPr>
          <w:rFonts w:ascii="Arabic Typesetting" w:hAnsi="Arabic Typesetting" w:cs="Arabic Typesetting"/>
          <w:b w:val="0"/>
          <w:bCs w:val="0"/>
          <w:iCs w:val="0"/>
          <w:caps w:val="0"/>
          <w:szCs w:val="34"/>
          <w:rtl/>
          <w:lang w:val="en-US"/>
        </w:rPr>
        <w:t xml:space="preserve"> إطار الويبو للإدارة القائمة على النتائ</w:t>
      </w:r>
      <w:r w:rsidRPr="00D72E6D">
        <w:rPr>
          <w:rFonts w:ascii="Arabic Typesetting" w:hAnsi="Arabic Typesetting" w:cs="Arabic Typesetting"/>
          <w:b w:val="0"/>
          <w:bCs w:val="0"/>
          <w:iCs w:val="0"/>
          <w:caps w:val="0"/>
          <w:sz w:val="30"/>
          <w:szCs w:val="34"/>
          <w:rtl/>
          <w:lang w:val="en-US"/>
        </w:rPr>
        <w:t>ج.</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 w:val="30"/>
          <w:szCs w:val="34"/>
          <w:lang w:val="en-US"/>
        </w:rPr>
      </w:pPr>
      <w:r>
        <w:rPr>
          <w:rFonts w:ascii="Arabic Typesetting" w:hAnsi="Arabic Typesetting" w:cs="Arabic Typesetting" w:hint="cs"/>
          <w:b w:val="0"/>
          <w:bCs w:val="0"/>
          <w:iCs w:val="0"/>
          <w:caps w:val="0"/>
          <w:sz w:val="30"/>
          <w:szCs w:val="34"/>
          <w:rtl/>
          <w:lang w:val="en-US"/>
        </w:rPr>
        <w:t>ويتعاون البرنامج 30 في الأساس مع برامج أخرى على النحو المبيّن أدناه:</w:t>
      </w:r>
    </w:p>
    <w:p w:rsidR="00386BD0" w:rsidRDefault="00386BD0" w:rsidP="00BD6C0F">
      <w:pPr>
        <w:pStyle w:val="StyleHeading214ptAuto"/>
        <w:tabs>
          <w:tab w:val="clear" w:pos="567"/>
        </w:tabs>
        <w:adjustRightInd w:val="0"/>
        <w:snapToGrid w:val="0"/>
        <w:spacing w:after="120" w:line="240" w:lineRule="auto"/>
        <w:ind w:left="0" w:firstLine="0"/>
        <w:jc w:val="left"/>
        <w:outlineLvl w:val="9"/>
        <w:rPr>
          <w:rFonts w:ascii="Arabic Typesetting" w:hAnsi="Arabic Typesetting" w:cs="Arabic Typesetting"/>
          <w:b w:val="0"/>
          <w:bCs w:val="0"/>
          <w:iCs w:val="0"/>
          <w:caps w:val="0"/>
          <w:sz w:val="30"/>
          <w:szCs w:val="34"/>
          <w:rtl/>
          <w:lang w:val="en-US"/>
        </w:rPr>
      </w:pPr>
      <w:bookmarkStart w:id="61" w:name="_Toc420595513"/>
      <w:r w:rsidRPr="00702982">
        <w:rPr>
          <w:rFonts w:ascii="Arabic Typesetting" w:hAnsi="Arabic Typesetting" w:cs="Arabic Typesetting"/>
          <w:b w:val="0"/>
          <w:bCs w:val="0"/>
          <w:iCs w:val="0"/>
          <w:caps w:val="0"/>
          <w:noProof/>
          <w:szCs w:val="34"/>
          <w:lang w:val="en-US" w:bidi="ar-SA"/>
        </w:rPr>
        <w:drawing>
          <wp:anchor distT="0" distB="0" distL="114300" distR="114300" simplePos="0" relativeHeight="251668480" behindDoc="0" locked="0" layoutInCell="1" allowOverlap="1" wp14:anchorId="1BF5925E" wp14:editId="36FCE9A7">
            <wp:simplePos x="0" y="0"/>
            <wp:positionH relativeFrom="column">
              <wp:posOffset>605790</wp:posOffset>
            </wp:positionH>
            <wp:positionV relativeFrom="paragraph">
              <wp:posOffset>50800</wp:posOffset>
            </wp:positionV>
            <wp:extent cx="5486400" cy="1657350"/>
            <wp:effectExtent l="0" t="19050" r="0" b="0"/>
            <wp:wrapTopAndBottom/>
            <wp:docPr id="253" name="Diagra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anchor>
        </w:drawing>
      </w:r>
      <w:bookmarkEnd w:id="61"/>
    </w:p>
    <w:p w:rsidR="00386BD0" w:rsidRDefault="00386BD0">
      <w:pPr>
        <w:bidi w:val="0"/>
        <w:rPr>
          <w:rFonts w:ascii="Arabic Typesetting" w:hAnsi="Arabic Typesetting" w:cs="Arabic Typesetting"/>
          <w:sz w:val="30"/>
          <w:szCs w:val="34"/>
          <w:rtl/>
        </w:rPr>
      </w:pPr>
      <w:r>
        <w:rPr>
          <w:rFonts w:ascii="Arabic Typesetting" w:hAnsi="Arabic Typesetting" w:cs="Arabic Typesetting"/>
          <w:b/>
          <w:bCs/>
          <w:iCs/>
          <w:caps/>
          <w:sz w:val="30"/>
          <w:szCs w:val="34"/>
          <w:rtl/>
        </w:rPr>
        <w:br w:type="page"/>
      </w:r>
    </w:p>
    <w:bookmarkEnd w:id="60"/>
    <w:p w:rsidR="00386BD0" w:rsidRPr="002115E3"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2115E3">
        <w:rPr>
          <w:rFonts w:ascii="Arabic Typesetting" w:hAnsi="Arabic Typesetting" w:cs="Arabic Typesetting"/>
          <w:sz w:val="38"/>
          <w:szCs w:val="38"/>
          <w:rtl/>
        </w:rPr>
        <w:lastRenderedPageBreak/>
        <w:t>المخاطر الرئيسية واستراتيجيات التخفيف</w:t>
      </w:r>
      <w:r w:rsidRPr="002115E3">
        <w:rPr>
          <w:rFonts w:ascii="Arabic Typesetting" w:hAnsi="Arabic Typesetting" w:cs="Arabic Typesetting" w:hint="cs"/>
          <w:sz w:val="38"/>
          <w:szCs w:val="38"/>
          <w:rtl/>
        </w:rPr>
        <w:t xml:space="preserve">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386BD0" w:rsidRPr="008954A8" w:rsidTr="0031375C">
        <w:trPr>
          <w:trHeight w:val="488"/>
        </w:trPr>
        <w:tc>
          <w:tcPr>
            <w:tcW w:w="4590" w:type="dxa"/>
            <w:tcBorders>
              <w:top w:val="single" w:sz="4" w:space="0" w:color="auto"/>
              <w:bottom w:val="single" w:sz="4" w:space="0" w:color="auto"/>
            </w:tcBorders>
            <w:shd w:val="clear" w:color="auto" w:fill="C6D9F1"/>
            <w:tcMar>
              <w:top w:w="113" w:type="dxa"/>
              <w:bottom w:w="113" w:type="dxa"/>
            </w:tcMar>
            <w:vAlign w:val="center"/>
          </w:tcPr>
          <w:p w:rsidR="00386BD0" w:rsidRPr="008954A8" w:rsidRDefault="00386BD0"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Pr>
                <w:rFonts w:ascii="Arabic Typesetting" w:hAnsi="Arabic Typesetting" w:cs="Arabic Typesetting"/>
                <w:bCs/>
                <w:i/>
                <w:sz w:val="30"/>
                <w:szCs w:val="30"/>
                <w:rtl/>
              </w:rPr>
              <w:t>المخاطر</w:t>
            </w:r>
          </w:p>
        </w:tc>
        <w:tc>
          <w:tcPr>
            <w:tcW w:w="4589" w:type="dxa"/>
            <w:tcBorders>
              <w:top w:val="single" w:sz="4" w:space="0" w:color="auto"/>
              <w:bottom w:val="single" w:sz="4" w:space="0" w:color="auto"/>
            </w:tcBorders>
            <w:shd w:val="clear" w:color="auto" w:fill="C6D9F1"/>
            <w:tcMar>
              <w:top w:w="113" w:type="dxa"/>
              <w:bottom w:w="113" w:type="dxa"/>
            </w:tcMar>
            <w:vAlign w:val="center"/>
          </w:tcPr>
          <w:p w:rsidR="00386BD0" w:rsidRPr="008954A8" w:rsidRDefault="00386BD0"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Pr>
                <w:rFonts w:ascii="Arabic Typesetting" w:hAnsi="Arabic Typesetting" w:cs="Arabic Typesetting"/>
                <w:bCs/>
                <w:i/>
                <w:sz w:val="30"/>
                <w:szCs w:val="30"/>
                <w:rtl/>
              </w:rPr>
              <w:t>التخفيف منها</w:t>
            </w:r>
          </w:p>
        </w:tc>
      </w:tr>
      <w:tr w:rsidR="00386BD0" w:rsidRPr="008954A8" w:rsidTr="0031375C">
        <w:trPr>
          <w:trHeight w:val="1197"/>
        </w:trPr>
        <w:tc>
          <w:tcPr>
            <w:tcW w:w="4590" w:type="dxa"/>
            <w:tcBorders>
              <w:top w:val="nil"/>
            </w:tcBorders>
            <w:shd w:val="clear" w:color="auto" w:fill="auto"/>
            <w:tcMar>
              <w:top w:w="113" w:type="dxa"/>
              <w:bottom w:w="113" w:type="dxa"/>
            </w:tcMar>
          </w:tcPr>
          <w:p w:rsidR="00386BD0" w:rsidRPr="008954A8" w:rsidRDefault="00386BD0"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4A68B0">
              <w:rPr>
                <w:rFonts w:ascii="Arabic Typesetting" w:hAnsi="Arabic Typesetting" w:cs="Arabic Typesetting"/>
                <w:sz w:val="30"/>
                <w:szCs w:val="30"/>
                <w:rtl/>
              </w:rPr>
              <w:t xml:space="preserve">قد تؤدي التغيرات الاقتصادية أو السياسية </w:t>
            </w:r>
            <w:r>
              <w:rPr>
                <w:rFonts w:ascii="Arabic Typesetting" w:hAnsi="Arabic Typesetting" w:cs="Arabic Typesetting" w:hint="cs"/>
                <w:sz w:val="30"/>
                <w:szCs w:val="30"/>
                <w:rtl/>
              </w:rPr>
              <w:t xml:space="preserve">إلى </w:t>
            </w:r>
            <w:r w:rsidRPr="004A68B0">
              <w:rPr>
                <w:rFonts w:ascii="Arabic Typesetting" w:hAnsi="Arabic Typesetting" w:cs="Arabic Typesetting"/>
                <w:sz w:val="30"/>
                <w:szCs w:val="30"/>
                <w:rtl/>
              </w:rPr>
              <w:t xml:space="preserve">إعادة ترتيب أولويات </w:t>
            </w:r>
            <w:r>
              <w:rPr>
                <w:rFonts w:ascii="Arabic Typesetting" w:hAnsi="Arabic Typesetting" w:cs="Arabic Typesetting" w:hint="cs"/>
                <w:sz w:val="30"/>
                <w:szCs w:val="30"/>
                <w:rtl/>
              </w:rPr>
              <w:t>ا</w:t>
            </w:r>
            <w:r w:rsidRPr="004A68B0">
              <w:rPr>
                <w:rFonts w:ascii="Arabic Typesetting" w:hAnsi="Arabic Typesetting" w:cs="Arabic Typesetting"/>
                <w:sz w:val="30"/>
                <w:szCs w:val="30"/>
                <w:rtl/>
              </w:rPr>
              <w:t xml:space="preserve">لتركيز على </w:t>
            </w:r>
            <w:r w:rsidRPr="005C2929">
              <w:rPr>
                <w:rFonts w:ascii="Arabic Typesetting" w:hAnsi="Arabic Typesetting" w:cs="Arabic Typesetting"/>
                <w:sz w:val="30"/>
                <w:szCs w:val="30"/>
                <w:rtl/>
              </w:rPr>
              <w:t>وضع استراتيجيات وطنية في مجالي الابتكار والملكية الفكرية.</w:t>
            </w:r>
          </w:p>
        </w:tc>
        <w:tc>
          <w:tcPr>
            <w:tcW w:w="4589" w:type="dxa"/>
            <w:tcBorders>
              <w:top w:val="nil"/>
            </w:tcBorders>
            <w:shd w:val="clear" w:color="auto" w:fill="auto"/>
            <w:tcMar>
              <w:top w:w="113" w:type="dxa"/>
              <w:bottom w:w="113" w:type="dxa"/>
            </w:tcMar>
          </w:tcPr>
          <w:p w:rsidR="00386BD0" w:rsidRPr="008954A8" w:rsidRDefault="00386BD0" w:rsidP="0031375C">
            <w:pPr>
              <w:autoSpaceDE w:val="0"/>
              <w:autoSpaceDN w:val="0"/>
              <w:adjustRightInd w:val="0"/>
              <w:snapToGrid w:val="0"/>
              <w:spacing w:before="60" w:after="60" w:line="300" w:lineRule="exact"/>
              <w:rPr>
                <w:rFonts w:ascii="Arabic Typesetting" w:hAnsi="Arabic Typesetting" w:cs="Arabic Typesetting"/>
                <w:sz w:val="30"/>
                <w:szCs w:val="30"/>
                <w:rtl/>
              </w:rPr>
            </w:pPr>
            <w:r w:rsidRPr="004A68B0">
              <w:rPr>
                <w:rFonts w:ascii="Arabic Typesetting" w:hAnsi="Arabic Typesetting" w:cs="Arabic Typesetting"/>
                <w:sz w:val="30"/>
                <w:szCs w:val="30"/>
                <w:rtl/>
              </w:rPr>
              <w:t>ال</w:t>
            </w:r>
            <w:r>
              <w:rPr>
                <w:rFonts w:ascii="Arabic Typesetting" w:hAnsi="Arabic Typesetting" w:cs="Arabic Typesetting"/>
                <w:sz w:val="30"/>
                <w:szCs w:val="30"/>
                <w:rtl/>
              </w:rPr>
              <w:t>عمل بشكل وثيق مع المستفيدين وال</w:t>
            </w:r>
            <w:r>
              <w:rPr>
                <w:rFonts w:ascii="Arabic Typesetting" w:hAnsi="Arabic Typesetting" w:cs="Arabic Typesetting" w:hint="cs"/>
                <w:sz w:val="30"/>
                <w:szCs w:val="30"/>
                <w:rtl/>
              </w:rPr>
              <w:t xml:space="preserve">مانحين </w:t>
            </w:r>
            <w:r w:rsidRPr="004A68B0">
              <w:rPr>
                <w:rFonts w:ascii="Arabic Typesetting" w:hAnsi="Arabic Typesetting" w:cs="Arabic Typesetting"/>
                <w:sz w:val="30"/>
                <w:szCs w:val="30"/>
                <w:rtl/>
              </w:rPr>
              <w:t xml:space="preserve">والدول الأعضاء. </w:t>
            </w:r>
            <w:r>
              <w:rPr>
                <w:rFonts w:ascii="Arabic Typesetting" w:hAnsi="Arabic Typesetting" w:cs="Arabic Typesetting" w:hint="cs"/>
                <w:sz w:val="30"/>
                <w:szCs w:val="30"/>
                <w:rtl/>
              </w:rPr>
              <w:t>و</w:t>
            </w:r>
            <w:r>
              <w:rPr>
                <w:rFonts w:ascii="Arabic Typesetting" w:hAnsi="Arabic Typesetting" w:cs="Arabic Typesetting"/>
                <w:sz w:val="30"/>
                <w:szCs w:val="30"/>
                <w:rtl/>
              </w:rPr>
              <w:t>تخطيط جميع ال</w:t>
            </w:r>
            <w:r>
              <w:rPr>
                <w:rFonts w:ascii="Arabic Typesetting" w:hAnsi="Arabic Typesetting" w:cs="Arabic Typesetting" w:hint="cs"/>
                <w:sz w:val="30"/>
                <w:szCs w:val="30"/>
                <w:rtl/>
              </w:rPr>
              <w:t>أمور</w:t>
            </w:r>
            <w:r w:rsidRPr="004A68B0">
              <w:rPr>
                <w:rFonts w:ascii="Arabic Typesetting" w:hAnsi="Arabic Typesetting" w:cs="Arabic Typesetting"/>
                <w:sz w:val="30"/>
                <w:szCs w:val="30"/>
                <w:rtl/>
              </w:rPr>
              <w:t xml:space="preserve"> المتعلقة بالملكية الفكرية </w:t>
            </w:r>
            <w:r>
              <w:rPr>
                <w:rFonts w:ascii="Arabic Typesetting" w:hAnsi="Arabic Typesetting" w:cs="Arabic Typesetting"/>
                <w:sz w:val="30"/>
                <w:szCs w:val="30"/>
                <w:rtl/>
              </w:rPr>
              <w:t>وتنسيق</w:t>
            </w:r>
            <w:r>
              <w:rPr>
                <w:rFonts w:ascii="Arabic Typesetting" w:hAnsi="Arabic Typesetting" w:cs="Arabic Typesetting" w:hint="cs"/>
                <w:sz w:val="30"/>
                <w:szCs w:val="30"/>
                <w:rtl/>
              </w:rPr>
              <w:t xml:space="preserve">ها </w:t>
            </w:r>
            <w:r w:rsidRPr="004A68B0">
              <w:rPr>
                <w:rFonts w:ascii="Arabic Typesetting" w:hAnsi="Arabic Typesetting" w:cs="Arabic Typesetting"/>
                <w:sz w:val="30"/>
                <w:szCs w:val="30"/>
                <w:rtl/>
              </w:rPr>
              <w:t>مع المنظمات</w:t>
            </w:r>
            <w:r>
              <w:rPr>
                <w:rFonts w:ascii="Arabic Typesetting" w:hAnsi="Arabic Typesetting" w:cs="Arabic Typesetting" w:hint="cs"/>
                <w:sz w:val="30"/>
                <w:szCs w:val="30"/>
                <w:rtl/>
              </w:rPr>
              <w:t xml:space="preserve"> الدولية</w:t>
            </w:r>
            <w:r w:rsidRPr="004A68B0">
              <w:rPr>
                <w:rFonts w:ascii="Arabic Typesetting" w:hAnsi="Arabic Typesetting" w:cs="Arabic Typesetting"/>
                <w:sz w:val="30"/>
                <w:szCs w:val="30"/>
                <w:rtl/>
              </w:rPr>
              <w:t xml:space="preserve"> والشركاء الآخرين.</w:t>
            </w:r>
          </w:p>
        </w:tc>
      </w:tr>
    </w:tbl>
    <w:p w:rsidR="00386BD0" w:rsidRPr="00702982"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702982">
        <w:rPr>
          <w:rFonts w:ascii="Arabic Typesetting" w:hAnsi="Arabic Typesetting" w:cs="Arabic Typesetting"/>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8"/>
        <w:gridCol w:w="2174"/>
        <w:gridCol w:w="2033"/>
      </w:tblGrid>
      <w:tr w:rsidR="00386BD0" w:rsidRPr="008954A8" w:rsidTr="0031375C">
        <w:trPr>
          <w:cantSplit/>
          <w:trHeight w:val="428"/>
          <w:tblHeader/>
        </w:trPr>
        <w:tc>
          <w:tcPr>
            <w:tcW w:w="1249" w:type="pct"/>
            <w:tcBorders>
              <w:top w:val="single" w:sz="4" w:space="0" w:color="auto"/>
              <w:bottom w:val="single" w:sz="4" w:space="0" w:color="auto"/>
            </w:tcBorders>
            <w:shd w:val="clear" w:color="auto" w:fill="C6D9F1"/>
            <w:vAlign w:val="center"/>
          </w:tcPr>
          <w:p w:rsidR="00386BD0" w:rsidRPr="008954A8" w:rsidRDefault="00386BD0" w:rsidP="0031375C">
            <w:pPr>
              <w:keepNext/>
              <w:adjustRightInd w:val="0"/>
              <w:snapToGrid w:val="0"/>
              <w:spacing w:before="60" w:after="60"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386BD0" w:rsidRPr="008954A8" w:rsidRDefault="00386BD0" w:rsidP="0031375C">
            <w:pPr>
              <w:keepNext/>
              <w:adjustRightInd w:val="0"/>
              <w:snapToGrid w:val="0"/>
              <w:spacing w:before="60" w:after="60" w:line="300" w:lineRule="exact"/>
              <w:jc w:val="center"/>
              <w:rPr>
                <w:rFonts w:ascii="Arabic Typesetting" w:hAnsi="Arabic Typesetting" w:cs="Arabic Typesetting"/>
                <w:bCs/>
                <w:sz w:val="30"/>
                <w:szCs w:val="30"/>
              </w:rPr>
            </w:pPr>
            <w:r w:rsidRPr="008954A8">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386BD0" w:rsidRPr="008954A8" w:rsidRDefault="00386BD0" w:rsidP="0031375C">
            <w:pPr>
              <w:keepNext/>
              <w:adjustRightInd w:val="0"/>
              <w:snapToGrid w:val="0"/>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6D9F1"/>
            <w:tcMar>
              <w:top w:w="110" w:type="dxa"/>
            </w:tcMar>
            <w:vAlign w:val="center"/>
          </w:tcPr>
          <w:p w:rsidR="00386BD0" w:rsidRPr="008954A8" w:rsidRDefault="00386BD0" w:rsidP="0031375C">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386BD0" w:rsidRPr="008954A8" w:rsidTr="0031375C">
        <w:trPr>
          <w:cantSplit/>
          <w:trHeight w:val="204"/>
        </w:trPr>
        <w:tc>
          <w:tcPr>
            <w:tcW w:w="1249" w:type="pct"/>
            <w:tcBorders>
              <w:top w:val="single" w:sz="4" w:space="0" w:color="auto"/>
              <w:left w:val="single" w:sz="4" w:space="0" w:color="auto"/>
              <w:bottom w:val="nil"/>
            </w:tcBorders>
            <w:shd w:val="clear" w:color="auto" w:fill="auto"/>
            <w:tcMar>
              <w:top w:w="113" w:type="dxa"/>
            </w:tcMar>
          </w:tcPr>
          <w:p w:rsidR="00386BD0" w:rsidRPr="008954A8" w:rsidRDefault="009800D4"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386BD0">
              <w:rPr>
                <w:rFonts w:ascii="Arabic Typesetting" w:hAnsi="Arabic Typesetting" w:cs="Arabic Typesetting" w:hint="cs"/>
                <w:sz w:val="30"/>
                <w:szCs w:val="30"/>
                <w:rtl/>
              </w:rPr>
              <w:t xml:space="preserve"> </w:t>
            </w:r>
            <w:r w:rsidR="00386BD0" w:rsidRPr="005C2929">
              <w:rPr>
                <w:rFonts w:ascii="Arabic Typesetting" w:hAnsi="Arabic Typesetting" w:cs="Arabic Typesetting"/>
                <w:sz w:val="30"/>
                <w:szCs w:val="30"/>
                <w:rtl/>
              </w:rPr>
              <w:t>1.3 استراتيجيات وخطط وطنية في مجالي الابتكار والملكية الفكرية تتماشى مع الأهداف الإنمائية الوطنية</w:t>
            </w:r>
          </w:p>
        </w:tc>
        <w:tc>
          <w:tcPr>
            <w:tcW w:w="1514" w:type="pct"/>
            <w:tcBorders>
              <w:top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w:t>
            </w:r>
            <w:r w:rsidRPr="00AB118F">
              <w:rPr>
                <w:rFonts w:ascii="Arabic Typesetting" w:hAnsi="Arabic Typesetting" w:cs="Arabic Typesetting"/>
                <w:sz w:val="30"/>
                <w:szCs w:val="30"/>
                <w:rtl/>
              </w:rPr>
              <w:t xml:space="preserve"> استراتيجيات </w:t>
            </w:r>
            <w:r>
              <w:rPr>
                <w:rFonts w:ascii="Arabic Typesetting" w:hAnsi="Arabic Typesetting" w:cs="Arabic Typesetting" w:hint="cs"/>
                <w:sz w:val="30"/>
                <w:szCs w:val="30"/>
                <w:rtl/>
              </w:rPr>
              <w:t xml:space="preserve">الملكية الفكرية </w:t>
            </w:r>
            <w:r w:rsidRPr="00AB118F">
              <w:rPr>
                <w:rFonts w:ascii="Arabic Typesetting" w:hAnsi="Arabic Typesetting" w:cs="Arabic Typesetting"/>
                <w:sz w:val="30"/>
                <w:szCs w:val="30"/>
                <w:rtl/>
              </w:rPr>
              <w:t xml:space="preserve">الوطنية التي </w:t>
            </w:r>
            <w:r w:rsidRPr="00B607DF">
              <w:rPr>
                <w:rFonts w:ascii="Arabic Typesetting" w:hAnsi="Arabic Typesetting" w:cs="Arabic Typesetting"/>
                <w:sz w:val="30"/>
                <w:szCs w:val="30"/>
                <w:rtl/>
              </w:rPr>
              <w:t>تتناول تعزيز الإبداع</w:t>
            </w:r>
            <w:r w:rsidRPr="00B607DF">
              <w:rPr>
                <w:rFonts w:ascii="Arabic Typesetting" w:hAnsi="Arabic Typesetting" w:cs="Arabic Typesetting" w:hint="cs"/>
                <w:sz w:val="30"/>
                <w:szCs w:val="30"/>
                <w:rtl/>
              </w:rPr>
              <w:t>،</w:t>
            </w:r>
            <w:r w:rsidRPr="00B607DF">
              <w:rPr>
                <w:rFonts w:ascii="Arabic Typesetting" w:hAnsi="Arabic Typesetting" w:cs="Arabic Typesetting"/>
                <w:sz w:val="30"/>
                <w:szCs w:val="30"/>
                <w:rtl/>
              </w:rPr>
              <w:t xml:space="preserve"> </w:t>
            </w:r>
            <w:r w:rsidRPr="00B607DF">
              <w:rPr>
                <w:rFonts w:ascii="Arabic Typesetting" w:hAnsi="Arabic Typesetting" w:cs="Arabic Typesetting" w:hint="cs"/>
                <w:sz w:val="30"/>
                <w:szCs w:val="30"/>
                <w:rtl/>
              </w:rPr>
              <w:t xml:space="preserve">بما في ذلك </w:t>
            </w:r>
            <w:r w:rsidRPr="00B607DF">
              <w:rPr>
                <w:rFonts w:ascii="Arabic Typesetting" w:hAnsi="Arabic Typesetting" w:cs="Arabic Typesetting"/>
                <w:sz w:val="30"/>
                <w:szCs w:val="30"/>
                <w:rtl/>
              </w:rPr>
              <w:t>الابتكار</w:t>
            </w:r>
          </w:p>
        </w:tc>
        <w:tc>
          <w:tcPr>
            <w:tcW w:w="1156" w:type="pct"/>
            <w:tcBorders>
              <w:top w:val="single" w:sz="4" w:space="0" w:color="auto"/>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 مُستهلة (2014)</w:t>
            </w:r>
          </w:p>
        </w:tc>
        <w:tc>
          <w:tcPr>
            <w:tcW w:w="1081" w:type="pct"/>
            <w:tcBorders>
              <w:top w:val="single" w:sz="4" w:space="0" w:color="auto"/>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5 بلدان</w:t>
            </w:r>
          </w:p>
        </w:tc>
      </w:tr>
      <w:tr w:rsidR="00386BD0" w:rsidRPr="008954A8" w:rsidTr="0031375C">
        <w:trPr>
          <w:cantSplit/>
          <w:trHeight w:val="1403"/>
        </w:trPr>
        <w:tc>
          <w:tcPr>
            <w:tcW w:w="1249" w:type="pct"/>
            <w:tcBorders>
              <w:top w:val="nil"/>
              <w:left w:val="single" w:sz="4" w:space="0" w:color="auto"/>
              <w:bottom w:val="nil"/>
            </w:tcBorders>
            <w:shd w:val="clear" w:color="auto" w:fill="auto"/>
            <w:tcMar>
              <w:top w:w="113" w:type="dxa"/>
            </w:tcMar>
          </w:tcPr>
          <w:p w:rsidR="00386BD0" w:rsidRPr="008954A8" w:rsidRDefault="009800D4"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386BD0">
              <w:rPr>
                <w:rFonts w:ascii="Arabic Typesetting" w:hAnsi="Arabic Typesetting" w:cs="Arabic Typesetting" w:hint="cs"/>
                <w:sz w:val="30"/>
                <w:szCs w:val="30"/>
                <w:rtl/>
              </w:rPr>
              <w:t xml:space="preserve"> </w:t>
            </w:r>
            <w:r w:rsidR="00386BD0" w:rsidRPr="00AB118F">
              <w:rPr>
                <w:rFonts w:ascii="Arabic Typesetting" w:hAnsi="Arabic Typesetting" w:cs="Arabic Typesetting"/>
                <w:sz w:val="30"/>
                <w:szCs w:val="30"/>
                <w:rtl/>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النسبة المئوية </w:t>
            </w:r>
            <w:r w:rsidRPr="00AB118F">
              <w:rPr>
                <w:rFonts w:ascii="Arabic Typesetting" w:hAnsi="Arabic Typesetting" w:cs="Arabic Typesetting"/>
                <w:sz w:val="30"/>
                <w:szCs w:val="30"/>
                <w:rtl/>
              </w:rPr>
              <w:t>للمهنيين المُدرَّبين المتخصصين في مجال الملكية الفكرية</w:t>
            </w:r>
            <w:r>
              <w:rPr>
                <w:rFonts w:ascii="Arabic Typesetting" w:hAnsi="Arabic Typesetting" w:cs="Arabic Typesetting" w:hint="cs"/>
                <w:sz w:val="30"/>
                <w:szCs w:val="30"/>
                <w:rtl/>
              </w:rPr>
              <w:t xml:space="preserve"> </w:t>
            </w:r>
            <w:r w:rsidRPr="008954A8">
              <w:rPr>
                <w:rFonts w:ascii="Arabic Typesetting" w:hAnsi="Arabic Typesetting" w:cs="Arabic Typesetting"/>
                <w:sz w:val="30"/>
                <w:szCs w:val="30"/>
                <w:rtl/>
              </w:rPr>
              <w:t>الذين يستخدمون مهارات محسنة في عملهم</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أعلى من 60%</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50%</w:t>
            </w:r>
          </w:p>
        </w:tc>
      </w:tr>
      <w:tr w:rsidR="00386BD0" w:rsidRPr="008954A8" w:rsidTr="0031375C">
        <w:trPr>
          <w:cantSplit/>
          <w:trHeight w:val="1403"/>
        </w:trPr>
        <w:tc>
          <w:tcPr>
            <w:tcW w:w="1249" w:type="pct"/>
            <w:tcBorders>
              <w:top w:val="nil"/>
              <w:left w:val="single" w:sz="4" w:space="0" w:color="auto"/>
              <w:bottom w:val="nil"/>
            </w:tcBorders>
            <w:shd w:val="clear" w:color="auto" w:fill="auto"/>
            <w:tcMar>
              <w:top w:w="113" w:type="dxa"/>
            </w:tcMar>
          </w:tcPr>
          <w:p w:rsidR="00386BD0" w:rsidRPr="008954A8" w:rsidRDefault="009800D4" w:rsidP="0031375C">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sz w:val="30"/>
                <w:szCs w:val="30"/>
                <w:rtl/>
              </w:rPr>
              <w:t>ه</w:t>
            </w:r>
            <w:r w:rsidR="00386BD0">
              <w:rPr>
                <w:rFonts w:ascii="Arabic Typesetting" w:hAnsi="Arabic Typesetting" w:cs="Arabic Typesetting" w:hint="cs"/>
                <w:sz w:val="30"/>
                <w:szCs w:val="30"/>
                <w:rtl/>
              </w:rPr>
              <w:t xml:space="preserve"> </w:t>
            </w:r>
            <w:r w:rsidR="00386BD0" w:rsidRPr="000F59C0">
              <w:rPr>
                <w:rFonts w:ascii="Arabic Typesetting" w:hAnsi="Arabic Typesetting" w:cs="Arabic Typesetting"/>
                <w:sz w:val="30"/>
                <w:szCs w:val="30"/>
                <w:rtl/>
              </w:rPr>
              <w:t>6.3 قدرات معزّزة للشركات الصغيرة والمتوسطة من أجل النجاح في تسخير الملكية الفكرية لأغراض دعم الابتكار</w:t>
            </w:r>
          </w:p>
        </w:tc>
        <w:tc>
          <w:tcPr>
            <w:tcW w:w="1514" w:type="pct"/>
            <w:tcBorders>
              <w:top w:val="nil"/>
              <w:bottom w:val="nil"/>
            </w:tcBorders>
            <w:shd w:val="clear" w:color="auto" w:fill="auto"/>
            <w:tcMar>
              <w:top w:w="113" w:type="dxa"/>
            </w:tcMar>
          </w:tcPr>
          <w:p w:rsidR="00386BD0" w:rsidRPr="008954A8" w:rsidRDefault="00C75B5E" w:rsidP="0031375C">
            <w:pPr>
              <w:adjustRightInd w:val="0"/>
              <w:snapToGrid w:val="0"/>
              <w:spacing w:before="60" w:after="60" w:line="300" w:lineRule="exact"/>
              <w:rPr>
                <w:rFonts w:ascii="Arabic Typesetting" w:hAnsi="Arabic Typesetting" w:cs="Arabic Typesetting"/>
                <w:sz w:val="30"/>
                <w:szCs w:val="30"/>
              </w:rPr>
            </w:pPr>
            <w:r w:rsidRPr="00B931BB">
              <w:rPr>
                <w:rFonts w:ascii="Arabic Typesetting" w:hAnsi="Arabic Typesetting" w:cs="Arabic Typesetting"/>
                <w:sz w:val="30"/>
                <w:szCs w:val="30"/>
                <w:rtl/>
              </w:rPr>
              <w:t>عدد الاشتراكات في نشرة الأخبار الخاصة بالشركات الصغيرة والمتوسطة</w:t>
            </w:r>
          </w:p>
        </w:tc>
        <w:tc>
          <w:tcPr>
            <w:tcW w:w="1156" w:type="pct"/>
            <w:tcBorders>
              <w:top w:val="nil"/>
              <w:bottom w:val="nil"/>
            </w:tcBorders>
            <w:shd w:val="clear" w:color="auto" w:fill="FFFFFF"/>
            <w:tcMar>
              <w:top w:w="113" w:type="dxa"/>
            </w:tcMar>
          </w:tcPr>
          <w:p w:rsidR="00386BD0" w:rsidRPr="008954A8" w:rsidRDefault="00C75B5E" w:rsidP="00C75B5E">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510</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40</w:t>
            </w:r>
          </w:p>
        </w:tc>
        <w:tc>
          <w:tcPr>
            <w:tcW w:w="1081" w:type="pct"/>
            <w:tcBorders>
              <w:top w:val="nil"/>
              <w:bottom w:val="nil"/>
              <w:right w:val="single" w:sz="4" w:space="0" w:color="auto"/>
            </w:tcBorders>
            <w:shd w:val="clear" w:color="auto" w:fill="auto"/>
            <w:tcMar>
              <w:top w:w="113" w:type="dxa"/>
            </w:tcMar>
          </w:tcPr>
          <w:p w:rsidR="00386BD0" w:rsidRPr="008954A8" w:rsidRDefault="00C75B5E" w:rsidP="0031375C">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10%</w:t>
            </w:r>
          </w:p>
        </w:tc>
      </w:tr>
      <w:tr w:rsidR="00C75B5E" w:rsidRPr="008954A8" w:rsidTr="004C5D98">
        <w:trPr>
          <w:cantSplit/>
          <w:trHeight w:val="1403"/>
        </w:trPr>
        <w:tc>
          <w:tcPr>
            <w:tcW w:w="1249" w:type="pct"/>
            <w:tcBorders>
              <w:top w:val="nil"/>
              <w:left w:val="single" w:sz="4" w:space="0" w:color="auto"/>
              <w:bottom w:val="nil"/>
            </w:tcBorders>
            <w:shd w:val="clear" w:color="auto" w:fill="auto"/>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C75B5E" w:rsidRPr="000F59C0" w:rsidRDefault="00C75B5E" w:rsidP="0031375C">
            <w:pPr>
              <w:adjustRightInd w:val="0"/>
              <w:snapToGrid w:val="0"/>
              <w:spacing w:before="60" w:after="60" w:line="300" w:lineRule="exact"/>
              <w:rPr>
                <w:rFonts w:ascii="Arabic Typesetting" w:hAnsi="Arabic Typesetting" w:cs="Arabic Typesetting"/>
                <w:sz w:val="30"/>
                <w:szCs w:val="30"/>
                <w:rtl/>
              </w:rPr>
            </w:pPr>
            <w:r w:rsidRPr="00B931BB">
              <w:rPr>
                <w:rFonts w:ascii="Arabic Typesetting" w:hAnsi="Arabic Typesetting" w:cs="Arabic Typesetting"/>
                <w:sz w:val="30"/>
                <w:szCs w:val="30"/>
                <w:rtl/>
              </w:rPr>
              <w:t>عدد مرات تحميل المواد والمبادئ التوجيهية الخاصة بالشركات الصغيرة والمتوسطة</w:t>
            </w:r>
          </w:p>
        </w:tc>
        <w:tc>
          <w:tcPr>
            <w:tcW w:w="1156" w:type="pct"/>
            <w:tcBorders>
              <w:top w:val="nil"/>
              <w:bottom w:val="nil"/>
            </w:tcBorders>
            <w:shd w:val="clear" w:color="auto" w:fill="FFFFFF"/>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2014:</w:t>
            </w:r>
          </w:p>
          <w:p w:rsidR="00C75B5E" w:rsidRDefault="00C75B5E" w:rsidP="00C75B5E">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 مرات التحميل: 559</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70</w:t>
            </w:r>
          </w:p>
          <w:p w:rsidR="00C75B5E" w:rsidRDefault="00C75B5E" w:rsidP="00C75B5E">
            <w:pPr>
              <w:adjustRightInd w:val="0"/>
              <w:snapToGrid w:val="0"/>
              <w:spacing w:before="60" w:after="60" w:line="300" w:lineRule="exact"/>
              <w:rPr>
                <w:rFonts w:ascii="Arabic Typesetting" w:hAnsi="Arabic Typesetting" w:cs="Arabic Typesetting"/>
                <w:sz w:val="30"/>
                <w:szCs w:val="30"/>
                <w:rtl/>
              </w:rPr>
            </w:pPr>
          </w:p>
          <w:p w:rsidR="00C75B5E" w:rsidRDefault="00C75B5E" w:rsidP="001D0CD1">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مشاهدات الصفحات على الموقع الإلكتروني الخاص بالشركات الصغيرة والمتوسطة</w:t>
            </w:r>
            <w:r w:rsidR="001D0CD1">
              <w:rPr>
                <w:rFonts w:ascii="Arabic Typesetting" w:hAnsi="Arabic Typesetting" w:cs="Arabic Typesetting" w:hint="cs"/>
                <w:sz w:val="30"/>
                <w:szCs w:val="30"/>
                <w:rtl/>
              </w:rPr>
              <w:t>: 150</w:t>
            </w:r>
            <w:r w:rsidR="001D0CD1">
              <w:rPr>
                <w:rFonts w:ascii="Arabic Typesetting" w:hAnsi="Arabic Typesetting" w:cs="Arabic Typesetting" w:hint="eastAsia"/>
                <w:sz w:val="30"/>
                <w:szCs w:val="30"/>
                <w:rtl/>
              </w:rPr>
              <w:t> </w:t>
            </w:r>
            <w:r w:rsidR="001D0CD1">
              <w:rPr>
                <w:rFonts w:ascii="Arabic Typesetting" w:hAnsi="Arabic Typesetting" w:cs="Arabic Typesetting" w:hint="cs"/>
                <w:sz w:val="30"/>
                <w:szCs w:val="30"/>
                <w:rtl/>
              </w:rPr>
              <w:t>821</w:t>
            </w:r>
          </w:p>
        </w:tc>
        <w:tc>
          <w:tcPr>
            <w:tcW w:w="1081" w:type="pct"/>
            <w:tcBorders>
              <w:top w:val="nil"/>
              <w:bottom w:val="nil"/>
              <w:right w:val="single" w:sz="4" w:space="0" w:color="auto"/>
            </w:tcBorders>
            <w:shd w:val="clear" w:color="auto" w:fill="auto"/>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w:t>
            </w:r>
          </w:p>
          <w:p w:rsidR="00C75B5E" w:rsidRDefault="00C75B5E" w:rsidP="0031375C">
            <w:pPr>
              <w:adjustRightInd w:val="0"/>
              <w:snapToGrid w:val="0"/>
              <w:spacing w:before="60" w:after="60" w:line="300" w:lineRule="exact"/>
              <w:rPr>
                <w:rFonts w:ascii="Arabic Typesetting" w:hAnsi="Arabic Typesetting" w:cs="Arabic Typesetting"/>
                <w:sz w:val="30"/>
                <w:szCs w:val="30"/>
                <w:rtl/>
              </w:rPr>
            </w:pPr>
          </w:p>
          <w:p w:rsidR="00C75B5E" w:rsidRDefault="00C75B5E" w:rsidP="0031375C">
            <w:pPr>
              <w:adjustRightInd w:val="0"/>
              <w:snapToGrid w:val="0"/>
              <w:spacing w:before="60" w:after="60" w:line="300" w:lineRule="exact"/>
              <w:rPr>
                <w:rFonts w:ascii="Arabic Typesetting" w:hAnsi="Arabic Typesetting" w:cs="Arabic Typesetting"/>
                <w:sz w:val="30"/>
                <w:szCs w:val="30"/>
                <w:rtl/>
              </w:rPr>
            </w:pPr>
          </w:p>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w:t>
            </w:r>
          </w:p>
        </w:tc>
      </w:tr>
      <w:tr w:rsidR="00C75B5E" w:rsidRPr="008954A8" w:rsidTr="004C5D98">
        <w:trPr>
          <w:cantSplit/>
          <w:trHeight w:val="1403"/>
        </w:trPr>
        <w:tc>
          <w:tcPr>
            <w:tcW w:w="1249" w:type="pct"/>
            <w:tcBorders>
              <w:top w:val="nil"/>
              <w:left w:val="single" w:sz="4" w:space="0" w:color="auto"/>
              <w:bottom w:val="single" w:sz="4" w:space="0" w:color="auto"/>
            </w:tcBorders>
            <w:shd w:val="clear" w:color="auto" w:fill="auto"/>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C75B5E" w:rsidRPr="000F59C0" w:rsidRDefault="00C75B5E" w:rsidP="0031375C">
            <w:pPr>
              <w:adjustRightInd w:val="0"/>
              <w:snapToGrid w:val="0"/>
              <w:spacing w:before="60" w:after="60" w:line="300" w:lineRule="exact"/>
              <w:rPr>
                <w:rFonts w:ascii="Arabic Typesetting" w:hAnsi="Arabic Typesetting" w:cs="Arabic Typesetting"/>
                <w:sz w:val="30"/>
                <w:szCs w:val="30"/>
                <w:rtl/>
              </w:rPr>
            </w:pPr>
            <w:r w:rsidRPr="000F59C0">
              <w:rPr>
                <w:rFonts w:ascii="Arabic Typesetting" w:hAnsi="Arabic Typesetting" w:cs="Arabic Typesetting"/>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1156" w:type="pct"/>
            <w:tcBorders>
              <w:top w:val="nil"/>
              <w:bottom w:val="single" w:sz="4" w:space="0" w:color="auto"/>
            </w:tcBorders>
            <w:shd w:val="clear" w:color="auto" w:fill="FFFFFF"/>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100%</w:t>
            </w:r>
          </w:p>
        </w:tc>
        <w:tc>
          <w:tcPr>
            <w:tcW w:w="1081" w:type="pct"/>
            <w:tcBorders>
              <w:top w:val="nil"/>
              <w:bottom w:val="single" w:sz="4" w:space="0" w:color="auto"/>
              <w:right w:val="single" w:sz="4" w:space="0" w:color="auto"/>
            </w:tcBorders>
            <w:shd w:val="clear" w:color="auto" w:fill="auto"/>
            <w:tcMar>
              <w:top w:w="113" w:type="dxa"/>
            </w:tcMar>
          </w:tcPr>
          <w:p w:rsidR="00C75B5E" w:rsidRDefault="00C75B5E"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90%</w:t>
            </w:r>
          </w:p>
        </w:tc>
      </w:tr>
      <w:tr w:rsidR="00386BD0" w:rsidRPr="008954A8" w:rsidTr="004C5D98">
        <w:trPr>
          <w:cantSplit/>
          <w:trHeight w:val="1131"/>
        </w:trPr>
        <w:tc>
          <w:tcPr>
            <w:tcW w:w="1249" w:type="pct"/>
            <w:tcBorders>
              <w:top w:val="single" w:sz="4" w:space="0" w:color="auto"/>
              <w:left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sidRPr="000F59C0">
              <w:rPr>
                <w:rFonts w:ascii="Arabic Typesetting" w:hAnsi="Arabic Typesetting" w:cs="Arabic Typesetting"/>
                <w:sz w:val="30"/>
                <w:szCs w:val="30"/>
                <w:rtl/>
              </w:rPr>
              <w:t>النسبة المئوية للمؤسسات</w:t>
            </w:r>
            <w:r>
              <w:rPr>
                <w:rFonts w:ascii="Arabic Typesetting" w:hAnsi="Arabic Typesetting" w:cs="Arabic Typesetting" w:hint="cs"/>
                <w:sz w:val="30"/>
                <w:szCs w:val="30"/>
                <w:rtl/>
              </w:rPr>
              <w:t xml:space="preserve"> المُدرَّبة</w:t>
            </w:r>
            <w:r w:rsidRPr="000F59C0">
              <w:rPr>
                <w:rFonts w:ascii="Arabic Typesetting" w:hAnsi="Arabic Typesetting" w:cs="Arabic Typesetting"/>
                <w:sz w:val="30"/>
                <w:szCs w:val="30"/>
                <w:rtl/>
              </w:rPr>
              <w:t xml:space="preserve"> الداعمة للشركات الصغيرة والمتوسطة </w:t>
            </w:r>
            <w:r>
              <w:rPr>
                <w:rFonts w:ascii="Arabic Typesetting" w:hAnsi="Arabic Typesetting" w:cs="Arabic Typesetting" w:hint="cs"/>
                <w:sz w:val="30"/>
                <w:szCs w:val="30"/>
                <w:rtl/>
              </w:rPr>
              <w:t xml:space="preserve">والتي </w:t>
            </w:r>
            <w:r w:rsidRPr="000F59C0">
              <w:rPr>
                <w:rFonts w:ascii="Arabic Typesetting" w:hAnsi="Arabic Typesetting" w:cs="Arabic Typesetting"/>
                <w:sz w:val="30"/>
                <w:szCs w:val="30"/>
                <w:rtl/>
              </w:rPr>
              <w:t>ت</w:t>
            </w:r>
            <w:r>
              <w:rPr>
                <w:rFonts w:ascii="Arabic Typesetting" w:hAnsi="Arabic Typesetting" w:cs="Arabic Typesetting" w:hint="cs"/>
                <w:sz w:val="30"/>
                <w:szCs w:val="30"/>
                <w:rtl/>
              </w:rPr>
              <w:t>ُ</w:t>
            </w:r>
            <w:r w:rsidRPr="000F59C0">
              <w:rPr>
                <w:rFonts w:ascii="Arabic Typesetting" w:hAnsi="Arabic Typesetting" w:cs="Arabic Typesetting"/>
                <w:sz w:val="30"/>
                <w:szCs w:val="30"/>
                <w:rtl/>
              </w:rPr>
              <w:t>وفر المعلومات وخدمات الاستشارة في مجال إدارة أصول الملكية الفكرية</w:t>
            </w:r>
          </w:p>
        </w:tc>
        <w:tc>
          <w:tcPr>
            <w:tcW w:w="1156" w:type="pct"/>
            <w:tcBorders>
              <w:top w:val="single" w:sz="4" w:space="0" w:color="auto"/>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100%</w:t>
            </w:r>
          </w:p>
        </w:tc>
        <w:tc>
          <w:tcPr>
            <w:tcW w:w="1081" w:type="pct"/>
            <w:tcBorders>
              <w:top w:val="single" w:sz="4" w:space="0" w:color="auto"/>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80%</w:t>
            </w:r>
          </w:p>
        </w:tc>
      </w:tr>
      <w:tr w:rsidR="00060CD1" w:rsidRPr="008954A8" w:rsidTr="004C5D98">
        <w:trPr>
          <w:cantSplit/>
          <w:trHeight w:val="1131"/>
        </w:trPr>
        <w:tc>
          <w:tcPr>
            <w:tcW w:w="1249" w:type="pct"/>
            <w:tcBorders>
              <w:top w:val="nil"/>
              <w:left w:val="single" w:sz="4" w:space="0" w:color="auto"/>
              <w:bottom w:val="nil"/>
            </w:tcBorders>
            <w:shd w:val="clear" w:color="auto" w:fill="auto"/>
            <w:tcMar>
              <w:top w:w="113" w:type="dxa"/>
            </w:tcMar>
          </w:tcPr>
          <w:p w:rsidR="00060CD1" w:rsidRPr="008954A8" w:rsidRDefault="00060CD1"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060CD1" w:rsidRPr="000F59C0" w:rsidRDefault="00060CD1" w:rsidP="0031375C">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 xml:space="preserve">النسبة المئوية للمشاركين في برامج تدريبية تستهدف المؤسسات الداعمة للشركات الصغيرة والمتوسطة </w:t>
            </w:r>
            <w:r>
              <w:rPr>
                <w:rFonts w:ascii="Arabic Typesetting" w:hAnsi="Arabic Typesetting" w:cs="Arabic Typesetting" w:hint="cs"/>
                <w:sz w:val="30"/>
                <w:szCs w:val="30"/>
                <w:rtl/>
              </w:rPr>
              <w:t>ممن يستخدمون معارف معزّزة ومهارات محسّنة في عملهم</w:t>
            </w:r>
          </w:p>
        </w:tc>
        <w:tc>
          <w:tcPr>
            <w:tcW w:w="1156" w:type="pct"/>
            <w:tcBorders>
              <w:top w:val="nil"/>
              <w:bottom w:val="nil"/>
            </w:tcBorders>
            <w:shd w:val="clear" w:color="auto" w:fill="FFFFFF"/>
            <w:tcMar>
              <w:top w:w="113" w:type="dxa"/>
            </w:tcMar>
          </w:tcPr>
          <w:p w:rsidR="00060CD1" w:rsidRDefault="00060CD1"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081" w:type="pct"/>
            <w:tcBorders>
              <w:top w:val="nil"/>
              <w:bottom w:val="nil"/>
              <w:right w:val="single" w:sz="4" w:space="0" w:color="auto"/>
            </w:tcBorders>
            <w:shd w:val="clear" w:color="auto" w:fill="auto"/>
            <w:tcMar>
              <w:top w:w="113" w:type="dxa"/>
            </w:tcMar>
          </w:tcPr>
          <w:p w:rsidR="00060CD1" w:rsidRDefault="00060CD1"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50%</w:t>
            </w:r>
          </w:p>
        </w:tc>
      </w:tr>
      <w:tr w:rsidR="00386BD0" w:rsidRPr="008954A8" w:rsidTr="004C5D98">
        <w:trPr>
          <w:cantSplit/>
          <w:trHeight w:val="1403"/>
        </w:trPr>
        <w:tc>
          <w:tcPr>
            <w:tcW w:w="1249" w:type="pct"/>
            <w:tcBorders>
              <w:top w:val="nil"/>
              <w:left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sidRPr="00AF4CE8">
              <w:rPr>
                <w:rFonts w:ascii="Arabic Typesetting" w:hAnsi="Arabic Typesetting" w:cs="Arabic Typesetting"/>
                <w:sz w:val="30"/>
                <w:szCs w:val="30"/>
                <w:rtl/>
              </w:rPr>
              <w:t xml:space="preserve">عدد البلدان التي وضعت </w:t>
            </w:r>
            <w:r>
              <w:rPr>
                <w:rFonts w:ascii="Arabic Typesetting" w:hAnsi="Arabic Typesetting" w:cs="Arabic Typesetting" w:hint="cs"/>
                <w:sz w:val="30"/>
                <w:szCs w:val="30"/>
                <w:rtl/>
              </w:rPr>
              <w:t xml:space="preserve">أو حسَّنت </w:t>
            </w:r>
            <w:r w:rsidRPr="00AF4CE8">
              <w:rPr>
                <w:rFonts w:ascii="Arabic Typesetting" w:hAnsi="Arabic Typesetting" w:cs="Arabic Typesetting"/>
                <w:sz w:val="30"/>
                <w:szCs w:val="30"/>
                <w:rtl/>
              </w:rPr>
              <w:t>برامج تدريبية في مجال الملكية الفكرية لفائدة الشركات الصغيرة والمتوسطة</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13</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10 بلدان إضافية</w:t>
            </w:r>
          </w:p>
        </w:tc>
      </w:tr>
      <w:tr w:rsidR="00386BD0" w:rsidRPr="008954A8" w:rsidTr="004C5D98">
        <w:trPr>
          <w:cantSplit/>
          <w:trHeight w:val="1403"/>
        </w:trPr>
        <w:tc>
          <w:tcPr>
            <w:tcW w:w="1249" w:type="pct"/>
            <w:tcBorders>
              <w:top w:val="nil"/>
              <w:left w:val="single" w:sz="4" w:space="0" w:color="auto"/>
              <w:bottom w:val="nil"/>
            </w:tcBorders>
            <w:shd w:val="clear" w:color="auto" w:fill="auto"/>
            <w:tcMar>
              <w:top w:w="113" w:type="dxa"/>
            </w:tcMar>
          </w:tcPr>
          <w:p w:rsidR="00386BD0" w:rsidRPr="008954A8" w:rsidRDefault="00386BD0" w:rsidP="004C5D98">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أو اعتُمدت فيها سياسات للملكية الفكرية من أجل الشركات الصغيرة والمتوسطة</w:t>
            </w:r>
          </w:p>
        </w:tc>
        <w:tc>
          <w:tcPr>
            <w:tcW w:w="1156" w:type="pct"/>
            <w:tcBorders>
              <w:top w:val="nil"/>
              <w:bottom w:val="nil"/>
            </w:tcBorders>
            <w:shd w:val="clear" w:color="auto" w:fill="FFFFFF"/>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081" w:type="pct"/>
            <w:tcBorders>
              <w:top w:val="nil"/>
              <w:bottom w:val="nil"/>
              <w:right w:val="single" w:sz="4" w:space="0" w:color="auto"/>
            </w:tcBorders>
            <w:shd w:val="clear" w:color="auto" w:fill="auto"/>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 بلدان</w:t>
            </w:r>
          </w:p>
        </w:tc>
      </w:tr>
      <w:tr w:rsidR="00386BD0" w:rsidRPr="008954A8" w:rsidTr="00735B50">
        <w:trPr>
          <w:cantSplit/>
          <w:trHeight w:val="1726"/>
        </w:trPr>
        <w:tc>
          <w:tcPr>
            <w:tcW w:w="1249" w:type="pct"/>
            <w:tcBorders>
              <w:top w:val="nil"/>
              <w:left w:val="single" w:sz="4" w:space="0" w:color="auto"/>
              <w:bottom w:val="nil"/>
            </w:tcBorders>
            <w:shd w:val="clear" w:color="auto" w:fill="auto"/>
            <w:tcMar>
              <w:top w:w="113" w:type="dxa"/>
            </w:tcMar>
          </w:tcPr>
          <w:p w:rsidR="00386BD0" w:rsidRPr="008954A8" w:rsidRDefault="009800D4"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386BD0">
              <w:rPr>
                <w:rFonts w:ascii="Arabic Typesetting" w:hAnsi="Arabic Typesetting" w:cs="Arabic Typesetting" w:hint="cs"/>
                <w:sz w:val="30"/>
                <w:szCs w:val="30"/>
                <w:rtl/>
              </w:rPr>
              <w:t xml:space="preserve"> </w:t>
            </w:r>
            <w:r w:rsidR="00386BD0" w:rsidRPr="00AF4CE8">
              <w:rPr>
                <w:rFonts w:ascii="Arabic Typesetting" w:hAnsi="Arabic Typesetting" w:cs="Arabic Typesetting"/>
                <w:sz w:val="30"/>
                <w:szCs w:val="30"/>
                <w:rtl/>
              </w:rPr>
              <w:t>2.4 نفاذ محسّن إلى المعلومات المتعلقة بالملكية الفكرية واستخدامها من قبل مؤسسات الملكية الفكرية والجمهور لتشجيع الابتكار والإبداع</w:t>
            </w: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CC1FE9">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مكاتب</w:t>
            </w:r>
            <w:r w:rsidRPr="00CC1FE9">
              <w:rPr>
                <w:rFonts w:ascii="Arabic Typesetting" w:hAnsi="Arabic Typesetting" w:cs="Arabic Typesetting"/>
                <w:sz w:val="30"/>
                <w:szCs w:val="30"/>
                <w:rtl/>
              </w:rPr>
              <w:t xml:space="preserve"> </w:t>
            </w:r>
            <w:r>
              <w:rPr>
                <w:rFonts w:ascii="Arabic Typesetting" w:hAnsi="Arabic Typesetting" w:cs="Arabic Typesetting" w:hint="cs"/>
                <w:sz w:val="30"/>
                <w:szCs w:val="30"/>
                <w:rtl/>
              </w:rPr>
              <w:t>نقل</w:t>
            </w:r>
            <w:r w:rsidRPr="00CC1FE9">
              <w:rPr>
                <w:rFonts w:ascii="Arabic Typesetting" w:hAnsi="Arabic Typesetting" w:cs="Arabic Typesetting"/>
                <w:sz w:val="30"/>
                <w:szCs w:val="30"/>
                <w:rtl/>
              </w:rPr>
              <w:t xml:space="preserve"> التكنولوجيا (</w:t>
            </w:r>
            <w:r w:rsidRPr="002A1FD6">
              <w:rPr>
                <w:rFonts w:ascii="Arabic Typesetting" w:hAnsi="Arabic Typesetting" w:cs="Arabic Typesetting"/>
                <w:sz w:val="30"/>
                <w:szCs w:val="30"/>
              </w:rPr>
              <w:t>TTOs</w:t>
            </w:r>
            <w:r w:rsidRPr="00CC1FE9">
              <w:rPr>
                <w:rFonts w:ascii="Arabic Typesetting" w:hAnsi="Arabic Typesetting" w:cs="Arabic Typesetting"/>
                <w:sz w:val="30"/>
                <w:szCs w:val="30"/>
                <w:rtl/>
              </w:rPr>
              <w:t>) التي تم تأسيسها أو تعزيزها في الجامعات أو مؤسسات البحث والتطوير في إطار برنامج مبادرة جامعة الويبو</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w:t>
            </w:r>
            <w:r w:rsidRPr="008954A8">
              <w:rPr>
                <w:rFonts w:ascii="Arabic Typesetting" w:hAnsi="Arabic Typesetting" w:cs="Arabic Typesetting" w:hint="cs"/>
                <w:sz w:val="30"/>
                <w:szCs w:val="30"/>
                <w:rtl/>
              </w:rPr>
              <w:t>حد</w:t>
            </w:r>
            <w:r>
              <w:rPr>
                <w:rFonts w:ascii="Arabic Typesetting" w:hAnsi="Arabic Typesetting" w:cs="Arabic Typesetting" w:hint="cs"/>
                <w:sz w:val="30"/>
                <w:szCs w:val="30"/>
                <w:rtl/>
              </w:rPr>
              <w:t>َّ</w:t>
            </w:r>
            <w:r w:rsidRPr="008954A8">
              <w:rPr>
                <w:rFonts w:ascii="Arabic Typesetting" w:hAnsi="Arabic Typesetting" w:cs="Arabic Typesetting" w:hint="cs"/>
                <w:sz w:val="30"/>
                <w:szCs w:val="30"/>
                <w:rtl/>
              </w:rPr>
              <w:t>د لاحقا</w:t>
            </w:r>
            <w:r>
              <w:rPr>
                <w:rFonts w:ascii="Arabic Typesetting" w:hAnsi="Arabic Typesetting" w:cs="Arabic Typesetting" w:hint="cs"/>
                <w:sz w:val="30"/>
                <w:szCs w:val="30"/>
                <w:rtl/>
              </w:rPr>
              <w:t>ً</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b/>
                <w:sz w:val="30"/>
                <w:szCs w:val="30"/>
                <w:rtl/>
              </w:rPr>
              <w:t>6 مكاتب لنقل التكنولوجيا</w:t>
            </w:r>
          </w:p>
        </w:tc>
      </w:tr>
      <w:tr w:rsidR="00386BD0" w:rsidRPr="008954A8" w:rsidTr="00735B50">
        <w:trPr>
          <w:cantSplit/>
          <w:trHeight w:val="879"/>
        </w:trPr>
        <w:tc>
          <w:tcPr>
            <w:tcW w:w="1249" w:type="pct"/>
            <w:tcBorders>
              <w:top w:val="nil"/>
              <w:left w:val="single" w:sz="4" w:space="0" w:color="auto"/>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عدد الجامعات و/أو مؤسسات البحث التي وضعت</w:t>
            </w:r>
            <w:r>
              <w:rPr>
                <w:rFonts w:ascii="Arabic Typesetting" w:hAnsi="Arabic Typesetting" w:cs="Arabic Typesetting" w:hint="cs"/>
                <w:sz w:val="30"/>
                <w:szCs w:val="30"/>
                <w:rtl/>
              </w:rPr>
              <w:t xml:space="preserve"> و/أو حسَّنت</w:t>
            </w:r>
            <w:r w:rsidRPr="008954A8">
              <w:rPr>
                <w:rFonts w:ascii="Arabic Typesetting" w:hAnsi="Arabic Typesetting" w:cs="Arabic Typesetting" w:hint="cs"/>
                <w:sz w:val="30"/>
                <w:szCs w:val="30"/>
                <w:rtl/>
              </w:rPr>
              <w:t xml:space="preserve"> سياسات</w:t>
            </w:r>
            <w:r>
              <w:rPr>
                <w:rFonts w:ascii="Arabic Typesetting" w:hAnsi="Arabic Typesetting" w:cs="Arabic Typesetting" w:hint="cs"/>
                <w:sz w:val="30"/>
                <w:szCs w:val="30"/>
                <w:rtl/>
              </w:rPr>
              <w:t>ها الخاصة با</w:t>
            </w:r>
            <w:r w:rsidRPr="008954A8">
              <w:rPr>
                <w:rFonts w:ascii="Arabic Typesetting" w:hAnsi="Arabic Typesetting" w:cs="Arabic Typesetting" w:hint="cs"/>
                <w:sz w:val="30"/>
                <w:szCs w:val="30"/>
                <w:rtl/>
              </w:rPr>
              <w:t>لملكية الفكرية</w:t>
            </w:r>
          </w:p>
        </w:tc>
        <w:tc>
          <w:tcPr>
            <w:tcW w:w="1156" w:type="pct"/>
            <w:tcBorders>
              <w:top w:val="nil"/>
              <w:bottom w:val="single" w:sz="4" w:space="0" w:color="auto"/>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150 جامعة في البلدان المنتقلة إلى نظام الاقتصاد الحر</w:t>
            </w:r>
            <w:r w:rsidR="009E2A16">
              <w:rPr>
                <w:rFonts w:ascii="Arabic Typesetting" w:hAnsi="Arabic Typesetting" w:cs="Arabic Typesetting" w:hint="cs"/>
                <w:sz w:val="30"/>
                <w:szCs w:val="30"/>
                <w:rtl/>
              </w:rPr>
              <w:t xml:space="preserve"> (2014)</w:t>
            </w:r>
          </w:p>
        </w:tc>
        <w:tc>
          <w:tcPr>
            <w:tcW w:w="1081" w:type="pct"/>
            <w:tcBorders>
              <w:top w:val="nil"/>
              <w:bottom w:val="single" w:sz="4" w:space="0" w:color="auto"/>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w:t>
            </w:r>
            <w:r w:rsidRPr="008954A8">
              <w:rPr>
                <w:rFonts w:ascii="Arabic Typesetting" w:hAnsi="Arabic Typesetting" w:cs="Arabic Typesetting" w:hint="cs"/>
                <w:sz w:val="30"/>
                <w:szCs w:val="30"/>
                <w:rtl/>
              </w:rPr>
              <w:t xml:space="preserve"> جامع</w:t>
            </w:r>
            <w:r>
              <w:rPr>
                <w:rFonts w:ascii="Arabic Typesetting" w:hAnsi="Arabic Typesetting" w:cs="Arabic Typesetting" w:hint="cs"/>
                <w:sz w:val="30"/>
                <w:szCs w:val="30"/>
                <w:rtl/>
              </w:rPr>
              <w:t>ات</w:t>
            </w:r>
            <w:r w:rsidRPr="008954A8">
              <w:rPr>
                <w:rFonts w:ascii="Arabic Typesetting" w:hAnsi="Arabic Typesetting" w:cs="Arabic Typesetting" w:hint="cs"/>
                <w:sz w:val="30"/>
                <w:szCs w:val="30"/>
                <w:rtl/>
              </w:rPr>
              <w:t xml:space="preserve"> إضافية</w:t>
            </w:r>
          </w:p>
        </w:tc>
      </w:tr>
    </w:tbl>
    <w:p w:rsidR="00386BD0" w:rsidRPr="008954A8" w:rsidRDefault="00386BD0" w:rsidP="0031375C">
      <w:pPr>
        <w:keepNext/>
        <w:adjustRightInd w:val="0"/>
        <w:snapToGrid w:val="0"/>
        <w:spacing w:before="240" w:after="240" w:line="360" w:lineRule="exact"/>
        <w:rPr>
          <w:rFonts w:ascii="Arabic Typesetting" w:hAnsi="Arabic Typesetting" w:cs="Arabic Typesetting"/>
          <w:sz w:val="38"/>
          <w:szCs w:val="38"/>
          <w:rtl/>
        </w:rPr>
      </w:pPr>
      <w:r w:rsidRPr="008954A8">
        <w:rPr>
          <w:rFonts w:ascii="Arabic Typesetting" w:hAnsi="Arabic Typesetting" w:cs="Arabic Typesetting"/>
          <w:sz w:val="38"/>
          <w:szCs w:val="38"/>
          <w:rtl/>
        </w:rPr>
        <w:t xml:space="preserve">الموارد المخصصة للبرنامج </w:t>
      </w:r>
      <w:r w:rsidRPr="008954A8">
        <w:rPr>
          <w:rFonts w:ascii="Arabic Typesetting" w:hAnsi="Arabic Typesetting" w:cs="Arabic Typesetting" w:hint="cs"/>
          <w:sz w:val="38"/>
          <w:szCs w:val="38"/>
          <w:rtl/>
        </w:rPr>
        <w:t>30</w:t>
      </w:r>
    </w:p>
    <w:p w:rsidR="00386BD0" w:rsidRDefault="00386BD0" w:rsidP="00DA5475">
      <w:pPr>
        <w:pStyle w:val="StyleHeading214ptAuto"/>
        <w:numPr>
          <w:ilvl w:val="0"/>
          <w:numId w:val="24"/>
        </w:numPr>
        <w:adjustRightInd w:val="0"/>
        <w:snapToGrid w:val="0"/>
        <w:spacing w:after="240" w:line="360" w:lineRule="exact"/>
        <w:jc w:val="left"/>
        <w:outlineLvl w:val="9"/>
        <w:rPr>
          <w:rFonts w:ascii="Arabic Typesetting" w:hAnsi="Arabic Typesetting" w:cs="Arabic Typesetting"/>
          <w:b w:val="0"/>
          <w:bCs w:val="0"/>
          <w:iCs w:val="0"/>
          <w:caps w:val="0"/>
          <w:szCs w:val="34"/>
          <w:lang w:val="en-US" w:bidi="ar-SA"/>
        </w:rPr>
      </w:pPr>
      <w:r>
        <w:rPr>
          <w:rFonts w:ascii="Arabic Typesetting" w:hAnsi="Arabic Typesetting" w:cs="Arabic Typesetting" w:hint="cs"/>
          <w:b w:val="0"/>
          <w:bCs w:val="0"/>
          <w:iCs w:val="0"/>
          <w:caps w:val="0"/>
          <w:szCs w:val="34"/>
          <w:rtl/>
          <w:lang w:val="en-US" w:bidi="ar-SA"/>
        </w:rPr>
        <w:t>يُلاحظ</w:t>
      </w:r>
      <w:r w:rsidRPr="00F46703">
        <w:rPr>
          <w:rFonts w:ascii="Arabic Typesetting" w:hAnsi="Arabic Typesetting" w:cs="Arabic Typesetting"/>
          <w:b w:val="0"/>
          <w:bCs w:val="0"/>
          <w:iCs w:val="0"/>
          <w:caps w:val="0"/>
          <w:szCs w:val="34"/>
          <w:rtl/>
          <w:lang w:val="en-US" w:bidi="ar-SA"/>
        </w:rPr>
        <w:t xml:space="preserve"> وجود زيادة في إجمالي </w:t>
      </w:r>
      <w:r>
        <w:rPr>
          <w:rFonts w:ascii="Arabic Typesetting" w:hAnsi="Arabic Typesetting" w:cs="Arabic Typesetting" w:hint="cs"/>
          <w:b w:val="0"/>
          <w:bCs w:val="0"/>
          <w:iCs w:val="0"/>
          <w:caps w:val="0"/>
          <w:szCs w:val="34"/>
          <w:rtl/>
          <w:lang w:val="en-US" w:bidi="ar-SA"/>
        </w:rPr>
        <w:t>ال</w:t>
      </w:r>
      <w:r w:rsidRPr="00F46703">
        <w:rPr>
          <w:rFonts w:ascii="Arabic Typesetting" w:hAnsi="Arabic Typesetting" w:cs="Arabic Typesetting"/>
          <w:b w:val="0"/>
          <w:bCs w:val="0"/>
          <w:iCs w:val="0"/>
          <w:caps w:val="0"/>
          <w:szCs w:val="34"/>
          <w:rtl/>
          <w:lang w:val="en-US" w:bidi="ar-SA"/>
        </w:rPr>
        <w:t xml:space="preserve">موارد </w:t>
      </w:r>
      <w:r>
        <w:rPr>
          <w:rFonts w:ascii="Arabic Typesetting" w:hAnsi="Arabic Typesetting" w:cs="Arabic Typesetting" w:hint="cs"/>
          <w:b w:val="0"/>
          <w:bCs w:val="0"/>
          <w:iCs w:val="0"/>
          <w:caps w:val="0"/>
          <w:szCs w:val="34"/>
          <w:rtl/>
          <w:lang w:val="en-US" w:bidi="ar-SA"/>
        </w:rPr>
        <w:t>المخصصة ل</w:t>
      </w:r>
      <w:r w:rsidRPr="00F46703">
        <w:rPr>
          <w:rFonts w:ascii="Arabic Typesetting" w:hAnsi="Arabic Typesetting" w:cs="Arabic Typesetting"/>
          <w:b w:val="0"/>
          <w:bCs w:val="0"/>
          <w:iCs w:val="0"/>
          <w:caps w:val="0"/>
          <w:szCs w:val="34"/>
          <w:rtl/>
          <w:lang w:val="en-US" w:bidi="ar-SA"/>
        </w:rPr>
        <w:t>لبرنام</w:t>
      </w:r>
      <w:r>
        <w:rPr>
          <w:rFonts w:ascii="Arabic Typesetting" w:hAnsi="Arabic Typesetting" w:cs="Arabic Typesetting"/>
          <w:b w:val="0"/>
          <w:bCs w:val="0"/>
          <w:iCs w:val="0"/>
          <w:caps w:val="0"/>
          <w:szCs w:val="34"/>
          <w:rtl/>
          <w:lang w:val="en-US" w:bidi="ar-SA"/>
        </w:rPr>
        <w:t>ج 30 في الثنائية 2016/17 مقارنة</w:t>
      </w:r>
      <w:r w:rsidRPr="00F46703">
        <w:rPr>
          <w:rFonts w:ascii="Arabic Typesetting" w:hAnsi="Arabic Typesetting" w:cs="Arabic Typesetting"/>
          <w:b w:val="0"/>
          <w:bCs w:val="0"/>
          <w:iCs w:val="0"/>
          <w:caps w:val="0"/>
          <w:szCs w:val="34"/>
          <w:rtl/>
          <w:lang w:val="en-US" w:bidi="ar-SA"/>
        </w:rPr>
        <w:t xml:space="preserve"> بميزانية 2014/15 بعد التحويلات. و</w:t>
      </w:r>
      <w:r>
        <w:rPr>
          <w:rFonts w:ascii="Arabic Typesetting" w:hAnsi="Arabic Typesetting" w:cs="Arabic Typesetting" w:hint="cs"/>
          <w:b w:val="0"/>
          <w:bCs w:val="0"/>
          <w:iCs w:val="0"/>
          <w:caps w:val="0"/>
          <w:szCs w:val="34"/>
          <w:rtl/>
          <w:lang w:val="en-US" w:bidi="ar-SA"/>
        </w:rPr>
        <w:t>يعكس ذلك</w:t>
      </w:r>
      <w:r w:rsidRPr="00F46703">
        <w:rPr>
          <w:rFonts w:ascii="Arabic Typesetting" w:hAnsi="Arabic Typesetting" w:cs="Arabic Typesetting"/>
          <w:b w:val="0"/>
          <w:bCs w:val="0"/>
          <w:iCs w:val="0"/>
          <w:caps w:val="0"/>
          <w:szCs w:val="34"/>
          <w:rtl/>
          <w:lang w:val="en-US" w:bidi="ar-SA"/>
        </w:rPr>
        <w:t xml:space="preserve"> </w:t>
      </w:r>
      <w:r>
        <w:rPr>
          <w:rFonts w:ascii="Arabic Typesetting" w:hAnsi="Arabic Typesetting" w:cs="Arabic Typesetting" w:hint="cs"/>
          <w:b w:val="0"/>
          <w:bCs w:val="0"/>
          <w:iCs w:val="0"/>
          <w:caps w:val="0"/>
          <w:szCs w:val="34"/>
          <w:rtl/>
          <w:lang w:val="en-US" w:bidi="ar-SA"/>
        </w:rPr>
        <w:t>إعادة توزيع</w:t>
      </w:r>
      <w:r w:rsidRPr="00F46703">
        <w:rPr>
          <w:rFonts w:ascii="Arabic Typesetting" w:hAnsi="Arabic Typesetting" w:cs="Arabic Typesetting"/>
          <w:b w:val="0"/>
          <w:bCs w:val="0"/>
          <w:iCs w:val="0"/>
          <w:caps w:val="0"/>
          <w:szCs w:val="34"/>
          <w:rtl/>
          <w:lang w:val="en-US" w:bidi="ar-SA"/>
        </w:rPr>
        <w:t xml:space="preserve"> موارد الموظفين </w:t>
      </w:r>
      <w:r>
        <w:rPr>
          <w:rFonts w:ascii="Arabic Typesetting" w:hAnsi="Arabic Typesetting" w:cs="Arabic Typesetting" w:hint="cs"/>
          <w:b w:val="0"/>
          <w:bCs w:val="0"/>
          <w:iCs w:val="0"/>
          <w:caps w:val="0"/>
          <w:szCs w:val="34"/>
          <w:rtl/>
          <w:lang w:val="en-US" w:bidi="ar-SA"/>
        </w:rPr>
        <w:t>على</w:t>
      </w:r>
      <w:r w:rsidRPr="00F46703">
        <w:rPr>
          <w:rFonts w:ascii="Arabic Typesetting" w:hAnsi="Arabic Typesetting" w:cs="Arabic Typesetting"/>
          <w:b w:val="0"/>
          <w:bCs w:val="0"/>
          <w:iCs w:val="0"/>
          <w:caps w:val="0"/>
          <w:szCs w:val="34"/>
          <w:rtl/>
          <w:lang w:val="en-US" w:bidi="ar-SA"/>
        </w:rPr>
        <w:t xml:space="preserve"> البرنامج في </w:t>
      </w:r>
      <w:r>
        <w:rPr>
          <w:rFonts w:ascii="Arabic Typesetting" w:hAnsi="Arabic Typesetting" w:cs="Arabic Typesetting" w:hint="cs"/>
          <w:b w:val="0"/>
          <w:bCs w:val="0"/>
          <w:iCs w:val="0"/>
          <w:caps w:val="0"/>
          <w:szCs w:val="34"/>
          <w:rtl/>
          <w:lang w:val="en-US" w:bidi="ar-SA"/>
        </w:rPr>
        <w:t xml:space="preserve">الثنائية </w:t>
      </w:r>
      <w:r w:rsidRPr="00F46703">
        <w:rPr>
          <w:rFonts w:ascii="Arabic Typesetting" w:hAnsi="Arabic Typesetting" w:cs="Arabic Typesetting"/>
          <w:b w:val="0"/>
          <w:bCs w:val="0"/>
          <w:iCs w:val="0"/>
          <w:caps w:val="0"/>
          <w:szCs w:val="34"/>
          <w:rtl/>
          <w:lang w:val="en-US" w:bidi="ar-SA"/>
        </w:rPr>
        <w:t>2014/15 لتعزيز</w:t>
      </w:r>
      <w:r>
        <w:rPr>
          <w:rFonts w:ascii="Arabic Typesetting" w:hAnsi="Arabic Typesetting" w:cs="Arabic Typesetting" w:hint="cs"/>
          <w:b w:val="0"/>
          <w:bCs w:val="0"/>
          <w:iCs w:val="0"/>
          <w:caps w:val="0"/>
          <w:szCs w:val="34"/>
          <w:rtl/>
          <w:lang w:val="en-US" w:bidi="ar-SA"/>
        </w:rPr>
        <w:t xml:space="preserve"> عدة أمور منها</w:t>
      </w:r>
      <w:r w:rsidRPr="00F46703">
        <w:rPr>
          <w:rFonts w:ascii="Arabic Typesetting" w:hAnsi="Arabic Typesetting" w:cs="Arabic Typesetting"/>
          <w:b w:val="0"/>
          <w:bCs w:val="0"/>
          <w:iCs w:val="0"/>
          <w:caps w:val="0"/>
          <w:szCs w:val="34"/>
          <w:rtl/>
          <w:lang w:val="en-US" w:bidi="ar-SA"/>
        </w:rPr>
        <w:t xml:space="preserve">، </w:t>
      </w:r>
      <w:r>
        <w:rPr>
          <w:rFonts w:ascii="Arabic Typesetting" w:hAnsi="Arabic Typesetting" w:cs="Arabic Typesetting" w:hint="cs"/>
          <w:b w:val="0"/>
          <w:bCs w:val="0"/>
          <w:iCs w:val="0"/>
          <w:caps w:val="0"/>
          <w:szCs w:val="34"/>
          <w:rtl/>
          <w:lang w:val="en-US" w:bidi="ar-SA"/>
        </w:rPr>
        <w:t>على وجه الخصوص</w:t>
      </w:r>
      <w:r w:rsidRPr="00F46703">
        <w:rPr>
          <w:rFonts w:ascii="Arabic Typesetting" w:hAnsi="Arabic Typesetting" w:cs="Arabic Typesetting"/>
          <w:b w:val="0"/>
          <w:bCs w:val="0"/>
          <w:iCs w:val="0"/>
          <w:caps w:val="0"/>
          <w:szCs w:val="34"/>
          <w:rtl/>
          <w:lang w:val="en-US" w:bidi="ar-SA"/>
        </w:rPr>
        <w:t xml:space="preserve">، العمل </w:t>
      </w:r>
      <w:r>
        <w:rPr>
          <w:rFonts w:ascii="Arabic Typesetting" w:hAnsi="Arabic Typesetting" w:cs="Arabic Typesetting" w:hint="cs"/>
          <w:b w:val="0"/>
          <w:bCs w:val="0"/>
          <w:iCs w:val="0"/>
          <w:caps w:val="0"/>
          <w:szCs w:val="34"/>
          <w:rtl/>
          <w:lang w:val="en-US" w:bidi="ar-SA"/>
        </w:rPr>
        <w:t>الخاص</w:t>
      </w:r>
      <w:r w:rsidRPr="00F46703">
        <w:rPr>
          <w:rFonts w:ascii="Arabic Typesetting" w:hAnsi="Arabic Typesetting" w:cs="Arabic Typesetting"/>
          <w:b w:val="0"/>
          <w:bCs w:val="0"/>
          <w:iCs w:val="0"/>
          <w:caps w:val="0"/>
          <w:szCs w:val="34"/>
          <w:rtl/>
          <w:lang w:val="en-US" w:bidi="ar-SA"/>
        </w:rPr>
        <w:t xml:space="preserve"> </w:t>
      </w:r>
      <w:r>
        <w:rPr>
          <w:rFonts w:ascii="Arabic Typesetting" w:hAnsi="Arabic Typesetting" w:cs="Arabic Typesetting" w:hint="cs"/>
          <w:b w:val="0"/>
          <w:bCs w:val="0"/>
          <w:iCs w:val="0"/>
          <w:caps w:val="0"/>
          <w:szCs w:val="34"/>
          <w:rtl/>
          <w:lang w:val="en-US" w:bidi="ar-SA"/>
        </w:rPr>
        <w:t>ب</w:t>
      </w:r>
      <w:r w:rsidRPr="00F46703">
        <w:rPr>
          <w:rFonts w:ascii="Arabic Typesetting" w:hAnsi="Arabic Typesetting" w:cs="Arabic Typesetting"/>
          <w:b w:val="0"/>
          <w:bCs w:val="0"/>
          <w:iCs w:val="0"/>
          <w:caps w:val="0"/>
          <w:szCs w:val="34"/>
          <w:rtl/>
          <w:lang w:val="en-US" w:bidi="ar-SA"/>
        </w:rPr>
        <w:t>استراتيجيات الملكية الفكرية الوطنية و</w:t>
      </w:r>
      <w:r>
        <w:rPr>
          <w:rFonts w:ascii="Arabic Typesetting" w:hAnsi="Arabic Typesetting" w:cs="Arabic Typesetting" w:hint="cs"/>
          <w:b w:val="0"/>
          <w:bCs w:val="0"/>
          <w:iCs w:val="0"/>
          <w:caps w:val="0"/>
          <w:szCs w:val="34"/>
          <w:rtl/>
          <w:lang w:val="en-US" w:bidi="ar-SA"/>
        </w:rPr>
        <w:t xml:space="preserve">تكوين كفاءات الشركات الصغيرة والمتوسطة </w:t>
      </w:r>
      <w:r w:rsidRPr="00F46703">
        <w:rPr>
          <w:rFonts w:ascii="Arabic Typesetting" w:hAnsi="Arabic Typesetting" w:cs="Arabic Typesetting"/>
          <w:b w:val="0"/>
          <w:bCs w:val="0"/>
          <w:iCs w:val="0"/>
          <w:caps w:val="0"/>
          <w:szCs w:val="34"/>
          <w:rtl/>
          <w:lang w:val="en-US" w:bidi="ar-SA"/>
        </w:rPr>
        <w:t>على النحو الم</w:t>
      </w:r>
      <w:r>
        <w:rPr>
          <w:rFonts w:ascii="Arabic Typesetting" w:hAnsi="Arabic Typesetting" w:cs="Arabic Typesetting" w:hint="cs"/>
          <w:b w:val="0"/>
          <w:bCs w:val="0"/>
          <w:iCs w:val="0"/>
          <w:caps w:val="0"/>
          <w:szCs w:val="34"/>
          <w:rtl/>
          <w:lang w:val="en-US" w:bidi="ar-SA"/>
        </w:rPr>
        <w:t>ُ</w:t>
      </w:r>
      <w:r w:rsidRPr="00F46703">
        <w:rPr>
          <w:rFonts w:ascii="Arabic Typesetting" w:hAnsi="Arabic Typesetting" w:cs="Arabic Typesetting"/>
          <w:b w:val="0"/>
          <w:bCs w:val="0"/>
          <w:iCs w:val="0"/>
          <w:caps w:val="0"/>
          <w:szCs w:val="34"/>
          <w:rtl/>
          <w:lang w:val="en-US" w:bidi="ar-SA"/>
        </w:rPr>
        <w:t>بي</w:t>
      </w:r>
      <w:r>
        <w:rPr>
          <w:rFonts w:ascii="Arabic Typesetting" w:hAnsi="Arabic Typesetting" w:cs="Arabic Typesetting" w:hint="cs"/>
          <w:b w:val="0"/>
          <w:bCs w:val="0"/>
          <w:iCs w:val="0"/>
          <w:caps w:val="0"/>
          <w:szCs w:val="34"/>
          <w:rtl/>
          <w:lang w:val="en-US" w:bidi="ar-SA"/>
        </w:rPr>
        <w:t>َّ</w:t>
      </w:r>
      <w:r w:rsidRPr="00F46703">
        <w:rPr>
          <w:rFonts w:ascii="Arabic Typesetting" w:hAnsi="Arabic Typesetting" w:cs="Arabic Typesetting"/>
          <w:b w:val="0"/>
          <w:bCs w:val="0"/>
          <w:iCs w:val="0"/>
          <w:caps w:val="0"/>
          <w:szCs w:val="34"/>
          <w:rtl/>
          <w:lang w:val="en-US" w:bidi="ar-SA"/>
        </w:rPr>
        <w:t xml:space="preserve">ن في </w:t>
      </w:r>
      <w:r>
        <w:rPr>
          <w:rFonts w:ascii="Arabic Typesetting" w:hAnsi="Arabic Typesetting" w:cs="Arabic Typesetting" w:hint="cs"/>
          <w:b w:val="0"/>
          <w:bCs w:val="0"/>
          <w:iCs w:val="0"/>
          <w:caps w:val="0"/>
          <w:szCs w:val="34"/>
          <w:rtl/>
          <w:lang w:val="en-US" w:bidi="ar-SA"/>
        </w:rPr>
        <w:t xml:space="preserve">النتيجتين المرتقبتين </w:t>
      </w:r>
      <w:r w:rsidR="009800D4">
        <w:rPr>
          <w:rFonts w:ascii="Arabic Typesetting" w:hAnsi="Arabic Typesetting" w:cs="Arabic Typesetting"/>
          <w:b w:val="0"/>
          <w:bCs w:val="0"/>
          <w:iCs w:val="0"/>
          <w:caps w:val="0"/>
          <w:szCs w:val="34"/>
          <w:rtl/>
          <w:lang w:val="en-US" w:bidi="ar-SA"/>
        </w:rPr>
        <w:t>ه</w:t>
      </w:r>
      <w:r w:rsidR="009800D4">
        <w:rPr>
          <w:rFonts w:ascii="Arabic Typesetting" w:hAnsi="Arabic Typesetting" w:cs="Arabic Typesetting" w:hint="cs"/>
          <w:b w:val="0"/>
          <w:bCs w:val="0"/>
          <w:iCs w:val="0"/>
          <w:caps w:val="0"/>
          <w:szCs w:val="34"/>
          <w:rtl/>
          <w:lang w:val="en-US" w:bidi="ar-SA"/>
        </w:rPr>
        <w:t xml:space="preserve"> </w:t>
      </w:r>
      <w:r w:rsidRPr="003A2410">
        <w:rPr>
          <w:rFonts w:ascii="Arabic Typesetting" w:hAnsi="Arabic Typesetting" w:cs="Arabic Typesetting"/>
          <w:b w:val="0"/>
          <w:bCs w:val="0"/>
          <w:iCs w:val="0"/>
          <w:caps w:val="0"/>
          <w:szCs w:val="34"/>
          <w:rtl/>
          <w:lang w:val="en-US" w:bidi="ar-SA"/>
        </w:rPr>
        <w:t>1.3</w:t>
      </w:r>
      <w:r>
        <w:rPr>
          <w:rFonts w:ascii="Arabic Typesetting" w:hAnsi="Arabic Typesetting" w:cs="Arabic Typesetting" w:hint="cs"/>
          <w:b w:val="0"/>
          <w:bCs w:val="0"/>
          <w:iCs w:val="0"/>
          <w:caps w:val="0"/>
          <w:szCs w:val="34"/>
          <w:rtl/>
          <w:lang w:val="en-US" w:bidi="ar-SA"/>
        </w:rPr>
        <w:t xml:space="preserve"> </w:t>
      </w:r>
      <w:r w:rsidRPr="00F46703">
        <w:rPr>
          <w:rFonts w:ascii="Arabic Typesetting" w:hAnsi="Arabic Typesetting" w:cs="Arabic Typesetting"/>
          <w:b w:val="0"/>
          <w:bCs w:val="0"/>
          <w:iCs w:val="0"/>
          <w:caps w:val="0"/>
          <w:szCs w:val="34"/>
          <w:rtl/>
          <w:lang w:val="en-US" w:bidi="ar-SA"/>
        </w:rPr>
        <w:t>و</w:t>
      </w:r>
      <w:r w:rsidR="009800D4">
        <w:rPr>
          <w:rFonts w:ascii="Arabic Typesetting" w:hAnsi="Arabic Typesetting" w:cs="Arabic Typesetting"/>
          <w:b w:val="0"/>
          <w:bCs w:val="0"/>
          <w:iCs w:val="0"/>
          <w:caps w:val="0"/>
          <w:szCs w:val="34"/>
          <w:rtl/>
          <w:lang w:val="en-US" w:bidi="ar-SA"/>
        </w:rPr>
        <w:t>ه</w:t>
      </w:r>
      <w:r w:rsidR="009800D4">
        <w:rPr>
          <w:rFonts w:ascii="Arabic Typesetting" w:hAnsi="Arabic Typesetting" w:cs="Arabic Typesetting" w:hint="cs"/>
          <w:b w:val="0"/>
          <w:bCs w:val="0"/>
          <w:iCs w:val="0"/>
          <w:caps w:val="0"/>
          <w:szCs w:val="34"/>
          <w:rtl/>
          <w:lang w:val="en-US" w:bidi="ar-SA"/>
        </w:rPr>
        <w:t xml:space="preserve"> </w:t>
      </w:r>
      <w:r w:rsidRPr="003A2410">
        <w:rPr>
          <w:rFonts w:ascii="Arabic Typesetting" w:hAnsi="Arabic Typesetting" w:cs="Arabic Typesetting"/>
          <w:b w:val="0"/>
          <w:bCs w:val="0"/>
          <w:iCs w:val="0"/>
          <w:caps w:val="0"/>
          <w:szCs w:val="34"/>
          <w:rtl/>
          <w:lang w:val="en-US" w:bidi="ar-SA"/>
        </w:rPr>
        <w:t>2.3</w:t>
      </w:r>
      <w:r w:rsidRPr="00F46703">
        <w:rPr>
          <w:rFonts w:ascii="Arabic Typesetting" w:hAnsi="Arabic Typesetting" w:cs="Arabic Typesetting"/>
          <w:b w:val="0"/>
          <w:bCs w:val="0"/>
          <w:iCs w:val="0"/>
          <w:caps w:val="0"/>
          <w:szCs w:val="34"/>
          <w:rtl/>
          <w:lang w:val="en-US" w:bidi="ar-SA"/>
        </w:rPr>
        <w:t>.</w:t>
      </w:r>
    </w:p>
    <w:p w:rsidR="00386BD0" w:rsidRPr="008954A8" w:rsidRDefault="00386BD0" w:rsidP="00DA5475">
      <w:pPr>
        <w:pStyle w:val="StyleHeading214ptAuto"/>
        <w:numPr>
          <w:ilvl w:val="0"/>
          <w:numId w:val="24"/>
        </w:numPr>
        <w:adjustRightInd w:val="0"/>
        <w:snapToGrid w:val="0"/>
        <w:spacing w:after="240" w:line="360" w:lineRule="exact"/>
        <w:jc w:val="left"/>
        <w:outlineLvl w:val="9"/>
        <w:rPr>
          <w:rFonts w:ascii="Arabic Typesetting" w:hAnsi="Arabic Typesetting" w:cs="Arabic Typesetting"/>
          <w:b w:val="0"/>
          <w:bCs w:val="0"/>
          <w:iCs w:val="0"/>
          <w:caps w:val="0"/>
          <w:szCs w:val="34"/>
          <w:lang w:val="en-US" w:bidi="ar-SA"/>
        </w:rPr>
      </w:pPr>
      <w:r>
        <w:rPr>
          <w:rFonts w:ascii="Arabic Typesetting" w:hAnsi="Arabic Typesetting" w:cs="Arabic Typesetting" w:hint="cs"/>
          <w:b w:val="0"/>
          <w:bCs w:val="0"/>
          <w:iCs w:val="0"/>
          <w:caps w:val="0"/>
          <w:szCs w:val="34"/>
          <w:rtl/>
          <w:lang w:val="en-US" w:bidi="ar-SA"/>
        </w:rPr>
        <w:t>ويعكس الانخفاض المُسجل في موارد الموظفين في ميزانية 2014/15 بعد التحويلات مقارنة بالميزانية المعتمدة 2014/15 ما</w:t>
      </w:r>
      <w:r>
        <w:rPr>
          <w:rFonts w:ascii="Arabic Typesetting" w:hAnsi="Arabic Typesetting" w:cs="Arabic Typesetting" w:hint="eastAsia"/>
          <w:b w:val="0"/>
          <w:bCs w:val="0"/>
          <w:iCs w:val="0"/>
          <w:caps w:val="0"/>
          <w:szCs w:val="34"/>
          <w:rtl/>
          <w:lang w:val="en-US" w:bidi="ar-SA"/>
        </w:rPr>
        <w:t> </w:t>
      </w:r>
      <w:r>
        <w:rPr>
          <w:rFonts w:ascii="Arabic Typesetting" w:hAnsi="Arabic Typesetting" w:cs="Arabic Typesetting" w:hint="cs"/>
          <w:b w:val="0"/>
          <w:bCs w:val="0"/>
          <w:iCs w:val="0"/>
          <w:caps w:val="0"/>
          <w:szCs w:val="34"/>
          <w:rtl/>
          <w:lang w:val="en-US" w:bidi="ar-SA"/>
        </w:rPr>
        <w:t>يلي: "1" نقل مسؤوليات تنفيذ مشروعي جدول أعمال التنمية المتعلقين بالنماذج التعاونية المفتوحة ونقل التكنولوجيا إلى البرنامج</w:t>
      </w:r>
      <w:r>
        <w:rPr>
          <w:rFonts w:ascii="Arabic Typesetting" w:hAnsi="Arabic Typesetting" w:cs="Arabic Typesetting" w:hint="eastAsia"/>
          <w:b w:val="0"/>
          <w:bCs w:val="0"/>
          <w:iCs w:val="0"/>
          <w:caps w:val="0"/>
          <w:szCs w:val="34"/>
          <w:rtl/>
          <w:lang w:val="en-US" w:bidi="ar-SA"/>
        </w:rPr>
        <w:t> </w:t>
      </w:r>
      <w:r>
        <w:rPr>
          <w:rFonts w:ascii="Arabic Typesetting" w:hAnsi="Arabic Typesetting" w:cs="Arabic Typesetting" w:hint="cs"/>
          <w:b w:val="0"/>
          <w:bCs w:val="0"/>
          <w:iCs w:val="0"/>
          <w:caps w:val="0"/>
          <w:szCs w:val="34"/>
          <w:rtl/>
          <w:lang w:val="en-US" w:bidi="ar-SA"/>
        </w:rPr>
        <w:t>5 (نظام معاهدة التعاون بشأن البراءات)، "2" والتأخر في تحديد المهارات والكفاءات المناسبة الداعمة لأنشطة البرنامج بغرض تعويض موظف نُقل خارج البرنامج.</w:t>
      </w:r>
    </w:p>
    <w:p w:rsidR="00386BD0" w:rsidRPr="006209F2" w:rsidRDefault="00386BD0" w:rsidP="00DA5475">
      <w:pPr>
        <w:pStyle w:val="ARNormal"/>
        <w:keepNext/>
        <w:spacing w:after="0"/>
        <w:jc w:val="center"/>
        <w:rPr>
          <w:b/>
          <w:bCs/>
          <w:rtl/>
        </w:rPr>
      </w:pPr>
      <w:bookmarkStart w:id="62" w:name="_Toc364355381"/>
      <w:r w:rsidRPr="006209F2">
        <w:rPr>
          <w:rFonts w:hint="cs"/>
          <w:b/>
          <w:bCs/>
          <w:rtl/>
        </w:rPr>
        <w:lastRenderedPageBreak/>
        <w:t>البرنامج 30: الموارد بحسب كل نتيجة</w:t>
      </w:r>
      <w:bookmarkEnd w:id="62"/>
    </w:p>
    <w:p w:rsidR="00386BD0" w:rsidRPr="006209F2" w:rsidRDefault="00386BD0" w:rsidP="0031375C">
      <w:pPr>
        <w:pStyle w:val="ARNormal"/>
        <w:spacing w:after="0"/>
        <w:jc w:val="center"/>
        <w:rPr>
          <w:i/>
          <w:iCs/>
          <w:rtl/>
        </w:rPr>
      </w:pPr>
      <w:bookmarkStart w:id="63" w:name="_Toc364355382"/>
      <w:r w:rsidRPr="006209F2">
        <w:rPr>
          <w:rFonts w:hint="cs"/>
          <w:i/>
          <w:iCs/>
          <w:rtl/>
        </w:rPr>
        <w:t>(بآلاف الفرنكات السويسرية)</w:t>
      </w:r>
      <w:bookmarkEnd w:id="63"/>
    </w:p>
    <w:p w:rsidR="00386BD0" w:rsidRPr="008954A8" w:rsidRDefault="00386BD0" w:rsidP="00DA5475">
      <w:pPr>
        <w:pStyle w:val="StyleHeading214ptAuto"/>
        <w:tabs>
          <w:tab w:val="clear" w:pos="567"/>
        </w:tabs>
        <w:adjustRightInd w:val="0"/>
        <w:snapToGrid w:val="0"/>
        <w:spacing w:line="240" w:lineRule="auto"/>
        <w:ind w:left="0" w:firstLine="0"/>
        <w:outlineLvl w:val="9"/>
        <w:rPr>
          <w:rFonts w:ascii="Arabic Typesetting" w:hAnsi="Arabic Typesetting" w:cs="Arabic Typesetting"/>
          <w:b w:val="0"/>
          <w:bCs w:val="0"/>
          <w:iCs w:val="0"/>
          <w:caps w:val="0"/>
          <w:szCs w:val="34"/>
          <w:rtl/>
          <w:lang w:val="en-US" w:bidi="ar-SA"/>
        </w:rPr>
      </w:pPr>
      <w:r w:rsidRPr="00386BD0">
        <w:rPr>
          <w:noProof/>
          <w:szCs w:val="20"/>
          <w:rtl/>
          <w:lang w:val="en-US" w:bidi="ar-SA"/>
        </w:rPr>
        <w:drawing>
          <wp:inline distT="0" distB="0" distL="0" distR="0" wp14:anchorId="1F9C8CC7" wp14:editId="53D1715A">
            <wp:extent cx="5734050" cy="295275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4050" cy="2952750"/>
                    </a:xfrm>
                    <a:prstGeom prst="rect">
                      <a:avLst/>
                    </a:prstGeom>
                    <a:noFill/>
                    <a:ln>
                      <a:noFill/>
                    </a:ln>
                  </pic:spPr>
                </pic:pic>
              </a:graphicData>
            </a:graphic>
          </wp:inline>
        </w:drawing>
      </w:r>
    </w:p>
    <w:p w:rsidR="00386BD0" w:rsidRPr="008954A8" w:rsidRDefault="00386BD0" w:rsidP="0031375C">
      <w:pPr>
        <w:pStyle w:val="ARNormal"/>
        <w:spacing w:line="240" w:lineRule="auto"/>
        <w:jc w:val="left"/>
        <w:rPr>
          <w:rtl/>
        </w:rPr>
      </w:pPr>
      <w:r w:rsidRPr="008954A8">
        <w:rPr>
          <w:b/>
          <w:bCs/>
          <w:iCs/>
          <w:caps/>
          <w:rtl/>
        </w:rPr>
        <w:br w:type="page"/>
      </w:r>
    </w:p>
    <w:p w:rsidR="00386BD0" w:rsidRPr="006209F2" w:rsidRDefault="00386BD0" w:rsidP="0031375C">
      <w:pPr>
        <w:pStyle w:val="ARNormal"/>
        <w:keepNext/>
        <w:spacing w:after="0"/>
        <w:jc w:val="center"/>
        <w:rPr>
          <w:b/>
          <w:bCs/>
          <w:rtl/>
        </w:rPr>
      </w:pPr>
      <w:bookmarkStart w:id="64" w:name="_Toc364355384"/>
      <w:r w:rsidRPr="006209F2">
        <w:rPr>
          <w:rFonts w:hint="cs"/>
          <w:b/>
          <w:bCs/>
          <w:rtl/>
        </w:rPr>
        <w:lastRenderedPageBreak/>
        <w:t>البرنامج 30: الموارد بحسب غرض الإنفاق</w:t>
      </w:r>
      <w:bookmarkEnd w:id="64"/>
    </w:p>
    <w:p w:rsidR="00386BD0" w:rsidRPr="006209F2" w:rsidRDefault="00386BD0" w:rsidP="0031375C">
      <w:pPr>
        <w:autoSpaceDE w:val="0"/>
        <w:autoSpaceDN w:val="0"/>
        <w:adjustRightInd w:val="0"/>
        <w:spacing w:after="120" w:line="340" w:lineRule="exact"/>
        <w:jc w:val="center"/>
        <w:rPr>
          <w:rFonts w:ascii="Arabic Typesetting" w:hAnsi="Arabic Typesetting" w:cs="Arabic Typesetting"/>
          <w:i/>
          <w:iCs/>
          <w:sz w:val="34"/>
          <w:szCs w:val="34"/>
          <w:rtl/>
        </w:rPr>
      </w:pPr>
      <w:bookmarkStart w:id="65" w:name="_Toc364355385"/>
      <w:r w:rsidRPr="006209F2">
        <w:rPr>
          <w:rFonts w:ascii="Arabic Typesetting" w:hAnsi="Arabic Typesetting" w:cs="Arabic Typesetting" w:hint="cs"/>
          <w:i/>
          <w:iCs/>
          <w:sz w:val="34"/>
          <w:szCs w:val="34"/>
          <w:rtl/>
        </w:rPr>
        <w:t>(بآلاف الفرنكات السويسرية)</w:t>
      </w:r>
      <w:bookmarkEnd w:id="65"/>
    </w:p>
    <w:bookmarkEnd w:id="57"/>
    <w:p w:rsidR="00386BD0" w:rsidRPr="008954A8" w:rsidRDefault="00386BD0" w:rsidP="00122DF2">
      <w:pPr>
        <w:pStyle w:val="StyleHeading214ptAuto"/>
        <w:tabs>
          <w:tab w:val="clear" w:pos="567"/>
        </w:tabs>
        <w:adjustRightInd w:val="0"/>
        <w:snapToGrid w:val="0"/>
        <w:spacing w:after="240" w:line="240" w:lineRule="auto"/>
        <w:ind w:left="0" w:firstLine="0"/>
        <w:outlineLvl w:val="9"/>
        <w:rPr>
          <w:rFonts w:ascii="Arabic Typesetting" w:hAnsi="Arabic Typesetting" w:cs="Arabic Typesetting"/>
          <w:b w:val="0"/>
          <w:bCs w:val="0"/>
          <w:iCs w:val="0"/>
          <w:caps w:val="0"/>
          <w:szCs w:val="34"/>
          <w:rtl/>
          <w:lang w:val="en-US" w:bidi="ar-SA"/>
        </w:rPr>
      </w:pPr>
      <w:r w:rsidRPr="00386BD0">
        <w:rPr>
          <w:noProof/>
          <w:szCs w:val="20"/>
          <w:rtl/>
          <w:lang w:val="en-US" w:bidi="ar-SA"/>
        </w:rPr>
        <w:drawing>
          <wp:inline distT="0" distB="0" distL="0" distR="0" wp14:anchorId="24F67957" wp14:editId="1E99CACF">
            <wp:extent cx="5514975" cy="63531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5A0EB6" w:rsidRPr="00A67728" w:rsidRDefault="005A0EB6" w:rsidP="002C3C33">
      <w:pPr>
        <w:pStyle w:val="ARNormal"/>
        <w:rPr>
          <w:rtl/>
          <w:lang w:bidi="ar-EG"/>
        </w:rPr>
      </w:pPr>
    </w:p>
    <w:p w:rsidR="00410DF7" w:rsidRDefault="00410DF7" w:rsidP="002C3C33">
      <w:pPr>
        <w:pStyle w:val="ARNormal"/>
        <w:rPr>
          <w:rtl/>
        </w:rPr>
        <w:sectPr w:rsidR="00410DF7" w:rsidSect="00861CFF">
          <w:pgSz w:w="11906" w:h="16838" w:code="9"/>
          <w:pgMar w:top="1134" w:right="1418" w:bottom="1418" w:left="1134" w:header="510" w:footer="1021" w:gutter="0"/>
          <w:cols w:space="720"/>
          <w:bidi/>
          <w:rtlGutter/>
        </w:sectPr>
      </w:pPr>
    </w:p>
    <w:p w:rsidR="00410DF7" w:rsidRPr="008954A8" w:rsidRDefault="00410DF7" w:rsidP="0031375C">
      <w:pPr>
        <w:pStyle w:val="StyleHeading214ptAuto"/>
        <w:adjustRightInd w:val="0"/>
        <w:snapToGrid w:val="0"/>
        <w:spacing w:after="240" w:line="360" w:lineRule="exact"/>
        <w:ind w:left="0" w:firstLine="0"/>
        <w:jc w:val="left"/>
        <w:rPr>
          <w:rFonts w:ascii="Arabic Typesetting" w:hAnsi="Arabic Typesetting" w:cs="Arabic Typesetting"/>
          <w:i/>
          <w:iCs w:val="0"/>
          <w:sz w:val="42"/>
          <w:szCs w:val="42"/>
          <w:rtl/>
        </w:rPr>
      </w:pPr>
      <w:bookmarkStart w:id="66" w:name="_Toc364355387"/>
      <w:bookmarkStart w:id="67" w:name="_Toc420595514"/>
      <w:r w:rsidRPr="008954A8">
        <w:rPr>
          <w:rFonts w:ascii="Arabic Typesetting" w:hAnsi="Arabic Typesetting" w:cs="Arabic Typesetting" w:hint="cs"/>
          <w:i/>
          <w:iCs w:val="0"/>
          <w:sz w:val="42"/>
          <w:szCs w:val="42"/>
          <w:rtl/>
        </w:rPr>
        <w:lastRenderedPageBreak/>
        <w:t>الهدف الاستراتيجي الرابع</w:t>
      </w:r>
      <w:bookmarkStart w:id="68" w:name="_Toc364355388"/>
      <w:bookmarkEnd w:id="66"/>
      <w:r>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 xml:space="preserve">تنسيق </w:t>
      </w:r>
      <w:r w:rsidRPr="008954A8">
        <w:rPr>
          <w:rFonts w:ascii="Arabic Typesetting" w:hAnsi="Arabic Typesetting" w:cs="Arabic Typesetting"/>
          <w:i/>
          <w:iCs w:val="0"/>
          <w:sz w:val="42"/>
          <w:szCs w:val="42"/>
          <w:rtl/>
        </w:rPr>
        <w:t>البنية التحتية العالمية للملكية الفكرية</w:t>
      </w:r>
      <w:r w:rsidRPr="008954A8">
        <w:rPr>
          <w:rFonts w:ascii="Arabic Typesetting" w:hAnsi="Arabic Typesetting" w:cs="Arabic Typesetting" w:hint="cs"/>
          <w:i/>
          <w:iCs w:val="0"/>
          <w:sz w:val="42"/>
          <w:szCs w:val="42"/>
          <w:rtl/>
        </w:rPr>
        <w:t xml:space="preserve"> وتطويرها</w:t>
      </w:r>
      <w:bookmarkEnd w:id="67"/>
      <w:bookmarkEnd w:id="68"/>
    </w:p>
    <w:p w:rsidR="00410DF7" w:rsidRPr="008954A8" w:rsidRDefault="00410DF7" w:rsidP="00862268">
      <w:pPr>
        <w:pStyle w:val="ARNormal"/>
        <w:jc w:val="left"/>
        <w:rPr>
          <w:color w:val="000000"/>
          <w:rtl/>
        </w:rPr>
      </w:pPr>
      <w:r w:rsidRPr="008954A8">
        <w:rPr>
          <w:rFonts w:hint="cs"/>
          <w:rtl/>
        </w:rPr>
        <w:t xml:space="preserve">أتاحت تكنولوجيا </w:t>
      </w:r>
      <w:r w:rsidRPr="008954A8">
        <w:rPr>
          <w:rtl/>
        </w:rPr>
        <w:t>المعلومات والاتصالات (</w:t>
      </w:r>
      <w:r w:rsidRPr="008954A8">
        <w:t>ICT</w:t>
      </w:r>
      <w:r w:rsidRPr="008954A8">
        <w:rPr>
          <w:rtl/>
        </w:rPr>
        <w:t>) فرصاً</w:t>
      </w:r>
      <w:r w:rsidRPr="008954A8">
        <w:rPr>
          <w:color w:val="000000"/>
          <w:rtl/>
        </w:rPr>
        <w:t xml:space="preserve"> لتحقيق كفاءة أكبر في نظام الملكية الفكرية الدولي ونفاذ أكثر فعالية إلى ما</w:t>
      </w:r>
      <w:r w:rsidRPr="008954A8">
        <w:rPr>
          <w:color w:val="000000"/>
        </w:rPr>
        <w:t> </w:t>
      </w:r>
      <w:r w:rsidRPr="008954A8">
        <w:rPr>
          <w:color w:val="000000"/>
          <w:rtl/>
        </w:rPr>
        <w:t xml:space="preserve">ينتجه النظام ومشاركة أكبر من جانب البلدان الأقل نمواً والبلدان النامية والبلدان المنتقلة إلى نظام الاقتصاد الحر. </w:t>
      </w:r>
      <w:r w:rsidRPr="008954A8">
        <w:rPr>
          <w:rFonts w:hint="cs"/>
          <w:color w:val="000000"/>
          <w:rtl/>
        </w:rPr>
        <w:t>و</w:t>
      </w:r>
      <w:r w:rsidRPr="008954A8">
        <w:rPr>
          <w:color w:val="000000"/>
          <w:rtl/>
        </w:rPr>
        <w:t>يرمي هذا الهدف الاستراتيجي إلى تعزيز البنية التحتية للدول الأعضاء، وعلى وجه الخصوص، البلدان الأقل نمواً والبلدان النامية وتلك المنتقلة إلى نظام الاقتصاد الحر وإلى توطيد التعاون الدولي على مستوى البنى التحتية وفي تدفقات البيانات عبر النظام برمته وإلى استحداث قواعد بيانات عالمية للملكية الفكرية ومنصات لبرامج تشغيل طوعية تهدف إلى زيادة التعاون</w:t>
      </w:r>
      <w:r w:rsidRPr="008954A8">
        <w:rPr>
          <w:rFonts w:hint="cs"/>
          <w:color w:val="000000"/>
          <w:rtl/>
        </w:rPr>
        <w:t xml:space="preserve"> التقني.</w:t>
      </w:r>
    </w:p>
    <w:p w:rsidR="00410DF7" w:rsidRPr="008954A8" w:rsidRDefault="00410DF7" w:rsidP="00862268">
      <w:pPr>
        <w:pStyle w:val="ARNormal"/>
        <w:jc w:val="left"/>
        <w:rPr>
          <w:rtl/>
        </w:rPr>
      </w:pPr>
      <w:r w:rsidRPr="008954A8">
        <w:rPr>
          <w:rFonts w:hint="cs"/>
          <w:rtl/>
        </w:rPr>
        <w:t xml:space="preserve">ويسهم </w:t>
      </w:r>
      <w:r w:rsidRPr="008954A8">
        <w:rPr>
          <w:color w:val="000000"/>
          <w:rtl/>
        </w:rPr>
        <w:t>تنسيق البنية التحتية العالمية للملكية الفكرية وتطويرها أيضا في تحقيق الهدف الاستراتيجي الثالث (الانتفاع بالملكية الفكرية لأغراض التنمية) والهدف الاستراتيجي الثاني (تقديم خدمات من الطراز الأول العالمي في مجال الملكية الفكرية) والهدف الاستراتيجي الخامس (مصدر مرجعي عالمي للمعلومات المتعلقة بالملكية الفكرية). ويتضمن ذلك تنفيذ عدد من توصيات جدول أعمال</w:t>
      </w:r>
      <w:r w:rsidRPr="008954A8">
        <w:rPr>
          <w:rFonts w:hint="cs"/>
          <w:rtl/>
        </w:rPr>
        <w:t xml:space="preserve"> التنمية.</w:t>
      </w:r>
    </w:p>
    <w:p w:rsidR="00410DF7" w:rsidRPr="008954A8" w:rsidRDefault="00410DF7" w:rsidP="00862268">
      <w:pPr>
        <w:pStyle w:val="ARNormal"/>
        <w:jc w:val="left"/>
        <w:rPr>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253"/>
        <w:gridCol w:w="1843"/>
      </w:tblGrid>
      <w:tr w:rsidR="00410DF7" w:rsidRPr="008954A8" w:rsidTr="0031375C">
        <w:trPr>
          <w:tblHeader/>
        </w:trPr>
        <w:tc>
          <w:tcPr>
            <w:tcW w:w="3260" w:type="dxa"/>
            <w:tcBorders>
              <w:bottom w:val="single" w:sz="4" w:space="0" w:color="auto"/>
              <w:right w:val="nil"/>
            </w:tcBorders>
            <w:shd w:val="clear" w:color="auto" w:fill="C6D9F1"/>
          </w:tcPr>
          <w:p w:rsidR="00410DF7" w:rsidRPr="008954A8" w:rsidRDefault="00410DF7" w:rsidP="00862268">
            <w:pPr>
              <w:pStyle w:val="ARSGTableHeading"/>
              <w:spacing w:line="300" w:lineRule="exact"/>
              <w:rPr>
                <w:rtl/>
                <w:lang w:bidi="ar-SA"/>
              </w:rPr>
            </w:pPr>
            <w:r w:rsidRPr="008954A8">
              <w:rPr>
                <w:rtl/>
                <w:lang w:bidi="ar-SA"/>
              </w:rPr>
              <w:t>النتائج المرتقبة</w:t>
            </w:r>
          </w:p>
        </w:tc>
        <w:tc>
          <w:tcPr>
            <w:tcW w:w="4253" w:type="dxa"/>
            <w:tcBorders>
              <w:left w:val="nil"/>
              <w:bottom w:val="single" w:sz="4" w:space="0" w:color="auto"/>
              <w:right w:val="nil"/>
            </w:tcBorders>
            <w:shd w:val="clear" w:color="auto" w:fill="C6D9F1"/>
          </w:tcPr>
          <w:p w:rsidR="00410DF7" w:rsidRPr="008954A8" w:rsidRDefault="00410DF7" w:rsidP="00862268">
            <w:pPr>
              <w:pStyle w:val="ARSGTableHeading"/>
              <w:spacing w:line="300" w:lineRule="exact"/>
              <w:rPr>
                <w:rtl/>
                <w:lang w:bidi="ar-SA"/>
              </w:rPr>
            </w:pPr>
            <w:r w:rsidRPr="008954A8">
              <w:rPr>
                <w:rtl/>
                <w:lang w:bidi="ar-SA"/>
              </w:rPr>
              <w:t>مؤشرات الأداء</w:t>
            </w:r>
          </w:p>
        </w:tc>
        <w:tc>
          <w:tcPr>
            <w:tcW w:w="1843" w:type="dxa"/>
            <w:tcBorders>
              <w:left w:val="nil"/>
              <w:bottom w:val="single" w:sz="4" w:space="0" w:color="auto"/>
              <w:right w:val="single" w:sz="4" w:space="0" w:color="auto"/>
            </w:tcBorders>
            <w:shd w:val="clear" w:color="auto" w:fill="C6D9F1"/>
          </w:tcPr>
          <w:p w:rsidR="00410DF7" w:rsidRPr="008954A8" w:rsidRDefault="00410DF7" w:rsidP="00862268">
            <w:pPr>
              <w:pStyle w:val="ARSGTableHeading"/>
              <w:spacing w:line="300" w:lineRule="exact"/>
              <w:rPr>
                <w:rtl/>
                <w:lang w:bidi="ar-SA"/>
              </w:rPr>
            </w:pPr>
            <w:r w:rsidRPr="008954A8">
              <w:rPr>
                <w:rtl/>
                <w:lang w:bidi="ar-SA"/>
              </w:rPr>
              <w:t>البرامج المسؤولة</w:t>
            </w:r>
          </w:p>
        </w:tc>
      </w:tr>
      <w:tr w:rsidR="00410DF7" w:rsidRPr="008954A8" w:rsidTr="0041632B">
        <w:tc>
          <w:tcPr>
            <w:tcW w:w="3260" w:type="dxa"/>
            <w:tcBorders>
              <w:bottom w:val="nil"/>
              <w:right w:val="nil"/>
            </w:tcBorders>
            <w:shd w:val="clear" w:color="auto" w:fill="auto"/>
          </w:tcPr>
          <w:p w:rsidR="00410DF7" w:rsidRPr="006D27DF" w:rsidRDefault="00410DF7" w:rsidP="00862268">
            <w:pPr>
              <w:pStyle w:val="ARSGTableText"/>
              <w:spacing w:line="300" w:lineRule="exact"/>
              <w:rPr>
                <w:rtl/>
              </w:rPr>
            </w:pPr>
            <w:r w:rsidRPr="006D27DF">
              <w:rPr>
                <w:rtl/>
              </w:rPr>
              <w:t>ه 1.4 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c>
          <w:tcPr>
            <w:tcW w:w="4253" w:type="dxa"/>
            <w:tcBorders>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التعديلات وملفات المعلومات التي تم إدراجها في تصنيف نيس</w:t>
            </w:r>
          </w:p>
        </w:tc>
        <w:tc>
          <w:tcPr>
            <w:tcW w:w="1843" w:type="dxa"/>
            <w:tcBorders>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pPr>
            <w:r w:rsidRPr="006D27DF">
              <w:rPr>
                <w:rtl/>
                <w:lang w:bidi="ar-SA"/>
              </w:rPr>
              <w:t>عدد التقسيمات الفرعية الجديدة التي أُدخلت في التصنيف الدولي للبراءات سنويا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المعايير التي تم تعديلها وعدد المعايير الجديدة التي تم اعتمادها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w w:val="95"/>
                <w:rtl/>
                <w:lang w:bidi="ar-SA"/>
              </w:rPr>
            </w:pPr>
            <w:r w:rsidRPr="006D27DF">
              <w:rPr>
                <w:w w:val="95"/>
                <w:rtl/>
                <w:lang w:bidi="ar-SA"/>
              </w:rPr>
              <w:t>عدد المستخدمين القادرين على النفاذ إلى منشورات التصنيفات والمعايير الدولية على الإنترنت، ولا سيما من البلدان النامية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ه 2.4 نفاذ محسّن إلى المعلومات المتعلقة بالملكية الفكرية واستخدامها من قبل مؤسسات الملكية الفكرية والجمهور لتشجيع الابتكار والإبداع</w:t>
            </w: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lang w:bidi="ar-SA"/>
              </w:rPr>
              <w:t>عدد الأعضاء المؤسسين لاتحاد الكتب المُيسَّرة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المانحين</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الصكوك القانونية والمبادئ التوجيهية وبيانات المبادئ بخلاف الصكوك الملزمة بمشاركة أصحاب المصالح المعنيين في مجالات مثل معاهدات حق المؤلف الجديدة وحق المؤلف في البيئة الرقمية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3</w:t>
            </w:r>
          </w:p>
        </w:tc>
      </w:tr>
      <w:tr w:rsidR="00410DF7" w:rsidRPr="008954A8" w:rsidTr="00D65E82">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pPr>
            <w:r w:rsidRPr="006D27DF">
              <w:rPr>
                <w:rtl/>
                <w:lang w:bidi="ar-SA"/>
              </w:rPr>
              <w:t>النسبة المئوية لتقييم المشاركين الإيجابي لجدوى الاجتماعات وحلقات العمل الخاصة بتكوين كفاءات حق المؤلف والحقوق المجاورة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3</w:t>
            </w:r>
          </w:p>
        </w:tc>
      </w:tr>
      <w:tr w:rsidR="00410DF7" w:rsidRPr="008954A8" w:rsidTr="00D65E82">
        <w:tc>
          <w:tcPr>
            <w:tcW w:w="3260" w:type="dxa"/>
            <w:tcBorders>
              <w:top w:val="nil"/>
              <w:bottom w:val="single" w:sz="4" w:space="0" w:color="auto"/>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single" w:sz="4" w:space="0" w:color="auto"/>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شبكات مراكز دعم التكنولوجيا والابتكار الوطنية المستدامة</w:t>
            </w:r>
            <w:r w:rsidR="009C53DB" w:rsidRPr="009C53DB">
              <w:rPr>
                <w:rStyle w:val="FootnoteReference"/>
                <w:rFonts w:cs="Arabic Typesetting"/>
                <w:rtl/>
                <w:lang w:bidi="ar-SA"/>
              </w:rPr>
              <w:footnoteReference w:id="20"/>
            </w:r>
            <w:r w:rsidR="009C53DB">
              <w:rPr>
                <w:rFonts w:hint="cs"/>
                <w:rtl/>
                <w:lang w:bidi="ar-SA"/>
              </w:rPr>
              <w:t xml:space="preserve"> </w:t>
            </w:r>
            <w:r w:rsidRPr="006D27DF">
              <w:rPr>
                <w:rtl/>
                <w:lang w:bidi="ar-SA"/>
              </w:rPr>
              <w:t>(العدد التراكمي)</w:t>
            </w:r>
          </w:p>
        </w:tc>
        <w:tc>
          <w:tcPr>
            <w:tcW w:w="1843" w:type="dxa"/>
            <w:tcBorders>
              <w:top w:val="nil"/>
              <w:left w:val="nil"/>
              <w:bottom w:val="single" w:sz="4" w:space="0" w:color="auto"/>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rPr>
                <w:rFonts w:hint="cs"/>
                <w:rtl/>
              </w:rPr>
              <w:t>9</w:t>
            </w:r>
          </w:p>
          <w:p w:rsidR="00410DF7" w:rsidRPr="006D27DF" w:rsidRDefault="00410DF7" w:rsidP="0031375C">
            <w:pPr>
              <w:pStyle w:val="ARSGTableText"/>
              <w:spacing w:line="300" w:lineRule="exact"/>
              <w:jc w:val="center"/>
              <w:rPr>
                <w:rtl/>
              </w:rPr>
            </w:pPr>
            <w:r w:rsidRPr="006D27DF">
              <w:rPr>
                <w:rFonts w:hint="cs"/>
                <w:rtl/>
              </w:rPr>
              <w:t>البرنامج 14</w:t>
            </w:r>
          </w:p>
          <w:p w:rsidR="00410DF7" w:rsidRPr="006D27DF" w:rsidRDefault="00410DF7" w:rsidP="0031375C">
            <w:pPr>
              <w:pStyle w:val="ARSGTableText"/>
              <w:spacing w:line="300" w:lineRule="exact"/>
              <w:jc w:val="center"/>
              <w:rPr>
                <w:rtl/>
              </w:rPr>
            </w:pPr>
            <w:r w:rsidRPr="006D27DF">
              <w:rPr>
                <w:rFonts w:hint="cs"/>
                <w:rtl/>
              </w:rPr>
              <w:t>البرنامج 20</w:t>
            </w:r>
          </w:p>
        </w:tc>
      </w:tr>
      <w:tr w:rsidR="00410DF7" w:rsidRPr="008954A8" w:rsidTr="00D65E82">
        <w:tc>
          <w:tcPr>
            <w:tcW w:w="3260" w:type="dxa"/>
            <w:tcBorders>
              <w:top w:val="single" w:sz="4" w:space="0" w:color="auto"/>
              <w:bottom w:val="nil"/>
              <w:right w:val="nil"/>
            </w:tcBorders>
            <w:shd w:val="clear" w:color="auto" w:fill="auto"/>
          </w:tcPr>
          <w:p w:rsidR="00410DF7" w:rsidRPr="006D27DF" w:rsidRDefault="00410DF7" w:rsidP="0041632B">
            <w:pPr>
              <w:pStyle w:val="ARSGTableText"/>
              <w:keepNext/>
              <w:spacing w:line="300" w:lineRule="exact"/>
              <w:rPr>
                <w:rtl/>
                <w:lang w:bidi="ar-SA"/>
              </w:rPr>
            </w:pPr>
          </w:p>
        </w:tc>
        <w:tc>
          <w:tcPr>
            <w:tcW w:w="4253" w:type="dxa"/>
            <w:tcBorders>
              <w:top w:val="single" w:sz="4" w:space="0" w:color="auto"/>
              <w:left w:val="nil"/>
              <w:bottom w:val="nil"/>
              <w:right w:val="nil"/>
            </w:tcBorders>
            <w:shd w:val="clear" w:color="auto" w:fill="auto"/>
          </w:tcPr>
          <w:p w:rsidR="00410DF7" w:rsidRPr="006D27DF" w:rsidRDefault="00410DF7" w:rsidP="0041632B">
            <w:pPr>
              <w:pStyle w:val="ARSGTableText"/>
              <w:keepNext/>
              <w:spacing w:line="300" w:lineRule="exact"/>
              <w:rPr>
                <w:rtl/>
              </w:rPr>
            </w:pPr>
            <w:r w:rsidRPr="006D27DF">
              <w:rPr>
                <w:rStyle w:val="hps"/>
                <w:rFonts w:cs="Arabic Typesetting"/>
                <w:color w:val="333333"/>
                <w:rtl/>
              </w:rPr>
              <w:t>عدد المنظمات والمجتمعات والأفراد الذين طبقوا التكنولوجيا الملائمة واستخدموها كحل للتحديات الإنمائية المحددة في البلدان الأقل نموا</w:t>
            </w:r>
          </w:p>
        </w:tc>
        <w:tc>
          <w:tcPr>
            <w:tcW w:w="1843" w:type="dxa"/>
            <w:tcBorders>
              <w:top w:val="single" w:sz="4" w:space="0" w:color="auto"/>
              <w:left w:val="nil"/>
              <w:bottom w:val="nil"/>
              <w:right w:val="single" w:sz="4" w:space="0" w:color="auto"/>
            </w:tcBorders>
            <w:shd w:val="clear" w:color="auto" w:fill="auto"/>
          </w:tcPr>
          <w:p w:rsidR="00410DF7" w:rsidRPr="006D27DF" w:rsidRDefault="00410DF7" w:rsidP="0031375C">
            <w:pPr>
              <w:pStyle w:val="ARSGTableText"/>
              <w:keepNext/>
              <w:spacing w:line="300" w:lineRule="exact"/>
              <w:jc w:val="center"/>
              <w:rPr>
                <w:rtl/>
              </w:rPr>
            </w:pPr>
            <w:r w:rsidRPr="006D27DF">
              <w:rPr>
                <w:rtl/>
              </w:rPr>
              <w:t xml:space="preserve">البرنامج </w:t>
            </w:r>
            <w:r w:rsidRPr="006D27DF">
              <w:rPr>
                <w:rFonts w:hint="cs"/>
                <w:rtl/>
              </w:rPr>
              <w:t>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استخدام التكنولوجيا الملائمة في سبيل التنمية من خلال البحوث في البراءات وتقاريرها والتقارير عن واقع التكنولوجيا والخطط المؤسسية (عدد الخبراء ومجموعات الخبراء الوطنيين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التكنولوجيا الملائمة المحددة والمسوقة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المشروعات المكررة في مناطق أخرى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مواصلة برامج تكوين الكفاءات التكنولوجية الوطنية بشأن التكنولوجيا الملائمة وتوسيع نطاقها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Fonts w:hint="cs"/>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استخدام التكنولوجيا الملائمة في سبيل التنمية الاقتصادية المشمولة في السياسات والاستراتيجيات الوطنية للابتكار والملكية الفكرية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rPr>
                <w:rFonts w:hint="cs"/>
                <w:rtl/>
              </w:rPr>
              <w:t>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عدد المستخدمين المختلفين لكل فترة ربع سنوية على صعيد كافة أنظمة قواعد البيانات العالمية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عدد اللغات المتاح بها البحث عبر لغات مختلفة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Pr>
            </w:pPr>
            <w:r w:rsidRPr="006D27DF">
              <w:rPr>
                <w:rStyle w:val="hps"/>
                <w:rFonts w:cs="Arabic Typesetting"/>
                <w:color w:val="333333"/>
                <w:rtl/>
              </w:rPr>
              <w:t>عدد أزواج اللغات المتاحة لترجمة الأوصاف والمطالبات</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t>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tl/>
                <w:lang w:bidi="ar-SA"/>
              </w:rPr>
              <w:t>عدد السجلات المدرجة في ركن البراءات</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t>13</w:t>
            </w:r>
          </w:p>
        </w:tc>
      </w:tr>
      <w:tr w:rsidR="00DC08DA" w:rsidRPr="008954A8" w:rsidTr="0041632B">
        <w:tc>
          <w:tcPr>
            <w:tcW w:w="3260" w:type="dxa"/>
            <w:tcBorders>
              <w:top w:val="nil"/>
              <w:bottom w:val="nil"/>
              <w:right w:val="nil"/>
            </w:tcBorders>
            <w:shd w:val="clear" w:color="auto" w:fill="auto"/>
          </w:tcPr>
          <w:p w:rsidR="00DC08DA" w:rsidRPr="006D27DF" w:rsidRDefault="00DC08DA"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DC08DA" w:rsidRPr="006D27DF" w:rsidRDefault="00C3069D" w:rsidP="00385398">
            <w:pPr>
              <w:pStyle w:val="ARSGTableText"/>
              <w:spacing w:line="300" w:lineRule="exact"/>
              <w:rPr>
                <w:rtl/>
                <w:lang w:bidi="ar-SA"/>
              </w:rPr>
            </w:pPr>
            <w:r>
              <w:rPr>
                <w:rFonts w:hint="cs"/>
                <w:rtl/>
                <w:lang w:bidi="ar-SA"/>
              </w:rPr>
              <w:t xml:space="preserve">توقيت تحميل البيانات (معدل </w:t>
            </w:r>
            <w:r w:rsidR="00385398">
              <w:rPr>
                <w:rFonts w:hint="cs"/>
                <w:rtl/>
                <w:lang w:bidi="ar-SA"/>
              </w:rPr>
              <w:t>ال</w:t>
            </w:r>
            <w:r>
              <w:rPr>
                <w:rFonts w:hint="cs"/>
                <w:rtl/>
                <w:lang w:bidi="ar-SA"/>
              </w:rPr>
              <w:t>فترة المحسوبة بالأيام بين تاريخ نشر السجلات في سجلها الرسمي وتوافرها في قواعد البيانات العالمية لأغراض إتاحة مجموعة فرعية من المجموعات الوطنية)</w:t>
            </w:r>
          </w:p>
        </w:tc>
        <w:tc>
          <w:tcPr>
            <w:tcW w:w="1843" w:type="dxa"/>
            <w:tcBorders>
              <w:top w:val="nil"/>
              <w:left w:val="nil"/>
              <w:bottom w:val="nil"/>
              <w:right w:val="single" w:sz="4" w:space="0" w:color="auto"/>
            </w:tcBorders>
            <w:shd w:val="clear" w:color="auto" w:fill="auto"/>
          </w:tcPr>
          <w:p w:rsidR="00DC08DA" w:rsidRPr="006D27DF" w:rsidRDefault="00787D96" w:rsidP="0031375C">
            <w:pPr>
              <w:pStyle w:val="ARSGTableText"/>
              <w:spacing w:line="300" w:lineRule="exact"/>
              <w:jc w:val="center"/>
              <w:rPr>
                <w:rtl/>
              </w:rPr>
            </w:pPr>
            <w:r w:rsidRPr="006D27DF">
              <w:rPr>
                <w:rtl/>
              </w:rPr>
              <w:t xml:space="preserve">البرنامج </w:t>
            </w:r>
            <w:r w:rsidRPr="006D27DF">
              <w:t>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pPr>
            <w:r w:rsidRPr="006D27DF">
              <w:rPr>
                <w:rtl/>
                <w:lang w:bidi="ar-SA"/>
              </w:rPr>
              <w:t>متوسط عدد المستخدمين الذين حصلوا على خدمات مراكز دعم التكنولوجيا والابتكار سنويا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14</w:t>
            </w:r>
          </w:p>
        </w:tc>
      </w:tr>
      <w:tr w:rsidR="00410DF7" w:rsidRPr="008954A8" w:rsidTr="0041632B">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rPr>
            </w:pPr>
            <w:r w:rsidRPr="002F1531">
              <w:rPr>
                <w:rtl/>
                <w:lang w:bidi="ar-SA"/>
              </w:rPr>
              <w:t>عدد الدول الأعضاء في المناطق المعنية التي تتعاون مع قواعد البيانات العالمية</w:t>
            </w:r>
          </w:p>
        </w:tc>
        <w:tc>
          <w:tcPr>
            <w:tcW w:w="1843" w:type="dxa"/>
            <w:tcBorders>
              <w:top w:val="nil"/>
              <w:left w:val="nil"/>
              <w:bottom w:val="nil"/>
              <w:right w:val="single" w:sz="4" w:space="0" w:color="auto"/>
            </w:tcBorders>
            <w:shd w:val="clear" w:color="auto" w:fill="auto"/>
          </w:tcPr>
          <w:p w:rsidR="00410DF7" w:rsidRPr="002F1531" w:rsidRDefault="00410DF7" w:rsidP="0031375C">
            <w:pPr>
              <w:pStyle w:val="ARSGTableText"/>
              <w:spacing w:line="300" w:lineRule="exact"/>
              <w:jc w:val="center"/>
              <w:rPr>
                <w:rtl/>
              </w:rPr>
            </w:pPr>
            <w:r w:rsidRPr="002F1531">
              <w:rPr>
                <w:rtl/>
              </w:rPr>
              <w:t xml:space="preserve">البرنامج </w:t>
            </w:r>
            <w:r w:rsidRPr="002F1531">
              <w:t>14</w:t>
            </w:r>
          </w:p>
        </w:tc>
      </w:tr>
      <w:tr w:rsidR="00410DF7" w:rsidRPr="008954A8" w:rsidTr="004E7690">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lang w:bidi="ar-SA"/>
              </w:rPr>
            </w:pPr>
            <w:r w:rsidRPr="002F1531">
              <w:rPr>
                <w:rtl/>
                <w:lang w:bidi="ar-SA"/>
              </w:rPr>
              <w:t xml:space="preserve">عدد المسجلين الذين يستخدمون فعلا برنامجي </w:t>
            </w:r>
            <w:r w:rsidRPr="002F1531">
              <w:rPr>
                <w:lang w:bidi="ar-SA"/>
              </w:rPr>
              <w:t>ARDI</w:t>
            </w:r>
            <w:r w:rsidRPr="002F1531">
              <w:rPr>
                <w:rtl/>
                <w:lang w:bidi="ar-SA"/>
              </w:rPr>
              <w:t xml:space="preserve"> و</w:t>
            </w:r>
            <w:r w:rsidRPr="002F1531">
              <w:rPr>
                <w:lang w:bidi="ar-SA"/>
              </w:rPr>
              <w:t>ASPI</w:t>
            </w:r>
          </w:p>
        </w:tc>
        <w:tc>
          <w:tcPr>
            <w:tcW w:w="1843" w:type="dxa"/>
            <w:tcBorders>
              <w:top w:val="nil"/>
              <w:left w:val="nil"/>
              <w:bottom w:val="nil"/>
              <w:right w:val="single" w:sz="4" w:space="0" w:color="auto"/>
            </w:tcBorders>
            <w:shd w:val="clear" w:color="auto" w:fill="auto"/>
          </w:tcPr>
          <w:p w:rsidR="00410DF7" w:rsidRPr="002F1531" w:rsidRDefault="00410DF7" w:rsidP="00862268">
            <w:pPr>
              <w:pStyle w:val="ARSGTableText"/>
              <w:spacing w:line="300" w:lineRule="exact"/>
              <w:jc w:val="center"/>
              <w:rPr>
                <w:rtl/>
              </w:rPr>
            </w:pPr>
            <w:r w:rsidRPr="002F1531">
              <w:rPr>
                <w:rtl/>
              </w:rPr>
              <w:t xml:space="preserve">البرنامج </w:t>
            </w:r>
            <w:r w:rsidRPr="002F1531">
              <w:t>14</w:t>
            </w:r>
          </w:p>
        </w:tc>
      </w:tr>
      <w:tr w:rsidR="00410DF7" w:rsidRPr="008954A8" w:rsidTr="004E7690">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lang w:bidi="ar-SA"/>
              </w:rPr>
            </w:pPr>
            <w:r w:rsidRPr="002F1531">
              <w:rPr>
                <w:rtl/>
                <w:lang w:bidi="ar-SA"/>
              </w:rPr>
              <w:t xml:space="preserve">عدد الطلبات المقدمة إلى مراكز دعم التكنولوجيا والابتكار في إطار مشروع </w:t>
            </w:r>
            <w:r w:rsidRPr="002F1531">
              <w:rPr>
                <w:lang w:bidi="ar-SA"/>
              </w:rPr>
              <w:t>TISC Clinic</w:t>
            </w:r>
          </w:p>
        </w:tc>
        <w:tc>
          <w:tcPr>
            <w:tcW w:w="1843" w:type="dxa"/>
            <w:tcBorders>
              <w:top w:val="nil"/>
              <w:left w:val="nil"/>
              <w:bottom w:val="nil"/>
              <w:right w:val="single" w:sz="4" w:space="0" w:color="auto"/>
            </w:tcBorders>
            <w:shd w:val="clear" w:color="auto" w:fill="auto"/>
          </w:tcPr>
          <w:p w:rsidR="00410DF7" w:rsidRPr="002F1531" w:rsidRDefault="00410DF7" w:rsidP="00862268">
            <w:pPr>
              <w:pStyle w:val="ARSGTableText"/>
              <w:spacing w:line="300" w:lineRule="exact"/>
              <w:jc w:val="center"/>
              <w:rPr>
                <w:rtl/>
              </w:rPr>
            </w:pPr>
            <w:r w:rsidRPr="002F1531">
              <w:rPr>
                <w:rtl/>
              </w:rPr>
              <w:t xml:space="preserve">البرنامج </w:t>
            </w:r>
            <w:r w:rsidRPr="002F1531">
              <w:t>14</w:t>
            </w:r>
          </w:p>
        </w:tc>
      </w:tr>
      <w:tr w:rsidR="00410DF7" w:rsidRPr="008954A8" w:rsidTr="004E7690">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lang w:bidi="ar-SA"/>
              </w:rPr>
            </w:pPr>
            <w:r w:rsidRPr="002F1531">
              <w:rPr>
                <w:rtl/>
                <w:lang w:bidi="ar-SA"/>
              </w:rPr>
              <w:t>عدد مراكز دعم التكنولوجيا والابتكار التي تقدم خدمات تحليلية في مجال البراءات</w:t>
            </w:r>
          </w:p>
        </w:tc>
        <w:tc>
          <w:tcPr>
            <w:tcW w:w="1843" w:type="dxa"/>
            <w:tcBorders>
              <w:top w:val="nil"/>
              <w:left w:val="nil"/>
              <w:bottom w:val="nil"/>
              <w:right w:val="single" w:sz="4" w:space="0" w:color="auto"/>
            </w:tcBorders>
            <w:shd w:val="clear" w:color="auto" w:fill="auto"/>
          </w:tcPr>
          <w:p w:rsidR="00410DF7" w:rsidRPr="002F1531" w:rsidRDefault="00410DF7" w:rsidP="00862268">
            <w:pPr>
              <w:pStyle w:val="ARSGTableText"/>
              <w:spacing w:line="300" w:lineRule="exact"/>
              <w:jc w:val="center"/>
              <w:rPr>
                <w:rtl/>
              </w:rPr>
            </w:pPr>
            <w:r w:rsidRPr="002F1531">
              <w:rPr>
                <w:rtl/>
              </w:rPr>
              <w:t xml:space="preserve">البرنامج </w:t>
            </w:r>
            <w:r w:rsidRPr="002F1531">
              <w:t>14</w:t>
            </w:r>
          </w:p>
        </w:tc>
      </w:tr>
      <w:tr w:rsidR="00410DF7" w:rsidRPr="006D27DF" w:rsidTr="004C5D98">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lang w:bidi="ar-SA"/>
              </w:rPr>
              <w:t>عدد مستخدمي قواعد بيانات الويبو العالمية: ركن البراءات (</w:t>
            </w:r>
            <w:r w:rsidRPr="006D27DF">
              <w:rPr>
                <w:lang w:bidi="ar-SA"/>
              </w:rPr>
              <w:t>PATENTSCOPE</w:t>
            </w:r>
            <w:r w:rsidRPr="006D27DF">
              <w:rPr>
                <w:rtl/>
                <w:lang w:bidi="ar-SA"/>
              </w:rPr>
              <w:t>)، وقاعدة البيانات العالمية لأدوات التوسيم، وقاعدة البيانات الخاصة بالتصاميم</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20</w:t>
            </w:r>
          </w:p>
        </w:tc>
      </w:tr>
      <w:tr w:rsidR="00410DF7" w:rsidRPr="006D27DF" w:rsidTr="004C5D98">
        <w:tc>
          <w:tcPr>
            <w:tcW w:w="3260" w:type="dxa"/>
            <w:tcBorders>
              <w:top w:val="nil"/>
              <w:bottom w:val="single" w:sz="4" w:space="0" w:color="auto"/>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410DF7" w:rsidRPr="006D27DF" w:rsidRDefault="00410DF7" w:rsidP="004E7690">
            <w:pPr>
              <w:pStyle w:val="ARSGTableText"/>
              <w:spacing w:line="300" w:lineRule="exact"/>
              <w:rPr>
                <w:lang w:bidi="ar-SA"/>
              </w:rPr>
            </w:pPr>
            <w:r w:rsidRPr="006D27DF">
              <w:rPr>
                <w:rtl/>
                <w:lang w:bidi="ar-SA"/>
              </w:rPr>
              <w:t xml:space="preserve">زيادة عدد مستخدمي قاعدة بيانات </w:t>
            </w:r>
            <w:r w:rsidRPr="006D27DF">
              <w:rPr>
                <w:lang w:bidi="ar-SA"/>
              </w:rPr>
              <w:t>WIPO Lex</w:t>
            </w:r>
            <w:r w:rsidRPr="006D27DF">
              <w:rPr>
                <w:rtl/>
                <w:lang w:bidi="ar-SA"/>
              </w:rPr>
              <w:t xml:space="preserve"> </w:t>
            </w:r>
          </w:p>
        </w:tc>
        <w:tc>
          <w:tcPr>
            <w:tcW w:w="1843" w:type="dxa"/>
            <w:tcBorders>
              <w:top w:val="nil"/>
              <w:left w:val="nil"/>
              <w:bottom w:val="single" w:sz="4" w:space="0" w:color="auto"/>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21</w:t>
            </w:r>
          </w:p>
        </w:tc>
      </w:tr>
      <w:tr w:rsidR="00410DF7" w:rsidRPr="006D27DF" w:rsidTr="004C5D98">
        <w:tc>
          <w:tcPr>
            <w:tcW w:w="3260" w:type="dxa"/>
            <w:tcBorders>
              <w:top w:val="single" w:sz="4" w:space="0" w:color="auto"/>
              <w:bottom w:val="nil"/>
              <w:right w:val="nil"/>
            </w:tcBorders>
            <w:shd w:val="clear" w:color="auto" w:fill="auto"/>
          </w:tcPr>
          <w:p w:rsidR="00410DF7" w:rsidRPr="006D27DF" w:rsidRDefault="00410DF7" w:rsidP="004C5D98">
            <w:pPr>
              <w:pStyle w:val="ARSGTableText"/>
              <w:keepNext/>
              <w:spacing w:line="300" w:lineRule="exact"/>
              <w:rPr>
                <w:rtl/>
              </w:rPr>
            </w:pPr>
          </w:p>
        </w:tc>
        <w:tc>
          <w:tcPr>
            <w:tcW w:w="4253" w:type="dxa"/>
            <w:tcBorders>
              <w:top w:val="single" w:sz="4" w:space="0" w:color="auto"/>
              <w:left w:val="nil"/>
              <w:bottom w:val="nil"/>
              <w:right w:val="nil"/>
            </w:tcBorders>
            <w:shd w:val="clear" w:color="auto" w:fill="auto"/>
          </w:tcPr>
          <w:p w:rsidR="00410DF7" w:rsidRPr="006D27DF" w:rsidRDefault="00410DF7" w:rsidP="004C5D98">
            <w:pPr>
              <w:pStyle w:val="ARSGTableText"/>
              <w:keepNext/>
              <w:spacing w:line="300" w:lineRule="exact"/>
              <w:rPr>
                <w:rtl/>
              </w:rPr>
            </w:pPr>
            <w:r w:rsidRPr="006D27DF">
              <w:rPr>
                <w:rtl/>
              </w:rPr>
              <w:t>عدد مكاتب نقل التكنولوجيا (</w:t>
            </w:r>
            <w:r w:rsidRPr="006D27DF">
              <w:t>TTOs</w:t>
            </w:r>
            <w:r w:rsidRPr="006D27DF">
              <w:rPr>
                <w:rtl/>
              </w:rPr>
              <w:t>) التي تم تأسيسها أو تعزيزها في الجامعات أو مؤسسات البحث والتطوير في إطار برنامج مبادرة جامعة الويبو</w:t>
            </w:r>
          </w:p>
        </w:tc>
        <w:tc>
          <w:tcPr>
            <w:tcW w:w="1843" w:type="dxa"/>
            <w:tcBorders>
              <w:top w:val="single" w:sz="4" w:space="0" w:color="auto"/>
              <w:left w:val="nil"/>
              <w:bottom w:val="nil"/>
              <w:right w:val="single" w:sz="4" w:space="0" w:color="auto"/>
            </w:tcBorders>
            <w:shd w:val="clear" w:color="auto" w:fill="auto"/>
          </w:tcPr>
          <w:p w:rsidR="00410DF7" w:rsidRPr="006D27DF" w:rsidRDefault="00410DF7" w:rsidP="004C5D98">
            <w:pPr>
              <w:pStyle w:val="ARSGTableText"/>
              <w:keepNext/>
              <w:spacing w:line="300" w:lineRule="exact"/>
              <w:jc w:val="center"/>
              <w:rPr>
                <w:rtl/>
              </w:rPr>
            </w:pPr>
            <w:r w:rsidRPr="006D27DF">
              <w:rPr>
                <w:rFonts w:hint="cs"/>
                <w:rtl/>
              </w:rPr>
              <w:t>البرنامج 30</w:t>
            </w:r>
          </w:p>
        </w:tc>
      </w:tr>
      <w:tr w:rsidR="00410DF7" w:rsidRPr="006D27DF" w:rsidTr="004C5D98">
        <w:tc>
          <w:tcPr>
            <w:tcW w:w="3260" w:type="dxa"/>
            <w:tcBorders>
              <w:top w:val="nil"/>
              <w:left w:val="single" w:sz="4" w:space="0" w:color="auto"/>
              <w:bottom w:val="nil"/>
              <w:right w:val="nil"/>
            </w:tcBorders>
            <w:shd w:val="clear" w:color="auto" w:fill="auto"/>
          </w:tcPr>
          <w:p w:rsidR="00410DF7" w:rsidRPr="006D27DF" w:rsidRDefault="00410DF7" w:rsidP="00D65E82">
            <w:pPr>
              <w:pStyle w:val="ARSGTableText"/>
              <w:keepN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D65E82">
            <w:pPr>
              <w:pStyle w:val="ARSGTableText"/>
              <w:keepNext/>
              <w:spacing w:line="300" w:lineRule="exact"/>
              <w:rPr>
                <w:rtl/>
              </w:rPr>
            </w:pPr>
            <w:r w:rsidRPr="006D27DF">
              <w:rPr>
                <w:rtl/>
              </w:rPr>
              <w:t>عدد الجامعات و/أو مؤسسات البحث التي وضعت و/أو حسَّنت سياساتها الخاصة بالملكية الفكرية</w:t>
            </w:r>
          </w:p>
        </w:tc>
        <w:tc>
          <w:tcPr>
            <w:tcW w:w="1843" w:type="dxa"/>
            <w:tcBorders>
              <w:top w:val="nil"/>
              <w:left w:val="nil"/>
              <w:bottom w:val="nil"/>
              <w:right w:val="single" w:sz="4" w:space="0" w:color="auto"/>
            </w:tcBorders>
            <w:shd w:val="clear" w:color="auto" w:fill="auto"/>
          </w:tcPr>
          <w:p w:rsidR="00410DF7" w:rsidRPr="006D27DF" w:rsidRDefault="00410DF7" w:rsidP="00D65E82">
            <w:pPr>
              <w:pStyle w:val="ARSGTableText"/>
              <w:keepNext/>
              <w:spacing w:line="300" w:lineRule="exact"/>
              <w:jc w:val="center"/>
              <w:rPr>
                <w:rtl/>
              </w:rPr>
            </w:pPr>
            <w:r w:rsidRPr="006D27DF">
              <w:rPr>
                <w:rFonts w:hint="cs"/>
                <w:rtl/>
              </w:rPr>
              <w:t>البرنامج 30</w:t>
            </w:r>
          </w:p>
        </w:tc>
      </w:tr>
      <w:tr w:rsidR="00410DF7" w:rsidRPr="006D27DF" w:rsidTr="0088489C">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 xml:space="preserve">ه 3.4 </w:t>
            </w:r>
            <w:r w:rsidRPr="006D27DF">
              <w:rPr>
                <w:w w:val="96"/>
                <w:rtl/>
              </w:rPr>
              <w:t>تغطية جغرافية واسعة لقواعد بيانات الويبو العالمية بشأن الملكية الفكرية من حيث المحتوى والاستخدام</w:t>
            </w:r>
          </w:p>
        </w:tc>
        <w:tc>
          <w:tcPr>
            <w:tcW w:w="4253" w:type="dxa"/>
            <w:tcBorders>
              <w:top w:val="nil"/>
              <w:left w:val="nil"/>
              <w:bottom w:val="nil"/>
              <w:right w:val="nil"/>
            </w:tcBorders>
            <w:shd w:val="clear" w:color="auto" w:fill="auto"/>
          </w:tcPr>
          <w:p w:rsidR="00410DF7" w:rsidRPr="006D27DF" w:rsidRDefault="00725C70" w:rsidP="00725C70">
            <w:pPr>
              <w:pStyle w:val="ARSGTableText"/>
              <w:spacing w:line="300" w:lineRule="exact"/>
            </w:pPr>
            <w:r>
              <w:rPr>
                <w:rtl/>
              </w:rPr>
              <w:t>عدد السجلات المدرجة في ق</w:t>
            </w:r>
            <w:r w:rsidR="00410DF7" w:rsidRPr="006D27DF">
              <w:rPr>
                <w:rtl/>
              </w:rPr>
              <w:t>اعد</w:t>
            </w:r>
            <w:r>
              <w:rPr>
                <w:rFonts w:hint="cs"/>
                <w:rtl/>
              </w:rPr>
              <w:t>ة</w:t>
            </w:r>
            <w:r>
              <w:rPr>
                <w:rtl/>
              </w:rPr>
              <w:t xml:space="preserve"> البيانات العالمية ل</w:t>
            </w:r>
            <w:r>
              <w:rPr>
                <w:rFonts w:hint="cs"/>
                <w:rtl/>
              </w:rPr>
              <w:t>أدوات</w:t>
            </w:r>
            <w:r w:rsidR="00410DF7" w:rsidRPr="006D27DF">
              <w:rPr>
                <w:rtl/>
              </w:rPr>
              <w:t xml:space="preserve"> </w:t>
            </w:r>
            <w:r>
              <w:rPr>
                <w:rFonts w:hint="cs"/>
                <w:rtl/>
              </w:rPr>
              <w:t>التوسيم</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6D27DF" w:rsidTr="004E7690">
        <w:tc>
          <w:tcPr>
            <w:tcW w:w="3260" w:type="dxa"/>
            <w:tcBorders>
              <w:top w:val="nil"/>
              <w:bottom w:val="nil"/>
              <w:right w:val="nil"/>
            </w:tcBorders>
            <w:shd w:val="clear" w:color="auto" w:fill="auto"/>
          </w:tcPr>
          <w:p w:rsidR="00410DF7" w:rsidRPr="006D27DF" w:rsidRDefault="00410DF7" w:rsidP="004E7690">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41632B">
            <w:pPr>
              <w:pStyle w:val="ARSGTableText"/>
              <w:keepNext/>
              <w:spacing w:line="300" w:lineRule="exact"/>
              <w:rPr>
                <w:rtl/>
              </w:rPr>
            </w:pPr>
            <w:r w:rsidRPr="006D27DF">
              <w:rPr>
                <w:rtl/>
              </w:rPr>
              <w:t>عدد السجلات المدرجة في قواعد البيانات العالمية للتصاميم</w:t>
            </w:r>
          </w:p>
        </w:tc>
        <w:tc>
          <w:tcPr>
            <w:tcW w:w="1843" w:type="dxa"/>
            <w:tcBorders>
              <w:top w:val="nil"/>
              <w:left w:val="nil"/>
              <w:bottom w:val="nil"/>
              <w:right w:val="single" w:sz="4" w:space="0" w:color="auto"/>
            </w:tcBorders>
            <w:shd w:val="clear" w:color="auto" w:fill="auto"/>
          </w:tcPr>
          <w:p w:rsidR="00410DF7" w:rsidRPr="006D27DF" w:rsidRDefault="00410DF7" w:rsidP="0041632B">
            <w:pPr>
              <w:pStyle w:val="ARSGTableText"/>
              <w:keepNext/>
              <w:spacing w:line="300" w:lineRule="exact"/>
              <w:jc w:val="center"/>
              <w:rPr>
                <w:rtl/>
              </w:rPr>
            </w:pPr>
            <w:r w:rsidRPr="006D27DF">
              <w:rPr>
                <w:rtl/>
              </w:rPr>
              <w:t>البرنامج 13</w:t>
            </w:r>
          </w:p>
        </w:tc>
      </w:tr>
      <w:tr w:rsidR="00410DF7" w:rsidRPr="006D27DF" w:rsidTr="004E7690">
        <w:trPr>
          <w:trHeight w:val="537"/>
        </w:trPr>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عدد المجموعات الوطنية في ركن البراءات</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6D27DF" w:rsidTr="004E7690">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 xml:space="preserve">عدد المجموعات الوطنية في </w:t>
            </w:r>
            <w:r w:rsidR="00725C70">
              <w:rPr>
                <w:rtl/>
              </w:rPr>
              <w:t>ق</w:t>
            </w:r>
            <w:r w:rsidR="00725C70" w:rsidRPr="006D27DF">
              <w:rPr>
                <w:rtl/>
              </w:rPr>
              <w:t>اعد</w:t>
            </w:r>
            <w:r w:rsidR="00725C70">
              <w:rPr>
                <w:rFonts w:hint="cs"/>
                <w:rtl/>
              </w:rPr>
              <w:t>ة</w:t>
            </w:r>
            <w:r w:rsidR="00725C70">
              <w:rPr>
                <w:rtl/>
              </w:rPr>
              <w:t xml:space="preserve"> البيانات العالمية ل</w:t>
            </w:r>
            <w:r w:rsidR="00725C70">
              <w:rPr>
                <w:rFonts w:hint="cs"/>
                <w:rtl/>
              </w:rPr>
              <w:t>أدوات</w:t>
            </w:r>
            <w:r w:rsidR="00725C70" w:rsidRPr="006D27DF">
              <w:rPr>
                <w:rtl/>
              </w:rPr>
              <w:t xml:space="preserve"> </w:t>
            </w:r>
            <w:r w:rsidR="00725C70">
              <w:rPr>
                <w:rFonts w:hint="cs"/>
                <w:rtl/>
              </w:rPr>
              <w:t>التوسيم</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6D27DF" w:rsidTr="0041632B">
        <w:tc>
          <w:tcPr>
            <w:tcW w:w="3260" w:type="dxa"/>
            <w:tcBorders>
              <w:top w:val="nil"/>
              <w:bottom w:val="nil"/>
              <w:right w:val="nil"/>
            </w:tcBorders>
            <w:shd w:val="clear" w:color="auto" w:fill="auto"/>
          </w:tcPr>
          <w:p w:rsidR="00410DF7" w:rsidRPr="006D27DF" w:rsidRDefault="00410DF7" w:rsidP="00202DEA">
            <w:pPr>
              <w:pStyle w:val="ARSGTableText"/>
              <w:spacing w:line="300" w:lineRule="exact"/>
              <w:rPr>
                <w:rtl/>
              </w:rPr>
            </w:pPr>
            <w:r w:rsidRPr="006D27DF">
              <w:rPr>
                <w:rtl/>
              </w:rPr>
              <w:t>ه 4.4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عدد المكاتب التي تستخدم منصات الويبو للبنية التحتية</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pPr>
            <w:r w:rsidRPr="006D27DF">
              <w:rPr>
                <w:rtl/>
              </w:rPr>
              <w:t xml:space="preserve">البرنامج </w:t>
            </w:r>
            <w:r w:rsidRPr="006D27DF">
              <w:t>15</w:t>
            </w:r>
          </w:p>
          <w:p w:rsidR="00410DF7" w:rsidRPr="006D27DF" w:rsidRDefault="00410DF7" w:rsidP="0031375C">
            <w:pPr>
              <w:pStyle w:val="ARSGTableText"/>
              <w:spacing w:line="300" w:lineRule="exact"/>
              <w:jc w:val="center"/>
              <w:rPr>
                <w:rtl/>
                <w:lang w:bidi="ar-SA"/>
              </w:rPr>
            </w:pPr>
            <w:r w:rsidRPr="006D27DF">
              <w:rPr>
                <w:rFonts w:hint="cs"/>
                <w:rtl/>
                <w:lang w:bidi="ar-SA"/>
              </w:rPr>
              <w:t>البرنامج 20</w:t>
            </w:r>
          </w:p>
        </w:tc>
      </w:tr>
      <w:tr w:rsidR="00410DF7" w:rsidRPr="006D27DF"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متوسط مستوى الخدمة التي تقدمها المكاتب التي تحصل على مساعدات (من 1 إلى 5)</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rPr>
                <w:rFonts w:hint="cs"/>
                <w:rtl/>
              </w:rPr>
              <w:t>9</w:t>
            </w:r>
          </w:p>
          <w:p w:rsidR="00410DF7" w:rsidRPr="006D27DF" w:rsidRDefault="00410DF7" w:rsidP="0031375C">
            <w:pPr>
              <w:pStyle w:val="ARSGTableText"/>
              <w:spacing w:line="300" w:lineRule="exact"/>
              <w:jc w:val="center"/>
              <w:rPr>
                <w:rtl/>
              </w:rPr>
            </w:pPr>
            <w:r w:rsidRPr="006D27DF">
              <w:rPr>
                <w:rFonts w:hint="cs"/>
                <w:rtl/>
              </w:rPr>
              <w:t>البرنامج 15</w:t>
            </w:r>
          </w:p>
        </w:tc>
      </w:tr>
      <w:tr w:rsidR="00410DF7" w:rsidRPr="008954A8" w:rsidTr="0041632B">
        <w:tc>
          <w:tcPr>
            <w:tcW w:w="3260" w:type="dxa"/>
            <w:tcBorders>
              <w:top w:val="nil"/>
              <w:bottom w:val="single" w:sz="4" w:space="0" w:color="auto"/>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410DF7" w:rsidRPr="006D27DF" w:rsidRDefault="00410DF7" w:rsidP="0031375C">
            <w:pPr>
              <w:pStyle w:val="ARSGTableText"/>
              <w:spacing w:line="300" w:lineRule="exact"/>
              <w:rPr>
                <w:rtl/>
              </w:rPr>
            </w:pPr>
            <w:r w:rsidRPr="006D27DF">
              <w:rPr>
                <w:rtl/>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843" w:type="dxa"/>
            <w:tcBorders>
              <w:top w:val="nil"/>
              <w:left w:val="nil"/>
              <w:bottom w:val="single" w:sz="4" w:space="0" w:color="auto"/>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البرنامج 15</w:t>
            </w:r>
          </w:p>
        </w:tc>
      </w:tr>
    </w:tbl>
    <w:p w:rsidR="00410DF7" w:rsidRPr="008954A8" w:rsidRDefault="00410DF7" w:rsidP="0031375C">
      <w:pPr>
        <w:rPr>
          <w:rFonts w:ascii="Arabic Typesetting" w:hAnsi="Arabic Typesetting" w:cs="Arabic Typesetting"/>
          <w:sz w:val="34"/>
          <w:szCs w:val="34"/>
          <w:rtl/>
          <w:lang w:bidi="ar-SA"/>
        </w:rPr>
      </w:pPr>
    </w:p>
    <w:p w:rsidR="00410DF7" w:rsidRDefault="00410DF7">
      <w:pPr>
        <w:bidi w:val="0"/>
        <w:rPr>
          <w:rFonts w:ascii="Arabic Typesetting" w:hAnsi="Arabic Typesetting" w:cs="Arabic Typesetting"/>
          <w:sz w:val="34"/>
          <w:szCs w:val="34"/>
          <w:rtl/>
          <w:lang w:val="fr-CH" w:bidi="ar-SA"/>
        </w:rPr>
      </w:pPr>
      <w:r>
        <w:rPr>
          <w:rtl/>
        </w:rPr>
        <w:br w:type="page"/>
      </w:r>
    </w:p>
    <w:p w:rsidR="00410DF7" w:rsidRPr="008954A8" w:rsidRDefault="00410DF7"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69" w:name="_Toc364355389"/>
      <w:bookmarkStart w:id="70" w:name="_Toc420595515"/>
      <w:r w:rsidRPr="008954A8">
        <w:rPr>
          <w:rFonts w:ascii="Arabic Typesetting" w:hAnsi="Arabic Typesetting" w:cs="Arabic Typesetting" w:hint="cs"/>
          <w:bCs/>
          <w:iCs w:val="0"/>
          <w:noProof/>
          <w:sz w:val="42"/>
          <w:szCs w:val="42"/>
          <w:rtl/>
        </w:rPr>
        <w:lastRenderedPageBreak/>
        <w:t xml:space="preserve">البرنامج </w:t>
      </w:r>
      <w:r w:rsidRPr="008954A8">
        <w:rPr>
          <w:rFonts w:ascii="Arabic Typesetting" w:hAnsi="Arabic Typesetting" w:cs="Arabic Typesetting"/>
          <w:bCs/>
          <w:iCs w:val="0"/>
          <w:noProof/>
          <w:sz w:val="42"/>
          <w:szCs w:val="42"/>
        </w:rPr>
        <w:t>12</w:t>
      </w:r>
      <w:r w:rsidRPr="008954A8">
        <w:rPr>
          <w:rFonts w:ascii="Arabic Typesetting" w:hAnsi="Arabic Typesetting" w:cs="Arabic Typesetting" w:hint="cs"/>
          <w:bCs/>
          <w:iCs w:val="0"/>
          <w:noProof/>
          <w:sz w:val="42"/>
          <w:szCs w:val="42"/>
          <w:rtl/>
        </w:rPr>
        <w:tab/>
        <w:t xml:space="preserve">التصنيفات </w:t>
      </w:r>
      <w:r>
        <w:rPr>
          <w:rFonts w:ascii="Arabic Typesetting" w:hAnsi="Arabic Typesetting" w:cs="Arabic Typesetting" w:hint="cs"/>
          <w:bCs/>
          <w:iCs w:val="0"/>
          <w:noProof/>
          <w:sz w:val="42"/>
          <w:szCs w:val="42"/>
          <w:rtl/>
        </w:rPr>
        <w:t xml:space="preserve">والمعايير </w:t>
      </w:r>
      <w:r w:rsidRPr="008954A8">
        <w:rPr>
          <w:rFonts w:ascii="Arabic Typesetting" w:hAnsi="Arabic Typesetting" w:cs="Arabic Typesetting"/>
          <w:bCs/>
          <w:iCs w:val="0"/>
          <w:noProof/>
          <w:sz w:val="42"/>
          <w:szCs w:val="42"/>
          <w:rtl/>
        </w:rPr>
        <w:t>الدولية</w:t>
      </w:r>
      <w:bookmarkEnd w:id="69"/>
      <w:bookmarkEnd w:id="70"/>
    </w:p>
    <w:p w:rsidR="00410DF7" w:rsidRPr="008954A8"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410DF7" w:rsidRPr="008954A8" w:rsidRDefault="00410DF7" w:rsidP="00861CFF">
      <w:pPr>
        <w:pStyle w:val="ARNormal"/>
        <w:numPr>
          <w:ilvl w:val="0"/>
          <w:numId w:val="25"/>
        </w:numPr>
        <w:ind w:left="0" w:firstLine="0"/>
        <w:rPr>
          <w:rtl/>
        </w:rPr>
      </w:pPr>
      <w:r w:rsidRPr="008954A8">
        <w:rPr>
          <w:rFonts w:hint="cs"/>
          <w:rtl/>
        </w:rPr>
        <w:t xml:space="preserve">يتزايد </w:t>
      </w:r>
      <w:r w:rsidRPr="008954A8">
        <w:rPr>
          <w:rtl/>
        </w:rPr>
        <w:t>احتياج البنية التحتية العالمية ل</w:t>
      </w:r>
      <w:r>
        <w:rPr>
          <w:rtl/>
        </w:rPr>
        <w:t xml:space="preserve">أنظمة </w:t>
      </w:r>
      <w:r w:rsidRPr="008954A8">
        <w:rPr>
          <w:rtl/>
        </w:rPr>
        <w:t xml:space="preserve">الملكية الفكرية إلى </w:t>
      </w:r>
      <w:r w:rsidRPr="008954A8">
        <w:rPr>
          <w:rFonts w:hint="cs"/>
          <w:rtl/>
        </w:rPr>
        <w:t>أنظمة تشغيل أساسية</w:t>
      </w:r>
      <w:r w:rsidRPr="008954A8">
        <w:rPr>
          <w:rtl/>
        </w:rPr>
        <w:t xml:space="preserve"> وقواعد بيانات مترابطة </w:t>
      </w:r>
      <w:r w:rsidRPr="008954A8">
        <w:rPr>
          <w:rFonts w:hint="cs"/>
          <w:rtl/>
        </w:rPr>
        <w:t xml:space="preserve">ومتوافقة. وتعد </w:t>
      </w:r>
      <w:r w:rsidRPr="008954A8">
        <w:rPr>
          <w:rtl/>
        </w:rPr>
        <w:t>التصنيفات والمعايير الدولية أدوات ووسائل هامة للغاية تُستخدم للربط بين مختلف مكاتب الملكية الفكرية التي تستخدم أنظمة ولغات مختلفة وللسماح بتدفق البيانات</w:t>
      </w:r>
      <w:r>
        <w:rPr>
          <w:rFonts w:hint="cs"/>
          <w:rtl/>
        </w:rPr>
        <w:t xml:space="preserve"> فيما بين المكاتب وعلى منصات </w:t>
      </w:r>
      <w:r w:rsidRPr="008954A8">
        <w:rPr>
          <w:rtl/>
        </w:rPr>
        <w:t>وقواعد بيانات مشتركة.</w:t>
      </w:r>
      <w:r>
        <w:rPr>
          <w:rFonts w:hint="cs"/>
          <w:rtl/>
        </w:rPr>
        <w:t xml:space="preserve"> </w:t>
      </w:r>
      <w:r w:rsidRPr="008954A8">
        <w:rPr>
          <w:rtl/>
        </w:rPr>
        <w:t>وبالنظر إلى التطور المستمر الذي تشهده التكنولوجيات والحلول التجارية والاتفاقيات التعاونية لمكاتب الملكية الفكرية، تحتاج أيضا التصنيفات الدولية ومعايير</w:t>
      </w:r>
      <w:r>
        <w:rPr>
          <w:rFonts w:hint="cs"/>
          <w:rtl/>
        </w:rPr>
        <w:t xml:space="preserve"> </w:t>
      </w:r>
      <w:proofErr w:type="spellStart"/>
      <w:r>
        <w:rPr>
          <w:rFonts w:hint="cs"/>
          <w:rtl/>
        </w:rPr>
        <w:t>الوييو</w:t>
      </w:r>
      <w:proofErr w:type="spellEnd"/>
      <w:r w:rsidRPr="008954A8">
        <w:rPr>
          <w:rtl/>
        </w:rPr>
        <w:t xml:space="preserve"> إلى التحديث</w:t>
      </w:r>
      <w:r>
        <w:rPr>
          <w:rFonts w:hint="cs"/>
          <w:rtl/>
        </w:rPr>
        <w:t xml:space="preserve"> والصقل</w:t>
      </w:r>
      <w:r w:rsidRPr="008954A8">
        <w:rPr>
          <w:rFonts w:hint="cs"/>
          <w:rtl/>
        </w:rPr>
        <w:t xml:space="preserve"> بفاعلية.</w:t>
      </w:r>
    </w:p>
    <w:p w:rsidR="00410DF7" w:rsidRPr="008954A8" w:rsidRDefault="00410DF7" w:rsidP="00861CFF">
      <w:pPr>
        <w:pStyle w:val="ARNormal"/>
        <w:numPr>
          <w:ilvl w:val="0"/>
          <w:numId w:val="25"/>
        </w:numPr>
        <w:ind w:left="0" w:firstLine="0"/>
        <w:rPr>
          <w:rtl/>
        </w:rPr>
      </w:pPr>
      <w:r>
        <w:rPr>
          <w:rFonts w:hint="cs"/>
          <w:rtl/>
        </w:rPr>
        <w:t>و</w:t>
      </w:r>
      <w:r w:rsidRPr="008954A8">
        <w:rPr>
          <w:rFonts w:hint="cs"/>
          <w:rtl/>
        </w:rPr>
        <w:t xml:space="preserve">إزاء </w:t>
      </w:r>
      <w:r w:rsidRPr="008954A8">
        <w:rPr>
          <w:rtl/>
        </w:rPr>
        <w:t xml:space="preserve">هذه المعطيات، تهدف الويبو إلى تزويد الدول الأعضاء بأحدث </w:t>
      </w:r>
      <w:r>
        <w:rPr>
          <w:rtl/>
        </w:rPr>
        <w:t xml:space="preserve">أنظمة </w:t>
      </w:r>
      <w:r w:rsidRPr="008954A8">
        <w:rPr>
          <w:rtl/>
        </w:rPr>
        <w:t>التصنيفات الدولية والمعايير التي تحظى بالقبول على الصعيد العالمي بهدف تيسير نفاذ مختلف أصحاب المصالح في جميع أنحاء العالم إلى المعلومات المتعلقة بالملكية الفكرية واستخدامها</w:t>
      </w:r>
      <w:r w:rsidRPr="008954A8">
        <w:rPr>
          <w:rFonts w:hint="eastAsia"/>
        </w:rPr>
        <w:t> </w:t>
      </w:r>
      <w:r w:rsidRPr="008954A8">
        <w:rPr>
          <w:rFonts w:hint="cs"/>
          <w:rtl/>
        </w:rPr>
        <w:t>ونشرها. وهناك، في هذا الصدد، علاقة بين أنشطة هذا البرنامج وتوصيتي جدول أعمال التنمية 30 و31.</w:t>
      </w:r>
    </w:p>
    <w:p w:rsidR="00410DF7" w:rsidRPr="008954A8" w:rsidRDefault="00410DF7" w:rsidP="0031375C">
      <w:pPr>
        <w:pStyle w:val="ARNormal"/>
        <w:tabs>
          <w:tab w:val="right" w:pos="714"/>
        </w:tabs>
        <w:rPr>
          <w:rtl/>
        </w:rPr>
      </w:pPr>
    </w:p>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hint="cs"/>
          <w:noProof/>
          <w:sz w:val="38"/>
          <w:szCs w:val="38"/>
          <w:rtl/>
        </w:rPr>
        <w:t>استراتيجيات التنفيذ</w:t>
      </w:r>
    </w:p>
    <w:p w:rsidR="00410DF7" w:rsidRPr="008954A8" w:rsidRDefault="00410DF7" w:rsidP="00861CFF">
      <w:pPr>
        <w:pStyle w:val="ARNormal"/>
        <w:numPr>
          <w:ilvl w:val="0"/>
          <w:numId w:val="25"/>
        </w:numPr>
        <w:ind w:left="0" w:firstLine="0"/>
        <w:rPr>
          <w:rtl/>
        </w:rPr>
      </w:pPr>
      <w:r w:rsidRPr="008954A8">
        <w:rPr>
          <w:rFonts w:hint="cs"/>
          <w:rtl/>
        </w:rPr>
        <w:t xml:space="preserve">تهتم </w:t>
      </w:r>
      <w:r w:rsidRPr="008954A8">
        <w:rPr>
          <w:rtl/>
        </w:rPr>
        <w:t xml:space="preserve">استراتيجيات العمل خلال </w:t>
      </w:r>
      <w:r w:rsidRPr="008954A8">
        <w:rPr>
          <w:rFonts w:hint="cs"/>
          <w:rtl/>
        </w:rPr>
        <w:t>الثنائية</w:t>
      </w:r>
      <w:r w:rsidRPr="008954A8">
        <w:rPr>
          <w:rtl/>
        </w:rPr>
        <w:t xml:space="preserve"> </w:t>
      </w:r>
      <w:r>
        <w:rPr>
          <w:rFonts w:hint="cs"/>
          <w:rtl/>
        </w:rPr>
        <w:t>2016</w:t>
      </w:r>
      <w:r w:rsidRPr="008954A8">
        <w:rPr>
          <w:rtl/>
        </w:rPr>
        <w:t>/</w:t>
      </w:r>
      <w:r>
        <w:rPr>
          <w:rFonts w:hint="cs"/>
          <w:rtl/>
        </w:rPr>
        <w:t>17</w:t>
      </w:r>
      <w:r w:rsidRPr="008954A8">
        <w:rPr>
          <w:rtl/>
        </w:rPr>
        <w:t xml:space="preserve"> بالتركيز على المضي قدما في تحسين التصنيفات والمعايير الدولية وتطويرها من خلال الاستخدام المكثف للمنتديات</w:t>
      </w:r>
      <w:r>
        <w:rPr>
          <w:rFonts w:hint="cs"/>
          <w:rtl/>
        </w:rPr>
        <w:t xml:space="preserve"> والمؤتمرات </w:t>
      </w:r>
      <w:r w:rsidRPr="008954A8">
        <w:rPr>
          <w:rtl/>
        </w:rPr>
        <w:t>الإلكترونية</w:t>
      </w:r>
      <w:r>
        <w:rPr>
          <w:rFonts w:hint="cs"/>
          <w:rtl/>
        </w:rPr>
        <w:t xml:space="preserve"> </w:t>
      </w:r>
      <w:r w:rsidRPr="008954A8">
        <w:rPr>
          <w:rtl/>
        </w:rPr>
        <w:t xml:space="preserve">والاجتماعات الفعلية للجان المعنية. </w:t>
      </w:r>
      <w:r>
        <w:rPr>
          <w:rFonts w:hint="cs"/>
          <w:rtl/>
        </w:rPr>
        <w:t xml:space="preserve">وستتخذ التدابير لإذكاء الوعي بالتصنيفات والمعايير في أوساط كافة مجموعات المستخدمين وفي هذا الصدد، </w:t>
      </w:r>
      <w:r w:rsidRPr="008954A8">
        <w:rPr>
          <w:rtl/>
        </w:rPr>
        <w:t>سَتُتَاح دورات تدريبية قائمة على الطلب حول استخدام التصنيفات والمعايير، ولا سيما في البلدان النامية</w:t>
      </w:r>
      <w:r w:rsidRPr="008954A8">
        <w:rPr>
          <w:rFonts w:hint="cs"/>
          <w:rtl/>
        </w:rPr>
        <w:t>.</w:t>
      </w:r>
    </w:p>
    <w:p w:rsidR="00410DF7" w:rsidRPr="008954A8" w:rsidRDefault="00410DF7" w:rsidP="0031375C">
      <w:pPr>
        <w:pStyle w:val="ARNormal"/>
        <w:tabs>
          <w:tab w:val="right" w:pos="714"/>
        </w:tabs>
        <w:rPr>
          <w:sz w:val="38"/>
          <w:szCs w:val="38"/>
          <w:rtl/>
        </w:rPr>
      </w:pPr>
    </w:p>
    <w:p w:rsidR="00410DF7" w:rsidRPr="008954A8" w:rsidRDefault="00410DF7" w:rsidP="0031375C">
      <w:pPr>
        <w:pStyle w:val="ARNormal"/>
        <w:keepNext/>
        <w:rPr>
          <w:color w:val="000000"/>
          <w:u w:val="single"/>
          <w:rtl/>
        </w:rPr>
      </w:pPr>
      <w:r w:rsidRPr="008954A8">
        <w:rPr>
          <w:rFonts w:hint="cs"/>
          <w:color w:val="000000"/>
          <w:u w:val="single"/>
          <w:rtl/>
        </w:rPr>
        <w:t>التصنيف الدولي للبراءات (</w:t>
      </w:r>
      <w:r w:rsidRPr="008954A8">
        <w:rPr>
          <w:color w:val="000000"/>
          <w:u w:val="single"/>
        </w:rPr>
        <w:t>IPC</w:t>
      </w:r>
      <w:r w:rsidRPr="008954A8">
        <w:rPr>
          <w:rFonts w:hint="cs"/>
          <w:color w:val="000000"/>
          <w:u w:val="single"/>
          <w:rtl/>
        </w:rPr>
        <w:t>)</w:t>
      </w:r>
    </w:p>
    <w:p w:rsidR="00410DF7" w:rsidRPr="008954A8" w:rsidRDefault="00410DF7" w:rsidP="00861CFF">
      <w:pPr>
        <w:pStyle w:val="ARNormal"/>
        <w:numPr>
          <w:ilvl w:val="0"/>
          <w:numId w:val="25"/>
        </w:numPr>
        <w:ind w:left="0" w:firstLine="0"/>
        <w:rPr>
          <w:rtl/>
        </w:rPr>
      </w:pPr>
      <w:r w:rsidRPr="008954A8">
        <w:rPr>
          <w:rFonts w:hint="cs"/>
          <w:rtl/>
        </w:rPr>
        <w:t xml:space="preserve">من </w:t>
      </w:r>
      <w:r w:rsidRPr="008954A8">
        <w:rPr>
          <w:rtl/>
        </w:rPr>
        <w:t xml:space="preserve">المخطط الاستمرار في تحسين التصنيف الدولي للبراءات في إطار خارطة طريق </w:t>
      </w:r>
      <w:r w:rsidRPr="008954A8">
        <w:rPr>
          <w:rFonts w:hint="cs"/>
          <w:rtl/>
        </w:rPr>
        <w:t xml:space="preserve">تستهدف </w:t>
      </w:r>
      <w:r w:rsidRPr="008954A8">
        <w:rPr>
          <w:rtl/>
        </w:rPr>
        <w:t xml:space="preserve">تعديل التصنيف الدولي للبراءات والتي تم اعتمادها من قبل لجنة خبراء التصنيف الدولي للبراءات في عام 2013. </w:t>
      </w:r>
      <w:r w:rsidRPr="008954A8">
        <w:rPr>
          <w:rFonts w:hint="cs"/>
          <w:rtl/>
        </w:rPr>
        <w:t>و</w:t>
      </w:r>
      <w:r w:rsidRPr="008954A8">
        <w:rPr>
          <w:rtl/>
        </w:rPr>
        <w:t xml:space="preserve">تهدف خارطة الطريق هذه إلى تطوير التصنيف الدولي للبراءات في تلك المجالات التقنية حيث يشهد الإيداع كمية كبيرة من طلبات </w:t>
      </w:r>
      <w:r>
        <w:rPr>
          <w:rtl/>
        </w:rPr>
        <w:t>البراءات</w:t>
      </w:r>
      <w:r w:rsidRPr="008954A8">
        <w:rPr>
          <w:rtl/>
        </w:rPr>
        <w:t xml:space="preserve"> في البلدان الناشئة ويتميز بمعدل نمو متزايد. وسوف تعمل الويبو عن كثب، تحت رعاية لجنة الخبراء، على تيسير ومراقبة تنفيذ </w:t>
      </w:r>
      <w:r>
        <w:rPr>
          <w:rFonts w:hint="cs"/>
          <w:rtl/>
        </w:rPr>
        <w:t>خارطة الطريق</w:t>
      </w:r>
      <w:r w:rsidRPr="008954A8">
        <w:rPr>
          <w:rtl/>
        </w:rPr>
        <w:t xml:space="preserve"> وستقوم بتدريب موظفي مكاتب الملكية الفكرية للسماح بمشاركة أوسع في عملية </w:t>
      </w:r>
      <w:r>
        <w:rPr>
          <w:rFonts w:hint="cs"/>
          <w:rtl/>
        </w:rPr>
        <w:t>مراجعة التصنيف الدولي للبراءات</w:t>
      </w:r>
      <w:r>
        <w:rPr>
          <w:rtl/>
        </w:rPr>
        <w:t>.</w:t>
      </w:r>
      <w:r>
        <w:rPr>
          <w:rFonts w:hint="cs"/>
          <w:rtl/>
        </w:rPr>
        <w:t xml:space="preserve"> وسيعزَّز التعاون الدولي بشأن إعادة تصنيف وثائق البراءات، وفقا لآخر مراجعة للتصنيف الدولي للبراءات، وسيُدار كليا من قبل الويبو. وستواصل هذه الأخيرة الترويج لاستخدام أوسع لنظام التصنيف الدولي للبراءات وتيسيره عبر تقديم المساعدة عند تنفيذ الترجمات الوطنية للتصنيف الدولي للبراءات. </w:t>
      </w:r>
    </w:p>
    <w:p w:rsidR="00410DF7" w:rsidRPr="007E28E2" w:rsidRDefault="00410DF7" w:rsidP="0031375C">
      <w:pPr>
        <w:pStyle w:val="ARNormal"/>
        <w:keepNext/>
        <w:rPr>
          <w:color w:val="000000"/>
          <w:u w:val="single"/>
          <w:rtl/>
        </w:rPr>
      </w:pPr>
      <w:r w:rsidRPr="007E28E2">
        <w:rPr>
          <w:rFonts w:hint="cs"/>
          <w:color w:val="000000"/>
          <w:u w:val="single"/>
          <w:rtl/>
        </w:rPr>
        <w:t>تصنيف نيس</w:t>
      </w:r>
      <w:r w:rsidRPr="008954A8">
        <w:rPr>
          <w:color w:val="000000"/>
          <w:u w:val="single"/>
          <w:rtl/>
        </w:rPr>
        <w:t xml:space="preserve"> (قائمة السلع والخدمات من أجل تسجيل العلامات التجارية</w:t>
      </w:r>
      <w:r w:rsidRPr="007E28E2">
        <w:rPr>
          <w:rFonts w:hint="cs"/>
          <w:color w:val="000000"/>
          <w:u w:val="single"/>
          <w:rtl/>
        </w:rPr>
        <w:t>)</w:t>
      </w:r>
    </w:p>
    <w:p w:rsidR="00410DF7" w:rsidRPr="008954A8" w:rsidRDefault="00410DF7" w:rsidP="00861CFF">
      <w:pPr>
        <w:pStyle w:val="ARNormal"/>
        <w:numPr>
          <w:ilvl w:val="0"/>
          <w:numId w:val="25"/>
        </w:numPr>
        <w:ind w:left="0" w:firstLine="0"/>
        <w:rPr>
          <w:color w:val="000000"/>
          <w:rtl/>
        </w:rPr>
      </w:pPr>
      <w:r>
        <w:rPr>
          <w:rFonts w:hint="cs"/>
          <w:color w:val="000000"/>
          <w:rtl/>
        </w:rPr>
        <w:t xml:space="preserve">سيتواصل تحسين تصنيف نيس تحت رعاية </w:t>
      </w:r>
      <w:r w:rsidRPr="007F22AC">
        <w:rPr>
          <w:color w:val="000000"/>
          <w:rtl/>
        </w:rPr>
        <w:t>لجنة الخبراء التابعة لاتحاد نيس</w:t>
      </w:r>
      <w:r w:rsidRPr="008954A8">
        <w:rPr>
          <w:rFonts w:hint="cs"/>
          <w:color w:val="000000"/>
          <w:rtl/>
        </w:rPr>
        <w:t>.</w:t>
      </w:r>
      <w:r>
        <w:rPr>
          <w:rFonts w:hint="cs"/>
          <w:color w:val="000000"/>
          <w:rtl/>
        </w:rPr>
        <w:t xml:space="preserve"> وسينصب التركيز على ضمان مراعاة قائمة السلع والخدمات مراعاة تامة لخصائص الأسواق الناشئة وإدراج البيانات الجديدة المستخدمة على نطاق واسع بسرعة في قائمة السلع والخدمات. وسيتحقق ذلك عبر رصد قواعد بيانات مدريد وقواعد البيانات الوطنية عن قرب، وعبر حذف البيانات القديمة بوضع خطة لإجراء مراجعة محكمة لنظام الإدارة. وسيتم المضي قدما في تطوير منصة متناسقة لسلع وخدمات نيس و</w:t>
      </w:r>
      <w:r w:rsidRPr="00992FCF">
        <w:rPr>
          <w:color w:val="000000"/>
          <w:rtl/>
        </w:rPr>
        <w:t>قاعدة بيانات نظام إدارة السلع والخدمات في نظام مدريد</w:t>
      </w:r>
      <w:r>
        <w:rPr>
          <w:rFonts w:hint="cs"/>
          <w:color w:val="000000"/>
          <w:rtl/>
        </w:rPr>
        <w:t>. وستشارك الويبو بنشاط في مبادرات التعاون الإقليمية والدولية المتعلقة بتصنيف العلامات التجارية من أجل تسهيل العمل في تصنيف نيس بالممارسات المقبولة على نطاق واسع. وسيتواصل وضع مواد سهلة الفهم وتنظيم دورات تدريبية تفاعلية بشأن كيفية التصنيف وستتاح على الإنترنت. وستُشرك مكاتب الملكية الفكرية بشكل أكبر في تلك العمليات.</w:t>
      </w:r>
    </w:p>
    <w:p w:rsidR="00410DF7" w:rsidRPr="008954A8" w:rsidRDefault="00410DF7" w:rsidP="0031375C">
      <w:pPr>
        <w:pStyle w:val="ARNormal"/>
        <w:keepNext/>
        <w:tabs>
          <w:tab w:val="left" w:pos="714"/>
        </w:tabs>
        <w:rPr>
          <w:u w:val="single"/>
          <w:rtl/>
        </w:rPr>
      </w:pPr>
      <w:r w:rsidRPr="008954A8">
        <w:rPr>
          <w:rFonts w:hint="cs"/>
          <w:u w:val="single"/>
          <w:rtl/>
        </w:rPr>
        <w:lastRenderedPageBreak/>
        <w:t xml:space="preserve">تصنيف فيينا </w:t>
      </w:r>
      <w:r w:rsidRPr="008954A8">
        <w:rPr>
          <w:color w:val="000000"/>
          <w:u w:val="single"/>
          <w:rtl/>
        </w:rPr>
        <w:t>(العناصر التصويرية للعلامات التجارية) تصنيف لوكارنو ( التصاميم الصناعية</w:t>
      </w:r>
      <w:r w:rsidRPr="008954A8">
        <w:rPr>
          <w:rFonts w:hint="cs"/>
          <w:color w:val="000000"/>
          <w:u w:val="single"/>
          <w:rtl/>
        </w:rPr>
        <w:t>)</w:t>
      </w:r>
      <w:r w:rsidRPr="008954A8">
        <w:rPr>
          <w:rFonts w:hint="cs"/>
          <w:u w:val="single"/>
          <w:rtl/>
        </w:rPr>
        <w:t xml:space="preserve"> </w:t>
      </w:r>
    </w:p>
    <w:p w:rsidR="00410DF7" w:rsidRPr="008954A8" w:rsidRDefault="00410DF7" w:rsidP="00861CFF">
      <w:pPr>
        <w:pStyle w:val="ARNormal"/>
        <w:numPr>
          <w:ilvl w:val="0"/>
          <w:numId w:val="25"/>
        </w:numPr>
        <w:ind w:left="0" w:firstLine="0"/>
        <w:rPr>
          <w:rtl/>
        </w:rPr>
      </w:pPr>
      <w:r>
        <w:rPr>
          <w:rFonts w:hint="cs"/>
          <w:rtl/>
        </w:rPr>
        <w:t xml:space="preserve">ستُستكمل </w:t>
      </w:r>
      <w:r w:rsidRPr="008954A8">
        <w:rPr>
          <w:color w:val="000000"/>
          <w:rtl/>
        </w:rPr>
        <w:t xml:space="preserve">منصات </w:t>
      </w:r>
      <w:r>
        <w:rPr>
          <w:rFonts w:hint="cs"/>
          <w:color w:val="000000"/>
          <w:rtl/>
        </w:rPr>
        <w:t>ال</w:t>
      </w:r>
      <w:r w:rsidRPr="008954A8">
        <w:rPr>
          <w:color w:val="000000"/>
          <w:rtl/>
        </w:rPr>
        <w:t xml:space="preserve">نشر </w:t>
      </w:r>
      <w:r>
        <w:rPr>
          <w:rFonts w:hint="cs"/>
          <w:color w:val="000000"/>
          <w:rtl/>
        </w:rPr>
        <w:t>ال</w:t>
      </w:r>
      <w:r w:rsidRPr="008954A8">
        <w:rPr>
          <w:color w:val="000000"/>
          <w:rtl/>
        </w:rPr>
        <w:t>جديدة لتصنيف فيينا وتصنيف لوكارنو أسوة بتصنيف نيس.</w:t>
      </w:r>
      <w:r>
        <w:rPr>
          <w:rFonts w:hint="cs"/>
          <w:color w:val="000000"/>
          <w:rtl/>
        </w:rPr>
        <w:t xml:space="preserve"> وستُشرك مكاتب الملكية الفكرية بشكل أكبر في عملية مراجعة تصنيفي فيينا </w:t>
      </w:r>
      <w:proofErr w:type="spellStart"/>
      <w:r>
        <w:rPr>
          <w:rFonts w:hint="cs"/>
          <w:color w:val="000000"/>
          <w:rtl/>
        </w:rPr>
        <w:t>ولوكارنو</w:t>
      </w:r>
      <w:proofErr w:type="spellEnd"/>
      <w:r>
        <w:rPr>
          <w:rFonts w:hint="cs"/>
          <w:color w:val="000000"/>
          <w:rtl/>
        </w:rPr>
        <w:t>. ووفقا لقرار لجنة الخبراء التابعة لاتحاد لوكارنو في خريف 2015، ستُقسّم الأصناف الفرعية في تصنيف لوكارنو إلى مزيد من الأصناف الفرعية من أجل فعالية أكبر عند البحث في قاعدة بيانات التصاميم. وسيتواصل وضع مواد سهلة الفهم وتنظيم دورات تدريبية تفاعلية بشأن كيفية التصنيف وستتاح على الإنترنت.</w:t>
      </w:r>
    </w:p>
    <w:p w:rsidR="00410DF7" w:rsidRPr="00E87013" w:rsidRDefault="00410DF7" w:rsidP="0031375C">
      <w:pPr>
        <w:pStyle w:val="ARNormal"/>
        <w:keepNext/>
        <w:tabs>
          <w:tab w:val="left" w:pos="714"/>
        </w:tabs>
        <w:rPr>
          <w:u w:val="single"/>
          <w:rtl/>
        </w:rPr>
      </w:pPr>
      <w:r w:rsidRPr="00E87013">
        <w:rPr>
          <w:rFonts w:hint="cs"/>
          <w:u w:val="single"/>
          <w:rtl/>
        </w:rPr>
        <w:t>معايير الويبو</w:t>
      </w:r>
    </w:p>
    <w:p w:rsidR="00410DF7" w:rsidRPr="00C614C6" w:rsidRDefault="00410DF7" w:rsidP="00861CFF">
      <w:pPr>
        <w:pStyle w:val="ARNormal"/>
        <w:numPr>
          <w:ilvl w:val="0"/>
          <w:numId w:val="25"/>
        </w:numPr>
        <w:ind w:left="0" w:firstLine="0"/>
        <w:rPr>
          <w:color w:val="000000"/>
          <w:rtl/>
        </w:rPr>
      </w:pPr>
      <w:r>
        <w:rPr>
          <w:rFonts w:hint="cs"/>
          <w:rtl/>
        </w:rPr>
        <w:t xml:space="preserve">تتيح معايير </w:t>
      </w:r>
      <w:r w:rsidRPr="008954A8">
        <w:rPr>
          <w:rFonts w:hint="cs"/>
          <w:rtl/>
        </w:rPr>
        <w:t xml:space="preserve">الويبو </w:t>
      </w:r>
      <w:r w:rsidRPr="008954A8">
        <w:rPr>
          <w:rtl/>
        </w:rPr>
        <w:t>أساسا</w:t>
      </w:r>
      <w:r>
        <w:rPr>
          <w:rFonts w:hint="cs"/>
          <w:rtl/>
        </w:rPr>
        <w:t xml:space="preserve"> لمعالجة</w:t>
      </w:r>
      <w:r w:rsidRPr="008954A8">
        <w:rPr>
          <w:rtl/>
        </w:rPr>
        <w:t xml:space="preserve"> المعلومات والوثائق المتعلقة بالملكية الفكرية </w:t>
      </w:r>
      <w:r>
        <w:rPr>
          <w:rFonts w:hint="cs"/>
          <w:rtl/>
        </w:rPr>
        <w:t>و</w:t>
      </w:r>
      <w:r w:rsidRPr="008954A8">
        <w:rPr>
          <w:rtl/>
        </w:rPr>
        <w:t>نقل</w:t>
      </w:r>
      <w:r>
        <w:rPr>
          <w:rFonts w:hint="cs"/>
          <w:rtl/>
        </w:rPr>
        <w:t>ها</w:t>
      </w:r>
      <w:r w:rsidRPr="008954A8">
        <w:rPr>
          <w:rtl/>
        </w:rPr>
        <w:t xml:space="preserve"> وتبادلها ونشرها وتقاسمها. </w:t>
      </w:r>
      <w:r>
        <w:rPr>
          <w:rFonts w:hint="cs"/>
          <w:rtl/>
        </w:rPr>
        <w:t xml:space="preserve">وعند وضع معايير جديدة أو مراجعة المعايير القائمة، ستنسق الويبو مع مكاتب الملكية الفكرية بشكل أكثر مرونة وفعالية من أجل تلبية احتياجات وطلبات المستخدمين بشكل أفضل. وسيُروج أيضا لزيادة استخدام الوسائل الإلكترونية لمراجعة المعايير واعتمادها. </w:t>
      </w:r>
      <w:r w:rsidRPr="008954A8">
        <w:rPr>
          <w:rFonts w:hint="cs"/>
          <w:rtl/>
        </w:rPr>
        <w:t>و</w:t>
      </w:r>
      <w:r w:rsidRPr="008954A8">
        <w:rPr>
          <w:rtl/>
        </w:rPr>
        <w:t>ستتضمن</w:t>
      </w:r>
      <w:r w:rsidRPr="008954A8">
        <w:rPr>
          <w:rFonts w:hint="cs"/>
          <w:rtl/>
        </w:rPr>
        <w:t xml:space="preserve"> </w:t>
      </w:r>
      <w:r w:rsidRPr="008954A8">
        <w:rPr>
          <w:rtl/>
        </w:rPr>
        <w:t xml:space="preserve">عملية </w:t>
      </w:r>
      <w:r>
        <w:rPr>
          <w:rFonts w:hint="cs"/>
          <w:rtl/>
        </w:rPr>
        <w:t xml:space="preserve">مراجعة </w:t>
      </w:r>
      <w:r w:rsidRPr="008954A8">
        <w:rPr>
          <w:rtl/>
        </w:rPr>
        <w:t>المعايير القائمة تحديثاً ل</w:t>
      </w:r>
      <w:r>
        <w:rPr>
          <w:rFonts w:hint="cs"/>
          <w:rtl/>
        </w:rPr>
        <w:t>ل</w:t>
      </w:r>
      <w:r w:rsidRPr="008954A8">
        <w:rPr>
          <w:rtl/>
        </w:rPr>
        <w:t xml:space="preserve">معايير الخاصة بلغة الترميز الموسعة </w:t>
      </w:r>
      <w:r w:rsidRPr="008954A8">
        <w:t>XML</w:t>
      </w:r>
      <w:r w:rsidRPr="008954A8">
        <w:rPr>
          <w:rtl/>
        </w:rPr>
        <w:t xml:space="preserve"> (للوصول إلى </w:t>
      </w:r>
      <w:r>
        <w:rPr>
          <w:rFonts w:hint="cs"/>
          <w:rtl/>
        </w:rPr>
        <w:t>نسق</w:t>
      </w:r>
      <w:r w:rsidRPr="008954A8">
        <w:rPr>
          <w:rtl/>
        </w:rPr>
        <w:t xml:space="preserve"> أفضل للبيانات الرقمية </w:t>
      </w:r>
      <w:proofErr w:type="spellStart"/>
      <w:r w:rsidRPr="008954A8">
        <w:rPr>
          <w:rtl/>
        </w:rPr>
        <w:t>المهيكلة</w:t>
      </w:r>
      <w:proofErr w:type="spellEnd"/>
      <w:r w:rsidRPr="008954A8">
        <w:rPr>
          <w:rtl/>
        </w:rPr>
        <w:t>)،</w:t>
      </w:r>
      <w:r>
        <w:rPr>
          <w:rFonts w:hint="cs"/>
          <w:rtl/>
        </w:rPr>
        <w:t xml:space="preserve"> وللأدوات المعنية لتسهيل استخدامها،</w:t>
      </w:r>
      <w:r w:rsidRPr="008954A8">
        <w:rPr>
          <w:rtl/>
        </w:rPr>
        <w:t xml:space="preserve"> </w:t>
      </w:r>
      <w:r w:rsidRPr="00C614C6">
        <w:rPr>
          <w:color w:val="000000"/>
          <w:rtl/>
        </w:rPr>
        <w:t>بينما ستتصدى</w:t>
      </w:r>
      <w:r>
        <w:rPr>
          <w:rFonts w:hint="cs"/>
          <w:color w:val="000000"/>
          <w:rtl/>
        </w:rPr>
        <w:t xml:space="preserve"> </w:t>
      </w:r>
      <w:r w:rsidRPr="00C614C6">
        <w:rPr>
          <w:color w:val="000000"/>
          <w:rtl/>
        </w:rPr>
        <w:t xml:space="preserve">عملية وضع </w:t>
      </w:r>
      <w:r>
        <w:rPr>
          <w:rFonts w:hint="cs"/>
          <w:color w:val="000000"/>
          <w:rtl/>
        </w:rPr>
        <w:t>ال</w:t>
      </w:r>
      <w:r w:rsidRPr="00C614C6">
        <w:rPr>
          <w:color w:val="000000"/>
          <w:rtl/>
        </w:rPr>
        <w:t xml:space="preserve">معايير </w:t>
      </w:r>
      <w:r>
        <w:rPr>
          <w:rFonts w:hint="cs"/>
          <w:color w:val="000000"/>
          <w:rtl/>
        </w:rPr>
        <w:t>ال</w:t>
      </w:r>
      <w:r w:rsidRPr="00C614C6">
        <w:rPr>
          <w:color w:val="000000"/>
          <w:rtl/>
        </w:rPr>
        <w:t xml:space="preserve">جديدة </w:t>
      </w:r>
      <w:r>
        <w:rPr>
          <w:rFonts w:hint="cs"/>
          <w:color w:val="000000"/>
          <w:rtl/>
        </w:rPr>
        <w:t>ل</w:t>
      </w:r>
      <w:r w:rsidRPr="00C614C6">
        <w:rPr>
          <w:rFonts w:hint="cs"/>
          <w:color w:val="000000"/>
          <w:rtl/>
        </w:rPr>
        <w:t xml:space="preserve">نشر </w:t>
      </w:r>
      <w:r w:rsidRPr="00C614C6">
        <w:rPr>
          <w:color w:val="000000"/>
          <w:rtl/>
        </w:rPr>
        <w:t xml:space="preserve">وتبادل </w:t>
      </w:r>
      <w:r w:rsidRPr="00C614C6">
        <w:rPr>
          <w:rFonts w:hint="cs"/>
          <w:color w:val="000000"/>
          <w:rtl/>
        </w:rPr>
        <w:t>ال</w:t>
      </w:r>
      <w:r w:rsidRPr="00C614C6">
        <w:rPr>
          <w:color w:val="000000"/>
          <w:rtl/>
        </w:rPr>
        <w:t>معلومات</w:t>
      </w:r>
      <w:r w:rsidRPr="00C614C6">
        <w:rPr>
          <w:rFonts w:hint="cs"/>
          <w:color w:val="000000"/>
          <w:rtl/>
        </w:rPr>
        <w:t xml:space="preserve"> عن </w:t>
      </w:r>
      <w:r w:rsidRPr="00C614C6">
        <w:rPr>
          <w:color w:val="000000"/>
          <w:rtl/>
        </w:rPr>
        <w:t xml:space="preserve">الوضع القانوني </w:t>
      </w:r>
      <w:r w:rsidRPr="00C614C6">
        <w:rPr>
          <w:rFonts w:hint="cs"/>
          <w:color w:val="000000"/>
          <w:rtl/>
        </w:rPr>
        <w:t>ل</w:t>
      </w:r>
      <w:r w:rsidRPr="00C614C6">
        <w:rPr>
          <w:color w:val="000000"/>
          <w:rtl/>
        </w:rPr>
        <w:t>لبراءات</w:t>
      </w:r>
      <w:r w:rsidRPr="00C614C6">
        <w:rPr>
          <w:rFonts w:hint="cs"/>
          <w:color w:val="000000"/>
          <w:rtl/>
        </w:rPr>
        <w:t xml:space="preserve"> </w:t>
      </w:r>
      <w:r w:rsidRPr="00C614C6">
        <w:rPr>
          <w:color w:val="000000"/>
          <w:rtl/>
        </w:rPr>
        <w:t>والبيانات المتعلقة بأن</w:t>
      </w:r>
      <w:r>
        <w:rPr>
          <w:color w:val="000000"/>
          <w:rtl/>
        </w:rPr>
        <w:t>واع جديدة من العلامات التجارية.</w:t>
      </w:r>
      <w:r>
        <w:rPr>
          <w:rFonts w:hint="cs"/>
          <w:color w:val="000000"/>
          <w:rtl/>
        </w:rPr>
        <w:t xml:space="preserve"> وستواصل الويبو تعاونها مع مكاتب الملكية الفكرية بهدف نشر المعلومات المحدثة عن ممارساتها المتعلقة بمعايير الويبو وستساعد تلك المكاتب على تنفيذ المعايير. وستتاح معايير الويبو وما يتعلق بها من دراسات استقصائية بكفاءة أكبر على قواعد بيانات الملكية الفكرية.</w:t>
      </w:r>
    </w:p>
    <w:p w:rsidR="00410DF7" w:rsidRPr="00E87013" w:rsidRDefault="00410DF7" w:rsidP="0031375C">
      <w:pPr>
        <w:pStyle w:val="ARNormal"/>
        <w:keepNext/>
        <w:tabs>
          <w:tab w:val="left" w:pos="714"/>
        </w:tabs>
        <w:rPr>
          <w:u w:val="single"/>
          <w:rtl/>
        </w:rPr>
      </w:pPr>
      <w:r w:rsidRPr="00E87013">
        <w:rPr>
          <w:u w:val="single"/>
          <w:rtl/>
        </w:rPr>
        <w:t>أنظمة تكنولوجيا المعلومات والاتصالات لأغراض التصنيفات والمعايير</w:t>
      </w:r>
      <w:r w:rsidRPr="008954A8">
        <w:rPr>
          <w:rFonts w:hint="cs"/>
          <w:u w:val="single"/>
          <w:rtl/>
        </w:rPr>
        <w:t xml:space="preserve"> الدولية</w:t>
      </w:r>
    </w:p>
    <w:p w:rsidR="00410DF7" w:rsidRPr="00C521A5" w:rsidRDefault="00410DF7" w:rsidP="00861CFF">
      <w:pPr>
        <w:pStyle w:val="ARNormal"/>
        <w:numPr>
          <w:ilvl w:val="0"/>
          <w:numId w:val="25"/>
        </w:numPr>
        <w:ind w:left="0" w:firstLine="0"/>
      </w:pPr>
      <w:r>
        <w:rPr>
          <w:rFonts w:hint="cs"/>
          <w:rtl/>
        </w:rPr>
        <w:t xml:space="preserve">سيتم الانتقال إلى </w:t>
      </w:r>
      <w:r>
        <w:rPr>
          <w:color w:val="000000"/>
          <w:rtl/>
        </w:rPr>
        <w:t>أنظمة</w:t>
      </w:r>
      <w:r>
        <w:rPr>
          <w:rFonts w:hint="cs"/>
          <w:color w:val="000000"/>
          <w:rtl/>
        </w:rPr>
        <w:t xml:space="preserve"> أحسن ل</w:t>
      </w:r>
      <w:r w:rsidRPr="008954A8">
        <w:rPr>
          <w:color w:val="000000"/>
          <w:rtl/>
        </w:rPr>
        <w:t xml:space="preserve">تكنولوجيا المعلومات والاتصالات </w:t>
      </w:r>
      <w:r>
        <w:rPr>
          <w:rFonts w:hint="cs"/>
          <w:color w:val="000000"/>
          <w:rtl/>
        </w:rPr>
        <w:t>الخاصة ب</w:t>
      </w:r>
      <w:r w:rsidRPr="008954A8">
        <w:rPr>
          <w:color w:val="000000"/>
          <w:rtl/>
        </w:rPr>
        <w:t>إدارة التصنيفات والمعايير الدولية</w:t>
      </w:r>
      <w:r>
        <w:rPr>
          <w:rFonts w:hint="cs"/>
          <w:color w:val="000000"/>
          <w:rtl/>
        </w:rPr>
        <w:t xml:space="preserve"> وسيتم توحيد تلك الأنظمة</w:t>
      </w:r>
      <w:r w:rsidRPr="008954A8">
        <w:rPr>
          <w:color w:val="000000"/>
          <w:rtl/>
        </w:rPr>
        <w:t>.</w:t>
      </w:r>
      <w:r>
        <w:rPr>
          <w:rFonts w:hint="cs"/>
          <w:color w:val="000000"/>
          <w:rtl/>
        </w:rPr>
        <w:t xml:space="preserve"> وستوضع أدوات جديدة للرفع من كفاءة التعاون الدولي في مجال إعادة تصنيف وثائق البراءات. وستُطور أنظمة لإدارة مراجعة تصنيفات نيس وفيينا </w:t>
      </w:r>
      <w:proofErr w:type="spellStart"/>
      <w:r>
        <w:rPr>
          <w:rFonts w:hint="cs"/>
          <w:color w:val="000000"/>
          <w:rtl/>
        </w:rPr>
        <w:t>ولوكارنو</w:t>
      </w:r>
      <w:proofErr w:type="spellEnd"/>
      <w:r>
        <w:rPr>
          <w:rFonts w:hint="cs"/>
          <w:color w:val="000000"/>
          <w:rtl/>
        </w:rPr>
        <w:t xml:space="preserve"> من أجل تسهيل مراقبة الويبو لبيانات كل تصنيف، ولإجراء تبادل أكثر كفاءة مع مكاتب الملكية الفكرية أثناء عملية المراجعة وتعزيز الكفاءة من حيث التكلفة والوقت فيما يخص النشر المنتظم للتصنيفات. وستُستعرض منشورات المعايير والدراسات الاستقصائية من أجل تحقيق تكامل أفضل مع قواعد البيانات الخاصة بمعلومات الملكية الكفرية.</w:t>
      </w:r>
    </w:p>
    <w:p w:rsidR="00410DF7" w:rsidRPr="00AE7A2B" w:rsidRDefault="00410DF7" w:rsidP="00861CFF">
      <w:pPr>
        <w:pStyle w:val="ARNormal"/>
        <w:numPr>
          <w:ilvl w:val="0"/>
          <w:numId w:val="25"/>
        </w:numPr>
        <w:ind w:left="0" w:firstLine="0"/>
      </w:pPr>
      <w:r>
        <w:rPr>
          <w:rFonts w:hint="cs"/>
          <w:color w:val="000000"/>
          <w:rtl/>
        </w:rPr>
        <w:t>ويتعاون البرنامج 12 في الأساس مع البرامج الأخرى على النحو المبيّن أدناه:</w:t>
      </w:r>
    </w:p>
    <w:p w:rsidR="00410DF7" w:rsidRPr="008954A8" w:rsidRDefault="00410DF7" w:rsidP="0031375C">
      <w:pPr>
        <w:pStyle w:val="ARNormal"/>
        <w:spacing w:line="240" w:lineRule="auto"/>
        <w:rPr>
          <w:rtl/>
        </w:rPr>
      </w:pPr>
      <w:r w:rsidRPr="000229D9">
        <w:rPr>
          <w:rFonts w:ascii="Arial" w:hAnsi="Arial" w:cs="Arial"/>
          <w:noProof/>
          <w:lang w:val="en-US"/>
        </w:rPr>
        <w:drawing>
          <wp:inline distT="0" distB="0" distL="0" distR="0" wp14:anchorId="0D0636A0" wp14:editId="426A6048">
            <wp:extent cx="5760085" cy="1615408"/>
            <wp:effectExtent l="57150" t="19050" r="31115" b="80645"/>
            <wp:docPr id="962" name="Diagram 9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noProof/>
          <w:sz w:val="38"/>
          <w:szCs w:val="38"/>
          <w:rtl/>
        </w:rPr>
        <w:t xml:space="preserve">المخاطر الرئيسية واستراتيجيات </w:t>
      </w:r>
      <w:r w:rsidRPr="00231510">
        <w:rPr>
          <w:rFonts w:ascii="Arabic Typesetting" w:hAnsi="Arabic Typesetting" w:cs="Arabic Typesetting" w:hint="cs"/>
          <w:noProof/>
          <w:sz w:val="38"/>
          <w:szCs w:val="38"/>
          <w:rtl/>
        </w:rPr>
        <w:t>التخفيف منها</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89"/>
        <w:gridCol w:w="4544"/>
      </w:tblGrid>
      <w:tr w:rsidR="00410DF7" w:rsidRPr="008954A8" w:rsidTr="0031375C">
        <w:trPr>
          <w:trHeight w:val="20"/>
          <w:tblHeader/>
          <w:jc w:val="center"/>
        </w:trPr>
        <w:tc>
          <w:tcPr>
            <w:tcW w:w="4689" w:type="dxa"/>
            <w:shd w:val="clear" w:color="auto" w:fill="C6D9F1"/>
          </w:tcPr>
          <w:p w:rsidR="00410DF7" w:rsidRPr="008954A8" w:rsidRDefault="00410DF7" w:rsidP="0031375C">
            <w:pPr>
              <w:pStyle w:val="ARProgramTableHeading"/>
              <w:spacing w:line="300" w:lineRule="exact"/>
              <w:rPr>
                <w:rtl/>
                <w:lang w:bidi="ar-SA"/>
              </w:rPr>
            </w:pPr>
            <w:r>
              <w:rPr>
                <w:rFonts w:hint="cs"/>
                <w:rtl/>
                <w:lang w:bidi="ar-SA"/>
              </w:rPr>
              <w:t>المخاطر</w:t>
            </w:r>
          </w:p>
        </w:tc>
        <w:tc>
          <w:tcPr>
            <w:tcW w:w="4544" w:type="dxa"/>
            <w:shd w:val="clear" w:color="auto" w:fill="C6D9F1"/>
          </w:tcPr>
          <w:p w:rsidR="00410DF7" w:rsidRPr="008954A8" w:rsidRDefault="00410DF7" w:rsidP="0031375C">
            <w:pPr>
              <w:pStyle w:val="ARProgramTableHeading"/>
              <w:spacing w:line="300" w:lineRule="exact"/>
              <w:rPr>
                <w:rtl/>
              </w:rPr>
            </w:pPr>
            <w:r>
              <w:rPr>
                <w:rFonts w:hint="cs"/>
                <w:rtl/>
              </w:rPr>
              <w:t>التخفيف منها</w:t>
            </w:r>
          </w:p>
        </w:tc>
      </w:tr>
      <w:tr w:rsidR="00410DF7" w:rsidRPr="008954A8" w:rsidTr="0031375C">
        <w:trPr>
          <w:trHeight w:val="20"/>
          <w:jc w:val="center"/>
        </w:trPr>
        <w:tc>
          <w:tcPr>
            <w:tcW w:w="4689" w:type="dxa"/>
            <w:shd w:val="clear" w:color="auto" w:fill="auto"/>
          </w:tcPr>
          <w:p w:rsidR="00410DF7" w:rsidRPr="008954A8" w:rsidRDefault="00410DF7" w:rsidP="0031375C">
            <w:pPr>
              <w:pStyle w:val="ARProgramTableText"/>
              <w:spacing w:line="300" w:lineRule="exact"/>
              <w:rPr>
                <w:rtl/>
                <w:lang w:val="fr-CH" w:bidi="ar-SA"/>
              </w:rPr>
            </w:pPr>
            <w:r>
              <w:rPr>
                <w:rFonts w:hint="cs"/>
                <w:color w:val="000000"/>
                <w:rtl/>
              </w:rPr>
              <w:t>اختلاف آراء</w:t>
            </w:r>
            <w:r w:rsidRPr="008954A8">
              <w:rPr>
                <w:color w:val="000000"/>
                <w:rtl/>
              </w:rPr>
              <w:t xml:space="preserve"> مجموعات البلدان </w:t>
            </w:r>
            <w:r>
              <w:rPr>
                <w:rFonts w:hint="cs"/>
                <w:color w:val="000000"/>
                <w:rtl/>
              </w:rPr>
              <w:t>بما ي</w:t>
            </w:r>
            <w:r w:rsidRPr="008954A8">
              <w:rPr>
                <w:rFonts w:hint="cs"/>
                <w:color w:val="000000"/>
                <w:rtl/>
              </w:rPr>
              <w:t xml:space="preserve">ؤدي إلى </w:t>
            </w:r>
            <w:r w:rsidRPr="008954A8">
              <w:rPr>
                <w:color w:val="000000"/>
                <w:rtl/>
              </w:rPr>
              <w:t>الحد من التطور التقني للمعايير</w:t>
            </w:r>
            <w:r w:rsidRPr="008954A8">
              <w:rPr>
                <w:rFonts w:hint="cs"/>
                <w:rtl/>
                <w:lang w:val="fr-CH" w:bidi="ar-SA"/>
              </w:rPr>
              <w:t xml:space="preserve"> والتصنيفات.</w:t>
            </w:r>
          </w:p>
        </w:tc>
        <w:tc>
          <w:tcPr>
            <w:tcW w:w="4544" w:type="dxa"/>
            <w:shd w:val="clear" w:color="auto" w:fill="auto"/>
          </w:tcPr>
          <w:p w:rsidR="00410DF7" w:rsidRDefault="00410DF7" w:rsidP="0031375C">
            <w:pPr>
              <w:pStyle w:val="ARProgramTableText"/>
              <w:spacing w:line="300" w:lineRule="exact"/>
              <w:rPr>
                <w:rtl/>
              </w:rPr>
            </w:pPr>
            <w:r w:rsidRPr="008954A8">
              <w:rPr>
                <w:rFonts w:hint="cs"/>
                <w:rtl/>
                <w:lang w:bidi="ar-SA"/>
              </w:rPr>
              <w:t xml:space="preserve">مناقشة </w:t>
            </w:r>
            <w:r w:rsidRPr="008954A8">
              <w:rPr>
                <w:color w:val="000000"/>
                <w:rtl/>
              </w:rPr>
              <w:t>القضايا</w:t>
            </w:r>
            <w:r>
              <w:rPr>
                <w:rFonts w:hint="cs"/>
                <w:color w:val="000000"/>
                <w:rtl/>
              </w:rPr>
              <w:t xml:space="preserve"> السياسية</w:t>
            </w:r>
            <w:r w:rsidRPr="008954A8">
              <w:rPr>
                <w:color w:val="000000"/>
                <w:rtl/>
              </w:rPr>
              <w:t xml:space="preserve"> </w:t>
            </w:r>
            <w:r w:rsidRPr="008954A8">
              <w:rPr>
                <w:rFonts w:hint="cs"/>
                <w:color w:val="000000"/>
                <w:rtl/>
              </w:rPr>
              <w:t>ومحاولة حلها</w:t>
            </w:r>
            <w:r w:rsidRPr="008954A8">
              <w:rPr>
                <w:color w:val="000000"/>
                <w:rtl/>
              </w:rPr>
              <w:t xml:space="preserve"> خارج اللجان وتعزيز المناقشات التقنية داخل اللجان. </w:t>
            </w:r>
            <w:r w:rsidRPr="008954A8">
              <w:rPr>
                <w:rFonts w:hint="cs"/>
                <w:color w:val="000000"/>
                <w:rtl/>
              </w:rPr>
              <w:t>ومتابعة</w:t>
            </w:r>
            <w:r w:rsidRPr="008954A8">
              <w:rPr>
                <w:color w:val="000000"/>
                <w:rtl/>
              </w:rPr>
              <w:t xml:space="preserve"> تنفيذ </w:t>
            </w:r>
            <w:r w:rsidRPr="008954A8">
              <w:rPr>
                <w:rFonts w:hint="cs"/>
                <w:color w:val="000000"/>
                <w:rtl/>
              </w:rPr>
              <w:t>ال</w:t>
            </w:r>
            <w:r w:rsidRPr="008954A8">
              <w:rPr>
                <w:color w:val="000000"/>
                <w:rtl/>
              </w:rPr>
              <w:t>خطط طويلة</w:t>
            </w:r>
            <w:r w:rsidRPr="008954A8">
              <w:rPr>
                <w:rFonts w:hint="cs"/>
                <w:rtl/>
              </w:rPr>
              <w:t xml:space="preserve"> الأجل.</w:t>
            </w:r>
          </w:p>
          <w:p w:rsidR="00410DF7" w:rsidRPr="008954A8" w:rsidRDefault="00410DF7" w:rsidP="0031375C">
            <w:pPr>
              <w:pStyle w:val="ARProgramTableText"/>
              <w:spacing w:line="300" w:lineRule="exact"/>
              <w:rPr>
                <w:rtl/>
              </w:rPr>
            </w:pPr>
            <w:r>
              <w:rPr>
                <w:rFonts w:hint="cs"/>
                <w:rtl/>
              </w:rPr>
              <w:t>تنظيم بعثات تدريبية في البلدان النامية، ولا سما على المستوى الإقليمي، لإذكاء الوعي بالتصنيفات والمعايير. ومراعاة الاحتياجات الإقليمية عند وضع التصنيفات والمعايير</w:t>
            </w:r>
          </w:p>
        </w:tc>
      </w:tr>
    </w:tbl>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hint="cs"/>
          <w:noProof/>
          <w:sz w:val="38"/>
          <w:szCs w:val="38"/>
          <w:rtl/>
        </w:rPr>
        <w:lastRenderedPageBreak/>
        <w:t>إطار النتائج</w:t>
      </w:r>
    </w:p>
    <w:tbl>
      <w:tblPr>
        <w:bidiVisual/>
        <w:tblW w:w="0" w:type="auto"/>
        <w:jc w:val="center"/>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2862"/>
        <w:gridCol w:w="1740"/>
        <w:gridCol w:w="1704"/>
      </w:tblGrid>
      <w:tr w:rsidR="00410DF7" w:rsidRPr="008954A8" w:rsidTr="0031375C">
        <w:trPr>
          <w:tblHeader/>
          <w:jc w:val="center"/>
        </w:trPr>
        <w:tc>
          <w:tcPr>
            <w:tcW w:w="2934" w:type="dxa"/>
            <w:tcBorders>
              <w:bottom w:val="single" w:sz="4" w:space="0" w:color="auto"/>
              <w:right w:val="nil"/>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النتائج المرتقبة</w:t>
            </w:r>
          </w:p>
        </w:tc>
        <w:tc>
          <w:tcPr>
            <w:tcW w:w="2862" w:type="dxa"/>
            <w:tcBorders>
              <w:left w:val="nil"/>
              <w:bottom w:val="single" w:sz="4" w:space="0" w:color="auto"/>
              <w:right w:val="nil"/>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مؤشرات الأداء</w:t>
            </w:r>
          </w:p>
        </w:tc>
        <w:tc>
          <w:tcPr>
            <w:tcW w:w="1740" w:type="dxa"/>
            <w:tcBorders>
              <w:left w:val="nil"/>
              <w:bottom w:val="single" w:sz="4" w:space="0" w:color="auto"/>
              <w:right w:val="nil"/>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أسس المقارنة</w:t>
            </w:r>
          </w:p>
        </w:tc>
        <w:tc>
          <w:tcPr>
            <w:tcW w:w="1704" w:type="dxa"/>
            <w:tcBorders>
              <w:left w:val="nil"/>
              <w:bottom w:val="single" w:sz="4" w:space="0" w:color="auto"/>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الأهداف</w:t>
            </w:r>
          </w:p>
        </w:tc>
      </w:tr>
      <w:tr w:rsidR="00410DF7" w:rsidRPr="008954A8" w:rsidTr="0031375C">
        <w:trPr>
          <w:jc w:val="center"/>
        </w:trPr>
        <w:tc>
          <w:tcPr>
            <w:tcW w:w="2934" w:type="dxa"/>
            <w:tcBorders>
              <w:top w:val="single" w:sz="4" w:space="0" w:color="auto"/>
              <w:left w:val="single" w:sz="4" w:space="0" w:color="auto"/>
              <w:bottom w:val="nil"/>
              <w:right w:val="nil"/>
            </w:tcBorders>
            <w:shd w:val="clear" w:color="auto" w:fill="auto"/>
          </w:tcPr>
          <w:p w:rsidR="00410DF7" w:rsidRPr="008954A8" w:rsidRDefault="00410DF7" w:rsidP="0031375C">
            <w:pPr>
              <w:pStyle w:val="ARProgramTableText"/>
              <w:spacing w:line="300" w:lineRule="exact"/>
              <w:rPr>
                <w:rtl/>
              </w:rPr>
            </w:pPr>
            <w:r w:rsidRPr="008954A8">
              <w:rPr>
                <w:rFonts w:hint="cs"/>
                <w:rtl/>
                <w:lang w:bidi="ar-SA"/>
              </w:rPr>
              <w:t xml:space="preserve">ه 1.4 </w:t>
            </w:r>
            <w:r w:rsidRPr="00A57228">
              <w:rPr>
                <w:rtl/>
              </w:rPr>
              <w:t>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c>
          <w:tcPr>
            <w:tcW w:w="2862" w:type="dxa"/>
            <w:tcBorders>
              <w:top w:val="single" w:sz="4" w:space="0" w:color="auto"/>
              <w:left w:val="nil"/>
              <w:bottom w:val="nil"/>
              <w:right w:val="nil"/>
            </w:tcBorders>
            <w:shd w:val="clear" w:color="auto" w:fill="auto"/>
          </w:tcPr>
          <w:p w:rsidR="00410DF7" w:rsidRPr="008954A8" w:rsidRDefault="00410DF7" w:rsidP="0031375C">
            <w:pPr>
              <w:pStyle w:val="ARProgramTableText"/>
              <w:spacing w:line="300" w:lineRule="exact"/>
              <w:rPr>
                <w:rtl/>
              </w:rPr>
            </w:pPr>
            <w:r w:rsidRPr="008954A8">
              <w:rPr>
                <w:rFonts w:hint="cs"/>
                <w:rtl/>
                <w:lang w:bidi="ar-SA"/>
              </w:rPr>
              <w:t xml:space="preserve">عدد </w:t>
            </w:r>
            <w:r w:rsidRPr="008954A8">
              <w:rPr>
                <w:color w:val="000000"/>
                <w:rtl/>
              </w:rPr>
              <w:t>التعديلات و</w:t>
            </w:r>
            <w:r w:rsidRPr="008954A8">
              <w:rPr>
                <w:rFonts w:hint="cs"/>
                <w:color w:val="000000"/>
                <w:rtl/>
              </w:rPr>
              <w:t xml:space="preserve">ملفات </w:t>
            </w:r>
            <w:r w:rsidRPr="008954A8">
              <w:rPr>
                <w:color w:val="000000"/>
                <w:rtl/>
              </w:rPr>
              <w:t xml:space="preserve">المعلومات </w:t>
            </w:r>
            <w:r w:rsidRPr="008954A8">
              <w:rPr>
                <w:rFonts w:hint="cs"/>
                <w:color w:val="000000"/>
                <w:rtl/>
              </w:rPr>
              <w:t xml:space="preserve">التي تم إدراجها في </w:t>
            </w:r>
            <w:r w:rsidRPr="008954A8">
              <w:rPr>
                <w:color w:val="000000"/>
                <w:rtl/>
              </w:rPr>
              <w:t>تصنيف</w:t>
            </w:r>
            <w:r w:rsidRPr="008954A8">
              <w:rPr>
                <w:rFonts w:hint="cs"/>
                <w:rtl/>
              </w:rPr>
              <w:t xml:space="preserve"> نيس</w:t>
            </w:r>
          </w:p>
        </w:tc>
        <w:tc>
          <w:tcPr>
            <w:tcW w:w="1740" w:type="dxa"/>
            <w:tcBorders>
              <w:top w:val="single" w:sz="4" w:space="0" w:color="auto"/>
              <w:left w:val="nil"/>
              <w:bottom w:val="nil"/>
              <w:right w:val="nil"/>
            </w:tcBorders>
            <w:shd w:val="clear" w:color="auto" w:fill="auto"/>
          </w:tcPr>
          <w:p w:rsidR="00410DF7" w:rsidRPr="008954A8" w:rsidRDefault="00410DF7" w:rsidP="0031375C">
            <w:pPr>
              <w:pStyle w:val="ARProgramTableText"/>
              <w:spacing w:line="300" w:lineRule="exact"/>
              <w:rPr>
                <w:rtl/>
              </w:rPr>
            </w:pPr>
            <w:r>
              <w:rPr>
                <w:rFonts w:hint="cs"/>
                <w:rtl/>
              </w:rPr>
              <w:t>570 تعديلا بالإنكليزية والفرنسية، 50 تعديلا جديدا أو ملف معلومات معدلٍ (2014)</w:t>
            </w:r>
          </w:p>
        </w:tc>
        <w:tc>
          <w:tcPr>
            <w:tcW w:w="1704" w:type="dxa"/>
            <w:tcBorders>
              <w:top w:val="single" w:sz="4" w:space="0" w:color="auto"/>
              <w:left w:val="nil"/>
              <w:bottom w:val="nil"/>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مقارنة الزيادة مع أساس المقارنة</w:t>
            </w:r>
          </w:p>
        </w:tc>
      </w:tr>
      <w:tr w:rsidR="00410DF7" w:rsidRPr="008954A8" w:rsidTr="0031375C">
        <w:trPr>
          <w:jc w:val="center"/>
        </w:trPr>
        <w:tc>
          <w:tcPr>
            <w:tcW w:w="2934" w:type="dxa"/>
            <w:tcBorders>
              <w:top w:val="nil"/>
              <w:left w:val="single" w:sz="4" w:space="0" w:color="auto"/>
              <w:bottom w:val="nil"/>
              <w:right w:val="nil"/>
            </w:tcBorders>
            <w:shd w:val="clear" w:color="auto" w:fill="auto"/>
          </w:tcPr>
          <w:p w:rsidR="00410DF7" w:rsidRPr="008954A8" w:rsidRDefault="00410DF7" w:rsidP="0031375C">
            <w:pPr>
              <w:pStyle w:val="ARProgramTableText"/>
              <w:spacing w:line="300" w:lineRule="exact"/>
              <w:rPr>
                <w:rtl/>
                <w:lang w:bidi="ar-SA"/>
              </w:rPr>
            </w:pPr>
          </w:p>
        </w:tc>
        <w:tc>
          <w:tcPr>
            <w:tcW w:w="2862"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عدد التقسيمات الفرعية الجديدة التي أُدخلت في التصنيف الدولي للبراءات سنويا</w:t>
            </w:r>
          </w:p>
        </w:tc>
        <w:tc>
          <w:tcPr>
            <w:tcW w:w="1740"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Pr>
                <w:rFonts w:hint="cs"/>
                <w:rtl/>
                <w:lang w:bidi="ar-SA"/>
              </w:rPr>
              <w:t>337</w:t>
            </w:r>
            <w:r w:rsidRPr="008954A8">
              <w:rPr>
                <w:rFonts w:hint="cs"/>
                <w:rtl/>
                <w:lang w:bidi="ar-SA"/>
              </w:rPr>
              <w:t xml:space="preserve"> مجموعة جديدة (</w:t>
            </w:r>
            <w:r>
              <w:rPr>
                <w:rFonts w:hint="cs"/>
                <w:rtl/>
                <w:lang w:bidi="ar-SA"/>
              </w:rPr>
              <w:t>2014</w:t>
            </w:r>
            <w:r w:rsidRPr="008954A8">
              <w:rPr>
                <w:rFonts w:hint="cs"/>
                <w:rtl/>
                <w:lang w:bidi="ar-SA"/>
              </w:rPr>
              <w:t>)</w:t>
            </w:r>
          </w:p>
        </w:tc>
        <w:tc>
          <w:tcPr>
            <w:tcW w:w="1704" w:type="dxa"/>
            <w:tcBorders>
              <w:top w:val="nil"/>
              <w:left w:val="nil"/>
              <w:bottom w:val="nil"/>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مقارنة الزيادة مع أساس المقارنة</w:t>
            </w:r>
          </w:p>
        </w:tc>
      </w:tr>
      <w:tr w:rsidR="00410DF7" w:rsidRPr="008954A8" w:rsidTr="0031375C">
        <w:trPr>
          <w:jc w:val="center"/>
        </w:trPr>
        <w:tc>
          <w:tcPr>
            <w:tcW w:w="2934" w:type="dxa"/>
            <w:tcBorders>
              <w:top w:val="nil"/>
              <w:left w:val="single" w:sz="4" w:space="0" w:color="auto"/>
              <w:bottom w:val="nil"/>
              <w:right w:val="nil"/>
            </w:tcBorders>
            <w:shd w:val="clear" w:color="auto" w:fill="auto"/>
          </w:tcPr>
          <w:p w:rsidR="00410DF7" w:rsidRPr="008954A8" w:rsidRDefault="00410DF7" w:rsidP="0031375C">
            <w:pPr>
              <w:pStyle w:val="ARProgramTableText"/>
              <w:spacing w:line="300" w:lineRule="exact"/>
              <w:rPr>
                <w:rtl/>
                <w:lang w:bidi="ar-SA"/>
              </w:rPr>
            </w:pPr>
          </w:p>
        </w:tc>
        <w:tc>
          <w:tcPr>
            <w:tcW w:w="2862"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عدد المعايير التي تم تعديلها وعدد المعايير الجديدة التي تم اعتمادها</w:t>
            </w:r>
          </w:p>
        </w:tc>
        <w:tc>
          <w:tcPr>
            <w:tcW w:w="1740"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Pr>
                <w:rFonts w:hint="cs"/>
                <w:rtl/>
                <w:lang w:bidi="ar-SA"/>
              </w:rPr>
              <w:t>معياران جديدان (2014)</w:t>
            </w:r>
          </w:p>
        </w:tc>
        <w:tc>
          <w:tcPr>
            <w:tcW w:w="1704" w:type="dxa"/>
            <w:tcBorders>
              <w:top w:val="nil"/>
              <w:left w:val="nil"/>
              <w:bottom w:val="nil"/>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مقارنة الزيادة مع أساس المقارنة</w:t>
            </w:r>
          </w:p>
        </w:tc>
      </w:tr>
      <w:tr w:rsidR="00410DF7" w:rsidRPr="008954A8" w:rsidTr="0031375C">
        <w:trPr>
          <w:jc w:val="center"/>
        </w:trPr>
        <w:tc>
          <w:tcPr>
            <w:tcW w:w="2934" w:type="dxa"/>
            <w:tcBorders>
              <w:top w:val="nil"/>
              <w:left w:val="single" w:sz="4" w:space="0" w:color="auto"/>
              <w:bottom w:val="single" w:sz="4" w:space="0" w:color="auto"/>
              <w:right w:val="nil"/>
            </w:tcBorders>
            <w:shd w:val="clear" w:color="auto" w:fill="auto"/>
          </w:tcPr>
          <w:p w:rsidR="00410DF7" w:rsidRPr="008954A8" w:rsidRDefault="00410DF7" w:rsidP="0031375C">
            <w:pPr>
              <w:pStyle w:val="ARProgramTableText"/>
              <w:spacing w:line="300" w:lineRule="exact"/>
              <w:rPr>
                <w:rtl/>
                <w:lang w:bidi="ar-SA"/>
              </w:rPr>
            </w:pPr>
          </w:p>
        </w:tc>
        <w:tc>
          <w:tcPr>
            <w:tcW w:w="2862" w:type="dxa"/>
            <w:tcBorders>
              <w:top w:val="nil"/>
              <w:left w:val="nil"/>
              <w:bottom w:val="single" w:sz="4" w:space="0" w:color="auto"/>
              <w:right w:val="nil"/>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 xml:space="preserve">عدد المستخدمين القادرين على النفاذ إلى منشورات </w:t>
            </w:r>
            <w:r>
              <w:rPr>
                <w:rFonts w:hint="cs"/>
                <w:rtl/>
                <w:lang w:bidi="ar-SA"/>
              </w:rPr>
              <w:t>ا</w:t>
            </w:r>
            <w:r w:rsidRPr="008954A8">
              <w:rPr>
                <w:rFonts w:hint="cs"/>
                <w:rtl/>
                <w:lang w:bidi="ar-SA"/>
              </w:rPr>
              <w:t xml:space="preserve">لتصنيفات والمعايير الدولية </w:t>
            </w:r>
            <w:r>
              <w:rPr>
                <w:rFonts w:hint="cs"/>
                <w:rtl/>
                <w:lang w:bidi="ar-SA"/>
              </w:rPr>
              <w:t xml:space="preserve">على </w:t>
            </w:r>
            <w:r w:rsidRPr="008954A8">
              <w:rPr>
                <w:rFonts w:hint="cs"/>
                <w:rtl/>
                <w:lang w:bidi="ar-SA"/>
              </w:rPr>
              <w:t>الإنترنت، ولا سيما من البلدان النامية</w:t>
            </w:r>
          </w:p>
        </w:tc>
        <w:tc>
          <w:tcPr>
            <w:tcW w:w="1740" w:type="dxa"/>
            <w:tcBorders>
              <w:top w:val="nil"/>
              <w:left w:val="nil"/>
              <w:bottom w:val="single" w:sz="4" w:space="0" w:color="auto"/>
              <w:right w:val="nil"/>
            </w:tcBorders>
            <w:shd w:val="clear" w:color="auto" w:fill="auto"/>
          </w:tcPr>
          <w:p w:rsidR="00410DF7" w:rsidRDefault="00410DF7" w:rsidP="0031375C">
            <w:pPr>
              <w:pStyle w:val="ARProgramTableText"/>
              <w:spacing w:after="0" w:line="300" w:lineRule="exact"/>
              <w:rPr>
                <w:rtl/>
                <w:lang w:bidi="ar-SA"/>
              </w:rPr>
            </w:pPr>
            <w:r>
              <w:rPr>
                <w:rFonts w:hint="cs"/>
                <w:rtl/>
                <w:lang w:bidi="ar-SA"/>
              </w:rPr>
              <w:t xml:space="preserve">منشور نيس: </w:t>
            </w:r>
            <w:r w:rsidRPr="00A57228">
              <w:rPr>
                <w:lang w:bidi="ar-SA"/>
              </w:rPr>
              <w:t>2,587,788</w:t>
            </w:r>
          </w:p>
          <w:p w:rsidR="00410DF7" w:rsidRDefault="00410DF7" w:rsidP="0031375C">
            <w:pPr>
              <w:pStyle w:val="ARProgramTableText"/>
              <w:spacing w:after="0" w:line="300" w:lineRule="exact"/>
              <w:rPr>
                <w:rtl/>
                <w:lang w:bidi="ar-SA"/>
              </w:rPr>
            </w:pPr>
            <w:r>
              <w:rPr>
                <w:rFonts w:hint="cs"/>
                <w:rtl/>
                <w:lang w:bidi="ar-SA"/>
              </w:rPr>
              <w:t xml:space="preserve">صفحة لوكارنو: </w:t>
            </w:r>
            <w:r w:rsidRPr="00A57228">
              <w:rPr>
                <w:lang w:bidi="ar-SA"/>
              </w:rPr>
              <w:t>44,557</w:t>
            </w:r>
          </w:p>
          <w:p w:rsidR="00410DF7" w:rsidRDefault="00410DF7" w:rsidP="0031375C">
            <w:pPr>
              <w:pStyle w:val="ARProgramTableText"/>
              <w:spacing w:after="0" w:line="300" w:lineRule="exact"/>
              <w:rPr>
                <w:rtl/>
                <w:lang w:bidi="ar-SA"/>
              </w:rPr>
            </w:pPr>
            <w:r>
              <w:rPr>
                <w:rFonts w:hint="cs"/>
                <w:rtl/>
                <w:lang w:bidi="ar-SA"/>
              </w:rPr>
              <w:t xml:space="preserve">صفحة فيينا: </w:t>
            </w:r>
            <w:r w:rsidRPr="00A57228">
              <w:rPr>
                <w:lang w:bidi="ar-SA"/>
              </w:rPr>
              <w:t>29,596</w:t>
            </w:r>
          </w:p>
          <w:p w:rsidR="00410DF7" w:rsidRDefault="00410DF7" w:rsidP="0031375C">
            <w:pPr>
              <w:pStyle w:val="ARProgramTableText"/>
              <w:spacing w:after="0" w:line="300" w:lineRule="exact"/>
              <w:rPr>
                <w:rtl/>
                <w:lang w:bidi="ar-SA"/>
              </w:rPr>
            </w:pPr>
            <w:r>
              <w:rPr>
                <w:rFonts w:hint="cs"/>
                <w:rtl/>
                <w:lang w:bidi="ar-SA"/>
              </w:rPr>
              <w:t xml:space="preserve">منشور التصنيف الدولي للبراءات: </w:t>
            </w:r>
            <w:r w:rsidRPr="00A57228">
              <w:rPr>
                <w:lang w:bidi="ar-SA"/>
              </w:rPr>
              <w:t>1,170,000</w:t>
            </w:r>
          </w:p>
          <w:p w:rsidR="00410DF7" w:rsidRPr="008954A8" w:rsidRDefault="00410DF7" w:rsidP="0031375C">
            <w:pPr>
              <w:pStyle w:val="ARProgramTableText"/>
              <w:spacing w:after="0" w:line="300" w:lineRule="exact"/>
              <w:rPr>
                <w:rtl/>
                <w:lang w:bidi="ar-SA"/>
              </w:rPr>
            </w:pPr>
            <w:r>
              <w:rPr>
                <w:rFonts w:hint="cs"/>
                <w:rtl/>
                <w:lang w:bidi="ar-SA"/>
              </w:rPr>
              <w:t xml:space="preserve">المعايير (الدليل): </w:t>
            </w:r>
            <w:r w:rsidRPr="00A57228">
              <w:rPr>
                <w:lang w:bidi="ar-SA"/>
              </w:rPr>
              <w:t>66,399</w:t>
            </w:r>
          </w:p>
        </w:tc>
        <w:tc>
          <w:tcPr>
            <w:tcW w:w="1704" w:type="dxa"/>
            <w:tcBorders>
              <w:top w:val="nil"/>
              <w:left w:val="nil"/>
              <w:bottom w:val="single" w:sz="4" w:space="0" w:color="auto"/>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5% زيادة بالمقارنة مع أساس المقارنة</w:t>
            </w:r>
          </w:p>
        </w:tc>
      </w:tr>
    </w:tbl>
    <w:p w:rsidR="00410DF7" w:rsidRDefault="00410DF7" w:rsidP="0031375C">
      <w:pPr>
        <w:pStyle w:val="ARNormal"/>
        <w:tabs>
          <w:tab w:val="left" w:pos="714"/>
        </w:tabs>
        <w:rPr>
          <w:rtl/>
        </w:rPr>
      </w:pPr>
    </w:p>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hint="cs"/>
          <w:noProof/>
          <w:sz w:val="38"/>
          <w:szCs w:val="38"/>
          <w:rtl/>
        </w:rPr>
        <w:t>الموارد المخصصة للبرنامج 12</w:t>
      </w:r>
    </w:p>
    <w:p w:rsidR="00410DF7" w:rsidRDefault="00410DF7" w:rsidP="00861CFF">
      <w:pPr>
        <w:numPr>
          <w:ilvl w:val="0"/>
          <w:numId w:val="25"/>
        </w:numPr>
        <w:tabs>
          <w:tab w:val="num" w:pos="683"/>
        </w:tabs>
        <w:adjustRightInd w:val="0"/>
        <w:snapToGrid w:val="0"/>
        <w:spacing w:after="120" w:line="340" w:lineRule="exact"/>
        <w:ind w:left="-6" w:firstLine="0"/>
        <w:rPr>
          <w:rFonts w:ascii="Arabic Typesetting" w:hAnsi="Arabic Typesetting" w:cs="Arabic Typesetting"/>
          <w:szCs w:val="34"/>
        </w:rPr>
      </w:pPr>
      <w:r>
        <w:rPr>
          <w:rFonts w:ascii="Arabic Typesetting" w:hAnsi="Arabic Typesetting" w:cs="Arabic Typesetting" w:hint="cs"/>
          <w:szCs w:val="34"/>
          <w:rtl/>
        </w:rPr>
        <w:t>يُلاحظ انخفاض طفيف في إجمالي الموارد المخصصة للبرنامج 12 في الثنائية 2016/17 مقارنة بميزانية 2014/15 بعد التحويلات. وتظل الموارد خلاف موارد الموظفين في الثنائية 2016/17 في مستوى ميزانية 2014/15 بعد التحويلات. ويُعزى الانخفاض المُسجل في موارد الموظفين إلى نقل وظيفة إلى البرنامج 15 (الحلول التجارية لمكاتب الملكية الفكرية) من أجل تعزيز الدعم المُقدم إلى المكاتب على الصعيد العالمي.</w:t>
      </w:r>
    </w:p>
    <w:p w:rsidR="00410DF7" w:rsidRPr="002A64C9" w:rsidRDefault="00410DF7" w:rsidP="0031375C">
      <w:pPr>
        <w:pStyle w:val="ARNormal"/>
        <w:keepNext/>
        <w:spacing w:after="0"/>
        <w:jc w:val="center"/>
        <w:rPr>
          <w:b/>
          <w:bCs/>
          <w:rtl/>
        </w:rPr>
      </w:pPr>
      <w:r w:rsidRPr="002A64C9">
        <w:rPr>
          <w:b/>
          <w:bCs/>
          <w:rtl/>
        </w:rPr>
        <w:t xml:space="preserve">البرنامج </w:t>
      </w:r>
      <w:r>
        <w:rPr>
          <w:rFonts w:hint="cs"/>
          <w:b/>
          <w:bCs/>
          <w:rtl/>
        </w:rPr>
        <w:t>12</w:t>
      </w:r>
      <w:r w:rsidRPr="002A64C9">
        <w:rPr>
          <w:b/>
          <w:bCs/>
          <w:rtl/>
        </w:rPr>
        <w:t>: الموارد بحسب كل نتيجة</w:t>
      </w:r>
    </w:p>
    <w:p w:rsidR="00410DF7" w:rsidRDefault="00410DF7" w:rsidP="0031375C">
      <w:pPr>
        <w:pStyle w:val="ARNormal"/>
        <w:spacing w:after="0"/>
        <w:ind w:left="720"/>
        <w:jc w:val="center"/>
        <w:rPr>
          <w:i/>
          <w:iCs/>
          <w:rtl/>
        </w:rPr>
      </w:pPr>
      <w:r w:rsidRPr="002A64C9">
        <w:rPr>
          <w:i/>
          <w:iCs/>
          <w:rtl/>
        </w:rPr>
        <w:t>(بآلاف الفرنكات السويسرية)</w:t>
      </w:r>
    </w:p>
    <w:p w:rsidR="00410DF7" w:rsidRDefault="00410DF7" w:rsidP="00410DF7">
      <w:pPr>
        <w:adjustRightInd w:val="0"/>
        <w:snapToGrid w:val="0"/>
        <w:spacing w:after="120"/>
        <w:ind w:left="-6"/>
        <w:jc w:val="center"/>
        <w:rPr>
          <w:rFonts w:ascii="Arabic Typesetting" w:hAnsi="Arabic Typesetting" w:cs="Arabic Typesetting"/>
          <w:szCs w:val="34"/>
          <w:rtl/>
        </w:rPr>
      </w:pPr>
      <w:r w:rsidRPr="00410DF7">
        <w:rPr>
          <w:noProof/>
          <w:szCs w:val="20"/>
          <w:rtl/>
          <w:lang w:bidi="ar-SA"/>
        </w:rPr>
        <w:drawing>
          <wp:inline distT="0" distB="0" distL="0" distR="0" wp14:anchorId="62427D73" wp14:editId="2BD383A4">
            <wp:extent cx="5676900" cy="131445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76900" cy="1314450"/>
                    </a:xfrm>
                    <a:prstGeom prst="rect">
                      <a:avLst/>
                    </a:prstGeom>
                    <a:noFill/>
                    <a:ln>
                      <a:noFill/>
                    </a:ln>
                  </pic:spPr>
                </pic:pic>
              </a:graphicData>
            </a:graphic>
          </wp:inline>
        </w:drawing>
      </w:r>
    </w:p>
    <w:p w:rsidR="00410DF7" w:rsidRDefault="00410DF7">
      <w:pPr>
        <w:bidi w:val="0"/>
        <w:rPr>
          <w:rFonts w:ascii="Arabic Typesetting" w:hAnsi="Arabic Typesetting" w:cs="Arabic Typesetting"/>
          <w:szCs w:val="34"/>
          <w:rtl/>
        </w:rPr>
      </w:pPr>
      <w:r>
        <w:rPr>
          <w:rFonts w:ascii="Arabic Typesetting" w:hAnsi="Arabic Typesetting" w:cs="Arabic Typesetting"/>
          <w:szCs w:val="34"/>
          <w:rtl/>
        </w:rPr>
        <w:br w:type="page"/>
      </w:r>
    </w:p>
    <w:p w:rsidR="00410DF7" w:rsidRPr="008954A8" w:rsidRDefault="00410DF7" w:rsidP="0031375C">
      <w:pPr>
        <w:pStyle w:val="ARNormal"/>
        <w:keepNext/>
        <w:spacing w:after="0"/>
        <w:jc w:val="center"/>
        <w:rPr>
          <w:b/>
          <w:bCs/>
          <w:rtl/>
        </w:rPr>
      </w:pPr>
      <w:r w:rsidRPr="008954A8">
        <w:rPr>
          <w:rFonts w:hint="cs"/>
          <w:b/>
          <w:bCs/>
          <w:rtl/>
        </w:rPr>
        <w:lastRenderedPageBreak/>
        <w:t xml:space="preserve">البرنامج </w:t>
      </w:r>
      <w:r>
        <w:rPr>
          <w:rFonts w:hint="cs"/>
          <w:b/>
          <w:bCs/>
          <w:rtl/>
        </w:rPr>
        <w:t>12</w:t>
      </w:r>
      <w:r w:rsidRPr="008954A8">
        <w:rPr>
          <w:rFonts w:hint="cs"/>
          <w:b/>
          <w:bCs/>
          <w:rtl/>
        </w:rPr>
        <w:t>: الموارد بحسب غرض الإنفاق</w:t>
      </w:r>
    </w:p>
    <w:p w:rsidR="00410DF7" w:rsidRPr="008954A8" w:rsidRDefault="00410DF7" w:rsidP="0031375C">
      <w:pPr>
        <w:pStyle w:val="ARNormal"/>
        <w:spacing w:after="0"/>
        <w:ind w:left="720"/>
        <w:jc w:val="center"/>
        <w:rPr>
          <w:i/>
          <w:iCs/>
        </w:rPr>
      </w:pPr>
      <w:r w:rsidRPr="008954A8">
        <w:rPr>
          <w:rFonts w:hint="cs"/>
          <w:i/>
          <w:iCs/>
          <w:rtl/>
        </w:rPr>
        <w:t>(بآلاف الفرنكات السويسرية)</w:t>
      </w:r>
    </w:p>
    <w:p w:rsidR="00410DF7" w:rsidRPr="00231510" w:rsidRDefault="00410DF7" w:rsidP="00410DF7">
      <w:pPr>
        <w:adjustRightInd w:val="0"/>
        <w:snapToGrid w:val="0"/>
        <w:spacing w:after="120"/>
        <w:ind w:left="-6"/>
        <w:jc w:val="center"/>
        <w:rPr>
          <w:rFonts w:ascii="Arabic Typesetting" w:hAnsi="Arabic Typesetting" w:cs="Arabic Typesetting"/>
          <w:szCs w:val="34"/>
          <w:rtl/>
        </w:rPr>
      </w:pPr>
      <w:r w:rsidRPr="00410DF7">
        <w:rPr>
          <w:noProof/>
          <w:szCs w:val="20"/>
          <w:rtl/>
          <w:lang w:bidi="ar-SA"/>
        </w:rPr>
        <w:drawing>
          <wp:inline distT="0" distB="0" distL="0" distR="0" wp14:anchorId="6C6DE7DE" wp14:editId="4F651FD1">
            <wp:extent cx="5514975" cy="635317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410DF7" w:rsidRDefault="00410DF7">
      <w:pPr>
        <w:bidi w:val="0"/>
        <w:rPr>
          <w:rFonts w:ascii="Arabic Typesetting" w:hAnsi="Arabic Typesetting" w:cs="Arabic Typesetting"/>
          <w:sz w:val="34"/>
          <w:szCs w:val="34"/>
          <w:rtl/>
          <w:lang w:val="fr-CH" w:bidi="ar-SA"/>
        </w:rPr>
      </w:pPr>
      <w:r>
        <w:rPr>
          <w:rtl/>
        </w:rPr>
        <w:br w:type="page"/>
      </w:r>
    </w:p>
    <w:p w:rsidR="00410DF7" w:rsidRPr="00C11219" w:rsidRDefault="00410DF7"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71" w:name="_Toc364355390"/>
      <w:bookmarkStart w:id="72" w:name="_Toc420595516"/>
      <w:r w:rsidRPr="00C11219">
        <w:rPr>
          <w:rFonts w:ascii="Arabic Typesetting" w:hAnsi="Arabic Typesetting" w:cs="Arabic Typesetting"/>
          <w:bCs/>
          <w:iCs w:val="0"/>
          <w:noProof/>
          <w:sz w:val="42"/>
          <w:szCs w:val="42"/>
          <w:rtl/>
        </w:rPr>
        <w:lastRenderedPageBreak/>
        <w:t>البرنامج 13</w:t>
      </w:r>
      <w:r w:rsidRPr="00C11219">
        <w:rPr>
          <w:rFonts w:ascii="Arabic Typesetting" w:hAnsi="Arabic Typesetting" w:cs="Arabic Typesetting"/>
          <w:bCs/>
          <w:iCs w:val="0"/>
          <w:noProof/>
          <w:sz w:val="42"/>
          <w:szCs w:val="42"/>
          <w:rtl/>
        </w:rPr>
        <w:tab/>
        <w:t>قواعد البيانات العالمية</w:t>
      </w:r>
      <w:bookmarkEnd w:id="71"/>
      <w:bookmarkEnd w:id="72"/>
    </w:p>
    <w:p w:rsidR="00410DF7" w:rsidRPr="00C11219"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C11219">
        <w:rPr>
          <w:rFonts w:ascii="Arabic Typesetting" w:hAnsi="Arabic Typesetting" w:cs="Arabic Typesetting"/>
          <w:noProof/>
          <w:sz w:val="38"/>
          <w:szCs w:val="38"/>
          <w:rtl/>
        </w:rPr>
        <w:t>سياق التخطيط</w:t>
      </w:r>
    </w:p>
    <w:p w:rsidR="00410DF7" w:rsidRPr="00C11219" w:rsidRDefault="00410DF7" w:rsidP="00861CFF">
      <w:pPr>
        <w:pStyle w:val="StyleARNumbered11517pt"/>
        <w:numPr>
          <w:ilvl w:val="0"/>
          <w:numId w:val="26"/>
        </w:numPr>
        <w:ind w:left="0" w:firstLine="0"/>
        <w:jc w:val="left"/>
      </w:pPr>
      <w:r w:rsidRPr="00C11219">
        <w:rPr>
          <w:rtl/>
        </w:rPr>
        <w:t>تساهم الويبو في تطوير البنية التحتية العالمية للملكية الفكرية من خلال توفير محتوى معرفي بشأن الملكية الفكرية، كالسلع العامة، وإتاحته من خلال قواعد بيانات عالمية. وتتضمن قواعد بيانات الويبو العالمية (ركن البراءات (</w:t>
      </w:r>
      <w:r w:rsidRPr="00C11219">
        <w:t>PATENTSCOPE</w:t>
      </w:r>
      <w:r w:rsidRPr="00C11219">
        <w:rPr>
          <w:rtl/>
        </w:rPr>
        <w:t>)</w:t>
      </w:r>
      <w:r>
        <w:rPr>
          <w:rFonts w:hint="cs"/>
          <w:rtl/>
          <w:lang w:val="en-US" w:bidi="ar-EG"/>
        </w:rPr>
        <w:t>)</w:t>
      </w:r>
      <w:r w:rsidRPr="00C11219">
        <w:rPr>
          <w:rtl/>
        </w:rPr>
        <w:t xml:space="preserve"> وقاعدة البي</w:t>
      </w:r>
      <w:r w:rsidR="001753F3">
        <w:rPr>
          <w:rtl/>
        </w:rPr>
        <w:t>انات العالمية ل</w:t>
      </w:r>
      <w:r w:rsidR="001753F3">
        <w:rPr>
          <w:rFonts w:hint="cs"/>
          <w:rtl/>
        </w:rPr>
        <w:t xml:space="preserve">أدوات التوسيم </w:t>
      </w:r>
      <w:r w:rsidRPr="00C11219">
        <w:rPr>
          <w:rtl/>
        </w:rPr>
        <w:t>وقاعدة البيانات العالمية للتص</w:t>
      </w:r>
      <w:r w:rsidR="001753F3">
        <w:rPr>
          <w:rFonts w:hint="cs"/>
          <w:rtl/>
        </w:rPr>
        <w:t>ا</w:t>
      </w:r>
      <w:r w:rsidRPr="00C11219">
        <w:rPr>
          <w:rtl/>
        </w:rPr>
        <w:t>ميم) بيانات من مجموعات معاهدة التعاون بشأن البراءات، واتفاقي مدريد ولشبونة والمادة 6(ثالثا) من اتفاقية باريس الخاصة بالشعارات. كما تشمل قواعد البيانات أيضا طلبات إيداع وتسجيل وطنية وإقليمية بمساهمة من مكاتب الملكية الفكرية التي وافقت على التعاون في توسيع نطاق تغطية قاعدة بيانات الويبو. وتقلص قواعد البيانات الفجوة المعرفية عبر تعزيز الاستفادة من معلومات الملكية الفكرية، بما في ذلك في البلدان النامية والبلدان الأقل نمواً، وتوفير البيانات لتعزيز الابتكار.</w:t>
      </w:r>
    </w:p>
    <w:p w:rsidR="00410DF7" w:rsidRPr="00C11219" w:rsidRDefault="00410DF7" w:rsidP="003B1151">
      <w:pPr>
        <w:pStyle w:val="StyleARNumbered11517pt"/>
        <w:numPr>
          <w:ilvl w:val="0"/>
          <w:numId w:val="26"/>
        </w:numPr>
        <w:ind w:left="0" w:firstLine="0"/>
        <w:jc w:val="left"/>
        <w:rPr>
          <w:rtl/>
        </w:rPr>
      </w:pPr>
      <w:r>
        <w:rPr>
          <w:rFonts w:hint="cs"/>
          <w:rtl/>
        </w:rPr>
        <w:t>ويضمن</w:t>
      </w:r>
      <w:r w:rsidRPr="00C11219">
        <w:rPr>
          <w:rtl/>
        </w:rPr>
        <w:t xml:space="preserve"> البرنامج نشر </w:t>
      </w:r>
      <w:r>
        <w:rPr>
          <w:rFonts w:hint="cs"/>
          <w:rtl/>
        </w:rPr>
        <w:t>ال</w:t>
      </w:r>
      <w:r w:rsidRPr="00C11219">
        <w:rPr>
          <w:rtl/>
        </w:rPr>
        <w:t>طلبات</w:t>
      </w:r>
      <w:r>
        <w:rPr>
          <w:rFonts w:hint="cs"/>
          <w:rtl/>
        </w:rPr>
        <w:t xml:space="preserve"> الدولية المودعة بناء على</w:t>
      </w:r>
      <w:r w:rsidRPr="00C11219">
        <w:rPr>
          <w:rtl/>
        </w:rPr>
        <w:t xml:space="preserve"> معاهدة التعاون بشأن البراءات وسيهدف </w:t>
      </w:r>
      <w:r>
        <w:rPr>
          <w:rFonts w:hint="cs"/>
          <w:rtl/>
        </w:rPr>
        <w:t>أيضا إلى ضمان</w:t>
      </w:r>
      <w:r w:rsidRPr="00C11219">
        <w:rPr>
          <w:rtl/>
        </w:rPr>
        <w:t xml:space="preserve"> نشر </w:t>
      </w:r>
      <w:r w:rsidR="00411311">
        <w:rPr>
          <w:rFonts w:hint="cs"/>
          <w:rtl/>
        </w:rPr>
        <w:t>ال</w:t>
      </w:r>
      <w:r w:rsidRPr="00C11219">
        <w:rPr>
          <w:rtl/>
        </w:rPr>
        <w:t xml:space="preserve">طلبات </w:t>
      </w:r>
      <w:r w:rsidR="00411311">
        <w:rPr>
          <w:rFonts w:hint="cs"/>
          <w:rtl/>
        </w:rPr>
        <w:t>المودعة بناء على أنظمة</w:t>
      </w:r>
      <w:r w:rsidRPr="00C11219">
        <w:rPr>
          <w:rtl/>
        </w:rPr>
        <w:t xml:space="preserve"> مدريد ولاهاي</w:t>
      </w:r>
      <w:r w:rsidR="00411311">
        <w:rPr>
          <w:rFonts w:hint="cs"/>
          <w:rtl/>
        </w:rPr>
        <w:t xml:space="preserve"> ولشبونة</w:t>
      </w:r>
      <w:r w:rsidRPr="00C11219">
        <w:rPr>
          <w:rtl/>
        </w:rPr>
        <w:t>. وتدعم قواعد بيانات الويبو العالمية البرامج 5 (نظام معاهدة التعاون بشأن البراءات)، و6 (</w:t>
      </w:r>
      <w:r w:rsidR="003B1151">
        <w:rPr>
          <w:rFonts w:hint="cs"/>
          <w:rtl/>
        </w:rPr>
        <w:t xml:space="preserve">نظام </w:t>
      </w:r>
      <w:r w:rsidRPr="00C11219">
        <w:rPr>
          <w:rtl/>
        </w:rPr>
        <w:t>مدريد) و31 (</w:t>
      </w:r>
      <w:r w:rsidR="003B1151">
        <w:rPr>
          <w:rFonts w:hint="cs"/>
          <w:rtl/>
        </w:rPr>
        <w:t xml:space="preserve">نظام </w:t>
      </w:r>
      <w:r w:rsidRPr="00C11219">
        <w:rPr>
          <w:rtl/>
        </w:rPr>
        <w:t xml:space="preserve">لاهاي) </w:t>
      </w:r>
      <w:r w:rsidR="003B1151">
        <w:rPr>
          <w:rFonts w:hint="cs"/>
          <w:rtl/>
        </w:rPr>
        <w:t xml:space="preserve">و32 (نظام لشبونة) </w:t>
      </w:r>
      <w:r w:rsidRPr="00C11219">
        <w:rPr>
          <w:rtl/>
        </w:rPr>
        <w:t>وتسهم في تنفيذ التوصية 8 من جدول أعمال التنمية.</w:t>
      </w:r>
    </w:p>
    <w:p w:rsidR="00410DF7" w:rsidRPr="00C11219" w:rsidRDefault="00410DF7" w:rsidP="0031375C">
      <w:pPr>
        <w:pStyle w:val="ARNormal"/>
        <w:tabs>
          <w:tab w:val="left" w:pos="714"/>
        </w:tabs>
        <w:ind w:left="-6"/>
        <w:jc w:val="left"/>
        <w:rPr>
          <w:rtl/>
        </w:rPr>
      </w:pPr>
    </w:p>
    <w:p w:rsidR="00410DF7" w:rsidRPr="00DB026B"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DB026B">
        <w:rPr>
          <w:rFonts w:ascii="Arabic Typesetting" w:hAnsi="Arabic Typesetting" w:cs="Arabic Typesetting"/>
          <w:noProof/>
          <w:sz w:val="38"/>
          <w:szCs w:val="38"/>
          <w:rtl/>
        </w:rPr>
        <w:t>استراتيجيات التنفيذ</w:t>
      </w:r>
    </w:p>
    <w:p w:rsidR="00410DF7" w:rsidRPr="00C11219" w:rsidRDefault="00410DF7" w:rsidP="00861CFF">
      <w:pPr>
        <w:pStyle w:val="StyleARNumbered11517pt"/>
        <w:numPr>
          <w:ilvl w:val="0"/>
          <w:numId w:val="26"/>
        </w:numPr>
        <w:ind w:left="0" w:firstLine="0"/>
        <w:jc w:val="left"/>
        <w:rPr>
          <w:rtl/>
        </w:rPr>
      </w:pPr>
      <w:r w:rsidRPr="00C11219">
        <w:rPr>
          <w:rtl/>
        </w:rPr>
        <w:t xml:space="preserve">سوف تستمر الويبو في توسيع قواعد البيانات العالمية من حيث التغطية الجغرافية لمجموعات البيانات الوطنية، وفي تحسين نوعية البيانات وإكمال التحديثات في الوقت المناسب. وسيستمر صقل الأدوات البحثية المتطورة لمساعدة المبتكرين وغيرهم من المستخدمين </w:t>
      </w:r>
      <w:r>
        <w:rPr>
          <w:rFonts w:hint="cs"/>
          <w:rtl/>
        </w:rPr>
        <w:t>على</w:t>
      </w:r>
      <w:r>
        <w:rPr>
          <w:rtl/>
        </w:rPr>
        <w:t xml:space="preserve"> القيام بأنشطة البحث والتحليل </w:t>
      </w:r>
      <w:r>
        <w:rPr>
          <w:rFonts w:hint="cs"/>
          <w:rtl/>
        </w:rPr>
        <w:t xml:space="preserve">في </w:t>
      </w:r>
      <w:r w:rsidRPr="00C11219">
        <w:rPr>
          <w:rtl/>
        </w:rPr>
        <w:t xml:space="preserve">بيانات الملكية الفكرية. وعلى وجه الخصوص، سيتم تطوير البحث عبر لغات متعددة في براءات الاختراع باستخدام أداة استرجاع المعلومات عبر لغات مختلفة </w:t>
      </w:r>
      <w:r>
        <w:t>CLIR</w:t>
      </w:r>
      <w:r>
        <w:rPr>
          <w:lang w:val="en-US"/>
        </w:rPr>
        <w:t>)</w:t>
      </w:r>
      <w:r w:rsidRPr="00C11219">
        <w:rPr>
          <w:rtl/>
        </w:rPr>
        <w:t>) وأداة الترجمة الآلية</w:t>
      </w:r>
      <w:r w:rsidRPr="00C11219">
        <w:t>WIPO Translate</w:t>
      </w:r>
      <w:r w:rsidRPr="00C11219">
        <w:rPr>
          <w:rtl/>
        </w:rPr>
        <w:t xml:space="preserve"> ونظام استرجاع الصور القائم على المحتوى للماركات ذات العلامات المتشابهة. كما سيتم أيضًا التحقق من إمكانية البحث في وحدات العمل المعقدة (مثل الصيغ الكيميائية) في نصوص البراءات المتاحة عبر ركن البراءات (</w:t>
      </w:r>
      <w:r w:rsidRPr="00C11219">
        <w:t>PATENTSCOPE</w:t>
      </w:r>
      <w:r w:rsidRPr="00C11219">
        <w:rPr>
          <w:rtl/>
        </w:rPr>
        <w:t>).</w:t>
      </w:r>
    </w:p>
    <w:p w:rsidR="00410DF7" w:rsidRPr="00C11219" w:rsidRDefault="00410DF7" w:rsidP="00861CFF">
      <w:pPr>
        <w:pStyle w:val="StyleARNumbered11517pt"/>
        <w:numPr>
          <w:ilvl w:val="0"/>
          <w:numId w:val="26"/>
        </w:numPr>
        <w:ind w:left="0" w:firstLine="0"/>
        <w:jc w:val="left"/>
        <w:rPr>
          <w:rtl/>
        </w:rPr>
      </w:pPr>
      <w:r w:rsidRPr="00C11219">
        <w:rPr>
          <w:b/>
          <w:bCs/>
          <w:rtl/>
        </w:rPr>
        <w:t>ركن</w:t>
      </w:r>
      <w:r w:rsidRPr="00C11219">
        <w:rPr>
          <w:rtl/>
        </w:rPr>
        <w:t xml:space="preserve"> </w:t>
      </w:r>
      <w:r w:rsidRPr="00C11219">
        <w:rPr>
          <w:b/>
          <w:bCs/>
          <w:rtl/>
        </w:rPr>
        <w:t>البراءات (</w:t>
      </w:r>
      <w:r w:rsidRPr="00C11219">
        <w:rPr>
          <w:b/>
          <w:bCs/>
        </w:rPr>
        <w:t>PATENTSCOPE</w:t>
      </w:r>
      <w:r w:rsidRPr="00C11219">
        <w:rPr>
          <w:b/>
          <w:bCs/>
          <w:rtl/>
        </w:rPr>
        <w:t>)</w:t>
      </w:r>
      <w:r w:rsidRPr="00C11219">
        <w:rPr>
          <w:rtl/>
        </w:rPr>
        <w:t>: لا يقتصر دور ركن البراءات على كونه قاعدة بيانات خاصة بالبراءات العالمية التي تغطي مجموعات من بيانات البراءات الوطنية والإقليمية فقط، ولكنه أيضا عبارة عن آلية قانونية للوفاء بالتزامات معاهدة التعاون بشأن البراءات، وتحديداً، النشر الدولي لطلبات الإيداع وفقا لمعاهدة التعاون بشأن البراءات. وسيتم تحويل مجموعات البيانات الوطنية إلى نصوص كاملة باستخدام جهاز المسح الضوئي في الويبو للتعرف على الحروف والرموز (</w:t>
      </w:r>
      <w:r w:rsidRPr="00C11219">
        <w:t>OCR</w:t>
      </w:r>
      <w:r w:rsidRPr="00C11219">
        <w:rPr>
          <w:rtl/>
        </w:rPr>
        <w:t xml:space="preserve">). ومن المخطط الاستمرار في توسيع نطاق النظام لتغطية حوالي 50 </w:t>
      </w:r>
      <w:r>
        <w:rPr>
          <w:rtl/>
        </w:rPr>
        <w:t>مجموع</w:t>
      </w:r>
      <w:r>
        <w:rPr>
          <w:rFonts w:hint="cs"/>
          <w:rtl/>
          <w:lang w:bidi="ar-EG"/>
        </w:rPr>
        <w:t>ة</w:t>
      </w:r>
      <w:r w:rsidRPr="00C11219">
        <w:rPr>
          <w:rtl/>
        </w:rPr>
        <w:t xml:space="preserve"> بيانات وطنية وإقليمية و50 مليونًا من الاختراعات قبل نهاية الثنائية. وتشمل التحديات الرئيسية الانتهاء من إجراءات تجهيز حجم كبير من البيانات وتحسين نوعية البيانات الواردة وضمان استيفاء البيانات المنشورة على المعلومات المطلوبة وفي الوقت المناسب والتغلب على الحواجز اللغوية باستخدام أدوات الترجمة المتطورة وتحقيق الحد الأقصى من أعداد المجموعات الوطنية. وستتاح معلومات الملفات للعامة عبر روابط مع نظام النفاذ المركزي إلى البحث والفحص ومع أنظمة الملف العالمي العام الأخرى التابعة لمكاتب الملكية الفكرية. وأخيرًا، ستُجرى دراسة لتقييم جدوى فهرسة المؤلفات العلمية ذات الوصول المفتوح في ركن البراءات لتيسير البحث في حالة التقنية الصناعية السابقة بشأن سندات غير البراءات.</w:t>
      </w:r>
    </w:p>
    <w:p w:rsidR="00410DF7" w:rsidRPr="00C11219" w:rsidRDefault="00410DF7" w:rsidP="00861CFF">
      <w:pPr>
        <w:pStyle w:val="StyleARNumbered11517pt"/>
        <w:numPr>
          <w:ilvl w:val="0"/>
          <w:numId w:val="26"/>
        </w:numPr>
        <w:ind w:left="0" w:firstLine="0"/>
        <w:jc w:val="left"/>
        <w:rPr>
          <w:color w:val="000000"/>
          <w:rtl/>
        </w:rPr>
      </w:pPr>
      <w:r w:rsidRPr="00C11219">
        <w:rPr>
          <w:b/>
          <w:bCs/>
          <w:color w:val="000000"/>
          <w:rtl/>
        </w:rPr>
        <w:t>قاعدة بيانات الويبو العالمية للعلامات التجارية</w:t>
      </w:r>
      <w:r w:rsidRPr="00C11219">
        <w:rPr>
          <w:color w:val="000000"/>
          <w:rtl/>
        </w:rPr>
        <w:t>: من المخطط الاستمرار في تطوير قاعدة بيانات تغطي التسجيلات الدولية وفقا لإطار اتفاقيتي نظامي مدريد ولشبونة، ومجموعات بيانات العلامات التجارية الوطنية والإقليمية، والشعارات المحم</w:t>
      </w:r>
      <w:r>
        <w:rPr>
          <w:color w:val="000000"/>
          <w:rtl/>
        </w:rPr>
        <w:t>ية بموجب اتفاقية باريس المادة 6</w:t>
      </w:r>
      <w:r w:rsidRPr="00C11219">
        <w:rPr>
          <w:color w:val="000000"/>
          <w:rtl/>
        </w:rPr>
        <w:t>(ثالثا) بغرض تغطية حوالي 30 مجموعة من مجموعات البيانات الوطنية خلال الثنائية. وتتمثل التحديات الرئيسية في تحميل المزيد من البيانات في تنسيقات مختلفة والبحث عن سبل لتحسين فعالية نظام البحث عن تشابه الصور الخاصة بالعلامات التجارية.</w:t>
      </w:r>
    </w:p>
    <w:p w:rsidR="00410DF7" w:rsidRPr="00C11219" w:rsidRDefault="00410DF7" w:rsidP="00861CFF">
      <w:pPr>
        <w:pStyle w:val="StyleARNumbered11517pt"/>
        <w:numPr>
          <w:ilvl w:val="0"/>
          <w:numId w:val="26"/>
        </w:numPr>
        <w:ind w:left="0" w:firstLine="0"/>
        <w:jc w:val="left"/>
        <w:rPr>
          <w:color w:val="000000"/>
          <w:rtl/>
        </w:rPr>
      </w:pPr>
      <w:r w:rsidRPr="00C11219">
        <w:rPr>
          <w:b/>
          <w:bCs/>
          <w:color w:val="000000"/>
          <w:rtl/>
        </w:rPr>
        <w:lastRenderedPageBreak/>
        <w:t>قاعدة بيانات الويبو العالمية للتص</w:t>
      </w:r>
      <w:r>
        <w:rPr>
          <w:rFonts w:hint="cs"/>
          <w:b/>
          <w:bCs/>
          <w:color w:val="000000"/>
          <w:rtl/>
        </w:rPr>
        <w:t>ا</w:t>
      </w:r>
      <w:r w:rsidRPr="00C11219">
        <w:rPr>
          <w:b/>
          <w:bCs/>
          <w:color w:val="000000"/>
          <w:rtl/>
        </w:rPr>
        <w:t>ميم</w:t>
      </w:r>
      <w:r w:rsidRPr="00C11219">
        <w:rPr>
          <w:color w:val="000000"/>
          <w:rtl/>
        </w:rPr>
        <w:t>: من المخطط الاستمرار في تطوير قاعدة بيانات تغطي بيانات التسجيلات الدولية طبقاً لاتفاقية لاهاي، ومجموعات البيانات الوطنية والإقليمية بغرض تغطية حوالي 10 مجموعات بيانات وطنية خلال الثنائية. وتتمثل التحديات الرئيسية في تحميل بيانات الصور المتوفرة في تنسيقات بيانات مختلفة وتطبيق نظام بحث فعَّال في الصور المتشابهة الخاصة بالتصاميم المسجلة الثنائية الأبعاد (تصنيف لوكارنو 32).</w:t>
      </w:r>
    </w:p>
    <w:p w:rsidR="00410DF7" w:rsidRDefault="00410DF7" w:rsidP="00861CFF">
      <w:pPr>
        <w:pStyle w:val="StyleARNumbered11517pt"/>
        <w:numPr>
          <w:ilvl w:val="0"/>
          <w:numId w:val="26"/>
        </w:numPr>
        <w:ind w:left="0" w:firstLine="0"/>
        <w:jc w:val="left"/>
        <w:rPr>
          <w:color w:val="000000"/>
        </w:rPr>
      </w:pPr>
      <w:r>
        <w:rPr>
          <w:rFonts w:hint="cs"/>
          <w:color w:val="000000"/>
          <w:rtl/>
        </w:rPr>
        <w:t>يتعاون البرنامج 13 في الأساس مع البرامج الأخرى على النحو المبيّن أدناه:</w:t>
      </w:r>
    </w:p>
    <w:p w:rsidR="00624D1F" w:rsidRDefault="00624D1F" w:rsidP="00624D1F">
      <w:pPr>
        <w:pStyle w:val="StyleARNumbered11517pt"/>
        <w:spacing w:line="240" w:lineRule="auto"/>
        <w:jc w:val="left"/>
        <w:rPr>
          <w:color w:val="000000"/>
        </w:rPr>
      </w:pPr>
      <w:r>
        <w:rPr>
          <w:noProof/>
          <w:lang w:val="en-US"/>
        </w:rPr>
        <w:drawing>
          <wp:inline distT="0" distB="0" distL="0" distR="0" wp14:anchorId="75826B9D" wp14:editId="27676C4F">
            <wp:extent cx="5939790" cy="1690556"/>
            <wp:effectExtent l="0" t="38100" r="0" b="5080"/>
            <wp:docPr id="38"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410DF7" w:rsidRPr="00C11219" w:rsidRDefault="00410DF7" w:rsidP="0031375C">
      <w:pPr>
        <w:pStyle w:val="ARNormal"/>
        <w:tabs>
          <w:tab w:val="left" w:pos="714"/>
        </w:tabs>
        <w:ind w:left="-6"/>
        <w:jc w:val="left"/>
        <w:rPr>
          <w:color w:val="000000"/>
          <w:rtl/>
        </w:rPr>
      </w:pPr>
    </w:p>
    <w:p w:rsidR="00410DF7" w:rsidRPr="00C11219"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C11219">
        <w:rPr>
          <w:rFonts w:ascii="Arabic Typesetting" w:hAnsi="Arabic Typesetting" w:cs="Arabic Typesetting"/>
          <w:noProof/>
          <w:sz w:val="38"/>
          <w:szCs w:val="38"/>
          <w:rtl/>
        </w:rPr>
        <w:t>المخاطر الرئيسية واستراتيجيات التخفيف منها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79"/>
        <w:gridCol w:w="4554"/>
      </w:tblGrid>
      <w:tr w:rsidR="00410DF7" w:rsidRPr="00C11219" w:rsidTr="0031375C">
        <w:trPr>
          <w:tblHeader/>
          <w:jc w:val="center"/>
        </w:trPr>
        <w:tc>
          <w:tcPr>
            <w:tcW w:w="4679" w:type="dxa"/>
            <w:shd w:val="clear" w:color="auto" w:fill="C6D9F1"/>
          </w:tcPr>
          <w:p w:rsidR="00410DF7" w:rsidRPr="00C11219" w:rsidRDefault="00410DF7" w:rsidP="0031375C">
            <w:pPr>
              <w:pStyle w:val="ARProgramTableHeading"/>
              <w:spacing w:line="300" w:lineRule="exact"/>
              <w:rPr>
                <w:rtl/>
                <w:lang w:bidi="ar-SA"/>
              </w:rPr>
            </w:pPr>
            <w:r w:rsidRPr="00C11219">
              <w:rPr>
                <w:rtl/>
                <w:lang w:bidi="ar-SA"/>
              </w:rPr>
              <w:t>المخاطر</w:t>
            </w:r>
          </w:p>
        </w:tc>
        <w:tc>
          <w:tcPr>
            <w:tcW w:w="4554" w:type="dxa"/>
            <w:shd w:val="clear" w:color="auto" w:fill="C6D9F1"/>
          </w:tcPr>
          <w:p w:rsidR="00410DF7" w:rsidRPr="00C11219" w:rsidRDefault="00410DF7" w:rsidP="0031375C">
            <w:pPr>
              <w:pStyle w:val="ARProgramTableHeading"/>
              <w:spacing w:line="300" w:lineRule="exact"/>
              <w:rPr>
                <w:rtl/>
              </w:rPr>
            </w:pPr>
            <w:r w:rsidRPr="00C11219">
              <w:rPr>
                <w:rtl/>
              </w:rPr>
              <w:t>التخفيف منها</w:t>
            </w:r>
          </w:p>
        </w:tc>
      </w:tr>
      <w:tr w:rsidR="00410DF7" w:rsidRPr="00C11219" w:rsidTr="0031375C">
        <w:trPr>
          <w:jc w:val="center"/>
        </w:trPr>
        <w:tc>
          <w:tcPr>
            <w:tcW w:w="4679" w:type="dxa"/>
            <w:shd w:val="clear" w:color="auto" w:fill="auto"/>
          </w:tcPr>
          <w:p w:rsidR="00410DF7" w:rsidRPr="00C11219" w:rsidRDefault="00410DF7" w:rsidP="0031375C">
            <w:pPr>
              <w:pStyle w:val="ARProgramTableText"/>
              <w:spacing w:line="300" w:lineRule="exact"/>
              <w:rPr>
                <w:rtl/>
                <w:lang w:val="fr-CH" w:bidi="ar-SA"/>
              </w:rPr>
            </w:pPr>
            <w:r w:rsidRPr="00C11219">
              <w:rPr>
                <w:rtl/>
                <w:lang w:val="fr-CH" w:bidi="ar-SA"/>
              </w:rPr>
              <w:t>فقدان النفاذ إلى قواعد البيانات العالمية بسبب انقطاع خدمة الإنترنت المحلية أو بسبب عطل فني في المقر الرئيسي في جنيف.</w:t>
            </w:r>
          </w:p>
        </w:tc>
        <w:tc>
          <w:tcPr>
            <w:tcW w:w="4554" w:type="dxa"/>
            <w:shd w:val="clear" w:color="auto" w:fill="auto"/>
          </w:tcPr>
          <w:p w:rsidR="00410DF7" w:rsidRPr="00C11219" w:rsidRDefault="00410DF7" w:rsidP="0031375C">
            <w:pPr>
              <w:pStyle w:val="ARProgramTableText"/>
              <w:spacing w:line="300" w:lineRule="exact"/>
              <w:rPr>
                <w:rtl/>
                <w:lang w:val="fr-CH" w:bidi="ar-SA"/>
              </w:rPr>
            </w:pPr>
            <w:r w:rsidRPr="00C11219">
              <w:rPr>
                <w:rtl/>
                <w:lang w:val="fr-CH" w:bidi="ar-SA"/>
              </w:rPr>
              <w:t>سيتحقق تكرار الخدمة والتنوع الجغرافي من خلال إنشاء خوادم نائية محملة بنسخ احتياطية تعكس بيانات المواقع الأصلية تمامًا لتوفير خدمة محسنة للمستخدمين والمحافظة على تواصل النفاذ إلى البيانات أثناء انقطاع الخدمة المحلية في جنيف.</w:t>
            </w:r>
          </w:p>
        </w:tc>
      </w:tr>
    </w:tbl>
    <w:p w:rsidR="00410DF7" w:rsidRPr="00C11219" w:rsidRDefault="00410DF7" w:rsidP="0031375C">
      <w:pPr>
        <w:pStyle w:val="ARNormal"/>
        <w:tabs>
          <w:tab w:val="left" w:pos="714"/>
        </w:tabs>
        <w:ind w:left="-6"/>
        <w:jc w:val="left"/>
        <w:rPr>
          <w:color w:val="000000"/>
          <w:rtl/>
        </w:rPr>
      </w:pPr>
    </w:p>
    <w:p w:rsidR="00410DF7" w:rsidRPr="00DB026B"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DB026B">
        <w:rPr>
          <w:rFonts w:ascii="Arabic Typesetting" w:hAnsi="Arabic Typesetting" w:cs="Arabic Typesetting"/>
          <w:noProof/>
          <w:sz w:val="38"/>
          <w:szCs w:val="38"/>
          <w:rtl/>
        </w:rPr>
        <w:t>إطار النتائج</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2519"/>
        <w:gridCol w:w="2087"/>
        <w:gridCol w:w="1945"/>
      </w:tblGrid>
      <w:tr w:rsidR="00410DF7" w:rsidRPr="00C11219" w:rsidTr="0031375C">
        <w:trPr>
          <w:tblHeader/>
          <w:jc w:val="center"/>
        </w:trPr>
        <w:tc>
          <w:tcPr>
            <w:tcW w:w="2530" w:type="dxa"/>
            <w:tcBorders>
              <w:bottom w:val="single" w:sz="4" w:space="0" w:color="auto"/>
              <w:right w:val="nil"/>
            </w:tcBorders>
            <w:shd w:val="clear" w:color="auto" w:fill="C6D9F1"/>
          </w:tcPr>
          <w:p w:rsidR="00410DF7" w:rsidRPr="00C11219" w:rsidRDefault="00410DF7" w:rsidP="0031375C">
            <w:pPr>
              <w:pStyle w:val="ARProgramTableHeading"/>
              <w:spacing w:line="300" w:lineRule="exact"/>
              <w:rPr>
                <w:rtl/>
              </w:rPr>
            </w:pPr>
            <w:r w:rsidRPr="00C11219">
              <w:rPr>
                <w:rtl/>
              </w:rPr>
              <w:t>النتائج المرتقبة</w:t>
            </w:r>
          </w:p>
        </w:tc>
        <w:tc>
          <w:tcPr>
            <w:tcW w:w="2519" w:type="dxa"/>
            <w:tcBorders>
              <w:left w:val="nil"/>
              <w:bottom w:val="single" w:sz="4" w:space="0" w:color="auto"/>
              <w:right w:val="nil"/>
            </w:tcBorders>
            <w:shd w:val="clear" w:color="auto" w:fill="C6D9F1"/>
          </w:tcPr>
          <w:p w:rsidR="00410DF7" w:rsidRPr="00C11219" w:rsidRDefault="00410DF7" w:rsidP="0031375C">
            <w:pPr>
              <w:pStyle w:val="ARProgramTableHeading"/>
              <w:spacing w:line="300" w:lineRule="exact"/>
              <w:rPr>
                <w:rtl/>
                <w:lang w:bidi="ar-SA"/>
              </w:rPr>
            </w:pPr>
            <w:r w:rsidRPr="00C11219">
              <w:rPr>
                <w:rtl/>
                <w:lang w:bidi="ar-SA"/>
              </w:rPr>
              <w:t>مؤشرات الأداء</w:t>
            </w:r>
          </w:p>
        </w:tc>
        <w:tc>
          <w:tcPr>
            <w:tcW w:w="2087" w:type="dxa"/>
            <w:tcBorders>
              <w:left w:val="nil"/>
              <w:bottom w:val="single" w:sz="4" w:space="0" w:color="auto"/>
              <w:right w:val="nil"/>
            </w:tcBorders>
            <w:shd w:val="clear" w:color="auto" w:fill="C6D9F1"/>
          </w:tcPr>
          <w:p w:rsidR="00410DF7" w:rsidRPr="00C11219" w:rsidRDefault="00410DF7" w:rsidP="0031375C">
            <w:pPr>
              <w:pStyle w:val="ARProgramTableHeading"/>
              <w:spacing w:line="300" w:lineRule="exact"/>
              <w:rPr>
                <w:rtl/>
                <w:lang w:bidi="ar-SA"/>
              </w:rPr>
            </w:pPr>
            <w:r w:rsidRPr="00C11219">
              <w:rPr>
                <w:rtl/>
                <w:lang w:bidi="ar-SA"/>
              </w:rPr>
              <w:t>أسس المقارنة</w:t>
            </w:r>
          </w:p>
        </w:tc>
        <w:tc>
          <w:tcPr>
            <w:tcW w:w="1945" w:type="dxa"/>
            <w:tcBorders>
              <w:left w:val="nil"/>
              <w:bottom w:val="single" w:sz="4" w:space="0" w:color="auto"/>
            </w:tcBorders>
            <w:shd w:val="clear" w:color="auto" w:fill="C6D9F1"/>
          </w:tcPr>
          <w:p w:rsidR="00410DF7" w:rsidRPr="00C11219" w:rsidRDefault="00410DF7" w:rsidP="0031375C">
            <w:pPr>
              <w:pStyle w:val="ARProgramTableHeading"/>
              <w:spacing w:line="300" w:lineRule="exact"/>
              <w:rPr>
                <w:rtl/>
                <w:lang w:bidi="ar-SA"/>
              </w:rPr>
            </w:pPr>
            <w:r w:rsidRPr="00C11219">
              <w:rPr>
                <w:rtl/>
                <w:lang w:bidi="ar-SA"/>
              </w:rPr>
              <w:t>الأهداف</w:t>
            </w:r>
          </w:p>
        </w:tc>
      </w:tr>
      <w:tr w:rsidR="00410DF7" w:rsidRPr="00C11219" w:rsidTr="0031375C">
        <w:trPr>
          <w:jc w:val="center"/>
        </w:trPr>
        <w:tc>
          <w:tcPr>
            <w:tcW w:w="2530" w:type="dxa"/>
            <w:tcBorders>
              <w:top w:val="single" w:sz="4" w:space="0" w:color="auto"/>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ه 2.4 نفاذ محسّن إلى المعلومات المتعلقة بالملكية الفكرية واستخدامها من قبل مؤسسات الملكية الفكرية والجمهور لتشجيع الابتكار والإبداع</w:t>
            </w:r>
          </w:p>
        </w:tc>
        <w:tc>
          <w:tcPr>
            <w:tcW w:w="2519" w:type="dxa"/>
            <w:tcBorders>
              <w:top w:val="single" w:sz="4" w:space="0" w:color="auto"/>
              <w:left w:val="nil"/>
              <w:bottom w:val="nil"/>
              <w:right w:val="nil"/>
            </w:tcBorders>
            <w:shd w:val="clear" w:color="auto" w:fill="auto"/>
          </w:tcPr>
          <w:p w:rsidR="00410DF7" w:rsidRPr="00C11219" w:rsidRDefault="00410DF7" w:rsidP="0031375C">
            <w:pPr>
              <w:pStyle w:val="ARProgramTableText"/>
              <w:spacing w:line="300" w:lineRule="exact"/>
              <w:rPr>
                <w:rtl/>
                <w:lang w:bidi="ar-SA"/>
              </w:rPr>
            </w:pPr>
            <w:r>
              <w:rPr>
                <w:rFonts w:hint="cs"/>
                <w:rtl/>
                <w:lang w:bidi="ar-SA"/>
              </w:rPr>
              <w:t>عدد</w:t>
            </w:r>
            <w:r w:rsidRPr="00C11219">
              <w:rPr>
                <w:rtl/>
                <w:lang w:bidi="ar-SA"/>
              </w:rPr>
              <w:t xml:space="preserve"> المستخدمين المختلفين لكل فترة ربع سنوية على صعيد كافة أنظمة قواعد البيانات العالمية</w:t>
            </w:r>
          </w:p>
        </w:tc>
        <w:tc>
          <w:tcPr>
            <w:tcW w:w="2087" w:type="dxa"/>
            <w:tcBorders>
              <w:top w:val="single" w:sz="4" w:space="0" w:color="auto"/>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 xml:space="preserve">الزوار (الربع الرابع لسنة 2014) ركن البراءات </w:t>
            </w:r>
            <w:r>
              <w:rPr>
                <w:rFonts w:hint="cs"/>
                <w:rtl/>
                <w:lang w:bidi="ar-SA"/>
              </w:rPr>
              <w:t>000 592</w:t>
            </w:r>
            <w:r w:rsidRPr="00C11219">
              <w:rPr>
                <w:rtl/>
                <w:lang w:bidi="ar-SA"/>
              </w:rPr>
              <w:t xml:space="preserve">؛ </w:t>
            </w:r>
            <w:r w:rsidR="001753F3">
              <w:rPr>
                <w:rtl/>
                <w:lang w:bidi="ar-SA"/>
              </w:rPr>
              <w:t>قاعدة البيانات العالمية ل</w:t>
            </w:r>
            <w:r w:rsidR="001753F3">
              <w:rPr>
                <w:rFonts w:hint="cs"/>
                <w:rtl/>
                <w:lang w:bidi="ar-SA"/>
              </w:rPr>
              <w:t>أدوات التوسيم</w:t>
            </w:r>
            <w:r w:rsidRPr="00C11219">
              <w:rPr>
                <w:rtl/>
                <w:lang w:bidi="ar-SA"/>
              </w:rPr>
              <w:t xml:space="preserve"> </w:t>
            </w:r>
            <w:r>
              <w:rPr>
                <w:rFonts w:hint="cs"/>
                <w:rtl/>
                <w:lang w:bidi="ar-SA"/>
              </w:rPr>
              <w:t>000 49</w:t>
            </w:r>
            <w:r w:rsidRPr="00C11219">
              <w:rPr>
                <w:rtl/>
                <w:lang w:bidi="ar-SA"/>
              </w:rPr>
              <w:t>؛ قاعدة البيانات العالمية للتصاميم غير متاحة</w:t>
            </w:r>
          </w:p>
          <w:p w:rsidR="00410DF7" w:rsidRPr="00C11219" w:rsidRDefault="00410DF7" w:rsidP="0031375C">
            <w:pPr>
              <w:pStyle w:val="ARProgramTableText"/>
              <w:spacing w:line="300" w:lineRule="exact"/>
              <w:rPr>
                <w:rtl/>
                <w:lang w:bidi="ar-SA"/>
              </w:rPr>
            </w:pPr>
          </w:p>
        </w:tc>
        <w:tc>
          <w:tcPr>
            <w:tcW w:w="1945" w:type="dxa"/>
            <w:tcBorders>
              <w:top w:val="single" w:sz="4" w:space="0" w:color="auto"/>
              <w:left w:val="nil"/>
              <w:bottom w:val="nil"/>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 xml:space="preserve">ركن البراءات </w:t>
            </w:r>
            <w:r>
              <w:rPr>
                <w:rFonts w:hint="cs"/>
                <w:rtl/>
                <w:lang w:bidi="ar-SA"/>
              </w:rPr>
              <w:t>000 650</w:t>
            </w:r>
            <w:r w:rsidR="001753F3">
              <w:rPr>
                <w:rtl/>
                <w:lang w:bidi="ar-SA"/>
              </w:rPr>
              <w:t>؛ قاعدة البيانات العالمية ل</w:t>
            </w:r>
            <w:r w:rsidR="001753F3">
              <w:rPr>
                <w:rFonts w:hint="cs"/>
                <w:rtl/>
                <w:lang w:bidi="ar-SA"/>
              </w:rPr>
              <w:t>أدوات التوسيم</w:t>
            </w:r>
            <w:r w:rsidRPr="00C11219">
              <w:rPr>
                <w:rtl/>
                <w:lang w:bidi="ar-SA"/>
              </w:rPr>
              <w:t xml:space="preserve"> </w:t>
            </w:r>
            <w:r>
              <w:rPr>
                <w:rFonts w:hint="cs"/>
                <w:rtl/>
                <w:lang w:bidi="ar-SA"/>
              </w:rPr>
              <w:t>000 70</w:t>
            </w:r>
            <w:r w:rsidRPr="00C11219">
              <w:rPr>
                <w:rtl/>
                <w:lang w:bidi="ar-SA"/>
              </w:rPr>
              <w:t xml:space="preserve">؛ قاعدة البيانات العالمية للتصاميم </w:t>
            </w:r>
            <w:r>
              <w:rPr>
                <w:rFonts w:hint="cs"/>
                <w:rtl/>
                <w:lang w:bidi="ar-SA"/>
              </w:rPr>
              <w:t>000 15</w:t>
            </w:r>
          </w:p>
          <w:p w:rsidR="00410DF7" w:rsidRPr="00C11219" w:rsidRDefault="00410DF7" w:rsidP="0031375C">
            <w:pPr>
              <w:pStyle w:val="ARProgramTableText"/>
              <w:spacing w:line="300" w:lineRule="exact"/>
              <w:jc w:val="center"/>
              <w:rPr>
                <w:rtl/>
                <w:lang w:bidi="ar-SA"/>
              </w:rPr>
            </w:pPr>
          </w:p>
        </w:tc>
      </w:tr>
      <w:tr w:rsidR="00410DF7" w:rsidRPr="00C11219" w:rsidTr="0031375C">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عدد اللغات المتاح بها البحث عبر لغات مختلفة</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12 (بنهاية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14</w:t>
            </w:r>
          </w:p>
        </w:tc>
      </w:tr>
      <w:tr w:rsidR="00410DF7" w:rsidRPr="00C11219" w:rsidTr="0031375C">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عدد أزواج اللغات المتاحة لترجمة الأوصاف والمطالبات</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0 (بنهاية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4</w:t>
            </w:r>
          </w:p>
        </w:tc>
      </w:tr>
      <w:tr w:rsidR="00410DF7" w:rsidRPr="00C11219" w:rsidTr="004C5D98">
        <w:trPr>
          <w:jc w:val="center"/>
        </w:trPr>
        <w:tc>
          <w:tcPr>
            <w:tcW w:w="2530" w:type="dxa"/>
            <w:tcBorders>
              <w:top w:val="nil"/>
              <w:left w:val="single" w:sz="4" w:space="0" w:color="auto"/>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r w:rsidRPr="00AE6840">
              <w:rPr>
                <w:rtl/>
                <w:lang w:bidi="ar-SA"/>
              </w:rPr>
              <w:t>عدد السجلات المدرجة في ركن البراءات</w:t>
            </w:r>
          </w:p>
        </w:tc>
        <w:tc>
          <w:tcPr>
            <w:tcW w:w="2087" w:type="dxa"/>
            <w:tcBorders>
              <w:top w:val="nil"/>
              <w:left w:val="nil"/>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r>
              <w:rPr>
                <w:rtl/>
                <w:lang w:bidi="ar-SA"/>
              </w:rPr>
              <w:t>000 000 43 (بنهاية 2014)</w:t>
            </w:r>
          </w:p>
        </w:tc>
        <w:tc>
          <w:tcPr>
            <w:tcW w:w="1945" w:type="dxa"/>
            <w:tcBorders>
              <w:top w:val="nil"/>
              <w:left w:val="nil"/>
              <w:bottom w:val="single" w:sz="4" w:space="0" w:color="auto"/>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AE6840">
              <w:rPr>
                <w:rtl/>
                <w:lang w:bidi="ar-SA"/>
              </w:rPr>
              <w:t>000 000 50</w:t>
            </w:r>
          </w:p>
        </w:tc>
      </w:tr>
      <w:tr w:rsidR="00385398" w:rsidRPr="00C11219" w:rsidTr="004C5D98">
        <w:trPr>
          <w:jc w:val="center"/>
        </w:trPr>
        <w:tc>
          <w:tcPr>
            <w:tcW w:w="2530" w:type="dxa"/>
            <w:tcBorders>
              <w:top w:val="single" w:sz="4" w:space="0" w:color="auto"/>
              <w:left w:val="single" w:sz="4" w:space="0" w:color="auto"/>
              <w:bottom w:val="nil"/>
              <w:right w:val="nil"/>
            </w:tcBorders>
            <w:shd w:val="clear" w:color="auto" w:fill="auto"/>
          </w:tcPr>
          <w:p w:rsidR="00385398" w:rsidRPr="00C11219" w:rsidRDefault="00385398" w:rsidP="004C5D98">
            <w:pPr>
              <w:pStyle w:val="ARProgramTableText"/>
              <w:keepNext/>
              <w:spacing w:line="300" w:lineRule="exact"/>
              <w:rPr>
                <w:rtl/>
                <w:lang w:bidi="ar-SA"/>
              </w:rPr>
            </w:pPr>
          </w:p>
        </w:tc>
        <w:tc>
          <w:tcPr>
            <w:tcW w:w="2519" w:type="dxa"/>
            <w:tcBorders>
              <w:top w:val="single" w:sz="4" w:space="0" w:color="auto"/>
              <w:left w:val="nil"/>
              <w:bottom w:val="nil"/>
              <w:right w:val="nil"/>
            </w:tcBorders>
            <w:shd w:val="clear" w:color="auto" w:fill="auto"/>
          </w:tcPr>
          <w:p w:rsidR="00385398" w:rsidRPr="00AE6840" w:rsidRDefault="00385398" w:rsidP="004C5D98">
            <w:pPr>
              <w:pStyle w:val="ARProgramTableText"/>
              <w:keepNext/>
              <w:spacing w:line="300" w:lineRule="exact"/>
              <w:rPr>
                <w:rtl/>
                <w:lang w:bidi="ar-SA"/>
              </w:rPr>
            </w:pPr>
            <w:r>
              <w:rPr>
                <w:rFonts w:hint="cs"/>
                <w:rtl/>
                <w:lang w:bidi="ar-SA"/>
              </w:rPr>
              <w:t>توقيت تحميل البيانات (معدل الفترة المحسوبة بالأيام بين تاريخ نشر السجلات في سجلها الرسمي وتوافرها في قواعد البيانات العالمية لأغراض إتاحة مجموعة فرعية من المجموعات الوطنية)</w:t>
            </w:r>
          </w:p>
        </w:tc>
        <w:tc>
          <w:tcPr>
            <w:tcW w:w="2087" w:type="dxa"/>
            <w:tcBorders>
              <w:top w:val="single" w:sz="4" w:space="0" w:color="auto"/>
              <w:left w:val="nil"/>
              <w:bottom w:val="nil"/>
              <w:right w:val="nil"/>
            </w:tcBorders>
            <w:shd w:val="clear" w:color="auto" w:fill="auto"/>
          </w:tcPr>
          <w:p w:rsidR="00385398" w:rsidRDefault="00385398" w:rsidP="004C5D98">
            <w:pPr>
              <w:pStyle w:val="ARProgramTableText"/>
              <w:keepNext/>
              <w:spacing w:line="300" w:lineRule="exact"/>
              <w:rPr>
                <w:rtl/>
                <w:lang w:bidi="ar-SA"/>
              </w:rPr>
            </w:pPr>
            <w:r>
              <w:rPr>
                <w:rFonts w:hint="cs"/>
                <w:rtl/>
                <w:lang w:bidi="ar-SA"/>
              </w:rPr>
              <w:t>غير متاحة</w:t>
            </w:r>
          </w:p>
        </w:tc>
        <w:tc>
          <w:tcPr>
            <w:tcW w:w="1945" w:type="dxa"/>
            <w:tcBorders>
              <w:top w:val="single" w:sz="4" w:space="0" w:color="auto"/>
              <w:left w:val="nil"/>
              <w:bottom w:val="nil"/>
              <w:right w:val="single" w:sz="4" w:space="0" w:color="auto"/>
            </w:tcBorders>
            <w:shd w:val="clear" w:color="auto" w:fill="auto"/>
          </w:tcPr>
          <w:p w:rsidR="00385398" w:rsidRPr="00AE6840" w:rsidRDefault="00385398" w:rsidP="004C5D98">
            <w:pPr>
              <w:pStyle w:val="ARProgramTableText"/>
              <w:keepNext/>
              <w:spacing w:line="300" w:lineRule="exact"/>
              <w:rPr>
                <w:rtl/>
                <w:lang w:bidi="ar-SA"/>
              </w:rPr>
            </w:pPr>
            <w:r>
              <w:rPr>
                <w:rFonts w:hint="cs"/>
                <w:rtl/>
                <w:lang w:bidi="ar-SA"/>
              </w:rPr>
              <w:t>45 يوما</w:t>
            </w:r>
          </w:p>
        </w:tc>
      </w:tr>
      <w:tr w:rsidR="00410DF7" w:rsidRPr="00C11219" w:rsidTr="004C5D98">
        <w:trPr>
          <w:jc w:val="center"/>
        </w:trPr>
        <w:tc>
          <w:tcPr>
            <w:tcW w:w="2530" w:type="dxa"/>
            <w:tcBorders>
              <w:top w:val="nil"/>
              <w:left w:val="single" w:sz="4" w:space="0" w:color="auto"/>
              <w:bottom w:val="nil"/>
              <w:right w:val="nil"/>
            </w:tcBorders>
            <w:shd w:val="clear" w:color="auto" w:fill="auto"/>
          </w:tcPr>
          <w:p w:rsidR="00410DF7" w:rsidRPr="00C11219" w:rsidRDefault="00410DF7" w:rsidP="006F48E7">
            <w:pPr>
              <w:pStyle w:val="ARProgramTableText"/>
              <w:spacing w:line="300" w:lineRule="exact"/>
              <w:rPr>
                <w:rtl/>
                <w:lang w:bidi="ar-SA"/>
              </w:rPr>
            </w:pPr>
            <w:r w:rsidRPr="00C11219">
              <w:rPr>
                <w:rtl/>
                <w:lang w:bidi="ar-SA"/>
              </w:rPr>
              <w:t>ه 3.4 تغطية جغرافية واسعة لقواعد بيانات الويبو العالمية بشأن الملكية الفكرية من حيث المحتوى والاستخدام</w:t>
            </w:r>
          </w:p>
        </w:tc>
        <w:tc>
          <w:tcPr>
            <w:tcW w:w="2519" w:type="dxa"/>
            <w:tcBorders>
              <w:top w:val="nil"/>
              <w:left w:val="nil"/>
              <w:bottom w:val="nil"/>
              <w:right w:val="nil"/>
            </w:tcBorders>
            <w:shd w:val="clear" w:color="auto" w:fill="auto"/>
          </w:tcPr>
          <w:p w:rsidR="00410DF7" w:rsidRPr="00C11219" w:rsidRDefault="00410DF7" w:rsidP="0031375C">
            <w:pPr>
              <w:pStyle w:val="ARProgramTableText"/>
              <w:keepNext/>
              <w:spacing w:line="300" w:lineRule="exact"/>
              <w:rPr>
                <w:lang w:bidi="ar-SA"/>
              </w:rPr>
            </w:pPr>
            <w:r w:rsidRPr="00C11219">
              <w:rPr>
                <w:rtl/>
                <w:lang w:bidi="ar-SA"/>
              </w:rPr>
              <w:t xml:space="preserve">عدد السجلات المدرجة في </w:t>
            </w:r>
            <w:r w:rsidR="00725C70">
              <w:rPr>
                <w:rtl/>
              </w:rPr>
              <w:t>ق</w:t>
            </w:r>
            <w:r w:rsidR="00725C70" w:rsidRPr="006D27DF">
              <w:rPr>
                <w:rtl/>
              </w:rPr>
              <w:t>اعد</w:t>
            </w:r>
            <w:r w:rsidR="00725C70">
              <w:rPr>
                <w:rFonts w:hint="cs"/>
                <w:rtl/>
              </w:rPr>
              <w:t>ة</w:t>
            </w:r>
            <w:r w:rsidR="00725C70">
              <w:rPr>
                <w:rtl/>
              </w:rPr>
              <w:t xml:space="preserve"> البيانات العالمية ل</w:t>
            </w:r>
            <w:r w:rsidR="00725C70">
              <w:rPr>
                <w:rFonts w:hint="cs"/>
                <w:rtl/>
              </w:rPr>
              <w:t>أدوات</w:t>
            </w:r>
            <w:r w:rsidR="00725C70" w:rsidRPr="006D27DF">
              <w:rPr>
                <w:rtl/>
              </w:rPr>
              <w:t xml:space="preserve"> </w:t>
            </w:r>
            <w:r w:rsidR="00725C70">
              <w:rPr>
                <w:rFonts w:hint="cs"/>
                <w:rtl/>
              </w:rPr>
              <w:t>التوسيم</w:t>
            </w:r>
          </w:p>
        </w:tc>
        <w:tc>
          <w:tcPr>
            <w:tcW w:w="2087" w:type="dxa"/>
            <w:tcBorders>
              <w:top w:val="nil"/>
              <w:left w:val="nil"/>
              <w:bottom w:val="nil"/>
              <w:right w:val="nil"/>
            </w:tcBorders>
            <w:shd w:val="clear" w:color="auto" w:fill="auto"/>
          </w:tcPr>
          <w:p w:rsidR="00410DF7" w:rsidRPr="00C11219" w:rsidRDefault="00410DF7" w:rsidP="0031375C">
            <w:pPr>
              <w:pStyle w:val="ARProgramTableText"/>
              <w:keepNext/>
              <w:spacing w:line="300" w:lineRule="exact"/>
              <w:rPr>
                <w:lang w:bidi="ar-SA"/>
              </w:rPr>
            </w:pPr>
            <w:r w:rsidRPr="00C11219">
              <w:rPr>
                <w:rtl/>
                <w:lang w:bidi="ar-SA"/>
              </w:rPr>
              <w:t>000 800 15</w:t>
            </w:r>
            <w:r>
              <w:rPr>
                <w:rFonts w:hint="cs"/>
                <w:rtl/>
                <w:lang w:bidi="ar-SA"/>
              </w:rPr>
              <w:t xml:space="preserve"> </w:t>
            </w:r>
            <w:r w:rsidRPr="00C11219">
              <w:rPr>
                <w:rtl/>
                <w:lang w:bidi="ar-SA"/>
              </w:rPr>
              <w:t>(بنهاية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keepNext/>
              <w:spacing w:line="300" w:lineRule="exact"/>
              <w:rPr>
                <w:rtl/>
                <w:lang w:bidi="ar-SA"/>
              </w:rPr>
            </w:pPr>
            <w:r w:rsidRPr="00C11219">
              <w:rPr>
                <w:rtl/>
                <w:lang w:bidi="ar-SA"/>
              </w:rPr>
              <w:t>000 000 25</w:t>
            </w:r>
          </w:p>
        </w:tc>
      </w:tr>
      <w:tr w:rsidR="00410DF7" w:rsidRPr="00C11219" w:rsidTr="00D65E82">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725C70" w:rsidP="0031375C">
            <w:pPr>
              <w:pStyle w:val="ARProgramTableText"/>
              <w:spacing w:line="300" w:lineRule="exact"/>
              <w:rPr>
                <w:lang w:bidi="ar-SA"/>
              </w:rPr>
            </w:pPr>
            <w:r>
              <w:rPr>
                <w:rtl/>
                <w:lang w:bidi="ar-SA"/>
              </w:rPr>
              <w:t>عدد السجلات المدرجة في ق</w:t>
            </w:r>
            <w:r w:rsidR="00410DF7" w:rsidRPr="00C11219">
              <w:rPr>
                <w:rtl/>
                <w:lang w:bidi="ar-SA"/>
              </w:rPr>
              <w:t>اعد</w:t>
            </w:r>
            <w:r>
              <w:rPr>
                <w:rFonts w:hint="cs"/>
                <w:rtl/>
                <w:lang w:bidi="ar-SA"/>
              </w:rPr>
              <w:t>ة</w:t>
            </w:r>
            <w:r w:rsidR="00410DF7" w:rsidRPr="00C11219">
              <w:rPr>
                <w:rtl/>
                <w:lang w:bidi="ar-SA"/>
              </w:rPr>
              <w:t xml:space="preserve"> البيانات العالمية للتصاميم</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غير متاحة</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lang w:bidi="ar-SA"/>
              </w:rPr>
            </w:pPr>
            <w:r w:rsidRPr="00C11219">
              <w:rPr>
                <w:rtl/>
                <w:lang w:bidi="ar-SA"/>
              </w:rPr>
              <w:t>000 000 1</w:t>
            </w:r>
          </w:p>
        </w:tc>
      </w:tr>
      <w:tr w:rsidR="00410DF7" w:rsidRPr="00C11219" w:rsidTr="00D65E82">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عدد المجموعات الوطنية في ركن البراءات</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lang w:bidi="ar-SA"/>
              </w:rPr>
              <w:t>40</w:t>
            </w:r>
            <w:r w:rsidRPr="00C11219">
              <w:rPr>
                <w:rtl/>
                <w:lang w:bidi="ar-SA"/>
              </w:rPr>
              <w:t xml:space="preserve"> (نهاية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lang w:bidi="ar-SA"/>
              </w:rPr>
            </w:pPr>
            <w:r w:rsidRPr="00C11219">
              <w:rPr>
                <w:rtl/>
                <w:lang w:bidi="ar-SA"/>
              </w:rPr>
              <w:t>50</w:t>
            </w:r>
          </w:p>
        </w:tc>
      </w:tr>
      <w:tr w:rsidR="00410DF7" w:rsidRPr="00C11219" w:rsidTr="00D65E82">
        <w:trPr>
          <w:jc w:val="center"/>
        </w:trPr>
        <w:tc>
          <w:tcPr>
            <w:tcW w:w="2530" w:type="dxa"/>
            <w:tcBorders>
              <w:top w:val="nil"/>
              <w:left w:val="single" w:sz="4" w:space="0" w:color="auto"/>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 xml:space="preserve">عدد المجموعات الوطنية في </w:t>
            </w:r>
            <w:r w:rsidR="00725C70">
              <w:rPr>
                <w:rtl/>
              </w:rPr>
              <w:t>ق</w:t>
            </w:r>
            <w:r w:rsidR="00725C70" w:rsidRPr="006D27DF">
              <w:rPr>
                <w:rtl/>
              </w:rPr>
              <w:t>اعد</w:t>
            </w:r>
            <w:r w:rsidR="00725C70">
              <w:rPr>
                <w:rFonts w:hint="cs"/>
                <w:rtl/>
              </w:rPr>
              <w:t>ة</w:t>
            </w:r>
            <w:r w:rsidR="00725C70">
              <w:rPr>
                <w:rtl/>
              </w:rPr>
              <w:t xml:space="preserve"> البيانات العالمية ل</w:t>
            </w:r>
            <w:r w:rsidR="00725C70">
              <w:rPr>
                <w:rFonts w:hint="cs"/>
                <w:rtl/>
              </w:rPr>
              <w:t>أدوات</w:t>
            </w:r>
            <w:r w:rsidR="00725C70" w:rsidRPr="006D27DF">
              <w:rPr>
                <w:rtl/>
              </w:rPr>
              <w:t xml:space="preserve"> </w:t>
            </w:r>
            <w:r w:rsidR="00725C70">
              <w:rPr>
                <w:rFonts w:hint="cs"/>
                <w:rtl/>
              </w:rPr>
              <w:t>التوسيم</w:t>
            </w:r>
          </w:p>
        </w:tc>
        <w:tc>
          <w:tcPr>
            <w:tcW w:w="2087" w:type="dxa"/>
            <w:tcBorders>
              <w:top w:val="nil"/>
              <w:left w:val="nil"/>
              <w:bottom w:val="single" w:sz="4" w:space="0" w:color="auto"/>
              <w:right w:val="nil"/>
            </w:tcBorders>
            <w:shd w:val="clear" w:color="auto" w:fill="auto"/>
          </w:tcPr>
          <w:p w:rsidR="00410DF7" w:rsidRPr="00C11219" w:rsidRDefault="00410DF7" w:rsidP="0031375C">
            <w:pPr>
              <w:rPr>
                <w:rFonts w:ascii="Arabic Typesetting" w:hAnsi="Arabic Typesetting" w:cs="Arabic Typesetting"/>
                <w:sz w:val="30"/>
                <w:szCs w:val="30"/>
                <w:lang w:bidi="ar-SA"/>
              </w:rPr>
            </w:pPr>
            <w:r w:rsidRPr="00C11219">
              <w:rPr>
                <w:rFonts w:ascii="Arabic Typesetting" w:hAnsi="Arabic Typesetting" w:cs="Arabic Typesetting"/>
                <w:sz w:val="30"/>
                <w:szCs w:val="30"/>
                <w:rtl/>
                <w:lang w:bidi="ar-SA"/>
              </w:rPr>
              <w:t>18 (نهاية 2014)</w:t>
            </w:r>
          </w:p>
        </w:tc>
        <w:tc>
          <w:tcPr>
            <w:tcW w:w="1945" w:type="dxa"/>
            <w:tcBorders>
              <w:top w:val="nil"/>
              <w:left w:val="nil"/>
              <w:bottom w:val="single" w:sz="4" w:space="0" w:color="auto"/>
              <w:right w:val="single" w:sz="4" w:space="0" w:color="auto"/>
            </w:tcBorders>
            <w:shd w:val="clear" w:color="auto" w:fill="auto"/>
          </w:tcPr>
          <w:p w:rsidR="00410DF7" w:rsidRPr="00C11219" w:rsidRDefault="00410DF7" w:rsidP="0031375C">
            <w:pPr>
              <w:pStyle w:val="ARProgramTableText"/>
              <w:spacing w:line="300" w:lineRule="exact"/>
              <w:rPr>
                <w:lang w:bidi="ar-SA"/>
              </w:rPr>
            </w:pPr>
            <w:r w:rsidRPr="00C11219">
              <w:rPr>
                <w:rtl/>
                <w:lang w:bidi="ar-SA"/>
              </w:rPr>
              <w:t>32</w:t>
            </w:r>
          </w:p>
        </w:tc>
      </w:tr>
    </w:tbl>
    <w:p w:rsidR="00410DF7" w:rsidRPr="00C11219" w:rsidRDefault="00410DF7" w:rsidP="0031375C">
      <w:pPr>
        <w:pStyle w:val="ARNormal"/>
        <w:jc w:val="left"/>
        <w:rPr>
          <w:rtl/>
        </w:rPr>
      </w:pPr>
    </w:p>
    <w:p w:rsidR="00410DF7" w:rsidRPr="00032E27"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032E27">
        <w:rPr>
          <w:rFonts w:ascii="Arabic Typesetting" w:hAnsi="Arabic Typesetting" w:cs="Arabic Typesetting" w:hint="cs"/>
          <w:noProof/>
          <w:sz w:val="38"/>
          <w:szCs w:val="38"/>
          <w:rtl/>
        </w:rPr>
        <w:t>الموارد المخصصة للبرنامج 13</w:t>
      </w:r>
    </w:p>
    <w:p w:rsidR="00410DF7" w:rsidRPr="004F5BE3" w:rsidRDefault="00410DF7" w:rsidP="00861CFF">
      <w:pPr>
        <w:pStyle w:val="StyleARNumbered11517pt"/>
        <w:numPr>
          <w:ilvl w:val="0"/>
          <w:numId w:val="26"/>
        </w:numPr>
        <w:ind w:left="0" w:firstLine="0"/>
        <w:jc w:val="left"/>
        <w:rPr>
          <w:color w:val="000000"/>
        </w:rPr>
      </w:pPr>
      <w:r>
        <w:rPr>
          <w:rFonts w:hint="cs"/>
          <w:color w:val="000000"/>
          <w:rtl/>
        </w:rPr>
        <w:t xml:space="preserve">يُلاحظ ارتفاع في إجمالي الموارد المخصصة للبرنامج بنحو 20 بالمائة في الثنائية 2016/17 مقارنة بميزانية 2014/15 بعد التحويلات. وأبقي على الموارد خلاف موارد الموظفين في مستوى ميزانية 2014/15 بعد التحويلات. وتُعزى الزيادة المُسجلة في موارد الموظفين إلى إعادة التوزيع الداخلي للموارد دعما للأنشطة المرتبطة بتطوير محرك بحث وواجهة بحث لقواعد البيانات العالمية. وبالإضافة إلى ذلك، أعيد تخصيص الموارد داخل البرنامج بما يعكس زيادة التركيز على توسيع نطاق التغطية الجغرافية لقواعد البيانات العالمية. والنتيجة الصافية لما سبق ذكره هي زيادة في الموارد ضمن النتيجتين المرتقبتين </w:t>
      </w:r>
      <w:r w:rsidRPr="00C11219">
        <w:rPr>
          <w:rtl/>
        </w:rPr>
        <w:t xml:space="preserve">ه </w:t>
      </w:r>
      <w:r>
        <w:rPr>
          <w:rFonts w:hint="cs"/>
          <w:rtl/>
        </w:rPr>
        <w:t>2</w:t>
      </w:r>
      <w:r w:rsidRPr="00C11219">
        <w:rPr>
          <w:rtl/>
        </w:rPr>
        <w:t>.4</w:t>
      </w:r>
      <w:r>
        <w:rPr>
          <w:rFonts w:hint="cs"/>
          <w:rtl/>
        </w:rPr>
        <w:t xml:space="preserve"> و</w:t>
      </w:r>
      <w:r w:rsidRPr="001109B1">
        <w:rPr>
          <w:rtl/>
        </w:rPr>
        <w:t xml:space="preserve"> </w:t>
      </w:r>
      <w:r w:rsidRPr="00C11219">
        <w:rPr>
          <w:rtl/>
        </w:rPr>
        <w:t>ه 3.4</w:t>
      </w:r>
      <w:r>
        <w:rPr>
          <w:rFonts w:hint="cs"/>
          <w:rtl/>
        </w:rPr>
        <w:t>.</w:t>
      </w:r>
    </w:p>
    <w:p w:rsidR="00410DF7" w:rsidRPr="008954A8" w:rsidRDefault="00410DF7" w:rsidP="0031375C">
      <w:pPr>
        <w:pStyle w:val="ARNormal"/>
        <w:keepNext/>
        <w:spacing w:after="0"/>
        <w:jc w:val="center"/>
        <w:rPr>
          <w:b/>
          <w:bCs/>
          <w:rtl/>
        </w:rPr>
      </w:pPr>
      <w:r w:rsidRPr="008954A8">
        <w:rPr>
          <w:rFonts w:hint="cs"/>
          <w:b/>
          <w:bCs/>
          <w:rtl/>
        </w:rPr>
        <w:t xml:space="preserve">البرنامج </w:t>
      </w:r>
      <w:r>
        <w:rPr>
          <w:rFonts w:hint="cs"/>
          <w:b/>
          <w:bCs/>
          <w:rtl/>
        </w:rPr>
        <w:t>13</w:t>
      </w:r>
      <w:r w:rsidRPr="008954A8">
        <w:rPr>
          <w:rFonts w:hint="cs"/>
          <w:b/>
          <w:bCs/>
          <w:rtl/>
        </w:rPr>
        <w:t>: الموارد بحسب كل نتيجة</w:t>
      </w:r>
    </w:p>
    <w:p w:rsidR="00410DF7" w:rsidRDefault="00410DF7" w:rsidP="0031375C">
      <w:pPr>
        <w:pStyle w:val="ARNumbered113"/>
        <w:spacing w:after="120" w:line="340" w:lineRule="exact"/>
        <w:ind w:left="0" w:firstLine="0"/>
        <w:jc w:val="center"/>
        <w:rPr>
          <w:rFonts w:ascii="Arabic Typesetting" w:hAnsi="Arabic Typesetting" w:cs="Arabic Typesetting"/>
          <w:i/>
          <w:iCs/>
          <w:sz w:val="34"/>
          <w:szCs w:val="34"/>
          <w:rtl/>
        </w:rPr>
      </w:pPr>
      <w:r w:rsidRPr="002D3823">
        <w:rPr>
          <w:rFonts w:ascii="Arabic Typesetting" w:hAnsi="Arabic Typesetting" w:cs="Arabic Typesetting" w:hint="cs"/>
          <w:i/>
          <w:iCs/>
          <w:sz w:val="34"/>
          <w:szCs w:val="34"/>
          <w:rtl/>
        </w:rPr>
        <w:t>(بآلاف الفرنكات السويسرية)</w:t>
      </w:r>
    </w:p>
    <w:p w:rsidR="00410DF7" w:rsidRPr="005A7CB6" w:rsidRDefault="00410DF7" w:rsidP="00410DF7">
      <w:pPr>
        <w:pStyle w:val="StyleARNumbered11517pt"/>
        <w:spacing w:line="240" w:lineRule="auto"/>
        <w:jc w:val="center"/>
        <w:rPr>
          <w:color w:val="000000"/>
          <w:lang w:val="en-US"/>
        </w:rPr>
      </w:pPr>
      <w:r w:rsidRPr="00410DF7">
        <w:rPr>
          <w:noProof/>
          <w:rtl/>
          <w:lang w:val="en-US"/>
        </w:rPr>
        <w:drawing>
          <wp:inline distT="0" distB="0" distL="0" distR="0" wp14:anchorId="6CF2443A" wp14:editId="25306846">
            <wp:extent cx="5676900" cy="1571625"/>
            <wp:effectExtent l="0" t="0" r="0"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76900" cy="1571625"/>
                    </a:xfrm>
                    <a:prstGeom prst="rect">
                      <a:avLst/>
                    </a:prstGeom>
                    <a:noFill/>
                    <a:ln>
                      <a:noFill/>
                    </a:ln>
                  </pic:spPr>
                </pic:pic>
              </a:graphicData>
            </a:graphic>
          </wp:inline>
        </w:drawing>
      </w:r>
    </w:p>
    <w:p w:rsidR="00410DF7" w:rsidRDefault="00410DF7">
      <w:pPr>
        <w:bidi w:val="0"/>
        <w:rPr>
          <w:rFonts w:ascii="Arabic Typesetting" w:hAnsi="Arabic Typesetting" w:cs="Arabic Typesetting"/>
          <w:color w:val="000000"/>
          <w:sz w:val="34"/>
          <w:szCs w:val="34"/>
          <w:rtl/>
          <w:lang w:val="fr-CH" w:bidi="ar-SA"/>
        </w:rPr>
      </w:pPr>
      <w:r>
        <w:rPr>
          <w:color w:val="000000"/>
          <w:rtl/>
        </w:rPr>
        <w:br w:type="page"/>
      </w:r>
    </w:p>
    <w:p w:rsidR="00410DF7" w:rsidRPr="008954A8" w:rsidRDefault="00410DF7" w:rsidP="0031375C">
      <w:pPr>
        <w:pStyle w:val="ARNormal"/>
        <w:keepNext/>
        <w:spacing w:after="0"/>
        <w:jc w:val="center"/>
        <w:rPr>
          <w:b/>
          <w:bCs/>
          <w:rtl/>
        </w:rPr>
      </w:pPr>
      <w:r w:rsidRPr="008954A8">
        <w:rPr>
          <w:rFonts w:hint="cs"/>
          <w:b/>
          <w:bCs/>
          <w:rtl/>
        </w:rPr>
        <w:lastRenderedPageBreak/>
        <w:t xml:space="preserve">البرنامج </w:t>
      </w:r>
      <w:r>
        <w:rPr>
          <w:rFonts w:hint="cs"/>
          <w:b/>
          <w:bCs/>
          <w:rtl/>
        </w:rPr>
        <w:t>13</w:t>
      </w:r>
      <w:r w:rsidRPr="008954A8">
        <w:rPr>
          <w:rFonts w:hint="cs"/>
          <w:b/>
          <w:bCs/>
          <w:rtl/>
        </w:rPr>
        <w:t>: الموارد بحسب غرض الإنفاق</w:t>
      </w:r>
    </w:p>
    <w:p w:rsidR="00410DF7" w:rsidRPr="002D3823" w:rsidRDefault="00410DF7" w:rsidP="0031375C">
      <w:pPr>
        <w:pStyle w:val="ARNumbered113"/>
        <w:spacing w:after="120" w:line="340" w:lineRule="exact"/>
        <w:ind w:left="0" w:firstLine="0"/>
        <w:jc w:val="center"/>
        <w:rPr>
          <w:rFonts w:ascii="Arabic Typesetting" w:hAnsi="Arabic Typesetting" w:cs="Arabic Typesetting"/>
          <w:i/>
          <w:iCs/>
          <w:sz w:val="34"/>
          <w:szCs w:val="34"/>
        </w:rPr>
      </w:pPr>
      <w:r w:rsidRPr="002D3823">
        <w:rPr>
          <w:rFonts w:ascii="Arabic Typesetting" w:hAnsi="Arabic Typesetting" w:cs="Arabic Typesetting" w:hint="cs"/>
          <w:i/>
          <w:iCs/>
          <w:sz w:val="34"/>
          <w:szCs w:val="34"/>
          <w:rtl/>
        </w:rPr>
        <w:t>(بآلاف الفرنكات السويسرية)</w:t>
      </w:r>
    </w:p>
    <w:p w:rsidR="00410DF7" w:rsidRPr="005D37F1" w:rsidRDefault="00410DF7" w:rsidP="00410DF7">
      <w:pPr>
        <w:pStyle w:val="StyleARNumbered11517pt"/>
        <w:spacing w:line="240" w:lineRule="auto"/>
        <w:jc w:val="center"/>
        <w:rPr>
          <w:color w:val="000000"/>
          <w:rtl/>
          <w:lang w:val="en-US"/>
        </w:rPr>
      </w:pPr>
      <w:r w:rsidRPr="00410DF7">
        <w:rPr>
          <w:noProof/>
          <w:rtl/>
          <w:lang w:val="en-US"/>
        </w:rPr>
        <w:drawing>
          <wp:inline distT="0" distB="0" distL="0" distR="0" wp14:anchorId="4D1CFB01" wp14:editId="6BD62A54">
            <wp:extent cx="5514975" cy="635317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410DF7" w:rsidRDefault="00410DF7">
      <w:pPr>
        <w:bidi w:val="0"/>
        <w:rPr>
          <w:rFonts w:ascii="Arabic Typesetting" w:hAnsi="Arabic Typesetting" w:cs="Arabic Typesetting"/>
          <w:sz w:val="34"/>
          <w:szCs w:val="34"/>
          <w:rtl/>
          <w:lang w:val="fr-CH" w:bidi="ar-SA"/>
        </w:rPr>
      </w:pPr>
      <w:r>
        <w:rPr>
          <w:rtl/>
        </w:rPr>
        <w:br w:type="page"/>
      </w:r>
    </w:p>
    <w:p w:rsidR="0031375C" w:rsidRPr="008954A8" w:rsidRDefault="0031375C"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73" w:name="_Toc364355391"/>
      <w:bookmarkStart w:id="74" w:name="_Toc420595517"/>
      <w:r w:rsidRPr="008954A8">
        <w:rPr>
          <w:rFonts w:ascii="Arabic Typesetting" w:hAnsi="Arabic Typesetting" w:cs="Arabic Typesetting" w:hint="cs"/>
          <w:bCs/>
          <w:iCs w:val="0"/>
          <w:noProof/>
          <w:sz w:val="42"/>
          <w:szCs w:val="42"/>
          <w:rtl/>
        </w:rPr>
        <w:lastRenderedPageBreak/>
        <w:t xml:space="preserve">البرنامج 14 </w:t>
      </w:r>
      <w:r w:rsidRPr="008954A8">
        <w:rPr>
          <w:rFonts w:ascii="Arabic Typesetting" w:hAnsi="Arabic Typesetting" w:cs="Arabic Typesetting" w:hint="cs"/>
          <w:bCs/>
          <w:iCs w:val="0"/>
          <w:noProof/>
          <w:sz w:val="42"/>
          <w:szCs w:val="42"/>
          <w:rtl/>
        </w:rPr>
        <w:tab/>
        <w:t xml:space="preserve">خدمات </w:t>
      </w:r>
      <w:r>
        <w:rPr>
          <w:rFonts w:ascii="Arabic Typesetting" w:hAnsi="Arabic Typesetting" w:cs="Arabic Typesetting" w:hint="cs"/>
          <w:bCs/>
          <w:iCs w:val="0"/>
          <w:noProof/>
          <w:sz w:val="42"/>
          <w:szCs w:val="42"/>
          <w:rtl/>
        </w:rPr>
        <w:t>النفاذ</w:t>
      </w:r>
      <w:r w:rsidRPr="008954A8">
        <w:rPr>
          <w:rFonts w:ascii="Arabic Typesetting" w:hAnsi="Arabic Typesetting" w:cs="Arabic Typesetting" w:hint="cs"/>
          <w:bCs/>
          <w:iCs w:val="0"/>
          <w:noProof/>
          <w:sz w:val="42"/>
          <w:szCs w:val="42"/>
          <w:rtl/>
        </w:rPr>
        <w:t xml:space="preserve"> إلى المعلومات والمعرفة</w:t>
      </w:r>
      <w:bookmarkEnd w:id="73"/>
      <w:bookmarkEnd w:id="74"/>
    </w:p>
    <w:p w:rsidR="0031375C" w:rsidRPr="008954A8"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8954A8">
        <w:rPr>
          <w:rFonts w:ascii="Arabic Typesetting" w:hAnsi="Arabic Typesetting" w:cs="Arabic Typesetting" w:hint="cs"/>
          <w:noProof/>
          <w:sz w:val="38"/>
          <w:szCs w:val="38"/>
          <w:rtl/>
        </w:rPr>
        <w:t>سياق التخطيط</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يُعتبر النفاذ إلى المعلومات التكنولوجية الواردة في معلومات البراءات والمجلات العلمية عنصرا بالغ الأهمية في تضييق الفجوة المعرفية العالمية. وبعد تحقيق تقدم جيد في إتاحة فرص النفاذ إلى تلك المعلومات، هناك حاجة ماسة إلى تكوين الكفاءات في البلدان النامية والبلدان الأقل نموا لاستخدام المعلومات وتحليلها.</w:t>
      </w:r>
    </w:p>
    <w:p w:rsidR="0031375C" w:rsidRPr="008954A8"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w:t>
      </w:r>
      <w:r w:rsidRPr="008954A8">
        <w:rPr>
          <w:rFonts w:ascii="Arabic Typesetting" w:hAnsi="Arabic Typesetting" w:cs="Arabic Typesetting"/>
          <w:sz w:val="34"/>
          <w:szCs w:val="34"/>
          <w:rtl/>
        </w:rPr>
        <w:t xml:space="preserve">يرتبط </w:t>
      </w:r>
      <w:r w:rsidRPr="008954A8">
        <w:rPr>
          <w:rFonts w:ascii="Arabic Typesetting" w:hAnsi="Arabic Typesetting" w:cs="Arabic Typesetting"/>
          <w:color w:val="000000"/>
          <w:sz w:val="34"/>
          <w:szCs w:val="34"/>
          <w:rtl/>
        </w:rPr>
        <w:t xml:space="preserve">عمل البرنامج بتوصيات جدول أعمال التنمية الرامية إلى تحسين إمكانية النفاذ إلى المعلومات التكنولوجية والاستفادة منها وتعزيز مؤسسات الملكية الفكرية، وتحديداً، التوصيات </w:t>
      </w:r>
      <w:r>
        <w:rPr>
          <w:rFonts w:ascii="Arabic Typesetting" w:hAnsi="Arabic Typesetting" w:cs="Arabic Typesetting"/>
          <w:color w:val="000000"/>
          <w:sz w:val="34"/>
          <w:szCs w:val="34"/>
          <w:rtl/>
        </w:rPr>
        <w:t>1 و8 و10 و11 و19 و30 و31</w:t>
      </w:r>
      <w:r>
        <w:rPr>
          <w:rFonts w:ascii="Arabic Typesetting" w:hAnsi="Arabic Typesetting" w:cs="Arabic Typesetting" w:hint="cs"/>
          <w:color w:val="000000"/>
          <w:sz w:val="34"/>
          <w:szCs w:val="34"/>
          <w:rtl/>
        </w:rPr>
        <w:t xml:space="preserve">. </w:t>
      </w:r>
      <w:r w:rsidRPr="008954A8">
        <w:rPr>
          <w:rFonts w:ascii="Arabic Typesetting" w:hAnsi="Arabic Typesetting" w:cs="Arabic Typesetting"/>
          <w:color w:val="000000"/>
          <w:sz w:val="34"/>
          <w:szCs w:val="34"/>
          <w:rtl/>
        </w:rPr>
        <w:t xml:space="preserve">وبالإضافة إلى ذلك، </w:t>
      </w:r>
      <w:r>
        <w:rPr>
          <w:rFonts w:ascii="Arabic Typesetting" w:hAnsi="Arabic Typesetting" w:cs="Arabic Typesetting" w:hint="cs"/>
          <w:color w:val="000000"/>
          <w:sz w:val="34"/>
          <w:szCs w:val="34"/>
          <w:rtl/>
        </w:rPr>
        <w:t>سينسق</w:t>
      </w:r>
      <w:r w:rsidRPr="008954A8">
        <w:rPr>
          <w:rFonts w:ascii="Arabic Typesetting" w:hAnsi="Arabic Typesetting" w:cs="Arabic Typesetting"/>
          <w:color w:val="000000"/>
          <w:sz w:val="34"/>
          <w:szCs w:val="34"/>
          <w:rtl/>
        </w:rPr>
        <w:t xml:space="preserve"> البرنامج </w:t>
      </w:r>
      <w:r>
        <w:rPr>
          <w:rFonts w:ascii="Arabic Typesetting" w:hAnsi="Arabic Typesetting" w:cs="Arabic Typesetting" w:hint="cs"/>
          <w:color w:val="000000"/>
          <w:sz w:val="34"/>
          <w:szCs w:val="34"/>
          <w:rtl/>
        </w:rPr>
        <w:t xml:space="preserve">تنسيق </w:t>
      </w:r>
      <w:r w:rsidRPr="008954A8">
        <w:rPr>
          <w:rFonts w:ascii="Arabic Typesetting" w:hAnsi="Arabic Typesetting" w:cs="Arabic Typesetting"/>
          <w:color w:val="000000"/>
          <w:sz w:val="34"/>
          <w:szCs w:val="34"/>
          <w:rtl/>
        </w:rPr>
        <w:t>وثيق</w:t>
      </w:r>
      <w:r>
        <w:rPr>
          <w:rFonts w:ascii="Arabic Typesetting" w:hAnsi="Arabic Typesetting" w:cs="Arabic Typesetting" w:hint="cs"/>
          <w:color w:val="000000"/>
          <w:sz w:val="34"/>
          <w:szCs w:val="34"/>
          <w:rtl/>
        </w:rPr>
        <w:t>ا</w:t>
      </w:r>
      <w:r w:rsidRPr="008954A8">
        <w:rPr>
          <w:rFonts w:ascii="Arabic Typesetting" w:hAnsi="Arabic Typesetting" w:cs="Arabic Typesetting"/>
          <w:color w:val="000000"/>
          <w:sz w:val="34"/>
          <w:szCs w:val="34"/>
          <w:rtl/>
        </w:rPr>
        <w:t xml:space="preserve"> مع الدول الأعضاء والمنظمات الحكومية الدولية والمنظمات </w:t>
      </w:r>
      <w:r>
        <w:rPr>
          <w:rFonts w:ascii="Arabic Typesetting" w:hAnsi="Arabic Typesetting" w:cs="Arabic Typesetting" w:hint="cs"/>
          <w:color w:val="000000"/>
          <w:sz w:val="34"/>
          <w:szCs w:val="34"/>
          <w:rtl/>
        </w:rPr>
        <w:t>غير الحكومية</w:t>
      </w:r>
      <w:r w:rsidRPr="008954A8">
        <w:rPr>
          <w:rFonts w:ascii="Arabic Typesetting" w:hAnsi="Arabic Typesetting" w:cs="Arabic Typesetting"/>
          <w:color w:val="000000"/>
          <w:sz w:val="34"/>
          <w:szCs w:val="34"/>
          <w:rtl/>
        </w:rPr>
        <w:t xml:space="preserve"> لإعداد منصات</w:t>
      </w:r>
      <w:r>
        <w:rPr>
          <w:rFonts w:ascii="Arabic Typesetting" w:hAnsi="Arabic Typesetting" w:cs="Arabic Typesetting" w:hint="cs"/>
          <w:color w:val="000000"/>
          <w:sz w:val="34"/>
          <w:szCs w:val="34"/>
          <w:rtl/>
        </w:rPr>
        <w:t xml:space="preserve"> وأدوات</w:t>
      </w:r>
      <w:r w:rsidRPr="008954A8">
        <w:rPr>
          <w:rFonts w:ascii="Arabic Typesetting" w:hAnsi="Arabic Typesetting" w:cs="Arabic Typesetting"/>
          <w:color w:val="000000"/>
          <w:sz w:val="34"/>
          <w:szCs w:val="34"/>
          <w:rtl/>
        </w:rPr>
        <w:t xml:space="preserve"> وبنية </w:t>
      </w:r>
      <w:r>
        <w:rPr>
          <w:rFonts w:ascii="Arabic Typesetting" w:hAnsi="Arabic Typesetting" w:cs="Arabic Typesetting" w:hint="cs"/>
          <w:color w:val="000000"/>
          <w:sz w:val="34"/>
          <w:szCs w:val="34"/>
          <w:rtl/>
        </w:rPr>
        <w:t>تحتية</w:t>
      </w:r>
      <w:r w:rsidRPr="009E1314">
        <w:rPr>
          <w:rFonts w:ascii="Arabic Typesetting" w:hAnsi="Arabic Typesetting" w:cs="Arabic Typesetting"/>
          <w:color w:val="000000"/>
          <w:sz w:val="34"/>
          <w:szCs w:val="34"/>
          <w:rtl/>
        </w:rPr>
        <w:t xml:space="preserve"> </w:t>
      </w:r>
      <w:r w:rsidRPr="008954A8">
        <w:rPr>
          <w:rFonts w:ascii="Arabic Typesetting" w:hAnsi="Arabic Typesetting" w:cs="Arabic Typesetting"/>
          <w:color w:val="000000"/>
          <w:sz w:val="34"/>
          <w:szCs w:val="34"/>
          <w:rtl/>
        </w:rPr>
        <w:t>متوافقة</w:t>
      </w:r>
      <w:r w:rsidRPr="008954A8">
        <w:rPr>
          <w:rFonts w:ascii="Arabic Typesetting" w:hAnsi="Arabic Typesetting" w:cs="Arabic Typesetting"/>
          <w:sz w:val="34"/>
          <w:szCs w:val="34"/>
          <w:rtl/>
        </w:rPr>
        <w:t>.</w:t>
      </w:r>
    </w:p>
    <w:p w:rsidR="0031375C" w:rsidRPr="008954A8" w:rsidRDefault="0031375C" w:rsidP="0031375C">
      <w:pPr>
        <w:pStyle w:val="ARNormal"/>
        <w:tabs>
          <w:tab w:val="left" w:pos="714"/>
        </w:tabs>
        <w:jc w:val="left"/>
        <w:rPr>
          <w:rtl/>
        </w:rPr>
      </w:pPr>
    </w:p>
    <w:p w:rsidR="0031375C" w:rsidRPr="00A2608A"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A2608A">
        <w:rPr>
          <w:rFonts w:ascii="Arabic Typesetting" w:hAnsi="Arabic Typesetting" w:cs="Arabic Typesetting" w:hint="cs"/>
          <w:noProof/>
          <w:sz w:val="38"/>
          <w:szCs w:val="38"/>
          <w:rtl/>
        </w:rPr>
        <w:t>استراتيجيات التنفيذ</w:t>
      </w:r>
    </w:p>
    <w:p w:rsidR="0031375C" w:rsidRPr="00000A04"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000A04">
        <w:rPr>
          <w:rFonts w:ascii="Arabic Typesetting" w:hAnsi="Arabic Typesetting" w:cs="Arabic Typesetting" w:hint="cs"/>
          <w:sz w:val="34"/>
          <w:szCs w:val="34"/>
          <w:rtl/>
        </w:rPr>
        <w:t>يواصل البرنامج تيسير نفاذ البلدان الأقل نموا</w:t>
      </w:r>
      <w:r>
        <w:rPr>
          <w:rFonts w:ascii="Arabic Typesetting" w:hAnsi="Arabic Typesetting" w:cs="Arabic Typesetting" w:hint="cs"/>
          <w:sz w:val="34"/>
          <w:szCs w:val="34"/>
          <w:rtl/>
        </w:rPr>
        <w:t xml:space="preserve"> </w:t>
      </w:r>
      <w:r w:rsidRPr="00000A04">
        <w:rPr>
          <w:rFonts w:ascii="Arabic Typesetting" w:hAnsi="Arabic Typesetting" w:cs="Arabic Typesetting" w:hint="cs"/>
          <w:sz w:val="34"/>
          <w:szCs w:val="34"/>
          <w:rtl/>
        </w:rPr>
        <w:t xml:space="preserve">إلى الأدوات وقواعد البيانات المتاحة تجاريا للبحث في وثائق البراءات وخلاف البراءات ومساعدة الدول الأعضاء في إنشاء نقط نفاذ المؤسسات إلى خدامات المعلومات التكنولوجية العالية الجودة. </w:t>
      </w:r>
      <w:r>
        <w:rPr>
          <w:rFonts w:ascii="Arabic Typesetting" w:hAnsi="Arabic Typesetting" w:cs="Arabic Typesetting" w:hint="cs"/>
          <w:sz w:val="34"/>
          <w:szCs w:val="34"/>
          <w:rtl/>
        </w:rPr>
        <w:t>وستنصب جهود</w:t>
      </w:r>
      <w:r w:rsidRPr="00000A04">
        <w:rPr>
          <w:rFonts w:ascii="Arabic Typesetting" w:hAnsi="Arabic Typesetting" w:cs="Arabic Typesetting" w:hint="cs"/>
          <w:sz w:val="34"/>
          <w:szCs w:val="34"/>
          <w:rtl/>
        </w:rPr>
        <w:t xml:space="preserve"> هذا البرنامج على تعزيز مراكز دعم التكنولوجيا والابتكار (</w:t>
      </w:r>
      <w:r w:rsidRPr="00000A04">
        <w:rPr>
          <w:rFonts w:ascii="Arabic Typesetting" w:hAnsi="Arabic Typesetting" w:cs="Arabic Typesetting"/>
          <w:sz w:val="34"/>
          <w:szCs w:val="34"/>
        </w:rPr>
        <w:t>TISCs</w:t>
      </w:r>
      <w:r w:rsidRPr="00000A04">
        <w:rPr>
          <w:rFonts w:ascii="Arabic Typesetting" w:hAnsi="Arabic Typesetting" w:cs="Arabic Typesetting" w:hint="cs"/>
          <w:sz w:val="34"/>
          <w:szCs w:val="34"/>
          <w:rtl/>
        </w:rPr>
        <w:t>) وتحسين كفاءاتها في مجال تحليل المعلومات لدعم الابتكارات المحلية.</w:t>
      </w:r>
    </w:p>
    <w:p w:rsidR="0031375C" w:rsidRDefault="0031375C" w:rsidP="0031375C">
      <w:pPr>
        <w:pStyle w:val="ARNumbered11"/>
        <w:numPr>
          <w:ilvl w:val="0"/>
          <w:numId w:val="0"/>
        </w:numPr>
        <w:ind w:left="-2"/>
        <w:rPr>
          <w:rtl/>
          <w:lang w:val="en-US"/>
        </w:rPr>
      </w:pPr>
    </w:p>
    <w:p w:rsidR="0031375C" w:rsidRDefault="0031375C" w:rsidP="0031375C">
      <w:pPr>
        <w:pStyle w:val="ARNormal"/>
        <w:tabs>
          <w:tab w:val="left" w:pos="714"/>
        </w:tabs>
        <w:jc w:val="left"/>
        <w:rPr>
          <w:color w:val="000000"/>
          <w:u w:val="single"/>
          <w:rtl/>
        </w:rPr>
      </w:pPr>
      <w:r w:rsidRPr="00AF44EB">
        <w:rPr>
          <w:rFonts w:hint="cs"/>
          <w:color w:val="000000"/>
          <w:u w:val="single"/>
          <w:rtl/>
        </w:rPr>
        <w:t>إتاحة النفاذ إلى قواعد البيانات التجارية للبراءات والمعلومات العلمية والتقنية</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B47766">
        <w:rPr>
          <w:rFonts w:ascii="Arabic Typesetting" w:hAnsi="Arabic Typesetting" w:cs="Arabic Typesetting" w:hint="cs"/>
          <w:sz w:val="34"/>
          <w:szCs w:val="34"/>
          <w:rtl/>
        </w:rPr>
        <w:t>س</w:t>
      </w:r>
      <w:r>
        <w:rPr>
          <w:rFonts w:ascii="Arabic Typesetting" w:hAnsi="Arabic Typesetting" w:cs="Arabic Typesetting" w:hint="cs"/>
          <w:sz w:val="34"/>
          <w:szCs w:val="34"/>
          <w:rtl/>
        </w:rPr>
        <w:t>ت</w:t>
      </w:r>
      <w:r w:rsidRPr="00B47766">
        <w:rPr>
          <w:rFonts w:ascii="Arabic Typesetting" w:hAnsi="Arabic Typesetting" w:cs="Arabic Typesetting" w:hint="cs"/>
          <w:sz w:val="34"/>
          <w:szCs w:val="34"/>
          <w:rtl/>
        </w:rPr>
        <w:t xml:space="preserve">تواصل إتاحة النفاذ المجاني أو بتكلفة منخفضة إلى </w:t>
      </w:r>
      <w:r w:rsidRPr="00B47766">
        <w:rPr>
          <w:rFonts w:ascii="Arabic Typesetting" w:hAnsi="Arabic Typesetting" w:cs="Arabic Typesetting"/>
          <w:sz w:val="34"/>
          <w:szCs w:val="34"/>
          <w:rtl/>
        </w:rPr>
        <w:t>قواعد البيانات التجارية للبراءات والمعلومات العلمية والتقنية</w:t>
      </w:r>
      <w:r w:rsidRPr="00B47766">
        <w:rPr>
          <w:rFonts w:ascii="Arabic Typesetting" w:hAnsi="Arabic Typesetting" w:cs="Arabic Typesetting" w:hint="cs"/>
          <w:sz w:val="34"/>
          <w:szCs w:val="34"/>
          <w:rtl/>
        </w:rPr>
        <w:t xml:space="preserve"> عبر برنامج </w:t>
      </w:r>
      <w:r w:rsidRPr="00B47766">
        <w:rPr>
          <w:rFonts w:ascii="Arabic Typesetting" w:hAnsi="Arabic Typesetting" w:cs="Arabic Typesetting"/>
          <w:sz w:val="34"/>
          <w:szCs w:val="34"/>
          <w:rtl/>
        </w:rPr>
        <w:t>النفاذ إلى الأبحاث من أجل التنمية والابتكار (</w:t>
      </w:r>
      <w:r w:rsidRPr="00B47766">
        <w:rPr>
          <w:rFonts w:ascii="Arabic Typesetting" w:hAnsi="Arabic Typesetting" w:cs="Arabic Typesetting"/>
          <w:sz w:val="34"/>
          <w:szCs w:val="34"/>
        </w:rPr>
        <w:t>ARDI</w:t>
      </w:r>
      <w:r w:rsidRPr="00B47766">
        <w:rPr>
          <w:rFonts w:ascii="Arabic Typesetting" w:hAnsi="Arabic Typesetting" w:cs="Arabic Typesetting"/>
          <w:sz w:val="34"/>
          <w:szCs w:val="34"/>
          <w:rtl/>
        </w:rPr>
        <w:t>)</w:t>
      </w:r>
      <w:r w:rsidRPr="00B47766">
        <w:rPr>
          <w:rFonts w:ascii="Arabic Typesetting" w:hAnsi="Arabic Typesetting" w:cs="Arabic Typesetting" w:hint="cs"/>
          <w:sz w:val="34"/>
          <w:szCs w:val="34"/>
          <w:rtl/>
        </w:rPr>
        <w:t xml:space="preserve"> </w:t>
      </w:r>
      <w:r w:rsidRPr="00B47766">
        <w:rPr>
          <w:rFonts w:ascii="Arabic Typesetting" w:hAnsi="Arabic Typesetting" w:cs="Arabic Typesetting"/>
          <w:sz w:val="34"/>
          <w:szCs w:val="34"/>
          <w:rtl/>
        </w:rPr>
        <w:t>و</w:t>
      </w:r>
      <w:r w:rsidRPr="00B47766">
        <w:rPr>
          <w:rFonts w:ascii="Arabic Typesetting" w:hAnsi="Arabic Typesetting" w:cs="Arabic Typesetting" w:hint="cs"/>
          <w:sz w:val="34"/>
          <w:szCs w:val="34"/>
          <w:rtl/>
        </w:rPr>
        <w:t xml:space="preserve">برنامج </w:t>
      </w:r>
      <w:r w:rsidRPr="00B47766">
        <w:rPr>
          <w:rFonts w:ascii="Arabic Typesetting" w:hAnsi="Arabic Typesetting" w:cs="Arabic Typesetting"/>
          <w:sz w:val="34"/>
          <w:szCs w:val="34"/>
          <w:rtl/>
        </w:rPr>
        <w:t>النفاذ إلى المعلومات المتخصصة بشأن البراءات (</w:t>
      </w:r>
      <w:r w:rsidRPr="00B47766">
        <w:rPr>
          <w:rFonts w:ascii="Arabic Typesetting" w:hAnsi="Arabic Typesetting" w:cs="Arabic Typesetting"/>
          <w:sz w:val="34"/>
          <w:szCs w:val="34"/>
        </w:rPr>
        <w:t>ASPI</w:t>
      </w:r>
      <w:r w:rsidRPr="00B47766">
        <w:rPr>
          <w:rFonts w:ascii="Arabic Typesetting" w:hAnsi="Arabic Typesetting" w:cs="Arabic Typesetting"/>
          <w:sz w:val="34"/>
          <w:szCs w:val="34"/>
          <w:rtl/>
        </w:rPr>
        <w:t>)</w:t>
      </w:r>
      <w:r w:rsidRPr="00B47766">
        <w:rPr>
          <w:rFonts w:ascii="Arabic Typesetting" w:hAnsi="Arabic Typesetting" w:cs="Arabic Typesetting" w:hint="cs"/>
          <w:sz w:val="34"/>
          <w:szCs w:val="34"/>
          <w:rtl/>
        </w:rPr>
        <w:t>. ويمك</w:t>
      </w:r>
      <w:r>
        <w:rPr>
          <w:rFonts w:ascii="Arabic Typesetting" w:hAnsi="Arabic Typesetting" w:cs="Arabic Typesetting" w:hint="cs"/>
          <w:sz w:val="34"/>
          <w:szCs w:val="34"/>
          <w:rtl/>
        </w:rPr>
        <w:t>ّ</w:t>
      </w:r>
      <w:r w:rsidRPr="00B47766">
        <w:rPr>
          <w:rFonts w:ascii="Arabic Typesetting" w:hAnsi="Arabic Typesetting" w:cs="Arabic Typesetting" w:hint="cs"/>
          <w:sz w:val="34"/>
          <w:szCs w:val="34"/>
          <w:rtl/>
        </w:rPr>
        <w:t xml:space="preserve">ن كلا البرنامجين مكاتب الملكية الفكرية والمؤسسات الأكاديمية والبحثية في أكثر من 100 دولة عضو مؤهلة من </w:t>
      </w:r>
      <w:r>
        <w:rPr>
          <w:rFonts w:ascii="Arabic Typesetting" w:hAnsi="Arabic Typesetting" w:cs="Arabic Typesetting" w:hint="cs"/>
          <w:sz w:val="34"/>
          <w:szCs w:val="34"/>
          <w:rtl/>
        </w:rPr>
        <w:t>ال</w:t>
      </w:r>
      <w:r w:rsidRPr="00B47766">
        <w:rPr>
          <w:rFonts w:ascii="Arabic Typesetting" w:hAnsi="Arabic Typesetting" w:cs="Arabic Typesetting" w:hint="cs"/>
          <w:sz w:val="34"/>
          <w:szCs w:val="34"/>
          <w:rtl/>
        </w:rPr>
        <w:t xml:space="preserve">نفاذ </w:t>
      </w:r>
      <w:r>
        <w:rPr>
          <w:rFonts w:ascii="Arabic Typesetting" w:hAnsi="Arabic Typesetting" w:cs="Arabic Typesetting" w:hint="cs"/>
          <w:sz w:val="34"/>
          <w:szCs w:val="34"/>
          <w:rtl/>
        </w:rPr>
        <w:t>ال</w:t>
      </w:r>
      <w:r w:rsidRPr="00B47766">
        <w:rPr>
          <w:rFonts w:ascii="Arabic Typesetting" w:hAnsi="Arabic Typesetting" w:cs="Arabic Typesetting" w:hint="cs"/>
          <w:sz w:val="34"/>
          <w:szCs w:val="34"/>
          <w:rtl/>
        </w:rPr>
        <w:t xml:space="preserve">مجاني أو </w:t>
      </w:r>
      <w:r>
        <w:rPr>
          <w:rFonts w:ascii="Arabic Typesetting" w:hAnsi="Arabic Typesetting" w:cs="Arabic Typesetting" w:hint="cs"/>
          <w:sz w:val="34"/>
          <w:szCs w:val="34"/>
          <w:rtl/>
        </w:rPr>
        <w:t xml:space="preserve">بتكلفة </w:t>
      </w:r>
      <w:r w:rsidRPr="00B47766">
        <w:rPr>
          <w:rFonts w:ascii="Arabic Typesetting" w:hAnsi="Arabic Typesetting" w:cs="Arabic Typesetting" w:hint="cs"/>
          <w:sz w:val="34"/>
          <w:szCs w:val="34"/>
          <w:rtl/>
        </w:rPr>
        <w:t>منخفض</w:t>
      </w:r>
      <w:r>
        <w:rPr>
          <w:rFonts w:ascii="Arabic Typesetting" w:hAnsi="Arabic Typesetting" w:cs="Arabic Typesetting" w:hint="cs"/>
          <w:sz w:val="34"/>
          <w:szCs w:val="34"/>
          <w:rtl/>
        </w:rPr>
        <w:t xml:space="preserve">ة </w:t>
      </w:r>
      <w:r w:rsidRPr="00B47766">
        <w:rPr>
          <w:rFonts w:ascii="Arabic Typesetting" w:hAnsi="Arabic Typesetting" w:cs="Arabic Typesetting" w:hint="cs"/>
          <w:sz w:val="34"/>
          <w:szCs w:val="34"/>
          <w:rtl/>
        </w:rPr>
        <w:t xml:space="preserve">إلى أكثر من 20,000 مجلة </w:t>
      </w:r>
      <w:r w:rsidRPr="00B47766">
        <w:rPr>
          <w:rFonts w:ascii="Arabic Typesetting" w:hAnsi="Arabic Typesetting" w:cs="Arabic Typesetting"/>
          <w:sz w:val="34"/>
          <w:szCs w:val="34"/>
          <w:rtl/>
        </w:rPr>
        <w:t xml:space="preserve">خاضعة لمراجعة </w:t>
      </w:r>
      <w:r w:rsidRPr="00B47766">
        <w:rPr>
          <w:rFonts w:ascii="Arabic Typesetting" w:hAnsi="Arabic Typesetting" w:cs="Arabic Typesetting" w:hint="cs"/>
          <w:sz w:val="34"/>
          <w:szCs w:val="34"/>
          <w:rtl/>
        </w:rPr>
        <w:t xml:space="preserve">الأقران، والكتب، والأعمال المرجعية والأدوات المعقدة للبحث في معلومات البراءات وتحليلها. وسيتواصل إدراج برنامج </w:t>
      </w:r>
      <w:r w:rsidRPr="00B47766">
        <w:rPr>
          <w:rFonts w:ascii="Arabic Typesetting" w:hAnsi="Arabic Typesetting" w:cs="Arabic Typesetting"/>
          <w:sz w:val="34"/>
          <w:szCs w:val="34"/>
          <w:rtl/>
        </w:rPr>
        <w:t>النفاذ إلى الأبحاث من أجل التنمية والابتكار</w:t>
      </w:r>
      <w:r w:rsidRPr="00B47766">
        <w:rPr>
          <w:rFonts w:ascii="Arabic Typesetting" w:hAnsi="Arabic Typesetting" w:cs="Arabic Typesetting" w:hint="cs"/>
          <w:sz w:val="34"/>
          <w:szCs w:val="34"/>
          <w:rtl/>
        </w:rPr>
        <w:t xml:space="preserve"> بشكل أكبر في أنشطة </w:t>
      </w:r>
      <w:r w:rsidRPr="00B47766">
        <w:rPr>
          <w:rFonts w:ascii="Arabic Typesetting" w:hAnsi="Arabic Typesetting" w:cs="Arabic Typesetting"/>
          <w:sz w:val="34"/>
          <w:szCs w:val="34"/>
          <w:rtl/>
        </w:rPr>
        <w:t>شراكة "الأبحاث من أجل الحياة" (</w:t>
      </w:r>
      <w:r w:rsidRPr="00B47766">
        <w:rPr>
          <w:rFonts w:ascii="Arabic Typesetting" w:hAnsi="Arabic Typesetting" w:cs="Arabic Typesetting"/>
          <w:sz w:val="34"/>
          <w:szCs w:val="34"/>
        </w:rPr>
        <w:t>Research4Life</w:t>
      </w:r>
      <w:r w:rsidRPr="00B47766">
        <w:rPr>
          <w:rFonts w:ascii="Arabic Typesetting" w:hAnsi="Arabic Typesetting" w:cs="Arabic Typesetting"/>
          <w:sz w:val="34"/>
          <w:szCs w:val="34"/>
          <w:rtl/>
        </w:rPr>
        <w:t xml:space="preserve">) </w:t>
      </w:r>
      <w:r w:rsidRPr="00B47766">
        <w:rPr>
          <w:rFonts w:ascii="Arabic Typesetting" w:hAnsi="Arabic Typesetting" w:cs="Arabic Typesetting" w:hint="cs"/>
          <w:sz w:val="34"/>
          <w:szCs w:val="34"/>
          <w:rtl/>
        </w:rPr>
        <w:t>التي تضم منظمة الصحة العالمية والفاو و</w:t>
      </w:r>
      <w:r w:rsidRPr="00B47766">
        <w:rPr>
          <w:rFonts w:ascii="Arabic Typesetting" w:hAnsi="Arabic Typesetting" w:cs="Arabic Typesetting"/>
          <w:sz w:val="34"/>
          <w:szCs w:val="34"/>
          <w:rtl/>
        </w:rPr>
        <w:t>برنامج الأمم المتحدة للبيئة (</w:t>
      </w:r>
      <w:r w:rsidRPr="00B47766">
        <w:rPr>
          <w:rFonts w:ascii="Arabic Typesetting" w:hAnsi="Arabic Typesetting" w:cs="Arabic Typesetting"/>
          <w:sz w:val="34"/>
          <w:szCs w:val="34"/>
        </w:rPr>
        <w:t>UNEP</w:t>
      </w:r>
      <w:r w:rsidRPr="00B47766">
        <w:rPr>
          <w:rFonts w:ascii="Arabic Typesetting" w:hAnsi="Arabic Typesetting" w:cs="Arabic Typesetting"/>
          <w:sz w:val="34"/>
          <w:szCs w:val="34"/>
          <w:rtl/>
        </w:rPr>
        <w:t>)</w:t>
      </w:r>
      <w:r w:rsidRPr="00B47766">
        <w:rPr>
          <w:rFonts w:ascii="Arabic Typesetting" w:hAnsi="Arabic Typesetting" w:cs="Arabic Typesetting" w:hint="cs"/>
          <w:sz w:val="34"/>
          <w:szCs w:val="34"/>
          <w:rtl/>
        </w:rPr>
        <w:t xml:space="preserve">، ولا سما فيما يخص الإدارة التقنية للبرامج </w:t>
      </w:r>
      <w:r>
        <w:rPr>
          <w:rFonts w:ascii="Arabic Typesetting" w:hAnsi="Arabic Typesetting" w:cs="Arabic Typesetting" w:hint="cs"/>
          <w:sz w:val="34"/>
          <w:szCs w:val="34"/>
          <w:rtl/>
        </w:rPr>
        <w:t xml:space="preserve">والتواصل </w:t>
      </w:r>
      <w:r w:rsidRPr="00B47766">
        <w:rPr>
          <w:rFonts w:ascii="Arabic Typesetting" w:hAnsi="Arabic Typesetting" w:cs="Arabic Typesetting" w:hint="cs"/>
          <w:sz w:val="34"/>
          <w:szCs w:val="34"/>
          <w:rtl/>
        </w:rPr>
        <w:t>والتسويق والتدريب.</w:t>
      </w:r>
    </w:p>
    <w:p w:rsidR="0031375C" w:rsidRPr="004C7CB0" w:rsidRDefault="0031375C" w:rsidP="0031375C">
      <w:pPr>
        <w:pStyle w:val="ARNormal"/>
        <w:tabs>
          <w:tab w:val="left" w:pos="714"/>
        </w:tabs>
        <w:jc w:val="left"/>
        <w:rPr>
          <w:color w:val="000000"/>
          <w:u w:val="single"/>
          <w:rtl/>
        </w:rPr>
      </w:pPr>
      <w:r w:rsidRPr="004C7CB0">
        <w:rPr>
          <w:rFonts w:hint="cs"/>
          <w:color w:val="000000"/>
          <w:u w:val="single"/>
          <w:rtl/>
        </w:rPr>
        <w:t>تطوير شبكات فعالة ومستدامة لمراكز دعم التكنولوجيا الابتكار</w:t>
      </w:r>
    </w:p>
    <w:p w:rsidR="0031375C" w:rsidRPr="00B47766"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إذا كانت الثنائيتا</w:t>
      </w:r>
      <w:r>
        <w:rPr>
          <w:rFonts w:ascii="Arabic Typesetting" w:hAnsi="Arabic Typesetting" w:cs="Arabic Typesetting" w:hint="eastAsia"/>
          <w:sz w:val="34"/>
          <w:szCs w:val="34"/>
          <w:rtl/>
        </w:rPr>
        <w:t>ن</w:t>
      </w:r>
      <w:r>
        <w:rPr>
          <w:rFonts w:ascii="Arabic Typesetting" w:hAnsi="Arabic Typesetting" w:cs="Arabic Typesetting" w:hint="cs"/>
          <w:sz w:val="34"/>
          <w:szCs w:val="34"/>
          <w:rtl/>
        </w:rPr>
        <w:t xml:space="preserve"> السابقتان ترميان إلى إنشاء مراكز دعم التكنولوجيا والابتكار، فإن الجهود في الثنائية 2016/17 ستنصب بشكل متزايد على دعم وتعزيز استدامة وفعالية خدماتها على المدى الطويل. وسيشمل الدعم ما يلي على وجه الخصوص: إتاحة تشكيلة أكبر من برامج تدريب المدربين إما في عين المكان أو على الإنترنت لفائدة موظفي تلك المراكز؛ ووضع عدد أكبر من الأدلة الإلكترونية التفاعلية بشأن استخدام معلومات البراءات</w:t>
      </w:r>
      <w:r w:rsidRPr="00E92D4C">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واستغلالها؛ والتشجيع على إقامة الشبكات وتقاسم المعارف عبر منصات مراكز دعم التكنولوجي</w:t>
      </w:r>
      <w:r>
        <w:rPr>
          <w:rFonts w:ascii="Arabic Typesetting" w:hAnsi="Arabic Typesetting" w:cs="Arabic Typesetting" w:hint="eastAsia"/>
          <w:sz w:val="34"/>
          <w:szCs w:val="34"/>
          <w:rtl/>
        </w:rPr>
        <w:t>ا</w:t>
      </w:r>
      <w:r>
        <w:rPr>
          <w:rFonts w:ascii="Arabic Typesetting" w:hAnsi="Arabic Typesetting" w:cs="Arabic Typesetting" w:hint="cs"/>
          <w:sz w:val="34"/>
          <w:szCs w:val="34"/>
          <w:rtl/>
        </w:rPr>
        <w:t xml:space="preserve"> والابتكار وإنشاء شبكات ومنصات إقليمية لتلك المراكز؛ وإجراء عمليات تقييم الاستدامة باستمرار؛ وتقاسم "قصص النجاح" عن النتائج الملموسة التي حققتها تلك المراكز بفضل ما تقدمه من خدمات.</w:t>
      </w:r>
    </w:p>
    <w:p w:rsidR="0031375C" w:rsidRDefault="0031375C" w:rsidP="0031375C">
      <w:pPr>
        <w:pStyle w:val="ARNormal"/>
        <w:tabs>
          <w:tab w:val="left" w:pos="714"/>
        </w:tabs>
        <w:jc w:val="left"/>
        <w:rPr>
          <w:color w:val="000000"/>
          <w:u w:val="single"/>
          <w:rtl/>
        </w:rPr>
      </w:pPr>
      <w:r>
        <w:rPr>
          <w:rFonts w:hint="cs"/>
          <w:color w:val="000000"/>
          <w:u w:val="single"/>
          <w:rtl/>
        </w:rPr>
        <w:t>تعزيز ال</w:t>
      </w:r>
      <w:r w:rsidRPr="00677F29">
        <w:rPr>
          <w:color w:val="000000"/>
          <w:u w:val="single"/>
          <w:rtl/>
        </w:rPr>
        <w:t>خدمات</w:t>
      </w:r>
      <w:r>
        <w:rPr>
          <w:rFonts w:hint="cs"/>
          <w:color w:val="000000"/>
          <w:u w:val="single"/>
          <w:rtl/>
        </w:rPr>
        <w:t xml:space="preserve"> </w:t>
      </w:r>
      <w:r w:rsidRPr="00677F29">
        <w:rPr>
          <w:color w:val="000000"/>
          <w:u w:val="single"/>
          <w:rtl/>
        </w:rPr>
        <w:t>ذات القيمة المضافة</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197F63">
        <w:rPr>
          <w:rFonts w:ascii="Arabic Typesetting" w:hAnsi="Arabic Typesetting" w:cs="Arabic Typesetting" w:hint="cs"/>
          <w:sz w:val="34"/>
          <w:szCs w:val="34"/>
          <w:rtl/>
        </w:rPr>
        <w:t>ست</w:t>
      </w:r>
      <w:r>
        <w:rPr>
          <w:rFonts w:ascii="Arabic Typesetting" w:hAnsi="Arabic Typesetting" w:cs="Arabic Typesetting" w:hint="cs"/>
          <w:sz w:val="34"/>
          <w:szCs w:val="34"/>
          <w:rtl/>
        </w:rPr>
        <w:t>ُ</w:t>
      </w:r>
      <w:r w:rsidRPr="00197F63">
        <w:rPr>
          <w:rFonts w:ascii="Arabic Typesetting" w:hAnsi="Arabic Typesetting" w:cs="Arabic Typesetting" w:hint="cs"/>
          <w:sz w:val="34"/>
          <w:szCs w:val="34"/>
          <w:rtl/>
        </w:rPr>
        <w:t>حسن خدمات مراكز دعم التكنولوجي</w:t>
      </w:r>
      <w:r w:rsidRPr="00197F63">
        <w:rPr>
          <w:rFonts w:ascii="Arabic Typesetting" w:hAnsi="Arabic Typesetting" w:cs="Arabic Typesetting" w:hint="eastAsia"/>
          <w:sz w:val="34"/>
          <w:szCs w:val="34"/>
          <w:rtl/>
        </w:rPr>
        <w:t>ا</w:t>
      </w:r>
      <w:r>
        <w:rPr>
          <w:rFonts w:ascii="Arabic Typesetting" w:hAnsi="Arabic Typesetting" w:cs="Arabic Typesetting" w:hint="cs"/>
          <w:sz w:val="34"/>
          <w:szCs w:val="34"/>
          <w:rtl/>
        </w:rPr>
        <w:t xml:space="preserve"> </w:t>
      </w:r>
      <w:r w:rsidRPr="00197F63">
        <w:rPr>
          <w:rFonts w:ascii="Arabic Typesetting" w:hAnsi="Arabic Typesetting" w:cs="Arabic Typesetting" w:hint="cs"/>
          <w:sz w:val="34"/>
          <w:szCs w:val="34"/>
          <w:rtl/>
        </w:rPr>
        <w:t xml:space="preserve">والابتكار مع مراعاة طلب المستخدمين على مجموعة أوسع من الخدمات ذات القيمة المضافة مثل تحليل معلومات البراءات. وسيمكن الدعم تلك المراكز من تزويد المستخدمين بخدمات ذات قيمة مضافة مثل: البحث </w:t>
      </w:r>
      <w:r w:rsidRPr="00197F63">
        <w:rPr>
          <w:rFonts w:ascii="Arabic Typesetting" w:hAnsi="Arabic Typesetting" w:cs="Arabic Typesetting"/>
          <w:sz w:val="34"/>
          <w:szCs w:val="34"/>
          <w:rtl/>
        </w:rPr>
        <w:t>في حالة التقنية الصناعي</w:t>
      </w:r>
      <w:r w:rsidRPr="00197F63">
        <w:rPr>
          <w:rFonts w:ascii="Arabic Typesetting" w:hAnsi="Arabic Typesetting" w:cs="Arabic Typesetting" w:hint="cs"/>
          <w:sz w:val="34"/>
          <w:szCs w:val="34"/>
          <w:rtl/>
        </w:rPr>
        <w:t xml:space="preserve">ة الذي قدمته حتى الآن خدمات الويبو المتعلقة بمعلومات البراءات؛ وتقارير واقع البراءات عبر استخدام </w:t>
      </w:r>
      <w:r w:rsidRPr="00197F63">
        <w:rPr>
          <w:rFonts w:ascii="Arabic Typesetting" w:hAnsi="Arabic Typesetting" w:cs="Arabic Typesetting" w:hint="cs"/>
          <w:sz w:val="34"/>
          <w:szCs w:val="34"/>
          <w:rtl/>
        </w:rPr>
        <w:lastRenderedPageBreak/>
        <w:t xml:space="preserve">مبادئ الويبو التوجيهية بشأن تحليل معلومات البراءات ("المبادئ التوجيهية لإعداد تقارير واقع البراءات" و"دليل الأدوات المفتوحة المصدر لتحليل البراءات"). ولتلبية طلبات المشورة </w:t>
      </w:r>
      <w:r>
        <w:rPr>
          <w:rFonts w:ascii="Arabic Typesetting" w:hAnsi="Arabic Typesetting" w:cs="Arabic Typesetting" w:hint="cs"/>
          <w:sz w:val="34"/>
          <w:szCs w:val="34"/>
          <w:rtl/>
        </w:rPr>
        <w:t xml:space="preserve">في مجال </w:t>
      </w:r>
      <w:r w:rsidRPr="00197F63">
        <w:rPr>
          <w:rFonts w:ascii="Arabic Typesetting" w:hAnsi="Arabic Typesetting" w:cs="Arabic Typesetting" w:hint="cs"/>
          <w:sz w:val="34"/>
          <w:szCs w:val="34"/>
          <w:rtl/>
        </w:rPr>
        <w:t>إدارة أصول الملكية الفكرية وتسويقها، ست</w:t>
      </w:r>
      <w:r>
        <w:rPr>
          <w:rFonts w:ascii="Arabic Typesetting" w:hAnsi="Arabic Typesetting" w:cs="Arabic Typesetting" w:hint="cs"/>
          <w:sz w:val="34"/>
          <w:szCs w:val="34"/>
          <w:rtl/>
        </w:rPr>
        <w:t>ُ</w:t>
      </w:r>
      <w:r w:rsidRPr="00197F63">
        <w:rPr>
          <w:rFonts w:ascii="Arabic Typesetting" w:hAnsi="Arabic Typesetting" w:cs="Arabic Typesetting" w:hint="cs"/>
          <w:sz w:val="34"/>
          <w:szCs w:val="34"/>
          <w:rtl/>
        </w:rPr>
        <w:t>طلق أيضا خدمات مراكز دعم التكنولوجيا والابتكار مشروعين: مشروع بوابة الويبو لقواعد البيانات المتوافرة بشأن الوضع القانوني للبراءات؛ ومشروع "</w:t>
      </w:r>
      <w:r w:rsidRPr="00197F63">
        <w:rPr>
          <w:rFonts w:ascii="Arabic Typesetting" w:hAnsi="Arabic Typesetting" w:cs="Arabic Typesetting"/>
          <w:sz w:val="34"/>
          <w:szCs w:val="34"/>
        </w:rPr>
        <w:t>TISC Clinic</w:t>
      </w:r>
      <w:r w:rsidRPr="00197F63">
        <w:rPr>
          <w:rFonts w:ascii="Arabic Typesetting" w:hAnsi="Arabic Typesetting" w:cs="Arabic Typesetting" w:hint="cs"/>
          <w:sz w:val="34"/>
          <w:szCs w:val="34"/>
          <w:rtl/>
        </w:rPr>
        <w:t>" الذي سيمكن المخترعين المحليين من تقديم اختراع لأغراض البحث في حالة التقنية الصناعية الذي يجريه المركز و</w:t>
      </w:r>
      <w:r>
        <w:rPr>
          <w:rFonts w:ascii="Arabic Typesetting" w:hAnsi="Arabic Typesetting" w:cs="Arabic Typesetting" w:hint="cs"/>
          <w:sz w:val="34"/>
          <w:szCs w:val="34"/>
          <w:rtl/>
        </w:rPr>
        <w:t xml:space="preserve">يمكنهم </w:t>
      </w:r>
      <w:r w:rsidRPr="00197F63">
        <w:rPr>
          <w:rFonts w:ascii="Arabic Typesetting" w:hAnsi="Arabic Typesetting" w:cs="Arabic Typesetting" w:hint="cs"/>
          <w:sz w:val="34"/>
          <w:szCs w:val="34"/>
          <w:rtl/>
        </w:rPr>
        <w:t>الحصول على مشورة مجانية من وكيل عن أفضل السبل لكسب القيمة من الاختراع</w:t>
      </w:r>
      <w:r>
        <w:rPr>
          <w:rFonts w:ascii="Arabic Typesetting" w:hAnsi="Arabic Typesetting" w:cs="Arabic Typesetting" w:hint="cs"/>
          <w:sz w:val="34"/>
          <w:szCs w:val="34"/>
          <w:rtl/>
        </w:rPr>
        <w:t xml:space="preserve"> وعن</w:t>
      </w:r>
      <w:r w:rsidRPr="00197F63">
        <w:rPr>
          <w:rFonts w:ascii="Arabic Typesetting" w:hAnsi="Arabic Typesetting" w:cs="Arabic Typesetting" w:hint="cs"/>
          <w:sz w:val="34"/>
          <w:szCs w:val="34"/>
          <w:rtl/>
        </w:rPr>
        <w:t xml:space="preserve"> إمكانية إيداع طلب البراءة وما يلي ذلك من إجراءات.</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B710E0">
        <w:rPr>
          <w:rFonts w:ascii="Arabic Typesetting" w:hAnsi="Arabic Typesetting" w:cs="Arabic Typesetting" w:hint="cs"/>
          <w:sz w:val="34"/>
          <w:szCs w:val="34"/>
          <w:rtl/>
        </w:rPr>
        <w:t>وبالتنسيق مع البرنامج 13 (قواعد البيانات العالمية) والبرنامج 15 (</w:t>
      </w:r>
      <w:r w:rsidRPr="00B710E0">
        <w:rPr>
          <w:rFonts w:ascii="Arabic Typesetting" w:hAnsi="Arabic Typesetting" w:cs="Arabic Typesetting"/>
          <w:sz w:val="34"/>
          <w:szCs w:val="34"/>
          <w:rtl/>
        </w:rPr>
        <w:t>الحلول التجارية لمكاتب الملكية الفكرية</w:t>
      </w:r>
      <w:r w:rsidRPr="00B710E0">
        <w:rPr>
          <w:rFonts w:ascii="Arabic Typesetting" w:hAnsi="Arabic Typesetting" w:cs="Arabic Typesetting" w:hint="cs"/>
          <w:sz w:val="34"/>
          <w:szCs w:val="34"/>
          <w:rtl/>
        </w:rPr>
        <w:t xml:space="preserve">)، سيواصل البرنامج مساعدة البلدان النامية على إعداد النصوص الكاملة الرقمية القابلة للقراءة الآلية والمعلومات عن الوضع القانوني للبراءات عبر برامج الشراكات مثل برنامج </w:t>
      </w:r>
      <w:r w:rsidRPr="00B710E0">
        <w:rPr>
          <w:rFonts w:ascii="Arabic Typesetting" w:hAnsi="Arabic Typesetting" w:cs="Arabic Typesetting"/>
          <w:sz w:val="34"/>
          <w:szCs w:val="34"/>
        </w:rPr>
        <w:t>LATIPAT</w:t>
      </w:r>
      <w:r w:rsidRPr="00B710E0">
        <w:rPr>
          <w:rFonts w:ascii="Arabic Typesetting" w:hAnsi="Arabic Typesetting" w:cs="Arabic Typesetting" w:hint="cs"/>
          <w:sz w:val="34"/>
          <w:szCs w:val="34"/>
          <w:rtl/>
        </w:rPr>
        <w:t xml:space="preserve"> (قاعدة بيانات إقليمية لبلدان أمريكا اللاتينية) وبرنامج</w:t>
      </w:r>
      <w:r w:rsidRPr="00B710E0">
        <w:rPr>
          <w:rFonts w:ascii="Arabic Typesetting" w:hAnsi="Arabic Typesetting" w:cs="Arabic Typesetting" w:hint="eastAsia"/>
          <w:sz w:val="34"/>
          <w:szCs w:val="34"/>
          <w:rtl/>
        </w:rPr>
        <w:t> </w:t>
      </w:r>
      <w:r w:rsidRPr="00B710E0">
        <w:rPr>
          <w:rFonts w:ascii="Arabic Typesetting" w:hAnsi="Arabic Typesetting" w:cs="Arabic Typesetting"/>
          <w:sz w:val="34"/>
          <w:szCs w:val="34"/>
        </w:rPr>
        <w:t>ARABPAT</w:t>
      </w:r>
      <w:r w:rsidRPr="00B710E0">
        <w:rPr>
          <w:rFonts w:ascii="Arabic Typesetting" w:hAnsi="Arabic Typesetting" w:cs="Arabic Typesetting" w:hint="cs"/>
          <w:sz w:val="34"/>
          <w:szCs w:val="34"/>
          <w:rtl/>
        </w:rPr>
        <w:t xml:space="preserve"> (قاعدة بيانات إقليمية لبعض البلدان العربية).</w:t>
      </w:r>
    </w:p>
    <w:p w:rsidR="0031375C" w:rsidRPr="00B710E0"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ويتعاون البرنامج 14 في الأساس مع البرامج الأخرى على النحو المبيّن أدناه:</w:t>
      </w:r>
    </w:p>
    <w:p w:rsidR="0031375C" w:rsidRPr="008954A8" w:rsidRDefault="0031375C" w:rsidP="0031375C">
      <w:pPr>
        <w:pStyle w:val="ARNormal"/>
        <w:tabs>
          <w:tab w:val="left" w:pos="714"/>
          <w:tab w:val="left" w:pos="1434"/>
        </w:tabs>
        <w:spacing w:line="240" w:lineRule="auto"/>
        <w:jc w:val="left"/>
        <w:rPr>
          <w:color w:val="000000"/>
          <w:rtl/>
        </w:rPr>
      </w:pPr>
      <w:r w:rsidRPr="00651B6E">
        <w:rPr>
          <w:rFonts w:ascii="Arial" w:hAnsi="Arial" w:cs="Arial"/>
          <w:noProof/>
          <w:szCs w:val="20"/>
          <w:lang w:val="en-US"/>
        </w:rPr>
        <w:drawing>
          <wp:inline distT="0" distB="0" distL="0" distR="0" wp14:anchorId="1222D7F9" wp14:editId="5DC41DE2">
            <wp:extent cx="5939790" cy="1897433"/>
            <wp:effectExtent l="0" t="0" r="60960" b="0"/>
            <wp:docPr id="972" name="Diagram 9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31375C" w:rsidRPr="00E1728C"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E1728C">
        <w:rPr>
          <w:rFonts w:ascii="Arabic Typesetting" w:hAnsi="Arabic Typesetting" w:cs="Arabic Typesetting" w:hint="cs"/>
          <w:noProof/>
          <w:sz w:val="38"/>
          <w:szCs w:val="38"/>
          <w:rtl/>
        </w:rPr>
        <w:t>المخاطر الرئيسية واستراتيجيات التخفيف منها</w:t>
      </w: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668"/>
      </w:tblGrid>
      <w:tr w:rsidR="0031375C" w:rsidRPr="008954A8" w:rsidTr="0031375C">
        <w:trPr>
          <w:tblHeader/>
        </w:trPr>
        <w:tc>
          <w:tcPr>
            <w:tcW w:w="4683" w:type="dxa"/>
            <w:tcBorders>
              <w:bottom w:val="single" w:sz="4" w:space="0" w:color="auto"/>
              <w:right w:val="nil"/>
            </w:tcBorders>
            <w:shd w:val="clear" w:color="auto" w:fill="C6D9F1"/>
          </w:tcPr>
          <w:p w:rsidR="0031375C" w:rsidRPr="008954A8" w:rsidRDefault="0031375C" w:rsidP="0031375C">
            <w:pPr>
              <w:pStyle w:val="ARProgramTableHeading"/>
              <w:spacing w:line="300" w:lineRule="exact"/>
              <w:rPr>
                <w:rtl/>
                <w:lang w:bidi="ar-SA"/>
              </w:rPr>
            </w:pPr>
            <w:r>
              <w:rPr>
                <w:rFonts w:hint="cs"/>
                <w:rtl/>
                <w:lang w:bidi="ar-SA"/>
              </w:rPr>
              <w:t>المخاطر</w:t>
            </w:r>
          </w:p>
        </w:tc>
        <w:tc>
          <w:tcPr>
            <w:tcW w:w="4668" w:type="dxa"/>
            <w:tcBorders>
              <w:left w:val="nil"/>
              <w:bottom w:val="single" w:sz="4" w:space="0" w:color="auto"/>
            </w:tcBorders>
            <w:shd w:val="clear" w:color="auto" w:fill="C6D9F1"/>
          </w:tcPr>
          <w:p w:rsidR="0031375C" w:rsidRPr="008954A8" w:rsidRDefault="0031375C" w:rsidP="0031375C">
            <w:pPr>
              <w:pStyle w:val="ARProgramTableHeading"/>
              <w:spacing w:line="300" w:lineRule="exact"/>
              <w:rPr>
                <w:rtl/>
              </w:rPr>
            </w:pPr>
            <w:r>
              <w:rPr>
                <w:rFonts w:hint="cs"/>
                <w:rtl/>
              </w:rPr>
              <w:t>التخفيف منها</w:t>
            </w:r>
          </w:p>
        </w:tc>
      </w:tr>
      <w:tr w:rsidR="0031375C" w:rsidRPr="008954A8" w:rsidTr="0031375C">
        <w:tc>
          <w:tcPr>
            <w:tcW w:w="4683" w:type="dxa"/>
            <w:tcBorders>
              <w:top w:val="single" w:sz="4" w:space="0" w:color="auto"/>
              <w:left w:val="single" w:sz="4" w:space="0" w:color="auto"/>
              <w:bottom w:val="single" w:sz="4" w:space="0" w:color="auto"/>
              <w:right w:val="nil"/>
            </w:tcBorders>
            <w:shd w:val="clear" w:color="auto" w:fill="auto"/>
          </w:tcPr>
          <w:p w:rsidR="0031375C" w:rsidRPr="008954A8" w:rsidRDefault="0031375C" w:rsidP="0031375C">
            <w:pPr>
              <w:pStyle w:val="ARProgramTableText"/>
              <w:spacing w:line="300" w:lineRule="exact"/>
              <w:rPr>
                <w:rtl/>
                <w:lang w:val="fr-CH"/>
              </w:rPr>
            </w:pPr>
            <w:r w:rsidRPr="008954A8">
              <w:rPr>
                <w:rFonts w:hint="cs"/>
                <w:rtl/>
                <w:lang w:val="fr-CH" w:bidi="ar-SA"/>
              </w:rPr>
              <w:t>عدم قدرة</w:t>
            </w:r>
            <w:r>
              <w:rPr>
                <w:rFonts w:hint="cs"/>
                <w:rtl/>
                <w:lang w:val="fr-CH" w:bidi="ar-SA"/>
              </w:rPr>
              <w:t xml:space="preserve"> البلد المضيف </w:t>
            </w:r>
            <w:r w:rsidRPr="008954A8">
              <w:rPr>
                <w:rFonts w:hint="cs"/>
                <w:rtl/>
                <w:lang w:val="fr-CH" w:bidi="ar-SA"/>
              </w:rPr>
              <w:t xml:space="preserve">على </w:t>
            </w:r>
            <w:r>
              <w:rPr>
                <w:rFonts w:hint="cs"/>
                <w:rtl/>
                <w:lang w:val="fr-CH" w:bidi="ar-SA"/>
              </w:rPr>
              <w:t xml:space="preserve">الحفاظ على </w:t>
            </w:r>
            <w:r w:rsidRPr="008954A8">
              <w:rPr>
                <w:rFonts w:hint="cs"/>
                <w:rtl/>
                <w:lang w:val="fr-CH" w:bidi="ar-SA"/>
              </w:rPr>
              <w:t xml:space="preserve">استدامة </w:t>
            </w:r>
            <w:r w:rsidRPr="008954A8">
              <w:rPr>
                <w:rFonts w:hint="cs"/>
                <w:rtl/>
                <w:lang w:val="fr-CH"/>
              </w:rPr>
              <w:t>شبكات</w:t>
            </w:r>
            <w:r>
              <w:rPr>
                <w:rFonts w:hint="cs"/>
                <w:rtl/>
                <w:lang w:val="fr-CH"/>
              </w:rPr>
              <w:t xml:space="preserve"> مراكز دعم التكنولوجي</w:t>
            </w:r>
            <w:r>
              <w:rPr>
                <w:rFonts w:hint="eastAsia"/>
                <w:rtl/>
                <w:lang w:val="fr-CH"/>
              </w:rPr>
              <w:t>ا</w:t>
            </w:r>
            <w:r>
              <w:rPr>
                <w:rFonts w:hint="cs"/>
                <w:rtl/>
                <w:lang w:val="fr-CH"/>
              </w:rPr>
              <w:t xml:space="preserve"> والابتكار ومواصلة الدعم الذاتي لعملها</w:t>
            </w:r>
            <w:r w:rsidRPr="008954A8">
              <w:rPr>
                <w:rFonts w:hint="cs"/>
                <w:rtl/>
              </w:rPr>
              <w:t xml:space="preserve">. وقد يؤدي </w:t>
            </w:r>
            <w:r>
              <w:rPr>
                <w:rFonts w:hint="cs"/>
                <w:rtl/>
              </w:rPr>
              <w:t>ذلك</w:t>
            </w:r>
            <w:r w:rsidRPr="008954A8">
              <w:rPr>
                <w:rFonts w:hint="cs"/>
                <w:rtl/>
              </w:rPr>
              <w:t xml:space="preserve"> إلى إغلاق بعض الشبكات</w:t>
            </w:r>
            <w:r>
              <w:rPr>
                <w:rFonts w:hint="cs"/>
                <w:rtl/>
              </w:rPr>
              <w:t>.</w:t>
            </w:r>
          </w:p>
        </w:tc>
        <w:tc>
          <w:tcPr>
            <w:tcW w:w="4668" w:type="dxa"/>
            <w:tcBorders>
              <w:top w:val="single" w:sz="4" w:space="0" w:color="auto"/>
              <w:left w:val="nil"/>
              <w:bottom w:val="single" w:sz="4" w:space="0" w:color="auto"/>
              <w:right w:val="single" w:sz="4" w:space="0" w:color="auto"/>
            </w:tcBorders>
            <w:shd w:val="clear" w:color="auto" w:fill="auto"/>
          </w:tcPr>
          <w:p w:rsidR="0031375C" w:rsidRPr="008954A8" w:rsidRDefault="0031375C" w:rsidP="0031375C">
            <w:pPr>
              <w:pStyle w:val="ARProgramTableText"/>
              <w:spacing w:line="300" w:lineRule="exact"/>
              <w:rPr>
                <w:rtl/>
              </w:rPr>
            </w:pPr>
            <w:r>
              <w:rPr>
                <w:rFonts w:hint="cs"/>
                <w:rtl/>
                <w:lang w:bidi="ar-SA"/>
              </w:rPr>
              <w:t>إشراك</w:t>
            </w:r>
            <w:r w:rsidRPr="008954A8">
              <w:rPr>
                <w:rFonts w:hint="cs"/>
                <w:rtl/>
                <w:lang w:bidi="ar-SA"/>
              </w:rPr>
              <w:t xml:space="preserve"> البلدان المضيفة </w:t>
            </w:r>
            <w:r>
              <w:rPr>
                <w:rFonts w:hint="cs"/>
                <w:rtl/>
                <w:lang w:bidi="ar-SA"/>
              </w:rPr>
              <w:t xml:space="preserve">على نحو أكبر </w:t>
            </w:r>
            <w:r>
              <w:rPr>
                <w:rFonts w:hint="cs"/>
                <w:rtl/>
              </w:rPr>
              <w:t>في مراحل تخطيط وتنفيذ مشاريع مراكز دعم التكنولوجيا والابتكار</w:t>
            </w:r>
            <w:r w:rsidRPr="008954A8">
              <w:rPr>
                <w:rFonts w:hint="cs"/>
                <w:rtl/>
              </w:rPr>
              <w:t>.</w:t>
            </w:r>
          </w:p>
        </w:tc>
      </w:tr>
    </w:tbl>
    <w:p w:rsidR="0031375C" w:rsidRPr="008954A8" w:rsidRDefault="0031375C" w:rsidP="0031375C">
      <w:pPr>
        <w:pStyle w:val="ARNormal"/>
        <w:tabs>
          <w:tab w:val="left" w:pos="714"/>
          <w:tab w:val="left" w:pos="1434"/>
        </w:tabs>
        <w:jc w:val="left"/>
        <w:rPr>
          <w:color w:val="000000"/>
          <w:rtl/>
        </w:rPr>
      </w:pPr>
    </w:p>
    <w:p w:rsidR="0031375C" w:rsidRPr="00E1728C"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E1728C">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37"/>
        <w:gridCol w:w="3024"/>
        <w:gridCol w:w="1891"/>
        <w:gridCol w:w="1818"/>
      </w:tblGrid>
      <w:tr w:rsidR="0031375C" w:rsidRPr="008954A8" w:rsidTr="0031375C">
        <w:trPr>
          <w:tblHeader/>
        </w:trPr>
        <w:tc>
          <w:tcPr>
            <w:tcW w:w="2837"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النتائج المرتقبة</w:t>
            </w:r>
          </w:p>
        </w:tc>
        <w:tc>
          <w:tcPr>
            <w:tcW w:w="3024"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مؤشرات الأداء</w:t>
            </w:r>
          </w:p>
        </w:tc>
        <w:tc>
          <w:tcPr>
            <w:tcW w:w="1891"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أسس المقارنة</w:t>
            </w:r>
          </w:p>
        </w:tc>
        <w:tc>
          <w:tcPr>
            <w:tcW w:w="1818"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الأهداف</w:t>
            </w:r>
          </w:p>
        </w:tc>
      </w:tr>
      <w:tr w:rsidR="0031375C" w:rsidRPr="008954A8" w:rsidTr="0031375C">
        <w:tc>
          <w:tcPr>
            <w:tcW w:w="2837" w:type="dxa"/>
            <w:tcBorders>
              <w:top w:val="single" w:sz="4" w:space="0" w:color="auto"/>
            </w:tcBorders>
            <w:shd w:val="clear" w:color="auto" w:fill="auto"/>
          </w:tcPr>
          <w:p w:rsidR="0031375C" w:rsidRPr="008954A8" w:rsidRDefault="0031375C" w:rsidP="0031375C">
            <w:pPr>
              <w:pStyle w:val="ARProgramTableText"/>
              <w:spacing w:line="300" w:lineRule="exact"/>
              <w:rPr>
                <w:rtl/>
              </w:rPr>
            </w:pPr>
            <w:r w:rsidRPr="008954A8">
              <w:rPr>
                <w:rtl/>
                <w:lang w:bidi="ar-SA"/>
              </w:rPr>
              <w:t xml:space="preserve">ه 2.4 </w:t>
            </w:r>
            <w:r w:rsidRPr="00D76644">
              <w:rPr>
                <w:rtl/>
              </w:rPr>
              <w:t>نفاذ محسّن إلى المعلومات المتعلقة بالملكية الفكرية واستخدامها من قبل مؤسسات الملكية الفكرية والجمهور لتشجيع الابتكار والإبداع</w:t>
            </w:r>
          </w:p>
        </w:tc>
        <w:tc>
          <w:tcPr>
            <w:tcW w:w="3024" w:type="dxa"/>
            <w:tcBorders>
              <w:top w:val="single" w:sz="4" w:space="0" w:color="auto"/>
            </w:tcBorders>
            <w:shd w:val="clear" w:color="auto" w:fill="auto"/>
          </w:tcPr>
          <w:p w:rsidR="0031375C" w:rsidRPr="008954A8" w:rsidRDefault="0031375C" w:rsidP="0031375C">
            <w:pPr>
              <w:pStyle w:val="ARProgramTableText"/>
              <w:spacing w:line="300" w:lineRule="exact"/>
              <w:rPr>
                <w:rtl/>
              </w:rPr>
            </w:pPr>
            <w:r w:rsidRPr="008954A8">
              <w:rPr>
                <w:rtl/>
                <w:lang w:bidi="ar-SA"/>
              </w:rPr>
              <w:t xml:space="preserve">عدد </w:t>
            </w:r>
            <w:r>
              <w:rPr>
                <w:rFonts w:hint="cs"/>
                <w:rtl/>
                <w:lang w:bidi="ar-SA"/>
              </w:rPr>
              <w:t>ال</w:t>
            </w:r>
            <w:r w:rsidRPr="008954A8">
              <w:rPr>
                <w:rtl/>
                <w:lang w:bidi="ar-SA"/>
              </w:rPr>
              <w:t>شبكات</w:t>
            </w:r>
            <w:r>
              <w:rPr>
                <w:rFonts w:hint="cs"/>
                <w:rtl/>
                <w:lang w:bidi="ar-SA"/>
              </w:rPr>
              <w:t xml:space="preserve"> الوطنية </w:t>
            </w:r>
            <w:r w:rsidRPr="008954A8">
              <w:rPr>
                <w:rtl/>
                <w:lang w:bidi="ar-SA"/>
              </w:rPr>
              <w:t>المستدامة</w:t>
            </w:r>
            <w:r w:rsidR="002D4601" w:rsidRPr="002D4601">
              <w:rPr>
                <w:rStyle w:val="FootnoteReference"/>
                <w:rFonts w:cs="Arabic Typesetting"/>
                <w:rtl/>
                <w:lang w:bidi="ar-SA"/>
              </w:rPr>
              <w:footnoteReference w:id="21"/>
            </w:r>
            <w:r>
              <w:rPr>
                <w:rFonts w:hint="cs"/>
                <w:rtl/>
                <w:lang w:bidi="ar-SA"/>
              </w:rPr>
              <w:t xml:space="preserve"> ل</w:t>
            </w:r>
            <w:r w:rsidRPr="008954A8">
              <w:rPr>
                <w:rtl/>
                <w:lang w:bidi="ar-SA"/>
              </w:rPr>
              <w:t xml:space="preserve">مراكز دعم الابتكار والتكنولوجيا </w:t>
            </w:r>
            <w:r>
              <w:rPr>
                <w:rFonts w:hint="cs"/>
                <w:rtl/>
                <w:lang w:bidi="ar-SA"/>
              </w:rPr>
              <w:t>(الأعداد التراكمية)</w:t>
            </w:r>
          </w:p>
        </w:tc>
        <w:tc>
          <w:tcPr>
            <w:tcW w:w="1891" w:type="dxa"/>
            <w:tcBorders>
              <w:top w:val="single" w:sz="4" w:space="0" w:color="auto"/>
            </w:tcBorders>
            <w:shd w:val="clear" w:color="auto" w:fill="auto"/>
          </w:tcPr>
          <w:p w:rsidR="0031375C" w:rsidRPr="008954A8" w:rsidRDefault="0031375C" w:rsidP="0031375C">
            <w:pPr>
              <w:pStyle w:val="ARProgramTableText"/>
              <w:spacing w:line="300" w:lineRule="exact"/>
              <w:rPr>
                <w:rtl/>
                <w:lang w:bidi="ar-SA"/>
              </w:rPr>
            </w:pPr>
            <w:r>
              <w:rPr>
                <w:rFonts w:hint="cs"/>
                <w:rtl/>
                <w:lang w:bidi="ar-SA"/>
              </w:rPr>
              <w:t>20</w:t>
            </w:r>
            <w:r w:rsidRPr="008954A8">
              <w:rPr>
                <w:rtl/>
                <w:lang w:bidi="ar-SA"/>
              </w:rPr>
              <w:t xml:space="preserve"> شبكة وطنية</w:t>
            </w:r>
            <w:r>
              <w:rPr>
                <w:rFonts w:hint="cs"/>
                <w:rtl/>
                <w:lang w:bidi="ar-SA"/>
              </w:rPr>
              <w:t xml:space="preserve"> مستدامة </w:t>
            </w:r>
            <w:r w:rsidRPr="00D76644">
              <w:rPr>
                <w:rtl/>
                <w:lang w:bidi="ar-SA"/>
              </w:rPr>
              <w:t>لمراكز دعم الابتكار والتكنولوجيا</w:t>
            </w:r>
            <w:r>
              <w:rPr>
                <w:rFonts w:hint="cs"/>
                <w:rtl/>
                <w:lang w:bidi="ar-SA"/>
              </w:rPr>
              <w:t xml:space="preserve"> من أصل 45 شبكة منشأة (عدد تراكمي)</w:t>
            </w:r>
            <w:r w:rsidRPr="008954A8">
              <w:rPr>
                <w:rtl/>
                <w:lang w:bidi="ar-SA"/>
              </w:rPr>
              <w:t>:</w:t>
            </w:r>
            <w:r>
              <w:rPr>
                <w:rFonts w:hint="cs"/>
                <w:rtl/>
                <w:lang w:bidi="ar-SA"/>
              </w:rPr>
              <w:t xml:space="preserve"> </w:t>
            </w:r>
            <w:r w:rsidRPr="008954A8">
              <w:rPr>
                <w:rtl/>
                <w:lang w:bidi="ar-SA"/>
              </w:rPr>
              <w:t>أفريقيا (</w:t>
            </w:r>
            <w:r>
              <w:rPr>
                <w:rFonts w:hint="cs"/>
                <w:rtl/>
                <w:lang w:bidi="ar-SA"/>
              </w:rPr>
              <w:t>9 منها 6 في البلدان الأقل نموا</w:t>
            </w:r>
            <w:r w:rsidRPr="008954A8">
              <w:rPr>
                <w:rtl/>
                <w:lang w:bidi="ar-SA"/>
              </w:rPr>
              <w:t>)؛ والمنطقة العربية (2)؛ و</w:t>
            </w:r>
            <w:r w:rsidRPr="002B02D5">
              <w:rPr>
                <w:rtl/>
                <w:lang w:bidi="ar-SA"/>
              </w:rPr>
              <w:t xml:space="preserve">آسيا والمحيط </w:t>
            </w:r>
            <w:r w:rsidRPr="002B02D5">
              <w:rPr>
                <w:rtl/>
                <w:lang w:bidi="ar-SA"/>
              </w:rPr>
              <w:lastRenderedPageBreak/>
              <w:t>الهادئ (</w:t>
            </w:r>
            <w:r w:rsidRPr="002B02D5">
              <w:rPr>
                <w:rFonts w:hint="cs"/>
                <w:rtl/>
                <w:lang w:bidi="ar-SA"/>
              </w:rPr>
              <w:t>3 منها 1 في البلدان الأقل نموا</w:t>
            </w:r>
            <w:r w:rsidRPr="002B02D5">
              <w:rPr>
                <w:rtl/>
                <w:lang w:bidi="ar-SA"/>
              </w:rPr>
              <w:t>)؛ وأمريكا اللاتينية ومنطقة الكاريبي (</w:t>
            </w:r>
            <w:r w:rsidRPr="002B02D5">
              <w:rPr>
                <w:rFonts w:hint="cs"/>
                <w:rtl/>
                <w:lang w:bidi="ar-SA"/>
              </w:rPr>
              <w:t>5</w:t>
            </w:r>
            <w:r w:rsidRPr="002B02D5">
              <w:rPr>
                <w:rtl/>
                <w:lang w:bidi="ar-SA"/>
              </w:rPr>
              <w:t xml:space="preserve">)؛ وبعض بلدان أوروبا وآسيا </w:t>
            </w:r>
            <w:r w:rsidRPr="008954A8">
              <w:rPr>
                <w:rtl/>
                <w:lang w:bidi="ar-SA"/>
              </w:rPr>
              <w:t>(1)</w:t>
            </w:r>
          </w:p>
        </w:tc>
        <w:tc>
          <w:tcPr>
            <w:tcW w:w="1818" w:type="dxa"/>
            <w:tcBorders>
              <w:top w:val="single" w:sz="4" w:space="0" w:color="auto"/>
            </w:tcBorders>
            <w:shd w:val="clear" w:color="auto" w:fill="auto"/>
          </w:tcPr>
          <w:p w:rsidR="0031375C" w:rsidRPr="002B02D5" w:rsidRDefault="0031375C" w:rsidP="0031375C">
            <w:pPr>
              <w:pStyle w:val="ARProgramTableText"/>
              <w:spacing w:line="300" w:lineRule="exact"/>
              <w:rPr>
                <w:rtl/>
                <w:lang w:bidi="ar-SA"/>
              </w:rPr>
            </w:pPr>
            <w:r>
              <w:rPr>
                <w:rFonts w:hint="cs"/>
                <w:rtl/>
                <w:lang w:bidi="ar-SA"/>
              </w:rPr>
              <w:lastRenderedPageBreak/>
              <w:t>30</w:t>
            </w:r>
            <w:r w:rsidRPr="008954A8">
              <w:rPr>
                <w:rtl/>
                <w:lang w:bidi="ar-SA"/>
              </w:rPr>
              <w:t xml:space="preserve"> شبكة وطنية (</w:t>
            </w:r>
            <w:r>
              <w:rPr>
                <w:rFonts w:hint="cs"/>
                <w:rtl/>
                <w:lang w:bidi="ar-SA"/>
              </w:rPr>
              <w:t>عدد تراكمي</w:t>
            </w:r>
            <w:r w:rsidRPr="008954A8">
              <w:rPr>
                <w:rtl/>
                <w:lang w:bidi="ar-SA"/>
              </w:rPr>
              <w:t xml:space="preserve">): </w:t>
            </w:r>
            <w:r>
              <w:rPr>
                <w:rFonts w:hint="cs"/>
                <w:rtl/>
                <w:lang w:bidi="ar-SA"/>
              </w:rPr>
              <w:t xml:space="preserve">منطقة </w:t>
            </w:r>
            <w:r w:rsidRPr="008954A8">
              <w:rPr>
                <w:rtl/>
                <w:lang w:bidi="ar-SA"/>
              </w:rPr>
              <w:t>أفريقيا (</w:t>
            </w:r>
            <w:r>
              <w:rPr>
                <w:rFonts w:hint="cs"/>
                <w:rtl/>
                <w:lang w:bidi="ar-SA"/>
              </w:rPr>
              <w:t>11</w:t>
            </w:r>
            <w:r w:rsidRPr="008954A8">
              <w:rPr>
                <w:rtl/>
                <w:lang w:bidi="ar-SA"/>
              </w:rPr>
              <w:t xml:space="preserve"> </w:t>
            </w:r>
            <w:r>
              <w:rPr>
                <w:rFonts w:hint="cs"/>
                <w:rtl/>
                <w:lang w:bidi="ar-SA"/>
              </w:rPr>
              <w:t>منها</w:t>
            </w:r>
            <w:r w:rsidRPr="008954A8">
              <w:rPr>
                <w:rtl/>
                <w:lang w:bidi="ar-SA"/>
              </w:rPr>
              <w:t xml:space="preserve"> 8 </w:t>
            </w:r>
            <w:r>
              <w:rPr>
                <w:rFonts w:hint="cs"/>
                <w:rtl/>
                <w:lang w:bidi="ar-SA"/>
              </w:rPr>
              <w:t>في ا</w:t>
            </w:r>
            <w:r w:rsidRPr="008954A8">
              <w:rPr>
                <w:rtl/>
                <w:lang w:bidi="ar-SA"/>
              </w:rPr>
              <w:t>لبلدان الأقل نمواً)؛ والمنطقة العربية (</w:t>
            </w:r>
            <w:r>
              <w:rPr>
                <w:rFonts w:hint="cs"/>
                <w:rtl/>
                <w:lang w:bidi="ar-SA"/>
              </w:rPr>
              <w:t>4</w:t>
            </w:r>
            <w:r w:rsidRPr="008954A8">
              <w:rPr>
                <w:rtl/>
                <w:lang w:bidi="ar-SA"/>
              </w:rPr>
              <w:t>)؛ و</w:t>
            </w:r>
            <w:r w:rsidRPr="002B02D5">
              <w:rPr>
                <w:rtl/>
                <w:lang w:bidi="ar-SA"/>
              </w:rPr>
              <w:t>آسيا والمحيط الهادئ (</w:t>
            </w:r>
            <w:r w:rsidRPr="002B02D5">
              <w:rPr>
                <w:rFonts w:hint="cs"/>
                <w:rtl/>
                <w:lang w:bidi="ar-SA"/>
              </w:rPr>
              <w:t>5</w:t>
            </w:r>
            <w:r w:rsidRPr="002B02D5">
              <w:rPr>
                <w:rtl/>
                <w:lang w:bidi="ar-SA"/>
              </w:rPr>
              <w:t xml:space="preserve"> منه</w:t>
            </w:r>
            <w:r w:rsidRPr="002B02D5">
              <w:rPr>
                <w:rFonts w:hint="cs"/>
                <w:rtl/>
                <w:lang w:bidi="ar-SA"/>
              </w:rPr>
              <w:t>ا</w:t>
            </w:r>
            <w:r w:rsidRPr="002B02D5">
              <w:rPr>
                <w:rtl/>
                <w:lang w:bidi="ar-SA"/>
              </w:rPr>
              <w:t xml:space="preserve"> 2 </w:t>
            </w:r>
            <w:r w:rsidRPr="002B02D5">
              <w:rPr>
                <w:rFonts w:hint="cs"/>
                <w:rtl/>
                <w:lang w:bidi="ar-SA"/>
              </w:rPr>
              <w:t>في ا</w:t>
            </w:r>
            <w:r w:rsidRPr="008954A8">
              <w:rPr>
                <w:rtl/>
                <w:lang w:bidi="ar-SA"/>
              </w:rPr>
              <w:t>لبلدان الأقل نمواً</w:t>
            </w:r>
            <w:r w:rsidRPr="002B02D5">
              <w:rPr>
                <w:rtl/>
                <w:lang w:bidi="ar-SA"/>
              </w:rPr>
              <w:t xml:space="preserve">)؛ وأمريكا اللاتينية ومنطقة </w:t>
            </w:r>
            <w:r w:rsidRPr="002B02D5">
              <w:rPr>
                <w:rtl/>
                <w:lang w:bidi="ar-SA"/>
              </w:rPr>
              <w:lastRenderedPageBreak/>
              <w:t>الكاريبي (</w:t>
            </w:r>
            <w:r w:rsidRPr="002B02D5">
              <w:rPr>
                <w:rFonts w:hint="cs"/>
                <w:rtl/>
                <w:lang w:bidi="ar-SA"/>
              </w:rPr>
              <w:t>7</w:t>
            </w:r>
            <w:r w:rsidRPr="002B02D5">
              <w:rPr>
                <w:rtl/>
                <w:lang w:bidi="ar-SA"/>
              </w:rPr>
              <w:t xml:space="preserve">)؛ وبعض بلدان أوروبا وآسيا </w:t>
            </w:r>
            <w:r w:rsidRPr="008954A8">
              <w:rPr>
                <w:rtl/>
                <w:lang w:bidi="ar-SA"/>
              </w:rPr>
              <w:t>(</w:t>
            </w:r>
            <w:r>
              <w:rPr>
                <w:rFonts w:hint="cs"/>
                <w:rtl/>
                <w:lang w:bidi="ar-SA"/>
              </w:rPr>
              <w:t>3</w:t>
            </w:r>
            <w:r w:rsidRPr="008954A8">
              <w:rPr>
                <w:rtl/>
                <w:lang w:bidi="ar-SA"/>
              </w:rPr>
              <w:t>)</w:t>
            </w:r>
          </w:p>
          <w:p w:rsidR="0031375C" w:rsidRPr="008954A8" w:rsidRDefault="0031375C" w:rsidP="0031375C">
            <w:pPr>
              <w:pStyle w:val="ARProgramTableText"/>
              <w:spacing w:line="300" w:lineRule="exact"/>
              <w:rPr>
                <w:rtl/>
                <w:lang w:bidi="ar-SA"/>
              </w:rPr>
            </w:pP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Pr="008954A8" w:rsidRDefault="0031375C" w:rsidP="0031375C">
            <w:pPr>
              <w:pStyle w:val="ARProgramTableText"/>
              <w:spacing w:line="300" w:lineRule="exact"/>
              <w:rPr>
                <w:rtl/>
                <w:lang w:bidi="ar-SA"/>
              </w:rPr>
            </w:pPr>
            <w:r>
              <w:rPr>
                <w:rFonts w:hint="cs"/>
                <w:rtl/>
                <w:lang w:bidi="ar-SA"/>
              </w:rPr>
              <w:t>متوسط عدد المستخدمين الذين حصلوا على خدمات مراكز دعم التكنولوجيا والابتكار سنويا</w:t>
            </w:r>
          </w:p>
        </w:tc>
        <w:tc>
          <w:tcPr>
            <w:tcW w:w="1891" w:type="dxa"/>
            <w:shd w:val="clear" w:color="auto" w:fill="auto"/>
          </w:tcPr>
          <w:p w:rsidR="0031375C" w:rsidRPr="008954A8" w:rsidRDefault="0031375C" w:rsidP="0031375C">
            <w:pPr>
              <w:pStyle w:val="ARProgramTableText"/>
              <w:spacing w:line="300" w:lineRule="exact"/>
              <w:rPr>
                <w:rtl/>
                <w:lang w:bidi="ar-SA"/>
              </w:rPr>
            </w:pPr>
            <w:r>
              <w:rPr>
                <w:rFonts w:hint="cs"/>
                <w:rtl/>
                <w:lang w:bidi="ar-SA"/>
              </w:rPr>
              <w:t>ما بين 548 (على الأقل) و1625 (على الأكثر)</w:t>
            </w:r>
          </w:p>
        </w:tc>
        <w:tc>
          <w:tcPr>
            <w:tcW w:w="1818" w:type="dxa"/>
            <w:shd w:val="clear" w:color="auto" w:fill="auto"/>
          </w:tcPr>
          <w:p w:rsidR="0031375C" w:rsidRPr="008954A8" w:rsidRDefault="0031375C" w:rsidP="0031375C">
            <w:pPr>
              <w:pStyle w:val="ARProgramTableText"/>
              <w:spacing w:line="300" w:lineRule="exact"/>
              <w:rPr>
                <w:rtl/>
                <w:lang w:bidi="ar-SA"/>
              </w:rPr>
            </w:pPr>
            <w:r>
              <w:rPr>
                <w:rFonts w:hint="cs"/>
                <w:rtl/>
                <w:lang w:bidi="ar-SA"/>
              </w:rPr>
              <w:t>1100</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عدد الدول الأعضاء في المناطق المعنية التي تتعاون مع قواعد البيانات العالمية</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15 - ركن البراءات (</w:t>
            </w:r>
            <w:r w:rsidRPr="00EC4A16">
              <w:rPr>
                <w:lang w:bidi="ar-SA"/>
              </w:rPr>
              <w:t>PATENTSCOPE</w:t>
            </w:r>
            <w:r>
              <w:rPr>
                <w:rFonts w:hint="cs"/>
                <w:rtl/>
                <w:lang w:bidi="ar-SA"/>
              </w:rPr>
              <w:t xml:space="preserve">)، 1 - قاعدة أدوات التوسيم؛ صفر - قاعدة التصاميم في </w:t>
            </w:r>
            <w:r w:rsidRPr="00E109F8">
              <w:rPr>
                <w:rFonts w:hint="cs"/>
                <w:rtl/>
                <w:lang w:bidi="ar-SA"/>
              </w:rPr>
              <w:t>إطار برنامج</w:t>
            </w:r>
            <w:r w:rsidRPr="00E109F8">
              <w:rPr>
                <w:rFonts w:hint="eastAsia"/>
                <w:rtl/>
                <w:lang w:bidi="ar-SA"/>
              </w:rPr>
              <w:t> </w:t>
            </w:r>
            <w:r w:rsidRPr="00E109F8">
              <w:rPr>
                <w:lang w:bidi="ar-SA"/>
              </w:rPr>
              <w:t>LATIPAT</w:t>
            </w:r>
            <w:r>
              <w:rPr>
                <w:rFonts w:hint="cs"/>
                <w:rtl/>
                <w:lang w:bidi="ar-SA"/>
              </w:rPr>
              <w:t>، 3</w:t>
            </w:r>
            <w:r>
              <w:rPr>
                <w:rFonts w:hint="eastAsia"/>
                <w:rtl/>
                <w:lang w:bidi="ar-SA"/>
              </w:rPr>
              <w:t> </w:t>
            </w:r>
            <w:r>
              <w:rPr>
                <w:rFonts w:hint="cs"/>
                <w:rtl/>
                <w:lang w:bidi="ar-SA"/>
              </w:rPr>
              <w:t>- ركن البراءات (</w:t>
            </w:r>
            <w:r w:rsidRPr="00EC4A16">
              <w:rPr>
                <w:lang w:bidi="ar-SA"/>
              </w:rPr>
              <w:t>PATENTSCOPE</w:t>
            </w:r>
            <w:r>
              <w:rPr>
                <w:rFonts w:hint="cs"/>
                <w:rtl/>
                <w:lang w:bidi="ar-SA"/>
              </w:rPr>
              <w:t xml:space="preserve">)، 1 - قاعدة أدوات التوسيم؛ صفر - قاعدة التصاميم في </w:t>
            </w:r>
            <w:r w:rsidRPr="00E109F8">
              <w:rPr>
                <w:rFonts w:hint="cs"/>
                <w:rtl/>
                <w:lang w:bidi="ar-SA"/>
              </w:rPr>
              <w:t>إطار برنامج</w:t>
            </w:r>
            <w:r w:rsidRPr="00E109F8">
              <w:rPr>
                <w:rFonts w:hint="eastAsia"/>
                <w:rtl/>
                <w:lang w:bidi="ar-SA"/>
              </w:rPr>
              <w:t> </w:t>
            </w:r>
            <w:r w:rsidRPr="00E109F8">
              <w:rPr>
                <w:lang w:bidi="ar-SA"/>
              </w:rPr>
              <w:t>ARABPAT</w:t>
            </w:r>
            <w:r>
              <w:rPr>
                <w:rFonts w:hint="cs"/>
                <w:rtl/>
                <w:lang w:bidi="ar-SA"/>
              </w:rPr>
              <w:t xml:space="preserve"> (فبراير 2015)</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+2 ركن البراءات (</w:t>
            </w:r>
            <w:r w:rsidRPr="00EC4A16">
              <w:rPr>
                <w:lang w:bidi="ar-SA"/>
              </w:rPr>
              <w:t>PATENTSCOPE</w:t>
            </w:r>
            <w:r>
              <w:rPr>
                <w:rFonts w:hint="cs"/>
                <w:rtl/>
                <w:lang w:bidi="ar-SA"/>
              </w:rPr>
              <w:t>، +4 قاعدة أدوات التوسيم، +2 قاعدة التصاميم إجمالا</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 xml:space="preserve">عدد المسجلين الذين يستخدمون فعلا برنامجي </w:t>
            </w:r>
            <w:r w:rsidRPr="00E109F8">
              <w:rPr>
                <w:lang w:bidi="ar-SA"/>
              </w:rPr>
              <w:t>ARDI</w:t>
            </w:r>
            <w:r>
              <w:rPr>
                <w:rFonts w:hint="cs"/>
                <w:rtl/>
                <w:lang w:bidi="ar-SA"/>
              </w:rPr>
              <w:t xml:space="preserve"> و</w:t>
            </w:r>
            <w:r w:rsidRPr="00E109F8">
              <w:rPr>
                <w:lang w:bidi="ar-SA"/>
              </w:rPr>
              <w:t>ASPI</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 xml:space="preserve">برنامج </w:t>
            </w:r>
            <w:r w:rsidRPr="00E109F8">
              <w:rPr>
                <w:lang w:bidi="ar-SA"/>
              </w:rPr>
              <w:t>ARDI</w:t>
            </w:r>
            <w:r>
              <w:rPr>
                <w:rFonts w:hint="cs"/>
                <w:rtl/>
                <w:lang w:bidi="ar-SA"/>
              </w:rPr>
              <w:t>: 411 مستخدما فعليا</w:t>
            </w:r>
            <w:r>
              <w:rPr>
                <w:rtl/>
                <w:lang w:bidi="ar-SA"/>
              </w:rPr>
              <w:br/>
            </w:r>
            <w:r>
              <w:rPr>
                <w:rFonts w:hint="cs"/>
                <w:rtl/>
                <w:lang w:bidi="ar-SA"/>
              </w:rPr>
              <w:t xml:space="preserve">برنامج </w:t>
            </w:r>
            <w:r w:rsidRPr="00E109F8">
              <w:rPr>
                <w:lang w:bidi="ar-SA"/>
              </w:rPr>
              <w:t>ASPI</w:t>
            </w:r>
            <w:r>
              <w:rPr>
                <w:rFonts w:hint="cs"/>
                <w:rtl/>
                <w:lang w:bidi="ar-SA"/>
              </w:rPr>
              <w:t>: 35 مستخدما فعليا (نهاية 2014)</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 xml:space="preserve">برنامج </w:t>
            </w:r>
            <w:r w:rsidRPr="00E109F8">
              <w:rPr>
                <w:lang w:bidi="ar-SA"/>
              </w:rPr>
              <w:t>ARDI</w:t>
            </w:r>
            <w:r>
              <w:rPr>
                <w:rFonts w:hint="cs"/>
                <w:rtl/>
                <w:lang w:bidi="ar-SA"/>
              </w:rPr>
              <w:t xml:space="preserve"> - 600</w:t>
            </w:r>
            <w:r>
              <w:rPr>
                <w:rFonts w:hint="cs"/>
                <w:rtl/>
                <w:lang w:bidi="ar-SA"/>
              </w:rPr>
              <w:br/>
              <w:t xml:space="preserve">برنامج </w:t>
            </w:r>
            <w:r w:rsidRPr="00E109F8">
              <w:rPr>
                <w:lang w:bidi="ar-SA"/>
              </w:rPr>
              <w:t>ASPI</w:t>
            </w:r>
            <w:r>
              <w:rPr>
                <w:rFonts w:hint="cs"/>
                <w:rtl/>
                <w:lang w:bidi="ar-SA"/>
              </w:rPr>
              <w:t xml:space="preserve"> - 60</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عدد الطلبات المقدمة إلى مراكز دعم التكنولوجيا والابتكار في إطار مشروع</w:t>
            </w:r>
            <w:r>
              <w:rPr>
                <w:rFonts w:hint="eastAsia"/>
                <w:rtl/>
                <w:lang w:bidi="ar-SA"/>
              </w:rPr>
              <w:t> </w:t>
            </w:r>
            <w:r w:rsidRPr="00B1790C">
              <w:rPr>
                <w:lang w:bidi="ar-SA"/>
              </w:rPr>
              <w:t>TISC Clinic</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غير متاحة (جديدة)</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10</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عدد مراكز دعم التكنولوجيا والابتكار التي تقدم خدمات تحليلية في مجال البراءات</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غير متاحة (جديدة)</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5</w:t>
            </w:r>
          </w:p>
        </w:tc>
      </w:tr>
    </w:tbl>
    <w:p w:rsidR="0031375C" w:rsidRDefault="0031375C" w:rsidP="0031375C">
      <w:pPr>
        <w:pStyle w:val="ARNormal"/>
        <w:tabs>
          <w:tab w:val="left" w:pos="714"/>
          <w:tab w:val="left" w:pos="1434"/>
        </w:tabs>
        <w:jc w:val="left"/>
        <w:rPr>
          <w:rtl/>
        </w:rPr>
      </w:pPr>
    </w:p>
    <w:p w:rsidR="0031375C" w:rsidRPr="004B7113"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B7113">
        <w:rPr>
          <w:rFonts w:ascii="Arabic Typesetting" w:hAnsi="Arabic Typesetting" w:cs="Arabic Typesetting" w:hint="cs"/>
          <w:noProof/>
          <w:sz w:val="38"/>
          <w:szCs w:val="38"/>
          <w:rtl/>
        </w:rPr>
        <w:t>الموارد المخصصة للبرنامج 14</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يظل إجمالي الموارد المخصصة للبرنامج 14 في الثنائية 2016/17 في المستوى ذاته تقريبا مقارنة بميزانية 2014/15 بعد التحويلات. وذلك يُعد النتيجة الصافية لانخفاض في موارد الموظفين بسبب نقل وظيفة من البرنامج وزيادة إجمالية قدرها 000</w:t>
      </w:r>
      <w:r>
        <w:rPr>
          <w:rFonts w:ascii="Arabic Typesetting" w:hAnsi="Arabic Typesetting" w:cs="Arabic Typesetting" w:hint="eastAsia"/>
          <w:sz w:val="34"/>
          <w:szCs w:val="34"/>
        </w:rPr>
        <w:t> </w:t>
      </w:r>
      <w:r>
        <w:rPr>
          <w:rFonts w:ascii="Arabic Typesetting" w:hAnsi="Arabic Typesetting" w:cs="Arabic Typesetting" w:hint="cs"/>
          <w:sz w:val="34"/>
          <w:szCs w:val="34"/>
          <w:rtl/>
        </w:rPr>
        <w:t>450 فرنك سويسري لأغراض تنفيذ مشروع جدول أعمال التنمية المُعنون "استعمال المعلومات التي آلت إلى الملك العام لأغراض البحث والتطوير في البلدان النامية".</w:t>
      </w:r>
    </w:p>
    <w:p w:rsidR="0031375C" w:rsidRPr="002A64C9" w:rsidRDefault="0031375C" w:rsidP="0031375C">
      <w:pPr>
        <w:pStyle w:val="ARNormal"/>
        <w:keepNext/>
        <w:spacing w:after="0"/>
        <w:jc w:val="center"/>
        <w:rPr>
          <w:b/>
          <w:bCs/>
          <w:rtl/>
        </w:rPr>
      </w:pPr>
      <w:r w:rsidRPr="002A64C9">
        <w:rPr>
          <w:b/>
          <w:bCs/>
          <w:rtl/>
        </w:rPr>
        <w:lastRenderedPageBreak/>
        <w:t xml:space="preserve">البرنامج </w:t>
      </w:r>
      <w:r>
        <w:rPr>
          <w:rFonts w:hint="cs"/>
          <w:b/>
          <w:bCs/>
          <w:rtl/>
        </w:rPr>
        <w:t>14</w:t>
      </w:r>
      <w:r w:rsidRPr="002A64C9">
        <w:rPr>
          <w:b/>
          <w:bCs/>
          <w:rtl/>
        </w:rPr>
        <w:t>: الموارد بحسب كل نتيجة</w:t>
      </w:r>
    </w:p>
    <w:p w:rsidR="0031375C" w:rsidRDefault="0031375C" w:rsidP="00F83D90">
      <w:pPr>
        <w:pStyle w:val="ARNormal"/>
        <w:keepNext/>
        <w:spacing w:after="0"/>
        <w:ind w:left="720"/>
        <w:jc w:val="center"/>
        <w:rPr>
          <w:i/>
          <w:iCs/>
          <w:rtl/>
        </w:rPr>
      </w:pPr>
      <w:r w:rsidRPr="002A64C9">
        <w:rPr>
          <w:i/>
          <w:iCs/>
          <w:rtl/>
        </w:rPr>
        <w:t>(بآلاف الفرنكات السويسرية)</w:t>
      </w:r>
    </w:p>
    <w:p w:rsidR="0031375C" w:rsidRPr="005074B1" w:rsidRDefault="00F83D90" w:rsidP="00F83D90">
      <w:pPr>
        <w:pStyle w:val="ARNumbered113"/>
        <w:spacing w:after="120"/>
        <w:ind w:left="0" w:firstLine="0"/>
        <w:jc w:val="center"/>
        <w:rPr>
          <w:rFonts w:ascii="Arabic Typesetting" w:hAnsi="Arabic Typesetting" w:cs="Arabic Typesetting"/>
          <w:sz w:val="34"/>
          <w:szCs w:val="34"/>
          <w:rtl/>
        </w:rPr>
      </w:pPr>
      <w:r w:rsidRPr="00F83D90">
        <w:rPr>
          <w:noProof/>
          <w:szCs w:val="20"/>
          <w:rtl/>
          <w:lang w:bidi="ar-SA"/>
        </w:rPr>
        <w:drawing>
          <wp:inline distT="0" distB="0" distL="0" distR="0" wp14:anchorId="6C08BDED" wp14:editId="266B2F66">
            <wp:extent cx="5353050" cy="1149648"/>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53050" cy="1149648"/>
                    </a:xfrm>
                    <a:prstGeom prst="rect">
                      <a:avLst/>
                    </a:prstGeom>
                    <a:noFill/>
                    <a:ln>
                      <a:noFill/>
                    </a:ln>
                  </pic:spPr>
                </pic:pic>
              </a:graphicData>
            </a:graphic>
          </wp:inline>
        </w:drawing>
      </w:r>
    </w:p>
    <w:p w:rsidR="0031375C" w:rsidRPr="008954A8" w:rsidRDefault="0031375C" w:rsidP="0031375C">
      <w:pPr>
        <w:pStyle w:val="ARNormal"/>
        <w:keepNext/>
        <w:spacing w:after="0"/>
        <w:jc w:val="center"/>
        <w:rPr>
          <w:b/>
          <w:bCs/>
          <w:rtl/>
        </w:rPr>
      </w:pPr>
      <w:r w:rsidRPr="008954A8">
        <w:rPr>
          <w:rFonts w:hint="cs"/>
          <w:b/>
          <w:bCs/>
          <w:rtl/>
        </w:rPr>
        <w:t xml:space="preserve">البرنامج </w:t>
      </w:r>
      <w:r>
        <w:rPr>
          <w:rFonts w:hint="cs"/>
          <w:b/>
          <w:bCs/>
          <w:rtl/>
        </w:rPr>
        <w:t>14</w:t>
      </w:r>
      <w:r w:rsidRPr="008954A8">
        <w:rPr>
          <w:rFonts w:hint="cs"/>
          <w:b/>
          <w:bCs/>
          <w:rtl/>
        </w:rPr>
        <w:t>: الموارد بحسب غرض الإنفاق</w:t>
      </w:r>
    </w:p>
    <w:p w:rsidR="0031375C" w:rsidRPr="008954A8" w:rsidRDefault="0031375C" w:rsidP="00F83D90">
      <w:pPr>
        <w:pStyle w:val="ARNormal"/>
        <w:keepNext/>
        <w:spacing w:after="0"/>
        <w:ind w:left="720"/>
        <w:jc w:val="center"/>
        <w:rPr>
          <w:i/>
          <w:iCs/>
        </w:rPr>
      </w:pPr>
      <w:r w:rsidRPr="008954A8">
        <w:rPr>
          <w:rFonts w:hint="cs"/>
          <w:i/>
          <w:iCs/>
          <w:rtl/>
        </w:rPr>
        <w:t>(بآلاف الفرنكات السويسرية)</w:t>
      </w:r>
    </w:p>
    <w:p w:rsidR="00F83D90" w:rsidRDefault="00F83D90" w:rsidP="00F83D90">
      <w:pPr>
        <w:pStyle w:val="ARNumbered113"/>
        <w:spacing w:after="120"/>
        <w:ind w:left="0" w:firstLine="0"/>
        <w:jc w:val="center"/>
        <w:rPr>
          <w:rFonts w:ascii="Arabic Typesetting" w:hAnsi="Arabic Typesetting" w:cs="Arabic Typesetting"/>
          <w:sz w:val="34"/>
          <w:szCs w:val="34"/>
          <w:rtl/>
        </w:rPr>
      </w:pPr>
      <w:r w:rsidRPr="00F83D90">
        <w:rPr>
          <w:noProof/>
          <w:szCs w:val="20"/>
          <w:rtl/>
          <w:lang w:bidi="ar-SA"/>
        </w:rPr>
        <w:drawing>
          <wp:inline distT="0" distB="0" distL="0" distR="0" wp14:anchorId="79063118" wp14:editId="7D966C23">
            <wp:extent cx="5247628" cy="654367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50903" cy="6547759"/>
                    </a:xfrm>
                    <a:prstGeom prst="rect">
                      <a:avLst/>
                    </a:prstGeom>
                    <a:noFill/>
                    <a:ln>
                      <a:noFill/>
                    </a:ln>
                  </pic:spPr>
                </pic:pic>
              </a:graphicData>
            </a:graphic>
          </wp:inline>
        </w:drawing>
      </w:r>
    </w:p>
    <w:p w:rsidR="00F83D90" w:rsidRPr="002302BD" w:rsidRDefault="00F83D90"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75" w:name="_Toc364355392"/>
      <w:bookmarkStart w:id="76" w:name="_Toc420595518"/>
      <w:r w:rsidRPr="002302BD">
        <w:rPr>
          <w:rFonts w:ascii="Arabic Typesetting" w:hAnsi="Arabic Typesetting" w:cs="Arabic Typesetting"/>
          <w:bCs/>
          <w:iCs w:val="0"/>
          <w:noProof/>
          <w:sz w:val="42"/>
          <w:szCs w:val="42"/>
          <w:rtl/>
        </w:rPr>
        <w:lastRenderedPageBreak/>
        <w:t>البرنامج 15</w:t>
      </w:r>
      <w:r w:rsidRPr="002302BD">
        <w:rPr>
          <w:rFonts w:ascii="Arabic Typesetting" w:hAnsi="Arabic Typesetting" w:cs="Arabic Typesetting"/>
          <w:bCs/>
          <w:iCs w:val="0"/>
          <w:noProof/>
          <w:sz w:val="42"/>
          <w:szCs w:val="42"/>
          <w:rtl/>
        </w:rPr>
        <w:tab/>
        <w:t>الحلول التجارية لمكاتب الملكية الفكرية</w:t>
      </w:r>
      <w:bookmarkEnd w:id="75"/>
      <w:bookmarkEnd w:id="76"/>
    </w:p>
    <w:p w:rsidR="00F83D90" w:rsidRPr="002302BD"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02BD">
        <w:rPr>
          <w:rFonts w:ascii="Arabic Typesetting" w:hAnsi="Arabic Typesetting" w:cs="Arabic Typesetting"/>
          <w:noProof/>
          <w:sz w:val="38"/>
          <w:szCs w:val="38"/>
          <w:rtl/>
        </w:rPr>
        <w:t>سياق التخطيط</w:t>
      </w:r>
    </w:p>
    <w:p w:rsidR="00F83D90" w:rsidRPr="004D5BD2" w:rsidRDefault="00F83D90" w:rsidP="00861CFF">
      <w:pPr>
        <w:pStyle w:val="ARNormal"/>
        <w:numPr>
          <w:ilvl w:val="0"/>
          <w:numId w:val="28"/>
        </w:numPr>
        <w:ind w:left="0" w:firstLine="0"/>
        <w:rPr>
          <w:color w:val="000000"/>
          <w:sz w:val="38"/>
          <w:szCs w:val="38"/>
        </w:rPr>
      </w:pPr>
      <w:r w:rsidRPr="002302BD">
        <w:rPr>
          <w:rtl/>
        </w:rPr>
        <w:t>يشكل هذا البرنامج مع الهيكل التقني لنظام الملكية الفكرية أساساً للبنية التحتية العالمية ومكملاً للبنية القانونية والتشغيلية. ويوفر البرنامج حلولاً برمجية مخصصة حسب الطلب وما يرتبط بها من تدريب وخدمات لإدارة المشروعات بغية دعم المعالجة الفعالة لطلبات الملكية الفكرية في الدول الأعضاء، والتعاون الفعال بين مكاتب الملكية الفكرية، ودعم منظمات الإدارة الجماعية لحق المؤلف. وتستهدف أنشطة البرنامج بشكل خاص مكاتب الملكية الفكرية في البلدان النامية والبلدان الأقل نموًا.</w:t>
      </w:r>
    </w:p>
    <w:p w:rsidR="00F83D90" w:rsidRDefault="00F83D90" w:rsidP="007843AB">
      <w:pPr>
        <w:pStyle w:val="ARNormal"/>
        <w:jc w:val="left"/>
        <w:rPr>
          <w:color w:val="000000"/>
          <w:sz w:val="38"/>
          <w:szCs w:val="38"/>
          <w:rtl/>
        </w:rPr>
      </w:pPr>
    </w:p>
    <w:p w:rsidR="00F83D90" w:rsidRDefault="00F83D90" w:rsidP="007843AB">
      <w:pPr>
        <w:pStyle w:val="ARNormal"/>
        <w:spacing w:line="240" w:lineRule="auto"/>
        <w:jc w:val="left"/>
        <w:rPr>
          <w:color w:val="000000"/>
          <w:sz w:val="38"/>
          <w:szCs w:val="38"/>
          <w:rtl/>
        </w:rPr>
      </w:pPr>
      <w:r>
        <w:rPr>
          <w:rFonts w:ascii="Arial" w:hAnsi="Arial" w:cs="Arial"/>
          <w:noProof/>
          <w:szCs w:val="20"/>
          <w:lang w:val="en-US"/>
        </w:rPr>
        <w:drawing>
          <wp:inline distT="0" distB="0" distL="0" distR="0" wp14:anchorId="0EBF75AD" wp14:editId="6212242B">
            <wp:extent cx="5605669" cy="3034748"/>
            <wp:effectExtent l="0" t="0" r="0" b="0"/>
            <wp:docPr id="9" name="Picture 1" descr="cid:image003.png@01D08CC8.444A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8CC8.444AB940"/>
                    <pic:cNvPicPr>
                      <a:picLocks noChangeAspect="1" noChangeArrowheads="1"/>
                    </pic:cNvPicPr>
                  </pic:nvPicPr>
                  <pic:blipFill>
                    <a:blip r:embed="rId159" r:link="rId160">
                      <a:extLst>
                        <a:ext uri="{28A0092B-C50C-407E-A947-70E740481C1C}">
                          <a14:useLocalDpi xmlns:a14="http://schemas.microsoft.com/office/drawing/2010/main" val="0"/>
                        </a:ext>
                      </a:extLst>
                    </a:blip>
                    <a:srcRect/>
                    <a:stretch>
                      <a:fillRect/>
                    </a:stretch>
                  </pic:blipFill>
                  <pic:spPr bwMode="auto">
                    <a:xfrm>
                      <a:off x="0" y="0"/>
                      <a:ext cx="5595837" cy="3029425"/>
                    </a:xfrm>
                    <a:prstGeom prst="rect">
                      <a:avLst/>
                    </a:prstGeom>
                    <a:noFill/>
                    <a:ln>
                      <a:noFill/>
                    </a:ln>
                  </pic:spPr>
                </pic:pic>
              </a:graphicData>
            </a:graphic>
          </wp:inline>
        </w:drawing>
      </w:r>
    </w:p>
    <w:p w:rsidR="00F83D90" w:rsidRPr="002302BD" w:rsidRDefault="00F83D90" w:rsidP="007843AB">
      <w:pPr>
        <w:pStyle w:val="ARNormal"/>
        <w:jc w:val="left"/>
        <w:rPr>
          <w:color w:val="000000"/>
          <w:sz w:val="38"/>
          <w:szCs w:val="38"/>
          <w:rtl/>
        </w:rPr>
      </w:pPr>
    </w:p>
    <w:p w:rsidR="00F83D90" w:rsidRDefault="00F83D90" w:rsidP="00861CFF">
      <w:pPr>
        <w:pStyle w:val="ARNormal"/>
        <w:numPr>
          <w:ilvl w:val="0"/>
          <w:numId w:val="28"/>
        </w:numPr>
        <w:ind w:left="0" w:firstLine="0"/>
        <w:rPr>
          <w:color w:val="000000"/>
        </w:rPr>
      </w:pPr>
      <w:r w:rsidRPr="002302BD">
        <w:rPr>
          <w:color w:val="000000"/>
          <w:rtl/>
        </w:rPr>
        <w:t>وتُقدم جميع حلول الويبو التجارية مجانًا، رغم أن التكاليف المتبقية للمشروع (مثل تكاليف معدات تكنولوجيا المعلومات والموظفين) يتحملها مكتب الملكية الفكرية. ومن بين مكاتب الملكية الفكرية التي تستعين بمنصات الويبو البرمجية 17 بلدًا أقل نموًا. ومن بين الأنظمة المقدمة نظام إدارة مكتب الملكية الفكرية (</w:t>
      </w:r>
      <w:r w:rsidRPr="002302BD">
        <w:rPr>
          <w:color w:val="000000"/>
        </w:rPr>
        <w:t>IPAS</w:t>
      </w:r>
      <w:r w:rsidRPr="002302BD">
        <w:rPr>
          <w:color w:val="000000"/>
          <w:rtl/>
        </w:rPr>
        <w:t xml:space="preserve">) </w:t>
      </w:r>
      <w:proofErr w:type="spellStart"/>
      <w:r w:rsidRPr="002302BD">
        <w:rPr>
          <w:color w:val="000000"/>
          <w:rtl/>
        </w:rPr>
        <w:t>وويبو</w:t>
      </w:r>
      <w:proofErr w:type="spellEnd"/>
      <w:r w:rsidRPr="002302BD">
        <w:rPr>
          <w:color w:val="000000"/>
          <w:rtl/>
        </w:rPr>
        <w:t xml:space="preserve"> سكان (</w:t>
      </w:r>
      <w:r w:rsidRPr="002302BD">
        <w:rPr>
          <w:color w:val="000000"/>
        </w:rPr>
        <w:t>WIPO Scan</w:t>
      </w:r>
      <w:r w:rsidRPr="002302BD">
        <w:rPr>
          <w:color w:val="000000"/>
          <w:rtl/>
        </w:rPr>
        <w:t>) و</w:t>
      </w:r>
      <w:r w:rsidRPr="002302BD">
        <w:rPr>
          <w:color w:val="000000"/>
        </w:rPr>
        <w:t>WIPO EDMS</w:t>
      </w:r>
      <w:r w:rsidRPr="002302BD">
        <w:rPr>
          <w:color w:val="000000"/>
          <w:rtl/>
        </w:rPr>
        <w:t xml:space="preserve"> (نظام</w:t>
      </w:r>
      <w:r>
        <w:rPr>
          <w:rFonts w:hint="cs"/>
          <w:color w:val="000000"/>
          <w:rtl/>
        </w:rPr>
        <w:t> </w:t>
      </w:r>
      <w:r w:rsidRPr="002302BD">
        <w:rPr>
          <w:color w:val="000000"/>
          <w:rtl/>
        </w:rPr>
        <w:t xml:space="preserve">إدارة الوثائق الإلكترونية).  ويُنشئ البرنامج أيضًا منصات دولية ويوفرها من أجل معالجة طلبات الملكية الفكرية ومتابعتها، مثل </w:t>
      </w:r>
      <w:r w:rsidRPr="002302BD">
        <w:rPr>
          <w:color w:val="000000"/>
        </w:rPr>
        <w:t>WIPO DAS</w:t>
      </w:r>
      <w:r w:rsidRPr="002302BD">
        <w:rPr>
          <w:color w:val="000000"/>
          <w:rtl/>
        </w:rPr>
        <w:t xml:space="preserve"> (خدمات النفاذ الرقمي إلى وثائق الأولوية) و</w:t>
      </w:r>
      <w:r w:rsidRPr="002302BD">
        <w:rPr>
          <w:color w:val="000000"/>
        </w:rPr>
        <w:t>WIPO CASE</w:t>
      </w:r>
      <w:r w:rsidRPr="002302BD">
        <w:rPr>
          <w:color w:val="000000"/>
          <w:rtl/>
        </w:rPr>
        <w:t xml:space="preserve"> (نظام النفاذ المركزي إلى البحث والفحص) بغية تيسير التعاون الدولي من قبل مكاتب الملكية الفكرية ولتوفير خدمات ميسورة التكلفة وفعالة لفائدة المستخدمين العالمين لنظام الملكية الفكرية.</w:t>
      </w:r>
    </w:p>
    <w:p w:rsidR="00F83D90" w:rsidRPr="002302BD" w:rsidRDefault="00F83D90" w:rsidP="007843AB">
      <w:pPr>
        <w:pStyle w:val="ARNormal"/>
        <w:rPr>
          <w:color w:val="000000"/>
          <w:rtl/>
        </w:rPr>
      </w:pPr>
    </w:p>
    <w:p w:rsidR="00F83D90" w:rsidRPr="004D5BD2"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D5BD2">
        <w:rPr>
          <w:rFonts w:ascii="Arabic Typesetting" w:hAnsi="Arabic Typesetting" w:cs="Arabic Typesetting"/>
          <w:noProof/>
          <w:sz w:val="38"/>
          <w:szCs w:val="38"/>
          <w:rtl/>
        </w:rPr>
        <w:t>استراتيجيات التنفيذ</w:t>
      </w:r>
    </w:p>
    <w:p w:rsidR="00F83D90" w:rsidRPr="002302BD" w:rsidRDefault="00F83D90" w:rsidP="00861CFF">
      <w:pPr>
        <w:pStyle w:val="ARNormal"/>
        <w:numPr>
          <w:ilvl w:val="0"/>
          <w:numId w:val="28"/>
        </w:numPr>
        <w:ind w:left="0" w:firstLine="0"/>
        <w:rPr>
          <w:color w:val="000000"/>
        </w:rPr>
      </w:pPr>
      <w:r w:rsidRPr="002302BD">
        <w:rPr>
          <w:color w:val="000000"/>
          <w:rtl/>
        </w:rPr>
        <w:t xml:space="preserve">من المتوقع ـ في ضوء اتجاهات مكاتب الملكية الفكرية ومطالبها ـ أن ينمو عدد مكاتب الملكية الفكرية المستفيدة من حلول الويبو ليصل إلى حوالي 80 إجمالاً. وسوف تستجيب استراتيجيات التنفيذ إلى المطالب الجديدة بينما تشهد تحولاً تدريجيًا نحو تحسين منصات الويبو البرمجية وخدماتها وتعزيز المنصات والخدمات ودمجها، وكذا ما ينشأ من استدامة </w:t>
      </w:r>
      <w:r>
        <w:rPr>
          <w:rFonts w:hint="cs"/>
          <w:color w:val="000000"/>
          <w:rtl/>
        </w:rPr>
        <w:t>وتبنٍّ</w:t>
      </w:r>
      <w:r w:rsidRPr="002302BD">
        <w:rPr>
          <w:color w:val="000000"/>
          <w:rtl/>
        </w:rPr>
        <w:t xml:space="preserve"> لأنظمة الإدارة في مكاتب الملكية الفكرية.</w:t>
      </w:r>
    </w:p>
    <w:p w:rsidR="00F83D90" w:rsidRPr="002302BD" w:rsidRDefault="00F83D90" w:rsidP="00861CFF">
      <w:pPr>
        <w:pStyle w:val="ARNormal"/>
        <w:numPr>
          <w:ilvl w:val="0"/>
          <w:numId w:val="28"/>
        </w:numPr>
        <w:ind w:left="0" w:firstLine="0"/>
        <w:rPr>
          <w:color w:val="000000"/>
        </w:rPr>
      </w:pPr>
      <w:r w:rsidRPr="002302BD">
        <w:rPr>
          <w:color w:val="000000"/>
          <w:rtl/>
        </w:rPr>
        <w:lastRenderedPageBreak/>
        <w:t>وسيستمر استخدام حلول الويبو التجارية في كونه خيارًا فعالاً جدًا من حيث التكلفة لمكاتب الملكية الفكرية، حيث يؤدي إلى وفورات في التكاليف ومخاطرة أقل من البدائل الأخرى المتاحة. وسيستمر تحسين حلول الويبو التجارية وتعزيز خدماتها. بينما يكمن التحدي خلال الثنائية في الاستمرار في تقديم خدمات ذات جودة عالية بطريقة فعالة من حيث التكلفة مع مواجهة الزيادة في الطلب.</w:t>
      </w:r>
    </w:p>
    <w:p w:rsidR="00F83D90" w:rsidRPr="00930B55" w:rsidRDefault="00F83D90" w:rsidP="00861CFF">
      <w:pPr>
        <w:pStyle w:val="ARNormal"/>
        <w:numPr>
          <w:ilvl w:val="0"/>
          <w:numId w:val="28"/>
        </w:numPr>
        <w:ind w:left="0" w:firstLine="0"/>
        <w:rPr>
          <w:color w:val="000000"/>
        </w:rPr>
      </w:pPr>
      <w:r w:rsidRPr="002302BD">
        <w:rPr>
          <w:color w:val="000000"/>
          <w:rtl/>
        </w:rPr>
        <w:t>فيما يلي الأولويات المحددة للثنائية:</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t>س</w:t>
      </w:r>
      <w:r w:rsidRPr="00184C0D">
        <w:rPr>
          <w:rFonts w:ascii="Arabic Typesetting" w:hAnsi="Arabic Typesetting" w:cs="Arabic Typesetting"/>
          <w:color w:val="000000"/>
          <w:sz w:val="34"/>
          <w:szCs w:val="34"/>
          <w:rtl/>
        </w:rPr>
        <w:t>يستمر تعزيز استدامة مستويات الخدمة واستمرارية الأعمال عن طريق تنفيذ خطة لاستمرارية العمل والطوارئ ووضع الأولويات بشأن نقل المعارف وأنشطة التدريب وخدمات الدعم التفاعلي؛</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سيكتمل إنشاء وحدات برمجية جديدة لإيداع الطلبات إلكترونيًا (</w:t>
      </w:r>
      <w:r w:rsidRPr="00184C0D">
        <w:rPr>
          <w:rFonts w:ascii="Arabic Typesetting" w:hAnsi="Arabic Typesetting" w:cs="Arabic Typesetting"/>
          <w:color w:val="000000"/>
          <w:sz w:val="34"/>
          <w:szCs w:val="34"/>
        </w:rPr>
        <w:t>WIPO File</w:t>
      </w:r>
      <w:r w:rsidRPr="00184C0D">
        <w:rPr>
          <w:rFonts w:ascii="Arabic Typesetting" w:hAnsi="Arabic Typesetting" w:cs="Arabic Typesetting"/>
          <w:color w:val="000000"/>
          <w:sz w:val="34"/>
          <w:szCs w:val="34"/>
          <w:rtl/>
        </w:rPr>
        <w:t>) والنشر الإلكتروني وتبادل البيانات (</w:t>
      </w:r>
      <w:r w:rsidRPr="00184C0D">
        <w:rPr>
          <w:rFonts w:ascii="Arabic Typesetting" w:hAnsi="Arabic Typesetting" w:cs="Arabic Typesetting"/>
          <w:color w:val="000000"/>
          <w:sz w:val="34"/>
          <w:szCs w:val="34"/>
        </w:rPr>
        <w:t>WIPO Publish</w:t>
      </w:r>
      <w:r w:rsidRPr="00184C0D">
        <w:rPr>
          <w:rFonts w:ascii="Arabic Typesetting" w:hAnsi="Arabic Typesetting" w:cs="Arabic Typesetting"/>
          <w:color w:val="000000"/>
          <w:sz w:val="34"/>
          <w:szCs w:val="34"/>
          <w:rtl/>
        </w:rPr>
        <w:t>) وستتاح لمكاتب الملكية الفكرية المستعدة لاستخدامها؛</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سيجري تعزيز نظام إدارة مكتب الملكية الفكرية لكي يشمل خصائص جديدة، بما في ذلك تحسين دعم الطلبات المودعة وفق نظام مدريد ومعاهدة التعاون بشأن البراءات، وتعزيز الدعم فيما يخص التصاميم الصناعية وغير ذلك من الخصائص التي يطلبها المستخدمون؛</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سيُستغنى تدريجيًا عن نظام إدارة الملكية الفكرية العربية (</w:t>
      </w:r>
      <w:r w:rsidRPr="00184C0D">
        <w:rPr>
          <w:rFonts w:ascii="Arabic Typesetting" w:hAnsi="Arabic Typesetting" w:cs="Arabic Typesetting"/>
          <w:color w:val="000000"/>
          <w:sz w:val="34"/>
          <w:szCs w:val="34"/>
        </w:rPr>
        <w:t>AIPMS</w:t>
      </w:r>
      <w:r w:rsidRPr="00184C0D">
        <w:rPr>
          <w:rFonts w:ascii="Arabic Typesetting" w:hAnsi="Arabic Typesetting" w:cs="Arabic Typesetting"/>
          <w:color w:val="000000"/>
          <w:sz w:val="34"/>
          <w:szCs w:val="34"/>
          <w:rtl/>
        </w:rPr>
        <w:t>) ويحل محله نظام إدارة مكتب الملكية الفكرية والذي يدعم الآن اللغة العربية دعمًا كاملاً؛</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وسيستمر صقل عمليات الدعم (مكتب المساعدة على الإنترنت):</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ستتاح نسخة أولى من نظام "شبكة الويبو لحق المؤلف" لمجموعة أولى من منظمات الإدارة الجماعية في البلدان النامية أو البلدان الأقل نموًا؛</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 xml:space="preserve">سوف يُمدد نظام </w:t>
      </w:r>
      <w:r w:rsidRPr="00184C0D">
        <w:rPr>
          <w:rFonts w:ascii="Arabic Typesetting" w:hAnsi="Arabic Typesetting" w:cs="Arabic Typesetting"/>
          <w:color w:val="000000"/>
          <w:sz w:val="34"/>
          <w:szCs w:val="34"/>
        </w:rPr>
        <w:t>WIPO CASE</w:t>
      </w:r>
      <w:r w:rsidRPr="00184C0D">
        <w:rPr>
          <w:rFonts w:ascii="Arabic Typesetting" w:hAnsi="Arabic Typesetting" w:cs="Arabic Typesetting"/>
          <w:color w:val="000000"/>
          <w:sz w:val="34"/>
          <w:szCs w:val="34"/>
          <w:rtl/>
        </w:rPr>
        <w:t xml:space="preserve"> (نظام النفاذ المركزي إلى البحث والفحص) ليشمل مكاتب مشاركة جديدة وستُنشئ نسخة عامة لإتاحة النفاذ العالمي إلى محتوى الملف من المكاتب المشاركة؛</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 xml:space="preserve">المساعدة التقنية المقدمة لمكاتب الملكية الفكرية في البلدان الأقل نموًا من أجل </w:t>
      </w:r>
      <w:proofErr w:type="spellStart"/>
      <w:r w:rsidRPr="00184C0D">
        <w:rPr>
          <w:rFonts w:ascii="Arabic Typesetting" w:hAnsi="Arabic Typesetting" w:cs="Arabic Typesetting"/>
          <w:color w:val="000000"/>
          <w:sz w:val="34"/>
          <w:szCs w:val="34"/>
          <w:rtl/>
        </w:rPr>
        <w:t>رقمنة</w:t>
      </w:r>
      <w:proofErr w:type="spellEnd"/>
      <w:r w:rsidRPr="00184C0D">
        <w:rPr>
          <w:rFonts w:ascii="Arabic Typesetting" w:hAnsi="Arabic Typesetting" w:cs="Arabic Typesetting"/>
          <w:color w:val="000000"/>
          <w:sz w:val="34"/>
          <w:szCs w:val="34"/>
          <w:rtl/>
        </w:rPr>
        <w:t xml:space="preserve"> تسجيلات الملكية الفكر</w:t>
      </w:r>
      <w:r>
        <w:rPr>
          <w:rFonts w:ascii="Arabic Typesetting" w:hAnsi="Arabic Typesetting" w:cs="Arabic Typesetting"/>
          <w:color w:val="000000"/>
          <w:sz w:val="34"/>
          <w:szCs w:val="34"/>
          <w:rtl/>
        </w:rPr>
        <w:t>ية المتراكمة وتجميع بياناتها.</w:t>
      </w:r>
    </w:p>
    <w:p w:rsidR="00F83D90" w:rsidRPr="002302BD" w:rsidRDefault="00F83D90" w:rsidP="00861CFF">
      <w:pPr>
        <w:pStyle w:val="ARNormal"/>
        <w:numPr>
          <w:ilvl w:val="0"/>
          <w:numId w:val="28"/>
        </w:numPr>
        <w:ind w:left="0" w:firstLine="0"/>
        <w:rPr>
          <w:color w:val="000000"/>
          <w:rtl/>
        </w:rPr>
      </w:pPr>
      <w:r w:rsidRPr="002302BD">
        <w:rPr>
          <w:color w:val="000000"/>
          <w:rtl/>
        </w:rPr>
        <w:t xml:space="preserve">وستصمم الأنشطة </w:t>
      </w:r>
      <w:proofErr w:type="spellStart"/>
      <w:r w:rsidRPr="002302BD">
        <w:rPr>
          <w:color w:val="000000"/>
          <w:rtl/>
        </w:rPr>
        <w:t>المُضطلع</w:t>
      </w:r>
      <w:proofErr w:type="spellEnd"/>
      <w:r w:rsidRPr="002302BD">
        <w:rPr>
          <w:color w:val="000000"/>
          <w:rtl/>
        </w:rPr>
        <w:t xml:space="preserve"> بها في إطار البرنامج 15 وتُخطط وتُنفذ وفقًا لتوجيهات توصيات جدول أعمال التنمية المرتبطة بالموضوع </w:t>
      </w:r>
      <w:r>
        <w:rPr>
          <w:rFonts w:hint="cs"/>
          <w:color w:val="000000"/>
          <w:rtl/>
        </w:rPr>
        <w:t>و</w:t>
      </w:r>
      <w:r w:rsidRPr="002302BD">
        <w:rPr>
          <w:color w:val="000000"/>
          <w:rtl/>
        </w:rPr>
        <w:t>خاصة التوصيات 1 و2 و10.</w:t>
      </w:r>
    </w:p>
    <w:p w:rsidR="00F83D90" w:rsidRPr="00E85A7B" w:rsidRDefault="00F83D90" w:rsidP="00861CFF">
      <w:pPr>
        <w:pStyle w:val="ARNormal"/>
        <w:numPr>
          <w:ilvl w:val="0"/>
          <w:numId w:val="28"/>
        </w:numPr>
        <w:ind w:left="0" w:firstLine="0"/>
        <w:rPr>
          <w:color w:val="000000"/>
          <w:rtl/>
        </w:rPr>
      </w:pPr>
      <w:r>
        <w:rPr>
          <w:rFonts w:hint="cs"/>
          <w:color w:val="000000"/>
          <w:rtl/>
        </w:rPr>
        <w:t>ويتعاون البرنامج 15 في الأساس مع البرامج الأخرى على النحو المبيّن أدناه:</w:t>
      </w:r>
    </w:p>
    <w:p w:rsidR="00F83D90" w:rsidRDefault="00F83D90" w:rsidP="007843AB">
      <w:pPr>
        <w:tabs>
          <w:tab w:val="left" w:pos="714"/>
        </w:tabs>
        <w:spacing w:after="120"/>
        <w:rPr>
          <w:rFonts w:ascii="Arabic Typesetting" w:hAnsi="Arabic Typesetting" w:cs="Arabic Typesetting"/>
          <w:color w:val="000000"/>
          <w:sz w:val="34"/>
          <w:szCs w:val="34"/>
          <w:rtl/>
        </w:rPr>
      </w:pPr>
      <w:r w:rsidRPr="0062616C">
        <w:rPr>
          <w:rFonts w:ascii="Arial" w:hAnsi="Arial" w:cs="Arial"/>
          <w:noProof/>
          <w:lang w:bidi="ar-SA"/>
        </w:rPr>
        <w:drawing>
          <wp:inline distT="0" distB="0" distL="0" distR="0" wp14:anchorId="6D0279E8" wp14:editId="130BB5E4">
            <wp:extent cx="5756910" cy="1791970"/>
            <wp:effectExtent l="0" t="0" r="0" b="17780"/>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F83D90" w:rsidRPr="002302BD" w:rsidRDefault="00F83D90" w:rsidP="007843AB">
      <w:pPr>
        <w:tabs>
          <w:tab w:val="left" w:pos="714"/>
        </w:tabs>
        <w:spacing w:after="120" w:line="340" w:lineRule="exact"/>
        <w:rPr>
          <w:rFonts w:ascii="Arabic Typesetting" w:hAnsi="Arabic Typesetting" w:cs="Arabic Typesetting"/>
          <w:color w:val="000000"/>
          <w:sz w:val="34"/>
          <w:szCs w:val="34"/>
          <w:rtl/>
        </w:rPr>
      </w:pPr>
    </w:p>
    <w:p w:rsidR="00F83D90" w:rsidRPr="00BE6A0F"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BE6A0F">
        <w:rPr>
          <w:rFonts w:ascii="Arabic Typesetting" w:hAnsi="Arabic Typesetting" w:cs="Arabic Typesetting"/>
          <w:noProof/>
          <w:sz w:val="38"/>
          <w:szCs w:val="38"/>
          <w:rtl/>
        </w:rPr>
        <w:lastRenderedPageBreak/>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F83D90" w:rsidRPr="002302BD" w:rsidTr="007843AB">
        <w:trPr>
          <w:tblHeader/>
        </w:trPr>
        <w:tc>
          <w:tcPr>
            <w:tcW w:w="4784" w:type="dxa"/>
            <w:tcBorders>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المخاطر</w:t>
            </w:r>
          </w:p>
        </w:tc>
        <w:tc>
          <w:tcPr>
            <w:tcW w:w="4786" w:type="dxa"/>
            <w:tcBorders>
              <w:left w:val="nil"/>
              <w:bottom w:val="single" w:sz="4" w:space="0" w:color="auto"/>
            </w:tcBorders>
            <w:shd w:val="clear" w:color="auto" w:fill="C6D9F1"/>
          </w:tcPr>
          <w:p w:rsidR="00F83D90" w:rsidRPr="002302BD" w:rsidRDefault="00F83D90" w:rsidP="007843AB">
            <w:pPr>
              <w:pStyle w:val="ARProgramTableHeading"/>
              <w:spacing w:line="300" w:lineRule="exact"/>
              <w:rPr>
                <w:rtl/>
              </w:rPr>
            </w:pPr>
            <w:r w:rsidRPr="002302BD">
              <w:rPr>
                <w:rtl/>
              </w:rPr>
              <w:t>التخفيف منها</w:t>
            </w:r>
          </w:p>
        </w:tc>
      </w:tr>
      <w:tr w:rsidR="00F83D90" w:rsidRPr="002302BD" w:rsidTr="007843AB">
        <w:tc>
          <w:tcPr>
            <w:tcW w:w="4784" w:type="dxa"/>
            <w:tcBorders>
              <w:top w:val="single" w:sz="4" w:space="0" w:color="auto"/>
              <w:left w:val="single" w:sz="4" w:space="0" w:color="auto"/>
              <w:bottom w:val="nil"/>
              <w:right w:val="nil"/>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عدم قدرة مكاتب الملكية الفكرية على استدامة أنظمة الويبو البرمجية المستخدمة في أعمالها الرئيسية ومواصلة الدعم الذاتي لها.</w:t>
            </w:r>
          </w:p>
        </w:tc>
        <w:tc>
          <w:tcPr>
            <w:tcW w:w="4786" w:type="dxa"/>
            <w:tcBorders>
              <w:top w:val="single" w:sz="4" w:space="0" w:color="auto"/>
              <w:left w:val="nil"/>
              <w:bottom w:val="nil"/>
              <w:right w:val="single" w:sz="4" w:space="0" w:color="auto"/>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ضمان تدريب موظفي مكاتب الملكية الفكرية المحليين. وضع إجراءات رسمية لدعم البرمجيات وصيانتها</w:t>
            </w:r>
          </w:p>
        </w:tc>
      </w:tr>
      <w:tr w:rsidR="00F83D90" w:rsidRPr="002302BD" w:rsidTr="007843AB">
        <w:tc>
          <w:tcPr>
            <w:tcW w:w="4784" w:type="dxa"/>
            <w:tcBorders>
              <w:top w:val="nil"/>
              <w:left w:val="single" w:sz="4" w:space="0" w:color="auto"/>
              <w:bottom w:val="single" w:sz="4" w:space="0" w:color="auto"/>
              <w:right w:val="nil"/>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عدم النفاذ إلى المعلومات التقنية والمسجلة الملكية المملوكة لأصحاب المصالح المعنيين، وهو ما قد يكون مطلوبا لتنفيذ مشروع شبكة الويبو لحق المؤلف</w:t>
            </w:r>
          </w:p>
        </w:tc>
        <w:tc>
          <w:tcPr>
            <w:tcW w:w="4786" w:type="dxa"/>
            <w:tcBorders>
              <w:top w:val="nil"/>
              <w:left w:val="nil"/>
              <w:bottom w:val="single" w:sz="4" w:space="0" w:color="auto"/>
              <w:right w:val="single" w:sz="4" w:space="0" w:color="auto"/>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دعوة أصحاب المصالح المعنيين للمشاركة في اجتماعات مجموعة خبراء الأعمال التابعة لمشروع شبكة الويبو لحق المؤلف لتقاسم المعلومات المفيدة</w:t>
            </w:r>
          </w:p>
        </w:tc>
      </w:tr>
    </w:tbl>
    <w:p w:rsidR="00F83D90" w:rsidRDefault="00F83D90" w:rsidP="007843AB">
      <w:pPr>
        <w:pStyle w:val="ARNormal"/>
        <w:jc w:val="left"/>
        <w:rPr>
          <w:sz w:val="38"/>
          <w:szCs w:val="38"/>
          <w:rtl/>
        </w:rPr>
      </w:pPr>
    </w:p>
    <w:p w:rsidR="00F83D90" w:rsidRPr="00BE6A0F"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BE6A0F">
        <w:rPr>
          <w:rFonts w:ascii="Arabic Typesetting" w:hAnsi="Arabic Typesetting" w:cs="Arabic Typesetting"/>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F83D90" w:rsidRPr="002302BD" w:rsidTr="007843AB">
        <w:trPr>
          <w:tblHeader/>
        </w:trPr>
        <w:tc>
          <w:tcPr>
            <w:tcW w:w="2941" w:type="dxa"/>
            <w:tcBorders>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النتائج المرتقبة</w:t>
            </w:r>
          </w:p>
        </w:tc>
        <w:tc>
          <w:tcPr>
            <w:tcW w:w="3119" w:type="dxa"/>
            <w:tcBorders>
              <w:left w:val="nil"/>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مؤشرات الأداء</w:t>
            </w:r>
          </w:p>
        </w:tc>
        <w:tc>
          <w:tcPr>
            <w:tcW w:w="1842" w:type="dxa"/>
            <w:tcBorders>
              <w:left w:val="nil"/>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أسس المقارنة</w:t>
            </w:r>
          </w:p>
        </w:tc>
        <w:tc>
          <w:tcPr>
            <w:tcW w:w="1668" w:type="dxa"/>
            <w:tcBorders>
              <w:left w:val="nil"/>
              <w:bottom w:val="single" w:sz="4" w:space="0" w:color="auto"/>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الأهداف</w:t>
            </w:r>
          </w:p>
        </w:tc>
      </w:tr>
      <w:tr w:rsidR="00F83D90" w:rsidRPr="002302BD" w:rsidTr="007843AB">
        <w:tc>
          <w:tcPr>
            <w:tcW w:w="2941" w:type="dxa"/>
            <w:tcBorders>
              <w:top w:val="single" w:sz="4" w:space="0" w:color="auto"/>
              <w:left w:val="single" w:sz="4" w:space="0" w:color="auto"/>
              <w:bottom w:val="nil"/>
              <w:right w:val="nil"/>
            </w:tcBorders>
            <w:shd w:val="clear" w:color="auto" w:fill="auto"/>
          </w:tcPr>
          <w:p w:rsidR="00F83D90" w:rsidRPr="002302BD" w:rsidRDefault="00F83D90" w:rsidP="007843AB">
            <w:pPr>
              <w:pStyle w:val="ARProgramTableText"/>
              <w:spacing w:line="300" w:lineRule="exact"/>
              <w:rPr>
                <w:rtl/>
              </w:rPr>
            </w:pPr>
            <w:r w:rsidRPr="002302BD">
              <w:rPr>
                <w:rtl/>
              </w:rPr>
              <w:t>ه 4.4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3119" w:type="dxa"/>
            <w:tcBorders>
              <w:top w:val="single" w:sz="4" w:space="0" w:color="auto"/>
              <w:left w:val="nil"/>
              <w:bottom w:val="nil"/>
              <w:right w:val="nil"/>
            </w:tcBorders>
            <w:shd w:val="clear" w:color="auto" w:fill="auto"/>
          </w:tcPr>
          <w:p w:rsidR="00F83D90" w:rsidRPr="002302BD" w:rsidRDefault="00F83D90" w:rsidP="007843AB">
            <w:pPr>
              <w:pStyle w:val="ARProgramTableText"/>
              <w:spacing w:line="300" w:lineRule="exact"/>
              <w:rPr>
                <w:rtl/>
              </w:rPr>
            </w:pPr>
            <w:r w:rsidRPr="002302BD">
              <w:rPr>
                <w:rtl/>
              </w:rPr>
              <w:t>عدد المكاتب التي تستخدم منصات الويبو للبنية التحتية</w:t>
            </w:r>
          </w:p>
        </w:tc>
        <w:tc>
          <w:tcPr>
            <w:tcW w:w="1842" w:type="dxa"/>
            <w:tcBorders>
              <w:top w:val="single" w:sz="4" w:space="0" w:color="auto"/>
              <w:left w:val="nil"/>
              <w:bottom w:val="nil"/>
              <w:right w:val="nil"/>
            </w:tcBorders>
            <w:shd w:val="clear" w:color="auto" w:fill="auto"/>
          </w:tcPr>
          <w:p w:rsidR="00F83D90" w:rsidRPr="002302BD" w:rsidRDefault="00F83D90" w:rsidP="007843AB">
            <w:pPr>
              <w:pStyle w:val="ARProgramTableText"/>
              <w:spacing w:line="300" w:lineRule="exact"/>
              <w:rPr>
                <w:rtl/>
              </w:rPr>
            </w:pPr>
            <w:r>
              <w:rPr>
                <w:rtl/>
              </w:rPr>
              <w:t>22 مكتب</w:t>
            </w:r>
            <w:r w:rsidRPr="002302BD">
              <w:rPr>
                <w:rtl/>
              </w:rPr>
              <w:t>ا اعتبارا من مارس 2015.</w:t>
            </w:r>
          </w:p>
          <w:p w:rsidR="00F83D90" w:rsidRPr="002302BD" w:rsidRDefault="00F83D90" w:rsidP="007843AB">
            <w:pPr>
              <w:pStyle w:val="ARProgramTableText"/>
              <w:spacing w:line="300" w:lineRule="exact"/>
              <w:rPr>
                <w:rtl/>
              </w:rPr>
            </w:pPr>
            <w:r w:rsidRPr="002302BD">
              <w:rPr>
                <w:rtl/>
              </w:rPr>
              <w:t>آسيا والمحيط الهادئ: 12</w:t>
            </w:r>
          </w:p>
          <w:p w:rsidR="00F83D90" w:rsidRPr="002302BD" w:rsidRDefault="00E8768E" w:rsidP="007843AB">
            <w:pPr>
              <w:pStyle w:val="ARProgramTableText"/>
              <w:spacing w:line="300" w:lineRule="exact"/>
              <w:rPr>
                <w:rtl/>
              </w:rPr>
            </w:pPr>
            <w:r>
              <w:rPr>
                <w:rFonts w:hint="cs"/>
                <w:rtl/>
              </w:rPr>
              <w:t>البلدان المتحولة</w:t>
            </w:r>
            <w:r w:rsidR="00F83D90" w:rsidRPr="002302BD">
              <w:rPr>
                <w:rtl/>
              </w:rPr>
              <w:t>: 1</w:t>
            </w:r>
          </w:p>
          <w:p w:rsidR="00F83D90" w:rsidRPr="002302BD" w:rsidRDefault="00E8768E" w:rsidP="007843AB">
            <w:pPr>
              <w:pStyle w:val="ARProgramTableText"/>
              <w:spacing w:line="300" w:lineRule="exact"/>
              <w:rPr>
                <w:rtl/>
              </w:rPr>
            </w:pPr>
            <w:r>
              <w:rPr>
                <w:rFonts w:hint="cs"/>
                <w:rtl/>
              </w:rPr>
              <w:t xml:space="preserve">البلدان </w:t>
            </w:r>
            <w:r w:rsidR="00F83D90" w:rsidRPr="002302BD">
              <w:rPr>
                <w:rtl/>
              </w:rPr>
              <w:t>المتقدمة:9</w:t>
            </w:r>
          </w:p>
        </w:tc>
        <w:tc>
          <w:tcPr>
            <w:tcW w:w="1668" w:type="dxa"/>
            <w:tcBorders>
              <w:top w:val="single" w:sz="4" w:space="0" w:color="auto"/>
              <w:left w:val="nil"/>
              <w:bottom w:val="nil"/>
              <w:right w:val="single" w:sz="4" w:space="0" w:color="auto"/>
            </w:tcBorders>
            <w:shd w:val="clear" w:color="auto" w:fill="auto"/>
          </w:tcPr>
          <w:p w:rsidR="00F83D90" w:rsidRPr="002302BD" w:rsidRDefault="00F83D90" w:rsidP="007843AB">
            <w:pPr>
              <w:pStyle w:val="ARProgramTableText"/>
              <w:spacing w:line="300" w:lineRule="exact"/>
              <w:jc w:val="center"/>
              <w:rPr>
                <w:rtl/>
              </w:rPr>
            </w:pPr>
            <w:r>
              <w:rPr>
                <w:rtl/>
              </w:rPr>
              <w:t>29 مكتب</w:t>
            </w:r>
            <w:r w:rsidRPr="002302BD">
              <w:rPr>
                <w:rtl/>
              </w:rPr>
              <w:t>ا بنهاية 2017</w:t>
            </w:r>
          </w:p>
        </w:tc>
      </w:tr>
      <w:tr w:rsidR="00F83D90" w:rsidRPr="002302BD" w:rsidTr="007843AB">
        <w:tc>
          <w:tcPr>
            <w:tcW w:w="2941" w:type="dxa"/>
            <w:tcBorders>
              <w:top w:val="nil"/>
              <w:left w:val="single" w:sz="4" w:space="0" w:color="auto"/>
              <w:bottom w:val="nil"/>
              <w:right w:val="nil"/>
            </w:tcBorders>
            <w:shd w:val="clear" w:color="auto" w:fill="auto"/>
          </w:tcPr>
          <w:p w:rsidR="00F83D90" w:rsidRPr="002302BD" w:rsidRDefault="00F83D90" w:rsidP="007843AB">
            <w:pPr>
              <w:pStyle w:val="ARProgramTableText"/>
              <w:spacing w:line="300" w:lineRule="exact"/>
              <w:rPr>
                <w:rtl/>
              </w:rPr>
            </w:pPr>
          </w:p>
        </w:tc>
        <w:tc>
          <w:tcPr>
            <w:tcW w:w="3119" w:type="dxa"/>
            <w:tcBorders>
              <w:top w:val="nil"/>
              <w:left w:val="nil"/>
              <w:bottom w:val="nil"/>
              <w:right w:val="nil"/>
            </w:tcBorders>
            <w:shd w:val="clear" w:color="auto" w:fill="auto"/>
          </w:tcPr>
          <w:p w:rsidR="00F83D90" w:rsidRPr="002302BD" w:rsidRDefault="00F83D90" w:rsidP="007843AB">
            <w:pPr>
              <w:rPr>
                <w:rFonts w:ascii="Arabic Typesetting" w:hAnsi="Arabic Typesetting" w:cs="Arabic Typesetting"/>
                <w:sz w:val="30"/>
                <w:szCs w:val="30"/>
              </w:rPr>
            </w:pPr>
            <w:r w:rsidRPr="002302BD">
              <w:rPr>
                <w:rFonts w:ascii="Arabic Typesetting" w:hAnsi="Arabic Typesetting" w:cs="Arabic Typesetting"/>
                <w:sz w:val="30"/>
                <w:szCs w:val="30"/>
                <w:rtl/>
              </w:rPr>
              <w:t>متوسط مستوى الخدمة التي تقدمها المكاتب التي تحصل على مساعدات (</w:t>
            </w:r>
            <w:r>
              <w:rPr>
                <w:rFonts w:ascii="Arabic Typesetting" w:hAnsi="Arabic Typesetting" w:cs="Arabic Typesetting" w:hint="cs"/>
                <w:sz w:val="30"/>
                <w:szCs w:val="30"/>
                <w:rtl/>
              </w:rPr>
              <w:t>من</w:t>
            </w:r>
            <w:r w:rsidRPr="002302BD">
              <w:rPr>
                <w:rFonts w:ascii="Arabic Typesetting" w:hAnsi="Arabic Typesetting" w:cs="Arabic Typesetting"/>
                <w:sz w:val="30"/>
                <w:szCs w:val="30"/>
                <w:rtl/>
              </w:rPr>
              <w:t xml:space="preserve"> 1 إلى 5)</w:t>
            </w:r>
          </w:p>
        </w:tc>
        <w:tc>
          <w:tcPr>
            <w:tcW w:w="1842" w:type="dxa"/>
            <w:tcBorders>
              <w:top w:val="nil"/>
              <w:left w:val="nil"/>
              <w:bottom w:val="nil"/>
              <w:right w:val="nil"/>
            </w:tcBorders>
            <w:shd w:val="clear" w:color="auto" w:fill="auto"/>
          </w:tcPr>
          <w:p w:rsidR="00F83D90" w:rsidRPr="002302BD" w:rsidRDefault="00F83D90" w:rsidP="007843AB">
            <w:pPr>
              <w:pStyle w:val="ARProgramTableText"/>
              <w:spacing w:line="300" w:lineRule="exact"/>
              <w:rPr>
                <w:rtl/>
              </w:rPr>
            </w:pPr>
            <w:r w:rsidRPr="002302BD">
              <w:rPr>
                <w:rtl/>
              </w:rPr>
              <w:t>2.9 بنهاية 2015</w:t>
            </w:r>
          </w:p>
        </w:tc>
        <w:tc>
          <w:tcPr>
            <w:tcW w:w="1668" w:type="dxa"/>
            <w:tcBorders>
              <w:top w:val="nil"/>
              <w:left w:val="nil"/>
              <w:bottom w:val="nil"/>
              <w:right w:val="single" w:sz="4" w:space="0" w:color="auto"/>
            </w:tcBorders>
            <w:shd w:val="clear" w:color="auto" w:fill="auto"/>
          </w:tcPr>
          <w:p w:rsidR="00F83D90" w:rsidRPr="002302BD" w:rsidRDefault="00F83D90" w:rsidP="007843AB">
            <w:pPr>
              <w:pStyle w:val="ARProgramTableText"/>
              <w:spacing w:line="300" w:lineRule="exact"/>
              <w:rPr>
                <w:rtl/>
              </w:rPr>
            </w:pPr>
            <w:r w:rsidRPr="002302BD">
              <w:rPr>
                <w:rtl/>
              </w:rPr>
              <w:t>3 بنهاية 2017</w:t>
            </w:r>
          </w:p>
        </w:tc>
      </w:tr>
      <w:tr w:rsidR="00F83D90" w:rsidRPr="002302BD" w:rsidTr="007843AB">
        <w:tc>
          <w:tcPr>
            <w:tcW w:w="2941" w:type="dxa"/>
            <w:tcBorders>
              <w:top w:val="nil"/>
              <w:left w:val="single" w:sz="4" w:space="0" w:color="auto"/>
              <w:bottom w:val="single" w:sz="4" w:space="0" w:color="auto"/>
              <w:right w:val="nil"/>
            </w:tcBorders>
            <w:shd w:val="clear" w:color="auto" w:fill="auto"/>
          </w:tcPr>
          <w:p w:rsidR="00F83D90" w:rsidRPr="002302BD" w:rsidRDefault="00F83D90" w:rsidP="007843AB">
            <w:pPr>
              <w:pStyle w:val="ARProgramTableText"/>
              <w:spacing w:line="300" w:lineRule="exact"/>
              <w:rPr>
                <w:rtl/>
              </w:rPr>
            </w:pPr>
          </w:p>
        </w:tc>
        <w:tc>
          <w:tcPr>
            <w:tcW w:w="3119" w:type="dxa"/>
            <w:tcBorders>
              <w:top w:val="nil"/>
              <w:left w:val="nil"/>
              <w:bottom w:val="single" w:sz="4" w:space="0" w:color="auto"/>
              <w:right w:val="nil"/>
            </w:tcBorders>
            <w:shd w:val="clear" w:color="auto" w:fill="auto"/>
          </w:tcPr>
          <w:p w:rsidR="00F83D90" w:rsidRPr="002302BD" w:rsidRDefault="00F83D90" w:rsidP="007843AB">
            <w:pPr>
              <w:rPr>
                <w:rFonts w:ascii="Arabic Typesetting" w:hAnsi="Arabic Typesetting" w:cs="Arabic Typesetting"/>
                <w:sz w:val="30"/>
                <w:szCs w:val="30"/>
              </w:rPr>
            </w:pPr>
            <w:r w:rsidRPr="002302BD">
              <w:rPr>
                <w:rFonts w:ascii="Arabic Typesetting" w:hAnsi="Arabic Typesetting" w:cs="Arabic Typesetting"/>
                <w:sz w:val="30"/>
                <w:szCs w:val="30"/>
                <w:rtl/>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842" w:type="dxa"/>
            <w:tcBorders>
              <w:top w:val="nil"/>
              <w:left w:val="nil"/>
              <w:bottom w:val="single" w:sz="4" w:space="0" w:color="auto"/>
              <w:right w:val="nil"/>
            </w:tcBorders>
            <w:shd w:val="clear" w:color="auto" w:fill="auto"/>
          </w:tcPr>
          <w:p w:rsidR="00F83D90" w:rsidRPr="002302BD" w:rsidRDefault="00F83D90" w:rsidP="007843AB">
            <w:pPr>
              <w:pStyle w:val="ARProgramTableText"/>
              <w:spacing w:line="300" w:lineRule="exact"/>
              <w:rPr>
                <w:rtl/>
              </w:rPr>
            </w:pPr>
            <w:r w:rsidRPr="002302BD">
              <w:rPr>
                <w:rtl/>
              </w:rPr>
              <w:t>صفر بنهاية 2015</w:t>
            </w:r>
          </w:p>
        </w:tc>
        <w:tc>
          <w:tcPr>
            <w:tcW w:w="1668" w:type="dxa"/>
            <w:tcBorders>
              <w:top w:val="nil"/>
              <w:left w:val="nil"/>
              <w:bottom w:val="single" w:sz="4" w:space="0" w:color="auto"/>
              <w:right w:val="single" w:sz="4" w:space="0" w:color="auto"/>
            </w:tcBorders>
            <w:shd w:val="clear" w:color="auto" w:fill="auto"/>
          </w:tcPr>
          <w:p w:rsidR="00F83D90" w:rsidRPr="002302BD" w:rsidRDefault="00F83D90" w:rsidP="007843AB">
            <w:pPr>
              <w:pStyle w:val="ARProgramTableText"/>
              <w:spacing w:line="300" w:lineRule="exact"/>
              <w:rPr>
                <w:rtl/>
              </w:rPr>
            </w:pPr>
            <w:r w:rsidRPr="002302BD">
              <w:rPr>
                <w:rtl/>
              </w:rPr>
              <w:t>7 منظمات إدارة جماعية بنهاية 2017</w:t>
            </w:r>
          </w:p>
        </w:tc>
      </w:tr>
    </w:tbl>
    <w:p w:rsidR="00F83D90" w:rsidRPr="002302BD" w:rsidRDefault="00F83D90" w:rsidP="007843AB">
      <w:pPr>
        <w:tabs>
          <w:tab w:val="left" w:pos="714"/>
        </w:tabs>
        <w:spacing w:after="120" w:line="340" w:lineRule="exact"/>
        <w:rPr>
          <w:rFonts w:ascii="Arabic Typesetting" w:hAnsi="Arabic Typesetting" w:cs="Arabic Typesetting"/>
          <w:color w:val="000000"/>
          <w:sz w:val="34"/>
          <w:szCs w:val="34"/>
          <w:rtl/>
        </w:rPr>
      </w:pPr>
    </w:p>
    <w:p w:rsidR="00F83D90" w:rsidRPr="00BE6A0F"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BE6A0F">
        <w:rPr>
          <w:rFonts w:ascii="Arabic Typesetting" w:hAnsi="Arabic Typesetting" w:cs="Arabic Typesetting" w:hint="cs"/>
          <w:noProof/>
          <w:sz w:val="38"/>
          <w:szCs w:val="38"/>
          <w:rtl/>
        </w:rPr>
        <w:t>الموارد المخصصة للبرنامج 15</w:t>
      </w:r>
    </w:p>
    <w:p w:rsidR="00F83D90" w:rsidRDefault="00F83D90" w:rsidP="00861CFF">
      <w:pPr>
        <w:pStyle w:val="ARNormal"/>
        <w:numPr>
          <w:ilvl w:val="0"/>
          <w:numId w:val="28"/>
        </w:numPr>
        <w:ind w:left="0" w:firstLine="0"/>
        <w:rPr>
          <w:color w:val="000000"/>
        </w:rPr>
      </w:pPr>
      <w:r>
        <w:rPr>
          <w:rFonts w:hint="cs"/>
          <w:color w:val="000000"/>
          <w:rtl/>
        </w:rPr>
        <w:t>تعكس الزيادة المُسجلة في إجمالي الموارد (موارد الموظفين وخلاف موارد الموظفين على حد سواء) في الثنائية 2016/17 مقارنة بميزانية 2014/15 بعد التحويلات نقل المسؤوليات الخاصة بإعداد ونشر برمجيات "شبكة الويبو لحق المؤلف" وما يرتبط بها من دعم ل</w:t>
      </w:r>
      <w:r w:rsidRPr="00BE6A0F">
        <w:rPr>
          <w:color w:val="000000"/>
          <w:rtl/>
        </w:rPr>
        <w:t>منظمات الإدارة الجماعية</w:t>
      </w:r>
      <w:r>
        <w:rPr>
          <w:rFonts w:hint="cs"/>
          <w:color w:val="000000"/>
          <w:rtl/>
        </w:rPr>
        <w:t xml:space="preserve"> من البرنامج 3 (حق المؤلف والحقوق المجاورة) إلى البرنامج. وبالإضافة إلى ذلك، تعكس الزيادة موارد الموظفين الإضافية المنقولة من البرنامج 12 بغرض تعزيز الدعم المُقدم إلى مكاتب الملكية الفكرية على الصعيد العالمي.</w:t>
      </w:r>
    </w:p>
    <w:p w:rsidR="00F83D90" w:rsidRPr="002A64C9" w:rsidRDefault="00F83D90" w:rsidP="007843AB">
      <w:pPr>
        <w:pStyle w:val="ARNormal"/>
        <w:keepNext/>
        <w:spacing w:after="0"/>
        <w:jc w:val="center"/>
        <w:rPr>
          <w:b/>
          <w:bCs/>
          <w:rtl/>
        </w:rPr>
      </w:pPr>
      <w:r w:rsidRPr="002A64C9">
        <w:rPr>
          <w:b/>
          <w:bCs/>
          <w:rtl/>
        </w:rPr>
        <w:t xml:space="preserve">البرنامج </w:t>
      </w:r>
      <w:r>
        <w:rPr>
          <w:rFonts w:hint="cs"/>
          <w:b/>
          <w:bCs/>
          <w:rtl/>
        </w:rPr>
        <w:t>15</w:t>
      </w:r>
      <w:r w:rsidRPr="002A64C9">
        <w:rPr>
          <w:b/>
          <w:bCs/>
          <w:rtl/>
        </w:rPr>
        <w:t>: الموارد بحسب كل نتيجة</w:t>
      </w:r>
    </w:p>
    <w:p w:rsidR="00F83D90" w:rsidRDefault="00F83D90" w:rsidP="007843AB">
      <w:pPr>
        <w:pStyle w:val="ARNormal"/>
        <w:spacing w:after="0"/>
        <w:ind w:left="720"/>
        <w:jc w:val="center"/>
        <w:rPr>
          <w:i/>
          <w:iCs/>
          <w:rtl/>
        </w:rPr>
      </w:pPr>
      <w:r w:rsidRPr="002A64C9">
        <w:rPr>
          <w:i/>
          <w:iCs/>
          <w:rtl/>
        </w:rPr>
        <w:t>(بآلاف الفرنكات السويسرية)</w:t>
      </w:r>
    </w:p>
    <w:p w:rsidR="00F83D90" w:rsidRPr="00442B45" w:rsidRDefault="00F83D90" w:rsidP="00F83D90">
      <w:pPr>
        <w:pStyle w:val="ARNormal"/>
        <w:spacing w:line="240" w:lineRule="auto"/>
        <w:jc w:val="center"/>
        <w:rPr>
          <w:color w:val="000000"/>
          <w:rtl/>
        </w:rPr>
      </w:pPr>
      <w:r w:rsidRPr="00F83D90">
        <w:rPr>
          <w:noProof/>
          <w:rtl/>
          <w:lang w:val="en-US"/>
        </w:rPr>
        <w:drawing>
          <wp:inline distT="0" distB="0" distL="0" distR="0" wp14:anchorId="7191BE25" wp14:editId="7F3889B3">
            <wp:extent cx="5676900" cy="120967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76900" cy="1209675"/>
                    </a:xfrm>
                    <a:prstGeom prst="rect">
                      <a:avLst/>
                    </a:prstGeom>
                    <a:noFill/>
                    <a:ln>
                      <a:noFill/>
                    </a:ln>
                  </pic:spPr>
                </pic:pic>
              </a:graphicData>
            </a:graphic>
          </wp:inline>
        </w:drawing>
      </w:r>
    </w:p>
    <w:p w:rsidR="00F83D90" w:rsidRPr="008954A8" w:rsidRDefault="00F83D90" w:rsidP="007843AB">
      <w:pPr>
        <w:pStyle w:val="ARNormal"/>
        <w:keepNext/>
        <w:spacing w:after="0"/>
        <w:jc w:val="center"/>
        <w:rPr>
          <w:b/>
          <w:bCs/>
          <w:rtl/>
        </w:rPr>
      </w:pPr>
      <w:r w:rsidRPr="008954A8">
        <w:rPr>
          <w:rFonts w:hint="cs"/>
          <w:b/>
          <w:bCs/>
          <w:rtl/>
        </w:rPr>
        <w:lastRenderedPageBreak/>
        <w:t xml:space="preserve">البرنامج </w:t>
      </w:r>
      <w:r>
        <w:rPr>
          <w:rFonts w:hint="cs"/>
          <w:b/>
          <w:bCs/>
          <w:rtl/>
        </w:rPr>
        <w:t>15</w:t>
      </w:r>
      <w:r w:rsidRPr="008954A8">
        <w:rPr>
          <w:rFonts w:hint="cs"/>
          <w:b/>
          <w:bCs/>
          <w:rtl/>
        </w:rPr>
        <w:t>: الموارد بحسب غرض الإنفاق</w:t>
      </w:r>
    </w:p>
    <w:p w:rsidR="00F83D90" w:rsidRPr="008954A8" w:rsidRDefault="00F83D90" w:rsidP="007843AB">
      <w:pPr>
        <w:pStyle w:val="ARNormal"/>
        <w:spacing w:after="0"/>
        <w:ind w:left="720"/>
        <w:jc w:val="center"/>
        <w:rPr>
          <w:i/>
          <w:iCs/>
        </w:rPr>
      </w:pPr>
      <w:r w:rsidRPr="008954A8">
        <w:rPr>
          <w:rFonts w:hint="cs"/>
          <w:i/>
          <w:iCs/>
          <w:rtl/>
        </w:rPr>
        <w:t>(بآلاف الفرنكات السويسرية)</w:t>
      </w:r>
    </w:p>
    <w:p w:rsidR="00F83D90" w:rsidRPr="00EE13BB" w:rsidRDefault="00F83D90" w:rsidP="00F83D90">
      <w:pPr>
        <w:pStyle w:val="ARNormal"/>
        <w:spacing w:line="240" w:lineRule="auto"/>
        <w:jc w:val="center"/>
        <w:rPr>
          <w:color w:val="000000"/>
          <w:rtl/>
        </w:rPr>
      </w:pPr>
      <w:r w:rsidRPr="00F83D90">
        <w:rPr>
          <w:noProof/>
          <w:rtl/>
          <w:lang w:val="en-US"/>
        </w:rPr>
        <w:drawing>
          <wp:inline distT="0" distB="0" distL="0" distR="0" wp14:anchorId="37078666" wp14:editId="36BBBFF6">
            <wp:extent cx="5514975" cy="6353175"/>
            <wp:effectExtent l="0" t="0" r="9525"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rPr>
      </w:pPr>
    </w:p>
    <w:p w:rsidR="0014345C" w:rsidRDefault="0014345C"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sectPr w:rsidR="0014345C" w:rsidSect="00861CFF">
          <w:pgSz w:w="11906" w:h="16838" w:code="9"/>
          <w:pgMar w:top="1134" w:right="1418" w:bottom="1418" w:left="1134" w:header="510" w:footer="1021" w:gutter="0"/>
          <w:cols w:space="720"/>
          <w:bidi/>
          <w:rtlGutter/>
        </w:sectPr>
      </w:pPr>
      <w:bookmarkStart w:id="77" w:name="_Toc358745227"/>
      <w:bookmarkStart w:id="78" w:name="_Toc364355393"/>
    </w:p>
    <w:p w:rsidR="00FA1D26" w:rsidRPr="008954A8" w:rsidRDefault="00FA1D26"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79" w:name="_Toc420595519"/>
      <w:r w:rsidRPr="008954A8">
        <w:rPr>
          <w:rFonts w:ascii="Arabic Typesetting" w:hAnsi="Arabic Typesetting" w:cs="Arabic Typesetting" w:hint="cs"/>
          <w:i/>
          <w:iCs w:val="0"/>
          <w:sz w:val="42"/>
          <w:szCs w:val="42"/>
          <w:rtl/>
        </w:rPr>
        <w:lastRenderedPageBreak/>
        <w:t>الهدف الاستراتيجي الخامس</w:t>
      </w:r>
      <w:bookmarkStart w:id="80" w:name="_Toc364355394"/>
      <w:bookmarkEnd w:id="77"/>
      <w:bookmarkEnd w:id="78"/>
      <w:r>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 xml:space="preserve">المصدر العالمي </w:t>
      </w:r>
      <w:r w:rsidRPr="008954A8">
        <w:rPr>
          <w:rFonts w:ascii="Arabic Typesetting" w:hAnsi="Arabic Typesetting" w:cs="Arabic Typesetting"/>
          <w:i/>
          <w:iCs w:val="0"/>
          <w:sz w:val="42"/>
          <w:szCs w:val="42"/>
          <w:rtl/>
        </w:rPr>
        <w:t>لمراجع المعلومات والدراسات المتعلقة بالملكية</w:t>
      </w:r>
      <w:r w:rsidRPr="008954A8">
        <w:rPr>
          <w:rFonts w:ascii="Arabic Typesetting" w:hAnsi="Arabic Typesetting" w:cs="Arabic Typesetting" w:hint="cs"/>
          <w:i/>
          <w:iCs w:val="0"/>
          <w:sz w:val="42"/>
          <w:szCs w:val="42"/>
          <w:rtl/>
        </w:rPr>
        <w:t xml:space="preserve"> الفكرية</w:t>
      </w:r>
      <w:bookmarkEnd w:id="79"/>
      <w:bookmarkEnd w:id="80"/>
    </w:p>
    <w:p w:rsidR="00FA1D26" w:rsidRPr="008954A8" w:rsidRDefault="00FA1D26" w:rsidP="00862268">
      <w:pPr>
        <w:spacing w:after="120" w:line="340" w:lineRule="exact"/>
        <w:rPr>
          <w:rFonts w:ascii="Arabic Typesetting" w:hAnsi="Arabic Typesetting" w:cs="Arabic Typesetting"/>
          <w:sz w:val="34"/>
          <w:szCs w:val="34"/>
          <w:rtl/>
        </w:rPr>
      </w:pPr>
      <w:r w:rsidRPr="008954A8">
        <w:rPr>
          <w:rFonts w:ascii="Arabic Typesetting" w:hAnsi="Arabic Typesetting" w:cs="Arabic Typesetting" w:hint="cs"/>
          <w:color w:val="000000"/>
          <w:sz w:val="34"/>
          <w:szCs w:val="34"/>
          <w:rtl/>
        </w:rPr>
        <w:t xml:space="preserve">تعتبر </w:t>
      </w:r>
      <w:r w:rsidRPr="008954A8">
        <w:rPr>
          <w:rFonts w:ascii="Arabic Typesetting" w:hAnsi="Arabic Typesetting" w:cs="Arabic Typesetting"/>
          <w:sz w:val="34"/>
          <w:szCs w:val="34"/>
          <w:rtl/>
        </w:rPr>
        <w:t>الويبو هي الجهة المس</w:t>
      </w:r>
      <w:r w:rsidRPr="008954A8">
        <w:rPr>
          <w:rFonts w:ascii="Arabic Typesetting" w:hAnsi="Arabic Typesetting" w:cs="Arabic Typesetting" w:hint="cs"/>
          <w:sz w:val="34"/>
          <w:szCs w:val="34"/>
          <w:rtl/>
        </w:rPr>
        <w:t>ؤ</w:t>
      </w:r>
      <w:r w:rsidRPr="008954A8">
        <w:rPr>
          <w:rFonts w:ascii="Arabic Typesetting" w:hAnsi="Arabic Typesetting" w:cs="Arabic Typesetting"/>
          <w:sz w:val="34"/>
          <w:szCs w:val="34"/>
          <w:rtl/>
        </w:rPr>
        <w:t xml:space="preserve">ولة عن </w:t>
      </w:r>
      <w:r w:rsidRPr="008954A8">
        <w:rPr>
          <w:rFonts w:ascii="Arabic Typesetting" w:hAnsi="Arabic Typesetting" w:cs="Arabic Typesetting" w:hint="cs"/>
          <w:sz w:val="34"/>
          <w:szCs w:val="34"/>
          <w:rtl/>
        </w:rPr>
        <w:t>إ</w:t>
      </w:r>
      <w:r w:rsidRPr="008954A8">
        <w:rPr>
          <w:rFonts w:ascii="Arabic Typesetting" w:hAnsi="Arabic Typesetting" w:cs="Arabic Typesetting"/>
          <w:sz w:val="34"/>
          <w:szCs w:val="34"/>
          <w:rtl/>
        </w:rPr>
        <w:t xml:space="preserve">نتاج وحفظ المجموعات الحالية من حالات الإفصاح التكنولوجية والبيانات </w:t>
      </w:r>
      <w:proofErr w:type="spellStart"/>
      <w:r w:rsidRPr="008954A8">
        <w:rPr>
          <w:rFonts w:ascii="Arabic Typesetting" w:hAnsi="Arabic Typesetting" w:cs="Arabic Typesetting"/>
          <w:sz w:val="34"/>
          <w:szCs w:val="34"/>
          <w:rtl/>
        </w:rPr>
        <w:t>التوسيمية</w:t>
      </w:r>
      <w:proofErr w:type="spellEnd"/>
      <w:r w:rsidRPr="008954A8">
        <w:rPr>
          <w:rFonts w:ascii="Arabic Typesetting" w:hAnsi="Arabic Typesetting" w:cs="Arabic Typesetting"/>
          <w:sz w:val="34"/>
          <w:szCs w:val="34"/>
          <w:rtl/>
        </w:rPr>
        <w:t xml:space="preserve"> والمعلومات التقنية والقانونية عن الملكية الفكرية.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 xml:space="preserve">توفر تلك المجموعات نافذة اطلاع على ما يحدث في قطاعات الاقتصاد المهمة وما يطرأ من تعديلات في نظام الملكية الفكرية.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 xml:space="preserve">تكتسي تلك المجموعات قيمة عظيمة لصانعي السياسات وقطاع الأعمال والصناعات وغيرها من الجهات المنتفعة بنظام الملكية الفكرية فضلا عن جمهور المهتمين من العامة.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أدرك جدول أعمال التنمية وأقر بأهمية تلك المجموعات حيث تشهد المنظمة طلبا قويا لتوفير التحليلات الاقتصادية والدراسات التجريبية</w:t>
      </w:r>
      <w:r w:rsidRPr="008954A8">
        <w:rPr>
          <w:rFonts w:ascii="Arabic Typesetting" w:hAnsi="Arabic Typesetting" w:cs="Arabic Typesetting" w:hint="cs"/>
          <w:sz w:val="34"/>
          <w:szCs w:val="34"/>
          <w:rtl/>
        </w:rPr>
        <w:t>.</w:t>
      </w:r>
    </w:p>
    <w:p w:rsidR="00FA1D26" w:rsidRPr="008954A8" w:rsidRDefault="00FA1D26" w:rsidP="00862268">
      <w:pPr>
        <w:spacing w:after="120" w:line="340" w:lineRule="exact"/>
        <w:rPr>
          <w:rFonts w:ascii="Arabic Typesetting" w:hAnsi="Arabic Typesetting" w:cs="Arabic Typesetting"/>
          <w:color w:val="000000"/>
          <w:sz w:val="34"/>
          <w:szCs w:val="34"/>
          <w:rtl/>
        </w:rPr>
      </w:pPr>
      <w:r w:rsidRPr="008954A8">
        <w:rPr>
          <w:rFonts w:ascii="Arabic Typesetting" w:hAnsi="Arabic Typesetting" w:cs="Arabic Typesetting" w:hint="cs"/>
          <w:color w:val="000000"/>
          <w:sz w:val="34"/>
          <w:szCs w:val="34"/>
          <w:rtl/>
        </w:rPr>
        <w:t xml:space="preserve">وتعتمد </w:t>
      </w:r>
      <w:r w:rsidRPr="008954A8">
        <w:rPr>
          <w:rFonts w:ascii="Arabic Typesetting" w:hAnsi="Arabic Typesetting" w:cs="Arabic Typesetting"/>
          <w:sz w:val="34"/>
          <w:szCs w:val="34"/>
          <w:rtl/>
        </w:rPr>
        <w:t xml:space="preserve">قيمة البيانات المرجعية في مجموعات مراجع الويبو على مدى دقة وحداثة تلك المجموعات وعلى مدى قدرتها على الاستجابة لاحتياجات أصحاب المصالح فضلا عن إتاحتها للجميع بالمجان.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تعد الويبو في وضعية فريدة تُمَك</w:t>
      </w:r>
      <w:r w:rsidRPr="008954A8">
        <w:rPr>
          <w:rFonts w:ascii="Arabic Typesetting" w:hAnsi="Arabic Typesetting" w:cs="Arabic Typesetting" w:hint="cs"/>
          <w:sz w:val="34"/>
          <w:szCs w:val="34"/>
          <w:rtl/>
        </w:rPr>
        <w:t>ٍ</w:t>
      </w:r>
      <w:r w:rsidRPr="008954A8">
        <w:rPr>
          <w:rFonts w:ascii="Arabic Typesetting" w:hAnsi="Arabic Typesetting" w:cs="Arabic Typesetting"/>
          <w:sz w:val="34"/>
          <w:szCs w:val="34"/>
          <w:rtl/>
        </w:rPr>
        <w:t xml:space="preserve">نها من الحصول على أكثر المعلومات المتعلقة بالملكية الفكرية شمولا، والعمل كبوابة لعبور تلك المعلومات إلى </w:t>
      </w:r>
      <w:r w:rsidRPr="008954A8">
        <w:rPr>
          <w:rFonts w:ascii="Arabic Typesetting" w:hAnsi="Arabic Typesetting" w:cs="Arabic Typesetting" w:hint="cs"/>
          <w:sz w:val="34"/>
          <w:szCs w:val="34"/>
          <w:rtl/>
        </w:rPr>
        <w:t>جميع أنحاء العالم</w:t>
      </w:r>
      <w:r w:rsidRPr="008954A8">
        <w:rPr>
          <w:rFonts w:ascii="Arabic Typesetting" w:hAnsi="Arabic Typesetting" w:cs="Arabic Typesetting"/>
          <w:sz w:val="34"/>
          <w:szCs w:val="34"/>
          <w:rtl/>
        </w:rPr>
        <w:t>. وفي ظل هذا الهدف الاستراتيجي، تسعى الويبو إلى ترجمة تلك الطاقة التي تنفرد بها إلى واقع</w:t>
      </w:r>
      <w:r w:rsidRPr="008954A8">
        <w:rPr>
          <w:rFonts w:ascii="Arabic Typesetting" w:hAnsi="Arabic Typesetting" w:cs="Arabic Typesetting" w:hint="cs"/>
          <w:color w:val="000000"/>
          <w:sz w:val="34"/>
          <w:szCs w:val="34"/>
          <w:rtl/>
        </w:rPr>
        <w:t xml:space="preserve"> ملموس.</w:t>
      </w:r>
    </w:p>
    <w:p w:rsidR="00FA1D26" w:rsidRPr="008954A8" w:rsidRDefault="00FA1D26" w:rsidP="00862268">
      <w:pPr>
        <w:spacing w:after="120" w:line="340" w:lineRule="exact"/>
        <w:rPr>
          <w:rFonts w:ascii="Arabic Typesetting" w:hAnsi="Arabic Typesetting" w:cs="Arabic Typesetting"/>
          <w:color w:val="000000"/>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FA1D26" w:rsidRPr="008954A8" w:rsidTr="007843AB">
        <w:trPr>
          <w:tblHeader/>
        </w:trPr>
        <w:tc>
          <w:tcPr>
            <w:tcW w:w="3366" w:type="dxa"/>
            <w:tcBorders>
              <w:bottom w:val="single" w:sz="4" w:space="0" w:color="auto"/>
              <w:right w:val="nil"/>
            </w:tcBorders>
            <w:shd w:val="clear" w:color="auto" w:fill="C6D9F1"/>
          </w:tcPr>
          <w:p w:rsidR="00FA1D26" w:rsidRPr="008954A8" w:rsidRDefault="00FA1D26" w:rsidP="00862268">
            <w:pPr>
              <w:pStyle w:val="ARSGTableHeading"/>
              <w:rPr>
                <w:rtl/>
                <w:lang w:bidi="ar-SA"/>
              </w:rPr>
            </w:pPr>
            <w:r w:rsidRPr="008954A8">
              <w:rPr>
                <w:rtl/>
                <w:lang w:bidi="ar-SA"/>
              </w:rPr>
              <w:t>النتائج المرتقبة</w:t>
            </w:r>
          </w:p>
        </w:tc>
        <w:tc>
          <w:tcPr>
            <w:tcW w:w="3969" w:type="dxa"/>
            <w:tcBorders>
              <w:left w:val="nil"/>
              <w:bottom w:val="single" w:sz="4" w:space="0" w:color="auto"/>
              <w:right w:val="nil"/>
            </w:tcBorders>
            <w:shd w:val="clear" w:color="auto" w:fill="C6D9F1"/>
          </w:tcPr>
          <w:p w:rsidR="00FA1D26" w:rsidRPr="008954A8" w:rsidRDefault="00FA1D26" w:rsidP="00862268">
            <w:pPr>
              <w:pStyle w:val="ARSGTableHeading"/>
              <w:rPr>
                <w:rtl/>
                <w:lang w:bidi="ar-SA"/>
              </w:rPr>
            </w:pPr>
            <w:r w:rsidRPr="008954A8">
              <w:rPr>
                <w:rtl/>
                <w:lang w:bidi="ar-SA"/>
              </w:rPr>
              <w:t>مؤشرات الأداء</w:t>
            </w:r>
          </w:p>
        </w:tc>
        <w:tc>
          <w:tcPr>
            <w:tcW w:w="2235" w:type="dxa"/>
            <w:tcBorders>
              <w:left w:val="nil"/>
              <w:bottom w:val="single" w:sz="4" w:space="0" w:color="auto"/>
            </w:tcBorders>
            <w:shd w:val="clear" w:color="auto" w:fill="C6D9F1"/>
          </w:tcPr>
          <w:p w:rsidR="00FA1D26" w:rsidRPr="008954A8" w:rsidRDefault="00FA1D26" w:rsidP="00862268">
            <w:pPr>
              <w:pStyle w:val="ARSGTableHeading"/>
              <w:rPr>
                <w:rtl/>
                <w:lang w:bidi="ar-SA"/>
              </w:rPr>
            </w:pPr>
            <w:r w:rsidRPr="008954A8">
              <w:rPr>
                <w:rtl/>
                <w:lang w:bidi="ar-SA"/>
              </w:rPr>
              <w:t>البرامج المسؤولة</w:t>
            </w:r>
          </w:p>
        </w:tc>
      </w:tr>
      <w:tr w:rsidR="00FA1D26" w:rsidRPr="008954A8" w:rsidTr="00862268">
        <w:tc>
          <w:tcPr>
            <w:tcW w:w="3366" w:type="dxa"/>
            <w:tcBorders>
              <w:bottom w:val="nil"/>
              <w:right w:val="nil"/>
            </w:tcBorders>
            <w:shd w:val="clear" w:color="auto" w:fill="auto"/>
          </w:tcPr>
          <w:p w:rsidR="00FA1D26" w:rsidRPr="008954A8" w:rsidRDefault="00FA1D26" w:rsidP="00862268">
            <w:pPr>
              <w:pStyle w:val="ARSGTableText"/>
              <w:rPr>
                <w:rtl/>
              </w:rPr>
            </w:pPr>
            <w:r w:rsidRPr="008954A8">
              <w:rPr>
                <w:rFonts w:hint="cs"/>
                <w:rtl/>
              </w:rPr>
              <w:t xml:space="preserve">ه 1.5 </w:t>
            </w:r>
            <w:r w:rsidRPr="004E6539">
              <w:rPr>
                <w:rtl/>
              </w:rPr>
              <w:t>استخدام معلومات الويبو الإحصائية بشأن الملكية الفكرية على نطاق أوسع ونحو أفضل</w:t>
            </w:r>
          </w:p>
        </w:tc>
        <w:tc>
          <w:tcPr>
            <w:tcW w:w="3969" w:type="dxa"/>
            <w:tcBorders>
              <w:left w:val="nil"/>
              <w:bottom w:val="nil"/>
              <w:right w:val="nil"/>
            </w:tcBorders>
            <w:shd w:val="clear" w:color="auto" w:fill="auto"/>
          </w:tcPr>
          <w:p w:rsidR="00FA1D26" w:rsidRPr="008954A8" w:rsidRDefault="00FA1D26" w:rsidP="00862268">
            <w:pPr>
              <w:pStyle w:val="ARSGTableText"/>
              <w:rPr>
                <w:rtl/>
              </w:rPr>
            </w:pPr>
            <w:r w:rsidRPr="004E6539">
              <w:rPr>
                <w:rtl/>
              </w:rPr>
              <w:t>عدد عمليات البحث باستخدام مركز البيانات الإحصائية للملكية الفكرية</w:t>
            </w:r>
          </w:p>
        </w:tc>
        <w:tc>
          <w:tcPr>
            <w:tcW w:w="2235" w:type="dxa"/>
            <w:tcBorders>
              <w:left w:val="nil"/>
              <w:bottom w:val="nil"/>
            </w:tcBorders>
            <w:shd w:val="clear" w:color="auto" w:fill="auto"/>
          </w:tcPr>
          <w:p w:rsidR="00FA1D26" w:rsidRPr="008954A8" w:rsidRDefault="00FA1D26" w:rsidP="00862268">
            <w:pPr>
              <w:pStyle w:val="ARSGTableText"/>
              <w:jc w:val="center"/>
              <w:rPr>
                <w:rtl/>
                <w:lang w:bidi="ar-SA"/>
              </w:rPr>
            </w:pPr>
            <w:r w:rsidRPr="008954A8">
              <w:rPr>
                <w:rFonts w:hint="cs"/>
                <w:rtl/>
                <w:lang w:bidi="ar-SA"/>
              </w:rPr>
              <w:t>البرنامج 16</w:t>
            </w:r>
          </w:p>
        </w:tc>
      </w:tr>
      <w:tr w:rsidR="00FA1D26" w:rsidRPr="008954A8" w:rsidTr="00862268">
        <w:tc>
          <w:tcPr>
            <w:tcW w:w="3366" w:type="dxa"/>
            <w:tcBorders>
              <w:top w:val="nil"/>
              <w:bottom w:val="nil"/>
              <w:right w:val="nil"/>
            </w:tcBorders>
            <w:shd w:val="clear" w:color="auto" w:fill="auto"/>
          </w:tcPr>
          <w:p w:rsidR="00FA1D26" w:rsidRPr="008954A8" w:rsidRDefault="00FA1D26" w:rsidP="00862268">
            <w:pPr>
              <w:pStyle w:val="ARSGTableText"/>
              <w:rPr>
                <w:rtl/>
                <w:lang w:bidi="ar-SA"/>
              </w:rPr>
            </w:pPr>
          </w:p>
        </w:tc>
        <w:tc>
          <w:tcPr>
            <w:tcW w:w="3969" w:type="dxa"/>
            <w:tcBorders>
              <w:top w:val="nil"/>
              <w:left w:val="nil"/>
              <w:bottom w:val="nil"/>
              <w:right w:val="nil"/>
            </w:tcBorders>
            <w:shd w:val="clear" w:color="auto" w:fill="auto"/>
          </w:tcPr>
          <w:p w:rsidR="00FA1D26" w:rsidRPr="008954A8" w:rsidRDefault="00FA1D26" w:rsidP="00862268">
            <w:pPr>
              <w:pStyle w:val="ARSGTableText"/>
              <w:rPr>
                <w:rtl/>
                <w:lang w:bidi="ar-SA"/>
              </w:rPr>
            </w:pPr>
            <w:r w:rsidRPr="004E6539">
              <w:rPr>
                <w:rtl/>
                <w:lang w:bidi="ar-SA"/>
              </w:rPr>
              <w:t>عدد مرات تحميل التقارير الإحصائية السنوية بعد 6 أشهر من نشرها</w:t>
            </w:r>
          </w:p>
        </w:tc>
        <w:tc>
          <w:tcPr>
            <w:tcW w:w="2235" w:type="dxa"/>
            <w:tcBorders>
              <w:top w:val="nil"/>
              <w:left w:val="nil"/>
              <w:bottom w:val="nil"/>
            </w:tcBorders>
            <w:shd w:val="clear" w:color="auto" w:fill="auto"/>
          </w:tcPr>
          <w:p w:rsidR="00FA1D26" w:rsidRPr="008954A8" w:rsidRDefault="00FA1D26" w:rsidP="00862268">
            <w:pPr>
              <w:pStyle w:val="ARSGTableText"/>
              <w:jc w:val="center"/>
              <w:rPr>
                <w:rtl/>
                <w:lang w:bidi="ar-SA"/>
              </w:rPr>
            </w:pPr>
            <w:r w:rsidRPr="008954A8">
              <w:rPr>
                <w:rFonts w:hint="cs"/>
                <w:rtl/>
                <w:lang w:bidi="ar-SA"/>
              </w:rPr>
              <w:t>البرنامج 16</w:t>
            </w:r>
          </w:p>
        </w:tc>
      </w:tr>
      <w:tr w:rsidR="00FA1D26" w:rsidRPr="008954A8" w:rsidTr="00862268">
        <w:tc>
          <w:tcPr>
            <w:tcW w:w="3366" w:type="dxa"/>
            <w:tcBorders>
              <w:top w:val="nil"/>
              <w:bottom w:val="nil"/>
              <w:right w:val="nil"/>
            </w:tcBorders>
            <w:shd w:val="clear" w:color="auto" w:fill="auto"/>
          </w:tcPr>
          <w:p w:rsidR="00FA1D26" w:rsidRPr="008954A8" w:rsidRDefault="00FA1D26" w:rsidP="00862268">
            <w:pPr>
              <w:pStyle w:val="ARSGTableText"/>
              <w:rPr>
                <w:rtl/>
                <w:lang w:bidi="ar-SA"/>
              </w:rPr>
            </w:pPr>
          </w:p>
        </w:tc>
        <w:tc>
          <w:tcPr>
            <w:tcW w:w="3969" w:type="dxa"/>
            <w:tcBorders>
              <w:top w:val="nil"/>
              <w:left w:val="nil"/>
              <w:bottom w:val="nil"/>
              <w:right w:val="nil"/>
            </w:tcBorders>
            <w:shd w:val="clear" w:color="auto" w:fill="auto"/>
          </w:tcPr>
          <w:p w:rsidR="00FA1D26" w:rsidRPr="008954A8" w:rsidRDefault="00FA1D26" w:rsidP="00862268">
            <w:pPr>
              <w:pStyle w:val="ARSGTableText"/>
              <w:rPr>
                <w:rtl/>
              </w:rPr>
            </w:pPr>
            <w:r w:rsidRPr="004E6539">
              <w:rPr>
                <w:rtl/>
              </w:rPr>
              <w:t>الفرق بين تنبؤات يناير والعدد الفعلي لإيداعات معاهدة البراءات ومدريد ولاهاي ضمن العتبة المحددة</w:t>
            </w:r>
          </w:p>
        </w:tc>
        <w:tc>
          <w:tcPr>
            <w:tcW w:w="2235" w:type="dxa"/>
            <w:tcBorders>
              <w:top w:val="nil"/>
              <w:left w:val="nil"/>
              <w:bottom w:val="nil"/>
            </w:tcBorders>
            <w:shd w:val="clear" w:color="auto" w:fill="auto"/>
          </w:tcPr>
          <w:p w:rsidR="00FA1D26" w:rsidRPr="008954A8" w:rsidRDefault="00FA1D26" w:rsidP="00862268">
            <w:pPr>
              <w:pStyle w:val="ARSGTableText"/>
              <w:jc w:val="center"/>
              <w:rPr>
                <w:rtl/>
                <w:lang w:bidi="ar-SA"/>
              </w:rPr>
            </w:pPr>
            <w:r>
              <w:rPr>
                <w:rFonts w:hint="cs"/>
                <w:rtl/>
                <w:lang w:bidi="ar-SA"/>
              </w:rPr>
              <w:t>البرنامج 16</w:t>
            </w:r>
          </w:p>
        </w:tc>
      </w:tr>
      <w:tr w:rsidR="00FA1D26" w:rsidRPr="008954A8" w:rsidTr="007843AB">
        <w:tc>
          <w:tcPr>
            <w:tcW w:w="3366" w:type="dxa"/>
            <w:tcBorders>
              <w:top w:val="nil"/>
              <w:bottom w:val="nil"/>
              <w:right w:val="nil"/>
            </w:tcBorders>
            <w:shd w:val="clear" w:color="auto" w:fill="auto"/>
          </w:tcPr>
          <w:p w:rsidR="00FA1D26" w:rsidRPr="008954A8" w:rsidRDefault="00FA1D26" w:rsidP="00862268">
            <w:pPr>
              <w:pStyle w:val="ARSGTableText"/>
              <w:rPr>
                <w:rtl/>
              </w:rPr>
            </w:pPr>
            <w:r w:rsidRPr="008954A8">
              <w:rPr>
                <w:rFonts w:hint="cs"/>
                <w:rtl/>
                <w:lang w:bidi="ar-SA"/>
              </w:rPr>
              <w:t xml:space="preserve">ه 2.5 </w:t>
            </w:r>
            <w:r w:rsidRPr="004E6539">
              <w:rPr>
                <w:rtl/>
                <w:lang w:bidi="ar-SA"/>
              </w:rPr>
              <w:t>استخدام تحليلات الويبو الاقتصادية على نطاق أوسع ونحو أفضل في صياغة السياسات العامة</w:t>
            </w:r>
          </w:p>
        </w:tc>
        <w:tc>
          <w:tcPr>
            <w:tcW w:w="3969" w:type="dxa"/>
            <w:tcBorders>
              <w:top w:val="nil"/>
              <w:left w:val="nil"/>
              <w:bottom w:val="nil"/>
              <w:right w:val="nil"/>
            </w:tcBorders>
            <w:shd w:val="clear" w:color="auto" w:fill="auto"/>
          </w:tcPr>
          <w:p w:rsidR="00FA1D26" w:rsidRPr="008954A8" w:rsidRDefault="00FA1D26" w:rsidP="00862268">
            <w:pPr>
              <w:pStyle w:val="ARSGTableText"/>
              <w:rPr>
                <w:rtl/>
              </w:rPr>
            </w:pPr>
            <w:r w:rsidRPr="004E6539">
              <w:rPr>
                <w:rtl/>
              </w:rPr>
              <w:t>العدد السنوي لزائري مواقع مؤشر الابتكار العالمي</w:t>
            </w:r>
          </w:p>
        </w:tc>
        <w:tc>
          <w:tcPr>
            <w:tcW w:w="2235" w:type="dxa"/>
            <w:tcBorders>
              <w:top w:val="nil"/>
              <w:left w:val="nil"/>
              <w:bottom w:val="nil"/>
            </w:tcBorders>
            <w:shd w:val="clear" w:color="auto" w:fill="auto"/>
          </w:tcPr>
          <w:p w:rsidR="00FA1D26" w:rsidRPr="008954A8" w:rsidRDefault="00FA1D26" w:rsidP="007843AB">
            <w:pPr>
              <w:pStyle w:val="ARSGTableText"/>
              <w:jc w:val="center"/>
              <w:rPr>
                <w:rtl/>
                <w:lang w:bidi="ar-SA"/>
              </w:rPr>
            </w:pPr>
            <w:r w:rsidRPr="008954A8">
              <w:rPr>
                <w:rFonts w:hint="cs"/>
                <w:rtl/>
                <w:lang w:bidi="ar-SA"/>
              </w:rPr>
              <w:t xml:space="preserve">البرنامج </w:t>
            </w:r>
            <w:r>
              <w:rPr>
                <w:rFonts w:hint="cs"/>
                <w:rtl/>
                <w:lang w:bidi="ar-SA"/>
              </w:rPr>
              <w:t>16</w:t>
            </w:r>
          </w:p>
        </w:tc>
      </w:tr>
      <w:tr w:rsidR="00FA1D26" w:rsidRPr="008954A8" w:rsidTr="007843AB">
        <w:tc>
          <w:tcPr>
            <w:tcW w:w="3366" w:type="dxa"/>
            <w:tcBorders>
              <w:top w:val="nil"/>
              <w:bottom w:val="single" w:sz="4" w:space="0" w:color="auto"/>
              <w:right w:val="nil"/>
            </w:tcBorders>
            <w:shd w:val="clear" w:color="auto" w:fill="auto"/>
          </w:tcPr>
          <w:p w:rsidR="00FA1D26" w:rsidRPr="008954A8" w:rsidRDefault="00FA1D26" w:rsidP="00862268">
            <w:pPr>
              <w:pStyle w:val="ARSGTableText"/>
              <w:rPr>
                <w:rtl/>
                <w:lang w:bidi="ar-SA"/>
              </w:rPr>
            </w:pPr>
          </w:p>
        </w:tc>
        <w:tc>
          <w:tcPr>
            <w:tcW w:w="3969" w:type="dxa"/>
            <w:tcBorders>
              <w:top w:val="nil"/>
              <w:left w:val="nil"/>
              <w:bottom w:val="single" w:sz="4" w:space="0" w:color="auto"/>
              <w:right w:val="nil"/>
            </w:tcBorders>
            <w:shd w:val="clear" w:color="auto" w:fill="auto"/>
          </w:tcPr>
          <w:p w:rsidR="00FA1D26" w:rsidRPr="008954A8" w:rsidRDefault="00FA1D26" w:rsidP="00862268">
            <w:pPr>
              <w:pStyle w:val="ARSGTableText"/>
              <w:rPr>
                <w:rtl/>
                <w:lang w:bidi="ar-SA"/>
              </w:rPr>
            </w:pPr>
            <w:r w:rsidRPr="004E6539">
              <w:rPr>
                <w:rtl/>
                <w:lang w:bidi="ar-SA"/>
              </w:rPr>
              <w:t>عدد مرات تحميل التقرير العالمي للملكية الفكرية بعد 6 أشهر من نشره</w:t>
            </w:r>
          </w:p>
        </w:tc>
        <w:tc>
          <w:tcPr>
            <w:tcW w:w="2235" w:type="dxa"/>
            <w:tcBorders>
              <w:top w:val="nil"/>
              <w:left w:val="nil"/>
              <w:bottom w:val="single" w:sz="4" w:space="0" w:color="auto"/>
            </w:tcBorders>
            <w:shd w:val="clear" w:color="auto" w:fill="auto"/>
          </w:tcPr>
          <w:p w:rsidR="00FA1D26" w:rsidRPr="008954A8" w:rsidRDefault="00FA1D26" w:rsidP="00862268">
            <w:pPr>
              <w:pStyle w:val="ARSGTableText"/>
              <w:jc w:val="center"/>
              <w:rPr>
                <w:rtl/>
                <w:lang w:bidi="ar-SA"/>
              </w:rPr>
            </w:pPr>
            <w:r w:rsidRPr="008954A8">
              <w:rPr>
                <w:rFonts w:hint="cs"/>
                <w:rtl/>
                <w:lang w:bidi="ar-SA"/>
              </w:rPr>
              <w:t>البرنامج 16</w:t>
            </w:r>
          </w:p>
        </w:tc>
      </w:tr>
    </w:tbl>
    <w:p w:rsidR="00FA1D26" w:rsidRPr="008954A8" w:rsidRDefault="00FA1D26" w:rsidP="007843AB">
      <w:pPr>
        <w:rPr>
          <w:rFonts w:ascii="Arabic Typesetting" w:hAnsi="Arabic Typesetting" w:cs="Arabic Typesetting"/>
          <w:color w:val="000000"/>
          <w:sz w:val="34"/>
          <w:szCs w:val="34"/>
          <w:rtl/>
        </w:rPr>
      </w:pPr>
    </w:p>
    <w:p w:rsidR="00FA1D26" w:rsidRDefault="00FA1D26">
      <w:pPr>
        <w:bidi w:val="0"/>
        <w:rPr>
          <w:rFonts w:ascii="Arabic Typesetting" w:hAnsi="Arabic Typesetting" w:cs="Arabic Typesetting"/>
          <w:sz w:val="34"/>
          <w:szCs w:val="34"/>
          <w:rtl/>
          <w:lang w:val="fr-CH" w:bidi="ar-SA"/>
        </w:rPr>
      </w:pPr>
      <w:r>
        <w:rPr>
          <w:rtl/>
        </w:rPr>
        <w:br w:type="page"/>
      </w:r>
    </w:p>
    <w:p w:rsidR="00FA1D26" w:rsidRPr="008954A8" w:rsidRDefault="00FA1D26"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81" w:name="_Toc364355395"/>
      <w:bookmarkStart w:id="82" w:name="_Toc420595520"/>
      <w:r w:rsidRPr="008954A8">
        <w:rPr>
          <w:rFonts w:ascii="Arabic Typesetting" w:hAnsi="Arabic Typesetting" w:cs="Arabic Typesetting" w:hint="cs"/>
          <w:bCs/>
          <w:iCs w:val="0"/>
          <w:noProof/>
          <w:sz w:val="42"/>
          <w:szCs w:val="42"/>
          <w:rtl/>
        </w:rPr>
        <w:lastRenderedPageBreak/>
        <w:t xml:space="preserve">البرنامج 16 </w:t>
      </w:r>
      <w:r w:rsidRPr="008954A8">
        <w:rPr>
          <w:rFonts w:ascii="Arabic Typesetting" w:hAnsi="Arabic Typesetting" w:cs="Arabic Typesetting" w:hint="cs"/>
          <w:bCs/>
          <w:iCs w:val="0"/>
          <w:noProof/>
          <w:sz w:val="42"/>
          <w:szCs w:val="42"/>
          <w:rtl/>
        </w:rPr>
        <w:tab/>
        <w:t>الاقتصاد والإحصاء</w:t>
      </w:r>
      <w:bookmarkEnd w:id="81"/>
      <w:bookmarkEnd w:id="82"/>
    </w:p>
    <w:p w:rsidR="00FA1D26" w:rsidRPr="008954A8"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FA1D26" w:rsidRPr="008954A8" w:rsidRDefault="00FA1D26" w:rsidP="00861CFF">
      <w:pPr>
        <w:pStyle w:val="ARNumbered116"/>
        <w:numPr>
          <w:ilvl w:val="0"/>
          <w:numId w:val="29"/>
        </w:numPr>
        <w:spacing w:after="120" w:line="340" w:lineRule="exact"/>
        <w:ind w:left="0" w:firstLine="0"/>
        <w:rPr>
          <w:rFonts w:ascii="Arabic Typesetting" w:hAnsi="Arabic Typesetting" w:cs="Arabic Typesetting"/>
          <w:sz w:val="34"/>
          <w:szCs w:val="34"/>
          <w:rtl/>
        </w:rPr>
      </w:pPr>
      <w:r w:rsidRPr="008954A8">
        <w:rPr>
          <w:rFonts w:ascii="Arabic Typesetting" w:hAnsi="Arabic Typesetting" w:cs="Arabic Typesetting"/>
          <w:sz w:val="34"/>
          <w:szCs w:val="34"/>
          <w:rtl/>
        </w:rPr>
        <w:t xml:space="preserve">بينما </w:t>
      </w:r>
      <w:r>
        <w:rPr>
          <w:rFonts w:ascii="Arabic Typesetting" w:hAnsi="Arabic Typesetting" w:cs="Arabic Typesetting" w:hint="cs"/>
          <w:sz w:val="34"/>
          <w:szCs w:val="34"/>
          <w:rtl/>
        </w:rPr>
        <w:t>يواصل</w:t>
      </w:r>
      <w:r w:rsidRPr="008954A8">
        <w:rPr>
          <w:rFonts w:ascii="Arabic Typesetting" w:hAnsi="Arabic Typesetting" w:cs="Arabic Typesetting"/>
          <w:sz w:val="34"/>
          <w:szCs w:val="34"/>
          <w:rtl/>
        </w:rPr>
        <w:t xml:space="preserve"> الاقتصاد العالمي </w:t>
      </w:r>
      <w:r>
        <w:rPr>
          <w:rFonts w:ascii="Arabic Typesetting" w:hAnsi="Arabic Typesetting" w:cs="Arabic Typesetting" w:hint="cs"/>
          <w:sz w:val="34"/>
          <w:szCs w:val="34"/>
          <w:rtl/>
        </w:rPr>
        <w:t>تعافيه بوتيرة غير منتظمة</w:t>
      </w:r>
      <w:r w:rsidRPr="008954A8">
        <w:rPr>
          <w:rFonts w:ascii="Arabic Typesetting" w:hAnsi="Arabic Typesetting" w:cs="Arabic Typesetting"/>
          <w:sz w:val="34"/>
          <w:szCs w:val="34"/>
          <w:rtl/>
        </w:rPr>
        <w:t xml:space="preserve">، سوف يظل الابتكار عنصرا أساسيا في استدامة النمو على المدى البعيد وفي تحسين التنمية البشرية. </w:t>
      </w:r>
      <w:r>
        <w:rPr>
          <w:rFonts w:ascii="Arabic Typesetting" w:hAnsi="Arabic Typesetting" w:cs="Arabic Typesetting" w:hint="cs"/>
          <w:sz w:val="34"/>
          <w:szCs w:val="34"/>
          <w:rtl/>
        </w:rPr>
        <w:t xml:space="preserve">ولحسن الحظ، </w:t>
      </w:r>
      <w:r w:rsidRPr="008954A8">
        <w:rPr>
          <w:rFonts w:ascii="Arabic Typesetting" w:hAnsi="Arabic Typesetting" w:cs="Arabic Typesetting"/>
          <w:sz w:val="34"/>
          <w:szCs w:val="34"/>
          <w:rtl/>
        </w:rPr>
        <w:t>يقدم واقع الابتكار المتغير فرصاً جديدة لتسخير المعارف لفائدة المجتمعات. وعلى وجه التحديد، تستثمر البلدان موارد أكثر مما مضى في الاقتصاد المعرفي، كما بزغت مصادر جديدة للابتكار – وخاصة في قارة آسيا. ومع ذلك، وعلى الرغم من النمو السريع لبعض البلدان النامية، فما تزال نسبة كبيرة من سكان العالم تعيش بين براثن الفقر وتعجز عن استغلال المعارف لتحقيق الازدهار الاقتصادي.</w:t>
      </w:r>
    </w:p>
    <w:p w:rsidR="00FA1D26" w:rsidRPr="008954A8" w:rsidRDefault="00FA1D26" w:rsidP="00861CFF">
      <w:pPr>
        <w:pStyle w:val="ARNumbered116"/>
        <w:numPr>
          <w:ilvl w:val="0"/>
          <w:numId w:val="29"/>
        </w:numPr>
        <w:spacing w:after="120" w:line="340" w:lineRule="exact"/>
        <w:ind w:left="0" w:firstLine="0"/>
        <w:rPr>
          <w:rFonts w:ascii="Arabic Typesetting" w:hAnsi="Arabic Typesetting" w:cs="Arabic Typesetting"/>
          <w:b/>
          <w:sz w:val="34"/>
          <w:szCs w:val="34"/>
          <w:rtl/>
        </w:rPr>
      </w:pPr>
      <w:r w:rsidRPr="008954A8">
        <w:rPr>
          <w:rFonts w:ascii="Arabic Typesetting" w:hAnsi="Arabic Typesetting" w:cs="Arabic Typesetting"/>
          <w:color w:val="000000"/>
          <w:sz w:val="34"/>
          <w:szCs w:val="34"/>
          <w:rtl/>
        </w:rPr>
        <w:t xml:space="preserve">وإزاء </w:t>
      </w:r>
      <w:r w:rsidRPr="008954A8">
        <w:rPr>
          <w:rFonts w:ascii="Arabic Typesetting" w:hAnsi="Arabic Typesetting" w:cs="Arabic Typesetting"/>
          <w:b/>
          <w:sz w:val="34"/>
          <w:szCs w:val="34"/>
          <w:rtl/>
        </w:rPr>
        <w:t xml:space="preserve">هذه الخلفية، يواجه نظام الملكية الفكرية العالمي تحديات كبرى. </w:t>
      </w:r>
      <w:r w:rsidRPr="008954A8">
        <w:rPr>
          <w:rFonts w:ascii="Arabic Typesetting" w:hAnsi="Arabic Typesetting" w:cs="Arabic Typesetting" w:hint="cs"/>
          <w:b/>
          <w:sz w:val="34"/>
          <w:szCs w:val="34"/>
          <w:rtl/>
        </w:rPr>
        <w:t>و</w:t>
      </w:r>
      <w:r w:rsidRPr="008954A8">
        <w:rPr>
          <w:rFonts w:ascii="Arabic Typesetting" w:hAnsi="Arabic Typesetting" w:cs="Arabic Typesetting"/>
          <w:b/>
          <w:sz w:val="34"/>
          <w:szCs w:val="34"/>
          <w:rtl/>
        </w:rPr>
        <w:t xml:space="preserve">يحتاج صانعو السياسة إلى تلبية الطلب المتزايد بصفة دائمة على حقوق الملكية والتكنولوجيات الجديدة ونماذج الأعمال التجارية وإلى توفير وتعزيز إطار دولي يوفر حماية متوازنة للملكية الفكرية. </w:t>
      </w:r>
      <w:r w:rsidRPr="008954A8">
        <w:rPr>
          <w:rFonts w:ascii="Arabic Typesetting" w:hAnsi="Arabic Typesetting" w:cs="Arabic Typesetting" w:hint="cs"/>
          <w:b/>
          <w:sz w:val="34"/>
          <w:szCs w:val="34"/>
          <w:rtl/>
        </w:rPr>
        <w:t>و</w:t>
      </w:r>
      <w:r w:rsidRPr="008954A8">
        <w:rPr>
          <w:rFonts w:ascii="Arabic Typesetting" w:hAnsi="Arabic Typesetting" w:cs="Arabic Typesetting"/>
          <w:b/>
          <w:sz w:val="34"/>
          <w:szCs w:val="34"/>
          <w:rtl/>
        </w:rPr>
        <w:t>يواجه واضعو السياسات في البلدان النامية تحديات خاصة ملموسة في سياق تطويع سياسة الملكية الفكرية للوفاء باحتياجات اقتصاديات هذه البلدان، مع الأخذ في الاعتبار ثروات الموارد الطبيعية المختلفة وما تحتويه من هياكل صناعية متباينة.</w:t>
      </w:r>
    </w:p>
    <w:p w:rsidR="00FA1D26" w:rsidRPr="004C5D98" w:rsidRDefault="00FA1D26" w:rsidP="007843AB">
      <w:pPr>
        <w:pStyle w:val="ARNumbered116"/>
        <w:numPr>
          <w:ilvl w:val="0"/>
          <w:numId w:val="29"/>
        </w:numPr>
        <w:tabs>
          <w:tab w:val="left" w:pos="714"/>
        </w:tabs>
        <w:spacing w:after="120" w:line="340" w:lineRule="exact"/>
        <w:ind w:left="0" w:firstLine="0"/>
        <w:rPr>
          <w:rFonts w:ascii="Arabic Typesetting" w:hAnsi="Arabic Typesetting" w:cs="Arabic Typesetting"/>
          <w:color w:val="000000"/>
          <w:sz w:val="34"/>
          <w:szCs w:val="34"/>
          <w:rtl/>
        </w:rPr>
      </w:pPr>
      <w:r w:rsidRPr="004C5D98">
        <w:rPr>
          <w:rFonts w:ascii="Arabic Typesetting" w:hAnsi="Arabic Typesetting" w:cs="Arabic Typesetting" w:hint="cs"/>
          <w:b/>
          <w:sz w:val="34"/>
          <w:szCs w:val="34"/>
          <w:rtl/>
        </w:rPr>
        <w:t xml:space="preserve">وعليه، </w:t>
      </w:r>
      <w:r w:rsidRPr="004C5D98">
        <w:rPr>
          <w:rFonts w:ascii="Arabic Typesetting" w:hAnsi="Arabic Typesetting" w:cs="Arabic Typesetting" w:hint="cs"/>
          <w:color w:val="000000"/>
          <w:sz w:val="34"/>
          <w:szCs w:val="34"/>
          <w:rtl/>
        </w:rPr>
        <w:t>يسعى ا</w:t>
      </w:r>
      <w:r w:rsidRPr="004C5D98">
        <w:rPr>
          <w:rFonts w:ascii="Arabic Typesetting" w:hAnsi="Arabic Typesetting" w:cs="Arabic Typesetting"/>
          <w:color w:val="000000"/>
          <w:sz w:val="34"/>
          <w:szCs w:val="34"/>
          <w:rtl/>
        </w:rPr>
        <w:t xml:space="preserve">لبرنامج </w:t>
      </w:r>
      <w:r w:rsidRPr="004C5D98">
        <w:rPr>
          <w:rFonts w:ascii="Arabic Typesetting" w:hAnsi="Arabic Typesetting" w:cs="Arabic Typesetting" w:hint="cs"/>
          <w:color w:val="000000"/>
          <w:sz w:val="34"/>
          <w:szCs w:val="34"/>
          <w:rtl/>
        </w:rPr>
        <w:t>إلى تحقيق هدفين</w:t>
      </w:r>
      <w:r w:rsidRPr="004C5D98">
        <w:rPr>
          <w:rFonts w:ascii="Arabic Typesetting" w:hAnsi="Arabic Typesetting" w:cs="Arabic Typesetting"/>
          <w:color w:val="000000"/>
          <w:sz w:val="34"/>
          <w:szCs w:val="34"/>
          <w:rtl/>
        </w:rPr>
        <w:t xml:space="preserve">: أولاً، توفير معلومات إحصائية دقيقة وشاملة وفي الوقت المناسب على أداء نظام الملكية الفكرية في جميع أنحاء العالم؛ وثانيا، توفير تحليل تطبيقي عالي الجودة </w:t>
      </w:r>
      <w:r w:rsidRPr="004C5D98">
        <w:rPr>
          <w:rFonts w:ascii="Arabic Typesetting" w:hAnsi="Arabic Typesetting" w:cs="Arabic Typesetting" w:hint="cs"/>
          <w:color w:val="000000"/>
          <w:sz w:val="34"/>
          <w:szCs w:val="34"/>
          <w:rtl/>
        </w:rPr>
        <w:t>دعما لوضع السياسات استنادا إلى الأدلة.</w:t>
      </w:r>
    </w:p>
    <w:p w:rsidR="00FA1D26" w:rsidRPr="008702A2"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702A2">
        <w:rPr>
          <w:rFonts w:ascii="Arabic Typesetting" w:hAnsi="Arabic Typesetting" w:cs="Arabic Typesetting" w:hint="cs"/>
          <w:noProof/>
          <w:sz w:val="38"/>
          <w:szCs w:val="38"/>
          <w:rtl/>
        </w:rPr>
        <w:t>استراتيجيات التنفيذ</w:t>
      </w:r>
    </w:p>
    <w:p w:rsidR="00FA1D26" w:rsidRPr="008954A8" w:rsidRDefault="00FA1D26" w:rsidP="002D4601">
      <w:pPr>
        <w:pStyle w:val="ARNumbered116"/>
        <w:numPr>
          <w:ilvl w:val="0"/>
          <w:numId w:val="29"/>
        </w:numPr>
        <w:spacing w:after="120" w:line="340" w:lineRule="exact"/>
        <w:ind w:left="0" w:firstLine="0"/>
        <w:rPr>
          <w:rFonts w:ascii="Arabic Typesetting" w:hAnsi="Arabic Typesetting" w:cs="Arabic Typesetting"/>
          <w:b/>
          <w:sz w:val="34"/>
          <w:szCs w:val="34"/>
          <w:rtl/>
        </w:rPr>
      </w:pPr>
      <w:r w:rsidRPr="008954A8">
        <w:rPr>
          <w:rFonts w:ascii="Arabic Typesetting" w:hAnsi="Arabic Typesetting" w:cs="Arabic Typesetting"/>
          <w:b/>
          <w:sz w:val="34"/>
          <w:szCs w:val="34"/>
          <w:rtl/>
        </w:rPr>
        <w:t xml:space="preserve">في مجال </w:t>
      </w:r>
      <w:r w:rsidRPr="008954A8">
        <w:rPr>
          <w:rFonts w:ascii="Arabic Typesetting" w:hAnsi="Arabic Typesetting" w:cs="Arabic Typesetting"/>
          <w:sz w:val="34"/>
          <w:szCs w:val="34"/>
          <w:rtl/>
        </w:rPr>
        <w:t>احصاءات الملكية الفكرية، تعمل الويبو مع مكاتب الملكية الفكرية الوطنية والإقليمية على جمع البيانات المتعلقة بنشاط الملكية الفكرية في جميع أنحاء العالم من خلال الاستقصاء الإحصائي السنوي الذي تجريه المنظمة. ويتم إعداد الإحصاءات عن معاهدات الإيداع التي تديرها الويبو داخل المنظمة. وسيواصل المنشور الإحصائي الرئيسي للويبو - مؤشرات الملكية الفكرية العالمية - تلخيص الاتجاهات الإحصائية الرئيسية في مجال براءات الاختراع ونماذج المنفعة والعلامات التجارية والتصاميم الصناعية</w:t>
      </w:r>
      <w:r>
        <w:rPr>
          <w:rFonts w:ascii="Arabic Typesetting" w:hAnsi="Arabic Typesetting" w:cs="Arabic Typesetting" w:hint="cs"/>
          <w:sz w:val="34"/>
          <w:szCs w:val="34"/>
          <w:rtl/>
        </w:rPr>
        <w:t xml:space="preserve"> والأصناف النباتية</w:t>
      </w:r>
      <w:r w:rsidRPr="008954A8">
        <w:rPr>
          <w:rFonts w:ascii="Arabic Typesetting" w:hAnsi="Arabic Typesetting" w:cs="Arabic Typesetting"/>
          <w:sz w:val="34"/>
          <w:szCs w:val="34"/>
          <w:rtl/>
        </w:rPr>
        <w:t xml:space="preserve">. كما ستصدر منشورات إحصائية منفصلة عن أداء أنظمة التعاون بشأن البراءات ومدريد ولاهاي. كما سيواصل مركز البيانات الإحصائية للملكية الفكرية إتاحة جميع الإحصاءات للمستخدمين في جميع أنحاء العالم. وفي ضوء الأولويات التي تم تحديدها أعلاه، </w:t>
      </w:r>
      <w:r>
        <w:rPr>
          <w:rFonts w:ascii="Arabic Typesetting" w:hAnsi="Arabic Typesetting" w:cs="Arabic Typesetting" w:hint="cs"/>
          <w:sz w:val="34"/>
          <w:szCs w:val="34"/>
          <w:rtl/>
        </w:rPr>
        <w:t>سيبذل البرنامج</w:t>
      </w:r>
      <w:r w:rsidRPr="008954A8">
        <w:rPr>
          <w:rFonts w:ascii="Arabic Typesetting" w:hAnsi="Arabic Typesetting" w:cs="Arabic Typesetting"/>
          <w:sz w:val="34"/>
          <w:szCs w:val="34"/>
          <w:rtl/>
        </w:rPr>
        <w:t xml:space="preserve"> جهود</w:t>
      </w:r>
      <w:r>
        <w:rPr>
          <w:rFonts w:ascii="Arabic Typesetting" w:hAnsi="Arabic Typesetting" w:cs="Arabic Typesetting" w:hint="cs"/>
          <w:sz w:val="34"/>
          <w:szCs w:val="34"/>
          <w:rtl/>
        </w:rPr>
        <w:t>ا</w:t>
      </w:r>
      <w:r w:rsidRPr="008954A8">
        <w:rPr>
          <w:rFonts w:ascii="Arabic Typesetting" w:hAnsi="Arabic Typesetting" w:cs="Arabic Typesetting"/>
          <w:sz w:val="34"/>
          <w:szCs w:val="34"/>
          <w:rtl/>
        </w:rPr>
        <w:t xml:space="preserve"> خاصة من أجل </w:t>
      </w:r>
      <w:r>
        <w:rPr>
          <w:rFonts w:ascii="Arabic Typesetting" w:hAnsi="Arabic Typesetting" w:cs="Arabic Typesetting" w:hint="cs"/>
          <w:sz w:val="34"/>
          <w:szCs w:val="34"/>
          <w:rtl/>
        </w:rPr>
        <w:t xml:space="preserve">تجميع إحصاءات جديدة بشأن البيانات الجغرافية </w:t>
      </w:r>
      <w:r w:rsidR="002D4601">
        <w:rPr>
          <w:rFonts w:ascii="Arabic Typesetting" w:hAnsi="Arabic Typesetting" w:cs="Arabic Typesetting" w:hint="cs"/>
          <w:sz w:val="34"/>
          <w:szCs w:val="34"/>
          <w:rtl/>
        </w:rPr>
        <w:t xml:space="preserve">والعلامات التجارية الجماعية وعلامات التصديق </w:t>
      </w:r>
      <w:r>
        <w:rPr>
          <w:rFonts w:ascii="Arabic Typesetting" w:hAnsi="Arabic Typesetting" w:cs="Arabic Typesetting" w:hint="cs"/>
          <w:sz w:val="34"/>
          <w:szCs w:val="34"/>
          <w:rtl/>
        </w:rPr>
        <w:t>والأنشطة المتعلقة بحق المؤلف والتبليغ عنها وتحسين سهولة</w:t>
      </w:r>
      <w:r w:rsidRPr="008954A8">
        <w:rPr>
          <w:rFonts w:ascii="Arabic Typesetting" w:hAnsi="Arabic Typesetting" w:cs="Arabic Typesetting"/>
          <w:sz w:val="34"/>
          <w:szCs w:val="34"/>
          <w:rtl/>
        </w:rPr>
        <w:t xml:space="preserve"> استخدام إحصا</w:t>
      </w:r>
      <w:r>
        <w:rPr>
          <w:rFonts w:ascii="Arabic Typesetting" w:hAnsi="Arabic Typesetting" w:cs="Arabic Typesetting" w:hint="cs"/>
          <w:sz w:val="34"/>
          <w:szCs w:val="34"/>
          <w:rtl/>
        </w:rPr>
        <w:t>ءات الويبو</w:t>
      </w:r>
      <w:r w:rsidRPr="008954A8">
        <w:rPr>
          <w:rFonts w:ascii="Arabic Typesetting" w:hAnsi="Arabic Typesetting" w:cs="Arabic Typesetting"/>
          <w:b/>
          <w:sz w:val="34"/>
          <w:szCs w:val="34"/>
          <w:rtl/>
        </w:rPr>
        <w:t>.</w:t>
      </w:r>
    </w:p>
    <w:p w:rsidR="00FA1D26" w:rsidRDefault="00FA1D26" w:rsidP="00083CF9">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sidRPr="006136C8">
        <w:rPr>
          <w:rFonts w:ascii="Arabic Typesetting" w:hAnsi="Arabic Typesetting" w:cs="Arabic Typesetting" w:hint="cs"/>
          <w:b/>
          <w:sz w:val="34"/>
          <w:szCs w:val="34"/>
          <w:rtl/>
        </w:rPr>
        <w:t>و</w:t>
      </w:r>
      <w:r w:rsidRPr="006136C8">
        <w:rPr>
          <w:rFonts w:ascii="Arabic Typesetting" w:hAnsi="Arabic Typesetting" w:cs="Arabic Typesetting"/>
          <w:b/>
          <w:sz w:val="34"/>
          <w:szCs w:val="34"/>
          <w:rtl/>
        </w:rPr>
        <w:t xml:space="preserve">في مجال </w:t>
      </w:r>
      <w:r w:rsidRPr="006136C8">
        <w:rPr>
          <w:rFonts w:ascii="Arabic Typesetting" w:hAnsi="Arabic Typesetting" w:cs="Arabic Typesetting"/>
          <w:color w:val="000000"/>
          <w:sz w:val="34"/>
          <w:szCs w:val="34"/>
          <w:rtl/>
        </w:rPr>
        <w:t>التحليل الاقتصادي، سوف تواصل الويبو دورها في المشاركة في نشر مؤشر الابتكار العالمي، ساعية في ذلك إلى المساهمة في قياس الابتكار وتزويد وا</w:t>
      </w:r>
      <w:r w:rsidR="00083CF9">
        <w:rPr>
          <w:rFonts w:ascii="Arabic Typesetting" w:hAnsi="Arabic Typesetting" w:cs="Arabic Typesetting"/>
          <w:color w:val="000000"/>
          <w:sz w:val="34"/>
          <w:szCs w:val="34"/>
          <w:rtl/>
        </w:rPr>
        <w:t xml:space="preserve">ضعي السياسات </w:t>
      </w:r>
      <w:r w:rsidR="00083CF9">
        <w:rPr>
          <w:rFonts w:ascii="Arabic Typesetting" w:hAnsi="Arabic Typesetting" w:cs="Arabic Typesetting" w:hint="cs"/>
          <w:color w:val="000000"/>
          <w:sz w:val="34"/>
          <w:szCs w:val="34"/>
          <w:rtl/>
        </w:rPr>
        <w:t xml:space="preserve">بالمعلومات اللازمة عن </w:t>
      </w:r>
      <w:r w:rsidRPr="006136C8">
        <w:rPr>
          <w:rFonts w:ascii="Arabic Typesetting" w:hAnsi="Arabic Typesetting" w:cs="Arabic Typesetting"/>
          <w:color w:val="000000"/>
          <w:sz w:val="34"/>
          <w:szCs w:val="34"/>
          <w:rtl/>
        </w:rPr>
        <w:t xml:space="preserve">الأداء الابتكاري. </w:t>
      </w:r>
      <w:r w:rsidR="00083CF9">
        <w:rPr>
          <w:rFonts w:ascii="Arabic Typesetting" w:hAnsi="Arabic Typesetting" w:cs="Arabic Typesetting" w:hint="cs"/>
          <w:color w:val="000000"/>
          <w:sz w:val="34"/>
          <w:szCs w:val="34"/>
          <w:rtl/>
        </w:rPr>
        <w:t xml:space="preserve">وستواصل الويبو التماس تعليقات الدول الأعضاء بشأن كيفية تحسين المؤشر. </w:t>
      </w:r>
      <w:r w:rsidRPr="006136C8">
        <w:rPr>
          <w:rFonts w:ascii="Arabic Typesetting" w:hAnsi="Arabic Typesetting" w:cs="Arabic Typesetting"/>
          <w:color w:val="000000"/>
          <w:sz w:val="34"/>
          <w:szCs w:val="34"/>
          <w:rtl/>
        </w:rPr>
        <w:t>كما ستواصل إصدار سلسلة التقرير العالمي للملكية الفكرية بهدف استكشاف مفاهيم جديدة وإثراء التحليل المتعلق بأحدث موضوعات الملكية الفكرية العالمية التي طرح</w:t>
      </w:r>
      <w:r>
        <w:rPr>
          <w:rFonts w:ascii="Arabic Typesetting" w:hAnsi="Arabic Typesetting" w:cs="Arabic Typesetting" w:hint="cs"/>
          <w:color w:val="000000"/>
          <w:sz w:val="34"/>
          <w:szCs w:val="34"/>
          <w:rtl/>
        </w:rPr>
        <w:t>ت</w:t>
      </w:r>
      <w:r w:rsidRPr="006136C8">
        <w:rPr>
          <w:rFonts w:ascii="Arabic Typesetting" w:hAnsi="Arabic Typesetting" w:cs="Arabic Typesetting"/>
          <w:color w:val="000000"/>
          <w:sz w:val="34"/>
          <w:szCs w:val="34"/>
          <w:rtl/>
        </w:rPr>
        <w:t xml:space="preserve"> على الساحة </w:t>
      </w:r>
      <w:r>
        <w:rPr>
          <w:rFonts w:ascii="Arabic Typesetting" w:hAnsi="Arabic Typesetting" w:cs="Arabic Typesetting" w:hint="cs"/>
          <w:color w:val="000000"/>
          <w:sz w:val="34"/>
          <w:szCs w:val="34"/>
          <w:rtl/>
        </w:rPr>
        <w:t>حتى الآن</w:t>
      </w:r>
      <w:r w:rsidRPr="006136C8">
        <w:rPr>
          <w:rFonts w:ascii="Arabic Typesetting" w:hAnsi="Arabic Typesetting" w:cs="Arabic Typesetting"/>
          <w:color w:val="000000"/>
          <w:sz w:val="34"/>
          <w:szCs w:val="34"/>
          <w:rtl/>
        </w:rPr>
        <w:t xml:space="preserve">. وبالإضافة إلى ذلك، </w:t>
      </w:r>
      <w:r>
        <w:rPr>
          <w:rFonts w:ascii="Arabic Typesetting" w:hAnsi="Arabic Typesetting" w:cs="Arabic Typesetting" w:hint="cs"/>
          <w:color w:val="000000"/>
          <w:sz w:val="34"/>
          <w:szCs w:val="34"/>
          <w:rtl/>
        </w:rPr>
        <w:t>سيسعى البرنامج إلى إنشاء مسار بحث جديد بشأن السياسات والأداء في الاقتصاد الإبداعي.</w:t>
      </w:r>
      <w:r w:rsidR="005E7BD0">
        <w:rPr>
          <w:rFonts w:ascii="Arabic Typesetting" w:hAnsi="Arabic Typesetting" w:cs="Arabic Typesetting" w:hint="cs"/>
          <w:color w:val="000000"/>
          <w:sz w:val="34"/>
          <w:szCs w:val="34"/>
          <w:rtl/>
        </w:rPr>
        <w:t xml:space="preserve"> وسيقيم البرنامج، في تنفيذه لمسار البحث الجديد، تعاونا وثيقا مع البرنامج 3.</w:t>
      </w:r>
    </w:p>
    <w:p w:rsidR="00FA1D26" w:rsidRPr="006136C8"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وكما كان الحال في الماضي،</w:t>
      </w:r>
      <w:r w:rsidRPr="006136C8">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س</w:t>
      </w:r>
      <w:r w:rsidRPr="006136C8">
        <w:rPr>
          <w:rFonts w:ascii="Arabic Typesetting" w:hAnsi="Arabic Typesetting" w:cs="Arabic Typesetting"/>
          <w:color w:val="000000"/>
          <w:sz w:val="34"/>
          <w:szCs w:val="34"/>
          <w:rtl/>
        </w:rPr>
        <w:t xml:space="preserve">يكون البرنامج على أهبة الاستعداد للاستجابة لطلبات التحليل الاقتصادي التي ترد إلى لجان الويبو. وأخيراً، </w:t>
      </w:r>
      <w:r>
        <w:rPr>
          <w:rFonts w:ascii="Arabic Typesetting" w:hAnsi="Arabic Typesetting" w:cs="Arabic Typesetting" w:hint="cs"/>
          <w:color w:val="000000"/>
          <w:sz w:val="34"/>
          <w:szCs w:val="34"/>
          <w:rtl/>
        </w:rPr>
        <w:t>فإن</w:t>
      </w:r>
      <w:r w:rsidRPr="006136C8">
        <w:rPr>
          <w:rFonts w:ascii="Arabic Typesetting" w:hAnsi="Arabic Typesetting" w:cs="Arabic Typesetting"/>
          <w:color w:val="000000"/>
          <w:sz w:val="34"/>
          <w:szCs w:val="34"/>
          <w:rtl/>
        </w:rPr>
        <w:t xml:space="preserve"> عمل الدراسات في البلدان النامية</w:t>
      </w:r>
      <w:r>
        <w:rPr>
          <w:rFonts w:ascii="Arabic Typesetting" w:hAnsi="Arabic Typesetting" w:cs="Arabic Typesetting" w:hint="cs"/>
          <w:color w:val="000000"/>
          <w:sz w:val="34"/>
          <w:szCs w:val="34"/>
          <w:rtl/>
        </w:rPr>
        <w:t>،</w:t>
      </w:r>
      <w:r w:rsidRPr="006136C8">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باعتباره جزءا في مشروع من مشاريع جدول أعمال التنمية، سيوسع ليشمل أربعة بلدان أو خمسة بلدان جديدة. وتلبية لاحتياجات الدول الأعضاء،</w:t>
      </w:r>
      <w:r w:rsidRPr="006136C8">
        <w:rPr>
          <w:rFonts w:ascii="Arabic Typesetting" w:hAnsi="Arabic Typesetting" w:cs="Arabic Typesetting"/>
          <w:color w:val="000000"/>
          <w:sz w:val="34"/>
          <w:szCs w:val="34"/>
          <w:rtl/>
        </w:rPr>
        <w:t xml:space="preserve"> ستستمر هذه الدراسات </w:t>
      </w:r>
      <w:r>
        <w:rPr>
          <w:rFonts w:ascii="Arabic Typesetting" w:hAnsi="Arabic Typesetting" w:cs="Arabic Typesetting" w:hint="cs"/>
          <w:color w:val="000000"/>
          <w:sz w:val="34"/>
          <w:szCs w:val="34"/>
          <w:rtl/>
        </w:rPr>
        <w:t>استرشادها ب</w:t>
      </w:r>
      <w:r w:rsidRPr="006136C8">
        <w:rPr>
          <w:rFonts w:ascii="Arabic Typesetting" w:hAnsi="Arabic Typesetting" w:cs="Arabic Typesetting"/>
          <w:color w:val="000000"/>
          <w:sz w:val="34"/>
          <w:szCs w:val="34"/>
          <w:rtl/>
        </w:rPr>
        <w:t xml:space="preserve">توصيات جدول أعمال التنمية </w:t>
      </w:r>
      <w:r>
        <w:rPr>
          <w:rFonts w:ascii="Arabic Typesetting" w:hAnsi="Arabic Typesetting" w:cs="Arabic Typesetting" w:hint="cs"/>
          <w:color w:val="000000"/>
          <w:sz w:val="34"/>
          <w:szCs w:val="34"/>
          <w:rtl/>
        </w:rPr>
        <w:t>المعنية</w:t>
      </w:r>
      <w:r w:rsidRPr="006136C8">
        <w:rPr>
          <w:rFonts w:ascii="Arabic Typesetting" w:hAnsi="Arabic Typesetting" w:cs="Arabic Typesetting"/>
          <w:color w:val="000000"/>
          <w:sz w:val="34"/>
          <w:szCs w:val="34"/>
          <w:rtl/>
        </w:rPr>
        <w:t xml:space="preserve"> – لا سيما التوصيات</w:t>
      </w:r>
      <w:r>
        <w:rPr>
          <w:rFonts w:ascii="Arabic Typesetting" w:hAnsi="Arabic Typesetting" w:cs="Arabic Typesetting" w:hint="cs"/>
          <w:color w:val="000000"/>
          <w:sz w:val="34"/>
          <w:szCs w:val="34"/>
          <w:rtl/>
        </w:rPr>
        <w:t xml:space="preserve"> 34 و</w:t>
      </w:r>
      <w:r w:rsidRPr="006136C8">
        <w:rPr>
          <w:rFonts w:ascii="Arabic Typesetting" w:hAnsi="Arabic Typesetting" w:cs="Arabic Typesetting"/>
          <w:color w:val="000000"/>
          <w:sz w:val="34"/>
          <w:szCs w:val="34"/>
          <w:rtl/>
        </w:rPr>
        <w:t>35 و37</w:t>
      </w:r>
      <w:r>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و39</w:t>
      </w:r>
      <w:r w:rsidRPr="006136C8">
        <w:rPr>
          <w:rFonts w:ascii="Arabic Typesetting" w:hAnsi="Arabic Typesetting" w:cs="Arabic Typesetting"/>
          <w:color w:val="000000"/>
          <w:sz w:val="34"/>
          <w:szCs w:val="34"/>
          <w:rtl/>
        </w:rPr>
        <w:t>– وتقديم مدخلات تجري</w:t>
      </w:r>
      <w:r>
        <w:rPr>
          <w:rFonts w:ascii="Arabic Typesetting" w:hAnsi="Arabic Typesetting" w:cs="Arabic Typesetting"/>
          <w:color w:val="000000"/>
          <w:sz w:val="34"/>
          <w:szCs w:val="34"/>
          <w:rtl/>
        </w:rPr>
        <w:t xml:space="preserve">بية في سياق </w:t>
      </w:r>
      <w:r w:rsidRPr="006136C8">
        <w:rPr>
          <w:rFonts w:ascii="Arabic Typesetting" w:hAnsi="Arabic Typesetting" w:cs="Arabic Typesetting"/>
          <w:color w:val="000000"/>
          <w:sz w:val="34"/>
          <w:szCs w:val="34"/>
          <w:rtl/>
        </w:rPr>
        <w:t>فهم الآثار الاقتصادية لمختلف خيارات</w:t>
      </w:r>
      <w:r>
        <w:rPr>
          <w:rFonts w:ascii="Arabic Typesetting" w:hAnsi="Arabic Typesetting" w:cs="Arabic Typesetting"/>
          <w:color w:val="000000"/>
          <w:sz w:val="34"/>
          <w:szCs w:val="34"/>
          <w:rtl/>
        </w:rPr>
        <w:t xml:space="preserve"> سياسات الملكية الفكرية العامة.</w:t>
      </w:r>
    </w:p>
    <w:p w:rsidR="00FA1D26" w:rsidRPr="00101D98"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sidRPr="00101D98">
        <w:rPr>
          <w:rFonts w:ascii="Arabic Typesetting" w:hAnsi="Arabic Typesetting" w:cs="Arabic Typesetting" w:hint="cs"/>
          <w:color w:val="000000"/>
          <w:sz w:val="34"/>
          <w:szCs w:val="34"/>
          <w:rtl/>
        </w:rPr>
        <w:t>و</w:t>
      </w:r>
      <w:r w:rsidRPr="00101D98">
        <w:rPr>
          <w:rFonts w:ascii="Arabic Typesetting" w:hAnsi="Arabic Typesetting" w:cs="Arabic Typesetting"/>
          <w:color w:val="000000"/>
          <w:sz w:val="34"/>
          <w:szCs w:val="34"/>
          <w:rtl/>
        </w:rPr>
        <w:t xml:space="preserve">للحصول </w:t>
      </w:r>
      <w:r w:rsidRPr="008954A8">
        <w:rPr>
          <w:rFonts w:ascii="Arabic Typesetting" w:hAnsi="Arabic Typesetting" w:cs="Arabic Typesetting"/>
          <w:color w:val="000000"/>
          <w:sz w:val="34"/>
          <w:szCs w:val="34"/>
          <w:rtl/>
        </w:rPr>
        <w:t>على تحليل اقتصادي عالي الجودة وتعظيم أوجه التوافق والتآزر، سوف تستثمر الويبو ما تتمتع به من شبكة دولية من الاقتصاديين الأكاديميين والاستعانة بهم على نطاق واسع، مع الاستمرار في التنسيق مع الشبكة العالمية للخبراء الاقتصاديين في مكاتب الملكية الفكرية</w:t>
      </w:r>
      <w:r w:rsidRPr="00101D98">
        <w:rPr>
          <w:rFonts w:ascii="Arabic Typesetting" w:hAnsi="Arabic Typesetting" w:cs="Arabic Typesetting"/>
          <w:color w:val="000000"/>
          <w:sz w:val="34"/>
          <w:szCs w:val="34"/>
          <w:rtl/>
        </w:rPr>
        <w:t>.</w:t>
      </w:r>
    </w:p>
    <w:p w:rsidR="00FA1D26"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lastRenderedPageBreak/>
        <w:t>ويتعاون البرنامج 16 في الأساس مع البرامج الأخرى على النحو المبيّن أدناه:</w:t>
      </w:r>
    </w:p>
    <w:p w:rsidR="00FA1D26" w:rsidRPr="008954A8" w:rsidRDefault="00442700" w:rsidP="007843AB">
      <w:pPr>
        <w:pStyle w:val="ARNumbered116"/>
        <w:spacing w:after="120"/>
        <w:rPr>
          <w:rFonts w:ascii="Arabic Typesetting" w:hAnsi="Arabic Typesetting" w:cs="Arabic Typesetting"/>
          <w:b/>
          <w:sz w:val="34"/>
          <w:szCs w:val="34"/>
          <w:rtl/>
        </w:rPr>
      </w:pPr>
      <w:r>
        <w:rPr>
          <w:noProof/>
          <w:lang w:bidi="ar-SA"/>
        </w:rPr>
        <w:drawing>
          <wp:inline distT="0" distB="0" distL="0" distR="0" wp14:anchorId="47B58B86" wp14:editId="1AB662A8">
            <wp:extent cx="5486400" cy="1948070"/>
            <wp:effectExtent l="0" t="0" r="0"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FA1D26" w:rsidRPr="008702A2"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702A2">
        <w:rPr>
          <w:rFonts w:ascii="Arabic Typesetting" w:hAnsi="Arabic Typesetting" w:cs="Arabic Typesetting" w:hint="cs"/>
          <w:noProof/>
          <w:sz w:val="38"/>
          <w:szCs w:val="38"/>
          <w:rtl/>
        </w:rPr>
        <w:t>المخاطر الرئيسية واستراتيجيات التخفيف منها</w:t>
      </w:r>
    </w:p>
    <w:tbl>
      <w:tblPr>
        <w:bidiVisual/>
        <w:tblW w:w="0" w:type="auto"/>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4436"/>
      </w:tblGrid>
      <w:tr w:rsidR="00FA1D26" w:rsidRPr="008954A8" w:rsidTr="007843AB">
        <w:trPr>
          <w:tblHeader/>
          <w:jc w:val="center"/>
        </w:trPr>
        <w:tc>
          <w:tcPr>
            <w:tcW w:w="4571" w:type="dxa"/>
            <w:tcBorders>
              <w:bottom w:val="single" w:sz="4" w:space="0" w:color="auto"/>
              <w:right w:val="nil"/>
            </w:tcBorders>
            <w:shd w:val="clear" w:color="auto" w:fill="C6D9F1"/>
          </w:tcPr>
          <w:p w:rsidR="00FA1D26" w:rsidRPr="008954A8" w:rsidRDefault="00FA1D26" w:rsidP="004C5D98">
            <w:pPr>
              <w:pStyle w:val="ARProgramTableHeading"/>
              <w:spacing w:before="0" w:after="0" w:line="300" w:lineRule="exact"/>
              <w:rPr>
                <w:rtl/>
                <w:lang w:bidi="ar-SA"/>
              </w:rPr>
            </w:pPr>
            <w:r>
              <w:rPr>
                <w:rFonts w:hint="cs"/>
                <w:rtl/>
                <w:lang w:bidi="ar-SA"/>
              </w:rPr>
              <w:t>المخاطر</w:t>
            </w:r>
          </w:p>
        </w:tc>
        <w:tc>
          <w:tcPr>
            <w:tcW w:w="4436" w:type="dxa"/>
            <w:tcBorders>
              <w:left w:val="nil"/>
              <w:bottom w:val="single" w:sz="4" w:space="0" w:color="auto"/>
            </w:tcBorders>
            <w:shd w:val="clear" w:color="auto" w:fill="C6D9F1"/>
          </w:tcPr>
          <w:p w:rsidR="00FA1D26" w:rsidRPr="008954A8" w:rsidRDefault="00FA1D26" w:rsidP="004C5D98">
            <w:pPr>
              <w:pStyle w:val="ARProgramTableHeading"/>
              <w:spacing w:before="0" w:after="0" w:line="300" w:lineRule="exact"/>
              <w:rPr>
                <w:rtl/>
              </w:rPr>
            </w:pPr>
            <w:r>
              <w:rPr>
                <w:rFonts w:hint="cs"/>
                <w:rtl/>
              </w:rPr>
              <w:t>التخفيف منها</w:t>
            </w:r>
          </w:p>
        </w:tc>
      </w:tr>
      <w:tr w:rsidR="00FA1D26" w:rsidRPr="008954A8" w:rsidTr="007843AB">
        <w:trPr>
          <w:jc w:val="center"/>
        </w:trPr>
        <w:tc>
          <w:tcPr>
            <w:tcW w:w="4571" w:type="dxa"/>
            <w:tcBorders>
              <w:top w:val="single" w:sz="4" w:space="0" w:color="auto"/>
              <w:left w:val="single" w:sz="4" w:space="0" w:color="auto"/>
              <w:bottom w:val="nil"/>
              <w:right w:val="nil"/>
            </w:tcBorders>
            <w:shd w:val="clear" w:color="auto" w:fill="auto"/>
          </w:tcPr>
          <w:p w:rsidR="00FA1D26" w:rsidRPr="008954A8" w:rsidRDefault="00FA1D26" w:rsidP="004C5D98">
            <w:pPr>
              <w:pStyle w:val="ARProgramTableText"/>
              <w:spacing w:before="0" w:after="0" w:line="300" w:lineRule="exact"/>
              <w:rPr>
                <w:rtl/>
                <w:lang w:val="fr-CH"/>
              </w:rPr>
            </w:pPr>
            <w:r>
              <w:rPr>
                <w:rFonts w:hint="cs"/>
                <w:rtl/>
                <w:lang w:val="fr-CH" w:bidi="ar-SA"/>
              </w:rPr>
              <w:t>نشر معلومات إحصائية غير كاملة</w:t>
            </w:r>
            <w:r w:rsidRPr="008954A8">
              <w:rPr>
                <w:rFonts w:hint="cs"/>
                <w:rtl/>
                <w:lang w:val="fr-CH"/>
              </w:rPr>
              <w:t>.</w:t>
            </w:r>
          </w:p>
        </w:tc>
        <w:tc>
          <w:tcPr>
            <w:tcW w:w="4436" w:type="dxa"/>
            <w:tcBorders>
              <w:top w:val="single" w:sz="4" w:space="0" w:color="auto"/>
              <w:left w:val="nil"/>
              <w:bottom w:val="nil"/>
              <w:right w:val="single" w:sz="4" w:space="0" w:color="auto"/>
            </w:tcBorders>
            <w:shd w:val="clear" w:color="auto" w:fill="auto"/>
          </w:tcPr>
          <w:p w:rsidR="00FA1D26" w:rsidRPr="008954A8" w:rsidRDefault="00FA1D26" w:rsidP="004C5D98">
            <w:pPr>
              <w:pStyle w:val="ARProgramTableText"/>
              <w:spacing w:before="0" w:after="0" w:line="300" w:lineRule="exact"/>
              <w:rPr>
                <w:rtl/>
              </w:rPr>
            </w:pPr>
            <w:r>
              <w:rPr>
                <w:rFonts w:hint="cs"/>
                <w:color w:val="000000"/>
                <w:rtl/>
              </w:rPr>
              <w:t>إتاحة ما يكفي من الوقت للرد والمساهمة في تكوين الكفاءات الإحصائية على المستوى الوطني</w:t>
            </w:r>
            <w:r w:rsidRPr="008954A8">
              <w:rPr>
                <w:rFonts w:hint="cs"/>
                <w:color w:val="000000"/>
                <w:rtl/>
              </w:rPr>
              <w:t>.</w:t>
            </w:r>
          </w:p>
        </w:tc>
      </w:tr>
      <w:tr w:rsidR="00FA1D26" w:rsidRPr="008954A8" w:rsidTr="007843AB">
        <w:trPr>
          <w:jc w:val="center"/>
        </w:trPr>
        <w:tc>
          <w:tcPr>
            <w:tcW w:w="4571" w:type="dxa"/>
            <w:tcBorders>
              <w:top w:val="nil"/>
              <w:left w:val="single" w:sz="4" w:space="0" w:color="auto"/>
              <w:bottom w:val="single" w:sz="4" w:space="0" w:color="auto"/>
              <w:right w:val="nil"/>
            </w:tcBorders>
            <w:shd w:val="clear" w:color="auto" w:fill="auto"/>
          </w:tcPr>
          <w:p w:rsidR="00FA1D26" w:rsidRPr="008954A8" w:rsidRDefault="00FA1D26" w:rsidP="004C5D98">
            <w:pPr>
              <w:pStyle w:val="ARProgramTableText"/>
              <w:spacing w:before="0" w:after="0" w:line="300" w:lineRule="exact"/>
              <w:rPr>
                <w:rtl/>
              </w:rPr>
            </w:pPr>
            <w:r>
              <w:rPr>
                <w:rFonts w:hint="cs"/>
                <w:rtl/>
                <w:lang w:bidi="ar-SA"/>
              </w:rPr>
              <w:t>احتواء</w:t>
            </w:r>
            <w:r w:rsidRPr="008954A8">
              <w:rPr>
                <w:rFonts w:hint="cs"/>
                <w:rtl/>
                <w:lang w:bidi="ar-SA"/>
              </w:rPr>
              <w:t xml:space="preserve"> </w:t>
            </w:r>
            <w:r w:rsidRPr="008954A8">
              <w:rPr>
                <w:color w:val="000000"/>
                <w:rtl/>
              </w:rPr>
              <w:t xml:space="preserve">منشورات الويبو </w:t>
            </w:r>
            <w:r w:rsidRPr="008954A8">
              <w:rPr>
                <w:rFonts w:hint="cs"/>
                <w:color w:val="000000"/>
                <w:rtl/>
              </w:rPr>
              <w:t xml:space="preserve">على </w:t>
            </w:r>
            <w:r w:rsidRPr="008954A8">
              <w:rPr>
                <w:color w:val="000000"/>
                <w:rtl/>
              </w:rPr>
              <w:t xml:space="preserve">بيانات إحصائية غير دقيقة أو </w:t>
            </w:r>
            <w:r>
              <w:rPr>
                <w:rFonts w:hint="cs"/>
                <w:color w:val="000000"/>
                <w:rtl/>
              </w:rPr>
              <w:t xml:space="preserve">على </w:t>
            </w:r>
            <w:r w:rsidRPr="008954A8">
              <w:rPr>
                <w:color w:val="000000"/>
                <w:rtl/>
              </w:rPr>
              <w:t>أخطاء</w:t>
            </w:r>
            <w:r w:rsidRPr="008954A8">
              <w:rPr>
                <w:rFonts w:hint="cs"/>
                <w:rtl/>
              </w:rPr>
              <w:t xml:space="preserve"> تحليلية</w:t>
            </w:r>
          </w:p>
        </w:tc>
        <w:tc>
          <w:tcPr>
            <w:tcW w:w="4436" w:type="dxa"/>
            <w:tcBorders>
              <w:top w:val="nil"/>
              <w:left w:val="nil"/>
              <w:bottom w:val="single" w:sz="4" w:space="0" w:color="auto"/>
              <w:right w:val="single" w:sz="4" w:space="0" w:color="auto"/>
            </w:tcBorders>
            <w:shd w:val="clear" w:color="auto" w:fill="auto"/>
          </w:tcPr>
          <w:p w:rsidR="00FA1D26" w:rsidRPr="008954A8" w:rsidRDefault="00FA1D26" w:rsidP="004C5D98">
            <w:pPr>
              <w:pStyle w:val="ARProgramTableText"/>
              <w:spacing w:before="0" w:after="0" w:line="300" w:lineRule="exact"/>
              <w:rPr>
                <w:rtl/>
              </w:rPr>
            </w:pPr>
            <w:r w:rsidRPr="008954A8">
              <w:rPr>
                <w:rFonts w:hint="cs"/>
                <w:rtl/>
                <w:lang w:bidi="ar-SA"/>
              </w:rPr>
              <w:t xml:space="preserve">إنشاء </w:t>
            </w:r>
            <w:r w:rsidRPr="008954A8">
              <w:rPr>
                <w:color w:val="000000"/>
                <w:rtl/>
              </w:rPr>
              <w:t xml:space="preserve">آليات للمراقبة يكون من شأنها تحديد حالات عدم اتساق البيانات أثناء مرحلة جمع إحصاءات الملكية الفكرية؛ مراجعة جميع المنشورات الإحصائية بعناية بواسطة خبراء الإحصاء وقطاعات الويبو ذات الصلة؛ </w:t>
            </w:r>
            <w:r w:rsidRPr="008954A8">
              <w:rPr>
                <w:rFonts w:hint="cs"/>
                <w:color w:val="000000"/>
                <w:rtl/>
              </w:rPr>
              <w:t>مراجعة</w:t>
            </w:r>
            <w:r w:rsidRPr="008954A8">
              <w:rPr>
                <w:color w:val="000000"/>
                <w:rtl/>
              </w:rPr>
              <w:t xml:space="preserve"> جميع المنشورات التحليلية من قبل نظراء</w:t>
            </w:r>
            <w:r w:rsidRPr="008954A8">
              <w:rPr>
                <w:rFonts w:hint="cs"/>
                <w:rtl/>
              </w:rPr>
              <w:t xml:space="preserve"> خارجيين.</w:t>
            </w:r>
          </w:p>
        </w:tc>
      </w:tr>
    </w:tbl>
    <w:p w:rsidR="00FA1D26" w:rsidRPr="008702A2"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702A2">
        <w:rPr>
          <w:rFonts w:ascii="Arabic Typesetting" w:hAnsi="Arabic Typesetting" w:cs="Arabic Typesetting" w:hint="cs"/>
          <w:noProof/>
          <w:sz w:val="38"/>
          <w:szCs w:val="38"/>
          <w:rtl/>
        </w:rPr>
        <w:t>إطار النتائج</w:t>
      </w:r>
    </w:p>
    <w:tbl>
      <w:tblPr>
        <w:bidiVisual/>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3"/>
        <w:gridCol w:w="3544"/>
        <w:gridCol w:w="1417"/>
        <w:gridCol w:w="1611"/>
      </w:tblGrid>
      <w:tr w:rsidR="00FA1D26" w:rsidRPr="008954A8" w:rsidTr="004C5D98">
        <w:trPr>
          <w:tblHeader/>
          <w:jc w:val="center"/>
        </w:trPr>
        <w:tc>
          <w:tcPr>
            <w:tcW w:w="2603" w:type="dxa"/>
            <w:tcBorders>
              <w:bottom w:val="single" w:sz="4" w:space="0" w:color="auto"/>
              <w:right w:val="nil"/>
            </w:tcBorders>
            <w:shd w:val="clear" w:color="auto" w:fill="C6D9F1"/>
          </w:tcPr>
          <w:p w:rsidR="00FA1D26" w:rsidRPr="008954A8" w:rsidRDefault="00FA1D26" w:rsidP="004C5D98">
            <w:pPr>
              <w:pStyle w:val="ARProgramTableHeading"/>
              <w:spacing w:before="0" w:after="0" w:line="300" w:lineRule="exact"/>
              <w:rPr>
                <w:rtl/>
                <w:lang w:bidi="ar-SA"/>
              </w:rPr>
            </w:pPr>
            <w:r w:rsidRPr="008954A8">
              <w:rPr>
                <w:rFonts w:hint="cs"/>
                <w:rtl/>
                <w:lang w:bidi="ar-SA"/>
              </w:rPr>
              <w:t>النتائج المرتقبة</w:t>
            </w:r>
          </w:p>
        </w:tc>
        <w:tc>
          <w:tcPr>
            <w:tcW w:w="3544" w:type="dxa"/>
            <w:tcBorders>
              <w:left w:val="nil"/>
              <w:bottom w:val="single" w:sz="4" w:space="0" w:color="auto"/>
              <w:right w:val="nil"/>
            </w:tcBorders>
            <w:shd w:val="clear" w:color="auto" w:fill="C6D9F1"/>
          </w:tcPr>
          <w:p w:rsidR="00FA1D26" w:rsidRPr="008954A8" w:rsidRDefault="00FA1D26" w:rsidP="004C5D98">
            <w:pPr>
              <w:pStyle w:val="ARProgramTableHeading"/>
              <w:spacing w:before="0" w:after="0" w:line="300" w:lineRule="exact"/>
              <w:rPr>
                <w:rtl/>
                <w:lang w:bidi="ar-SA"/>
              </w:rPr>
            </w:pPr>
            <w:r w:rsidRPr="008954A8">
              <w:rPr>
                <w:rFonts w:hint="cs"/>
                <w:rtl/>
                <w:lang w:bidi="ar-SA"/>
              </w:rPr>
              <w:t>مؤشرات الأداء</w:t>
            </w:r>
          </w:p>
        </w:tc>
        <w:tc>
          <w:tcPr>
            <w:tcW w:w="1417" w:type="dxa"/>
            <w:tcBorders>
              <w:left w:val="nil"/>
              <w:bottom w:val="single" w:sz="4" w:space="0" w:color="auto"/>
              <w:right w:val="nil"/>
            </w:tcBorders>
            <w:shd w:val="clear" w:color="auto" w:fill="C6D9F1"/>
          </w:tcPr>
          <w:p w:rsidR="00FA1D26" w:rsidRPr="008954A8" w:rsidRDefault="00FA1D26" w:rsidP="004C5D98">
            <w:pPr>
              <w:pStyle w:val="ARProgramTableHeading"/>
              <w:spacing w:before="0" w:after="0" w:line="300" w:lineRule="exact"/>
              <w:rPr>
                <w:rtl/>
                <w:lang w:bidi="ar-SA"/>
              </w:rPr>
            </w:pPr>
            <w:r w:rsidRPr="008954A8">
              <w:rPr>
                <w:rFonts w:hint="cs"/>
                <w:rtl/>
                <w:lang w:bidi="ar-SA"/>
              </w:rPr>
              <w:t>أسس المقارنة</w:t>
            </w:r>
          </w:p>
        </w:tc>
        <w:tc>
          <w:tcPr>
            <w:tcW w:w="1611" w:type="dxa"/>
            <w:tcBorders>
              <w:left w:val="nil"/>
              <w:bottom w:val="single" w:sz="4" w:space="0" w:color="auto"/>
            </w:tcBorders>
            <w:shd w:val="clear" w:color="auto" w:fill="C6D9F1"/>
          </w:tcPr>
          <w:p w:rsidR="00FA1D26" w:rsidRPr="008954A8" w:rsidRDefault="00FA1D26" w:rsidP="004C5D98">
            <w:pPr>
              <w:pStyle w:val="ARProgramTableHeading"/>
              <w:spacing w:before="0" w:after="0" w:line="300" w:lineRule="exact"/>
              <w:rPr>
                <w:rtl/>
                <w:lang w:bidi="ar-SA"/>
              </w:rPr>
            </w:pPr>
            <w:r w:rsidRPr="008954A8">
              <w:rPr>
                <w:rFonts w:hint="cs"/>
                <w:rtl/>
                <w:lang w:bidi="ar-SA"/>
              </w:rPr>
              <w:t>الأهداف</w:t>
            </w:r>
          </w:p>
        </w:tc>
      </w:tr>
      <w:tr w:rsidR="00FA1D26" w:rsidRPr="008954A8" w:rsidTr="004C5D98">
        <w:trPr>
          <w:jc w:val="center"/>
        </w:trPr>
        <w:tc>
          <w:tcPr>
            <w:tcW w:w="2603" w:type="dxa"/>
            <w:tcBorders>
              <w:top w:val="single" w:sz="4" w:space="0" w:color="auto"/>
              <w:left w:val="single" w:sz="4" w:space="0" w:color="auto"/>
              <w:bottom w:val="nil"/>
              <w:right w:val="nil"/>
            </w:tcBorders>
            <w:shd w:val="clear" w:color="auto" w:fill="auto"/>
          </w:tcPr>
          <w:p w:rsidR="00FA1D26" w:rsidRPr="008954A8" w:rsidRDefault="00FA1D26" w:rsidP="004C5D98">
            <w:pPr>
              <w:pStyle w:val="ARProgramTableText"/>
              <w:spacing w:before="0" w:after="0" w:line="300" w:lineRule="exact"/>
              <w:rPr>
                <w:rtl/>
              </w:rPr>
            </w:pPr>
            <w:r w:rsidRPr="008954A8">
              <w:rPr>
                <w:rFonts w:hint="cs"/>
                <w:rtl/>
                <w:lang w:bidi="ar-SA"/>
              </w:rPr>
              <w:t xml:space="preserve">ه 1.5 </w:t>
            </w:r>
            <w:r w:rsidRPr="00EB47AC">
              <w:rPr>
                <w:rtl/>
              </w:rPr>
              <w:t>استخدام معلومات الويبو الإحصائية بشأن الملكية الفكرية على نطاق أوسع ونحو أفضل</w:t>
            </w:r>
          </w:p>
        </w:tc>
        <w:tc>
          <w:tcPr>
            <w:tcW w:w="3544" w:type="dxa"/>
            <w:tcBorders>
              <w:top w:val="single" w:sz="4" w:space="0" w:color="auto"/>
              <w:left w:val="nil"/>
              <w:bottom w:val="nil"/>
              <w:right w:val="nil"/>
            </w:tcBorders>
            <w:shd w:val="clear" w:color="auto" w:fill="auto"/>
          </w:tcPr>
          <w:p w:rsidR="00FA1D26" w:rsidRPr="008954A8" w:rsidRDefault="00FA1D26" w:rsidP="004C5D98">
            <w:pPr>
              <w:pStyle w:val="ARProgramTableText"/>
              <w:spacing w:before="0" w:after="0" w:line="300" w:lineRule="exact"/>
              <w:rPr>
                <w:rtl/>
              </w:rPr>
            </w:pPr>
            <w:r>
              <w:rPr>
                <w:rFonts w:hint="cs"/>
                <w:rtl/>
              </w:rPr>
              <w:t xml:space="preserve">عدد عمليات البحث باستخدام </w:t>
            </w:r>
            <w:r w:rsidRPr="008954A8">
              <w:rPr>
                <w:rFonts w:hint="cs"/>
                <w:rtl/>
                <w:lang w:bidi="ar-SA"/>
              </w:rPr>
              <w:t>مركز البيانات الإحصائية للملكية الفكرية</w:t>
            </w:r>
          </w:p>
        </w:tc>
        <w:tc>
          <w:tcPr>
            <w:tcW w:w="1417" w:type="dxa"/>
            <w:tcBorders>
              <w:top w:val="single" w:sz="4" w:space="0" w:color="auto"/>
              <w:left w:val="nil"/>
              <w:bottom w:val="nil"/>
              <w:right w:val="nil"/>
            </w:tcBorders>
            <w:shd w:val="clear" w:color="auto" w:fill="auto"/>
          </w:tcPr>
          <w:p w:rsidR="00FA1D26" w:rsidRPr="008954A8" w:rsidRDefault="00FA1D26" w:rsidP="004C5D98">
            <w:pPr>
              <w:pStyle w:val="ARProgramTableText"/>
              <w:spacing w:before="0" w:after="0" w:line="300" w:lineRule="exact"/>
              <w:rPr>
                <w:rtl/>
              </w:rPr>
            </w:pPr>
            <w:r>
              <w:rPr>
                <w:rFonts w:hint="cs"/>
                <w:rtl/>
              </w:rPr>
              <w:t>ت</w:t>
            </w:r>
            <w:r w:rsidRPr="008954A8">
              <w:rPr>
                <w:rFonts w:hint="cs"/>
                <w:rtl/>
              </w:rPr>
              <w:t xml:space="preserve">حدد في نهاية </w:t>
            </w:r>
            <w:r>
              <w:rPr>
                <w:rFonts w:hint="cs"/>
                <w:rtl/>
              </w:rPr>
              <w:t>2015</w:t>
            </w:r>
          </w:p>
        </w:tc>
        <w:tc>
          <w:tcPr>
            <w:tcW w:w="1611" w:type="dxa"/>
            <w:tcBorders>
              <w:top w:val="single" w:sz="4" w:space="0" w:color="auto"/>
              <w:left w:val="nil"/>
              <w:bottom w:val="nil"/>
              <w:right w:val="single" w:sz="4" w:space="0" w:color="auto"/>
            </w:tcBorders>
            <w:shd w:val="clear" w:color="auto" w:fill="auto"/>
          </w:tcPr>
          <w:p w:rsidR="00FA1D26" w:rsidRPr="00650789" w:rsidRDefault="00FA1D26" w:rsidP="004C5D98">
            <w:pPr>
              <w:pStyle w:val="ARProgramTableText"/>
              <w:spacing w:before="0" w:after="0" w:line="300" w:lineRule="exact"/>
              <w:rPr>
                <w:color w:val="000000"/>
                <w:rtl/>
              </w:rPr>
            </w:pPr>
            <w:r w:rsidRPr="00650789">
              <w:rPr>
                <w:rFonts w:hint="cs"/>
                <w:rtl/>
                <w:lang w:bidi="ar-SA"/>
              </w:rPr>
              <w:t>تحدد لاحقا</w:t>
            </w:r>
          </w:p>
        </w:tc>
      </w:tr>
      <w:tr w:rsidR="00FA1D26" w:rsidRPr="008954A8" w:rsidTr="004C5D98">
        <w:trPr>
          <w:jc w:val="center"/>
        </w:trPr>
        <w:tc>
          <w:tcPr>
            <w:tcW w:w="2603" w:type="dxa"/>
            <w:tcBorders>
              <w:top w:val="nil"/>
              <w:left w:val="single" w:sz="4" w:space="0" w:color="auto"/>
              <w:bottom w:val="nil"/>
              <w:right w:val="nil"/>
            </w:tcBorders>
            <w:shd w:val="clear" w:color="auto" w:fill="auto"/>
          </w:tcPr>
          <w:p w:rsidR="00FA1D26" w:rsidRPr="008954A8" w:rsidRDefault="00FA1D26" w:rsidP="004C5D98">
            <w:pPr>
              <w:pStyle w:val="ARProgramTableText"/>
              <w:spacing w:before="0" w:after="0" w:line="300" w:lineRule="exact"/>
              <w:rPr>
                <w:rtl/>
                <w:lang w:bidi="ar-SA"/>
              </w:rPr>
            </w:pPr>
          </w:p>
        </w:tc>
        <w:tc>
          <w:tcPr>
            <w:tcW w:w="3544" w:type="dxa"/>
            <w:tcBorders>
              <w:top w:val="nil"/>
              <w:left w:val="nil"/>
              <w:bottom w:val="nil"/>
              <w:right w:val="nil"/>
            </w:tcBorders>
            <w:shd w:val="clear" w:color="auto" w:fill="auto"/>
          </w:tcPr>
          <w:p w:rsidR="00FA1D26" w:rsidRPr="008954A8" w:rsidRDefault="00FA1D26" w:rsidP="004C5D98">
            <w:pPr>
              <w:pStyle w:val="ARProgramTableText"/>
              <w:spacing w:before="0" w:after="0" w:line="300" w:lineRule="exact"/>
              <w:rPr>
                <w:rtl/>
                <w:lang w:bidi="ar-SA"/>
              </w:rPr>
            </w:pPr>
            <w:r w:rsidRPr="008954A8">
              <w:rPr>
                <w:rFonts w:hint="cs"/>
                <w:rtl/>
                <w:lang w:bidi="ar-SA"/>
              </w:rPr>
              <w:t xml:space="preserve">عدد </w:t>
            </w:r>
            <w:r>
              <w:rPr>
                <w:rFonts w:hint="cs"/>
                <w:rtl/>
                <w:lang w:bidi="ar-SA"/>
              </w:rPr>
              <w:t>مرات تحميل التقارير الإحصائية السنوية بعد 6 أشهر من نشرها</w:t>
            </w:r>
          </w:p>
        </w:tc>
        <w:tc>
          <w:tcPr>
            <w:tcW w:w="1417" w:type="dxa"/>
            <w:tcBorders>
              <w:top w:val="nil"/>
              <w:left w:val="nil"/>
              <w:bottom w:val="nil"/>
              <w:right w:val="nil"/>
            </w:tcBorders>
            <w:shd w:val="clear" w:color="auto" w:fill="auto"/>
          </w:tcPr>
          <w:p w:rsidR="00FA1D26" w:rsidRPr="00DA2387" w:rsidRDefault="00FA1D26" w:rsidP="004C5D98">
            <w:pPr>
              <w:pStyle w:val="ARProgramTableText"/>
              <w:spacing w:before="0" w:after="0" w:line="300" w:lineRule="exact"/>
              <w:rPr>
                <w:lang w:bidi="ar-SA"/>
              </w:rPr>
            </w:pPr>
            <w:r w:rsidRPr="0013501F">
              <w:rPr>
                <w:rFonts w:hint="cs"/>
                <w:rtl/>
                <w:lang w:bidi="ar-SA"/>
              </w:rPr>
              <w:t>تحدد لاحقا</w:t>
            </w:r>
            <w:r w:rsidRPr="00AA66C1">
              <w:rPr>
                <w:sz w:val="24"/>
                <w:szCs w:val="24"/>
                <w:vertAlign w:val="superscript"/>
                <w:rtl/>
              </w:rPr>
              <w:footnoteReference w:id="22"/>
            </w:r>
          </w:p>
        </w:tc>
        <w:tc>
          <w:tcPr>
            <w:tcW w:w="1611" w:type="dxa"/>
            <w:tcBorders>
              <w:top w:val="nil"/>
              <w:left w:val="nil"/>
              <w:bottom w:val="nil"/>
              <w:right w:val="single" w:sz="4" w:space="0" w:color="auto"/>
            </w:tcBorders>
            <w:shd w:val="clear" w:color="auto" w:fill="auto"/>
          </w:tcPr>
          <w:p w:rsidR="00FA1D26" w:rsidRPr="00DA2387" w:rsidRDefault="00FA1D26" w:rsidP="004C5D98">
            <w:pPr>
              <w:pStyle w:val="ARProgramTableText"/>
              <w:spacing w:before="0" w:after="0" w:line="300" w:lineRule="exact"/>
            </w:pPr>
            <w:r w:rsidRPr="00650789">
              <w:rPr>
                <w:rFonts w:hint="cs"/>
                <w:rtl/>
                <w:lang w:bidi="ar-SA"/>
              </w:rPr>
              <w:t>تحدد لاحقا</w:t>
            </w:r>
          </w:p>
        </w:tc>
      </w:tr>
      <w:tr w:rsidR="00FA1D26" w:rsidRPr="008954A8" w:rsidTr="004C5D98">
        <w:trPr>
          <w:jc w:val="center"/>
        </w:trPr>
        <w:tc>
          <w:tcPr>
            <w:tcW w:w="2603" w:type="dxa"/>
            <w:tcBorders>
              <w:top w:val="nil"/>
              <w:left w:val="single" w:sz="4" w:space="0" w:color="auto"/>
              <w:bottom w:val="nil"/>
              <w:right w:val="nil"/>
            </w:tcBorders>
            <w:shd w:val="clear" w:color="auto" w:fill="auto"/>
          </w:tcPr>
          <w:p w:rsidR="00FA1D26" w:rsidRPr="008954A8" w:rsidRDefault="00FA1D26" w:rsidP="004C5D98">
            <w:pPr>
              <w:pStyle w:val="ARProgramTableText"/>
              <w:spacing w:before="0" w:after="0" w:line="300" w:lineRule="exact"/>
              <w:rPr>
                <w:rtl/>
                <w:lang w:bidi="ar-SA"/>
              </w:rPr>
            </w:pPr>
          </w:p>
        </w:tc>
        <w:tc>
          <w:tcPr>
            <w:tcW w:w="3544" w:type="dxa"/>
            <w:tcBorders>
              <w:top w:val="nil"/>
              <w:left w:val="nil"/>
              <w:bottom w:val="nil"/>
              <w:right w:val="nil"/>
            </w:tcBorders>
            <w:shd w:val="clear" w:color="auto" w:fill="auto"/>
          </w:tcPr>
          <w:p w:rsidR="00FA1D26" w:rsidRPr="008954A8" w:rsidRDefault="00FA1D26" w:rsidP="004C5D98">
            <w:pPr>
              <w:pStyle w:val="ARProgramTableText"/>
              <w:spacing w:before="0" w:after="0" w:line="300" w:lineRule="exact"/>
              <w:rPr>
                <w:rtl/>
                <w:lang w:bidi="ar-SA"/>
              </w:rPr>
            </w:pPr>
            <w:r>
              <w:rPr>
                <w:rFonts w:hint="cs"/>
                <w:rtl/>
                <w:lang w:bidi="ar-SA"/>
              </w:rPr>
              <w:t>الفرق بين تنبؤات يناير والعدد الفعلي لإيداعات معاهدة البراءات ومدريد ولاهاي ضمن العتبة المحددة</w:t>
            </w:r>
          </w:p>
        </w:tc>
        <w:tc>
          <w:tcPr>
            <w:tcW w:w="1417" w:type="dxa"/>
            <w:tcBorders>
              <w:top w:val="nil"/>
              <w:left w:val="nil"/>
              <w:bottom w:val="nil"/>
              <w:right w:val="nil"/>
            </w:tcBorders>
            <w:shd w:val="clear" w:color="auto" w:fill="auto"/>
          </w:tcPr>
          <w:p w:rsidR="00FA1D26" w:rsidRPr="00DA2387" w:rsidRDefault="00FA1D26" w:rsidP="004C5D98">
            <w:pPr>
              <w:pStyle w:val="ARProgramTableText"/>
              <w:spacing w:before="0" w:after="0" w:line="300" w:lineRule="exact"/>
              <w:rPr>
                <w:lang w:bidi="ar-SA"/>
              </w:rPr>
            </w:pPr>
            <w:r w:rsidRPr="0013501F">
              <w:rPr>
                <w:rFonts w:hint="cs"/>
                <w:rtl/>
                <w:lang w:bidi="ar-SA"/>
              </w:rPr>
              <w:t>تحدد في بداية 2016</w:t>
            </w:r>
          </w:p>
        </w:tc>
        <w:tc>
          <w:tcPr>
            <w:tcW w:w="1611" w:type="dxa"/>
            <w:tcBorders>
              <w:top w:val="nil"/>
              <w:left w:val="nil"/>
              <w:bottom w:val="nil"/>
              <w:right w:val="single" w:sz="4" w:space="0" w:color="auto"/>
            </w:tcBorders>
            <w:shd w:val="clear" w:color="auto" w:fill="auto"/>
          </w:tcPr>
          <w:p w:rsidR="00FA1D26" w:rsidRPr="0013501F" w:rsidRDefault="00FA1D26" w:rsidP="004C5D98">
            <w:pPr>
              <w:spacing w:line="300" w:lineRule="exact"/>
              <w:rPr>
                <w:rFonts w:ascii="Arabic Typesetting" w:hAnsi="Arabic Typesetting" w:cs="Arabic Typesetting"/>
                <w:sz w:val="30"/>
                <w:szCs w:val="30"/>
                <w:rtl/>
                <w:lang w:bidi="ar-SA"/>
              </w:rPr>
            </w:pPr>
            <w:r w:rsidRPr="0013501F">
              <w:rPr>
                <w:rFonts w:ascii="Arabic Typesetting" w:hAnsi="Arabic Typesetting" w:cs="Arabic Typesetting" w:hint="cs"/>
                <w:sz w:val="30"/>
                <w:szCs w:val="30"/>
                <w:rtl/>
                <w:lang w:bidi="ar-SA"/>
              </w:rPr>
              <w:t>التنبؤات ضمن 80% من</w:t>
            </w:r>
            <w:r>
              <w:rPr>
                <w:rFonts w:ascii="Arabic Typesetting" w:hAnsi="Arabic Typesetting" w:cs="Arabic Typesetting" w:hint="cs"/>
                <w:sz w:val="30"/>
                <w:szCs w:val="30"/>
                <w:rtl/>
                <w:lang w:bidi="ar-SA"/>
              </w:rPr>
              <w:t xml:space="preserve"> فترة الثقة</w:t>
            </w:r>
            <w:r w:rsidRPr="0013501F">
              <w:rPr>
                <w:rFonts w:ascii="Arabic Typesetting" w:hAnsi="Arabic Typesetting" w:cs="Arabic Typesetting" w:hint="cs"/>
                <w:sz w:val="30"/>
                <w:szCs w:val="30"/>
                <w:rtl/>
                <w:lang w:bidi="ar-SA"/>
              </w:rPr>
              <w:t xml:space="preserve"> </w:t>
            </w:r>
          </w:p>
        </w:tc>
      </w:tr>
      <w:tr w:rsidR="00FA1D26" w:rsidRPr="008954A8" w:rsidTr="004C5D98">
        <w:trPr>
          <w:jc w:val="center"/>
        </w:trPr>
        <w:tc>
          <w:tcPr>
            <w:tcW w:w="2603" w:type="dxa"/>
            <w:tcBorders>
              <w:top w:val="nil"/>
              <w:left w:val="single" w:sz="4" w:space="0" w:color="auto"/>
              <w:bottom w:val="nil"/>
              <w:right w:val="nil"/>
            </w:tcBorders>
            <w:shd w:val="clear" w:color="auto" w:fill="auto"/>
          </w:tcPr>
          <w:p w:rsidR="00FA1D26" w:rsidRPr="008954A8" w:rsidRDefault="00FA1D26" w:rsidP="004C5D98">
            <w:pPr>
              <w:pStyle w:val="ARProgramTableText"/>
              <w:spacing w:before="0" w:after="0" w:line="300" w:lineRule="exact"/>
              <w:rPr>
                <w:rtl/>
                <w:lang w:bidi="ar-SA"/>
              </w:rPr>
            </w:pPr>
            <w:r w:rsidRPr="008954A8">
              <w:rPr>
                <w:rFonts w:hint="cs"/>
                <w:rtl/>
                <w:lang w:bidi="ar-SA"/>
              </w:rPr>
              <w:t xml:space="preserve">ه 2.5 </w:t>
            </w:r>
            <w:r w:rsidRPr="00EB47AC">
              <w:rPr>
                <w:rtl/>
                <w:lang w:bidi="ar-SA"/>
              </w:rPr>
              <w:t>استخدام تحليلات الويبو الاقتصادية على نطاق أوسع ونحو أفضل في صياغة السياسات العامة</w:t>
            </w:r>
          </w:p>
        </w:tc>
        <w:tc>
          <w:tcPr>
            <w:tcW w:w="3544" w:type="dxa"/>
            <w:tcBorders>
              <w:top w:val="nil"/>
              <w:left w:val="nil"/>
              <w:bottom w:val="nil"/>
              <w:right w:val="nil"/>
            </w:tcBorders>
            <w:shd w:val="clear" w:color="auto" w:fill="auto"/>
          </w:tcPr>
          <w:p w:rsidR="00FA1D26" w:rsidRPr="008954A8" w:rsidRDefault="00FA1D26" w:rsidP="004C5D98">
            <w:pPr>
              <w:pStyle w:val="ARProgramTableText"/>
              <w:spacing w:before="0" w:after="0" w:line="300" w:lineRule="exact"/>
              <w:rPr>
                <w:rtl/>
                <w:lang w:bidi="ar-SA"/>
              </w:rPr>
            </w:pPr>
            <w:r>
              <w:rPr>
                <w:rFonts w:hint="cs"/>
                <w:rtl/>
                <w:lang w:bidi="ar-SA"/>
              </w:rPr>
              <w:t>العدد السنوي لزائري مواقع مؤشر الابتكار العالمي</w:t>
            </w:r>
          </w:p>
        </w:tc>
        <w:tc>
          <w:tcPr>
            <w:tcW w:w="1417" w:type="dxa"/>
            <w:tcBorders>
              <w:top w:val="nil"/>
              <w:left w:val="nil"/>
              <w:bottom w:val="nil"/>
              <w:right w:val="nil"/>
            </w:tcBorders>
            <w:shd w:val="clear" w:color="auto" w:fill="auto"/>
          </w:tcPr>
          <w:p w:rsidR="00FA1D26" w:rsidRPr="00DA2387" w:rsidRDefault="00FA1D26" w:rsidP="004C5D98">
            <w:pPr>
              <w:pStyle w:val="ARProgramTableText"/>
              <w:spacing w:before="0" w:after="0" w:line="300" w:lineRule="exact"/>
              <w:rPr>
                <w:lang w:bidi="ar-SA"/>
              </w:rPr>
            </w:pPr>
            <w:r w:rsidRPr="0013501F">
              <w:rPr>
                <w:rFonts w:hint="cs"/>
                <w:rtl/>
                <w:lang w:bidi="ar-SA"/>
              </w:rPr>
              <w:t xml:space="preserve">تحدد </w:t>
            </w:r>
            <w:r>
              <w:rPr>
                <w:rFonts w:hint="cs"/>
                <w:rtl/>
                <w:lang w:bidi="ar-SA"/>
              </w:rPr>
              <w:t>نهاية 2015</w:t>
            </w:r>
          </w:p>
        </w:tc>
        <w:tc>
          <w:tcPr>
            <w:tcW w:w="1611" w:type="dxa"/>
            <w:tcBorders>
              <w:top w:val="nil"/>
              <w:left w:val="nil"/>
              <w:bottom w:val="nil"/>
              <w:right w:val="single" w:sz="4" w:space="0" w:color="auto"/>
            </w:tcBorders>
            <w:shd w:val="clear" w:color="auto" w:fill="auto"/>
          </w:tcPr>
          <w:p w:rsidR="00FA1D26" w:rsidRPr="00DA2387" w:rsidRDefault="00FA1D26" w:rsidP="004C5D98">
            <w:pPr>
              <w:pStyle w:val="ARProgramTableText"/>
              <w:spacing w:before="0" w:after="0" w:line="300" w:lineRule="exact"/>
            </w:pPr>
            <w:r w:rsidRPr="00650789">
              <w:rPr>
                <w:rFonts w:hint="cs"/>
                <w:rtl/>
                <w:lang w:bidi="ar-SA"/>
              </w:rPr>
              <w:t>تحدد لاحقا</w:t>
            </w:r>
          </w:p>
        </w:tc>
      </w:tr>
      <w:tr w:rsidR="00FA1D26" w:rsidRPr="008954A8" w:rsidTr="004C5D98">
        <w:trPr>
          <w:jc w:val="center"/>
        </w:trPr>
        <w:tc>
          <w:tcPr>
            <w:tcW w:w="2603" w:type="dxa"/>
            <w:tcBorders>
              <w:top w:val="nil"/>
              <w:left w:val="single" w:sz="4" w:space="0" w:color="auto"/>
              <w:bottom w:val="single" w:sz="4" w:space="0" w:color="auto"/>
              <w:right w:val="nil"/>
            </w:tcBorders>
            <w:shd w:val="clear" w:color="auto" w:fill="auto"/>
          </w:tcPr>
          <w:p w:rsidR="00FA1D26" w:rsidRPr="008954A8" w:rsidRDefault="00FA1D26" w:rsidP="004C5D98">
            <w:pPr>
              <w:pStyle w:val="ARProgramTableText"/>
              <w:spacing w:before="0" w:after="0" w:line="300" w:lineRule="exact"/>
              <w:rPr>
                <w:rtl/>
                <w:lang w:bidi="ar-SA"/>
              </w:rPr>
            </w:pPr>
          </w:p>
        </w:tc>
        <w:tc>
          <w:tcPr>
            <w:tcW w:w="3544" w:type="dxa"/>
            <w:tcBorders>
              <w:top w:val="nil"/>
              <w:left w:val="nil"/>
              <w:bottom w:val="single" w:sz="4" w:space="0" w:color="auto"/>
              <w:right w:val="nil"/>
            </w:tcBorders>
            <w:shd w:val="clear" w:color="auto" w:fill="auto"/>
          </w:tcPr>
          <w:p w:rsidR="00FA1D26" w:rsidRPr="008954A8" w:rsidRDefault="00FA1D26" w:rsidP="004C5D98">
            <w:pPr>
              <w:pStyle w:val="ARProgramTableText"/>
              <w:spacing w:before="0" w:after="0" w:line="300" w:lineRule="exact"/>
              <w:rPr>
                <w:rtl/>
                <w:lang w:bidi="ar-SA"/>
              </w:rPr>
            </w:pPr>
            <w:r w:rsidRPr="008954A8">
              <w:rPr>
                <w:rFonts w:hint="cs"/>
                <w:rtl/>
                <w:lang w:bidi="ar-SA"/>
              </w:rPr>
              <w:t xml:space="preserve">عدد </w:t>
            </w:r>
            <w:r>
              <w:rPr>
                <w:rFonts w:hint="cs"/>
                <w:rtl/>
                <w:lang w:bidi="ar-SA"/>
              </w:rPr>
              <w:t>مرات تحميل التقرير العالمي للملكية الفكرية بعد 6 أشهر من نشره</w:t>
            </w:r>
          </w:p>
        </w:tc>
        <w:tc>
          <w:tcPr>
            <w:tcW w:w="1417" w:type="dxa"/>
            <w:tcBorders>
              <w:top w:val="nil"/>
              <w:left w:val="nil"/>
              <w:bottom w:val="single" w:sz="4" w:space="0" w:color="auto"/>
              <w:right w:val="nil"/>
            </w:tcBorders>
            <w:shd w:val="clear" w:color="auto" w:fill="auto"/>
          </w:tcPr>
          <w:p w:rsidR="00FA1D26" w:rsidRPr="00DA2387" w:rsidRDefault="00FA1D26" w:rsidP="004C5D98">
            <w:pPr>
              <w:pStyle w:val="ARProgramTableText"/>
              <w:spacing w:before="0" w:after="0" w:line="300" w:lineRule="exact"/>
              <w:rPr>
                <w:lang w:bidi="ar-SA"/>
              </w:rPr>
            </w:pPr>
            <w:r w:rsidRPr="0013501F">
              <w:rPr>
                <w:rFonts w:hint="cs"/>
                <w:rtl/>
                <w:lang w:bidi="ar-SA"/>
              </w:rPr>
              <w:t>تحدد لاحقا</w:t>
            </w:r>
            <w:r w:rsidRPr="00557B1D">
              <w:rPr>
                <w:rFonts w:hint="cs"/>
                <w:sz w:val="24"/>
                <w:szCs w:val="24"/>
                <w:vertAlign w:val="superscript"/>
                <w:rtl/>
                <w:lang w:bidi="ar-SA"/>
              </w:rPr>
              <w:t>18</w:t>
            </w:r>
          </w:p>
        </w:tc>
        <w:tc>
          <w:tcPr>
            <w:tcW w:w="1611" w:type="dxa"/>
            <w:tcBorders>
              <w:top w:val="nil"/>
              <w:left w:val="nil"/>
              <w:bottom w:val="single" w:sz="4" w:space="0" w:color="auto"/>
              <w:right w:val="single" w:sz="4" w:space="0" w:color="auto"/>
            </w:tcBorders>
            <w:shd w:val="clear" w:color="auto" w:fill="auto"/>
          </w:tcPr>
          <w:p w:rsidR="00FA1D26" w:rsidRPr="00DA2387" w:rsidRDefault="00FA1D26" w:rsidP="004C5D98">
            <w:pPr>
              <w:pStyle w:val="ARProgramTableText"/>
              <w:spacing w:before="0" w:after="0" w:line="300" w:lineRule="exact"/>
            </w:pPr>
            <w:r w:rsidRPr="00650789">
              <w:rPr>
                <w:rFonts w:hint="cs"/>
                <w:rtl/>
                <w:lang w:bidi="ar-SA"/>
              </w:rPr>
              <w:t>تحدد لاحقا</w:t>
            </w:r>
          </w:p>
        </w:tc>
      </w:tr>
    </w:tbl>
    <w:p w:rsidR="00FA1D26" w:rsidRPr="00D306BA"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D306BA">
        <w:rPr>
          <w:rFonts w:ascii="Arabic Typesetting" w:hAnsi="Arabic Typesetting" w:cs="Arabic Typesetting" w:hint="cs"/>
          <w:noProof/>
          <w:sz w:val="38"/>
          <w:szCs w:val="38"/>
          <w:rtl/>
        </w:rPr>
        <w:t>الموارد المخصصة للبرنامج 16</w:t>
      </w:r>
    </w:p>
    <w:p w:rsidR="00FA1D26" w:rsidRDefault="00FA1D26" w:rsidP="00C725BD">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t xml:space="preserve">تعكس الزيادة المُسجلة في كل من موارد الموظفين وخلاف موارد الموظفين ضمن النتيجة المرتقبة </w:t>
      </w:r>
      <w:r w:rsidRPr="00AF54BA">
        <w:rPr>
          <w:rFonts w:ascii="Arabic Typesetting" w:hAnsi="Arabic Typesetting" w:cs="Arabic Typesetting" w:hint="cs"/>
          <w:color w:val="000000"/>
          <w:sz w:val="34"/>
          <w:szCs w:val="34"/>
          <w:rtl/>
          <w:lang w:bidi="ar-SA"/>
        </w:rPr>
        <w:t>ه 1.5</w:t>
      </w:r>
      <w:r>
        <w:rPr>
          <w:rFonts w:ascii="Arabic Typesetting" w:hAnsi="Arabic Typesetting" w:cs="Arabic Typesetting" w:hint="cs"/>
          <w:color w:val="000000"/>
          <w:sz w:val="34"/>
          <w:szCs w:val="34"/>
          <w:rtl/>
          <w:lang w:bidi="ar-SA"/>
        </w:rPr>
        <w:t xml:space="preserve"> (</w:t>
      </w:r>
      <w:r w:rsidRPr="00AF54BA">
        <w:rPr>
          <w:rFonts w:ascii="Arabic Typesetting" w:hAnsi="Arabic Typesetting" w:cs="Arabic Typesetting"/>
          <w:color w:val="000000"/>
          <w:sz w:val="34"/>
          <w:szCs w:val="34"/>
          <w:rtl/>
        </w:rPr>
        <w:t>استخدام معلومات الويبو الإحصائية بشأن الملكية الفكرية على نطاق أوسع ونحو أفضل</w:t>
      </w:r>
      <w:r>
        <w:rPr>
          <w:rFonts w:ascii="Arabic Typesetting" w:hAnsi="Arabic Typesetting" w:cs="Arabic Typesetting" w:hint="cs"/>
          <w:color w:val="000000"/>
          <w:sz w:val="34"/>
          <w:szCs w:val="34"/>
          <w:rtl/>
        </w:rPr>
        <w:t xml:space="preserve">) جهودا معزّزة لتوفير معلومات إحصائية عن أداء نظام الملكية الفكرية في كل أنحاء العالم، وبخاصة لجمع إحصاءات جديدة عن </w:t>
      </w:r>
      <w:r w:rsidR="00C725BD">
        <w:rPr>
          <w:rFonts w:ascii="Arabic Typesetting" w:hAnsi="Arabic Typesetting" w:cs="Arabic Typesetting" w:hint="cs"/>
          <w:color w:val="000000"/>
          <w:sz w:val="34"/>
          <w:szCs w:val="34"/>
          <w:rtl/>
        </w:rPr>
        <w:t>العلامات التجارية و</w:t>
      </w:r>
      <w:r>
        <w:rPr>
          <w:rFonts w:ascii="Arabic Typesetting" w:hAnsi="Arabic Typesetting" w:cs="Arabic Typesetting" w:hint="cs"/>
          <w:color w:val="000000"/>
          <w:sz w:val="34"/>
          <w:szCs w:val="34"/>
          <w:rtl/>
        </w:rPr>
        <w:t>البيانات الجغرافية وحق المؤلف</w:t>
      </w:r>
      <w:r w:rsidR="00C725BD" w:rsidRPr="00C725BD">
        <w:rPr>
          <w:rFonts w:ascii="Arabic Typesetting" w:hAnsi="Arabic Typesetting" w:cs="Arabic Typesetting" w:hint="cs"/>
          <w:color w:val="000000"/>
          <w:sz w:val="34"/>
          <w:szCs w:val="34"/>
          <w:rtl/>
        </w:rPr>
        <w:t xml:space="preserve"> </w:t>
      </w:r>
      <w:r w:rsidR="00C725BD">
        <w:rPr>
          <w:rFonts w:ascii="Arabic Typesetting" w:hAnsi="Arabic Typesetting" w:cs="Arabic Typesetting" w:hint="cs"/>
          <w:color w:val="000000"/>
          <w:sz w:val="34"/>
          <w:szCs w:val="34"/>
          <w:rtl/>
        </w:rPr>
        <w:t>والإبلاغ عنها، وستُجمع إحصاءات حق المؤلف ويُبلّغ عنها بالتعاون الوثيق مع البرنامج 3.</w:t>
      </w:r>
    </w:p>
    <w:p w:rsidR="00FA1D26" w:rsidRDefault="00FA1D26" w:rsidP="00861CFF">
      <w:pPr>
        <w:pStyle w:val="ARNumbered116"/>
        <w:numPr>
          <w:ilvl w:val="0"/>
          <w:numId w:val="29"/>
        </w:numPr>
        <w:tabs>
          <w:tab w:val="right" w:pos="707"/>
        </w:tabs>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lastRenderedPageBreak/>
        <w:t xml:space="preserve">تبيّن الزيادة المُسجلة في موارد الموظفين وخلاف موارد الموظفين ضمن النتيجة المرتقبة </w:t>
      </w:r>
      <w:r w:rsidRPr="00AF54BA">
        <w:rPr>
          <w:rFonts w:ascii="Arabic Typesetting" w:hAnsi="Arabic Typesetting" w:cs="Arabic Typesetting" w:hint="cs"/>
          <w:color w:val="000000"/>
          <w:sz w:val="34"/>
          <w:szCs w:val="34"/>
          <w:rtl/>
          <w:lang w:bidi="ar-SA"/>
        </w:rPr>
        <w:t xml:space="preserve">ه </w:t>
      </w:r>
      <w:r>
        <w:rPr>
          <w:rFonts w:ascii="Arabic Typesetting" w:hAnsi="Arabic Typesetting" w:cs="Arabic Typesetting" w:hint="cs"/>
          <w:color w:val="000000"/>
          <w:sz w:val="34"/>
          <w:szCs w:val="34"/>
          <w:rtl/>
          <w:lang w:bidi="ar-SA"/>
        </w:rPr>
        <w:t>2</w:t>
      </w:r>
      <w:r w:rsidRPr="00AF54BA">
        <w:rPr>
          <w:rFonts w:ascii="Arabic Typesetting" w:hAnsi="Arabic Typesetting" w:cs="Arabic Typesetting" w:hint="cs"/>
          <w:color w:val="000000"/>
          <w:sz w:val="34"/>
          <w:szCs w:val="34"/>
          <w:rtl/>
          <w:lang w:bidi="ar-SA"/>
        </w:rPr>
        <w:t>.5</w:t>
      </w:r>
      <w:r>
        <w:rPr>
          <w:rFonts w:ascii="Arabic Typesetting" w:hAnsi="Arabic Typesetting" w:cs="Arabic Typesetting" w:hint="cs"/>
          <w:color w:val="000000"/>
          <w:sz w:val="34"/>
          <w:szCs w:val="34"/>
          <w:rtl/>
          <w:lang w:bidi="ar-SA"/>
        </w:rPr>
        <w:t xml:space="preserve"> (</w:t>
      </w:r>
      <w:r w:rsidRPr="00AF54BA">
        <w:rPr>
          <w:rFonts w:ascii="Arabic Typesetting" w:hAnsi="Arabic Typesetting" w:cs="Arabic Typesetting"/>
          <w:color w:val="000000"/>
          <w:sz w:val="34"/>
          <w:szCs w:val="34"/>
          <w:rtl/>
          <w:lang w:bidi="ar-SA"/>
        </w:rPr>
        <w:t>استخدام تحليلات الويبو الاقتصادية على نطاق أوسع ونحو أفضل</w:t>
      </w:r>
      <w:r>
        <w:rPr>
          <w:rFonts w:ascii="Arabic Typesetting" w:hAnsi="Arabic Typesetting" w:cs="Arabic Typesetting" w:hint="cs"/>
          <w:color w:val="000000"/>
          <w:sz w:val="34"/>
          <w:szCs w:val="34"/>
          <w:rtl/>
          <w:lang w:bidi="ar-SA"/>
        </w:rPr>
        <w:t>) زيادة الالتزامات البحثية، لا سيما بشأن السياسات العامة والأداء في الصناعات الإبداعية وبشأن الدراسات ضمن مشروع جدول أعمال التنمية المتعلق بالملكية الفكرية والتنمية الاقتصادية والاجتماعية.</w:t>
      </w:r>
    </w:p>
    <w:p w:rsidR="00FA1D26" w:rsidRPr="009A32AA" w:rsidRDefault="00FA1D26" w:rsidP="007843AB">
      <w:pPr>
        <w:pStyle w:val="ARNormal"/>
        <w:keepNext/>
        <w:spacing w:after="0"/>
        <w:jc w:val="center"/>
        <w:rPr>
          <w:b/>
          <w:bCs/>
          <w:rtl/>
        </w:rPr>
      </w:pPr>
      <w:r w:rsidRPr="009A32AA">
        <w:rPr>
          <w:b/>
          <w:bCs/>
          <w:rtl/>
        </w:rPr>
        <w:t xml:space="preserve">البرنامج </w:t>
      </w:r>
      <w:r>
        <w:rPr>
          <w:rFonts w:hint="cs"/>
          <w:b/>
          <w:bCs/>
          <w:rtl/>
        </w:rPr>
        <w:t>16</w:t>
      </w:r>
      <w:r w:rsidRPr="009A32AA">
        <w:rPr>
          <w:b/>
          <w:bCs/>
          <w:rtl/>
        </w:rPr>
        <w:t>: الموارد بحسب كل نتيجة</w:t>
      </w:r>
    </w:p>
    <w:p w:rsidR="00FA1D26" w:rsidRPr="009A32AA" w:rsidRDefault="00FA1D26" w:rsidP="007843AB">
      <w:pPr>
        <w:pStyle w:val="ARNormal"/>
        <w:spacing w:after="0"/>
        <w:ind w:left="720"/>
        <w:jc w:val="center"/>
        <w:rPr>
          <w:i/>
          <w:iCs/>
          <w:rtl/>
        </w:rPr>
      </w:pPr>
      <w:r w:rsidRPr="009A32AA">
        <w:rPr>
          <w:i/>
          <w:iCs/>
          <w:rtl/>
        </w:rPr>
        <w:t>(بآلاف الفرنكات السويسرية)</w:t>
      </w:r>
    </w:p>
    <w:p w:rsidR="00FA1D26" w:rsidRDefault="00FA1D26" w:rsidP="004C5D98">
      <w:pPr>
        <w:pStyle w:val="ARNumbered116"/>
        <w:tabs>
          <w:tab w:val="right" w:pos="707"/>
        </w:tabs>
        <w:jc w:val="center"/>
        <w:rPr>
          <w:rFonts w:ascii="Arabic Typesetting" w:hAnsi="Arabic Typesetting" w:cs="Arabic Typesetting"/>
          <w:color w:val="000000"/>
          <w:sz w:val="34"/>
          <w:szCs w:val="34"/>
          <w:rtl/>
        </w:rPr>
      </w:pPr>
      <w:r w:rsidRPr="00FA1D26">
        <w:rPr>
          <w:noProof/>
          <w:szCs w:val="20"/>
          <w:rtl/>
          <w:lang w:bidi="ar-SA"/>
        </w:rPr>
        <w:drawing>
          <wp:inline distT="0" distB="0" distL="0" distR="0" wp14:anchorId="45CB2B2A" wp14:editId="1E43C18D">
            <wp:extent cx="5676900" cy="13811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76900" cy="1381125"/>
                    </a:xfrm>
                    <a:prstGeom prst="rect">
                      <a:avLst/>
                    </a:prstGeom>
                    <a:noFill/>
                    <a:ln>
                      <a:noFill/>
                    </a:ln>
                  </pic:spPr>
                </pic:pic>
              </a:graphicData>
            </a:graphic>
          </wp:inline>
        </w:drawing>
      </w:r>
    </w:p>
    <w:p w:rsidR="00FA1D26" w:rsidRPr="008954A8" w:rsidRDefault="00FA1D26" w:rsidP="007843AB">
      <w:pPr>
        <w:pStyle w:val="ARNormal"/>
        <w:keepNext/>
        <w:spacing w:after="0"/>
        <w:jc w:val="center"/>
        <w:rPr>
          <w:b/>
          <w:bCs/>
          <w:rtl/>
        </w:rPr>
      </w:pPr>
      <w:r w:rsidRPr="008954A8">
        <w:rPr>
          <w:rFonts w:hint="cs"/>
          <w:b/>
          <w:bCs/>
          <w:rtl/>
        </w:rPr>
        <w:t xml:space="preserve">البرنامج </w:t>
      </w:r>
      <w:r>
        <w:rPr>
          <w:rFonts w:hint="cs"/>
          <w:b/>
          <w:bCs/>
          <w:rtl/>
        </w:rPr>
        <w:t>16</w:t>
      </w:r>
      <w:r w:rsidRPr="008954A8">
        <w:rPr>
          <w:rFonts w:hint="cs"/>
          <w:b/>
          <w:bCs/>
          <w:rtl/>
        </w:rPr>
        <w:t>: الموارد بحسب غرض الإنفاق</w:t>
      </w:r>
    </w:p>
    <w:p w:rsidR="00FA1D26" w:rsidRPr="008954A8" w:rsidRDefault="00FA1D26" w:rsidP="007843AB">
      <w:pPr>
        <w:pStyle w:val="ARNormal"/>
        <w:spacing w:after="0"/>
        <w:ind w:left="720"/>
        <w:jc w:val="center"/>
        <w:rPr>
          <w:i/>
          <w:iCs/>
        </w:rPr>
      </w:pPr>
      <w:r w:rsidRPr="008954A8">
        <w:rPr>
          <w:rFonts w:hint="cs"/>
          <w:i/>
          <w:iCs/>
          <w:rtl/>
        </w:rPr>
        <w:t>(بآلاف الفرنكات السويسرية)</w:t>
      </w:r>
    </w:p>
    <w:p w:rsidR="00FA1D26" w:rsidRPr="00EE13BB" w:rsidRDefault="00FA1D26" w:rsidP="004C5D98">
      <w:pPr>
        <w:pStyle w:val="ARNormal"/>
        <w:spacing w:after="0" w:line="240" w:lineRule="auto"/>
        <w:jc w:val="center"/>
        <w:rPr>
          <w:color w:val="000000"/>
          <w:rtl/>
        </w:rPr>
      </w:pPr>
      <w:r w:rsidRPr="00FA1D26">
        <w:rPr>
          <w:noProof/>
          <w:rtl/>
          <w:lang w:val="en-US"/>
        </w:rPr>
        <w:drawing>
          <wp:inline distT="0" distB="0" distL="0" distR="0" wp14:anchorId="28650927" wp14:editId="471CE938">
            <wp:extent cx="4876701" cy="5635121"/>
            <wp:effectExtent l="0" t="0" r="635" b="381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08613" cy="5671996"/>
                    </a:xfrm>
                    <a:prstGeom prst="rect">
                      <a:avLst/>
                    </a:prstGeom>
                    <a:noFill/>
                    <a:ln>
                      <a:noFill/>
                    </a:ln>
                  </pic:spPr>
                </pic:pic>
              </a:graphicData>
            </a:graphic>
          </wp:inline>
        </w:drawing>
      </w:r>
    </w:p>
    <w:p w:rsidR="006450EA" w:rsidRDefault="006450EA" w:rsidP="004C5D98">
      <w:pPr>
        <w:pStyle w:val="ARNormal"/>
        <w:spacing w:after="0"/>
        <w:rPr>
          <w:rtl/>
        </w:rPr>
      </w:pPr>
    </w:p>
    <w:p w:rsidR="00B729B5" w:rsidRDefault="00B729B5" w:rsidP="002C3C33">
      <w:pPr>
        <w:pStyle w:val="ARNormal"/>
        <w:rPr>
          <w:rtl/>
        </w:rPr>
        <w:sectPr w:rsidR="00B729B5" w:rsidSect="00861CFF">
          <w:pgSz w:w="11906" w:h="16838" w:code="9"/>
          <w:pgMar w:top="1134" w:right="1418" w:bottom="1418" w:left="1134" w:header="510" w:footer="1021" w:gutter="0"/>
          <w:cols w:space="720"/>
          <w:bidi/>
          <w:rtlGutter/>
        </w:sectPr>
      </w:pPr>
    </w:p>
    <w:p w:rsidR="00B729B5" w:rsidRPr="00F11F15" w:rsidRDefault="00B729B5"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83" w:name="_Toc358745230"/>
      <w:bookmarkStart w:id="84" w:name="_Toc364355396"/>
      <w:bookmarkStart w:id="85" w:name="_Toc420595521"/>
      <w:r w:rsidRPr="008954A8">
        <w:rPr>
          <w:rFonts w:ascii="Arabic Typesetting" w:hAnsi="Arabic Typesetting" w:cs="Arabic Typesetting" w:hint="cs"/>
          <w:i/>
          <w:iCs w:val="0"/>
          <w:sz w:val="42"/>
          <w:szCs w:val="42"/>
          <w:rtl/>
        </w:rPr>
        <w:lastRenderedPageBreak/>
        <w:t>الهدف الاستراتيجي السادس</w:t>
      </w:r>
      <w:bookmarkStart w:id="86" w:name="_Toc364355397"/>
      <w:bookmarkEnd w:id="83"/>
      <w:bookmarkEnd w:id="84"/>
      <w:r>
        <w:rPr>
          <w:rFonts w:ascii="Arabic Typesetting" w:hAnsi="Arabic Typesetting" w:cs="Arabic Typesetting" w:hint="cs"/>
          <w:i/>
          <w:iCs w:val="0"/>
          <w:sz w:val="42"/>
          <w:szCs w:val="42"/>
          <w:rtl/>
        </w:rPr>
        <w:tab/>
      </w:r>
      <w:r w:rsidRPr="008954A8">
        <w:rPr>
          <w:rFonts w:ascii="Arabic Typesetting" w:hAnsi="Arabic Typesetting" w:cs="Arabic Typesetting"/>
          <w:i/>
          <w:iCs w:val="0"/>
          <w:sz w:val="42"/>
          <w:szCs w:val="42"/>
          <w:rtl/>
        </w:rPr>
        <w:t>التعاون الدولي بشأن إذكاء الاحترام للملكية الفكرية</w:t>
      </w:r>
      <w:bookmarkEnd w:id="85"/>
      <w:bookmarkEnd w:id="86"/>
    </w:p>
    <w:p w:rsidR="00B729B5" w:rsidRPr="008954A8" w:rsidRDefault="00B729B5" w:rsidP="00862268">
      <w:pPr>
        <w:tabs>
          <w:tab w:val="left" w:pos="714"/>
        </w:tabs>
        <w:spacing w:after="120" w:line="340" w:lineRule="exact"/>
        <w:rPr>
          <w:rFonts w:ascii="Arabic Typesetting" w:hAnsi="Arabic Typesetting" w:cs="Arabic Typesetting"/>
          <w:sz w:val="34"/>
          <w:szCs w:val="34"/>
          <w:rtl/>
        </w:rPr>
      </w:pPr>
      <w:r w:rsidRPr="008954A8">
        <w:rPr>
          <w:rFonts w:ascii="Arabic Typesetting" w:hAnsi="Arabic Typesetting" w:cs="Arabic Typesetting" w:hint="cs"/>
          <w:color w:val="000000"/>
          <w:sz w:val="34"/>
          <w:szCs w:val="34"/>
          <w:rtl/>
        </w:rPr>
        <w:t xml:space="preserve">يجسد </w:t>
      </w:r>
      <w:r w:rsidRPr="008954A8">
        <w:rPr>
          <w:rFonts w:ascii="Arabic Typesetting" w:hAnsi="Arabic Typesetting" w:cs="Arabic Typesetting"/>
          <w:sz w:val="34"/>
          <w:szCs w:val="34"/>
          <w:rtl/>
        </w:rPr>
        <w:t>إذكاء الاحترام للملكية الفكرية منهاج عمل أوسع من ذلك النهج الذي يهدف فقط إلى إنفاذ حقوق الملكية الفكرية. ويدعو هذا المنهاج إلى التركيز على التعاون الدولي حيث تتمكن الويبو من أن تحدث فرقا. يشكل هذا هدفاً شاملاً وجامعاً تدعمه مختلف مجالات أنشطة الويبو. وتقوم لجنة الويبو الاستشارية المعنية بالإنفاذ (</w:t>
      </w:r>
      <w:r w:rsidRPr="008954A8">
        <w:rPr>
          <w:rFonts w:ascii="Arabic Typesetting" w:hAnsi="Arabic Typesetting" w:cs="Arabic Typesetting"/>
          <w:sz w:val="34"/>
          <w:szCs w:val="34"/>
        </w:rPr>
        <w:t>ACE</w:t>
      </w:r>
      <w:r w:rsidRPr="008954A8">
        <w:rPr>
          <w:rFonts w:ascii="Arabic Typesetting" w:hAnsi="Arabic Typesetting" w:cs="Arabic Typesetting"/>
          <w:sz w:val="34"/>
          <w:szCs w:val="34"/>
          <w:rtl/>
        </w:rPr>
        <w:t>) مقام آلية عمل للدول الأعضاء في سبيل تنسيق العمل نحو تحقيق هذا الهدف. ويسترشد العمل في ظل هذا الهدف الاستراتيجي بالتوصية 45 من جدول أعم</w:t>
      </w:r>
      <w:r w:rsidRPr="008954A8">
        <w:rPr>
          <w:rFonts w:ascii="Arabic Typesetting" w:hAnsi="Arabic Typesetting" w:cs="Arabic Typesetting" w:hint="cs"/>
          <w:sz w:val="34"/>
          <w:szCs w:val="34"/>
          <w:rtl/>
        </w:rPr>
        <w:t>ال التنمية.</w:t>
      </w:r>
    </w:p>
    <w:p w:rsidR="00B729B5" w:rsidRPr="008954A8" w:rsidRDefault="00B729B5" w:rsidP="00862268">
      <w:pPr>
        <w:tabs>
          <w:tab w:val="left" w:pos="714"/>
        </w:tabs>
        <w:spacing w:after="120" w:line="340" w:lineRule="exact"/>
        <w:rPr>
          <w:rFonts w:ascii="Arabic Typesetting" w:hAnsi="Arabic Typesetting" w:cs="Arabic Typesetting"/>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B729B5" w:rsidRPr="00323437" w:rsidTr="007843AB">
        <w:trPr>
          <w:tblHeader/>
        </w:trPr>
        <w:tc>
          <w:tcPr>
            <w:tcW w:w="3366" w:type="dxa"/>
            <w:tcBorders>
              <w:bottom w:val="single" w:sz="4" w:space="0" w:color="auto"/>
              <w:right w:val="nil"/>
            </w:tcBorders>
            <w:shd w:val="clear" w:color="auto" w:fill="C6D9F1"/>
          </w:tcPr>
          <w:p w:rsidR="00B729B5" w:rsidRPr="00323437" w:rsidRDefault="00B729B5" w:rsidP="007843AB">
            <w:pPr>
              <w:pStyle w:val="ARProgramTableHeading"/>
              <w:spacing w:line="300" w:lineRule="exact"/>
              <w:rPr>
                <w:rtl/>
                <w:lang w:bidi="ar-SA"/>
              </w:rPr>
            </w:pPr>
            <w:r w:rsidRPr="00323437">
              <w:rPr>
                <w:rtl/>
                <w:lang w:bidi="ar-SA"/>
              </w:rPr>
              <w:t>النتائج المرتقبة</w:t>
            </w:r>
          </w:p>
        </w:tc>
        <w:tc>
          <w:tcPr>
            <w:tcW w:w="3969" w:type="dxa"/>
            <w:tcBorders>
              <w:left w:val="nil"/>
              <w:bottom w:val="single" w:sz="4" w:space="0" w:color="auto"/>
              <w:right w:val="nil"/>
            </w:tcBorders>
            <w:shd w:val="clear" w:color="auto" w:fill="C6D9F1"/>
          </w:tcPr>
          <w:p w:rsidR="00B729B5" w:rsidRPr="00323437" w:rsidRDefault="00B729B5" w:rsidP="007843AB">
            <w:pPr>
              <w:pStyle w:val="ARProgramTableHeading"/>
              <w:spacing w:line="300" w:lineRule="exact"/>
              <w:rPr>
                <w:rtl/>
                <w:lang w:bidi="ar-SA"/>
              </w:rPr>
            </w:pPr>
            <w:r w:rsidRPr="00323437">
              <w:rPr>
                <w:rtl/>
                <w:lang w:bidi="ar-SA"/>
              </w:rPr>
              <w:t>مؤشرات الأداء</w:t>
            </w:r>
          </w:p>
        </w:tc>
        <w:tc>
          <w:tcPr>
            <w:tcW w:w="2235" w:type="dxa"/>
            <w:tcBorders>
              <w:left w:val="nil"/>
              <w:bottom w:val="single" w:sz="4" w:space="0" w:color="auto"/>
            </w:tcBorders>
            <w:shd w:val="clear" w:color="auto" w:fill="C6D9F1"/>
          </w:tcPr>
          <w:p w:rsidR="00B729B5" w:rsidRPr="00323437" w:rsidRDefault="00B729B5" w:rsidP="007843AB">
            <w:pPr>
              <w:pStyle w:val="ARProgramTableHeading"/>
              <w:spacing w:line="300" w:lineRule="exact"/>
              <w:rPr>
                <w:rtl/>
                <w:lang w:bidi="ar-SA"/>
              </w:rPr>
            </w:pPr>
            <w:r w:rsidRPr="00323437">
              <w:rPr>
                <w:rtl/>
                <w:lang w:bidi="ar-SA"/>
              </w:rPr>
              <w:t>البرامج المسؤولة</w:t>
            </w:r>
          </w:p>
        </w:tc>
      </w:tr>
      <w:tr w:rsidR="00B729B5" w:rsidRPr="00323437" w:rsidTr="00862268">
        <w:tc>
          <w:tcPr>
            <w:tcW w:w="3366" w:type="dxa"/>
            <w:tcBorders>
              <w:bottom w:val="nil"/>
              <w:right w:val="nil"/>
            </w:tcBorders>
            <w:shd w:val="clear" w:color="auto" w:fill="auto"/>
          </w:tcPr>
          <w:p w:rsidR="00B729B5" w:rsidRPr="00323437" w:rsidRDefault="00B729B5" w:rsidP="00862268">
            <w:pPr>
              <w:pStyle w:val="ARSGTableText"/>
              <w:rPr>
                <w:rtl/>
              </w:rPr>
            </w:pPr>
            <w:r w:rsidRPr="00323437">
              <w:rPr>
                <w:rFonts w:hint="cs"/>
                <w:rtl/>
              </w:rPr>
              <w:t xml:space="preserve">ه 1.6 </w:t>
            </w:r>
            <w:r w:rsidRPr="004354D4">
              <w:rPr>
                <w:rtl/>
              </w:rPr>
              <w:t>تقدّم في الحوار السياسي الدولي بين الدول الأعضاء في الويبو حول إذكاء الاحترام للملكية الفكرية، مع الاسترشاد بالتوصية رقم 45 من جدول أعمال الويبو بشأن التنمية</w:t>
            </w:r>
          </w:p>
        </w:tc>
        <w:tc>
          <w:tcPr>
            <w:tcW w:w="3969" w:type="dxa"/>
            <w:tcBorders>
              <w:left w:val="nil"/>
              <w:bottom w:val="nil"/>
              <w:right w:val="nil"/>
            </w:tcBorders>
            <w:shd w:val="clear" w:color="auto" w:fill="auto"/>
          </w:tcPr>
          <w:p w:rsidR="00B729B5" w:rsidRPr="00323437" w:rsidRDefault="00B729B5" w:rsidP="007843AB">
            <w:pPr>
              <w:pStyle w:val="ARSGTableText"/>
              <w:rPr>
                <w:rtl/>
              </w:rPr>
            </w:pPr>
            <w:r w:rsidRPr="004354D4">
              <w:rPr>
                <w:rtl/>
              </w:rPr>
              <w:t xml:space="preserve">استمرار توافق الدول الأعضاء على العمل الجوهري الذي تقوم به لجنة الويبو الاستشارية المعنية بالإنفاذ </w:t>
            </w:r>
            <w:r w:rsidRPr="004354D4">
              <w:rPr>
                <w:rFonts w:hint="cs"/>
                <w:rtl/>
              </w:rPr>
              <w:t>و</w:t>
            </w:r>
            <w:r w:rsidRPr="004354D4">
              <w:rPr>
                <w:rtl/>
              </w:rPr>
              <w:t xml:space="preserve">الرامي إلى </w:t>
            </w:r>
            <w:r w:rsidRPr="004354D4">
              <w:rPr>
                <w:rFonts w:hint="cs"/>
                <w:rtl/>
              </w:rPr>
              <w:t>إدراج</w:t>
            </w:r>
            <w:r w:rsidRPr="004354D4">
              <w:rPr>
                <w:rtl/>
              </w:rPr>
              <w:t xml:space="preserve"> الشواغل الإنمائي</w:t>
            </w:r>
            <w:r w:rsidRPr="004354D4">
              <w:rPr>
                <w:rFonts w:hint="cs"/>
                <w:rtl/>
              </w:rPr>
              <w:t>ة</w:t>
            </w:r>
          </w:p>
        </w:tc>
        <w:tc>
          <w:tcPr>
            <w:tcW w:w="2235" w:type="dxa"/>
            <w:tcBorders>
              <w:left w:val="nil"/>
              <w:bottom w:val="nil"/>
            </w:tcBorders>
            <w:shd w:val="clear" w:color="auto" w:fill="auto"/>
          </w:tcPr>
          <w:p w:rsidR="00B729B5" w:rsidRPr="00323437" w:rsidRDefault="00B729B5" w:rsidP="00862268">
            <w:pPr>
              <w:pStyle w:val="ARSGTableText"/>
              <w:jc w:val="center"/>
              <w:rPr>
                <w:rtl/>
                <w:lang w:bidi="ar-SA"/>
              </w:rPr>
            </w:pPr>
            <w:r w:rsidRPr="00323437">
              <w:rPr>
                <w:rFonts w:hint="cs"/>
                <w:rtl/>
                <w:lang w:bidi="ar-SA"/>
              </w:rPr>
              <w:t>البرنامج 17</w:t>
            </w:r>
          </w:p>
        </w:tc>
      </w:tr>
      <w:tr w:rsidR="00B729B5" w:rsidRPr="00323437" w:rsidTr="00862268">
        <w:tc>
          <w:tcPr>
            <w:tcW w:w="3366" w:type="dxa"/>
            <w:tcBorders>
              <w:top w:val="nil"/>
              <w:bottom w:val="single" w:sz="4" w:space="0" w:color="auto"/>
              <w:right w:val="nil"/>
            </w:tcBorders>
            <w:shd w:val="clear" w:color="auto" w:fill="auto"/>
          </w:tcPr>
          <w:p w:rsidR="00B729B5" w:rsidRPr="00323437" w:rsidRDefault="00B729B5" w:rsidP="00862268">
            <w:pPr>
              <w:pStyle w:val="ARSGTableText"/>
              <w:rPr>
                <w:rtl/>
              </w:rPr>
            </w:pPr>
            <w:r w:rsidRPr="00323437">
              <w:rPr>
                <w:rFonts w:hint="cs"/>
                <w:rtl/>
                <w:lang w:bidi="ar-SA"/>
              </w:rPr>
              <w:t xml:space="preserve">ه 2.6 تعاون وتنسيق على نحو منتظم </w:t>
            </w:r>
            <w:r w:rsidRPr="00323437">
              <w:rPr>
                <w:rFonts w:hint="cs"/>
                <w:rtl/>
              </w:rPr>
              <w:t xml:space="preserve">وفعال وشفاف بين عمل الويبو وعمل المنظمات الدولية الأخرى في مجال إذكاء احترام الملكية الفكرية </w:t>
            </w:r>
          </w:p>
        </w:tc>
        <w:tc>
          <w:tcPr>
            <w:tcW w:w="3969" w:type="dxa"/>
            <w:tcBorders>
              <w:top w:val="nil"/>
              <w:left w:val="nil"/>
              <w:bottom w:val="single" w:sz="4" w:space="0" w:color="auto"/>
              <w:right w:val="nil"/>
            </w:tcBorders>
            <w:shd w:val="clear" w:color="auto" w:fill="auto"/>
          </w:tcPr>
          <w:p w:rsidR="00B729B5" w:rsidRPr="00323437" w:rsidRDefault="00B729B5" w:rsidP="007843AB">
            <w:pPr>
              <w:pStyle w:val="ARSGTableText"/>
              <w:rPr>
                <w:rtl/>
              </w:rPr>
            </w:pPr>
            <w:r w:rsidRPr="004354D4">
              <w:rPr>
                <w:rtl/>
                <w:lang w:bidi="ar-SA"/>
              </w:rPr>
              <w:t>عدد عمليات التعاون الاستراتيجي أو غيرها من الأنشطة المشتركة مع منظمات شريكة بشأن إذكاء الاحترام للملكية الفكرية</w:t>
            </w:r>
          </w:p>
        </w:tc>
        <w:tc>
          <w:tcPr>
            <w:tcW w:w="2235" w:type="dxa"/>
            <w:tcBorders>
              <w:top w:val="nil"/>
              <w:left w:val="nil"/>
              <w:bottom w:val="single" w:sz="4" w:space="0" w:color="auto"/>
            </w:tcBorders>
            <w:shd w:val="clear" w:color="auto" w:fill="auto"/>
          </w:tcPr>
          <w:p w:rsidR="00B729B5" w:rsidRPr="00323437" w:rsidRDefault="00B729B5" w:rsidP="00862268">
            <w:pPr>
              <w:pStyle w:val="ARSGTableText"/>
              <w:jc w:val="center"/>
              <w:rPr>
                <w:rtl/>
                <w:lang w:bidi="ar-SA"/>
              </w:rPr>
            </w:pPr>
            <w:r w:rsidRPr="00323437">
              <w:rPr>
                <w:rFonts w:hint="cs"/>
                <w:rtl/>
                <w:lang w:bidi="ar-SA"/>
              </w:rPr>
              <w:t>البرنامج 17</w:t>
            </w:r>
          </w:p>
        </w:tc>
      </w:tr>
    </w:tbl>
    <w:p w:rsidR="00B729B5" w:rsidRPr="008954A8" w:rsidRDefault="00B729B5" w:rsidP="00862268">
      <w:pPr>
        <w:tabs>
          <w:tab w:val="left" w:pos="714"/>
        </w:tabs>
        <w:spacing w:after="120" w:line="340" w:lineRule="exact"/>
        <w:rPr>
          <w:rFonts w:ascii="Arabic Typesetting" w:hAnsi="Arabic Typesetting" w:cs="Arabic Typesetting"/>
          <w:color w:val="000000"/>
          <w:sz w:val="34"/>
          <w:szCs w:val="34"/>
          <w:rtl/>
        </w:rPr>
      </w:pPr>
    </w:p>
    <w:p w:rsidR="00B729B5" w:rsidRDefault="00B729B5">
      <w:pPr>
        <w:bidi w:val="0"/>
        <w:rPr>
          <w:rFonts w:ascii="Arabic Typesetting" w:hAnsi="Arabic Typesetting" w:cs="Arabic Typesetting"/>
          <w:sz w:val="34"/>
          <w:szCs w:val="34"/>
          <w:rtl/>
          <w:lang w:val="fr-CH" w:bidi="ar-SA"/>
        </w:rPr>
      </w:pPr>
      <w:r>
        <w:rPr>
          <w:rtl/>
        </w:rPr>
        <w:br w:type="page"/>
      </w:r>
    </w:p>
    <w:p w:rsidR="00B729B5" w:rsidRPr="00305F87" w:rsidRDefault="00B729B5"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87" w:name="_Toc364355398"/>
      <w:bookmarkStart w:id="88" w:name="_Toc420595522"/>
      <w:r w:rsidRPr="00305F87">
        <w:rPr>
          <w:rFonts w:ascii="Arabic Typesetting" w:hAnsi="Arabic Typesetting" w:cs="Arabic Typesetting" w:hint="cs"/>
          <w:bCs/>
          <w:iCs w:val="0"/>
          <w:noProof/>
          <w:snapToGrid/>
          <w:sz w:val="42"/>
          <w:szCs w:val="42"/>
          <w:rtl/>
          <w:lang w:bidi="ar-EG"/>
        </w:rPr>
        <w:lastRenderedPageBreak/>
        <w:t>البرنامج 17</w:t>
      </w:r>
      <w:r w:rsidRPr="00305F87">
        <w:rPr>
          <w:rFonts w:ascii="Arabic Typesetting" w:hAnsi="Arabic Typesetting" w:cs="Arabic Typesetting" w:hint="cs"/>
          <w:bCs/>
          <w:iCs w:val="0"/>
          <w:noProof/>
          <w:snapToGrid/>
          <w:sz w:val="42"/>
          <w:szCs w:val="42"/>
          <w:rtl/>
          <w:lang w:bidi="ar-EG"/>
        </w:rPr>
        <w:tab/>
        <w:t>إذكاء الاحترام للملكية الفكرية</w:t>
      </w:r>
      <w:bookmarkEnd w:id="87"/>
      <w:bookmarkEnd w:id="88"/>
    </w:p>
    <w:p w:rsidR="00B729B5" w:rsidRPr="008954A8"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color w:val="000000"/>
          <w:sz w:val="34"/>
          <w:szCs w:val="34"/>
        </w:rPr>
      </w:pPr>
      <w:r w:rsidRPr="00345CD2">
        <w:rPr>
          <w:rFonts w:ascii="Arabic Typesetting" w:hAnsi="Arabic Typesetting" w:cs="Arabic Typesetting"/>
          <w:sz w:val="34"/>
          <w:szCs w:val="34"/>
          <w:rtl/>
        </w:rPr>
        <w:t xml:space="preserve">إن احترام الملكية الفكرية مبدأٌ أساسي </w:t>
      </w:r>
      <w:r w:rsidRPr="00390E0D">
        <w:rPr>
          <w:rFonts w:ascii="Arabic Typesetting" w:hAnsi="Arabic Typesetting" w:cs="Arabic Typesetting"/>
          <w:sz w:val="34"/>
          <w:szCs w:val="34"/>
          <w:rtl/>
        </w:rPr>
        <w:t>تؤمن به</w:t>
      </w:r>
      <w:r w:rsidRPr="00345CD2">
        <w:rPr>
          <w:rFonts w:ascii="Arabic Typesetting" w:hAnsi="Arabic Typesetting" w:cs="Arabic Typesetting"/>
          <w:sz w:val="34"/>
          <w:szCs w:val="34"/>
          <w:rtl/>
        </w:rPr>
        <w:t xml:space="preserve"> جميع الدول الأعضاء في الويبو، إلا أن </w:t>
      </w:r>
      <w:r w:rsidRPr="00390E0D">
        <w:rPr>
          <w:rFonts w:ascii="Arabic Typesetting" w:hAnsi="Arabic Typesetting" w:cs="Arabic Typesetting"/>
          <w:sz w:val="34"/>
          <w:szCs w:val="34"/>
          <w:rtl/>
        </w:rPr>
        <w:t>إعماله</w:t>
      </w:r>
      <w:r w:rsidRPr="00345CD2">
        <w:rPr>
          <w:rFonts w:ascii="Arabic Typesetting" w:hAnsi="Arabic Typesetting" w:cs="Arabic Typesetting"/>
          <w:sz w:val="34"/>
          <w:szCs w:val="34"/>
          <w:rtl/>
        </w:rPr>
        <w:t xml:space="preserve"> إعمالاً تاماً لا يزال بعيد المنال؛ لأن </w:t>
      </w:r>
      <w:r w:rsidRPr="00390E0D">
        <w:rPr>
          <w:rFonts w:ascii="Arabic Typesetting" w:hAnsi="Arabic Typesetting" w:cs="Arabic Typesetting"/>
          <w:sz w:val="34"/>
          <w:szCs w:val="34"/>
          <w:rtl/>
        </w:rPr>
        <w:t>ممارسات</w:t>
      </w:r>
      <w:r w:rsidRPr="00345CD2">
        <w:rPr>
          <w:rFonts w:ascii="Arabic Typesetting" w:hAnsi="Arabic Typesetting" w:cs="Arabic Typesetting"/>
          <w:sz w:val="34"/>
          <w:szCs w:val="34"/>
          <w:rtl/>
        </w:rPr>
        <w:t xml:space="preserve"> التعدي على الملكية الفكرية – وأبرزها </w:t>
      </w:r>
      <w:r>
        <w:rPr>
          <w:rFonts w:ascii="Arabic Typesetting" w:hAnsi="Arabic Typesetting" w:cs="Arabic Typesetting" w:hint="cs"/>
          <w:sz w:val="34"/>
          <w:szCs w:val="34"/>
          <w:rtl/>
        </w:rPr>
        <w:t>التقليد</w:t>
      </w:r>
      <w:r w:rsidRPr="00345CD2">
        <w:rPr>
          <w:rFonts w:ascii="Arabic Typesetting" w:hAnsi="Arabic Typesetting" w:cs="Arabic Typesetting"/>
          <w:sz w:val="34"/>
          <w:szCs w:val="34"/>
          <w:rtl/>
        </w:rPr>
        <w:t xml:space="preserve"> والقرصنة – تمثل ظاهرة متفشية في أجزاء كثيرة من العالم. ومن أجل ابتكار ردود مناسبة، لا بد من الفهم السليم لدوافع منتجي السلع المتعدية على الملكية الفكرية ومستهلكيها وتأثير انتهاكات الملكية الفكرية في رفاهية المجتمعات. ويمكن بعد ذلك اتخاذ مجموعة متنوعة من التدابير العلاجية والوقائية على حد سواء في ضوء الاحتياجات الاستراتيجية الوطنية، </w:t>
      </w:r>
      <w:r w:rsidRPr="004B28E4">
        <w:rPr>
          <w:rFonts w:ascii="Arabic Typesetting" w:hAnsi="Arabic Typesetting" w:cs="Arabic Typesetting"/>
          <w:sz w:val="34"/>
          <w:szCs w:val="34"/>
          <w:rtl/>
        </w:rPr>
        <w:t>التي</w:t>
      </w:r>
      <w:r w:rsidRPr="00345CD2">
        <w:rPr>
          <w:rFonts w:ascii="Arabic Typesetting" w:hAnsi="Arabic Typesetting" w:cs="Arabic Typesetting"/>
          <w:sz w:val="34"/>
          <w:szCs w:val="34"/>
          <w:rtl/>
        </w:rPr>
        <w:t xml:space="preserve"> تستهدف، على سبيل المثال، حدوث تحسينات في أطر التشريع والإنفاذ، والتوعية والتغيير الثقافي الذي يقر بقيمة الملكية الفكرية، وحلول الأعمال التجارية والتكنولوجيا التي تعزز البدائل القانونية، أو التعاون المؤسسي.</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color w:val="000000"/>
          <w:sz w:val="34"/>
          <w:szCs w:val="34"/>
        </w:rPr>
      </w:pPr>
      <w:r w:rsidRPr="00345CD2">
        <w:rPr>
          <w:rFonts w:ascii="Arabic Typesetting" w:hAnsi="Arabic Typesetting" w:cs="Arabic Typesetting"/>
          <w:sz w:val="34"/>
          <w:szCs w:val="34"/>
          <w:rtl/>
        </w:rPr>
        <w:t xml:space="preserve">ويؤثر تعدُّد الجهات الفاعلة في سياسات الملكية الفكرية الدولية والوطنية في مجال إذكاء الاحترام للملكية الفكرية، وغالباً ما يكون بسبب اختلاف المصالح ووجهات النظر. وفي الوقت نفسه، تسعى الدول الأعضاء جاهدةً إلى اتخاذ تدابير منسجمة مع شتى الحقائق الاجتماعية والاقتصادية في بلدانهم. والتحدي الذي سوف </w:t>
      </w:r>
      <w:proofErr w:type="spellStart"/>
      <w:r w:rsidRPr="00345CD2">
        <w:rPr>
          <w:rFonts w:ascii="Arabic Typesetting" w:hAnsi="Arabic Typesetting" w:cs="Arabic Typesetting"/>
          <w:sz w:val="34"/>
          <w:szCs w:val="34"/>
          <w:rtl/>
        </w:rPr>
        <w:t>يواجهه</w:t>
      </w:r>
      <w:proofErr w:type="spellEnd"/>
      <w:r w:rsidRPr="00345CD2">
        <w:rPr>
          <w:rFonts w:ascii="Arabic Typesetting" w:hAnsi="Arabic Typesetting" w:cs="Arabic Typesetting"/>
          <w:sz w:val="34"/>
          <w:szCs w:val="34"/>
          <w:rtl/>
        </w:rPr>
        <w:t xml:space="preserve"> البرنامج 17 هو الحفاظ على </w:t>
      </w:r>
      <w:r w:rsidRPr="004B28E4">
        <w:rPr>
          <w:rFonts w:ascii="Arabic Typesetting" w:hAnsi="Arabic Typesetting" w:cs="Arabic Typesetting"/>
          <w:sz w:val="34"/>
          <w:szCs w:val="34"/>
          <w:rtl/>
        </w:rPr>
        <w:t>وجاهة الويبو المستمرة</w:t>
      </w:r>
      <w:r w:rsidRPr="00345CD2">
        <w:rPr>
          <w:rFonts w:ascii="Arabic Typesetting" w:hAnsi="Arabic Typesetting" w:cs="Arabic Typesetting"/>
          <w:sz w:val="34"/>
          <w:szCs w:val="34"/>
          <w:rtl/>
        </w:rPr>
        <w:t xml:space="preserve"> في توجيه دفة النقاش الذي يُجرى بشأن التوازن الصحيح في حماية حقوق الملكية الفكرية وإن</w:t>
      </w:r>
      <w:r>
        <w:rPr>
          <w:rFonts w:ascii="Arabic Typesetting" w:hAnsi="Arabic Typesetting" w:cs="Arabic Typesetting"/>
          <w:sz w:val="34"/>
          <w:szCs w:val="34"/>
          <w:rtl/>
        </w:rPr>
        <w:t xml:space="preserve">فاذها. وسوف </w:t>
      </w:r>
      <w:r w:rsidRPr="00345CD2">
        <w:rPr>
          <w:rFonts w:ascii="Arabic Typesetting" w:hAnsi="Arabic Typesetting" w:cs="Arabic Typesetting"/>
          <w:sz w:val="34"/>
          <w:szCs w:val="34"/>
          <w:rtl/>
        </w:rPr>
        <w:t xml:space="preserve">يسعى البرنامج إلى ضمان حدوث تأثير مستدام لمساهمات الويبو في توفير بيئة تحترم الملكية الفكرية. وتهدف المساهمات إلى تعزيز قدرة الدول الأعضاء على دعم الأسواق المشروعة للسلع والخدمات المحمية بموجب </w:t>
      </w:r>
      <w:r>
        <w:rPr>
          <w:rFonts w:ascii="Arabic Typesetting" w:hAnsi="Arabic Typesetting" w:cs="Arabic Typesetting" w:hint="cs"/>
          <w:sz w:val="34"/>
          <w:szCs w:val="34"/>
          <w:rtl/>
        </w:rPr>
        <w:t xml:space="preserve">حقوق </w:t>
      </w:r>
      <w:r w:rsidRPr="00345CD2">
        <w:rPr>
          <w:rFonts w:ascii="Arabic Typesetting" w:hAnsi="Arabic Typesetting" w:cs="Arabic Typesetting"/>
          <w:sz w:val="34"/>
          <w:szCs w:val="34"/>
          <w:rtl/>
        </w:rPr>
        <w:t>الملكية الفكرية وتحسين الامتثال للملكية الفكرية، لصالح الفوائد المجتمعية الأوسع، وخاصة حماية المستهلك، والشواغل الموجهة نحو التنمية.</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color w:val="000000"/>
          <w:sz w:val="34"/>
          <w:szCs w:val="34"/>
        </w:rPr>
      </w:pPr>
      <w:r w:rsidRPr="00345CD2">
        <w:rPr>
          <w:rFonts w:ascii="Arabic Typesetting" w:hAnsi="Arabic Typesetting" w:cs="Arabic Typesetting"/>
          <w:sz w:val="34"/>
          <w:szCs w:val="34"/>
          <w:rtl/>
        </w:rPr>
        <w:t>ويواصل البرنامج 17 تيسير الحوار بشأن سياسات إذكاء الاحترام للملكية الفكرية بين الدول الأع</w:t>
      </w:r>
      <w:r>
        <w:rPr>
          <w:rFonts w:ascii="Arabic Typesetting" w:hAnsi="Arabic Typesetting" w:cs="Arabic Typesetting"/>
          <w:sz w:val="34"/>
          <w:szCs w:val="34"/>
          <w:rtl/>
        </w:rPr>
        <w:t>ضاء من خلال اللجنة الاستشارية</w:t>
      </w:r>
      <w:r>
        <w:rPr>
          <w:rFonts w:ascii="Arabic Typesetting" w:hAnsi="Arabic Typesetting" w:cs="Arabic Typesetting" w:hint="cs"/>
          <w:sz w:val="34"/>
          <w:szCs w:val="34"/>
          <w:rtl/>
        </w:rPr>
        <w:t xml:space="preserve"> المعنية بال</w:t>
      </w:r>
      <w:r w:rsidRPr="00345CD2">
        <w:rPr>
          <w:rFonts w:ascii="Arabic Typesetting" w:hAnsi="Arabic Typesetting" w:cs="Arabic Typesetting"/>
          <w:sz w:val="34"/>
          <w:szCs w:val="34"/>
          <w:rtl/>
        </w:rPr>
        <w:t xml:space="preserve">إنفاذ، ويشارك في شراكات منهجية وفعالة وشفافة لتحقيق التآزر في هذا المجال. وفي أنشطة المساعدة التقنية </w:t>
      </w:r>
      <w:r>
        <w:rPr>
          <w:rFonts w:ascii="Arabic Typesetting" w:hAnsi="Arabic Typesetting" w:cs="Arabic Typesetting" w:hint="cs"/>
          <w:sz w:val="34"/>
          <w:szCs w:val="34"/>
          <w:rtl/>
        </w:rPr>
        <w:t xml:space="preserve">التي تُقدم </w:t>
      </w:r>
      <w:r w:rsidRPr="00345CD2">
        <w:rPr>
          <w:rFonts w:ascii="Arabic Typesetting" w:hAnsi="Arabic Typesetting" w:cs="Arabic Typesetting"/>
          <w:sz w:val="34"/>
          <w:szCs w:val="34"/>
          <w:rtl/>
        </w:rPr>
        <w:t>حسب الطلب، يُركِّز البرنامج 17 على تقديم مشورة متوازنة بشأن التشريعات والسياسات، وتعزيز القدرات الوطنية للتشجيع على احترام الملكية الفكرية، وتقديم الدعم الاستراتيجي لإدماج احترام الملكية الفكرية في الاستراتيجيات الوطنية، وتشجيع المستهلكين، بمَنْ فيهم الشباب، على المشاركة</w:t>
      </w:r>
      <w:r>
        <w:rPr>
          <w:rFonts w:ascii="Arabic Typesetting" w:hAnsi="Arabic Typesetting" w:cs="Arabic Typesetting" w:hint="cs"/>
          <w:sz w:val="34"/>
          <w:szCs w:val="34"/>
          <w:rtl/>
        </w:rPr>
        <w:t>؛</w:t>
      </w:r>
      <w:r w:rsidRPr="00345CD2">
        <w:rPr>
          <w:rFonts w:ascii="Arabic Typesetting" w:hAnsi="Arabic Typesetting" w:cs="Arabic Typesetting"/>
          <w:sz w:val="34"/>
          <w:szCs w:val="34"/>
          <w:rtl/>
        </w:rPr>
        <w:t xml:space="preserve"> بغية تعزيز فهم مشترك للمنافع الاجتماعية لنظام إيكولوجي قوي للملكية الفكرية.</w:t>
      </w:r>
    </w:p>
    <w:p w:rsidR="00B729B5" w:rsidRPr="003138FA" w:rsidRDefault="00B729B5" w:rsidP="007843AB">
      <w:pPr>
        <w:tabs>
          <w:tab w:val="left" w:pos="714"/>
        </w:tabs>
        <w:spacing w:after="120" w:line="340" w:lineRule="exact"/>
        <w:rPr>
          <w:rFonts w:ascii="Arabic Typesetting" w:hAnsi="Arabic Typesetting" w:cs="Arabic Typesetting"/>
          <w:color w:val="000000"/>
          <w:sz w:val="34"/>
          <w:szCs w:val="34"/>
          <w:rtl/>
        </w:rPr>
      </w:pPr>
    </w:p>
    <w:p w:rsidR="00B729B5" w:rsidRPr="004E0703"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E0703">
        <w:rPr>
          <w:rFonts w:ascii="Arabic Typesetting" w:hAnsi="Arabic Typesetting" w:cs="Arabic Typesetting" w:hint="cs"/>
          <w:noProof/>
          <w:sz w:val="38"/>
          <w:szCs w:val="38"/>
          <w:rtl/>
        </w:rPr>
        <w:t>استراتيجيات التنفيذ</w:t>
      </w:r>
    </w:p>
    <w:p w:rsidR="00B729B5" w:rsidRPr="008954A8" w:rsidRDefault="00B729B5" w:rsidP="00FC5945">
      <w:pPr>
        <w:pStyle w:val="ARNumbered116"/>
        <w:numPr>
          <w:ilvl w:val="0"/>
          <w:numId w:val="30"/>
        </w:numPr>
        <w:spacing w:after="120" w:line="340" w:lineRule="exact"/>
        <w:ind w:left="-6" w:firstLine="0"/>
        <w:rPr>
          <w:rFonts w:ascii="Arabic Typesetting" w:hAnsi="Arabic Typesetting" w:cs="Arabic Typesetting"/>
          <w:sz w:val="34"/>
          <w:szCs w:val="34"/>
          <w:rtl/>
        </w:rPr>
      </w:pPr>
      <w:r w:rsidRPr="00345CD2">
        <w:rPr>
          <w:rFonts w:ascii="Arabic Typesetting" w:hAnsi="Arabic Typesetting" w:cs="Arabic Typesetting"/>
          <w:sz w:val="34"/>
          <w:szCs w:val="34"/>
          <w:rtl/>
        </w:rPr>
        <w:t>يسترشد البرنامج 17 في جميع أنشطته بالتوصية 45 من توصيات جدول أعمال الت</w:t>
      </w:r>
      <w:r>
        <w:rPr>
          <w:rFonts w:ascii="Arabic Typesetting" w:hAnsi="Arabic Typesetting" w:cs="Arabic Typesetting"/>
          <w:sz w:val="34"/>
          <w:szCs w:val="34"/>
          <w:rtl/>
        </w:rPr>
        <w:t xml:space="preserve">نمية. وتوفر اللجنة الاستشارية </w:t>
      </w:r>
      <w:r>
        <w:rPr>
          <w:rFonts w:ascii="Arabic Typesetting" w:hAnsi="Arabic Typesetting" w:cs="Arabic Typesetting" w:hint="cs"/>
          <w:sz w:val="34"/>
          <w:szCs w:val="34"/>
          <w:rtl/>
        </w:rPr>
        <w:t>المعنية بالإ</w:t>
      </w:r>
      <w:r w:rsidRPr="00345CD2">
        <w:rPr>
          <w:rFonts w:ascii="Arabic Typesetting" w:hAnsi="Arabic Typesetting" w:cs="Arabic Typesetting"/>
          <w:sz w:val="34"/>
          <w:szCs w:val="34"/>
          <w:rtl/>
        </w:rPr>
        <w:t xml:space="preserve">نفاذ – التي تعتبر سوقاً للأفكار – منتدى لتبادل الممارسات والخبرات الوطنية. وسوف يُيسِّر البرنامجُ اتفاق الدول الأعضاء المستمر على برنامج عمل ذي أساس موضوعي </w:t>
      </w:r>
      <w:r w:rsidRPr="004B28E4">
        <w:rPr>
          <w:rFonts w:ascii="Arabic Typesetting" w:hAnsi="Arabic Typesetting" w:cs="Arabic Typesetting"/>
          <w:sz w:val="34"/>
          <w:szCs w:val="34"/>
          <w:rtl/>
        </w:rPr>
        <w:t xml:space="preserve">يرتقي </w:t>
      </w:r>
      <w:r>
        <w:rPr>
          <w:rFonts w:ascii="Arabic Typesetting" w:hAnsi="Arabic Typesetting" w:cs="Arabic Typesetting" w:hint="cs"/>
          <w:sz w:val="34"/>
          <w:szCs w:val="34"/>
          <w:rtl/>
        </w:rPr>
        <w:t>بالخطاب</w:t>
      </w:r>
      <w:r w:rsidRPr="004B28E4">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الخاص </w:t>
      </w:r>
      <w:r w:rsidRPr="004B28E4">
        <w:rPr>
          <w:rFonts w:ascii="Arabic Typesetting" w:hAnsi="Arabic Typesetting" w:cs="Arabic Typesetting"/>
          <w:sz w:val="34"/>
          <w:szCs w:val="34"/>
          <w:rtl/>
        </w:rPr>
        <w:t xml:space="preserve">بإذكاء الاحترام </w:t>
      </w:r>
      <w:r>
        <w:rPr>
          <w:rFonts w:ascii="Arabic Typesetting" w:hAnsi="Arabic Typesetting" w:cs="Arabic Typesetting" w:hint="cs"/>
          <w:sz w:val="34"/>
          <w:szCs w:val="34"/>
          <w:rtl/>
        </w:rPr>
        <w:t>ل</w:t>
      </w:r>
      <w:r>
        <w:rPr>
          <w:rFonts w:ascii="Arabic Typesetting" w:hAnsi="Arabic Typesetting" w:cs="Arabic Typesetting"/>
          <w:sz w:val="34"/>
          <w:szCs w:val="34"/>
          <w:rtl/>
        </w:rPr>
        <w:t>لملكية الفكرية ويستكشفه</w:t>
      </w:r>
      <w:r w:rsidRPr="00345CD2">
        <w:rPr>
          <w:rFonts w:ascii="Arabic Typesetting" w:hAnsi="Arabic Typesetting" w:cs="Arabic Typesetting"/>
          <w:sz w:val="34"/>
          <w:szCs w:val="34"/>
          <w:rtl/>
        </w:rPr>
        <w:t xml:space="preserve"> بكل تعقيداته</w:t>
      </w:r>
      <w:r w:rsidR="00FC5945">
        <w:rPr>
          <w:rFonts w:ascii="Arabic Typesetting" w:hAnsi="Arabic Typesetting" w:cs="Arabic Typesetting" w:hint="cs"/>
          <w:sz w:val="34"/>
          <w:szCs w:val="34"/>
          <w:rtl/>
        </w:rPr>
        <w:t>، وذلك بتنظيم اجتماعين في الثنائية للجنة الاستشارية المعنية بالإنفاذ</w:t>
      </w:r>
      <w:r w:rsidRPr="00345CD2">
        <w:rPr>
          <w:rFonts w:ascii="Arabic Typesetting" w:hAnsi="Arabic Typesetting" w:cs="Arabic Typesetting"/>
          <w:sz w:val="34"/>
          <w:szCs w:val="34"/>
          <w:rtl/>
        </w:rPr>
        <w:t xml:space="preserve">. وبناءً </w:t>
      </w:r>
      <w:r>
        <w:rPr>
          <w:rFonts w:ascii="Arabic Typesetting" w:hAnsi="Arabic Typesetting" w:cs="Arabic Typesetting"/>
          <w:sz w:val="34"/>
          <w:szCs w:val="34"/>
          <w:rtl/>
        </w:rPr>
        <w:t>على مناقشات اللجنة الاستشارية</w:t>
      </w:r>
      <w:r>
        <w:rPr>
          <w:rFonts w:ascii="Arabic Typesetting" w:hAnsi="Arabic Typesetting" w:cs="Arabic Typesetting" w:hint="cs"/>
          <w:sz w:val="34"/>
          <w:szCs w:val="34"/>
          <w:rtl/>
        </w:rPr>
        <w:t xml:space="preserve"> المعنية بالإ</w:t>
      </w:r>
      <w:r w:rsidRPr="00345CD2">
        <w:rPr>
          <w:rFonts w:ascii="Arabic Typesetting" w:hAnsi="Arabic Typesetting" w:cs="Arabic Typesetting"/>
          <w:sz w:val="34"/>
          <w:szCs w:val="34"/>
          <w:rtl/>
        </w:rPr>
        <w:t>نفاذ، يجوز للدول الأعضاء أن تضع على نحو منفرد استراتيجيات وطنية لإذكاء الاحترام للملكية الفكرية تعتمد – حسبما يتطلب الأمر – على تدابير وقائية أو علاجية وتراعي الواقع الاجتماعي والاقتصادي في البلد المعني، فضلاً عن مستوى التنمية في هذا البلد.</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sidRPr="00345CD2">
        <w:rPr>
          <w:rFonts w:ascii="Arabic Typesetting" w:hAnsi="Arabic Typesetting" w:cs="Arabic Typesetting"/>
          <w:sz w:val="34"/>
          <w:szCs w:val="34"/>
          <w:rtl/>
        </w:rPr>
        <w:t xml:space="preserve">وبهدف تحقيق </w:t>
      </w:r>
      <w:r>
        <w:rPr>
          <w:rFonts w:ascii="Arabic Typesetting" w:hAnsi="Arabic Typesetting" w:cs="Arabic Typesetting" w:hint="cs"/>
          <w:sz w:val="34"/>
          <w:szCs w:val="34"/>
          <w:rtl/>
        </w:rPr>
        <w:t>اتساق</w:t>
      </w:r>
      <w:r w:rsidRPr="00345CD2">
        <w:rPr>
          <w:rFonts w:ascii="Arabic Typesetting" w:hAnsi="Arabic Typesetting" w:cs="Arabic Typesetting"/>
          <w:sz w:val="34"/>
          <w:szCs w:val="34"/>
          <w:rtl/>
        </w:rPr>
        <w:t xml:space="preserve"> دولي للسياسات وتحقيق أقصى قدر من التأثير من خلال الموارد المشتركة، سوف يقيم البرنامج 17 شراكات تعاونية استراتيجية، وسوف يستحدث أنشطةً مشتركةً لإذكاء الاحترام للملكية الفكرية، وسوف يشارك في الأنشطة ذات الصلة التي يقيمها شركاؤه. وإضافةً إلى ذلك، سوف يُجرى تيسير تبادل الخبرات العملية في إذكاء الاحترام للملكية الفكرية عن طريق إقامة منتديات تجمع بين مجموعة واسعة من الجهات الفاعلة الدولية </w:t>
      </w:r>
      <w:r w:rsidRPr="00BE45D9">
        <w:rPr>
          <w:rFonts w:ascii="Arabic Typesetting" w:hAnsi="Arabic Typesetting" w:cs="Arabic Typesetting"/>
          <w:sz w:val="34"/>
          <w:szCs w:val="34"/>
          <w:rtl/>
        </w:rPr>
        <w:t>ذات الصلة وال</w:t>
      </w:r>
      <w:r>
        <w:rPr>
          <w:rFonts w:ascii="Arabic Typesetting" w:hAnsi="Arabic Typesetting" w:cs="Arabic Typesetting"/>
          <w:sz w:val="34"/>
          <w:szCs w:val="34"/>
          <w:rtl/>
        </w:rPr>
        <w:t>خبراء في هذا المجال. وسوف تست</w:t>
      </w:r>
      <w:r>
        <w:rPr>
          <w:rFonts w:ascii="Arabic Typesetting" w:hAnsi="Arabic Typesetting" w:cs="Arabic Typesetting" w:hint="cs"/>
          <w:sz w:val="34"/>
          <w:szCs w:val="34"/>
          <w:rtl/>
        </w:rPr>
        <w:t>رشد</w:t>
      </w:r>
      <w:r w:rsidRPr="00BE45D9">
        <w:rPr>
          <w:rFonts w:ascii="Arabic Typesetting" w:hAnsi="Arabic Typesetting" w:cs="Arabic Typesetting"/>
          <w:sz w:val="34"/>
          <w:szCs w:val="34"/>
          <w:rtl/>
        </w:rPr>
        <w:t xml:space="preserve"> بالتوصية</w:t>
      </w:r>
      <w:r>
        <w:rPr>
          <w:rFonts w:ascii="Arabic Typesetting" w:hAnsi="Arabic Typesetting" w:cs="Arabic Typesetting" w:hint="cs"/>
          <w:sz w:val="34"/>
          <w:szCs w:val="34"/>
          <w:rtl/>
        </w:rPr>
        <w:t> </w:t>
      </w:r>
      <w:r w:rsidRPr="00BE45D9">
        <w:rPr>
          <w:rFonts w:ascii="Arabic Typesetting" w:hAnsi="Arabic Typesetting" w:cs="Arabic Typesetting"/>
          <w:sz w:val="34"/>
          <w:szCs w:val="34"/>
          <w:rtl/>
        </w:rPr>
        <w:t>40 من توصيات جدول أعمال التنمية أوجهُ التعاون التي تسود النهج المُوجَّه نحو</w:t>
      </w:r>
      <w:r w:rsidRPr="00345CD2">
        <w:rPr>
          <w:rFonts w:ascii="Arabic Typesetting" w:hAnsi="Arabic Typesetting" w:cs="Arabic Typesetting"/>
          <w:sz w:val="34"/>
          <w:szCs w:val="34"/>
          <w:rtl/>
        </w:rPr>
        <w:t xml:space="preserve"> التنمية الذ</w:t>
      </w:r>
      <w:r>
        <w:rPr>
          <w:rFonts w:ascii="Arabic Typesetting" w:hAnsi="Arabic Typesetting" w:cs="Arabic Typesetting"/>
          <w:sz w:val="34"/>
          <w:szCs w:val="34"/>
          <w:rtl/>
        </w:rPr>
        <w:t xml:space="preserve">ي تتبعه الويبو لإذكاء الاحترام </w:t>
      </w:r>
      <w:r>
        <w:rPr>
          <w:rFonts w:ascii="Arabic Typesetting" w:hAnsi="Arabic Typesetting" w:cs="Arabic Typesetting" w:hint="cs"/>
          <w:sz w:val="34"/>
          <w:szCs w:val="34"/>
          <w:rtl/>
        </w:rPr>
        <w:t>ل</w:t>
      </w:r>
      <w:r w:rsidRPr="00345CD2">
        <w:rPr>
          <w:rFonts w:ascii="Arabic Typesetting" w:hAnsi="Arabic Typesetting" w:cs="Arabic Typesetting"/>
          <w:sz w:val="34"/>
          <w:szCs w:val="34"/>
          <w:rtl/>
        </w:rPr>
        <w:t>لملكية الفكرية.</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sidRPr="00345CD2">
        <w:rPr>
          <w:rFonts w:ascii="Arabic Typesetting" w:hAnsi="Arabic Typesetting" w:cs="Arabic Typesetting"/>
          <w:sz w:val="34"/>
          <w:szCs w:val="34"/>
          <w:rtl/>
        </w:rPr>
        <w:t xml:space="preserve">ويواصل البرنامج 17 مساعدة الدول الأعضاء، بناء على طلبها، في صياغة أطر تشريعية أو تنظيمية أو سياسية مُفصَّلة ومتوازنة لإذكاء الاحترام للملكية الفكرية، وذلك بما يتماشى مع الخصائص والاحتياجات الخاصة بكل بلد. وتُقدَّم المساعدةُ كذلك إلى </w:t>
      </w:r>
      <w:r w:rsidRPr="00345CD2">
        <w:rPr>
          <w:rFonts w:ascii="Arabic Typesetting" w:hAnsi="Arabic Typesetting" w:cs="Arabic Typesetting"/>
          <w:sz w:val="34"/>
          <w:szCs w:val="34"/>
          <w:rtl/>
        </w:rPr>
        <w:lastRenderedPageBreak/>
        <w:t>مجموعة متنوعة من الجماهير في شكل أنشطة تكوين كفاءات بشأن إذكاء الاحترام للملكية الفكرية. ولتحقيق نتائج مستدامة، سوف ينصب التركيز بشكل خاص على زيادة كفاءات مؤسسات التدريب القانوني الوطنية، مثل الشرطة أو الأكاديميات القضائية، لكي تسهم في مضاعفة أنشطة تكوين الكفاءات، وذلك إضافةً إلى إتاحة مواد تدريبية مُصمَّمة خصيصاً بشأن إذكاء الاحترام للملكية الفكرية. وسوف يدعم البرنامجُ 17 أيضاً وضع استراتيجيات توعية وطنية ترمي إلى الحد من التعدي على الملكية الفكرية من خلال تغيير السلوك. وسوف يُستكمَل ذلك بأنشطةٍ تهدف إلى زيادة الإدراك الشعبي لقيمة الملكية الفكرية، مثل إجراء مسابقات بمناسبة يوم الملكية الفكرية السنوي وبرنامج جوائز الويبو، مع التركيز بشكل خاص على مساعدة الشباب على إدراك قيمة المنافع التي تعود على المجتمع من الملكية الفكرية. وتسترشد أنشطة المساعدة التقنية بالتوصيات 1 و6 و12 و13 و14 و17 (المساعدة التشريعية والتنظيمية والسياسية) و45 (المساعدة التشريعية والتنظيمية والسياسية) و3 و10 و11 (تكوين الكفاءات والتوعية) من توصيات جدول أعمال التنمية.</w:t>
      </w:r>
    </w:p>
    <w:p w:rsidR="00B729B5" w:rsidRPr="004E0703"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Pr>
          <w:rFonts w:ascii="Arabic Typesetting" w:hAnsi="Arabic Typesetting" w:cs="Arabic Typesetting" w:hint="cs"/>
          <w:sz w:val="34"/>
          <w:szCs w:val="34"/>
          <w:rtl/>
        </w:rPr>
        <w:t>ويتعاون البرنامج 17 في الأساس مع البرامج الأخرى على النحو المبيّن أدناه:</w:t>
      </w:r>
    </w:p>
    <w:p w:rsidR="00B729B5" w:rsidRDefault="00B729B5" w:rsidP="007843AB">
      <w:pPr>
        <w:tabs>
          <w:tab w:val="left" w:pos="714"/>
        </w:tabs>
        <w:spacing w:after="120"/>
        <w:rPr>
          <w:rFonts w:ascii="Arabic Typesetting" w:hAnsi="Arabic Typesetting" w:cs="Arabic Typesetting"/>
          <w:color w:val="000000"/>
          <w:sz w:val="34"/>
          <w:szCs w:val="34"/>
          <w:rtl/>
        </w:rPr>
      </w:pPr>
      <w:r>
        <w:rPr>
          <w:noProof/>
          <w:lang w:bidi="ar-SA"/>
        </w:rPr>
        <w:drawing>
          <wp:anchor distT="0" distB="0" distL="114300" distR="114300" simplePos="0" relativeHeight="251670528" behindDoc="0" locked="0" layoutInCell="1" allowOverlap="1" wp14:anchorId="7502A97B" wp14:editId="022CCBCC">
            <wp:simplePos x="0" y="0"/>
            <wp:positionH relativeFrom="column">
              <wp:posOffset>-33655</wp:posOffset>
            </wp:positionH>
            <wp:positionV relativeFrom="paragraph">
              <wp:posOffset>88900</wp:posOffset>
            </wp:positionV>
            <wp:extent cx="5940425" cy="1793875"/>
            <wp:effectExtent l="38100" t="19050" r="60325" b="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anchor>
        </w:drawing>
      </w:r>
    </w:p>
    <w:p w:rsidR="00B729B5" w:rsidRPr="004E0703" w:rsidRDefault="00B729B5" w:rsidP="007843AB">
      <w:pPr>
        <w:rPr>
          <w:rFonts w:ascii="Arabic Typesetting" w:hAnsi="Arabic Typesetting" w:cs="Arabic Typesetting"/>
          <w:noProof/>
          <w:sz w:val="38"/>
          <w:szCs w:val="38"/>
          <w:rtl/>
        </w:rPr>
      </w:pPr>
      <w:r w:rsidRPr="004E0703">
        <w:rPr>
          <w:rFonts w:ascii="Arabic Typesetting" w:hAnsi="Arabic Typesetting" w:cs="Arabic Typesetting" w:hint="cs"/>
          <w:noProof/>
          <w:sz w:val="38"/>
          <w:szCs w:val="38"/>
          <w:rtl/>
        </w:rPr>
        <w:t xml:space="preserve">المخاطر الرئيسية </w:t>
      </w:r>
      <w:r w:rsidRPr="004E0703">
        <w:rPr>
          <w:rFonts w:ascii="Arabic Typesetting" w:hAnsi="Arabic Typesetting" w:cs="Arabic Typesetting"/>
          <w:noProof/>
          <w:sz w:val="38"/>
          <w:szCs w:val="38"/>
          <w:rtl/>
        </w:rPr>
        <w:t>واستراتيجيات التخفيف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B729B5" w:rsidRPr="008954A8" w:rsidTr="007843AB">
        <w:trPr>
          <w:tblHeader/>
        </w:trPr>
        <w:tc>
          <w:tcPr>
            <w:tcW w:w="4784" w:type="dxa"/>
            <w:tcBorders>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Pr>
                <w:rFonts w:hint="cs"/>
                <w:rtl/>
                <w:lang w:bidi="ar-SA"/>
              </w:rPr>
              <w:t>المخاطر</w:t>
            </w:r>
          </w:p>
        </w:tc>
        <w:tc>
          <w:tcPr>
            <w:tcW w:w="4786" w:type="dxa"/>
            <w:tcBorders>
              <w:left w:val="nil"/>
              <w:bottom w:val="single" w:sz="4" w:space="0" w:color="auto"/>
            </w:tcBorders>
            <w:shd w:val="clear" w:color="auto" w:fill="C6D9F1"/>
          </w:tcPr>
          <w:p w:rsidR="00B729B5" w:rsidRPr="008954A8" w:rsidRDefault="00B729B5" w:rsidP="007843AB">
            <w:pPr>
              <w:pStyle w:val="ARProgramTableHeading"/>
              <w:spacing w:line="300" w:lineRule="exact"/>
              <w:rPr>
                <w:rtl/>
              </w:rPr>
            </w:pPr>
            <w:r>
              <w:rPr>
                <w:rFonts w:hint="cs"/>
                <w:rtl/>
              </w:rPr>
              <w:t>التخفيف منها</w:t>
            </w:r>
          </w:p>
        </w:tc>
      </w:tr>
      <w:tr w:rsidR="00B729B5" w:rsidRPr="008954A8" w:rsidTr="007843AB">
        <w:tc>
          <w:tcPr>
            <w:tcW w:w="4784" w:type="dxa"/>
            <w:tcBorders>
              <w:bottom w:val="nil"/>
              <w:right w:val="nil"/>
            </w:tcBorders>
            <w:shd w:val="clear" w:color="auto" w:fill="auto"/>
          </w:tcPr>
          <w:p w:rsidR="00B729B5" w:rsidRPr="008954A8" w:rsidRDefault="00B729B5" w:rsidP="007843AB">
            <w:pPr>
              <w:pStyle w:val="ARProgramTableText"/>
              <w:spacing w:line="300" w:lineRule="exact"/>
              <w:rPr>
                <w:rtl/>
                <w:lang w:val="fr-CH"/>
              </w:rPr>
            </w:pPr>
            <w:r w:rsidRPr="00345CD2">
              <w:rPr>
                <w:color w:val="000000"/>
                <w:rtl/>
              </w:rPr>
              <w:t>عدم وجود اتفاق فيما بين الدول الأعضاء وعدم تقديمها الدعم السياسي في العمل الذي تقوم به الويبو في مجال إذكاء احترام الملكية الفكرية، مما قد يؤثر سلباً في دور الويبو في إذكاء الاحترام للملكية الفكرية.</w:t>
            </w:r>
            <w:r w:rsidRPr="008954A8">
              <w:rPr>
                <w:rFonts w:hint="cs"/>
                <w:color w:val="000000"/>
                <w:rtl/>
              </w:rPr>
              <w:t xml:space="preserve"> </w:t>
            </w:r>
          </w:p>
        </w:tc>
        <w:tc>
          <w:tcPr>
            <w:tcW w:w="4786" w:type="dxa"/>
            <w:tcBorders>
              <w:left w:val="nil"/>
              <w:bottom w:val="nil"/>
            </w:tcBorders>
            <w:shd w:val="clear" w:color="auto" w:fill="auto"/>
          </w:tcPr>
          <w:p w:rsidR="00B729B5" w:rsidRPr="008954A8" w:rsidRDefault="00B729B5" w:rsidP="007843AB">
            <w:pPr>
              <w:pStyle w:val="ARProgramTableText"/>
              <w:spacing w:line="300" w:lineRule="exact"/>
              <w:rPr>
                <w:rtl/>
              </w:rPr>
            </w:pPr>
            <w:r w:rsidRPr="008E5C0B">
              <w:rPr>
                <w:rtl/>
                <w:lang w:bidi="ar-SA"/>
              </w:rPr>
              <w:t>الانخراط في مشاورات منتظمة مع الدول الأعضاء بهدف تسهيل تقارب وجهات نظر الدول الأعضاء</w:t>
            </w:r>
            <w:r>
              <w:rPr>
                <w:rtl/>
                <w:lang w:bidi="ar-SA"/>
              </w:rPr>
              <w:t xml:space="preserve"> بشأن وجاهة اللجنة الاستشارية </w:t>
            </w:r>
            <w:r>
              <w:rPr>
                <w:rFonts w:hint="cs"/>
                <w:rtl/>
                <w:lang w:bidi="ar-SA"/>
              </w:rPr>
              <w:t>المعنية بالإ</w:t>
            </w:r>
            <w:r w:rsidRPr="008E5C0B">
              <w:rPr>
                <w:rtl/>
                <w:lang w:bidi="ar-SA"/>
              </w:rPr>
              <w:t xml:space="preserve">نفاذ وعملها </w:t>
            </w:r>
            <w:r w:rsidRPr="001C0E8D">
              <w:rPr>
                <w:rtl/>
                <w:lang w:bidi="ar-SA"/>
              </w:rPr>
              <w:t>ووظيفتها</w:t>
            </w:r>
            <w:r w:rsidRPr="008E5C0B">
              <w:rPr>
                <w:rtl/>
                <w:lang w:bidi="ar-SA"/>
              </w:rPr>
              <w:t xml:space="preserve"> وأنشطة تكوين الكفاءات ذات الصلة. وتطبيق معايير صارمة في جميع الأنشطة بغية تحقيق جودة عالية وض</w:t>
            </w:r>
            <w:r>
              <w:rPr>
                <w:rtl/>
                <w:lang w:bidi="ar-SA"/>
              </w:rPr>
              <w:t>مان الالتزام بالشفافية والحياد</w:t>
            </w:r>
            <w:r w:rsidRPr="008E5C0B">
              <w:rPr>
                <w:rtl/>
                <w:lang w:bidi="ar-SA"/>
              </w:rPr>
              <w:t xml:space="preserve"> واتباع نهج يتسم بالتوازن.</w:t>
            </w:r>
          </w:p>
        </w:tc>
      </w:tr>
      <w:tr w:rsidR="00B729B5" w:rsidRPr="008954A8" w:rsidTr="007843AB">
        <w:tc>
          <w:tcPr>
            <w:tcW w:w="4784" w:type="dxa"/>
            <w:tcBorders>
              <w:top w:val="nil"/>
              <w:right w:val="nil"/>
            </w:tcBorders>
            <w:shd w:val="clear" w:color="auto" w:fill="auto"/>
          </w:tcPr>
          <w:p w:rsidR="00B729B5" w:rsidRPr="00345CD2" w:rsidRDefault="00B729B5" w:rsidP="007843AB">
            <w:pPr>
              <w:pStyle w:val="ARProgramTableText"/>
              <w:spacing w:line="300" w:lineRule="exact"/>
              <w:rPr>
                <w:color w:val="000000"/>
                <w:rtl/>
              </w:rPr>
            </w:pPr>
            <w:r w:rsidRPr="008E5C0B">
              <w:rPr>
                <w:color w:val="000000"/>
                <w:rtl/>
              </w:rPr>
              <w:t>إعراض البلدان أو أصحاب المصلحة عن الويبو واللجوء إلى منظمات دولية أو إقليمية أخرى تقوم بأنشطة في مجال إذكاء الاحترام للملكية الفكرية.</w:t>
            </w:r>
          </w:p>
        </w:tc>
        <w:tc>
          <w:tcPr>
            <w:tcW w:w="4786" w:type="dxa"/>
            <w:tcBorders>
              <w:top w:val="nil"/>
              <w:left w:val="nil"/>
            </w:tcBorders>
            <w:shd w:val="clear" w:color="auto" w:fill="auto"/>
          </w:tcPr>
          <w:p w:rsidR="00B729B5" w:rsidRPr="008E5C0B" w:rsidRDefault="00B729B5" w:rsidP="007843AB">
            <w:pPr>
              <w:pStyle w:val="ARProgramTableText"/>
              <w:spacing w:line="300" w:lineRule="exact"/>
              <w:rPr>
                <w:highlight w:val="red"/>
                <w:rtl/>
              </w:rPr>
            </w:pPr>
            <w:r w:rsidRPr="004F478E">
              <w:rPr>
                <w:rtl/>
              </w:rPr>
              <w:t>تعزيز الشراكات وتحديد أوجه التآزر وإقامتها مع رسم أدوار واضحة بين الشركاء.</w:t>
            </w:r>
          </w:p>
          <w:p w:rsidR="00B729B5" w:rsidRDefault="00B729B5" w:rsidP="007843AB">
            <w:pPr>
              <w:pStyle w:val="ARProgramTableText"/>
              <w:spacing w:line="300" w:lineRule="exact"/>
              <w:rPr>
                <w:rtl/>
              </w:rPr>
            </w:pPr>
            <w:r w:rsidRPr="00921BA4">
              <w:rPr>
                <w:rtl/>
              </w:rPr>
              <w:t>دمج الأنشطة والاستراتيجيات الخاصة بإذكاء الاحترام للملكية الفكرية في السياسات الوطنية للم</w:t>
            </w:r>
            <w:r>
              <w:rPr>
                <w:rFonts w:hint="cs"/>
                <w:rtl/>
              </w:rPr>
              <w:t>ل</w:t>
            </w:r>
            <w:r w:rsidRPr="00921BA4">
              <w:rPr>
                <w:rtl/>
              </w:rPr>
              <w:t>كية الفكرية بالتعاون مع مكاتب الويبو الإقليمية وإدارة البلدان التي تمر بمرحلة انتقالية والبلدان المتقدمة.</w:t>
            </w:r>
          </w:p>
          <w:p w:rsidR="00B729B5" w:rsidRPr="008E5C0B" w:rsidRDefault="00B729B5" w:rsidP="007843AB">
            <w:pPr>
              <w:pStyle w:val="ARProgramTableText"/>
              <w:spacing w:line="300" w:lineRule="exact"/>
              <w:rPr>
                <w:rtl/>
              </w:rPr>
            </w:pPr>
            <w:r w:rsidRPr="008E5C0B">
              <w:rPr>
                <w:rtl/>
              </w:rPr>
              <w:t>التركيز على الأنشطة المُوجَّهة نحو السياسات التي يمكن أن تقدم فيها الويبو دوراً متميزاً وميزة تنافسية.</w:t>
            </w:r>
          </w:p>
        </w:tc>
      </w:tr>
    </w:tbl>
    <w:p w:rsidR="00B729B5" w:rsidRPr="008954A8" w:rsidRDefault="00B729B5" w:rsidP="007843AB">
      <w:pPr>
        <w:tabs>
          <w:tab w:val="left" w:pos="714"/>
        </w:tabs>
        <w:spacing w:after="120" w:line="340" w:lineRule="exact"/>
        <w:rPr>
          <w:rFonts w:ascii="Arabic Typesetting" w:hAnsi="Arabic Typesetting" w:cs="Arabic Typesetting"/>
          <w:color w:val="000000"/>
          <w:sz w:val="34"/>
          <w:szCs w:val="34"/>
          <w:rtl/>
        </w:rPr>
      </w:pPr>
    </w:p>
    <w:p w:rsidR="00B729B5" w:rsidRDefault="00B729B5">
      <w:pPr>
        <w:bidi w:val="0"/>
        <w:rPr>
          <w:rFonts w:ascii="Arabic Typesetting" w:hAnsi="Arabic Typesetting" w:cs="Arabic Typesetting"/>
          <w:noProof/>
          <w:snapToGrid w:val="0"/>
          <w:sz w:val="38"/>
          <w:szCs w:val="38"/>
          <w:rtl/>
          <w:lang w:bidi="ar-SA"/>
        </w:rPr>
      </w:pPr>
      <w:r>
        <w:rPr>
          <w:rFonts w:ascii="Arabic Typesetting" w:hAnsi="Arabic Typesetting" w:cs="Arabic Typesetting"/>
          <w:noProof/>
          <w:sz w:val="38"/>
          <w:szCs w:val="38"/>
          <w:rtl/>
        </w:rPr>
        <w:br w:type="page"/>
      </w:r>
    </w:p>
    <w:p w:rsidR="00B729B5" w:rsidRPr="004E0703"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E0703">
        <w:rPr>
          <w:rFonts w:ascii="Arabic Typesetting" w:hAnsi="Arabic Typesetting" w:cs="Arabic Typesetting" w:hint="cs"/>
          <w:noProof/>
          <w:sz w:val="38"/>
          <w:szCs w:val="38"/>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B729B5" w:rsidRPr="008954A8" w:rsidTr="007843AB">
        <w:trPr>
          <w:tblHeader/>
        </w:trPr>
        <w:tc>
          <w:tcPr>
            <w:tcW w:w="2941" w:type="dxa"/>
            <w:tcBorders>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النتائج المرتقبة</w:t>
            </w:r>
          </w:p>
        </w:tc>
        <w:tc>
          <w:tcPr>
            <w:tcW w:w="3119" w:type="dxa"/>
            <w:tcBorders>
              <w:left w:val="nil"/>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مؤشرات الأداء</w:t>
            </w:r>
          </w:p>
        </w:tc>
        <w:tc>
          <w:tcPr>
            <w:tcW w:w="1842" w:type="dxa"/>
            <w:tcBorders>
              <w:left w:val="nil"/>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أسس المقارنة</w:t>
            </w:r>
          </w:p>
        </w:tc>
        <w:tc>
          <w:tcPr>
            <w:tcW w:w="1668" w:type="dxa"/>
            <w:tcBorders>
              <w:left w:val="nil"/>
              <w:bottom w:val="single" w:sz="4" w:space="0" w:color="auto"/>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الأهداف</w:t>
            </w:r>
          </w:p>
        </w:tc>
      </w:tr>
      <w:tr w:rsidR="00B729B5" w:rsidRPr="008954A8" w:rsidTr="007843AB">
        <w:tc>
          <w:tcPr>
            <w:tcW w:w="2941" w:type="dxa"/>
            <w:tcBorders>
              <w:top w:val="single" w:sz="4" w:space="0" w:color="auto"/>
              <w:left w:val="single" w:sz="4" w:space="0" w:color="auto"/>
              <w:bottom w:val="nil"/>
              <w:right w:val="nil"/>
            </w:tcBorders>
            <w:shd w:val="clear" w:color="auto" w:fill="auto"/>
          </w:tcPr>
          <w:p w:rsidR="00B729B5" w:rsidRPr="008954A8" w:rsidRDefault="009800D4" w:rsidP="007843AB">
            <w:pPr>
              <w:pStyle w:val="ARProgramTableText"/>
              <w:spacing w:line="300" w:lineRule="exact"/>
              <w:rPr>
                <w:rtl/>
                <w:lang w:bidi="ar-SA"/>
              </w:rPr>
            </w:pPr>
            <w:r>
              <w:rPr>
                <w:rtl/>
                <w:lang w:bidi="ar-SA"/>
              </w:rPr>
              <w:t>ه</w:t>
            </w:r>
            <w:r w:rsidR="00B729B5">
              <w:rPr>
                <w:rFonts w:hint="cs"/>
                <w:rtl/>
                <w:lang w:bidi="ar-SA"/>
              </w:rPr>
              <w:t xml:space="preserve"> </w:t>
            </w:r>
            <w:r w:rsidR="00B729B5" w:rsidRPr="00DE05FC">
              <w:rPr>
                <w:rtl/>
                <w:lang w:bidi="ar-SA"/>
              </w:rPr>
              <w:t>2.1 أطر تشريعية وتنظيمية وسياسية مكيّفة ومتوازنة في مجال الملكية الفكرية</w:t>
            </w:r>
          </w:p>
        </w:tc>
        <w:tc>
          <w:tcPr>
            <w:tcW w:w="3119" w:type="dxa"/>
            <w:tcBorders>
              <w:top w:val="single" w:sz="4" w:space="0" w:color="auto"/>
              <w:left w:val="nil"/>
              <w:bottom w:val="nil"/>
              <w:right w:val="nil"/>
            </w:tcBorders>
            <w:shd w:val="clear" w:color="auto" w:fill="auto"/>
          </w:tcPr>
          <w:p w:rsidR="00B729B5" w:rsidRPr="008954A8" w:rsidRDefault="00B729B5" w:rsidP="007843AB">
            <w:pPr>
              <w:pStyle w:val="ARProgramTableText"/>
              <w:spacing w:line="300" w:lineRule="exact"/>
              <w:rPr>
                <w:rtl/>
              </w:rPr>
            </w:pPr>
            <w:r w:rsidRPr="003D050B">
              <w:rPr>
                <w:rtl/>
              </w:rPr>
              <w:t xml:space="preserve">عدد البلدان أو المنظمات الإقليمية التي اعتمدت أو عدَّلت أطراً ذات صلة من أجل الإنفاذ الفعال للملكية الفكرية في ضوء الجزء الثالث من اتفاق </w:t>
            </w:r>
            <w:proofErr w:type="spellStart"/>
            <w:r w:rsidRPr="003D050B">
              <w:rPr>
                <w:rtl/>
              </w:rPr>
              <w:t>تريبس</w:t>
            </w:r>
            <w:proofErr w:type="spellEnd"/>
            <w:r w:rsidR="00A52F4C">
              <w:rPr>
                <w:rFonts w:hint="cs"/>
                <w:rtl/>
              </w:rPr>
              <w:t xml:space="preserve"> والتوصية 45 من توصيات جدول أعمال التنمية</w:t>
            </w:r>
            <w:r w:rsidRPr="003D050B">
              <w:rPr>
                <w:rtl/>
              </w:rPr>
              <w:t>، أو في طريقها إلى القيام بذلك، علاوةً على مساعدة الويبو</w:t>
            </w:r>
          </w:p>
        </w:tc>
        <w:tc>
          <w:tcPr>
            <w:tcW w:w="1842" w:type="dxa"/>
            <w:tcBorders>
              <w:top w:val="single" w:sz="4" w:space="0" w:color="auto"/>
              <w:left w:val="nil"/>
              <w:bottom w:val="nil"/>
              <w:right w:val="nil"/>
            </w:tcBorders>
            <w:shd w:val="clear" w:color="auto" w:fill="auto"/>
          </w:tcPr>
          <w:p w:rsidR="00B729B5" w:rsidRPr="008954A8" w:rsidRDefault="00B729B5" w:rsidP="007843AB">
            <w:pPr>
              <w:pStyle w:val="ARProgramTableText"/>
              <w:spacing w:line="300" w:lineRule="exact"/>
              <w:rPr>
                <w:rtl/>
              </w:rPr>
            </w:pPr>
            <w:r w:rsidRPr="003D050B">
              <w:rPr>
                <w:rtl/>
              </w:rPr>
              <w:t>13 بلداً في طريقه إلى تعديل أو اعتماد أو تعديل واعتماد أطر ذات صلة من أجل الإنفاذ الفعال للملكية الفكرية (كما في 15 فبراير 2015)</w:t>
            </w:r>
          </w:p>
        </w:tc>
        <w:tc>
          <w:tcPr>
            <w:tcW w:w="1668" w:type="dxa"/>
            <w:tcBorders>
              <w:top w:val="single" w:sz="4" w:space="0" w:color="auto"/>
              <w:left w:val="nil"/>
              <w:bottom w:val="nil"/>
              <w:right w:val="single" w:sz="4" w:space="0" w:color="auto"/>
            </w:tcBorders>
            <w:shd w:val="clear" w:color="auto" w:fill="auto"/>
          </w:tcPr>
          <w:p w:rsidR="00B729B5" w:rsidRPr="008954A8" w:rsidRDefault="00B729B5" w:rsidP="007843AB">
            <w:pPr>
              <w:pStyle w:val="ARProgramTableText"/>
              <w:spacing w:line="300" w:lineRule="exact"/>
              <w:rPr>
                <w:rtl/>
              </w:rPr>
            </w:pPr>
            <w:r w:rsidRPr="003D050B">
              <w:rPr>
                <w:color w:val="000000"/>
                <w:rtl/>
              </w:rPr>
              <w:t xml:space="preserve">قيام بلد واحد أو منظمة إقليمية واحدة باعتماد أو تعديل أو تعديل واعتماد أطر ذات صلة من أجل الإنفاذ الفعال للملكية الفكرية </w:t>
            </w:r>
          </w:p>
        </w:tc>
      </w:tr>
      <w:tr w:rsidR="00B729B5" w:rsidRPr="008954A8" w:rsidTr="007843AB">
        <w:tc>
          <w:tcPr>
            <w:tcW w:w="2941" w:type="dxa"/>
            <w:tcBorders>
              <w:top w:val="nil"/>
              <w:left w:val="single" w:sz="4" w:space="0" w:color="auto"/>
              <w:bottom w:val="nil"/>
              <w:right w:val="nil"/>
            </w:tcBorders>
            <w:shd w:val="clear" w:color="auto" w:fill="auto"/>
          </w:tcPr>
          <w:p w:rsidR="00B729B5" w:rsidRPr="00DE05FC" w:rsidRDefault="00B729B5" w:rsidP="007843AB">
            <w:pPr>
              <w:pStyle w:val="ARProgramTableText"/>
              <w:spacing w:line="300" w:lineRule="exact"/>
              <w:rPr>
                <w:rtl/>
                <w:lang w:bidi="ar-SA"/>
              </w:rPr>
            </w:pPr>
          </w:p>
        </w:tc>
        <w:tc>
          <w:tcPr>
            <w:tcW w:w="3119" w:type="dxa"/>
            <w:tcBorders>
              <w:top w:val="nil"/>
              <w:left w:val="nil"/>
              <w:bottom w:val="nil"/>
              <w:right w:val="nil"/>
            </w:tcBorders>
            <w:shd w:val="clear" w:color="auto" w:fill="auto"/>
          </w:tcPr>
          <w:p w:rsidR="00B729B5" w:rsidRPr="003D050B" w:rsidRDefault="00B729B5" w:rsidP="007843AB">
            <w:pPr>
              <w:pStyle w:val="ARProgramTableText"/>
              <w:spacing w:line="300" w:lineRule="exact"/>
              <w:rPr>
                <w:rtl/>
              </w:rPr>
            </w:pPr>
            <w:r w:rsidRPr="003D050B">
              <w:rPr>
                <w:rtl/>
              </w:rPr>
              <w:t>عدد البلدان التي اعتمدت أو طبّقت أو اعتمدت وطبّقت استراتيجيةً وطنيةً بشأن إذكاء الاحترام للملكية الفكرية، أو في طريقها إلى القيام بذلك، بمساعدة الويبو</w:t>
            </w:r>
          </w:p>
        </w:tc>
        <w:tc>
          <w:tcPr>
            <w:tcW w:w="1842" w:type="dxa"/>
            <w:tcBorders>
              <w:top w:val="nil"/>
              <w:left w:val="nil"/>
              <w:bottom w:val="nil"/>
              <w:right w:val="nil"/>
            </w:tcBorders>
            <w:shd w:val="clear" w:color="auto" w:fill="auto"/>
          </w:tcPr>
          <w:p w:rsidR="00B729B5" w:rsidRPr="003D050B" w:rsidRDefault="00B729B5" w:rsidP="007843AB">
            <w:pPr>
              <w:pStyle w:val="ARProgramTableText"/>
              <w:spacing w:line="300" w:lineRule="exact"/>
              <w:rPr>
                <w:rtl/>
              </w:rPr>
            </w:pPr>
            <w:r w:rsidRPr="003D050B">
              <w:rPr>
                <w:rtl/>
              </w:rPr>
              <w:t>بلدان في طريقهما إلى اعتماد هذه الاستراتيجية</w:t>
            </w:r>
          </w:p>
        </w:tc>
        <w:tc>
          <w:tcPr>
            <w:tcW w:w="1668" w:type="dxa"/>
            <w:tcBorders>
              <w:top w:val="nil"/>
              <w:left w:val="nil"/>
              <w:bottom w:val="nil"/>
              <w:right w:val="single" w:sz="4" w:space="0" w:color="auto"/>
            </w:tcBorders>
            <w:shd w:val="clear" w:color="auto" w:fill="auto"/>
          </w:tcPr>
          <w:p w:rsidR="00B729B5" w:rsidRPr="003D050B" w:rsidRDefault="00B729B5" w:rsidP="007843AB">
            <w:pPr>
              <w:pStyle w:val="ARProgramTableText"/>
              <w:spacing w:line="300" w:lineRule="exact"/>
              <w:rPr>
                <w:color w:val="000000"/>
                <w:rtl/>
              </w:rPr>
            </w:pPr>
            <w:r w:rsidRPr="003D050B">
              <w:rPr>
                <w:color w:val="000000"/>
                <w:rtl/>
              </w:rPr>
              <w:t>اعتماد بلدين لهذه الاستراتيجية</w:t>
            </w:r>
          </w:p>
        </w:tc>
      </w:tr>
      <w:tr w:rsidR="00B729B5" w:rsidRPr="008954A8" w:rsidTr="007843AB">
        <w:tc>
          <w:tcPr>
            <w:tcW w:w="2941" w:type="dxa"/>
            <w:tcBorders>
              <w:top w:val="nil"/>
              <w:left w:val="single" w:sz="4" w:space="0" w:color="auto"/>
              <w:bottom w:val="nil"/>
              <w:right w:val="nil"/>
            </w:tcBorders>
            <w:shd w:val="clear" w:color="auto" w:fill="auto"/>
          </w:tcPr>
          <w:p w:rsidR="00B729B5" w:rsidRPr="008954A8" w:rsidRDefault="009800D4" w:rsidP="007843AB">
            <w:pPr>
              <w:pStyle w:val="ARProgramTableText"/>
              <w:spacing w:line="300" w:lineRule="exact"/>
              <w:rPr>
                <w:w w:val="95"/>
                <w:rtl/>
                <w:lang w:bidi="ar-SA"/>
              </w:rPr>
            </w:pPr>
            <w:r>
              <w:rPr>
                <w:w w:val="95"/>
                <w:rtl/>
                <w:lang w:bidi="ar-SA"/>
              </w:rPr>
              <w:t>ه</w:t>
            </w:r>
            <w:r w:rsidR="00B729B5">
              <w:rPr>
                <w:rFonts w:hint="cs"/>
                <w:w w:val="95"/>
                <w:rtl/>
                <w:lang w:bidi="ar-SA"/>
              </w:rPr>
              <w:t xml:space="preserve"> </w:t>
            </w:r>
            <w:r w:rsidR="00B729B5" w:rsidRPr="003D050B">
              <w:rPr>
                <w:w w:val="95"/>
                <w:rtl/>
                <w:lang w:bidi="ar-SA"/>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9" w:type="dxa"/>
            <w:tcBorders>
              <w:top w:val="nil"/>
              <w:left w:val="nil"/>
              <w:bottom w:val="nil"/>
              <w:right w:val="nil"/>
            </w:tcBorders>
            <w:shd w:val="clear" w:color="auto" w:fill="auto"/>
          </w:tcPr>
          <w:p w:rsidR="00B729B5" w:rsidRPr="008954A8" w:rsidRDefault="00B729B5" w:rsidP="007843AB">
            <w:pPr>
              <w:pStyle w:val="ARSGTableText"/>
              <w:spacing w:line="300" w:lineRule="exact"/>
              <w:rPr>
                <w:rtl/>
                <w:lang w:bidi="ar-SA"/>
              </w:rPr>
            </w:pPr>
            <w:r w:rsidRPr="003D050B">
              <w:rPr>
                <w:rtl/>
                <w:lang w:bidi="ar-SA"/>
              </w:rPr>
              <w:t xml:space="preserve">النسبة المئوية للمشاركين المُدرَّبين </w:t>
            </w:r>
            <w:r>
              <w:rPr>
                <w:rFonts w:hint="cs"/>
                <w:rtl/>
                <w:lang w:bidi="ar-SA"/>
              </w:rPr>
              <w:t>الراضين</w:t>
            </w:r>
            <w:r w:rsidRPr="003D050B">
              <w:rPr>
                <w:rtl/>
                <w:lang w:bidi="ar-SA"/>
              </w:rPr>
              <w:t xml:space="preserve"> عن </w:t>
            </w:r>
            <w:r>
              <w:rPr>
                <w:rFonts w:hint="cs"/>
                <w:rtl/>
                <w:lang w:bidi="ar-SA"/>
              </w:rPr>
              <w:t>فائدة</w:t>
            </w:r>
            <w:r w:rsidRPr="003D050B">
              <w:rPr>
                <w:rtl/>
                <w:lang w:bidi="ar-SA"/>
              </w:rPr>
              <w:t xml:space="preserve"> و</w:t>
            </w:r>
            <w:r>
              <w:rPr>
                <w:rFonts w:hint="cs"/>
                <w:rtl/>
                <w:lang w:bidi="ar-SA"/>
              </w:rPr>
              <w:t>وجاهة</w:t>
            </w:r>
            <w:r w:rsidRPr="003D050B">
              <w:rPr>
                <w:rtl/>
                <w:lang w:bidi="ar-SA"/>
              </w:rPr>
              <w:t xml:space="preserve"> التدريب المُقدَّم من أجل ممارسة واجباتهم المهنية</w:t>
            </w:r>
          </w:p>
        </w:tc>
        <w:tc>
          <w:tcPr>
            <w:tcW w:w="1842" w:type="dxa"/>
            <w:tcBorders>
              <w:top w:val="nil"/>
              <w:left w:val="nil"/>
              <w:bottom w:val="nil"/>
              <w:right w:val="nil"/>
            </w:tcBorders>
            <w:shd w:val="clear" w:color="auto" w:fill="auto"/>
          </w:tcPr>
          <w:p w:rsidR="00B729B5" w:rsidRDefault="00B729B5" w:rsidP="007843AB">
            <w:pPr>
              <w:pStyle w:val="ARProgramTableText"/>
              <w:spacing w:line="300" w:lineRule="exact"/>
              <w:rPr>
                <w:rtl/>
                <w:lang w:bidi="ar-SA"/>
              </w:rPr>
            </w:pPr>
            <w:r w:rsidRPr="003D050B">
              <w:rPr>
                <w:rtl/>
              </w:rPr>
              <w:t>الوجاهة: 90%</w:t>
            </w:r>
            <w:r>
              <w:rPr>
                <w:rtl/>
                <w:lang w:bidi="ar-SA"/>
              </w:rPr>
              <w:br/>
              <w:t>الفائدة: 90%</w:t>
            </w:r>
          </w:p>
          <w:p w:rsidR="00B729B5" w:rsidRPr="008954A8" w:rsidRDefault="00B729B5" w:rsidP="007843AB">
            <w:pPr>
              <w:pStyle w:val="ARProgramTableText"/>
              <w:spacing w:line="300" w:lineRule="exact"/>
              <w:rPr>
                <w:rtl/>
                <w:lang w:bidi="ar-SA"/>
              </w:rPr>
            </w:pPr>
            <w:r>
              <w:rPr>
                <w:rtl/>
                <w:lang w:bidi="ar-SA"/>
              </w:rPr>
              <w:t>(كما في 15 فبراير 2015)</w:t>
            </w:r>
          </w:p>
        </w:tc>
        <w:tc>
          <w:tcPr>
            <w:tcW w:w="1668" w:type="dxa"/>
            <w:tcBorders>
              <w:top w:val="nil"/>
              <w:left w:val="nil"/>
              <w:bottom w:val="nil"/>
              <w:right w:val="single" w:sz="4" w:space="0" w:color="auto"/>
            </w:tcBorders>
            <w:shd w:val="clear" w:color="auto" w:fill="auto"/>
          </w:tcPr>
          <w:p w:rsidR="00B729B5" w:rsidRPr="008954A8" w:rsidRDefault="00B729B5" w:rsidP="007843AB">
            <w:pPr>
              <w:pStyle w:val="ARProgramTableText"/>
              <w:spacing w:line="300" w:lineRule="exact"/>
              <w:rPr>
                <w:rtl/>
              </w:rPr>
            </w:pPr>
            <w:r w:rsidRPr="007A3D52">
              <w:rPr>
                <w:rtl/>
                <w:lang w:bidi="ar-SA"/>
              </w:rPr>
              <w:t>الوجاهة: أكبر من 85%</w:t>
            </w:r>
            <w:r>
              <w:rPr>
                <w:rtl/>
              </w:rPr>
              <w:br/>
            </w:r>
            <w:r w:rsidRPr="007A3D52">
              <w:rPr>
                <w:rtl/>
              </w:rPr>
              <w:t>الفائدة: أكبر 85%</w:t>
            </w:r>
          </w:p>
        </w:tc>
      </w:tr>
      <w:tr w:rsidR="00B729B5" w:rsidRPr="008954A8" w:rsidTr="007843AB">
        <w:tc>
          <w:tcPr>
            <w:tcW w:w="2941" w:type="dxa"/>
            <w:tcBorders>
              <w:top w:val="nil"/>
              <w:left w:val="single" w:sz="4" w:space="0" w:color="auto"/>
              <w:bottom w:val="nil"/>
              <w:right w:val="nil"/>
            </w:tcBorders>
            <w:shd w:val="clear" w:color="auto" w:fill="auto"/>
          </w:tcPr>
          <w:p w:rsidR="00B729B5" w:rsidRPr="008954A8" w:rsidRDefault="009800D4" w:rsidP="007843AB">
            <w:pPr>
              <w:pStyle w:val="ARProgramTableText"/>
              <w:spacing w:line="300" w:lineRule="exact"/>
              <w:rPr>
                <w:rtl/>
                <w:lang w:bidi="ar-SA"/>
              </w:rPr>
            </w:pPr>
            <w:r>
              <w:rPr>
                <w:rtl/>
                <w:lang w:bidi="ar-SA"/>
              </w:rPr>
              <w:t>ه</w:t>
            </w:r>
            <w:r w:rsidR="00B729B5">
              <w:rPr>
                <w:rFonts w:hint="cs"/>
                <w:rtl/>
                <w:lang w:bidi="ar-SA"/>
              </w:rPr>
              <w:t xml:space="preserve"> </w:t>
            </w:r>
            <w:r w:rsidR="00B729B5" w:rsidRPr="007A3D52">
              <w:rPr>
                <w:rtl/>
                <w:lang w:bidi="ar-SA"/>
              </w:rPr>
              <w:t>1.6 تقدّم في الحوار السياسي الدولي بين الدول الأعضاء في الويبو حول إذكاء الاحترام للملكية الفكرية، مع الاسترشاد بالتوصية رقم 45 من جدول أعمال الويبو بشأن التنمية</w:t>
            </w:r>
          </w:p>
        </w:tc>
        <w:tc>
          <w:tcPr>
            <w:tcW w:w="3119" w:type="dxa"/>
            <w:tcBorders>
              <w:top w:val="nil"/>
              <w:left w:val="nil"/>
              <w:bottom w:val="nil"/>
              <w:right w:val="nil"/>
            </w:tcBorders>
            <w:shd w:val="clear" w:color="auto" w:fill="auto"/>
          </w:tcPr>
          <w:p w:rsidR="00B729B5" w:rsidRPr="008954A8" w:rsidRDefault="00B729B5" w:rsidP="007843AB">
            <w:pPr>
              <w:pStyle w:val="ARSGTableText"/>
              <w:spacing w:line="300" w:lineRule="exact"/>
              <w:rPr>
                <w:rtl/>
              </w:rPr>
            </w:pPr>
            <w:r w:rsidRPr="007A3D52">
              <w:rPr>
                <w:rtl/>
              </w:rPr>
              <w:t>استمرار توافق الدول الأعضاء على العمل الجوهري الذي تقوم به لجنة الو</w:t>
            </w:r>
            <w:r>
              <w:rPr>
                <w:rtl/>
              </w:rPr>
              <w:t>يبو الاستشارية المعنية بالإنفاذ</w:t>
            </w:r>
            <w:r w:rsidRPr="007A3D52">
              <w:rPr>
                <w:rtl/>
              </w:rPr>
              <w:t xml:space="preserve"> </w:t>
            </w:r>
            <w:r>
              <w:rPr>
                <w:rFonts w:hint="cs"/>
                <w:rtl/>
              </w:rPr>
              <w:t>و</w:t>
            </w:r>
            <w:r w:rsidRPr="007A3D52">
              <w:rPr>
                <w:rtl/>
              </w:rPr>
              <w:t xml:space="preserve">الرامي إلى </w:t>
            </w:r>
            <w:r>
              <w:rPr>
                <w:rFonts w:hint="cs"/>
                <w:rtl/>
              </w:rPr>
              <w:t>إدراج</w:t>
            </w:r>
            <w:r w:rsidRPr="007A3D52">
              <w:rPr>
                <w:rtl/>
              </w:rPr>
              <w:t xml:space="preserve"> الشواغل الإنمائي</w:t>
            </w:r>
            <w:r>
              <w:rPr>
                <w:rFonts w:hint="cs"/>
                <w:rtl/>
              </w:rPr>
              <w:t>ة</w:t>
            </w:r>
          </w:p>
        </w:tc>
        <w:tc>
          <w:tcPr>
            <w:tcW w:w="1842" w:type="dxa"/>
            <w:tcBorders>
              <w:top w:val="nil"/>
              <w:left w:val="nil"/>
              <w:bottom w:val="nil"/>
              <w:right w:val="nil"/>
            </w:tcBorders>
            <w:shd w:val="clear" w:color="auto" w:fill="auto"/>
          </w:tcPr>
          <w:p w:rsidR="00B729B5" w:rsidRPr="008954A8" w:rsidRDefault="00B729B5" w:rsidP="007843AB">
            <w:pPr>
              <w:pStyle w:val="ARProgramTableText"/>
              <w:spacing w:line="300" w:lineRule="exact"/>
              <w:rPr>
                <w:rtl/>
              </w:rPr>
            </w:pPr>
            <w:r w:rsidRPr="007A3D52">
              <w:rPr>
                <w:rtl/>
              </w:rPr>
              <w:t>الاتفاق على برنامج عمل الدورة العاشرة للجنة</w:t>
            </w:r>
          </w:p>
        </w:tc>
        <w:tc>
          <w:tcPr>
            <w:tcW w:w="1668" w:type="dxa"/>
            <w:tcBorders>
              <w:top w:val="nil"/>
              <w:left w:val="nil"/>
              <w:bottom w:val="nil"/>
              <w:right w:val="single" w:sz="4" w:space="0" w:color="auto"/>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الاتفاق على برنامج عمل الدورة القادمة للجنة</w:t>
            </w:r>
          </w:p>
        </w:tc>
      </w:tr>
      <w:tr w:rsidR="00B729B5" w:rsidRPr="008954A8" w:rsidTr="007843AB">
        <w:tc>
          <w:tcPr>
            <w:tcW w:w="2941" w:type="dxa"/>
            <w:tcBorders>
              <w:top w:val="nil"/>
              <w:left w:val="single" w:sz="4" w:space="0" w:color="auto"/>
              <w:bottom w:val="nil"/>
              <w:right w:val="nil"/>
            </w:tcBorders>
            <w:shd w:val="clear" w:color="auto" w:fill="auto"/>
          </w:tcPr>
          <w:p w:rsidR="00B729B5" w:rsidRPr="008954A8" w:rsidRDefault="009800D4" w:rsidP="007843AB">
            <w:pPr>
              <w:pStyle w:val="ARProgramTableText"/>
              <w:spacing w:line="300" w:lineRule="exact"/>
              <w:rPr>
                <w:rtl/>
                <w:lang w:bidi="ar-SA"/>
              </w:rPr>
            </w:pPr>
            <w:r>
              <w:rPr>
                <w:rtl/>
                <w:lang w:bidi="ar-SA"/>
              </w:rPr>
              <w:t>ه</w:t>
            </w:r>
            <w:r w:rsidR="00B729B5">
              <w:rPr>
                <w:rFonts w:hint="cs"/>
                <w:rtl/>
                <w:lang w:bidi="ar-SA"/>
              </w:rPr>
              <w:t xml:space="preserve"> </w:t>
            </w:r>
            <w:r w:rsidR="00B729B5" w:rsidRPr="007A3D52">
              <w:rPr>
                <w:rtl/>
                <w:lang w:bidi="ar-SA"/>
              </w:rPr>
              <w:t>2.6 تعاون وتنسيق على نحو منتظم وفعال وشفاف بين عمل الويبو وعمل المنظمات الدولية الأخرى في مجال إذكاء الاحترام للملكية الفكرية</w:t>
            </w:r>
          </w:p>
        </w:tc>
        <w:tc>
          <w:tcPr>
            <w:tcW w:w="3119" w:type="dxa"/>
            <w:tcBorders>
              <w:top w:val="nil"/>
              <w:left w:val="nil"/>
              <w:bottom w:val="nil"/>
              <w:right w:val="nil"/>
            </w:tcBorders>
            <w:shd w:val="clear" w:color="auto" w:fill="auto"/>
          </w:tcPr>
          <w:p w:rsidR="00B729B5" w:rsidRPr="008954A8" w:rsidRDefault="00B729B5" w:rsidP="007843AB">
            <w:pPr>
              <w:pStyle w:val="ARSGTableText"/>
              <w:spacing w:line="300" w:lineRule="exact"/>
              <w:rPr>
                <w:rtl/>
                <w:lang w:bidi="ar-SA"/>
              </w:rPr>
            </w:pPr>
            <w:r w:rsidRPr="007A3D52">
              <w:rPr>
                <w:rtl/>
                <w:lang w:bidi="ar-SA"/>
              </w:rPr>
              <w:t>عدد عمليات التعاون الاستراتيجي أو غيرها من الأنشطة المشتركة مع منظمات شريكة بشأن إذكاء الاحترام للملكية الفكرية</w:t>
            </w:r>
          </w:p>
        </w:tc>
        <w:tc>
          <w:tcPr>
            <w:tcW w:w="1842" w:type="dxa"/>
            <w:tcBorders>
              <w:top w:val="nil"/>
              <w:left w:val="nil"/>
              <w:bottom w:val="nil"/>
              <w:right w:val="nil"/>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6 عمليات تعاون استراتيجي، و24 نشاطاً مشتركاً آخر (كما في 15 فبراير 2015)</w:t>
            </w:r>
          </w:p>
        </w:tc>
        <w:tc>
          <w:tcPr>
            <w:tcW w:w="1668" w:type="dxa"/>
            <w:tcBorders>
              <w:top w:val="nil"/>
              <w:left w:val="nil"/>
              <w:bottom w:val="nil"/>
              <w:right w:val="single" w:sz="4" w:space="0" w:color="auto"/>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6 عمليات تعاون استراتيجي، و25 نشاطاً مشتركاً آخر</w:t>
            </w:r>
          </w:p>
        </w:tc>
      </w:tr>
      <w:tr w:rsidR="00B729B5" w:rsidRPr="008954A8" w:rsidTr="007843AB">
        <w:tc>
          <w:tcPr>
            <w:tcW w:w="2941" w:type="dxa"/>
            <w:tcBorders>
              <w:top w:val="nil"/>
              <w:left w:val="single" w:sz="4" w:space="0" w:color="auto"/>
              <w:bottom w:val="single" w:sz="4" w:space="0" w:color="auto"/>
              <w:right w:val="nil"/>
            </w:tcBorders>
            <w:shd w:val="clear" w:color="auto" w:fill="auto"/>
          </w:tcPr>
          <w:p w:rsidR="00B729B5" w:rsidRPr="007A3D52" w:rsidRDefault="009800D4" w:rsidP="007843AB">
            <w:pPr>
              <w:pStyle w:val="ARProgramTableText"/>
              <w:spacing w:line="300" w:lineRule="exact"/>
              <w:rPr>
                <w:rtl/>
                <w:lang w:bidi="ar-SA"/>
              </w:rPr>
            </w:pPr>
            <w:r>
              <w:rPr>
                <w:rtl/>
                <w:lang w:bidi="ar-SA"/>
              </w:rPr>
              <w:t>ه</w:t>
            </w:r>
            <w:r w:rsidR="00B729B5">
              <w:rPr>
                <w:rFonts w:hint="cs"/>
                <w:rtl/>
                <w:lang w:bidi="ar-SA"/>
              </w:rPr>
              <w:t xml:space="preserve"> </w:t>
            </w:r>
            <w:r w:rsidR="00B729B5" w:rsidRPr="002305B7">
              <w:rPr>
                <w:rtl/>
                <w:lang w:bidi="ar-SA"/>
              </w:rPr>
              <w:t>1.8 التواصل بفعالية أكبر مع جمهور واسع بشأن الملكية الفكرية ودور الويبو</w:t>
            </w:r>
          </w:p>
        </w:tc>
        <w:tc>
          <w:tcPr>
            <w:tcW w:w="3119" w:type="dxa"/>
            <w:tcBorders>
              <w:top w:val="nil"/>
              <w:left w:val="nil"/>
              <w:bottom w:val="single" w:sz="4" w:space="0" w:color="auto"/>
              <w:right w:val="nil"/>
            </w:tcBorders>
            <w:shd w:val="clear" w:color="auto" w:fill="auto"/>
          </w:tcPr>
          <w:p w:rsidR="00B729B5" w:rsidRPr="007A3D52" w:rsidRDefault="00B729B5" w:rsidP="007843AB">
            <w:pPr>
              <w:pStyle w:val="ARSGTableText"/>
              <w:spacing w:line="300" w:lineRule="exact"/>
              <w:rPr>
                <w:rtl/>
                <w:lang w:bidi="ar-SA"/>
              </w:rPr>
            </w:pPr>
            <w:r w:rsidRPr="002305B7">
              <w:rPr>
                <w:rtl/>
                <w:lang w:bidi="ar-SA"/>
              </w:rPr>
              <w:t>عدد الدول الأعضاء المشاركة في برنامج جوائز الويبو</w:t>
            </w:r>
          </w:p>
        </w:tc>
        <w:tc>
          <w:tcPr>
            <w:tcW w:w="1842" w:type="dxa"/>
            <w:tcBorders>
              <w:top w:val="nil"/>
              <w:left w:val="nil"/>
              <w:bottom w:val="single" w:sz="4" w:space="0" w:color="auto"/>
              <w:right w:val="nil"/>
            </w:tcBorders>
            <w:shd w:val="clear" w:color="auto" w:fill="auto"/>
          </w:tcPr>
          <w:p w:rsidR="00B729B5" w:rsidRPr="007A3D52" w:rsidRDefault="00B729B5" w:rsidP="007843AB">
            <w:pPr>
              <w:pStyle w:val="ARProgramTableText"/>
              <w:spacing w:line="300" w:lineRule="exact"/>
              <w:rPr>
                <w:rtl/>
                <w:lang w:bidi="ar-SA"/>
              </w:rPr>
            </w:pPr>
            <w:r w:rsidRPr="002305B7">
              <w:rPr>
                <w:rtl/>
                <w:lang w:bidi="ar-SA"/>
              </w:rPr>
              <w:t>38 (في عام 2014)</w:t>
            </w:r>
          </w:p>
        </w:tc>
        <w:tc>
          <w:tcPr>
            <w:tcW w:w="1668" w:type="dxa"/>
            <w:tcBorders>
              <w:top w:val="nil"/>
              <w:left w:val="nil"/>
              <w:bottom w:val="single" w:sz="4" w:space="0" w:color="auto"/>
              <w:right w:val="single" w:sz="4" w:space="0" w:color="auto"/>
            </w:tcBorders>
            <w:shd w:val="clear" w:color="auto" w:fill="auto"/>
          </w:tcPr>
          <w:p w:rsidR="00B729B5" w:rsidRPr="007A3D52" w:rsidRDefault="00B729B5" w:rsidP="007843AB">
            <w:pPr>
              <w:pStyle w:val="ARProgramTableText"/>
              <w:spacing w:line="300" w:lineRule="exact"/>
              <w:rPr>
                <w:rtl/>
                <w:lang w:bidi="ar-SA"/>
              </w:rPr>
            </w:pPr>
            <w:r w:rsidRPr="002305B7">
              <w:rPr>
                <w:rtl/>
                <w:lang w:bidi="ar-SA"/>
              </w:rPr>
              <w:t>45 في 2016/17</w:t>
            </w:r>
          </w:p>
        </w:tc>
      </w:tr>
    </w:tbl>
    <w:p w:rsidR="00B729B5" w:rsidRDefault="00B729B5" w:rsidP="007843AB">
      <w:pPr>
        <w:tabs>
          <w:tab w:val="left" w:pos="714"/>
        </w:tabs>
        <w:spacing w:after="120" w:line="340" w:lineRule="exact"/>
        <w:rPr>
          <w:rFonts w:ascii="Arabic Typesetting" w:hAnsi="Arabic Typesetting" w:cs="Arabic Typesetting"/>
          <w:color w:val="000000"/>
          <w:sz w:val="34"/>
          <w:szCs w:val="34"/>
          <w:rtl/>
        </w:rPr>
      </w:pPr>
    </w:p>
    <w:p w:rsidR="00B729B5" w:rsidRDefault="00B729B5">
      <w:pPr>
        <w:bidi w:val="0"/>
        <w:rPr>
          <w:rFonts w:ascii="Arabic Typesetting" w:hAnsi="Arabic Typesetting" w:cs="Arabic Typesetting"/>
          <w:noProof/>
          <w:snapToGrid w:val="0"/>
          <w:sz w:val="38"/>
          <w:szCs w:val="38"/>
          <w:rtl/>
          <w:lang w:bidi="ar-SA"/>
        </w:rPr>
      </w:pPr>
      <w:r>
        <w:rPr>
          <w:rFonts w:ascii="Arabic Typesetting" w:hAnsi="Arabic Typesetting" w:cs="Arabic Typesetting"/>
          <w:noProof/>
          <w:sz w:val="38"/>
          <w:szCs w:val="38"/>
          <w:rtl/>
        </w:rPr>
        <w:br w:type="page"/>
      </w:r>
    </w:p>
    <w:p w:rsidR="00B729B5" w:rsidRPr="007D3F92"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7D3F92">
        <w:rPr>
          <w:rFonts w:ascii="Arabic Typesetting" w:hAnsi="Arabic Typesetting" w:cs="Arabic Typesetting" w:hint="cs"/>
          <w:noProof/>
          <w:sz w:val="38"/>
          <w:szCs w:val="38"/>
          <w:rtl/>
        </w:rPr>
        <w:lastRenderedPageBreak/>
        <w:t>الموارد المخصصة للبرنامج 17</w:t>
      </w:r>
    </w:p>
    <w:p w:rsidR="00B729B5"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Pr>
      </w:pPr>
      <w:r>
        <w:rPr>
          <w:rFonts w:ascii="Arabic Typesetting" w:hAnsi="Arabic Typesetting" w:cs="Arabic Typesetting" w:hint="cs"/>
          <w:sz w:val="34"/>
          <w:szCs w:val="34"/>
          <w:rtl/>
        </w:rPr>
        <w:t>يظل إجمالي الموارد المخصصة للبرنامج 17 في الثنائية 2016/17 في المستوى ذاته كما في الميزانية المعتمدة 2014/15 (الانخفاض المُسجل مقارنة بميزانية 2014/15 بعد التحويلات يعكس انتداب موظف قانوني بصورة مؤقتة ضمن البرنامج في الثنائية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2014/15).</w:t>
      </w:r>
    </w:p>
    <w:p w:rsidR="00B729B5"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ويُلاحظ تحويل للموارد من النتيجة المرتقبة </w:t>
      </w:r>
      <w:r w:rsidR="009800D4">
        <w:rPr>
          <w:rFonts w:ascii="Arabic Typesetting" w:hAnsi="Arabic Typesetting" w:cs="Arabic Typesetting"/>
          <w:sz w:val="34"/>
          <w:szCs w:val="34"/>
          <w:rtl/>
          <w:lang w:bidi="ar-SA"/>
        </w:rPr>
        <w:t>ه</w:t>
      </w:r>
      <w:r w:rsidR="009800D4">
        <w:rPr>
          <w:rFonts w:ascii="Arabic Typesetting" w:hAnsi="Arabic Typesetting" w:cs="Arabic Typesetting" w:hint="cs"/>
          <w:sz w:val="34"/>
          <w:szCs w:val="34"/>
          <w:rtl/>
          <w:lang w:bidi="ar-SA"/>
        </w:rPr>
        <w:t xml:space="preserve"> </w:t>
      </w:r>
      <w:r w:rsidRPr="007D3F92">
        <w:rPr>
          <w:rFonts w:ascii="Arabic Typesetting" w:hAnsi="Arabic Typesetting" w:cs="Arabic Typesetting"/>
          <w:sz w:val="34"/>
          <w:szCs w:val="34"/>
          <w:rtl/>
          <w:lang w:bidi="ar-SA"/>
        </w:rPr>
        <w:t>2.3</w:t>
      </w:r>
      <w:r>
        <w:rPr>
          <w:rFonts w:ascii="Arabic Typesetting" w:hAnsi="Arabic Typesetting" w:cs="Arabic Typesetting" w:hint="cs"/>
          <w:sz w:val="34"/>
          <w:szCs w:val="34"/>
          <w:rtl/>
          <w:lang w:bidi="ar-SA"/>
        </w:rPr>
        <w:t xml:space="preserve"> إلى النتيجتين المرتقبتين </w:t>
      </w:r>
      <w:r w:rsidR="009800D4">
        <w:rPr>
          <w:rFonts w:ascii="Arabic Typesetting" w:hAnsi="Arabic Typesetting" w:cs="Arabic Typesetting"/>
          <w:sz w:val="34"/>
          <w:szCs w:val="34"/>
          <w:rtl/>
          <w:lang w:bidi="ar-SA"/>
        </w:rPr>
        <w:t>ه</w:t>
      </w:r>
      <w:r>
        <w:rPr>
          <w:rFonts w:ascii="Arabic Typesetting" w:hAnsi="Arabic Typesetting" w:cs="Arabic Typesetting" w:hint="cs"/>
          <w:sz w:val="34"/>
          <w:szCs w:val="34"/>
          <w:rtl/>
          <w:lang w:bidi="ar-SA"/>
        </w:rPr>
        <w:t xml:space="preserve"> </w:t>
      </w:r>
      <w:r w:rsidRPr="007D3F92">
        <w:rPr>
          <w:rFonts w:ascii="Arabic Typesetting" w:hAnsi="Arabic Typesetting" w:cs="Arabic Typesetting"/>
          <w:sz w:val="34"/>
          <w:szCs w:val="34"/>
          <w:rtl/>
          <w:lang w:bidi="ar-SA"/>
        </w:rPr>
        <w:t>2.</w:t>
      </w:r>
      <w:r>
        <w:rPr>
          <w:rFonts w:ascii="Arabic Typesetting" w:hAnsi="Arabic Typesetting" w:cs="Arabic Typesetting" w:hint="cs"/>
          <w:sz w:val="34"/>
          <w:szCs w:val="34"/>
          <w:rtl/>
          <w:lang w:bidi="ar-SA"/>
        </w:rPr>
        <w:t>1 و</w:t>
      </w:r>
      <w:r w:rsidRPr="00BA0102">
        <w:rPr>
          <w:rFonts w:ascii="Arabic Typesetting" w:hAnsi="Arabic Typesetting" w:cs="Arabic Typesetting"/>
          <w:sz w:val="34"/>
          <w:szCs w:val="34"/>
          <w:rtl/>
          <w:lang w:bidi="ar-SA"/>
        </w:rPr>
        <w:t xml:space="preserve"> </w:t>
      </w:r>
      <w:r w:rsidR="009800D4">
        <w:rPr>
          <w:rFonts w:ascii="Arabic Typesetting" w:hAnsi="Arabic Typesetting" w:cs="Arabic Typesetting"/>
          <w:sz w:val="34"/>
          <w:szCs w:val="34"/>
          <w:rtl/>
          <w:lang w:bidi="ar-SA"/>
        </w:rPr>
        <w:t>ه</w:t>
      </w:r>
      <w:r>
        <w:rPr>
          <w:rFonts w:ascii="Arabic Typesetting" w:hAnsi="Arabic Typesetting" w:cs="Arabic Typesetting" w:hint="cs"/>
          <w:sz w:val="34"/>
          <w:szCs w:val="34"/>
          <w:rtl/>
          <w:lang w:bidi="ar-SA"/>
        </w:rPr>
        <w:t xml:space="preserve"> 1</w:t>
      </w:r>
      <w:r w:rsidRPr="007D3F92">
        <w:rPr>
          <w:rFonts w:ascii="Arabic Typesetting" w:hAnsi="Arabic Typesetting" w:cs="Arabic Typesetting"/>
          <w:sz w:val="34"/>
          <w:szCs w:val="34"/>
          <w:rtl/>
          <w:lang w:bidi="ar-SA"/>
        </w:rPr>
        <w:t>.</w:t>
      </w:r>
      <w:r>
        <w:rPr>
          <w:rFonts w:ascii="Arabic Typesetting" w:hAnsi="Arabic Typesetting" w:cs="Arabic Typesetting" w:hint="cs"/>
          <w:sz w:val="34"/>
          <w:szCs w:val="34"/>
          <w:rtl/>
          <w:lang w:bidi="ar-SA"/>
        </w:rPr>
        <w:t xml:space="preserve">8. ويعكس ذلك توازن أفضل بين مختلف النتائج المرتقبة، من خلال "1" تخصيص موارد لتقديم المساعدة، بناء على طلبات متزايدة من الدول الأعضاء، في المجال التشريعي وفي وضع استراتيجيات وطنية بشأن إذكاء الاحترام للملكية الفكرية، "2" وتخصيص موارد لأغراض برنامج جوائز الويبو ضمن النتيجة المرتقبة </w:t>
      </w:r>
      <w:r w:rsidR="009800D4">
        <w:rPr>
          <w:rFonts w:ascii="Arabic Typesetting" w:hAnsi="Arabic Typesetting" w:cs="Arabic Typesetting"/>
          <w:sz w:val="34"/>
          <w:szCs w:val="34"/>
          <w:rtl/>
          <w:lang w:bidi="ar-SA"/>
        </w:rPr>
        <w:t>ه</w:t>
      </w:r>
      <w:r>
        <w:rPr>
          <w:rFonts w:ascii="Arabic Typesetting" w:hAnsi="Arabic Typesetting" w:cs="Arabic Typesetting" w:hint="cs"/>
          <w:sz w:val="34"/>
          <w:szCs w:val="34"/>
          <w:rtl/>
          <w:lang w:bidi="ar-SA"/>
        </w:rPr>
        <w:t xml:space="preserve"> 1</w:t>
      </w:r>
      <w:r w:rsidRPr="00267A10">
        <w:rPr>
          <w:rFonts w:ascii="Arabic Typesetting" w:hAnsi="Arabic Typesetting" w:cs="Arabic Typesetting"/>
          <w:sz w:val="34"/>
          <w:szCs w:val="34"/>
          <w:rtl/>
          <w:lang w:bidi="ar-SA"/>
        </w:rPr>
        <w:t>.</w:t>
      </w:r>
      <w:r>
        <w:rPr>
          <w:rFonts w:ascii="Arabic Typesetting" w:hAnsi="Arabic Typesetting" w:cs="Arabic Typesetting" w:hint="cs"/>
          <w:sz w:val="34"/>
          <w:szCs w:val="34"/>
          <w:rtl/>
          <w:lang w:bidi="ar-SA"/>
        </w:rPr>
        <w:t xml:space="preserve">8 (بدلا من النتيجة المرتقبة </w:t>
      </w:r>
      <w:r w:rsidR="009800D4">
        <w:rPr>
          <w:rFonts w:ascii="Arabic Typesetting" w:hAnsi="Arabic Typesetting" w:cs="Arabic Typesetting"/>
          <w:sz w:val="34"/>
          <w:szCs w:val="34"/>
          <w:rtl/>
          <w:lang w:bidi="ar-SA"/>
        </w:rPr>
        <w:t>ه</w:t>
      </w:r>
      <w:r>
        <w:rPr>
          <w:rFonts w:ascii="Arabic Typesetting" w:hAnsi="Arabic Typesetting" w:cs="Arabic Typesetting" w:hint="cs"/>
          <w:sz w:val="34"/>
          <w:szCs w:val="34"/>
          <w:rtl/>
          <w:lang w:bidi="ar-SA"/>
        </w:rPr>
        <w:t xml:space="preserve"> </w:t>
      </w:r>
      <w:r w:rsidRPr="007D3F92">
        <w:rPr>
          <w:rFonts w:ascii="Arabic Typesetting" w:hAnsi="Arabic Typesetting" w:cs="Arabic Typesetting"/>
          <w:sz w:val="34"/>
          <w:szCs w:val="34"/>
          <w:rtl/>
          <w:lang w:bidi="ar-SA"/>
        </w:rPr>
        <w:t>2.3</w:t>
      </w:r>
      <w:r>
        <w:rPr>
          <w:rFonts w:ascii="Arabic Typesetting" w:hAnsi="Arabic Typesetting" w:cs="Arabic Typesetting" w:hint="cs"/>
          <w:sz w:val="34"/>
          <w:szCs w:val="34"/>
          <w:rtl/>
          <w:lang w:bidi="ar-SA"/>
        </w:rPr>
        <w:t xml:space="preserve"> في الثنائية 2014/15).</w:t>
      </w:r>
    </w:p>
    <w:p w:rsidR="00B729B5" w:rsidRPr="00A35686" w:rsidRDefault="00B729B5" w:rsidP="007843AB">
      <w:pPr>
        <w:pStyle w:val="ARNormal"/>
        <w:keepNext/>
        <w:spacing w:after="0"/>
        <w:jc w:val="center"/>
        <w:rPr>
          <w:b/>
          <w:bCs/>
          <w:rtl/>
        </w:rPr>
      </w:pPr>
      <w:r w:rsidRPr="00A35686">
        <w:rPr>
          <w:b/>
          <w:bCs/>
          <w:rtl/>
        </w:rPr>
        <w:t xml:space="preserve">البرنامج </w:t>
      </w:r>
      <w:r>
        <w:rPr>
          <w:rFonts w:hint="cs"/>
          <w:b/>
          <w:bCs/>
          <w:rtl/>
        </w:rPr>
        <w:t>17</w:t>
      </w:r>
      <w:r w:rsidRPr="00A35686">
        <w:rPr>
          <w:b/>
          <w:bCs/>
          <w:rtl/>
        </w:rPr>
        <w:t>: الموارد بحسب كل نتيجة</w:t>
      </w:r>
    </w:p>
    <w:p w:rsidR="00B729B5" w:rsidRDefault="00B729B5" w:rsidP="00B729B5">
      <w:pPr>
        <w:pStyle w:val="ARNormal"/>
        <w:ind w:left="720"/>
        <w:jc w:val="center"/>
        <w:rPr>
          <w:i/>
          <w:iCs/>
          <w:rtl/>
        </w:rPr>
      </w:pPr>
      <w:r w:rsidRPr="00A35686">
        <w:rPr>
          <w:i/>
          <w:iCs/>
          <w:rtl/>
        </w:rPr>
        <w:t>(بآلاف الفرنكات السويسرية)</w:t>
      </w:r>
    </w:p>
    <w:p w:rsidR="00B729B5" w:rsidRPr="007B65C1" w:rsidRDefault="00B729B5" w:rsidP="004C5D98">
      <w:pPr>
        <w:pStyle w:val="ARNormal"/>
        <w:spacing w:after="0" w:line="240" w:lineRule="auto"/>
        <w:ind w:left="-2"/>
        <w:jc w:val="center"/>
        <w:rPr>
          <w:rtl/>
        </w:rPr>
      </w:pPr>
      <w:r w:rsidRPr="00B729B5">
        <w:rPr>
          <w:noProof/>
          <w:rtl/>
          <w:lang w:val="en-US"/>
        </w:rPr>
        <w:drawing>
          <wp:inline distT="0" distB="0" distL="0" distR="0" wp14:anchorId="2C887768" wp14:editId="0A599831">
            <wp:extent cx="5676900" cy="32385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76900" cy="3238500"/>
                    </a:xfrm>
                    <a:prstGeom prst="rect">
                      <a:avLst/>
                    </a:prstGeom>
                    <a:noFill/>
                    <a:ln>
                      <a:noFill/>
                    </a:ln>
                  </pic:spPr>
                </pic:pic>
              </a:graphicData>
            </a:graphic>
          </wp:inline>
        </w:drawing>
      </w:r>
    </w:p>
    <w:p w:rsidR="00B729B5" w:rsidRDefault="00B729B5">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B729B5" w:rsidRPr="008954A8" w:rsidRDefault="00B729B5" w:rsidP="007843AB">
      <w:pPr>
        <w:pStyle w:val="ARNormal"/>
        <w:keepNext/>
        <w:spacing w:after="0"/>
        <w:jc w:val="center"/>
        <w:rPr>
          <w:b/>
          <w:bCs/>
          <w:rtl/>
        </w:rPr>
      </w:pPr>
      <w:r w:rsidRPr="008954A8">
        <w:rPr>
          <w:rFonts w:hint="cs"/>
          <w:b/>
          <w:bCs/>
          <w:rtl/>
        </w:rPr>
        <w:lastRenderedPageBreak/>
        <w:t xml:space="preserve">البرنامج </w:t>
      </w:r>
      <w:r>
        <w:rPr>
          <w:rFonts w:hint="cs"/>
          <w:b/>
          <w:bCs/>
          <w:rtl/>
        </w:rPr>
        <w:t>17</w:t>
      </w:r>
      <w:r w:rsidRPr="008954A8">
        <w:rPr>
          <w:rFonts w:hint="cs"/>
          <w:b/>
          <w:bCs/>
          <w:rtl/>
        </w:rPr>
        <w:t>: الموارد بحسب غرض الإنفاق</w:t>
      </w:r>
    </w:p>
    <w:p w:rsidR="00B729B5" w:rsidRDefault="00B729B5" w:rsidP="007843AB">
      <w:pPr>
        <w:pStyle w:val="ARNormal"/>
        <w:spacing w:after="0"/>
        <w:ind w:left="720"/>
        <w:jc w:val="center"/>
        <w:rPr>
          <w:i/>
          <w:iCs/>
          <w:rtl/>
        </w:rPr>
      </w:pPr>
      <w:r w:rsidRPr="008954A8">
        <w:rPr>
          <w:rFonts w:hint="cs"/>
          <w:i/>
          <w:iCs/>
          <w:rtl/>
        </w:rPr>
        <w:t>(بآلاف الفرنكات السويسرية)</w:t>
      </w:r>
    </w:p>
    <w:p w:rsidR="00B729B5" w:rsidRPr="007B65C1" w:rsidRDefault="00B729B5" w:rsidP="00B729B5">
      <w:pPr>
        <w:pStyle w:val="ARNormal"/>
        <w:spacing w:after="0" w:line="240" w:lineRule="auto"/>
        <w:ind w:left="-2"/>
        <w:jc w:val="center"/>
      </w:pPr>
      <w:r w:rsidRPr="00B729B5">
        <w:rPr>
          <w:noProof/>
          <w:rtl/>
          <w:lang w:val="en-US"/>
        </w:rPr>
        <w:drawing>
          <wp:inline distT="0" distB="0" distL="0" distR="0" wp14:anchorId="2A304740" wp14:editId="192A259D">
            <wp:extent cx="5233852" cy="6029325"/>
            <wp:effectExtent l="0" t="0" r="508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33852" cy="6029325"/>
                    </a:xfrm>
                    <a:prstGeom prst="rect">
                      <a:avLst/>
                    </a:prstGeom>
                    <a:noFill/>
                    <a:ln>
                      <a:noFill/>
                    </a:ln>
                  </pic:spPr>
                </pic:pic>
              </a:graphicData>
            </a:graphic>
          </wp:inline>
        </w:drawing>
      </w:r>
    </w:p>
    <w:p w:rsidR="00B729B5" w:rsidRPr="00462891" w:rsidRDefault="00B729B5" w:rsidP="007843AB">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B729B5" w:rsidRPr="00487D33" w:rsidRDefault="00B729B5" w:rsidP="007843AB">
      <w:pPr>
        <w:pStyle w:val="ARNormal"/>
        <w:spacing w:after="0"/>
        <w:ind w:left="720"/>
        <w:jc w:val="center"/>
        <w:rPr>
          <w:i/>
          <w:iCs/>
          <w:rtl/>
        </w:rPr>
      </w:pPr>
      <w:r w:rsidRPr="00487D33">
        <w:rPr>
          <w:i/>
          <w:iCs/>
          <w:rtl/>
        </w:rPr>
        <w:t>(بآلاف الفرنكات السويسرية)</w:t>
      </w:r>
    </w:p>
    <w:p w:rsidR="00B729B5" w:rsidRPr="008954A8" w:rsidRDefault="00B729B5" w:rsidP="00B729B5">
      <w:pPr>
        <w:pStyle w:val="ARNormal"/>
        <w:spacing w:line="240" w:lineRule="auto"/>
        <w:jc w:val="center"/>
        <w:rPr>
          <w:sz w:val="30"/>
          <w:szCs w:val="30"/>
          <w:rtl/>
        </w:rPr>
      </w:pPr>
      <w:r w:rsidRPr="00B729B5">
        <w:rPr>
          <w:noProof/>
          <w:rtl/>
          <w:lang w:val="en-US"/>
        </w:rPr>
        <w:drawing>
          <wp:inline distT="0" distB="0" distL="0" distR="0" wp14:anchorId="00F1B6D4" wp14:editId="53FF9EBC">
            <wp:extent cx="5581650" cy="910952"/>
            <wp:effectExtent l="0" t="0" r="0" b="381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78072" cy="910368"/>
                    </a:xfrm>
                    <a:prstGeom prst="rect">
                      <a:avLst/>
                    </a:prstGeom>
                    <a:noFill/>
                    <a:ln>
                      <a:noFill/>
                    </a:ln>
                  </pic:spPr>
                </pic:pic>
              </a:graphicData>
            </a:graphic>
          </wp:inline>
        </w:drawing>
      </w:r>
    </w:p>
    <w:p w:rsidR="00B729B5" w:rsidRPr="00825509" w:rsidRDefault="00B729B5" w:rsidP="00B729B5">
      <w:pPr>
        <w:adjustRightInd w:val="0"/>
        <w:snapToGrid w:val="0"/>
        <w:spacing w:line="240" w:lineRule="exact"/>
        <w:ind w:left="1242"/>
        <w:jc w:val="both"/>
        <w:rPr>
          <w:rFonts w:ascii="Arabic Typesetting" w:hAnsi="Arabic Typesetting" w:cs="Arabic Typesetting"/>
          <w:i/>
          <w:iCs/>
          <w:sz w:val="24"/>
          <w:rtl/>
        </w:rPr>
      </w:pPr>
      <w:r w:rsidRPr="00825509">
        <w:rPr>
          <w:rFonts w:ascii="Arabic Typesetting" w:hAnsi="Arabic Typesetting" w:cs="Arabic Typesetting" w:hint="cs"/>
          <w:i/>
          <w:iCs/>
          <w:sz w:val="24"/>
          <w:vertAlign w:val="superscript"/>
          <w:rtl/>
        </w:rPr>
        <w:t>1</w:t>
      </w:r>
      <w:r w:rsidRPr="00825509">
        <w:rPr>
          <w:rFonts w:ascii="Arabic Typesetting" w:hAnsi="Arabic Typesetting" w:cs="Arabic Typesetting" w:hint="cs"/>
          <w:i/>
          <w:iCs/>
          <w:sz w:val="24"/>
          <w:rtl/>
        </w:rPr>
        <w:t xml:space="preserve"> </w:t>
      </w:r>
      <w:r w:rsidRPr="00825509">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25509">
        <w:rPr>
          <w:rFonts w:ascii="Arabic Typesetting" w:hAnsi="Arabic Typesetting" w:cs="Arabic Typesetting"/>
          <w:i/>
          <w:iCs/>
          <w:sz w:val="24"/>
        </w:rPr>
        <w:t>.</w:t>
      </w:r>
    </w:p>
    <w:p w:rsidR="00B729B5" w:rsidRDefault="00B729B5" w:rsidP="00B729B5">
      <w:pPr>
        <w:adjustRightInd w:val="0"/>
        <w:snapToGrid w:val="0"/>
        <w:spacing w:line="240" w:lineRule="exact"/>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B729B5" w:rsidRDefault="00B729B5" w:rsidP="002C3C33">
      <w:pPr>
        <w:pStyle w:val="ARNormal"/>
        <w:rPr>
          <w:rtl/>
        </w:rPr>
        <w:sectPr w:rsidR="00B729B5" w:rsidSect="00861CFF">
          <w:pgSz w:w="11906" w:h="16838" w:code="9"/>
          <w:pgMar w:top="1134" w:right="1418" w:bottom="1418" w:left="1134" w:header="510" w:footer="1021" w:gutter="0"/>
          <w:cols w:space="720"/>
          <w:bidi/>
          <w:rtlGutter/>
        </w:sectPr>
      </w:pPr>
    </w:p>
    <w:p w:rsidR="00025AC0" w:rsidRPr="008954A8" w:rsidRDefault="00025AC0"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89" w:name="_Toc358745233"/>
      <w:bookmarkStart w:id="90" w:name="_Toc364355399"/>
      <w:bookmarkStart w:id="91" w:name="_Toc420595523"/>
      <w:r w:rsidRPr="008954A8">
        <w:rPr>
          <w:rFonts w:ascii="Arabic Typesetting" w:hAnsi="Arabic Typesetting" w:cs="Arabic Typesetting" w:hint="cs"/>
          <w:i/>
          <w:iCs w:val="0"/>
          <w:sz w:val="42"/>
          <w:szCs w:val="42"/>
          <w:rtl/>
        </w:rPr>
        <w:lastRenderedPageBreak/>
        <w:t>الهدف الاستراتيجي السابع</w:t>
      </w:r>
      <w:bookmarkStart w:id="92" w:name="_Toc364355400"/>
      <w:bookmarkEnd w:id="89"/>
      <w:bookmarkEnd w:id="90"/>
      <w:r>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الملكية الفكرية وقضايا السياسات العامة العالمية</w:t>
      </w:r>
      <w:bookmarkEnd w:id="91"/>
      <w:bookmarkEnd w:id="92"/>
    </w:p>
    <w:p w:rsidR="00025AC0" w:rsidRPr="008954A8" w:rsidRDefault="00025AC0" w:rsidP="000A4900">
      <w:pPr>
        <w:pStyle w:val="ARNormal"/>
        <w:spacing w:after="0"/>
        <w:jc w:val="left"/>
        <w:rPr>
          <w:rtl/>
        </w:rPr>
      </w:pPr>
      <w:r w:rsidRPr="008954A8">
        <w:rPr>
          <w:rFonts w:hint="cs"/>
          <w:rtl/>
        </w:rPr>
        <w:t xml:space="preserve">تتجلى من خلال هذا الهدف الاستراتيجي قدرة الويبو على أن تقوم مقام المحفل الحكومي الدولي القيادي في معالجة قضايا هامش التقاطع بين الملكية الفكرية والابتكار والسياسات العامة العالمية. ويستدعي هذا الهدف العمل </w:t>
      </w:r>
      <w:proofErr w:type="spellStart"/>
      <w:r w:rsidRPr="008954A8">
        <w:rPr>
          <w:rFonts w:hint="cs"/>
          <w:rtl/>
        </w:rPr>
        <w:t>الاستباقي</w:t>
      </w:r>
      <w:proofErr w:type="spellEnd"/>
      <w:r w:rsidRPr="008954A8">
        <w:rPr>
          <w:rFonts w:hint="cs"/>
          <w:rtl/>
        </w:rPr>
        <w:t xml:space="preserve"> والجوهري مع غيرها من منظمات الأمم المتحدة والمنظمات الحكومية الدولية والمنظمات غير الحكومية ليمكن الإسهام في البحث معا عن حلول مشتركة للتحديات الرئيسية التي تواجهها البشرية، بما فيها التحديات المتعلقة بتغير المناخ والأمن الغذائي والصحة العامة وحماية التنوع البيولوجي وتحقيق الأهداف الإنمائية للألفية. وإن الوقع المباشر للعديد من هذه المشكلات العالمية إنما يقع على كاهل البلدان النامية والبلدان الأقل نموا. ولذا فإن البرامج المناطة بهذا الهدف الاستراتيجي ستعمل عن كثب من أجل تحقيق عدد من الأهداف الإنمائية وتوصيات جدول أعمال التنمية.</w:t>
      </w:r>
    </w:p>
    <w:p w:rsidR="00025AC0" w:rsidRPr="008954A8" w:rsidRDefault="00025AC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66"/>
        <w:gridCol w:w="3969"/>
        <w:gridCol w:w="2235"/>
      </w:tblGrid>
      <w:tr w:rsidR="00025AC0" w:rsidRPr="008954A8" w:rsidTr="007843AB">
        <w:trPr>
          <w:tblHeader/>
        </w:trPr>
        <w:tc>
          <w:tcPr>
            <w:tcW w:w="3366" w:type="dxa"/>
            <w:tcBorders>
              <w:top w:val="single" w:sz="4" w:space="0" w:color="auto"/>
              <w:bottom w:val="single" w:sz="4" w:space="0" w:color="auto"/>
            </w:tcBorders>
            <w:shd w:val="clear" w:color="auto" w:fill="C6D9F1"/>
          </w:tcPr>
          <w:p w:rsidR="00025AC0" w:rsidRPr="008954A8" w:rsidRDefault="00025AC0" w:rsidP="007843AB">
            <w:pPr>
              <w:pStyle w:val="ARProgramTableHeading"/>
              <w:spacing w:line="300" w:lineRule="exact"/>
              <w:rPr>
                <w:rtl/>
                <w:lang w:bidi="ar-SA"/>
              </w:rPr>
            </w:pPr>
            <w:r w:rsidRPr="008954A8">
              <w:rPr>
                <w:rtl/>
                <w:lang w:bidi="ar-SA"/>
              </w:rPr>
              <w:t>النتائج المرتقبة</w:t>
            </w:r>
          </w:p>
        </w:tc>
        <w:tc>
          <w:tcPr>
            <w:tcW w:w="3969" w:type="dxa"/>
            <w:tcBorders>
              <w:top w:val="single" w:sz="4" w:space="0" w:color="auto"/>
              <w:bottom w:val="single" w:sz="4" w:space="0" w:color="auto"/>
            </w:tcBorders>
            <w:shd w:val="clear" w:color="auto" w:fill="C6D9F1"/>
          </w:tcPr>
          <w:p w:rsidR="00025AC0" w:rsidRPr="008954A8" w:rsidRDefault="00025AC0" w:rsidP="007843AB">
            <w:pPr>
              <w:pStyle w:val="ARProgramTableHeading"/>
              <w:spacing w:line="300" w:lineRule="exact"/>
              <w:rPr>
                <w:rtl/>
                <w:lang w:bidi="ar-SA"/>
              </w:rPr>
            </w:pPr>
            <w:r w:rsidRPr="008954A8">
              <w:rPr>
                <w:rtl/>
                <w:lang w:bidi="ar-SA"/>
              </w:rPr>
              <w:t>مؤشرات الأداء</w:t>
            </w:r>
          </w:p>
        </w:tc>
        <w:tc>
          <w:tcPr>
            <w:tcW w:w="2235" w:type="dxa"/>
            <w:tcBorders>
              <w:top w:val="single" w:sz="4" w:space="0" w:color="auto"/>
              <w:bottom w:val="single" w:sz="4" w:space="0" w:color="auto"/>
            </w:tcBorders>
            <w:shd w:val="clear" w:color="auto" w:fill="C6D9F1"/>
          </w:tcPr>
          <w:p w:rsidR="00025AC0" w:rsidRPr="008954A8" w:rsidRDefault="00025AC0" w:rsidP="007843AB">
            <w:pPr>
              <w:pStyle w:val="ARProgramTableHeading"/>
              <w:spacing w:line="300" w:lineRule="exact"/>
              <w:rPr>
                <w:rtl/>
                <w:lang w:bidi="ar-SA"/>
              </w:rPr>
            </w:pPr>
            <w:r w:rsidRPr="008954A8">
              <w:rPr>
                <w:rtl/>
                <w:lang w:bidi="ar-SA"/>
              </w:rPr>
              <w:t>البرامج المسؤولة</w:t>
            </w:r>
          </w:p>
        </w:tc>
      </w:tr>
      <w:tr w:rsidR="00025AC0" w:rsidRPr="008954A8" w:rsidTr="000A4900">
        <w:tc>
          <w:tcPr>
            <w:tcW w:w="3366" w:type="dxa"/>
            <w:tcBorders>
              <w:top w:val="single" w:sz="4" w:space="0" w:color="auto"/>
            </w:tcBorders>
          </w:tcPr>
          <w:p w:rsidR="00025AC0" w:rsidRPr="008954A8" w:rsidRDefault="00025AC0" w:rsidP="00936AB7">
            <w:pPr>
              <w:pStyle w:val="ARSGTableText"/>
              <w:spacing w:after="0" w:line="300" w:lineRule="exact"/>
              <w:rPr>
                <w:rtl/>
                <w:lang w:bidi="ar-SA"/>
              </w:rPr>
            </w:pPr>
            <w:r w:rsidRPr="008954A8">
              <w:rPr>
                <w:rFonts w:hint="cs"/>
                <w:rtl/>
                <w:lang w:bidi="ar-SA"/>
              </w:rPr>
              <w:t>ه 2.7</w:t>
            </w:r>
            <w:r w:rsidRPr="008954A8">
              <w:rPr>
                <w:rFonts w:ascii="Tahoma" w:hAnsi="Tahoma" w:cs="Tahoma"/>
                <w:color w:val="000000"/>
                <w:sz w:val="16"/>
                <w:szCs w:val="16"/>
                <w:rtl/>
                <w:lang w:bidi="ar-SA"/>
              </w:rPr>
              <w:t xml:space="preserve"> </w:t>
            </w:r>
            <w:r w:rsidRPr="002A7DE5">
              <w:rPr>
                <w:rtl/>
                <w:lang w:bidi="ar-SA"/>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3969" w:type="dxa"/>
            <w:tcBorders>
              <w:top w:val="single" w:sz="4" w:space="0" w:color="auto"/>
            </w:tcBorders>
          </w:tcPr>
          <w:p w:rsidR="00025AC0" w:rsidRPr="008954A8" w:rsidRDefault="00025AC0" w:rsidP="007843AB">
            <w:pPr>
              <w:pStyle w:val="ARSGTableText"/>
              <w:spacing w:after="0" w:line="300" w:lineRule="exact"/>
              <w:rPr>
                <w:rtl/>
                <w:lang w:bidi="ar-SA"/>
              </w:rPr>
            </w:pPr>
            <w:r w:rsidRPr="002A7DE5">
              <w:rPr>
                <w:rtl/>
                <w:lang w:bidi="ar-SA"/>
              </w:rPr>
              <w:t xml:space="preserve">ارتفاع عدد الأعضاء المشتركين في </w:t>
            </w:r>
            <w:r w:rsidRPr="002A7DE5">
              <w:rPr>
                <w:rFonts w:hint="cs"/>
                <w:rtl/>
                <w:lang w:bidi="ar-SA"/>
              </w:rPr>
              <w:t>برنامج</w:t>
            </w:r>
            <w:r w:rsidRPr="002A7DE5">
              <w:rPr>
                <w:rtl/>
                <w:lang w:bidi="ar-SA"/>
              </w:rPr>
              <w:t xml:space="preserve"> </w:t>
            </w:r>
            <w:r w:rsidRPr="002A7DE5">
              <w:rPr>
                <w:lang w:bidi="ar-SA"/>
              </w:rPr>
              <w:t>WIPO </w:t>
            </w:r>
            <w:proofErr w:type="spellStart"/>
            <w:r w:rsidRPr="002A7DE5">
              <w:rPr>
                <w:lang w:bidi="ar-SA"/>
              </w:rPr>
              <w:t>Re:Search</w:t>
            </w:r>
            <w:proofErr w:type="spellEnd"/>
            <w:r w:rsidRPr="002A7DE5">
              <w:rPr>
                <w:rtl/>
                <w:lang w:bidi="ar-SA"/>
              </w:rPr>
              <w:t>، بما في ذلك</w:t>
            </w:r>
            <w:r w:rsidRPr="002A7DE5">
              <w:rPr>
                <w:rFonts w:hint="cs"/>
                <w:rtl/>
                <w:lang w:bidi="ar-SA"/>
              </w:rPr>
              <w:t xml:space="preserve"> </w:t>
            </w:r>
            <w:r w:rsidRPr="002A7DE5">
              <w:rPr>
                <w:rtl/>
                <w:lang w:bidi="ar-SA"/>
              </w:rPr>
              <w:t>أعضاء من البلدان النامية والبلدان الأقل نموا</w:t>
            </w:r>
          </w:p>
        </w:tc>
        <w:tc>
          <w:tcPr>
            <w:tcW w:w="2235" w:type="dxa"/>
            <w:tcBorders>
              <w:top w:val="single" w:sz="4" w:space="0" w:color="auto"/>
            </w:tcBorders>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2A7DE5">
              <w:rPr>
                <w:rtl/>
                <w:lang w:bidi="ar-SA"/>
              </w:rPr>
              <w:t xml:space="preserve">عدد التسجيلات في قاعدة </w:t>
            </w:r>
            <w:r w:rsidRPr="002A7DE5">
              <w:rPr>
                <w:lang w:bidi="ar-SA"/>
              </w:rPr>
              <w:t>WIPO </w:t>
            </w:r>
            <w:proofErr w:type="spellStart"/>
            <w:r w:rsidRPr="002A7DE5">
              <w:rPr>
                <w:lang w:bidi="ar-SA"/>
              </w:rPr>
              <w:t>Re:Search</w:t>
            </w:r>
            <w:proofErr w:type="spellEnd"/>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2A7DE5">
              <w:rPr>
                <w:rtl/>
                <w:lang w:bidi="ar-SA"/>
              </w:rPr>
              <w:t xml:space="preserve">تزايد عدد الاتفاقات ضمن </w:t>
            </w:r>
            <w:r w:rsidRPr="002A7DE5">
              <w:rPr>
                <w:rFonts w:hint="cs"/>
                <w:rtl/>
                <w:lang w:bidi="ar-SA"/>
              </w:rPr>
              <w:t>برنامج</w:t>
            </w:r>
            <w:r w:rsidRPr="002A7DE5">
              <w:rPr>
                <w:lang w:bidi="ar-SA"/>
              </w:rPr>
              <w:t xml:space="preserve"> WIPO </w:t>
            </w:r>
            <w:proofErr w:type="spellStart"/>
            <w:r w:rsidRPr="002A7DE5">
              <w:rPr>
                <w:lang w:bidi="ar-SA"/>
              </w:rPr>
              <w:t>Re:Search</w:t>
            </w:r>
            <w:proofErr w:type="spellEnd"/>
            <w:r w:rsidRPr="002A7DE5">
              <w:rPr>
                <w:rtl/>
                <w:lang w:bidi="ar-SA"/>
              </w:rPr>
              <w:t>بما يؤدي إلى القيام بأنشطة بحث وتطوير جديدة أو تسريع الأنشطة القائمة منها في مجال أمراض المناطق المدارية المنسية والملاريا والسل</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2A7DE5">
              <w:rPr>
                <w:rtl/>
                <w:lang w:bidi="ar-SA"/>
              </w:rPr>
              <w:t xml:space="preserve">عدد الأعضاء المشتركين في </w:t>
            </w:r>
            <w:r w:rsidRPr="002A7DE5">
              <w:rPr>
                <w:rFonts w:hint="cs"/>
                <w:rtl/>
                <w:lang w:bidi="ar-SA"/>
              </w:rPr>
              <w:t>برنامج</w:t>
            </w:r>
            <w:r w:rsidRPr="002A7DE5">
              <w:rPr>
                <w:lang w:bidi="ar-SA"/>
              </w:rPr>
              <w:t xml:space="preserve"> WIPO GREEN</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5625B0">
              <w:rPr>
                <w:rtl/>
                <w:lang w:bidi="ar-SA"/>
              </w:rPr>
              <w:t>عدد التسجيلات في قاعدة بيانات</w:t>
            </w:r>
            <w:r w:rsidRPr="005625B0">
              <w:rPr>
                <w:rFonts w:hint="cs"/>
                <w:rtl/>
                <w:lang w:bidi="ar-SA"/>
              </w:rPr>
              <w:t xml:space="preserve"> </w:t>
            </w:r>
            <w:r w:rsidRPr="005625B0">
              <w:rPr>
                <w:lang w:bidi="ar-SA"/>
              </w:rPr>
              <w:t>WIPO GREEN</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5625B0">
              <w:rPr>
                <w:rtl/>
                <w:lang w:bidi="ar-SA"/>
              </w:rPr>
              <w:t xml:space="preserve">عدد الاتفاقات التي حفزها </w:t>
            </w:r>
            <w:r w:rsidRPr="005625B0">
              <w:rPr>
                <w:rFonts w:hint="cs"/>
                <w:rtl/>
                <w:lang w:bidi="ar-SA"/>
              </w:rPr>
              <w:t>برنامج</w:t>
            </w:r>
            <w:r w:rsidRPr="005625B0">
              <w:rPr>
                <w:lang w:bidi="ar-SA"/>
              </w:rPr>
              <w:t xml:space="preserve"> WIPO GREEN</w:t>
            </w:r>
            <w:r w:rsidRPr="005625B0">
              <w:rPr>
                <w:rtl/>
                <w:lang w:bidi="ar-SA"/>
              </w:rPr>
              <w:t>والرامية إلى تيسير نقل المعارف وتطويع التكنولوجيا و/أو نقلها و/أو نشرها</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5625B0">
              <w:rPr>
                <w:rtl/>
                <w:lang w:bidi="ar-SA"/>
              </w:rPr>
              <w:t>إحراز تقدم بشأن إقامة إطار للتعاون الدولي من أجل إسهام الملكية الفكرية إسهامًا فعالاً في الأمن الغذائي من خلال عملية التشاور</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936AB7">
            <w:pPr>
              <w:pStyle w:val="ARSGTableText"/>
              <w:spacing w:after="0" w:line="300" w:lineRule="exact"/>
              <w:rPr>
                <w:rtl/>
                <w:lang w:bidi="ar-SA"/>
              </w:rPr>
            </w:pPr>
            <w:r w:rsidRPr="008954A8">
              <w:rPr>
                <w:rFonts w:hint="cs"/>
                <w:rtl/>
                <w:lang w:bidi="ar-SA"/>
              </w:rPr>
              <w:t>عدد زائري الموقع الالكتروني للتحديات العالمية</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6B634D">
              <w:rPr>
                <w:rFonts w:hint="cs"/>
                <w:rtl/>
                <w:lang w:bidi="ar-SA"/>
              </w:rPr>
              <w:t xml:space="preserve">مشاركة أصحاب المصالح في منصات الويبو مثل منصتي </w:t>
            </w:r>
            <w:r w:rsidRPr="006B634D">
              <w:rPr>
                <w:lang w:bidi="ar-SA"/>
              </w:rPr>
              <w:t>WIPO GREEN</w:t>
            </w:r>
            <w:r w:rsidRPr="006B634D">
              <w:rPr>
                <w:rFonts w:hint="cs"/>
                <w:rtl/>
                <w:lang w:bidi="ar-SA"/>
              </w:rPr>
              <w:t xml:space="preserve"> و </w:t>
            </w:r>
            <w:r w:rsidRPr="006B634D">
              <w:rPr>
                <w:lang w:bidi="ar-SA"/>
              </w:rPr>
              <w:t>WIPO Re: Search</w:t>
            </w:r>
          </w:p>
        </w:tc>
        <w:tc>
          <w:tcPr>
            <w:tcW w:w="2235" w:type="dxa"/>
          </w:tcPr>
          <w:p w:rsidR="00025AC0" w:rsidRPr="008954A8" w:rsidRDefault="00025AC0" w:rsidP="00936AB7">
            <w:pPr>
              <w:pStyle w:val="ARSGTableText"/>
              <w:spacing w:after="0" w:line="300" w:lineRule="exact"/>
              <w:rPr>
                <w:rtl/>
                <w:lang w:bidi="ar-SA"/>
              </w:rPr>
            </w:pPr>
            <w:r>
              <w:rPr>
                <w:rFonts w:hint="cs"/>
                <w:rtl/>
                <w:lang w:bidi="ar-SA"/>
              </w:rPr>
              <w:t>البرنامج 20</w:t>
            </w:r>
          </w:p>
        </w:tc>
      </w:tr>
    </w:tbl>
    <w:p w:rsidR="00025AC0" w:rsidRPr="00BB3F5C" w:rsidRDefault="00025AC0" w:rsidP="007843AB">
      <w:pPr>
        <w:pStyle w:val="ARNormal"/>
        <w:rPr>
          <w:rtl/>
        </w:rPr>
      </w:pPr>
    </w:p>
    <w:p w:rsidR="00025AC0" w:rsidRDefault="00025AC0">
      <w:pPr>
        <w:bidi w:val="0"/>
        <w:rPr>
          <w:rFonts w:ascii="Arabic Typesetting" w:hAnsi="Arabic Typesetting" w:cs="Arabic Typesetting"/>
          <w:sz w:val="34"/>
          <w:szCs w:val="34"/>
          <w:rtl/>
          <w:lang w:val="fr-CH" w:bidi="ar-SA"/>
        </w:rPr>
      </w:pPr>
      <w:r>
        <w:rPr>
          <w:rtl/>
        </w:rPr>
        <w:br w:type="page"/>
      </w:r>
    </w:p>
    <w:p w:rsidR="00025AC0" w:rsidRDefault="00025AC0"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93" w:name="_Toc364355401"/>
      <w:bookmarkStart w:id="94" w:name="_Toc420595524"/>
      <w:r w:rsidRPr="00473E38">
        <w:rPr>
          <w:rFonts w:ascii="Arabic Typesetting" w:hAnsi="Arabic Typesetting" w:cs="Arabic Typesetting"/>
          <w:bCs/>
          <w:iCs w:val="0"/>
          <w:noProof/>
          <w:sz w:val="42"/>
          <w:szCs w:val="42"/>
          <w:rtl/>
        </w:rPr>
        <w:lastRenderedPageBreak/>
        <w:t>البرنامج 18</w:t>
      </w:r>
      <w:r w:rsidRPr="00473E38">
        <w:rPr>
          <w:rFonts w:ascii="Arabic Typesetting" w:hAnsi="Arabic Typesetting" w:cs="Arabic Typesetting"/>
          <w:bCs/>
          <w:iCs w:val="0"/>
          <w:noProof/>
          <w:sz w:val="42"/>
          <w:szCs w:val="42"/>
          <w:rtl/>
        </w:rPr>
        <w:tab/>
        <w:t>الملكية الفكرية والتحديات العالمية</w:t>
      </w:r>
      <w:bookmarkEnd w:id="93"/>
      <w:bookmarkEnd w:id="94"/>
    </w:p>
    <w:p w:rsidR="00025AC0" w:rsidRPr="00473E38" w:rsidRDefault="00025AC0" w:rsidP="00EA5693">
      <w:pPr>
        <w:pStyle w:val="StyleHeading3ComplexItalic"/>
        <w:tabs>
          <w:tab w:val="clear" w:pos="1985"/>
          <w:tab w:val="left" w:pos="1331"/>
        </w:tabs>
        <w:bidi/>
        <w:adjustRightInd w:val="0"/>
        <w:snapToGrid w:val="0"/>
        <w:spacing w:after="240" w:line="360" w:lineRule="exact"/>
        <w:outlineLvl w:val="9"/>
        <w:rPr>
          <w:rFonts w:ascii="Arabic Typesetting" w:hAnsi="Arabic Typesetting" w:cs="Arabic Typesetting"/>
          <w:bCs/>
          <w:iCs w:val="0"/>
          <w:noProof/>
          <w:sz w:val="42"/>
          <w:szCs w:val="42"/>
          <w:rtl/>
        </w:rPr>
      </w:pPr>
      <w:r>
        <w:rPr>
          <w:rFonts w:ascii="Arabic Typesetting" w:hAnsi="Arabic Typesetting" w:cs="Arabic Typesetting" w:hint="cs"/>
          <w:bCs/>
          <w:iCs w:val="0"/>
          <w:noProof/>
          <w:sz w:val="42"/>
          <w:szCs w:val="42"/>
          <w:rtl/>
        </w:rPr>
        <w:t>الملكية الفكرية والتحديات العالمية</w:t>
      </w:r>
    </w:p>
    <w:p w:rsidR="00025AC0" w:rsidRPr="00473E38"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73E38">
        <w:rPr>
          <w:rFonts w:ascii="Arabic Typesetting" w:hAnsi="Arabic Typesetting" w:cs="Arabic Typesetting"/>
          <w:noProof/>
          <w:sz w:val="38"/>
          <w:szCs w:val="38"/>
          <w:rtl/>
        </w:rPr>
        <w:t>سياق التخطيط</w:t>
      </w:r>
    </w:p>
    <w:p w:rsidR="00025AC0" w:rsidRPr="00473E38" w:rsidRDefault="00025AC0" w:rsidP="00861CFF">
      <w:pPr>
        <w:pStyle w:val="ARNormal"/>
        <w:numPr>
          <w:ilvl w:val="0"/>
          <w:numId w:val="31"/>
        </w:numPr>
        <w:ind w:left="0" w:firstLine="0"/>
      </w:pPr>
      <w:r w:rsidRPr="00473E38">
        <w:rPr>
          <w:rtl/>
        </w:rPr>
        <w:t>يتناول هذا البرنامج الابتكار والملكية الفكرية في هامش التقاطع بين القضايا العالمية المترابطة، ولا سيما قضايا الصحة العالمية وتغير المناخ و ـ بدرجة أقل ـ الأمن الغذائي. ويعكس اختيار الأولويات تركيز الدول الأعضاء (على سبيل المثال في جدول أعمال التنمية ما بعد 2015) واحتمال إتباع حلول قائمة على الابتكار لتحقيق نتائج ملموسة</w:t>
      </w:r>
      <w:r w:rsidRPr="00473E38">
        <w:t>.</w:t>
      </w:r>
    </w:p>
    <w:p w:rsidR="008334C5" w:rsidRDefault="00025AC0" w:rsidP="00861CFF">
      <w:pPr>
        <w:pStyle w:val="ARNormal"/>
        <w:numPr>
          <w:ilvl w:val="0"/>
          <w:numId w:val="31"/>
        </w:numPr>
        <w:ind w:left="0" w:firstLine="0"/>
      </w:pPr>
      <w:r w:rsidRPr="00473E38">
        <w:rPr>
          <w:rtl/>
        </w:rPr>
        <w:t>وإن حلول المشاكل العالمية تعتمد جزئيا على إطلاق العنان للقدرات الابتكارية بشكل يفيد البلدان، مهما كانت درجة تقدمها.</w:t>
      </w:r>
      <w:r w:rsidRPr="00473E38">
        <w:t xml:space="preserve"> </w:t>
      </w:r>
      <w:r w:rsidRPr="00473E38">
        <w:rPr>
          <w:rtl/>
        </w:rPr>
        <w:t>ويجري، بشكل متزايد، تكوين الكفاءات ونقل التكنولوجيا ونشر الأدوات العملية عبر أشكال جديدة للتعاون، تشمل</w:t>
      </w:r>
      <w:r w:rsidR="008334C5">
        <w:rPr>
          <w:rtl/>
        </w:rPr>
        <w:t xml:space="preserve"> مجموعة كبيرة من أصحاب المصالح.</w:t>
      </w:r>
    </w:p>
    <w:p w:rsidR="00025AC0" w:rsidRPr="00473E38" w:rsidRDefault="00025AC0" w:rsidP="00F61E17">
      <w:pPr>
        <w:pStyle w:val="ARNormal"/>
        <w:numPr>
          <w:ilvl w:val="0"/>
          <w:numId w:val="31"/>
        </w:numPr>
        <w:ind w:left="0" w:firstLine="0"/>
      </w:pPr>
      <w:r>
        <w:rPr>
          <w:rtl/>
        </w:rPr>
        <w:t>و</w:t>
      </w:r>
      <w:r w:rsidR="008334C5">
        <w:rPr>
          <w:rFonts w:hint="cs"/>
          <w:rtl/>
        </w:rPr>
        <w:t xml:space="preserve">قد نفّذ </w:t>
      </w:r>
      <w:r>
        <w:rPr>
          <w:rFonts w:hint="cs"/>
          <w:rtl/>
        </w:rPr>
        <w:t>البرنامج</w:t>
      </w:r>
      <w:r w:rsidR="008334C5">
        <w:rPr>
          <w:rFonts w:hint="cs"/>
          <w:rtl/>
        </w:rPr>
        <w:t xml:space="preserve"> </w:t>
      </w:r>
      <w:r w:rsidR="008334C5">
        <w:rPr>
          <w:rtl/>
        </w:rPr>
        <w:t>منصتي</w:t>
      </w:r>
      <w:r w:rsidR="008334C5">
        <w:rPr>
          <w:rFonts w:hint="cs"/>
          <w:rtl/>
        </w:rPr>
        <w:t>ن</w:t>
      </w:r>
      <w:r w:rsidR="008334C5" w:rsidRPr="00473E38">
        <w:rPr>
          <w:rtl/>
        </w:rPr>
        <w:t xml:space="preserve"> تمتازان بتعدد أصحاب المصالح</w:t>
      </w:r>
      <w:r w:rsidR="008334C5">
        <w:rPr>
          <w:rFonts w:hint="cs"/>
          <w:rtl/>
        </w:rPr>
        <w:t>، وهما</w:t>
      </w:r>
      <w:r w:rsidR="008334C5" w:rsidRPr="00473E38">
        <w:rPr>
          <w:rtl/>
        </w:rPr>
        <w:t xml:space="preserve"> </w:t>
      </w:r>
      <w:r w:rsidR="008334C5" w:rsidRPr="002054B2">
        <w:t>WIPO</w:t>
      </w:r>
      <w:r w:rsidR="008334C5">
        <w:t> </w:t>
      </w:r>
      <w:proofErr w:type="spellStart"/>
      <w:r w:rsidR="008334C5" w:rsidRPr="002054B2">
        <w:t>Re:Search</w:t>
      </w:r>
      <w:proofErr w:type="spellEnd"/>
      <w:r w:rsidR="008334C5" w:rsidRPr="002054B2">
        <w:rPr>
          <w:rtl/>
        </w:rPr>
        <w:t xml:space="preserve"> </w:t>
      </w:r>
      <w:r w:rsidR="008334C5">
        <w:rPr>
          <w:rFonts w:hint="cs"/>
          <w:rtl/>
        </w:rPr>
        <w:t xml:space="preserve">(بهدف تيسير النفاذ إلى الملكية الفكرية في سبيل تسريع البحث والتطوير في مجال الأدوية المضادة لأمراض المناطق المدارية المهملة والملاريا والسل) في مجال الصحة العالمية </w:t>
      </w:r>
      <w:r w:rsidR="008334C5">
        <w:rPr>
          <w:rtl/>
        </w:rPr>
        <w:t>و</w:t>
      </w:r>
      <w:r w:rsidR="008334C5" w:rsidRPr="002054B2">
        <w:t>WIPO</w:t>
      </w:r>
      <w:r w:rsidR="008334C5">
        <w:t> </w:t>
      </w:r>
      <w:r w:rsidR="008334C5" w:rsidRPr="002054B2">
        <w:t>Green</w:t>
      </w:r>
      <w:r w:rsidR="008334C5" w:rsidRPr="002054B2">
        <w:rPr>
          <w:rtl/>
        </w:rPr>
        <w:t xml:space="preserve"> </w:t>
      </w:r>
      <w:r w:rsidR="008334C5">
        <w:rPr>
          <w:rFonts w:hint="cs"/>
          <w:rtl/>
        </w:rPr>
        <w:t xml:space="preserve">(بمثابة سوق لتعزيز بيئة الابتكار وتمكين نشر أسرع للتكنولوجيات الخضراء في الوقت نفسه) في مجال تغير المناخ. وعبر </w:t>
      </w:r>
      <w:r w:rsidRPr="00473E38">
        <w:rPr>
          <w:rtl/>
        </w:rPr>
        <w:t>المنصتين</w:t>
      </w:r>
      <w:r w:rsidR="008334C5">
        <w:rPr>
          <w:rFonts w:hint="cs"/>
          <w:rtl/>
        </w:rPr>
        <w:t xml:space="preserve"> كليهما سيتخذ البرنامج</w:t>
      </w:r>
      <w:r>
        <w:rPr>
          <w:rFonts w:hint="cs"/>
          <w:rtl/>
        </w:rPr>
        <w:t xml:space="preserve"> عددا من الخطوات</w:t>
      </w:r>
      <w:r w:rsidR="008334C5">
        <w:rPr>
          <w:rFonts w:hint="cs"/>
          <w:rtl/>
        </w:rPr>
        <w:t xml:space="preserve">، طبقا لوظائف الأمانة على النحو المحدّد في </w:t>
      </w:r>
      <w:r w:rsidR="00DF1A2D">
        <w:rPr>
          <w:rFonts w:hint="cs"/>
          <w:rtl/>
        </w:rPr>
        <w:t>المبادئ التوجيهية لمشروع</w:t>
      </w:r>
      <w:r w:rsidR="00DF1A2D">
        <w:rPr>
          <w:rFonts w:hint="eastAsia"/>
          <w:rtl/>
        </w:rPr>
        <w:t> </w:t>
      </w:r>
      <w:r w:rsidR="00DF1A2D" w:rsidRPr="002054B2">
        <w:t>WIPO</w:t>
      </w:r>
      <w:r w:rsidR="00DF1A2D">
        <w:t> </w:t>
      </w:r>
      <w:proofErr w:type="spellStart"/>
      <w:r w:rsidR="00DF1A2D" w:rsidRPr="002054B2">
        <w:t>Re:Search</w:t>
      </w:r>
      <w:proofErr w:type="spellEnd"/>
      <w:r w:rsidR="00DF1A2D">
        <w:rPr>
          <w:rFonts w:hint="cs"/>
          <w:rtl/>
        </w:rPr>
        <w:t xml:space="preserve"> وميثاق </w:t>
      </w:r>
      <w:r w:rsidR="00DF1A2D" w:rsidRPr="002054B2">
        <w:t>WIPO</w:t>
      </w:r>
      <w:r w:rsidR="00DF1A2D">
        <w:t> </w:t>
      </w:r>
      <w:r w:rsidR="00DF1A2D" w:rsidRPr="002054B2">
        <w:t>Green</w:t>
      </w:r>
      <w:r w:rsidR="00DF1A2D">
        <w:rPr>
          <w:rFonts w:hint="cs"/>
          <w:rtl/>
        </w:rPr>
        <w:t>، ويستمر</w:t>
      </w:r>
      <w:r>
        <w:rPr>
          <w:rFonts w:hint="cs"/>
          <w:rtl/>
        </w:rPr>
        <w:t xml:space="preserve"> في وضع وتنفيذ استراتيجيات للحفاظ </w:t>
      </w:r>
      <w:r w:rsidRPr="00473E38">
        <w:rPr>
          <w:rtl/>
        </w:rPr>
        <w:t xml:space="preserve">على زخم الاتحادات وحشد </w:t>
      </w:r>
      <w:r>
        <w:rPr>
          <w:rFonts w:hint="cs"/>
          <w:rtl/>
        </w:rPr>
        <w:t>قدرات إضافية من أجل توفير الموارد الكافية ل</w:t>
      </w:r>
      <w:r w:rsidRPr="00473E38">
        <w:rPr>
          <w:rtl/>
        </w:rPr>
        <w:t>لأنشطة</w:t>
      </w:r>
      <w:r>
        <w:rPr>
          <w:rtl/>
        </w:rPr>
        <w:t xml:space="preserve"> المخططة وال</w:t>
      </w:r>
      <w:r>
        <w:rPr>
          <w:rFonts w:hint="cs"/>
          <w:rtl/>
        </w:rPr>
        <w:t>جارية</w:t>
      </w:r>
      <w:r w:rsidRPr="00473E38">
        <w:rPr>
          <w:rtl/>
        </w:rPr>
        <w:t>.</w:t>
      </w:r>
    </w:p>
    <w:p w:rsidR="00025AC0" w:rsidRPr="00173DDC"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173DDC">
        <w:rPr>
          <w:rFonts w:ascii="Arabic Typesetting" w:hAnsi="Arabic Typesetting" w:cs="Arabic Typesetting"/>
          <w:noProof/>
          <w:sz w:val="38"/>
          <w:szCs w:val="38"/>
          <w:rtl/>
        </w:rPr>
        <w:t>استراتيجيات التنفيذ</w:t>
      </w:r>
    </w:p>
    <w:p w:rsidR="00025AC0" w:rsidRPr="00473E38" w:rsidRDefault="00025AC0" w:rsidP="00861CFF">
      <w:pPr>
        <w:pStyle w:val="ARNormal"/>
        <w:numPr>
          <w:ilvl w:val="0"/>
          <w:numId w:val="31"/>
        </w:numPr>
        <w:ind w:left="0" w:firstLine="0"/>
      </w:pPr>
      <w:r w:rsidRPr="00473E38">
        <w:rPr>
          <w:rtl/>
        </w:rPr>
        <w:t>سيتم اتباع مساهمة فعالة وبناءة في الحلول القائمة على الابتكار وفي حوار السياسات الدولي، من خلال استراتيجية تنفيذ ذات ثلاثة محاور:</w:t>
      </w:r>
    </w:p>
    <w:p w:rsidR="00025AC0" w:rsidRPr="00473E38" w:rsidRDefault="00025AC0" w:rsidP="007843AB">
      <w:pPr>
        <w:pStyle w:val="ARNormal"/>
        <w:rPr>
          <w:u w:val="single"/>
          <w:rtl/>
        </w:rPr>
      </w:pPr>
      <w:r w:rsidRPr="00473E38">
        <w:rPr>
          <w:u w:val="single"/>
          <w:rtl/>
        </w:rPr>
        <w:t>تجهيز منصات وأدوات عملية تقوم على الملكية الفكرية والمحافظة عليها لمواجهة التحديات العالمية</w:t>
      </w:r>
    </w:p>
    <w:p w:rsidR="00025AC0" w:rsidRPr="00473E38" w:rsidRDefault="00025AC0" w:rsidP="00861CFF">
      <w:pPr>
        <w:pStyle w:val="ARNormal"/>
        <w:numPr>
          <w:ilvl w:val="0"/>
          <w:numId w:val="31"/>
        </w:numPr>
        <w:ind w:left="0" w:firstLine="0"/>
      </w:pPr>
      <w:bookmarkStart w:id="95" w:name="OLE_LINK1"/>
      <w:bookmarkStart w:id="96" w:name="OLE_LINK2"/>
      <w:r w:rsidRPr="00473E38">
        <w:rPr>
          <w:rtl/>
        </w:rPr>
        <w:t>يستند العنصر الأساسي لاستراتيجية البرنامج إلى استكمال تنفيذ منصتيه اللتين تمتازان بتعدد أصحاب المصالح واللتين تسهلان الشبكات التعاونية الفعالة ونقل التكنولوجيا بما يناسب الصحة وتغير المناخ، وإلى استدامة هذه البرامج. وستبني المبادرات على الشراكات وأوجه التعاون مستخدمة هياكل الابتكار المفتوحة والابتكار عبر الشبكات وأشكال الشراكات الأخرى، قصد تعجيل أثرها.</w:t>
      </w:r>
      <w:r w:rsidRPr="00473E38">
        <w:t xml:space="preserve"> </w:t>
      </w:r>
      <w:r w:rsidRPr="00473E38">
        <w:rPr>
          <w:rtl/>
        </w:rPr>
        <w:t>وسيتركز الاهتمام أيضا على زيادة أوجه التعاون والشراكات بين الشمال والجنوب وفيما بين بلدان الجنوب، والتي تسهل ترابط المبتكرين في البلدان النامية، على الصعيد العالمي.</w:t>
      </w:r>
      <w:bookmarkEnd w:id="95"/>
      <w:bookmarkEnd w:id="96"/>
    </w:p>
    <w:p w:rsidR="00025AC0" w:rsidRPr="00473E38" w:rsidRDefault="00025AC0" w:rsidP="00861CFF">
      <w:pPr>
        <w:pStyle w:val="ARNormal"/>
        <w:numPr>
          <w:ilvl w:val="0"/>
          <w:numId w:val="31"/>
        </w:numPr>
        <w:ind w:left="0" w:firstLine="0"/>
      </w:pPr>
      <w:r w:rsidRPr="00473E38">
        <w:rPr>
          <w:rtl/>
        </w:rPr>
        <w:t>وفضلا عن استكشاف سبل إقامة شراكات مع شركاء خارجيين، سيزيد استحداث أدوات تقاسم التكنولوجيا التي تيسر نشر التكنولوجيات الصديقة للبيئة والمتعلقة بالصحة، تمشيا مع أهداف جدول أعمال التنمية، وخاصة التوصيات 19 (النفاذ إلى المعرفة والتكنولوجيا) و25 (نقل التكنولوجيا) و30 و42 (التعاون مع المنظمات الحكومية الدولية والمنظمات غير الحكومية الأخرى).</w:t>
      </w:r>
    </w:p>
    <w:p w:rsidR="00025AC0" w:rsidRPr="00473E38" w:rsidRDefault="00025AC0" w:rsidP="00861CFF">
      <w:pPr>
        <w:pStyle w:val="ARNormal"/>
        <w:numPr>
          <w:ilvl w:val="0"/>
          <w:numId w:val="31"/>
        </w:numPr>
        <w:ind w:left="0" w:firstLine="0"/>
        <w:rPr>
          <w:rtl/>
        </w:rPr>
      </w:pPr>
      <w:r w:rsidRPr="00473E38">
        <w:rPr>
          <w:rtl/>
        </w:rPr>
        <w:t>وستوضع أيضًا خلال الثنائية استراتيجية لمواجهة قضايا الملكية الفكرية والأمن الغذائي مستندة إلى أنشطة الويبو السابقة في هذا المجال بالتشاور مع برامج الويبو المعنية، فضلاً عن أصحاب المصلحة الخارجيين، ولا سيما المنظمات الحكومية الدولية والقطاع الخاص والمجتمع المدني.</w:t>
      </w:r>
    </w:p>
    <w:p w:rsidR="00025AC0" w:rsidRPr="00473E38" w:rsidRDefault="00025AC0" w:rsidP="00F61E17">
      <w:pPr>
        <w:pStyle w:val="ARNormal"/>
        <w:keepNext/>
        <w:rPr>
          <w:u w:val="single"/>
          <w:rtl/>
        </w:rPr>
      </w:pPr>
      <w:r>
        <w:rPr>
          <w:rFonts w:hint="cs"/>
          <w:u w:val="single"/>
          <w:rtl/>
        </w:rPr>
        <w:t>ضمان</w:t>
      </w:r>
      <w:r w:rsidRPr="00473E38">
        <w:rPr>
          <w:u w:val="single"/>
          <w:rtl/>
        </w:rPr>
        <w:t xml:space="preserve"> النفاذ المعزز واستخدام معلومات الملكية الفكرية لدعم الدول الأعضاء والمنظمات الحكومية الدولية والقطاع الخاص والمجتمع المدني وأصحاب المصالح الآخرين، ومساعدتهم على تحديد المقاربات المجدية</w:t>
      </w:r>
    </w:p>
    <w:p w:rsidR="00025AC0" w:rsidRPr="00473E38" w:rsidRDefault="00025AC0" w:rsidP="00977170">
      <w:pPr>
        <w:pStyle w:val="ARNormal"/>
        <w:numPr>
          <w:ilvl w:val="0"/>
          <w:numId w:val="31"/>
        </w:numPr>
        <w:ind w:left="0" w:firstLine="0"/>
      </w:pPr>
      <w:r w:rsidRPr="00473E38">
        <w:rPr>
          <w:rtl/>
        </w:rPr>
        <w:t xml:space="preserve">سيواصل البرنامج </w:t>
      </w:r>
      <w:r w:rsidR="00977170">
        <w:rPr>
          <w:rFonts w:hint="cs"/>
          <w:rtl/>
        </w:rPr>
        <w:t xml:space="preserve">الإسهام </w:t>
      </w:r>
      <w:r w:rsidRPr="00473E38">
        <w:rPr>
          <w:rtl/>
        </w:rPr>
        <w:t>في حوار السياسات بشأن الملكية الفكرية والتحديات ا</w:t>
      </w:r>
      <w:r w:rsidR="00977170">
        <w:rPr>
          <w:rtl/>
        </w:rPr>
        <w:t>لعالمية، بغاية تعزيز دور الويبو</w:t>
      </w:r>
      <w:r w:rsidRPr="00473E38">
        <w:rPr>
          <w:rtl/>
        </w:rPr>
        <w:t xml:space="preserve"> باعتبارها مصدرا موثوقا للمعلومات والدراسات القائمة على الوقائع، </w:t>
      </w:r>
      <w:r w:rsidR="00977170">
        <w:rPr>
          <w:rFonts w:hint="cs"/>
          <w:rtl/>
        </w:rPr>
        <w:t>وإتاحة تظاهرات الويبو ك</w:t>
      </w:r>
      <w:r w:rsidR="00977170">
        <w:rPr>
          <w:rtl/>
        </w:rPr>
        <w:t>محفل</w:t>
      </w:r>
      <w:r w:rsidRPr="00473E38">
        <w:rPr>
          <w:rtl/>
        </w:rPr>
        <w:t xml:space="preserve"> </w:t>
      </w:r>
      <w:r w:rsidR="00977170">
        <w:rPr>
          <w:rFonts w:hint="cs"/>
          <w:rtl/>
        </w:rPr>
        <w:t>لمناقشة تلك القضايا.</w:t>
      </w:r>
      <w:r w:rsidRPr="00473E38">
        <w:rPr>
          <w:rtl/>
        </w:rPr>
        <w:t xml:space="preserve"> </w:t>
      </w:r>
      <w:r w:rsidR="00977170">
        <w:rPr>
          <w:rFonts w:hint="cs"/>
          <w:rtl/>
        </w:rPr>
        <w:t xml:space="preserve">وسيسعى البرنامج، </w:t>
      </w:r>
      <w:r w:rsidR="00977170">
        <w:rPr>
          <w:rFonts w:hint="cs"/>
          <w:rtl/>
        </w:rPr>
        <w:lastRenderedPageBreak/>
        <w:t>بالتعاون الوثيق مع البرنامج 20، إلى ضمان استجابة الويبو في الوقت المناسب وبطريقة جيدة لطلبات المعلومات الواردة من الأمم المتحدة والمنظمات الدولية والدول الأعضاء، وذلك بوصفها جزءا من منظومة الأمم المتحدة ومنظمةً مراقبة لمسارات مختلفة من مسارات الأمم المتحدة.</w:t>
      </w:r>
      <w:r w:rsidRPr="00473E38">
        <w:rPr>
          <w:rtl/>
        </w:rPr>
        <w:t xml:space="preserve"> وسيسترشد العمل بارتباط الملكية الفكرية والابتكار بالصحة العالمية وتغير المناخ والأمن الغذائي، وجدول أعمال التنمية وجدول أعمال الأمم المتحدة للتنمية لما بعد سنة 2015.</w:t>
      </w:r>
    </w:p>
    <w:p w:rsidR="00025AC0" w:rsidRPr="00473E38" w:rsidRDefault="00025AC0" w:rsidP="00861CFF">
      <w:pPr>
        <w:pStyle w:val="ARNormal"/>
        <w:numPr>
          <w:ilvl w:val="0"/>
          <w:numId w:val="31"/>
        </w:numPr>
        <w:ind w:left="0" w:firstLine="0"/>
      </w:pPr>
      <w:r w:rsidRPr="00473E38">
        <w:rPr>
          <w:rtl/>
        </w:rPr>
        <w:t xml:space="preserve">وسيستمر إعداد دراسات عن السياسة العامة تتناول موضوعات مثل دور الملكية الفكرية وإدارة الملكية الفكرية في الابتكار ونقل التكنولوجيا ونشر التكنولوجيا لمواجهة التحديات العالمية. وسترمي التحليلات الموضوعية، التي تصدر في شكل تقارير ووثائق إحاطة، إلى تعميق فهم دوافع السياسات العامة والدوافع الاستراتيجية للابتكار؛ وأن توضح بشكل استباقي </w:t>
      </w:r>
      <w:r>
        <w:rPr>
          <w:rFonts w:hint="cs"/>
          <w:rtl/>
        </w:rPr>
        <w:t xml:space="preserve">قيمة </w:t>
      </w:r>
      <w:r w:rsidRPr="00473E38">
        <w:rPr>
          <w:rtl/>
        </w:rPr>
        <w:t xml:space="preserve">الملكية الفكرية </w:t>
      </w:r>
      <w:r>
        <w:rPr>
          <w:rFonts w:hint="cs"/>
          <w:rtl/>
        </w:rPr>
        <w:t>بوصفها أداة من</w:t>
      </w:r>
      <w:r>
        <w:rPr>
          <w:rtl/>
        </w:rPr>
        <w:t xml:space="preserve"> أدوات</w:t>
      </w:r>
      <w:r>
        <w:rPr>
          <w:rFonts w:hint="cs"/>
          <w:rtl/>
        </w:rPr>
        <w:t xml:space="preserve"> التنمية</w:t>
      </w:r>
      <w:r w:rsidRPr="00473E38">
        <w:rPr>
          <w:rtl/>
        </w:rPr>
        <w:t>.</w:t>
      </w:r>
      <w:r w:rsidRPr="00473E38">
        <w:t xml:space="preserve"> </w:t>
      </w:r>
      <w:r>
        <w:rPr>
          <w:rtl/>
        </w:rPr>
        <w:t>و</w:t>
      </w:r>
      <w:r>
        <w:rPr>
          <w:rFonts w:hint="cs"/>
          <w:rtl/>
        </w:rPr>
        <w:t>ي</w:t>
      </w:r>
      <w:r w:rsidRPr="00473E38">
        <w:rPr>
          <w:rtl/>
        </w:rPr>
        <w:t xml:space="preserve">شمل </w:t>
      </w:r>
      <w:r>
        <w:rPr>
          <w:rFonts w:hint="cs"/>
          <w:rtl/>
        </w:rPr>
        <w:t>ذلك</w:t>
      </w:r>
      <w:r w:rsidRPr="00473E38">
        <w:rPr>
          <w:rtl/>
        </w:rPr>
        <w:t xml:space="preserve"> تقاسم الخبرات من المنصتين من خلال دراسات إفرادية تهدف إلى زيادة الوعي بأنشطة البرنامج.</w:t>
      </w:r>
    </w:p>
    <w:p w:rsidR="00025AC0" w:rsidRPr="00473E38" w:rsidRDefault="00025AC0" w:rsidP="00861CFF">
      <w:pPr>
        <w:pStyle w:val="ARNormal"/>
        <w:numPr>
          <w:ilvl w:val="0"/>
          <w:numId w:val="31"/>
        </w:numPr>
        <w:tabs>
          <w:tab w:val="right" w:pos="707"/>
        </w:tabs>
        <w:ind w:left="0" w:firstLine="0"/>
        <w:rPr>
          <w:rtl/>
        </w:rPr>
      </w:pPr>
      <w:r>
        <w:rPr>
          <w:rtl/>
        </w:rPr>
        <w:t>و</w:t>
      </w:r>
      <w:r>
        <w:rPr>
          <w:rFonts w:hint="cs"/>
          <w:rtl/>
        </w:rPr>
        <w:t>تلبية ل</w:t>
      </w:r>
      <w:r w:rsidRPr="00473E38">
        <w:rPr>
          <w:rtl/>
        </w:rPr>
        <w:t xml:space="preserve">طلبات الدول الأعضاء والمنظمات الحكومية الدولية والمجتمع </w:t>
      </w:r>
      <w:r>
        <w:rPr>
          <w:rtl/>
        </w:rPr>
        <w:t xml:space="preserve">المدني وأصحاب المصالح الآخرين، </w:t>
      </w:r>
      <w:r w:rsidRPr="00473E38">
        <w:rPr>
          <w:rtl/>
        </w:rPr>
        <w:t>سيسهم البرنامج حسب الاقتضاء في المحافل المتعلقة بالقضايا الجوهرية للبرنامج.</w:t>
      </w:r>
      <w:r w:rsidRPr="00473E38">
        <w:t xml:space="preserve"> </w:t>
      </w:r>
      <w:r w:rsidRPr="00473E38">
        <w:rPr>
          <w:rtl/>
        </w:rPr>
        <w:t>ولعل ضمان مشاركة الويبو البناءة في مناقشات السياسة العامة سيقدم الدعم إلى الجهات الفاعلة الأخرى، ويساعد على ترسيخ مكانة الويبو باعتبارها محفلا ومرجعا لشؤون الملكية الفكرية فيما يتعلق بقضايا السياسات العامة العالمية.</w:t>
      </w:r>
      <w:r w:rsidRPr="00473E38">
        <w:t xml:space="preserve"> </w:t>
      </w:r>
      <w:r w:rsidRPr="00473E38">
        <w:rPr>
          <w:rtl/>
        </w:rPr>
        <w:t>ومن العناصر الجوهرية لهذا الهدف التعاون الثلاثي الأطراف المستمر والناجح بين البرنامج ومنظمة الصحة العالمية ومنظمة التجارة العالمية.</w:t>
      </w:r>
    </w:p>
    <w:p w:rsidR="00025AC0" w:rsidRPr="00473E38" w:rsidRDefault="00025AC0" w:rsidP="007843AB">
      <w:pPr>
        <w:pStyle w:val="ARNormal"/>
        <w:rPr>
          <w:u w:val="single"/>
          <w:rtl/>
        </w:rPr>
      </w:pPr>
      <w:r w:rsidRPr="00473E38">
        <w:rPr>
          <w:u w:val="single"/>
          <w:rtl/>
        </w:rPr>
        <w:t>تعزيز كفاءات الموارد البشرية بشأن العلاقة بين التحديات العالمية والابتكار ونقل التكنولوجيا</w:t>
      </w:r>
    </w:p>
    <w:p w:rsidR="00025AC0" w:rsidRDefault="00025AC0" w:rsidP="00861CFF">
      <w:pPr>
        <w:pStyle w:val="ARNormal"/>
        <w:numPr>
          <w:ilvl w:val="0"/>
          <w:numId w:val="31"/>
        </w:numPr>
        <w:tabs>
          <w:tab w:val="right" w:pos="707"/>
        </w:tabs>
        <w:ind w:left="0" w:firstLine="0"/>
      </w:pPr>
      <w:r w:rsidRPr="00473E38">
        <w:rPr>
          <w:rtl/>
        </w:rPr>
        <w:t xml:space="preserve">وسيكون استكشاف أوجه التآزر مع </w:t>
      </w:r>
      <w:r>
        <w:rPr>
          <w:rFonts w:hint="cs"/>
          <w:rtl/>
        </w:rPr>
        <w:t>برامج</w:t>
      </w:r>
      <w:r w:rsidRPr="00473E38">
        <w:rPr>
          <w:rtl/>
        </w:rPr>
        <w:t xml:space="preserve"> الويبو</w:t>
      </w:r>
      <w:r>
        <w:rPr>
          <w:rFonts w:hint="cs"/>
          <w:rtl/>
        </w:rPr>
        <w:t xml:space="preserve"> الأخرى</w:t>
      </w:r>
      <w:r w:rsidRPr="00473E38">
        <w:rPr>
          <w:rtl/>
        </w:rPr>
        <w:t xml:space="preserve"> أحد الجوانب الرئيسية لهذا العمل. ويمكن على سبيل المثال أن تستفيد مؤسسات الدول النامية على نحو متزايد من المنصات الموضوعية التي طُورت كنقاط دخول من أجل النفاذ إلى ما </w:t>
      </w:r>
      <w:proofErr w:type="spellStart"/>
      <w:r w:rsidRPr="00473E38">
        <w:rPr>
          <w:rtl/>
        </w:rPr>
        <w:t>يفيدها</w:t>
      </w:r>
      <w:proofErr w:type="spellEnd"/>
      <w:r w:rsidRPr="00473E38">
        <w:rPr>
          <w:rtl/>
        </w:rPr>
        <w:t xml:space="preserve"> من خدمات الويبو وبرامج التدريب التي تقدمها، والتي تسهل النفاذ إلى المعلومات التقنية بشأن الملكية الفكرية (مثلا: قواعد بيانات البراءات). وستستمر المشروعات الممولة من الصناديق الاستئمانية وستبني على الإنجازات السابقة للثنائيات الفائتة.</w:t>
      </w:r>
    </w:p>
    <w:p w:rsidR="00025AC0" w:rsidRDefault="00025AC0" w:rsidP="00861CFF">
      <w:pPr>
        <w:pStyle w:val="ARNormal"/>
        <w:numPr>
          <w:ilvl w:val="0"/>
          <w:numId w:val="31"/>
        </w:numPr>
        <w:ind w:left="0" w:firstLine="0"/>
      </w:pPr>
      <w:r>
        <w:rPr>
          <w:rFonts w:hint="cs"/>
          <w:rtl/>
        </w:rPr>
        <w:t>ويتعاون البرنامج 18 في الأساس مع البرامج الأخرى على النحو المبيّن أدناه:</w:t>
      </w:r>
    </w:p>
    <w:p w:rsidR="00025AC0" w:rsidRDefault="00025AC0" w:rsidP="007843AB">
      <w:pPr>
        <w:pStyle w:val="ARNormal"/>
        <w:spacing w:line="240" w:lineRule="auto"/>
        <w:rPr>
          <w:rtl/>
        </w:rPr>
      </w:pPr>
      <w:r w:rsidRPr="00B619BE">
        <w:rPr>
          <w:rFonts w:ascii="Arial" w:hAnsi="Arial" w:cs="Arial"/>
          <w:noProof/>
          <w:lang w:val="en-US"/>
        </w:rPr>
        <w:drawing>
          <wp:inline distT="0" distB="0" distL="0" distR="0" wp14:anchorId="27A1B34C" wp14:editId="0168304C">
            <wp:extent cx="5939790" cy="1411969"/>
            <wp:effectExtent l="0" t="0" r="0" b="0"/>
            <wp:docPr id="989" name="Diagram 9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rsidR="00025AC0" w:rsidRPr="00415B82"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15B82">
        <w:rPr>
          <w:rFonts w:ascii="Arabic Typesetting" w:hAnsi="Arabic Typesetting" w:cs="Arabic Typesetting"/>
          <w:noProof/>
          <w:sz w:val="38"/>
          <w:szCs w:val="38"/>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025AC0" w:rsidRPr="00473E38" w:rsidTr="007843AB">
        <w:trPr>
          <w:tblHeader/>
        </w:trPr>
        <w:tc>
          <w:tcPr>
            <w:tcW w:w="4784"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المخاطر</w:t>
            </w:r>
          </w:p>
        </w:tc>
        <w:tc>
          <w:tcPr>
            <w:tcW w:w="4786"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rPr>
            </w:pPr>
            <w:r w:rsidRPr="00473E38">
              <w:rPr>
                <w:rtl/>
              </w:rPr>
              <w:t>التخفيف منها</w:t>
            </w:r>
          </w:p>
        </w:tc>
      </w:tr>
      <w:tr w:rsidR="00025AC0" w:rsidRPr="00473E38" w:rsidTr="007843AB">
        <w:tc>
          <w:tcPr>
            <w:tcW w:w="4784" w:type="dxa"/>
            <w:tcBorders>
              <w:top w:val="single" w:sz="4" w:space="0" w:color="auto"/>
            </w:tcBorders>
          </w:tcPr>
          <w:p w:rsidR="00025AC0" w:rsidRPr="00DA7F7F" w:rsidRDefault="00025AC0">
            <w:pPr>
              <w:rPr>
                <w:rFonts w:ascii="Arabic Typesetting" w:hAnsi="Arabic Typesetting" w:cs="Arabic Typesetting"/>
                <w:sz w:val="30"/>
                <w:szCs w:val="30"/>
              </w:rPr>
            </w:pPr>
            <w:r w:rsidRPr="00DA7F7F">
              <w:rPr>
                <w:rFonts w:ascii="Arabic Typesetting" w:hAnsi="Arabic Typesetting" w:cs="Arabic Typesetting"/>
                <w:sz w:val="30"/>
                <w:szCs w:val="30"/>
                <w:rtl/>
              </w:rPr>
              <w:t xml:space="preserve">إن نقص الالتزام من طرف الأعضاء أو الشركاء فيما يخص برنامج </w:t>
            </w:r>
            <w:r w:rsidRPr="00DA7F7F">
              <w:rPr>
                <w:rFonts w:ascii="Arabic Typesetting" w:hAnsi="Arabic Typesetting" w:cs="Arabic Typesetting"/>
                <w:sz w:val="30"/>
                <w:szCs w:val="30"/>
              </w:rPr>
              <w:t xml:space="preserve">WIPO </w:t>
            </w:r>
            <w:proofErr w:type="spellStart"/>
            <w:r w:rsidRPr="00DA7F7F">
              <w:rPr>
                <w:rFonts w:ascii="Arabic Typesetting" w:hAnsi="Arabic Typesetting" w:cs="Arabic Typesetting"/>
                <w:sz w:val="30"/>
                <w:szCs w:val="30"/>
              </w:rPr>
              <w:t>Re:Search</w:t>
            </w:r>
            <w:proofErr w:type="spellEnd"/>
            <w:r w:rsidRPr="00DA7F7F">
              <w:rPr>
                <w:rFonts w:ascii="Arabic Typesetting" w:hAnsi="Arabic Typesetting" w:cs="Arabic Typesetting"/>
                <w:sz w:val="30"/>
                <w:szCs w:val="30"/>
                <w:rtl/>
              </w:rPr>
              <w:t xml:space="preserve"> وبرنامج </w:t>
            </w:r>
            <w:r w:rsidRPr="00DA7F7F">
              <w:rPr>
                <w:rFonts w:ascii="Arabic Typesetting" w:hAnsi="Arabic Typesetting" w:cs="Arabic Typesetting"/>
                <w:sz w:val="30"/>
                <w:szCs w:val="30"/>
              </w:rPr>
              <w:t>WIPO Green</w:t>
            </w:r>
            <w:r w:rsidRPr="00DA7F7F">
              <w:rPr>
                <w:rFonts w:ascii="Arabic Typesetting" w:hAnsi="Arabic Typesetting" w:cs="Arabic Typesetting"/>
                <w:sz w:val="30"/>
                <w:szCs w:val="30"/>
                <w:rtl/>
              </w:rPr>
              <w:t xml:space="preserve"> قد ينجم عنه عدم كفاية التسجيلات ومن ثم الانتقاص من مصداقية المنصات.</w:t>
            </w:r>
          </w:p>
        </w:tc>
        <w:tc>
          <w:tcPr>
            <w:tcW w:w="4786" w:type="dxa"/>
            <w:tcBorders>
              <w:top w:val="single" w:sz="4" w:space="0" w:color="auto"/>
            </w:tcBorders>
          </w:tcPr>
          <w:p w:rsidR="00025AC0" w:rsidRPr="00473E38" w:rsidRDefault="00025AC0" w:rsidP="007843AB">
            <w:pPr>
              <w:pStyle w:val="ARProgramTableText"/>
              <w:spacing w:line="300" w:lineRule="exact"/>
              <w:rPr>
                <w:rtl/>
                <w:lang w:bidi="ar-SA"/>
              </w:rPr>
            </w:pPr>
            <w:r w:rsidRPr="00473E38">
              <w:rPr>
                <w:lang w:bidi="ar-SA"/>
              </w:rPr>
              <w:t xml:space="preserve">WIPO </w:t>
            </w:r>
            <w:proofErr w:type="spellStart"/>
            <w:r w:rsidRPr="00473E38">
              <w:rPr>
                <w:lang w:bidi="ar-SA"/>
              </w:rPr>
              <w:t>Re:Search</w:t>
            </w:r>
            <w:proofErr w:type="spellEnd"/>
            <w:r w:rsidRPr="00473E38">
              <w:rPr>
                <w:rtl/>
                <w:lang w:bidi="ar-SA"/>
              </w:rPr>
              <w:t>: زيادة الجهود لتعزيز موارد مركز الشراكات وأنشطته.</w:t>
            </w:r>
          </w:p>
        </w:tc>
      </w:tr>
      <w:tr w:rsidR="00025AC0" w:rsidRPr="00473E38" w:rsidTr="007843AB">
        <w:tc>
          <w:tcPr>
            <w:tcW w:w="4784" w:type="dxa"/>
          </w:tcPr>
          <w:p w:rsidR="00025AC0" w:rsidRPr="00473E38" w:rsidRDefault="00025AC0" w:rsidP="007843AB">
            <w:pPr>
              <w:rPr>
                <w:rFonts w:ascii="Arabic Typesetting" w:hAnsi="Arabic Typesetting" w:cs="Arabic Typesetting"/>
              </w:rPr>
            </w:pPr>
          </w:p>
        </w:tc>
        <w:tc>
          <w:tcPr>
            <w:tcW w:w="4786" w:type="dxa"/>
          </w:tcPr>
          <w:p w:rsidR="00025AC0" w:rsidRPr="00473E38" w:rsidRDefault="00025AC0" w:rsidP="007843AB">
            <w:pPr>
              <w:pStyle w:val="ARProgramTableText"/>
              <w:spacing w:line="300" w:lineRule="exact"/>
              <w:rPr>
                <w:rtl/>
                <w:lang w:bidi="ar-SA"/>
              </w:rPr>
            </w:pPr>
            <w:r w:rsidRPr="00473E38">
              <w:rPr>
                <w:lang w:bidi="ar-SA"/>
              </w:rPr>
              <w:t>WIPO GREEN</w:t>
            </w:r>
            <w:r w:rsidRPr="00473E38">
              <w:rPr>
                <w:rtl/>
                <w:lang w:bidi="ar-SA"/>
              </w:rPr>
              <w:t>: ضمان تماشي الخدمات المقدمة مع احتياجات العملاء والتسويق الفعال والمحافظة على وثاقة التعاون مع الشركاء/أصحاب المصالح الحاليين.</w:t>
            </w:r>
          </w:p>
        </w:tc>
      </w:tr>
    </w:tbl>
    <w:p w:rsidR="00025AC0" w:rsidRDefault="00025AC0" w:rsidP="007843AB">
      <w:pPr>
        <w:pStyle w:val="ARNormal"/>
        <w:rPr>
          <w:rtl/>
        </w:rPr>
      </w:pPr>
    </w:p>
    <w:p w:rsidR="00025AC0" w:rsidRDefault="00025AC0">
      <w:pPr>
        <w:bidi w:val="0"/>
        <w:rPr>
          <w:rFonts w:ascii="Arabic Typesetting" w:hAnsi="Arabic Typesetting" w:cs="Arabic Typesetting"/>
          <w:sz w:val="34"/>
          <w:szCs w:val="34"/>
          <w:rtl/>
        </w:rPr>
      </w:pPr>
      <w:r>
        <w:rPr>
          <w:rtl/>
        </w:rPr>
        <w:br w:type="page"/>
      </w:r>
    </w:p>
    <w:p w:rsidR="00025AC0" w:rsidRPr="00473E38" w:rsidRDefault="00025AC0" w:rsidP="007843AB">
      <w:pPr>
        <w:pStyle w:val="ARProgramHeading2"/>
        <w:rPr>
          <w:rtl/>
        </w:rPr>
      </w:pPr>
      <w:r w:rsidRPr="00473E38">
        <w:rPr>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00"/>
        <w:gridCol w:w="3082"/>
        <w:gridCol w:w="1937"/>
        <w:gridCol w:w="1651"/>
      </w:tblGrid>
      <w:tr w:rsidR="00025AC0" w:rsidRPr="00473E38" w:rsidTr="007843AB">
        <w:trPr>
          <w:tblHeader/>
        </w:trPr>
        <w:tc>
          <w:tcPr>
            <w:tcW w:w="2900"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النتائج المرتقبة</w:t>
            </w:r>
          </w:p>
        </w:tc>
        <w:tc>
          <w:tcPr>
            <w:tcW w:w="3082"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مؤشرات الأداء</w:t>
            </w:r>
          </w:p>
        </w:tc>
        <w:tc>
          <w:tcPr>
            <w:tcW w:w="1937"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أسس المقارنة</w:t>
            </w:r>
          </w:p>
        </w:tc>
        <w:tc>
          <w:tcPr>
            <w:tcW w:w="1651"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الأهداف</w:t>
            </w:r>
          </w:p>
        </w:tc>
      </w:tr>
      <w:tr w:rsidR="002420E2" w:rsidRPr="00473E38" w:rsidTr="002420E2">
        <w:tc>
          <w:tcPr>
            <w:tcW w:w="2900" w:type="dxa"/>
            <w:tcBorders>
              <w:top w:val="single" w:sz="4" w:space="0" w:color="auto"/>
              <w:bottom w:val="nil"/>
            </w:tcBorders>
          </w:tcPr>
          <w:p w:rsidR="002420E2" w:rsidRPr="00473E38" w:rsidRDefault="00112035" w:rsidP="007843AB">
            <w:pPr>
              <w:pStyle w:val="ARProgramTableText"/>
              <w:spacing w:line="300" w:lineRule="exact"/>
              <w:rPr>
                <w:rtl/>
                <w:lang w:bidi="ar-SA"/>
              </w:rPr>
            </w:pPr>
            <w:r w:rsidRPr="004E1A0D">
              <w:rPr>
                <w:rFonts w:hint="cs"/>
                <w:rtl/>
              </w:rPr>
              <w:t>ه 2.1</w:t>
            </w:r>
            <w:r w:rsidRPr="004E1A0D">
              <w:rPr>
                <w:rtl/>
              </w:rPr>
              <w:t xml:space="preserve"> </w:t>
            </w:r>
            <w:r w:rsidRPr="00F86E17">
              <w:rPr>
                <w:rtl/>
              </w:rPr>
              <w:t>أطر تشريعية وتنظيمية وسياسية مكيّفة ومتوازنة في مجال الملكية الفكرية</w:t>
            </w:r>
          </w:p>
        </w:tc>
        <w:tc>
          <w:tcPr>
            <w:tcW w:w="3082" w:type="dxa"/>
            <w:tcBorders>
              <w:top w:val="single" w:sz="4" w:space="0" w:color="auto"/>
              <w:bottom w:val="nil"/>
            </w:tcBorders>
          </w:tcPr>
          <w:p w:rsidR="002420E2" w:rsidRPr="00473E38" w:rsidRDefault="00112035" w:rsidP="007843AB">
            <w:pPr>
              <w:pStyle w:val="ARProgramTableText"/>
              <w:spacing w:line="300" w:lineRule="exact"/>
              <w:rPr>
                <w:rtl/>
                <w:lang w:bidi="ar-SA"/>
              </w:rPr>
            </w:pPr>
            <w:r w:rsidRPr="002D5889">
              <w:rPr>
                <w:rtl/>
              </w:rPr>
              <w:t>عدد البلدان التي تلتمس مساهمات خصوصية من الويبو بشأن الملكية الفكرية فيما يتعلق بالقضايا المتعلقة بسياسة المنافسة</w:t>
            </w:r>
          </w:p>
        </w:tc>
        <w:tc>
          <w:tcPr>
            <w:tcW w:w="1937" w:type="dxa"/>
            <w:tcBorders>
              <w:top w:val="single" w:sz="4" w:space="0" w:color="auto"/>
              <w:bottom w:val="nil"/>
            </w:tcBorders>
          </w:tcPr>
          <w:p w:rsidR="002420E2" w:rsidRPr="00473E38" w:rsidRDefault="00112035" w:rsidP="007843AB">
            <w:pPr>
              <w:pStyle w:val="ARProgramTableText"/>
              <w:spacing w:line="300" w:lineRule="exact"/>
              <w:rPr>
                <w:rtl/>
                <w:lang w:bidi="ar-SA"/>
              </w:rPr>
            </w:pPr>
            <w:r>
              <w:rPr>
                <w:rFonts w:hint="cs"/>
                <w:rtl/>
                <w:lang w:bidi="ar-SA"/>
              </w:rPr>
              <w:t>12 بلدا (2014)</w:t>
            </w:r>
          </w:p>
        </w:tc>
        <w:tc>
          <w:tcPr>
            <w:tcW w:w="1651" w:type="dxa"/>
            <w:tcBorders>
              <w:top w:val="single" w:sz="4" w:space="0" w:color="auto"/>
              <w:bottom w:val="nil"/>
            </w:tcBorders>
          </w:tcPr>
          <w:p w:rsidR="002420E2" w:rsidRPr="00473E38" w:rsidRDefault="00112035" w:rsidP="007843AB">
            <w:pPr>
              <w:pStyle w:val="ARProgramTableText"/>
              <w:spacing w:line="300" w:lineRule="exact"/>
              <w:rPr>
                <w:rtl/>
                <w:lang w:bidi="ar-SA"/>
              </w:rPr>
            </w:pPr>
            <w:r>
              <w:rPr>
                <w:rFonts w:hint="cs"/>
                <w:rtl/>
                <w:lang w:bidi="ar-SA"/>
              </w:rPr>
              <w:t>12 بلدا في 2016/17</w:t>
            </w:r>
          </w:p>
        </w:tc>
      </w:tr>
      <w:tr w:rsidR="002420E2" w:rsidRPr="00473E38" w:rsidTr="002420E2">
        <w:tc>
          <w:tcPr>
            <w:tcW w:w="2900" w:type="dxa"/>
            <w:tcBorders>
              <w:top w:val="nil"/>
              <w:left w:val="single" w:sz="4" w:space="0" w:color="auto"/>
              <w:bottom w:val="nil"/>
            </w:tcBorders>
          </w:tcPr>
          <w:p w:rsidR="002420E2" w:rsidRPr="00473E38" w:rsidRDefault="002420E2" w:rsidP="007843AB">
            <w:pPr>
              <w:pStyle w:val="ARProgramTableText"/>
              <w:spacing w:line="300" w:lineRule="exact"/>
              <w:rPr>
                <w:rtl/>
                <w:lang w:bidi="ar-SA"/>
              </w:rPr>
            </w:pPr>
          </w:p>
        </w:tc>
        <w:tc>
          <w:tcPr>
            <w:tcW w:w="3082" w:type="dxa"/>
            <w:tcBorders>
              <w:top w:val="nil"/>
              <w:bottom w:val="nil"/>
            </w:tcBorders>
          </w:tcPr>
          <w:p w:rsidR="002420E2" w:rsidRPr="00473E38" w:rsidRDefault="00112035" w:rsidP="007843AB">
            <w:pPr>
              <w:pStyle w:val="ARProgramTableText"/>
              <w:spacing w:line="300" w:lineRule="exact"/>
              <w:rPr>
                <w:rtl/>
                <w:lang w:bidi="ar-SA"/>
              </w:rPr>
            </w:pPr>
            <w:r w:rsidRPr="002D5889">
              <w:rPr>
                <w:rtl/>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1937" w:type="dxa"/>
            <w:tcBorders>
              <w:top w:val="nil"/>
              <w:bottom w:val="nil"/>
            </w:tcBorders>
          </w:tcPr>
          <w:p w:rsidR="002420E2" w:rsidRPr="00473E38" w:rsidRDefault="00112035" w:rsidP="009C04D7">
            <w:pPr>
              <w:pStyle w:val="ARProgramTableText"/>
              <w:spacing w:line="300" w:lineRule="exact"/>
              <w:rPr>
                <w:rtl/>
                <w:lang w:bidi="ar-SA"/>
              </w:rPr>
            </w:pPr>
            <w:r>
              <w:rPr>
                <w:rFonts w:hint="cs"/>
                <w:rtl/>
                <w:lang w:bidi="ar-SA"/>
              </w:rPr>
              <w:t>64 سلطة وطنية معنية بالملكية الفكرية/ المنافسة و5 منظمات حكومية دولية/منظمات غير حكومية (تراكمي)</w:t>
            </w:r>
          </w:p>
        </w:tc>
        <w:tc>
          <w:tcPr>
            <w:tcW w:w="1651" w:type="dxa"/>
            <w:tcBorders>
              <w:top w:val="nil"/>
              <w:bottom w:val="nil"/>
            </w:tcBorders>
          </w:tcPr>
          <w:p w:rsidR="002420E2" w:rsidRPr="00473E38" w:rsidRDefault="009C04D7" w:rsidP="009C04D7">
            <w:pPr>
              <w:pStyle w:val="ARProgramTableText"/>
              <w:spacing w:line="300" w:lineRule="exact"/>
              <w:rPr>
                <w:rtl/>
                <w:lang w:bidi="ar-SA"/>
              </w:rPr>
            </w:pPr>
            <w:r>
              <w:rPr>
                <w:rFonts w:hint="cs"/>
                <w:rtl/>
                <w:lang w:bidi="ar-SA"/>
              </w:rPr>
              <w:t>26 سلطة وطنية إضافية معنية بالملكية الفكرية/ المنافسة و5</w:t>
            </w:r>
            <w:r>
              <w:rPr>
                <w:rFonts w:hint="eastAsia"/>
                <w:rtl/>
                <w:lang w:bidi="ar-SA"/>
              </w:rPr>
              <w:t> </w:t>
            </w:r>
            <w:r>
              <w:rPr>
                <w:rFonts w:hint="cs"/>
                <w:rtl/>
                <w:lang w:bidi="ar-SA"/>
              </w:rPr>
              <w:t>منظمات حكومية دولية/منظمات غير حكومية</w:t>
            </w:r>
          </w:p>
        </w:tc>
      </w:tr>
      <w:tr w:rsidR="00025AC0" w:rsidRPr="00473E38" w:rsidTr="002420E2">
        <w:tc>
          <w:tcPr>
            <w:tcW w:w="2900" w:type="dxa"/>
            <w:tcBorders>
              <w:top w:val="nil"/>
              <w:left w:val="single" w:sz="4" w:space="0" w:color="auto"/>
              <w:bottom w:val="nil"/>
            </w:tcBorders>
          </w:tcPr>
          <w:p w:rsidR="00025AC0" w:rsidRPr="00473E38" w:rsidRDefault="00025AC0" w:rsidP="007843AB">
            <w:pPr>
              <w:pStyle w:val="ARProgramTableText"/>
              <w:spacing w:line="300" w:lineRule="exact"/>
              <w:rPr>
                <w:rtl/>
                <w:lang w:bidi="ar-SA"/>
              </w:rPr>
            </w:pPr>
            <w:r w:rsidRPr="00473E38">
              <w:rPr>
                <w:rtl/>
                <w:lang w:bidi="ar-SA"/>
              </w:rPr>
              <w:t>ه 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082" w:type="dxa"/>
            <w:tcBorders>
              <w:top w:val="nil"/>
              <w:bottom w:val="nil"/>
            </w:tcBorders>
          </w:tcPr>
          <w:p w:rsidR="00025AC0" w:rsidRPr="00473E38" w:rsidRDefault="00025AC0" w:rsidP="007843AB">
            <w:pPr>
              <w:pStyle w:val="ARProgramTableText"/>
              <w:spacing w:line="300" w:lineRule="exact"/>
              <w:rPr>
                <w:rtl/>
                <w:lang w:bidi="ar-SA"/>
              </w:rPr>
            </w:pPr>
            <w:r w:rsidRPr="00473E38">
              <w:rPr>
                <w:rtl/>
                <w:lang w:bidi="ar-SA"/>
              </w:rPr>
              <w:t>عدد ترتيبات استقبال علماء من البلدان النامية</w:t>
            </w: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r w:rsidRPr="00473E38">
              <w:rPr>
                <w:rtl/>
                <w:lang w:bidi="ar-SA"/>
              </w:rPr>
              <w:t xml:space="preserve">النسبة المئوية للمشاركين في </w:t>
            </w:r>
            <w:r>
              <w:rPr>
                <w:rFonts w:hint="cs"/>
                <w:rtl/>
                <w:lang w:bidi="ar-SA"/>
              </w:rPr>
              <w:t>دورة</w:t>
            </w:r>
            <w:r w:rsidRPr="00473E38">
              <w:rPr>
                <w:rtl/>
                <w:lang w:bidi="ar-SA"/>
              </w:rPr>
              <w:t xml:space="preserve"> الملكية الفكرية والصحة وفق نظام التعليم عن بعد الذين أكدوا استخدام الملكة الفكرية في</w:t>
            </w:r>
            <w:r>
              <w:rPr>
                <w:rFonts w:hint="cs"/>
                <w:rtl/>
                <w:lang w:bidi="ar-SA"/>
              </w:rPr>
              <w:t xml:space="preserve"> سبيل</w:t>
            </w:r>
            <w:r w:rsidRPr="00473E38">
              <w:rPr>
                <w:rtl/>
                <w:lang w:bidi="ar-SA"/>
              </w:rPr>
              <w:t xml:space="preserve"> التنمية من خلال نقل التكنولوجيا وخلق المهارات</w:t>
            </w:r>
          </w:p>
        </w:tc>
        <w:tc>
          <w:tcPr>
            <w:tcW w:w="1937" w:type="dxa"/>
            <w:tcBorders>
              <w:top w:val="nil"/>
              <w:bottom w:val="nil"/>
            </w:tcBorders>
          </w:tcPr>
          <w:p w:rsidR="00025AC0" w:rsidRPr="00473E38" w:rsidRDefault="00025AC0" w:rsidP="007843AB">
            <w:pPr>
              <w:pStyle w:val="ARProgramTableText"/>
              <w:spacing w:line="300" w:lineRule="exact"/>
              <w:rPr>
                <w:rtl/>
                <w:lang w:bidi="ar-SA"/>
              </w:rPr>
            </w:pPr>
            <w:r w:rsidRPr="00473E38">
              <w:rPr>
                <w:rtl/>
                <w:lang w:bidi="ar-SA"/>
              </w:rPr>
              <w:t>5</w:t>
            </w: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r w:rsidRPr="00473E38">
              <w:rPr>
                <w:rtl/>
                <w:lang w:bidi="ar-SA"/>
              </w:rPr>
              <w:t>غير متاحة</w:t>
            </w: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p>
        </w:tc>
        <w:tc>
          <w:tcPr>
            <w:tcW w:w="1651" w:type="dxa"/>
            <w:tcBorders>
              <w:top w:val="nil"/>
              <w:bottom w:val="nil"/>
              <w:right w:val="single" w:sz="4" w:space="0" w:color="auto"/>
            </w:tcBorders>
          </w:tcPr>
          <w:p w:rsidR="00025AC0" w:rsidRPr="00473E38" w:rsidRDefault="00025AC0" w:rsidP="007843AB">
            <w:pPr>
              <w:pStyle w:val="ARProgramTableText"/>
              <w:spacing w:line="300" w:lineRule="exact"/>
              <w:rPr>
                <w:rtl/>
                <w:lang w:bidi="ar-SA"/>
              </w:rPr>
            </w:pPr>
            <w:r w:rsidRPr="00473E38">
              <w:rPr>
                <w:rtl/>
                <w:lang w:bidi="ar-SA"/>
              </w:rPr>
              <w:t>ترتيبا استقبال إضافيان آخران</w:t>
            </w:r>
          </w:p>
        </w:tc>
      </w:tr>
      <w:tr w:rsidR="00025AC0" w:rsidRPr="00473E38" w:rsidTr="002420E2">
        <w:tc>
          <w:tcPr>
            <w:tcW w:w="2900" w:type="dxa"/>
            <w:tcBorders>
              <w:top w:val="nil"/>
              <w:left w:val="single" w:sz="4" w:space="0" w:color="auto"/>
              <w:bottom w:val="nil"/>
            </w:tcBorders>
          </w:tcPr>
          <w:p w:rsidR="00025AC0" w:rsidRPr="00473E38" w:rsidRDefault="00025AC0" w:rsidP="007843AB">
            <w:pPr>
              <w:pStyle w:val="ARProgramTableText"/>
              <w:spacing w:line="300" w:lineRule="exact"/>
              <w:rPr>
                <w:rtl/>
                <w:lang w:bidi="ar-SA"/>
              </w:rPr>
            </w:pPr>
            <w:r w:rsidRPr="00473E38">
              <w:rPr>
                <w:rtl/>
                <w:lang w:bidi="ar-SA"/>
              </w:rPr>
              <w:t>ه 2.7 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3082" w:type="dxa"/>
            <w:tcBorders>
              <w:top w:val="nil"/>
              <w:bottom w:val="nil"/>
            </w:tcBorders>
          </w:tcPr>
          <w:p w:rsidR="00025AC0" w:rsidRDefault="00025AC0" w:rsidP="007843AB">
            <w:pPr>
              <w:pStyle w:val="ARSGTableText"/>
              <w:spacing w:line="300" w:lineRule="exact"/>
              <w:rPr>
                <w:rtl/>
                <w:lang w:bidi="ar-SA"/>
              </w:rPr>
            </w:pPr>
            <w:r w:rsidRPr="00473E38">
              <w:rPr>
                <w:rtl/>
                <w:lang w:bidi="ar-SA"/>
              </w:rPr>
              <w:t xml:space="preserve">ارتفاع عدد الأعضاء المشتركين في </w:t>
            </w:r>
            <w:r>
              <w:rPr>
                <w:rFonts w:hint="cs"/>
                <w:rtl/>
                <w:lang w:bidi="ar-SA"/>
              </w:rPr>
              <w:t>برنامج</w:t>
            </w:r>
            <w:r w:rsidRPr="00473E38">
              <w:rPr>
                <w:rtl/>
                <w:lang w:bidi="ar-SA"/>
              </w:rPr>
              <w:t xml:space="preserve"> </w:t>
            </w:r>
            <w:r w:rsidRPr="00473E38">
              <w:rPr>
                <w:lang w:bidi="ar-SA"/>
              </w:rPr>
              <w:t>WIPO</w:t>
            </w:r>
            <w:r>
              <w:rPr>
                <w:lang w:bidi="ar-SA"/>
              </w:rPr>
              <w:t> </w:t>
            </w:r>
            <w:proofErr w:type="spellStart"/>
            <w:r w:rsidRPr="00473E38">
              <w:rPr>
                <w:lang w:bidi="ar-SA"/>
              </w:rPr>
              <w:t>Re:Search</w:t>
            </w:r>
            <w:proofErr w:type="spellEnd"/>
            <w:r w:rsidRPr="00473E38">
              <w:rPr>
                <w:rtl/>
                <w:lang w:bidi="ar-SA"/>
              </w:rPr>
              <w:t>، بما في ذلك</w:t>
            </w:r>
            <w:r>
              <w:rPr>
                <w:rFonts w:hint="cs"/>
                <w:rtl/>
                <w:lang w:bidi="ar-SA"/>
              </w:rPr>
              <w:t xml:space="preserve"> </w:t>
            </w:r>
            <w:r w:rsidRPr="00473E38">
              <w:rPr>
                <w:rtl/>
                <w:lang w:bidi="ar-SA"/>
              </w:rPr>
              <w:t>أعضاء من البلدان النامية والبلدان الأقل نموا</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r w:rsidRPr="00473E38">
              <w:rPr>
                <w:rtl/>
                <w:lang w:bidi="ar-SA"/>
              </w:rPr>
              <w:t xml:space="preserve">عدد التسجيلات في قاعدة </w:t>
            </w:r>
            <w:r w:rsidRPr="00473E38">
              <w:rPr>
                <w:lang w:bidi="ar-SA"/>
              </w:rPr>
              <w:t>WIPO</w:t>
            </w:r>
            <w:r>
              <w:rPr>
                <w:lang w:bidi="ar-SA"/>
              </w:rPr>
              <w:t> </w:t>
            </w:r>
            <w:proofErr w:type="spellStart"/>
            <w:r w:rsidRPr="00473E38">
              <w:rPr>
                <w:lang w:bidi="ar-SA"/>
              </w:rPr>
              <w:t>Re:Search</w:t>
            </w:r>
            <w:proofErr w:type="spellEnd"/>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 xml:space="preserve">تزايد عدد الاتفاقات ضمن </w:t>
            </w:r>
            <w:r>
              <w:rPr>
                <w:rFonts w:hint="cs"/>
                <w:rtl/>
                <w:lang w:bidi="ar-SA"/>
              </w:rPr>
              <w:t>برنامج</w:t>
            </w:r>
            <w:r w:rsidRPr="00473E38">
              <w:rPr>
                <w:lang w:bidi="ar-SA"/>
              </w:rPr>
              <w:t xml:space="preserve"> WIPO</w:t>
            </w:r>
            <w:r>
              <w:rPr>
                <w:lang w:bidi="ar-SA"/>
              </w:rPr>
              <w:t> </w:t>
            </w:r>
            <w:proofErr w:type="spellStart"/>
            <w:r w:rsidRPr="00473E38">
              <w:rPr>
                <w:lang w:bidi="ar-SA"/>
              </w:rPr>
              <w:t>Re:Search</w:t>
            </w:r>
            <w:proofErr w:type="spellEnd"/>
            <w:r>
              <w:rPr>
                <w:rFonts w:hint="cs"/>
                <w:rtl/>
                <w:lang w:bidi="ar-SA"/>
              </w:rPr>
              <w:t xml:space="preserve"> </w:t>
            </w:r>
            <w:r w:rsidRPr="00473E38">
              <w:rPr>
                <w:rtl/>
                <w:lang w:bidi="ar-SA"/>
              </w:rPr>
              <w:t>بما يؤدي إلى القيام بأنشطة بحث وتطوير جديدة أو تسريع الأنشطة القائمة منها في مجال أمراض المناطق المدارية المنسية والملاريا والسل</w:t>
            </w:r>
          </w:p>
        </w:tc>
        <w:tc>
          <w:tcPr>
            <w:tcW w:w="1937" w:type="dxa"/>
            <w:tcBorders>
              <w:top w:val="nil"/>
              <w:bottom w:val="nil"/>
            </w:tcBorders>
          </w:tcPr>
          <w:p w:rsidR="00025AC0" w:rsidRDefault="00025AC0" w:rsidP="007843AB">
            <w:pPr>
              <w:pStyle w:val="ARSGTableText"/>
              <w:spacing w:after="0" w:line="300" w:lineRule="exact"/>
              <w:rPr>
                <w:rtl/>
                <w:lang w:bidi="ar-SA"/>
              </w:rPr>
            </w:pPr>
            <w:r w:rsidRPr="00473E38">
              <w:rPr>
                <w:rtl/>
                <w:lang w:bidi="ar-SA"/>
              </w:rPr>
              <w:t xml:space="preserve">96 </w:t>
            </w:r>
            <w:r>
              <w:rPr>
                <w:rFonts w:hint="cs"/>
                <w:rtl/>
                <w:lang w:bidi="ar-SA"/>
              </w:rPr>
              <w:t xml:space="preserve">عضوا؛ 27 </w:t>
            </w:r>
            <w:r w:rsidRPr="00473E38">
              <w:rPr>
                <w:rtl/>
                <w:lang w:bidi="ar-SA"/>
              </w:rPr>
              <w:t>من البلدان النامية</w:t>
            </w:r>
            <w:r>
              <w:rPr>
                <w:rtl/>
                <w:lang w:bidi="ar-SA"/>
              </w:rPr>
              <w:br/>
              <w:t>(</w:t>
            </w:r>
            <w:r>
              <w:rPr>
                <w:rFonts w:hint="cs"/>
                <w:rtl/>
                <w:lang w:bidi="ar-SA"/>
              </w:rPr>
              <w:t xml:space="preserve">كما في </w:t>
            </w:r>
            <w:r w:rsidRPr="00473E38">
              <w:rPr>
                <w:rtl/>
                <w:lang w:bidi="ar-SA"/>
              </w:rPr>
              <w:t>نهاية ديسمبر</w:t>
            </w:r>
            <w:r>
              <w:rPr>
                <w:rFonts w:hint="cs"/>
                <w:rtl/>
                <w:lang w:bidi="ar-SA"/>
              </w:rPr>
              <w:t> </w:t>
            </w:r>
            <w:r w:rsidRPr="00473E38">
              <w:rPr>
                <w:rtl/>
                <w:lang w:bidi="ar-SA"/>
              </w:rPr>
              <w:t>2014)</w:t>
            </w:r>
          </w:p>
          <w:p w:rsidR="00025AC0" w:rsidRDefault="00025AC0" w:rsidP="007843AB">
            <w:pPr>
              <w:pStyle w:val="ARSGTableText"/>
              <w:spacing w:before="0" w:line="300" w:lineRule="exact"/>
              <w:rPr>
                <w:rtl/>
                <w:lang w:bidi="ar-SA"/>
              </w:rPr>
            </w:pPr>
          </w:p>
          <w:p w:rsidR="00025AC0" w:rsidRDefault="00025AC0" w:rsidP="007843AB">
            <w:pPr>
              <w:pStyle w:val="ARSGTableText"/>
              <w:spacing w:before="0" w:line="300" w:lineRule="exact"/>
              <w:rPr>
                <w:rtl/>
                <w:lang w:bidi="ar-SA"/>
              </w:rPr>
            </w:pPr>
          </w:p>
          <w:p w:rsidR="00025AC0" w:rsidRPr="00473E38" w:rsidRDefault="00025AC0" w:rsidP="007843AB">
            <w:pPr>
              <w:pStyle w:val="ARSGTableText"/>
              <w:spacing w:line="300" w:lineRule="exact"/>
              <w:rPr>
                <w:lang w:bidi="ar-SA"/>
              </w:rPr>
            </w:pPr>
            <w:r>
              <w:rPr>
                <w:rtl/>
                <w:lang w:bidi="ar-SA"/>
              </w:rPr>
              <w:t>186 تسجيلا</w:t>
            </w:r>
            <w:r w:rsidRPr="00473E38">
              <w:rPr>
                <w:rtl/>
                <w:lang w:bidi="ar-SA"/>
              </w:rPr>
              <w:t xml:space="preserve"> في قاعدة البيانات</w:t>
            </w:r>
            <w:r>
              <w:rPr>
                <w:rtl/>
                <w:lang w:bidi="ar-SA"/>
              </w:rPr>
              <w:br/>
            </w:r>
            <w:r w:rsidRPr="00473E38">
              <w:rPr>
                <w:rtl/>
                <w:lang w:bidi="ar-SA"/>
              </w:rPr>
              <w:t>(في 24 إبريل 2015)</w:t>
            </w: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90 اتفاقًا (في 9 إبريل 2015)</w:t>
            </w:r>
          </w:p>
        </w:tc>
        <w:tc>
          <w:tcPr>
            <w:tcW w:w="1651" w:type="dxa"/>
            <w:tcBorders>
              <w:top w:val="nil"/>
            </w:tcBorders>
          </w:tcPr>
          <w:p w:rsidR="00025AC0" w:rsidRDefault="00025AC0" w:rsidP="007843AB">
            <w:pPr>
              <w:pStyle w:val="ARProgramTableText"/>
              <w:spacing w:line="300" w:lineRule="exact"/>
              <w:rPr>
                <w:rtl/>
                <w:lang w:bidi="ar-SA"/>
              </w:rPr>
            </w:pPr>
            <w:r>
              <w:rPr>
                <w:rFonts w:hint="cs"/>
                <w:rtl/>
                <w:lang w:bidi="ar-SA"/>
              </w:rPr>
              <w:t>8</w:t>
            </w:r>
            <w:r w:rsidRPr="00473E38">
              <w:rPr>
                <w:rtl/>
                <w:lang w:bidi="ar-SA"/>
              </w:rPr>
              <w:t xml:space="preserve"> </w:t>
            </w:r>
            <w:r>
              <w:rPr>
                <w:rFonts w:hint="cs"/>
                <w:rtl/>
                <w:lang w:bidi="ar-SA"/>
              </w:rPr>
              <w:t>أعضاء جدد</w:t>
            </w:r>
            <w:r w:rsidRPr="00473E38">
              <w:rPr>
                <w:rtl/>
                <w:lang w:bidi="ar-SA"/>
              </w:rPr>
              <w:t>؛ 7 من البلدان النامية</w:t>
            </w:r>
          </w:p>
          <w:p w:rsidR="00025AC0" w:rsidRDefault="00025AC0" w:rsidP="007843AB">
            <w:pPr>
              <w:pStyle w:val="ARProgramTableText"/>
              <w:spacing w:line="300" w:lineRule="exact"/>
              <w:rPr>
                <w:rtl/>
                <w:lang w:bidi="ar-SA"/>
              </w:rPr>
            </w:pPr>
          </w:p>
          <w:p w:rsidR="00025AC0"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lang w:bidi="ar-SA"/>
              </w:rPr>
            </w:pPr>
            <w:r w:rsidRPr="00473E38">
              <w:rPr>
                <w:rtl/>
                <w:lang w:bidi="ar-SA"/>
              </w:rPr>
              <w:t xml:space="preserve">300 تسجيل في قاعدة البيانات إجمالاً </w:t>
            </w:r>
          </w:p>
          <w:p w:rsidR="00025AC0" w:rsidRPr="00473E38" w:rsidRDefault="00025AC0" w:rsidP="007843AB">
            <w:pPr>
              <w:pStyle w:val="ARProgramTableText"/>
              <w:spacing w:line="300" w:lineRule="exact"/>
              <w:rPr>
                <w:lang w:bidi="ar-SA"/>
              </w:rPr>
            </w:pPr>
          </w:p>
          <w:p w:rsidR="00025AC0" w:rsidRPr="00473E38" w:rsidRDefault="00025AC0" w:rsidP="007843AB">
            <w:pPr>
              <w:pStyle w:val="ARProgramTableText"/>
              <w:spacing w:line="300" w:lineRule="exact"/>
              <w:rPr>
                <w:lang w:bidi="ar-SA"/>
              </w:rPr>
            </w:pPr>
          </w:p>
          <w:p w:rsidR="00025AC0" w:rsidRPr="00473E38" w:rsidRDefault="00025AC0" w:rsidP="007843AB">
            <w:pPr>
              <w:pStyle w:val="ARProgramTableText"/>
              <w:spacing w:line="300" w:lineRule="exact"/>
              <w:rPr>
                <w:rtl/>
                <w:lang w:bidi="ar-SA"/>
              </w:rPr>
            </w:pPr>
            <w:r w:rsidRPr="00473E38">
              <w:rPr>
                <w:rtl/>
                <w:lang w:bidi="ar-SA"/>
              </w:rPr>
              <w:t>30 اتفاق جديد منها 20 اتفاق مكمّل</w:t>
            </w:r>
          </w:p>
        </w:tc>
      </w:tr>
      <w:tr w:rsidR="00025AC0" w:rsidRPr="00473E38" w:rsidTr="002420E2">
        <w:tc>
          <w:tcPr>
            <w:tcW w:w="2900" w:type="dxa"/>
            <w:tcBorders>
              <w:top w:val="nil"/>
            </w:tcBorders>
          </w:tcPr>
          <w:p w:rsidR="00025AC0" w:rsidRPr="00473E38" w:rsidRDefault="00025AC0" w:rsidP="007843AB">
            <w:pPr>
              <w:pStyle w:val="ARProgramTableText"/>
              <w:spacing w:line="300" w:lineRule="exact"/>
              <w:rPr>
                <w:rtl/>
                <w:lang w:bidi="ar-SA"/>
              </w:rPr>
            </w:pPr>
          </w:p>
        </w:tc>
        <w:tc>
          <w:tcPr>
            <w:tcW w:w="3082" w:type="dxa"/>
            <w:tcBorders>
              <w:top w:val="nil"/>
            </w:tcBorders>
          </w:tcPr>
          <w:p w:rsidR="00025AC0" w:rsidRDefault="00025AC0" w:rsidP="007843AB">
            <w:pPr>
              <w:pStyle w:val="ARSGTableText"/>
              <w:spacing w:line="300" w:lineRule="exact"/>
              <w:rPr>
                <w:rtl/>
                <w:lang w:bidi="ar-SA"/>
              </w:rPr>
            </w:pPr>
            <w:r w:rsidRPr="00473E38">
              <w:rPr>
                <w:rtl/>
                <w:lang w:bidi="ar-SA"/>
              </w:rPr>
              <w:t xml:space="preserve">عدد الأعضاء المشتركين في </w:t>
            </w:r>
            <w:r>
              <w:rPr>
                <w:rFonts w:hint="cs"/>
                <w:rtl/>
                <w:lang w:bidi="ar-SA"/>
              </w:rPr>
              <w:t>برنامج</w:t>
            </w:r>
            <w:r w:rsidRPr="00473E38">
              <w:rPr>
                <w:lang w:bidi="ar-SA"/>
              </w:rPr>
              <w:t xml:space="preserve"> WIPO</w:t>
            </w:r>
            <w:r>
              <w:rPr>
                <w:lang w:bidi="ar-SA"/>
              </w:rPr>
              <w:t> </w:t>
            </w:r>
            <w:r w:rsidRPr="00473E38">
              <w:rPr>
                <w:lang w:bidi="ar-SA"/>
              </w:rPr>
              <w:t xml:space="preserve">GREEN </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عدد التسجيلات في قاعدة بيانات</w:t>
            </w:r>
            <w:r>
              <w:rPr>
                <w:rFonts w:hint="cs"/>
                <w:rtl/>
                <w:lang w:bidi="ar-SA"/>
              </w:rPr>
              <w:t xml:space="preserve"> </w:t>
            </w:r>
            <w:r w:rsidRPr="00473E38">
              <w:rPr>
                <w:lang w:bidi="ar-SA"/>
              </w:rPr>
              <w:t>WIPO</w:t>
            </w:r>
            <w:r>
              <w:rPr>
                <w:lang w:bidi="ar-SA"/>
              </w:rPr>
              <w:t> </w:t>
            </w:r>
            <w:r w:rsidRPr="00473E38">
              <w:rPr>
                <w:lang w:bidi="ar-SA"/>
              </w:rPr>
              <w:t>GREEN</w:t>
            </w:r>
          </w:p>
          <w:p w:rsidR="00025AC0" w:rsidRPr="00473E38"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 xml:space="preserve">عدد الاتفاقات التي حفزها </w:t>
            </w:r>
            <w:r>
              <w:rPr>
                <w:rFonts w:hint="cs"/>
                <w:rtl/>
                <w:lang w:bidi="ar-SA"/>
              </w:rPr>
              <w:t>برنامج</w:t>
            </w:r>
            <w:r w:rsidRPr="00473E38">
              <w:rPr>
                <w:lang w:bidi="ar-SA"/>
              </w:rPr>
              <w:t xml:space="preserve"> </w:t>
            </w:r>
            <w:r w:rsidRPr="00473E38">
              <w:rPr>
                <w:lang w:bidi="ar-SA"/>
              </w:rPr>
              <w:lastRenderedPageBreak/>
              <w:t>WIPO</w:t>
            </w:r>
            <w:r>
              <w:rPr>
                <w:lang w:bidi="ar-SA"/>
              </w:rPr>
              <w:t> </w:t>
            </w:r>
            <w:r w:rsidRPr="00473E38">
              <w:rPr>
                <w:lang w:bidi="ar-SA"/>
              </w:rPr>
              <w:t>GREEN</w:t>
            </w:r>
            <w:r>
              <w:rPr>
                <w:rFonts w:hint="cs"/>
                <w:rtl/>
                <w:lang w:bidi="ar-SA"/>
              </w:rPr>
              <w:t xml:space="preserve"> </w:t>
            </w:r>
            <w:r w:rsidRPr="00473E38">
              <w:rPr>
                <w:rtl/>
                <w:lang w:bidi="ar-SA"/>
              </w:rPr>
              <w:t>والرامية إلى تيسير نقل المعارف وتطويع التكنولوجيا و/أو نقلها و/أو نشرها</w:t>
            </w:r>
          </w:p>
        </w:tc>
        <w:tc>
          <w:tcPr>
            <w:tcW w:w="1937" w:type="dxa"/>
            <w:tcBorders>
              <w:top w:val="nil"/>
            </w:tcBorders>
          </w:tcPr>
          <w:p w:rsidR="00025AC0" w:rsidRDefault="00025AC0" w:rsidP="007843AB">
            <w:pPr>
              <w:pStyle w:val="ARSGTableText"/>
              <w:spacing w:line="300" w:lineRule="exact"/>
              <w:rPr>
                <w:rtl/>
                <w:lang w:bidi="ar-SA"/>
              </w:rPr>
            </w:pPr>
            <w:r w:rsidRPr="00473E38">
              <w:rPr>
                <w:rtl/>
                <w:lang w:bidi="ar-SA"/>
              </w:rPr>
              <w:lastRenderedPageBreak/>
              <w:t xml:space="preserve">57 شريكًا؛ و430 مستخدمًا </w:t>
            </w:r>
            <w:r>
              <w:rPr>
                <w:rFonts w:hint="cs"/>
                <w:rtl/>
                <w:lang w:bidi="ar-SA"/>
              </w:rPr>
              <w:br/>
            </w:r>
            <w:r w:rsidRPr="00473E38">
              <w:rPr>
                <w:rtl/>
                <w:lang w:bidi="ar-SA"/>
              </w:rPr>
              <w:t xml:space="preserve">(في 24 إبريل 2015) </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r w:rsidRPr="00473E38">
              <w:rPr>
                <w:rtl/>
                <w:lang w:bidi="ar-SA"/>
              </w:rPr>
              <w:t xml:space="preserve">2050 تسجيلاً </w:t>
            </w:r>
            <w:r>
              <w:rPr>
                <w:rFonts w:hint="cs"/>
                <w:rtl/>
                <w:lang w:bidi="ar-SA"/>
              </w:rPr>
              <w:br/>
            </w:r>
            <w:r w:rsidRPr="00473E38">
              <w:rPr>
                <w:rtl/>
                <w:lang w:bidi="ar-SA"/>
              </w:rPr>
              <w:t xml:space="preserve">(في 24 إبريل 2015) </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7</w:t>
            </w:r>
            <w:r>
              <w:rPr>
                <w:rFonts w:hint="cs"/>
                <w:rtl/>
                <w:lang w:bidi="ar-SA"/>
              </w:rPr>
              <w:t> </w:t>
            </w:r>
            <w:r w:rsidRPr="00473E38">
              <w:rPr>
                <w:rtl/>
                <w:lang w:bidi="ar-SA"/>
              </w:rPr>
              <w:t xml:space="preserve">اتفاقات (جمعية مديري </w:t>
            </w:r>
            <w:r w:rsidRPr="00473E38">
              <w:rPr>
                <w:rtl/>
                <w:lang w:bidi="ar-SA"/>
              </w:rPr>
              <w:lastRenderedPageBreak/>
              <w:t xml:space="preserve">التكنولوجيا في الجامعات </w:t>
            </w:r>
            <w:r w:rsidRPr="00190E7E">
              <w:rPr>
                <w:sz w:val="24"/>
                <w:szCs w:val="24"/>
                <w:rtl/>
                <w:lang w:bidi="ar-SA"/>
              </w:rPr>
              <w:t>(</w:t>
            </w:r>
            <w:r w:rsidRPr="00190E7E">
              <w:rPr>
                <w:sz w:val="24"/>
                <w:szCs w:val="24"/>
                <w:lang w:bidi="ar-SA"/>
              </w:rPr>
              <w:t>AUTM</w:t>
            </w:r>
            <w:r w:rsidRPr="00190E7E">
              <w:rPr>
                <w:sz w:val="24"/>
                <w:szCs w:val="24"/>
                <w:rtl/>
                <w:lang w:bidi="ar-SA"/>
              </w:rPr>
              <w:t xml:space="preserve">) </w:t>
            </w:r>
            <w:r w:rsidRPr="00473E38">
              <w:rPr>
                <w:rtl/>
                <w:lang w:bidi="ar-SA"/>
              </w:rPr>
              <w:t xml:space="preserve">ومكتب الدانمرك للبراءات والعلامات التجارية </w:t>
            </w:r>
            <w:r w:rsidRPr="00190E7E">
              <w:rPr>
                <w:sz w:val="24"/>
                <w:szCs w:val="24"/>
                <w:rtl/>
                <w:lang w:bidi="ar-SA"/>
              </w:rPr>
              <w:t>(</w:t>
            </w:r>
            <w:r w:rsidRPr="00190E7E">
              <w:rPr>
                <w:sz w:val="24"/>
                <w:szCs w:val="24"/>
                <w:lang w:bidi="ar-SA"/>
              </w:rPr>
              <w:t>DKPTO</w:t>
            </w:r>
            <w:r w:rsidRPr="00190E7E">
              <w:rPr>
                <w:sz w:val="24"/>
                <w:szCs w:val="24"/>
                <w:rtl/>
                <w:lang w:bidi="ar-SA"/>
              </w:rPr>
              <w:t>)</w:t>
            </w:r>
            <w:r w:rsidRPr="00473E38">
              <w:rPr>
                <w:rtl/>
                <w:lang w:bidi="ar-SA"/>
              </w:rPr>
              <w:t xml:space="preserve"> وشبكة شرق أفريقيا للابتكار في مجال المناخ </w:t>
            </w:r>
            <w:r w:rsidRPr="00190E7E">
              <w:rPr>
                <w:sz w:val="24"/>
                <w:szCs w:val="24"/>
                <w:rtl/>
                <w:lang w:bidi="ar-SA"/>
              </w:rPr>
              <w:t>(</w:t>
            </w:r>
            <w:r w:rsidRPr="00190E7E">
              <w:rPr>
                <w:sz w:val="24"/>
                <w:szCs w:val="24"/>
                <w:lang w:bidi="ar-SA"/>
              </w:rPr>
              <w:t>EACIN</w:t>
            </w:r>
            <w:r w:rsidRPr="00190E7E">
              <w:rPr>
                <w:sz w:val="24"/>
                <w:szCs w:val="24"/>
                <w:rtl/>
                <w:lang w:bidi="ar-SA"/>
              </w:rPr>
              <w:t xml:space="preserve">) </w:t>
            </w:r>
            <w:r w:rsidRPr="00473E38">
              <w:rPr>
                <w:rtl/>
                <w:lang w:bidi="ar-SA"/>
              </w:rPr>
              <w:t xml:space="preserve">ومشاعات البراءات المفيدة للبيئة </w:t>
            </w:r>
            <w:r w:rsidRPr="00190E7E">
              <w:rPr>
                <w:sz w:val="24"/>
                <w:szCs w:val="24"/>
                <w:rtl/>
                <w:lang w:bidi="ar-SA"/>
              </w:rPr>
              <w:t>(</w:t>
            </w:r>
            <w:r w:rsidRPr="00190E7E">
              <w:rPr>
                <w:sz w:val="24"/>
                <w:szCs w:val="24"/>
                <w:lang w:bidi="ar-SA"/>
              </w:rPr>
              <w:t>Eco-patent commons</w:t>
            </w:r>
            <w:r w:rsidRPr="00190E7E">
              <w:rPr>
                <w:sz w:val="24"/>
                <w:szCs w:val="24"/>
                <w:rtl/>
                <w:lang w:bidi="ar-SA"/>
              </w:rPr>
              <w:t>)</w:t>
            </w:r>
            <w:r w:rsidRPr="00473E38">
              <w:rPr>
                <w:rtl/>
                <w:lang w:bidi="ar-SA"/>
              </w:rPr>
              <w:t xml:space="preserve"> ومؤسسة تمويل التكنولوجيا الكورية </w:t>
            </w:r>
            <w:r w:rsidRPr="00190E7E">
              <w:rPr>
                <w:sz w:val="24"/>
                <w:szCs w:val="24"/>
                <w:rtl/>
                <w:lang w:bidi="ar-SA"/>
              </w:rPr>
              <w:t>(</w:t>
            </w:r>
            <w:r w:rsidRPr="00190E7E">
              <w:rPr>
                <w:sz w:val="24"/>
                <w:szCs w:val="24"/>
                <w:lang w:bidi="ar-SA"/>
              </w:rPr>
              <w:t>KOTEC</w:t>
            </w:r>
            <w:r w:rsidRPr="00190E7E">
              <w:rPr>
                <w:sz w:val="24"/>
                <w:szCs w:val="24"/>
                <w:rtl/>
                <w:lang w:bidi="ar-SA"/>
              </w:rPr>
              <w:t>) و</w:t>
            </w:r>
            <w:proofErr w:type="spellStart"/>
            <w:r w:rsidRPr="00190E7E">
              <w:rPr>
                <w:sz w:val="24"/>
                <w:szCs w:val="24"/>
                <w:lang w:bidi="ar-SA"/>
              </w:rPr>
              <w:t>TechnologieAllianz</w:t>
            </w:r>
            <w:proofErr w:type="spellEnd"/>
            <w:r w:rsidRPr="00473E38">
              <w:rPr>
                <w:rtl/>
                <w:lang w:bidi="ar-SA"/>
              </w:rPr>
              <w:t xml:space="preserve"> وكتب الأمم المتحدة للتعاون فيما بين بلدان الجنوب (</w:t>
            </w:r>
            <w:proofErr w:type="spellStart"/>
            <w:r w:rsidRPr="00473E38">
              <w:rPr>
                <w:lang w:bidi="ar-SA"/>
              </w:rPr>
              <w:t>UNOSSC</w:t>
            </w:r>
            <w:proofErr w:type="spellEnd"/>
            <w:r>
              <w:rPr>
                <w:rtl/>
                <w:lang w:bidi="ar-SA"/>
              </w:rPr>
              <w:t xml:space="preserve">) </w:t>
            </w:r>
            <w:r>
              <w:rPr>
                <w:rFonts w:hint="cs"/>
                <w:rtl/>
                <w:lang w:bidi="ar-SA"/>
              </w:rPr>
              <w:br/>
            </w:r>
            <w:r>
              <w:rPr>
                <w:rtl/>
                <w:lang w:bidi="ar-SA"/>
              </w:rPr>
              <w:t>(في 24 إبريل 2015)</w:t>
            </w:r>
          </w:p>
        </w:tc>
        <w:tc>
          <w:tcPr>
            <w:tcW w:w="1651" w:type="dxa"/>
          </w:tcPr>
          <w:p w:rsidR="00025AC0" w:rsidRDefault="00025AC0" w:rsidP="007843AB">
            <w:pPr>
              <w:pStyle w:val="ARProgramTableText"/>
              <w:spacing w:line="300" w:lineRule="exact"/>
              <w:rPr>
                <w:rtl/>
              </w:rPr>
            </w:pPr>
            <w:r w:rsidRPr="00473E38">
              <w:rPr>
                <w:rtl/>
                <w:lang w:bidi="ar-SA"/>
              </w:rPr>
              <w:lastRenderedPageBreak/>
              <w:t xml:space="preserve">14 شريكًا إضافيًا؛ </w:t>
            </w:r>
          </w:p>
          <w:p w:rsidR="00025AC0" w:rsidRDefault="00025AC0" w:rsidP="007843AB">
            <w:pPr>
              <w:pStyle w:val="ARProgramTableText"/>
              <w:spacing w:before="0" w:after="0" w:line="300" w:lineRule="exact"/>
              <w:rPr>
                <w:rtl/>
              </w:rPr>
            </w:pPr>
          </w:p>
          <w:p w:rsidR="00025AC0" w:rsidRDefault="00025AC0" w:rsidP="007843AB">
            <w:pPr>
              <w:pStyle w:val="ARProgramTableText"/>
              <w:spacing w:before="0" w:after="0" w:line="300" w:lineRule="exact"/>
              <w:rPr>
                <w:rtl/>
              </w:rPr>
            </w:pPr>
          </w:p>
          <w:p w:rsidR="00025AC0" w:rsidRDefault="00025AC0" w:rsidP="007843AB">
            <w:pPr>
              <w:pStyle w:val="ARProgramTableText"/>
              <w:spacing w:before="0" w:after="0" w:line="300" w:lineRule="exact"/>
              <w:rPr>
                <w:rtl/>
              </w:rPr>
            </w:pPr>
          </w:p>
          <w:p w:rsidR="00025AC0" w:rsidRPr="00473E38" w:rsidRDefault="00025AC0" w:rsidP="007843AB">
            <w:pPr>
              <w:pStyle w:val="ARProgramTableText"/>
              <w:spacing w:line="300" w:lineRule="exact"/>
              <w:rPr>
                <w:rtl/>
                <w:lang w:bidi="ar-SA"/>
              </w:rPr>
            </w:pPr>
            <w:r>
              <w:rPr>
                <w:rFonts w:hint="cs"/>
                <w:rtl/>
                <w:lang w:bidi="ar-SA"/>
              </w:rPr>
              <w:t>200 1</w:t>
            </w:r>
            <w:r w:rsidRPr="00473E38">
              <w:rPr>
                <w:rtl/>
                <w:lang w:bidi="ar-SA"/>
              </w:rPr>
              <w:t xml:space="preserve"> مستخدم إضافي تسجيل إضافي 10 اتفاقات</w:t>
            </w:r>
          </w:p>
        </w:tc>
      </w:tr>
      <w:tr w:rsidR="00025AC0" w:rsidRPr="00473E38" w:rsidTr="007843AB">
        <w:tc>
          <w:tcPr>
            <w:tcW w:w="2900" w:type="dxa"/>
          </w:tcPr>
          <w:p w:rsidR="00025AC0" w:rsidRPr="00473E38" w:rsidRDefault="00025AC0" w:rsidP="007843AB">
            <w:pPr>
              <w:pStyle w:val="ARProgramTableText"/>
              <w:spacing w:line="300" w:lineRule="exact"/>
              <w:rPr>
                <w:rtl/>
                <w:lang w:bidi="ar-SA"/>
              </w:rPr>
            </w:pPr>
          </w:p>
        </w:tc>
        <w:tc>
          <w:tcPr>
            <w:tcW w:w="3082" w:type="dxa"/>
          </w:tcPr>
          <w:p w:rsidR="00025AC0" w:rsidRPr="00473E38" w:rsidRDefault="00025AC0" w:rsidP="007843AB">
            <w:pPr>
              <w:pStyle w:val="ARSGTableText"/>
              <w:spacing w:line="300" w:lineRule="exact"/>
              <w:rPr>
                <w:rtl/>
                <w:lang w:bidi="ar-SA"/>
              </w:rPr>
            </w:pPr>
            <w:r w:rsidRPr="00473E38">
              <w:rPr>
                <w:rtl/>
                <w:lang w:bidi="ar-SA"/>
              </w:rPr>
              <w:t>إحراز تقدم بشأن إقامة إطار للتعاون الدولي من أجل إسهام الملكية الفكرية إسهامًا فعالاً في الأمن الغذائي من خلال عملية التشاور</w:t>
            </w:r>
          </w:p>
        </w:tc>
        <w:tc>
          <w:tcPr>
            <w:tcW w:w="1937" w:type="dxa"/>
          </w:tcPr>
          <w:p w:rsidR="00025AC0" w:rsidRPr="00473E38" w:rsidRDefault="00025AC0" w:rsidP="007843AB">
            <w:pPr>
              <w:pStyle w:val="ARSGTableText"/>
              <w:spacing w:line="300" w:lineRule="exact"/>
              <w:rPr>
                <w:rtl/>
                <w:lang w:bidi="ar-SA"/>
              </w:rPr>
            </w:pPr>
            <w:r w:rsidRPr="00473E38">
              <w:rPr>
                <w:rtl/>
                <w:lang w:bidi="ar-SA"/>
              </w:rPr>
              <w:t>غير متاحة</w:t>
            </w:r>
          </w:p>
          <w:p w:rsidR="00025AC0" w:rsidRPr="00473E38" w:rsidRDefault="00025AC0" w:rsidP="007843AB">
            <w:pPr>
              <w:pStyle w:val="ARSGTableText"/>
              <w:spacing w:line="300" w:lineRule="exact"/>
              <w:rPr>
                <w:rtl/>
                <w:lang w:bidi="ar-SA"/>
              </w:rPr>
            </w:pPr>
          </w:p>
        </w:tc>
        <w:tc>
          <w:tcPr>
            <w:tcW w:w="1651" w:type="dxa"/>
          </w:tcPr>
          <w:p w:rsidR="00025AC0" w:rsidRPr="00473E38" w:rsidRDefault="00025AC0" w:rsidP="007843AB">
            <w:pPr>
              <w:pStyle w:val="ARProgramTableText"/>
              <w:spacing w:line="300" w:lineRule="exact"/>
              <w:rPr>
                <w:rtl/>
                <w:lang w:bidi="ar-SA"/>
              </w:rPr>
            </w:pPr>
            <w:r w:rsidRPr="00473E38">
              <w:rPr>
                <w:rtl/>
                <w:lang w:bidi="ar-SA"/>
              </w:rPr>
              <w:t>صيغ مشروع إطار شامل</w:t>
            </w:r>
          </w:p>
        </w:tc>
      </w:tr>
      <w:tr w:rsidR="00025AC0" w:rsidRPr="00473E38" w:rsidTr="007843AB">
        <w:tc>
          <w:tcPr>
            <w:tcW w:w="2900" w:type="dxa"/>
          </w:tcPr>
          <w:p w:rsidR="00025AC0" w:rsidRPr="00473E38" w:rsidRDefault="00025AC0" w:rsidP="007843AB">
            <w:pPr>
              <w:pStyle w:val="ARProgramTableText"/>
              <w:spacing w:line="300" w:lineRule="exact"/>
              <w:rPr>
                <w:rtl/>
                <w:lang w:bidi="ar-SA"/>
              </w:rPr>
            </w:pPr>
          </w:p>
        </w:tc>
        <w:tc>
          <w:tcPr>
            <w:tcW w:w="3082" w:type="dxa"/>
          </w:tcPr>
          <w:p w:rsidR="00025AC0" w:rsidRPr="00473E38" w:rsidRDefault="00025AC0" w:rsidP="007843AB">
            <w:pPr>
              <w:pStyle w:val="ARSGTableText"/>
              <w:spacing w:line="300" w:lineRule="exact"/>
              <w:rPr>
                <w:rtl/>
                <w:lang w:bidi="ar-SA"/>
              </w:rPr>
            </w:pPr>
            <w:r w:rsidRPr="00473E38">
              <w:rPr>
                <w:rtl/>
                <w:lang w:bidi="ar-SA"/>
              </w:rPr>
              <w:t>عدد زائري الموقع الإلكتروني للتحديات العالمية</w:t>
            </w:r>
          </w:p>
        </w:tc>
        <w:tc>
          <w:tcPr>
            <w:tcW w:w="1937" w:type="dxa"/>
          </w:tcPr>
          <w:p w:rsidR="00025AC0" w:rsidRPr="009428A7" w:rsidRDefault="00025AC0" w:rsidP="007843AB">
            <w:pPr>
              <w:pStyle w:val="ARSGTableText"/>
              <w:spacing w:line="300" w:lineRule="exact"/>
              <w:rPr>
                <w:lang w:bidi="ar-SA"/>
              </w:rPr>
            </w:pPr>
            <w:r w:rsidRPr="00473E38">
              <w:rPr>
                <w:rtl/>
                <w:lang w:bidi="ar-SA"/>
              </w:rPr>
              <w:t xml:space="preserve">عدد زيارات الصفحات: </w:t>
            </w:r>
            <w:r>
              <w:rPr>
                <w:rFonts w:hint="cs"/>
                <w:rtl/>
                <w:lang w:bidi="ar-SA"/>
              </w:rPr>
              <w:br/>
            </w:r>
            <w:r w:rsidRPr="00473E38">
              <w:rPr>
                <w:rtl/>
                <w:lang w:bidi="ar-SA"/>
              </w:rPr>
              <w:t>ـ شعبة التحديات العالمية:</w:t>
            </w:r>
            <w:r w:rsidRPr="00473E38">
              <w:rPr>
                <w:lang w:bidi="ar-SA"/>
              </w:rPr>
              <w:t xml:space="preserve"> </w:t>
            </w:r>
            <w:r w:rsidRPr="00473E38">
              <w:rPr>
                <w:rtl/>
                <w:lang w:bidi="ar-SA"/>
              </w:rPr>
              <w:t>1353</w:t>
            </w:r>
            <w:r>
              <w:rPr>
                <w:rFonts w:hint="cs"/>
                <w:rtl/>
                <w:lang w:bidi="ar-SA"/>
              </w:rPr>
              <w:br/>
            </w:r>
            <w:r w:rsidRPr="00473E38">
              <w:rPr>
                <w:rtl/>
                <w:lang w:bidi="ar-SA"/>
              </w:rPr>
              <w:t>ـ الصحة العالمية والملكية الفكرية:</w:t>
            </w:r>
            <w:r w:rsidRPr="00473E38">
              <w:rPr>
                <w:lang w:bidi="ar-SA"/>
              </w:rPr>
              <w:t xml:space="preserve"> </w:t>
            </w:r>
            <w:r w:rsidRPr="00473E38">
              <w:rPr>
                <w:rtl/>
                <w:lang w:bidi="ar-SA"/>
              </w:rPr>
              <w:t xml:space="preserve">4778 </w:t>
            </w:r>
            <w:r>
              <w:rPr>
                <w:rFonts w:hint="cs"/>
                <w:rtl/>
                <w:lang w:bidi="ar-SA"/>
              </w:rPr>
              <w:br/>
            </w:r>
            <w:r w:rsidRPr="00473E38">
              <w:rPr>
                <w:rtl/>
                <w:lang w:bidi="ar-SA"/>
              </w:rPr>
              <w:t xml:space="preserve">ـ تغير المناخ والملكية الفكرية: </w:t>
            </w:r>
            <w:r>
              <w:rPr>
                <w:rFonts w:hint="cs"/>
                <w:color w:val="000000"/>
                <w:rtl/>
                <w:lang w:bidi="ar-SA"/>
              </w:rPr>
              <w:t>462 2</w:t>
            </w:r>
          </w:p>
          <w:p w:rsidR="00025AC0" w:rsidRPr="00473E38" w:rsidRDefault="00025AC0" w:rsidP="007843AB">
            <w:pPr>
              <w:pStyle w:val="ARSGTableText"/>
              <w:spacing w:line="300" w:lineRule="exact"/>
              <w:rPr>
                <w:rtl/>
              </w:rPr>
            </w:pPr>
            <w:r w:rsidRPr="00473E38">
              <w:rPr>
                <w:rtl/>
                <w:lang w:bidi="ar-SA"/>
              </w:rPr>
              <w:t>ـ</w:t>
            </w:r>
            <w:r>
              <w:rPr>
                <w:lang w:bidi="ar-SA"/>
              </w:rPr>
              <w:t>WIPO </w:t>
            </w:r>
            <w:proofErr w:type="spellStart"/>
            <w:r>
              <w:rPr>
                <w:lang w:bidi="ar-SA"/>
              </w:rPr>
              <w:t>Re:Search</w:t>
            </w:r>
            <w:proofErr w:type="spellEnd"/>
            <w:r w:rsidRPr="00473E38">
              <w:rPr>
                <w:lang w:bidi="ar-SA"/>
              </w:rPr>
              <w:t xml:space="preserve"> </w:t>
            </w:r>
            <w:r>
              <w:rPr>
                <w:rFonts w:hint="cs"/>
                <w:rtl/>
              </w:rPr>
              <w:t xml:space="preserve"> 852 38</w:t>
            </w:r>
          </w:p>
          <w:p w:rsidR="00025AC0" w:rsidRPr="00473E38" w:rsidRDefault="00025AC0" w:rsidP="007843AB">
            <w:pPr>
              <w:pStyle w:val="ARSGTableText"/>
              <w:spacing w:line="300" w:lineRule="exact"/>
              <w:rPr>
                <w:rtl/>
                <w:lang w:bidi="ar-SA"/>
              </w:rPr>
            </w:pPr>
            <w:r w:rsidRPr="00473E38">
              <w:rPr>
                <w:rtl/>
                <w:lang w:bidi="ar-SA"/>
              </w:rPr>
              <w:t>ـ</w:t>
            </w:r>
            <w:r w:rsidRPr="00473E38">
              <w:rPr>
                <w:lang w:bidi="ar-SA"/>
              </w:rPr>
              <w:t xml:space="preserve"> WIPO</w:t>
            </w:r>
            <w:r>
              <w:rPr>
                <w:lang w:bidi="ar-SA"/>
              </w:rPr>
              <w:t> </w:t>
            </w:r>
            <w:r w:rsidRPr="00473E38">
              <w:rPr>
                <w:lang w:bidi="ar-SA"/>
              </w:rPr>
              <w:t xml:space="preserve">GREEN </w:t>
            </w:r>
            <w:r>
              <w:rPr>
                <w:rFonts w:hint="cs"/>
                <w:rtl/>
                <w:lang w:bidi="ar-SA"/>
              </w:rPr>
              <w:t>752 77</w:t>
            </w:r>
          </w:p>
        </w:tc>
        <w:tc>
          <w:tcPr>
            <w:tcW w:w="1651" w:type="dxa"/>
          </w:tcPr>
          <w:p w:rsidR="00025AC0" w:rsidRPr="00473E38" w:rsidRDefault="00025AC0" w:rsidP="007843AB">
            <w:pPr>
              <w:pStyle w:val="ARProgramTableText"/>
              <w:spacing w:line="300" w:lineRule="exact"/>
              <w:rPr>
                <w:rtl/>
                <w:lang w:bidi="ar-SA"/>
              </w:rPr>
            </w:pPr>
            <w:r w:rsidRPr="00473E38">
              <w:rPr>
                <w:rtl/>
                <w:lang w:bidi="ar-SA"/>
              </w:rPr>
              <w:t>زيادة بنسبة 10%</w:t>
            </w:r>
          </w:p>
        </w:tc>
      </w:tr>
    </w:tbl>
    <w:p w:rsidR="00025AC0" w:rsidRDefault="00025AC0" w:rsidP="007843AB">
      <w:pPr>
        <w:pStyle w:val="ARNormal"/>
        <w:rPr>
          <w:rtl/>
        </w:rPr>
      </w:pPr>
    </w:p>
    <w:p w:rsidR="00025AC0" w:rsidRPr="00B1466B" w:rsidRDefault="00025AC0" w:rsidP="00EA5693">
      <w:pPr>
        <w:pStyle w:val="StyleHeading3ComplexItalic"/>
        <w:tabs>
          <w:tab w:val="clear" w:pos="1985"/>
          <w:tab w:val="left" w:pos="1331"/>
        </w:tabs>
        <w:bidi/>
        <w:adjustRightInd w:val="0"/>
        <w:snapToGrid w:val="0"/>
        <w:spacing w:after="240" w:line="360" w:lineRule="exact"/>
        <w:outlineLvl w:val="9"/>
        <w:rPr>
          <w:rFonts w:ascii="Arabic Typesetting" w:hAnsi="Arabic Typesetting" w:cs="Arabic Typesetting"/>
          <w:bCs/>
          <w:iCs w:val="0"/>
          <w:noProof/>
          <w:sz w:val="42"/>
          <w:szCs w:val="42"/>
        </w:rPr>
      </w:pPr>
      <w:r w:rsidRPr="00B1466B">
        <w:rPr>
          <w:rFonts w:ascii="Arabic Typesetting" w:hAnsi="Arabic Typesetting" w:cs="Arabic Typesetting"/>
          <w:bCs/>
          <w:iCs w:val="0"/>
          <w:noProof/>
          <w:sz w:val="42"/>
          <w:szCs w:val="42"/>
          <w:rtl/>
        </w:rPr>
        <w:t>الملكية الفكرية وسياسة المنافسة</w:t>
      </w:r>
    </w:p>
    <w:p w:rsidR="00025AC0" w:rsidRPr="00473E38"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73E38">
        <w:rPr>
          <w:rFonts w:ascii="Arabic Typesetting" w:hAnsi="Arabic Typesetting" w:cs="Arabic Typesetting"/>
          <w:noProof/>
          <w:sz w:val="38"/>
          <w:szCs w:val="38"/>
          <w:rtl/>
        </w:rPr>
        <w:t>سياق التخطيط</w:t>
      </w:r>
    </w:p>
    <w:p w:rsidR="00025AC0" w:rsidRPr="00473E38" w:rsidRDefault="00025AC0" w:rsidP="00861CFF">
      <w:pPr>
        <w:pStyle w:val="ARNormal"/>
        <w:numPr>
          <w:ilvl w:val="0"/>
          <w:numId w:val="31"/>
        </w:numPr>
        <w:tabs>
          <w:tab w:val="right" w:pos="707"/>
        </w:tabs>
        <w:ind w:left="0" w:firstLine="0"/>
      </w:pPr>
      <w:r w:rsidRPr="00473E38">
        <w:rPr>
          <w:rtl/>
        </w:rPr>
        <w:t>يرتبط عمل الويبو فيما يخص الملكية الفكرية وسياسة المناقشة بالهدفين الاستراتيجيين الأول والثالث.</w:t>
      </w:r>
      <w:r w:rsidRPr="00473E38">
        <w:t xml:space="preserve"> </w:t>
      </w:r>
      <w:r w:rsidRPr="00473E38">
        <w:rPr>
          <w:rtl/>
        </w:rPr>
        <w:t>ومن ناحية الهدف الاستراتيجي الأول، فإن العمل يرمي إلى تزويد الدول الأعضاء بالويبو بالأدوات اللازمة لإنشاء إطار متوازن من القواعد والمعايير على الصعيد الوطني يضمن بقاء الملكية الفكرية إطارًا قانونيًا للأسواق الحرة والمفتوحة.</w:t>
      </w:r>
      <w:r w:rsidRPr="00473E38">
        <w:t xml:space="preserve"> </w:t>
      </w:r>
      <w:r w:rsidRPr="00473E38">
        <w:rPr>
          <w:rtl/>
        </w:rPr>
        <w:t>وفي الوقت نفسه، فإن ضمان حرية الأسواق يعد حافزًا قويًا للتنمية.</w:t>
      </w:r>
    </w:p>
    <w:p w:rsidR="00025AC0" w:rsidRPr="00473E38" w:rsidRDefault="00025AC0" w:rsidP="00861CFF">
      <w:pPr>
        <w:pStyle w:val="ARNormal"/>
        <w:numPr>
          <w:ilvl w:val="0"/>
          <w:numId w:val="31"/>
        </w:numPr>
        <w:tabs>
          <w:tab w:val="right" w:pos="707"/>
        </w:tabs>
        <w:ind w:left="0" w:firstLine="0"/>
      </w:pPr>
      <w:r w:rsidRPr="00473E38">
        <w:rPr>
          <w:rtl/>
        </w:rPr>
        <w:t>وستواصل الويبو القيام بدورها كمحفل لتقاسم الخبرات بين الدول الأعضاء حول الملكية الفكرية وسياسة المنافسة من خلال زيادة التوعية ونشر المعارف مع إيلاء عناية خاصة للب</w:t>
      </w:r>
      <w:r>
        <w:rPr>
          <w:rtl/>
        </w:rPr>
        <w:t>لدان النامية والبلدان الأقل نمو</w:t>
      </w:r>
      <w:r w:rsidRPr="00473E38">
        <w:rPr>
          <w:rtl/>
        </w:rPr>
        <w:t>ا.</w:t>
      </w:r>
    </w:p>
    <w:p w:rsidR="00025AC0" w:rsidRPr="00473E38" w:rsidRDefault="00025AC0" w:rsidP="007843AB">
      <w:pPr>
        <w:pStyle w:val="ARNormal"/>
      </w:pPr>
    </w:p>
    <w:p w:rsidR="00025AC0" w:rsidRPr="00EF6D7E"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EF6D7E">
        <w:rPr>
          <w:rFonts w:ascii="Arabic Typesetting" w:hAnsi="Arabic Typesetting" w:cs="Arabic Typesetting"/>
          <w:noProof/>
          <w:sz w:val="38"/>
          <w:szCs w:val="38"/>
          <w:rtl/>
        </w:rPr>
        <w:t>استراتيجيات التنفيذ</w:t>
      </w:r>
    </w:p>
    <w:p w:rsidR="00025AC0" w:rsidRPr="00473E38" w:rsidRDefault="00025AC0" w:rsidP="00861CFF">
      <w:pPr>
        <w:pStyle w:val="ARNormal"/>
        <w:numPr>
          <w:ilvl w:val="0"/>
          <w:numId w:val="31"/>
        </w:numPr>
        <w:tabs>
          <w:tab w:val="right" w:pos="707"/>
        </w:tabs>
        <w:ind w:left="0" w:firstLine="0"/>
      </w:pPr>
      <w:r w:rsidRPr="00473E38">
        <w:rPr>
          <w:rtl/>
        </w:rPr>
        <w:t>ستواصل الويبو، خلال الثنائية 2016/17، إجراء الأنشطة المتعلقة بتبادل التجارب ومساعدة الدول الأعضاء في تناول العلاقة بين الملكية الفكرية وسياسة المنافسة. وستشمل هذه الأنشطة دراسة استخدام عدد من الدول الأعضاء قواعد الحماية من المنافسة غير المشروعة كآليات مكملة لإنفاذ قانون المنافسة، وتحليل هذا الاستخدام.</w:t>
      </w:r>
    </w:p>
    <w:p w:rsidR="00025AC0" w:rsidRDefault="00025AC0" w:rsidP="00861CFF">
      <w:pPr>
        <w:pStyle w:val="ARNormal"/>
        <w:numPr>
          <w:ilvl w:val="0"/>
          <w:numId w:val="31"/>
        </w:numPr>
        <w:tabs>
          <w:tab w:val="right" w:pos="707"/>
        </w:tabs>
        <w:ind w:left="0" w:firstLine="0"/>
      </w:pPr>
      <w:r w:rsidRPr="00473E38">
        <w:rPr>
          <w:rtl/>
        </w:rPr>
        <w:t>فضلاً عن ذلك، لضمان عدم تكرار الجهود مع المنظمات الحكومية الدولية الأخرى، ستستمر الويبو في التنسيق بانتظام مع منظمة التعاون والتنمية في الميدان الاقتصادي (</w:t>
      </w:r>
      <w:r w:rsidRPr="00473E38">
        <w:t>OECD</w:t>
      </w:r>
      <w:r w:rsidRPr="00473E38">
        <w:rPr>
          <w:rtl/>
        </w:rPr>
        <w:t>) ومنظمة التجارة العالمية ومؤتمر الأمم المتحدة للتجارة والتنمية (</w:t>
      </w:r>
      <w:r w:rsidRPr="00473E38">
        <w:t>UNCTAD</w:t>
      </w:r>
      <w:r w:rsidRPr="00473E38">
        <w:rPr>
          <w:rtl/>
        </w:rPr>
        <w:t>) وعند الاقتضاء، مع شبكة المنافسة الدولية (</w:t>
      </w:r>
      <w:r w:rsidRPr="00473E38">
        <w:t>ICN</w:t>
      </w:r>
      <w:r w:rsidRPr="00473E38">
        <w:rPr>
          <w:rtl/>
        </w:rPr>
        <w:t>).</w:t>
      </w:r>
    </w:p>
    <w:p w:rsidR="00025AC0" w:rsidRDefault="00025AC0" w:rsidP="007843AB">
      <w:pPr>
        <w:pStyle w:val="ARNormal"/>
      </w:pPr>
    </w:p>
    <w:p w:rsidR="00025AC0" w:rsidRPr="008604AF"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604AF">
        <w:rPr>
          <w:rFonts w:ascii="Arabic Typesetting" w:hAnsi="Arabic Typesetting" w:cs="Arabic Typesetting" w:hint="cs"/>
          <w:noProof/>
          <w:sz w:val="38"/>
          <w:szCs w:val="38"/>
          <w:rtl/>
        </w:rPr>
        <w:t>الموارد المخصصة للبرنامج 18</w:t>
      </w:r>
    </w:p>
    <w:p w:rsidR="00025AC0" w:rsidRDefault="00025AC0" w:rsidP="00861CFF">
      <w:pPr>
        <w:pStyle w:val="ARNormal"/>
        <w:numPr>
          <w:ilvl w:val="0"/>
          <w:numId w:val="31"/>
        </w:numPr>
        <w:tabs>
          <w:tab w:val="right" w:pos="707"/>
        </w:tabs>
        <w:ind w:left="0" w:firstLine="0"/>
      </w:pPr>
      <w:r>
        <w:rPr>
          <w:rFonts w:hint="cs"/>
          <w:rtl/>
        </w:rPr>
        <w:t>يُلاحظ انخفاض طفيف في إجمالي الموارد المخصصة للبرنامج 18 في الثنائية 2016/17 مقارنة بميزانية 2014/15 بعد التحويلات. ويُعزى ذلك إلى انخفاض في الموارد خلاف موارد الموظفين المخصصة للملكية الفكرية وسياسة المنافسة وانخفاض في موارد الموظفين المخصصة للبرنامج في الثنائية 2016/17 نتيجة تغير منهجية حساب التكاليف الخاصة بموارد الموظفين في الثنائية</w:t>
      </w:r>
      <w:r>
        <w:rPr>
          <w:rFonts w:hint="eastAsia"/>
          <w:rtl/>
        </w:rPr>
        <w:t> </w:t>
      </w:r>
      <w:r>
        <w:rPr>
          <w:rFonts w:hint="cs"/>
          <w:rtl/>
        </w:rPr>
        <w:t>2016/17 استنادا إلى المبالغ الفعلية.</w:t>
      </w:r>
    </w:p>
    <w:p w:rsidR="00025AC0" w:rsidRDefault="00025AC0" w:rsidP="00861CFF">
      <w:pPr>
        <w:pStyle w:val="ARNormal"/>
        <w:numPr>
          <w:ilvl w:val="0"/>
          <w:numId w:val="31"/>
        </w:numPr>
        <w:tabs>
          <w:tab w:val="right" w:pos="707"/>
        </w:tabs>
        <w:ind w:left="0" w:firstLine="0"/>
      </w:pPr>
      <w:r>
        <w:rPr>
          <w:rFonts w:hint="cs"/>
          <w:rtl/>
        </w:rPr>
        <w:t xml:space="preserve">وتم دمج النتيجة المرتقبة </w:t>
      </w:r>
      <w:r w:rsidRPr="009325FF">
        <w:rPr>
          <w:rtl/>
        </w:rPr>
        <w:t xml:space="preserve">ه </w:t>
      </w:r>
      <w:r>
        <w:rPr>
          <w:rFonts w:hint="cs"/>
          <w:rtl/>
        </w:rPr>
        <w:t>3</w:t>
      </w:r>
      <w:r w:rsidRPr="009325FF">
        <w:rPr>
          <w:rtl/>
        </w:rPr>
        <w:t>.</w:t>
      </w:r>
      <w:r>
        <w:rPr>
          <w:rFonts w:hint="cs"/>
          <w:rtl/>
        </w:rPr>
        <w:t xml:space="preserve">7 مع النتيجة المرتقبة </w:t>
      </w:r>
      <w:r w:rsidRPr="00473E38">
        <w:rPr>
          <w:rtl/>
        </w:rPr>
        <w:t>ه 2.</w:t>
      </w:r>
      <w:r>
        <w:rPr>
          <w:rFonts w:hint="cs"/>
          <w:rtl/>
        </w:rPr>
        <w:t xml:space="preserve">1 في الثنائية 2016/17 مما أدى إلى تحويل للموارد من النتيجة المرتقبة </w:t>
      </w:r>
      <w:r w:rsidRPr="00473E38">
        <w:rPr>
          <w:rtl/>
        </w:rPr>
        <w:t xml:space="preserve">ه </w:t>
      </w:r>
      <w:r>
        <w:rPr>
          <w:rFonts w:hint="cs"/>
          <w:rtl/>
        </w:rPr>
        <w:t>3</w:t>
      </w:r>
      <w:r w:rsidRPr="00473E38">
        <w:rPr>
          <w:rtl/>
        </w:rPr>
        <w:t>.</w:t>
      </w:r>
      <w:r>
        <w:rPr>
          <w:rFonts w:hint="cs"/>
          <w:rtl/>
        </w:rPr>
        <w:t xml:space="preserve">7 في الثنائية 2014/15 إلى النتيجة المرتقبة </w:t>
      </w:r>
      <w:r w:rsidRPr="00473E38">
        <w:rPr>
          <w:rtl/>
        </w:rPr>
        <w:t>ه 2.</w:t>
      </w:r>
      <w:r>
        <w:rPr>
          <w:rFonts w:hint="cs"/>
          <w:rtl/>
        </w:rPr>
        <w:t>1 في الثنائية 2016/17.</w:t>
      </w:r>
    </w:p>
    <w:p w:rsidR="00025AC0" w:rsidRDefault="00025AC0" w:rsidP="00861CFF">
      <w:pPr>
        <w:pStyle w:val="ARNormal"/>
        <w:numPr>
          <w:ilvl w:val="0"/>
          <w:numId w:val="31"/>
        </w:numPr>
        <w:tabs>
          <w:tab w:val="right" w:pos="707"/>
        </w:tabs>
        <w:ind w:left="0" w:firstLine="0"/>
      </w:pPr>
      <w:r>
        <w:rPr>
          <w:rFonts w:hint="cs"/>
          <w:rtl/>
        </w:rPr>
        <w:t xml:space="preserve">وتم ربط الموارد الخاصة بالأنشطة ذات الصلة بالصحة العالمية بالنتيجة المرتقبة </w:t>
      </w:r>
      <w:r w:rsidRPr="00473E38">
        <w:rPr>
          <w:rtl/>
        </w:rPr>
        <w:t xml:space="preserve">ه </w:t>
      </w:r>
      <w:r>
        <w:rPr>
          <w:rFonts w:hint="cs"/>
          <w:rtl/>
        </w:rPr>
        <w:t>5</w:t>
      </w:r>
      <w:r w:rsidRPr="00473E38">
        <w:rPr>
          <w:rtl/>
        </w:rPr>
        <w:t>.</w:t>
      </w:r>
      <w:r>
        <w:rPr>
          <w:rFonts w:hint="cs"/>
          <w:rtl/>
        </w:rPr>
        <w:t>8 في الثنائية 2016/17 من أجل تحسين بلورة التعاون الثلاثي مع منظمة الصحة العالمية ومنظمة التجارة العالمية. وذلك يعوّضه تحويل للموارد المرتبطة بالنتيجة المرتقبة</w:t>
      </w:r>
      <w:r>
        <w:rPr>
          <w:rFonts w:hint="eastAsia"/>
          <w:rtl/>
        </w:rPr>
        <w:t> </w:t>
      </w:r>
      <w:r w:rsidRPr="00473E38">
        <w:rPr>
          <w:rtl/>
        </w:rPr>
        <w:t>ه 2.</w:t>
      </w:r>
      <w:r>
        <w:rPr>
          <w:rFonts w:hint="cs"/>
          <w:rtl/>
        </w:rPr>
        <w:t>4.</w:t>
      </w:r>
    </w:p>
    <w:p w:rsidR="00025AC0" w:rsidRDefault="00025AC0" w:rsidP="00861CFF">
      <w:pPr>
        <w:pStyle w:val="ARNormal"/>
        <w:numPr>
          <w:ilvl w:val="0"/>
          <w:numId w:val="31"/>
        </w:numPr>
        <w:tabs>
          <w:tab w:val="right" w:pos="707"/>
        </w:tabs>
        <w:ind w:left="0" w:firstLine="0"/>
      </w:pPr>
      <w:r>
        <w:rPr>
          <w:rFonts w:hint="cs"/>
          <w:rtl/>
        </w:rPr>
        <w:t xml:space="preserve">وتعكس الموارد المرتبطة بالنتائج المرتقبة </w:t>
      </w:r>
      <w:r w:rsidRPr="00473E38">
        <w:rPr>
          <w:rtl/>
        </w:rPr>
        <w:t xml:space="preserve">ه </w:t>
      </w:r>
      <w:r>
        <w:rPr>
          <w:rFonts w:hint="cs"/>
          <w:rtl/>
        </w:rPr>
        <w:t>1</w:t>
      </w:r>
      <w:r w:rsidRPr="00473E38">
        <w:rPr>
          <w:rtl/>
        </w:rPr>
        <w:t>.</w:t>
      </w:r>
      <w:r>
        <w:rPr>
          <w:rFonts w:hint="cs"/>
          <w:rtl/>
        </w:rPr>
        <w:t>1 و</w:t>
      </w:r>
      <w:r w:rsidRPr="005B10C6">
        <w:rPr>
          <w:rtl/>
        </w:rPr>
        <w:t xml:space="preserve"> </w:t>
      </w:r>
      <w:r w:rsidRPr="00473E38">
        <w:rPr>
          <w:rtl/>
        </w:rPr>
        <w:t xml:space="preserve">ه </w:t>
      </w:r>
      <w:r>
        <w:rPr>
          <w:rFonts w:hint="cs"/>
          <w:rtl/>
        </w:rPr>
        <w:t>1</w:t>
      </w:r>
      <w:r w:rsidRPr="00473E38">
        <w:rPr>
          <w:rtl/>
        </w:rPr>
        <w:t>.</w:t>
      </w:r>
      <w:r>
        <w:rPr>
          <w:rFonts w:hint="cs"/>
          <w:rtl/>
        </w:rPr>
        <w:t>6 و</w:t>
      </w:r>
      <w:r w:rsidRPr="005B10C6">
        <w:rPr>
          <w:rtl/>
        </w:rPr>
        <w:t xml:space="preserve"> </w:t>
      </w:r>
      <w:r w:rsidRPr="00473E38">
        <w:rPr>
          <w:rtl/>
        </w:rPr>
        <w:t xml:space="preserve">ه </w:t>
      </w:r>
      <w:r>
        <w:rPr>
          <w:rFonts w:hint="cs"/>
          <w:rtl/>
        </w:rPr>
        <w:t>2</w:t>
      </w:r>
      <w:r w:rsidRPr="00473E38">
        <w:rPr>
          <w:rtl/>
        </w:rPr>
        <w:t>.</w:t>
      </w:r>
      <w:r>
        <w:rPr>
          <w:rFonts w:hint="cs"/>
          <w:rtl/>
        </w:rPr>
        <w:t>6 و</w:t>
      </w:r>
      <w:r w:rsidRPr="005B10C6">
        <w:rPr>
          <w:rtl/>
        </w:rPr>
        <w:t xml:space="preserve"> </w:t>
      </w:r>
      <w:r w:rsidRPr="00473E38">
        <w:rPr>
          <w:rtl/>
        </w:rPr>
        <w:t xml:space="preserve">ه </w:t>
      </w:r>
      <w:r>
        <w:rPr>
          <w:rFonts w:hint="cs"/>
          <w:rtl/>
        </w:rPr>
        <w:t>5</w:t>
      </w:r>
      <w:r w:rsidRPr="00473E38">
        <w:rPr>
          <w:rtl/>
        </w:rPr>
        <w:t>.</w:t>
      </w:r>
      <w:r>
        <w:rPr>
          <w:rFonts w:hint="cs"/>
          <w:rtl/>
        </w:rPr>
        <w:t>8 ضمن هذا البرنامج الجهود التي يكرسّها مكتب مساعد المدير العام المسؤول عن قطاع القضايا العالمية لأنشطة البرامج 4 و17 و20 على التوالي.</w:t>
      </w:r>
    </w:p>
    <w:p w:rsidR="00025AC0" w:rsidRPr="00A35686" w:rsidRDefault="00025AC0" w:rsidP="00025AC0">
      <w:pPr>
        <w:pStyle w:val="ARNormal"/>
        <w:keepNext/>
        <w:spacing w:after="0"/>
        <w:jc w:val="center"/>
        <w:rPr>
          <w:b/>
          <w:bCs/>
          <w:rtl/>
        </w:rPr>
      </w:pPr>
      <w:r w:rsidRPr="00A35686">
        <w:rPr>
          <w:b/>
          <w:bCs/>
          <w:rtl/>
        </w:rPr>
        <w:lastRenderedPageBreak/>
        <w:t xml:space="preserve">البرنامج </w:t>
      </w:r>
      <w:r>
        <w:rPr>
          <w:rFonts w:hint="cs"/>
          <w:b/>
          <w:bCs/>
          <w:rtl/>
        </w:rPr>
        <w:t>18</w:t>
      </w:r>
      <w:r w:rsidRPr="00A35686">
        <w:rPr>
          <w:b/>
          <w:bCs/>
          <w:rtl/>
        </w:rPr>
        <w:t>: الموارد بحسب كل نتيجة</w:t>
      </w:r>
    </w:p>
    <w:p w:rsidR="00025AC0" w:rsidRDefault="00025AC0" w:rsidP="00025AC0">
      <w:pPr>
        <w:pStyle w:val="ARNormal"/>
        <w:keepNext/>
        <w:spacing w:after="0"/>
        <w:jc w:val="center"/>
        <w:rPr>
          <w:i/>
          <w:iCs/>
          <w:rtl/>
        </w:rPr>
      </w:pPr>
      <w:r w:rsidRPr="00A35686">
        <w:rPr>
          <w:i/>
          <w:iCs/>
          <w:rtl/>
        </w:rPr>
        <w:t>(بآلاف الفرنكات السويسرية)</w:t>
      </w:r>
    </w:p>
    <w:p w:rsidR="00025AC0" w:rsidRDefault="00025AC0" w:rsidP="00025AC0">
      <w:pPr>
        <w:pStyle w:val="ARNormal"/>
        <w:spacing w:line="240" w:lineRule="auto"/>
        <w:jc w:val="center"/>
        <w:rPr>
          <w:rtl/>
        </w:rPr>
      </w:pPr>
      <w:r w:rsidRPr="00025AC0">
        <w:rPr>
          <w:noProof/>
          <w:rtl/>
          <w:lang w:val="en-US"/>
        </w:rPr>
        <w:drawing>
          <wp:inline distT="0" distB="0" distL="0" distR="0" wp14:anchorId="1511843E" wp14:editId="5C0AED94">
            <wp:extent cx="5676900" cy="5210175"/>
            <wp:effectExtent l="0" t="0" r="0"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76900" cy="5210175"/>
                    </a:xfrm>
                    <a:prstGeom prst="rect">
                      <a:avLst/>
                    </a:prstGeom>
                    <a:noFill/>
                    <a:ln>
                      <a:noFill/>
                    </a:ln>
                  </pic:spPr>
                </pic:pic>
              </a:graphicData>
            </a:graphic>
          </wp:inline>
        </w:drawing>
      </w:r>
    </w:p>
    <w:p w:rsidR="00025AC0" w:rsidRDefault="00025AC0">
      <w:pPr>
        <w:bidi w:val="0"/>
        <w:rPr>
          <w:rFonts w:ascii="Arabic Typesetting" w:hAnsi="Arabic Typesetting" w:cs="Arabic Typesetting"/>
          <w:sz w:val="34"/>
          <w:szCs w:val="34"/>
          <w:rtl/>
        </w:rPr>
      </w:pPr>
      <w:r>
        <w:rPr>
          <w:rtl/>
        </w:rPr>
        <w:br w:type="page"/>
      </w:r>
    </w:p>
    <w:p w:rsidR="00025AC0" w:rsidRPr="008954A8" w:rsidRDefault="00025AC0" w:rsidP="007843AB">
      <w:pPr>
        <w:pStyle w:val="ARNormal"/>
        <w:keepNext/>
        <w:spacing w:after="0"/>
        <w:jc w:val="center"/>
        <w:rPr>
          <w:b/>
          <w:bCs/>
          <w:rtl/>
        </w:rPr>
      </w:pPr>
      <w:r w:rsidRPr="008954A8">
        <w:rPr>
          <w:rFonts w:hint="cs"/>
          <w:b/>
          <w:bCs/>
          <w:rtl/>
        </w:rPr>
        <w:lastRenderedPageBreak/>
        <w:t xml:space="preserve">البرنامج </w:t>
      </w:r>
      <w:r>
        <w:rPr>
          <w:rFonts w:hint="cs"/>
          <w:b/>
          <w:bCs/>
          <w:rtl/>
        </w:rPr>
        <w:t>18</w:t>
      </w:r>
      <w:r w:rsidRPr="008954A8">
        <w:rPr>
          <w:rFonts w:hint="cs"/>
          <w:b/>
          <w:bCs/>
          <w:rtl/>
        </w:rPr>
        <w:t>: الموارد بحسب غرض الإنفاق</w:t>
      </w:r>
    </w:p>
    <w:p w:rsidR="00025AC0" w:rsidRDefault="00025AC0" w:rsidP="007843AB">
      <w:pPr>
        <w:pStyle w:val="ARNormal"/>
        <w:spacing w:after="0"/>
        <w:ind w:left="720"/>
        <w:jc w:val="center"/>
        <w:rPr>
          <w:i/>
          <w:iCs/>
          <w:rtl/>
        </w:rPr>
      </w:pPr>
      <w:r w:rsidRPr="008954A8">
        <w:rPr>
          <w:rFonts w:hint="cs"/>
          <w:i/>
          <w:iCs/>
          <w:rtl/>
        </w:rPr>
        <w:t>(بآلاف الفرنكات السويسرية)</w:t>
      </w:r>
    </w:p>
    <w:p w:rsidR="00025AC0" w:rsidRPr="007B65C1" w:rsidRDefault="00025AC0" w:rsidP="00025AC0">
      <w:pPr>
        <w:pStyle w:val="ARNormal"/>
        <w:spacing w:line="240" w:lineRule="auto"/>
        <w:jc w:val="center"/>
      </w:pPr>
      <w:r w:rsidRPr="00025AC0">
        <w:rPr>
          <w:noProof/>
          <w:rtl/>
          <w:lang w:val="en-US"/>
        </w:rPr>
        <w:drawing>
          <wp:inline distT="0" distB="0" distL="0" distR="0" wp14:anchorId="2A492ECE" wp14:editId="54956382">
            <wp:extent cx="5514975" cy="63531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025AC0" w:rsidRPr="009C0333" w:rsidRDefault="00025AC0" w:rsidP="007843AB">
      <w:pPr>
        <w:pStyle w:val="ARNormal"/>
        <w:tabs>
          <w:tab w:val="right" w:pos="707"/>
        </w:tabs>
        <w:rPr>
          <w:rtl/>
        </w:rPr>
      </w:pPr>
    </w:p>
    <w:p w:rsidR="00025AC0" w:rsidRDefault="00025AC0" w:rsidP="002C3C33">
      <w:pPr>
        <w:pStyle w:val="ARNormal"/>
        <w:rPr>
          <w:rtl/>
        </w:rPr>
        <w:sectPr w:rsidR="00025AC0" w:rsidSect="00861CFF">
          <w:pgSz w:w="11906" w:h="16838" w:code="9"/>
          <w:pgMar w:top="1134" w:right="1418" w:bottom="1418" w:left="1134" w:header="510" w:footer="1021" w:gutter="0"/>
          <w:cols w:space="720"/>
          <w:bidi/>
          <w:rtlGutter/>
        </w:sectPr>
      </w:pPr>
    </w:p>
    <w:p w:rsidR="00921057" w:rsidRPr="008954A8" w:rsidRDefault="00921057"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97" w:name="_Toc358745236"/>
      <w:bookmarkStart w:id="98" w:name="_Toc364355402"/>
      <w:bookmarkStart w:id="99" w:name="_Toc420595525"/>
      <w:r w:rsidRPr="008954A8">
        <w:rPr>
          <w:rFonts w:ascii="Arabic Typesetting" w:hAnsi="Arabic Typesetting" w:cs="Arabic Typesetting" w:hint="cs"/>
          <w:i/>
          <w:iCs w:val="0"/>
          <w:sz w:val="42"/>
          <w:szCs w:val="42"/>
          <w:rtl/>
        </w:rPr>
        <w:lastRenderedPageBreak/>
        <w:t>الهدف الاستراتيجي الثامن</w:t>
      </w:r>
      <w:bookmarkStart w:id="100" w:name="_Toc364355403"/>
      <w:bookmarkEnd w:id="97"/>
      <w:bookmarkEnd w:id="98"/>
      <w:r>
        <w:rPr>
          <w:rFonts w:ascii="Arabic Typesetting" w:hAnsi="Arabic Typesetting" w:cs="Arabic Typesetting" w:hint="cs"/>
          <w:i/>
          <w:iCs w:val="0"/>
          <w:sz w:val="42"/>
          <w:szCs w:val="42"/>
          <w:rtl/>
        </w:rPr>
        <w:t>:</w:t>
      </w:r>
      <w:r>
        <w:rPr>
          <w:rFonts w:ascii="Arabic Typesetting" w:hAnsi="Arabic Typesetting" w:cs="Arabic Typesetting"/>
          <w:i/>
          <w:iCs w:val="0"/>
          <w:sz w:val="42"/>
          <w:szCs w:val="42"/>
          <w:rtl/>
        </w:rPr>
        <w:tab/>
      </w:r>
      <w:r w:rsidRPr="008954A8">
        <w:rPr>
          <w:rFonts w:ascii="Arabic Typesetting" w:hAnsi="Arabic Typesetting" w:cs="Arabic Typesetting" w:hint="cs"/>
          <w:i/>
          <w:iCs w:val="0"/>
          <w:sz w:val="42"/>
          <w:szCs w:val="42"/>
          <w:rtl/>
        </w:rPr>
        <w:t>آلية تواصل متجاوب بين الويبو والأعضاء وجميع أصحاب المصالح</w:t>
      </w:r>
      <w:bookmarkEnd w:id="99"/>
      <w:bookmarkEnd w:id="100"/>
    </w:p>
    <w:p w:rsidR="00921057" w:rsidRPr="008954A8" w:rsidRDefault="00921057" w:rsidP="00862268">
      <w:pPr>
        <w:pStyle w:val="ARNormal"/>
        <w:jc w:val="left"/>
        <w:rPr>
          <w:rtl/>
        </w:rPr>
      </w:pPr>
      <w:r w:rsidRPr="008954A8">
        <w:rPr>
          <w:rFonts w:hint="cs"/>
          <w:rtl/>
        </w:rPr>
        <w:t>يشير هذا الهدف الاستراتيجي إلى الأولوية الكبيرة التي توليها أمانة الويبو إلى التواصل الفعلي باعتباره دافعا أساسيا للنجاح في كل جانب من جوانب عملها وإلى الخدمات باعتبارها قيمة مؤسسية جوهرية. وتقدم الويبو خدمات مختلفة لطائفة واسعة من أصحاب المصالح والدول الأعضاء في المقام الأول، باعتبارها وكالة متخصصة من وكالات الأمم المتحدة. وتشمل هذه الخدمات دعم اللجان في أنشطتها المرتبطة بوضع القواعد والمعايير وخدمات تكوين كفاءات البلدان النامية وخدمات المعلومات والخدمات التقنية والتسجيل العالمي للملكية الفكرية وخدمات إيداع الطلبات وتسوية المنازعات.</w:t>
      </w:r>
    </w:p>
    <w:p w:rsidR="00921057" w:rsidRPr="008954A8" w:rsidRDefault="00921057"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66"/>
        <w:gridCol w:w="3969"/>
        <w:gridCol w:w="2235"/>
      </w:tblGrid>
      <w:tr w:rsidR="00921057" w:rsidRPr="008954A8" w:rsidTr="007843AB">
        <w:trPr>
          <w:tblHeader/>
        </w:trPr>
        <w:tc>
          <w:tcPr>
            <w:tcW w:w="3366" w:type="dxa"/>
            <w:tcBorders>
              <w:top w:val="single" w:sz="4" w:space="0" w:color="auto"/>
              <w:bottom w:val="single" w:sz="4" w:space="0" w:color="auto"/>
            </w:tcBorders>
            <w:shd w:val="clear" w:color="auto" w:fill="C6D9F1"/>
          </w:tcPr>
          <w:p w:rsidR="00921057" w:rsidRPr="008954A8" w:rsidRDefault="00921057" w:rsidP="00862268">
            <w:pPr>
              <w:pStyle w:val="ARSGTableHeading"/>
              <w:spacing w:line="300" w:lineRule="exact"/>
              <w:rPr>
                <w:rtl/>
                <w:lang w:bidi="ar-SA"/>
              </w:rPr>
            </w:pPr>
            <w:r w:rsidRPr="008954A8">
              <w:rPr>
                <w:rtl/>
                <w:lang w:bidi="ar-SA"/>
              </w:rPr>
              <w:t>النتائج المرتقبة</w:t>
            </w:r>
          </w:p>
        </w:tc>
        <w:tc>
          <w:tcPr>
            <w:tcW w:w="3969" w:type="dxa"/>
            <w:tcBorders>
              <w:top w:val="single" w:sz="4" w:space="0" w:color="auto"/>
              <w:bottom w:val="single" w:sz="4" w:space="0" w:color="auto"/>
            </w:tcBorders>
            <w:shd w:val="clear" w:color="auto" w:fill="C6D9F1"/>
          </w:tcPr>
          <w:p w:rsidR="00921057" w:rsidRPr="008954A8" w:rsidRDefault="00921057" w:rsidP="00862268">
            <w:pPr>
              <w:pStyle w:val="ARSGTableHeading"/>
              <w:spacing w:line="300" w:lineRule="exact"/>
              <w:rPr>
                <w:rtl/>
                <w:lang w:bidi="ar-SA"/>
              </w:rPr>
            </w:pPr>
            <w:r w:rsidRPr="008954A8">
              <w:rPr>
                <w:rtl/>
                <w:lang w:bidi="ar-SA"/>
              </w:rPr>
              <w:t>مؤشرات الأداء</w:t>
            </w:r>
          </w:p>
        </w:tc>
        <w:tc>
          <w:tcPr>
            <w:tcW w:w="2235" w:type="dxa"/>
            <w:tcBorders>
              <w:top w:val="single" w:sz="4" w:space="0" w:color="auto"/>
              <w:bottom w:val="single" w:sz="4" w:space="0" w:color="auto"/>
            </w:tcBorders>
            <w:shd w:val="clear" w:color="auto" w:fill="C6D9F1"/>
          </w:tcPr>
          <w:p w:rsidR="00921057" w:rsidRPr="008954A8" w:rsidRDefault="00921057" w:rsidP="00862268">
            <w:pPr>
              <w:pStyle w:val="ARSGTableHeading"/>
              <w:spacing w:line="300" w:lineRule="exact"/>
              <w:rPr>
                <w:rtl/>
                <w:lang w:bidi="ar-SA"/>
              </w:rPr>
            </w:pPr>
            <w:r w:rsidRPr="008954A8">
              <w:rPr>
                <w:rtl/>
                <w:lang w:bidi="ar-SA"/>
              </w:rPr>
              <w:t>البرامج المسؤولة</w:t>
            </w:r>
          </w:p>
        </w:tc>
      </w:tr>
      <w:tr w:rsidR="00921057" w:rsidRPr="008954A8" w:rsidTr="001A5368">
        <w:tc>
          <w:tcPr>
            <w:tcW w:w="3366" w:type="dxa"/>
            <w:tcBorders>
              <w:top w:val="single" w:sz="4" w:space="0" w:color="auto"/>
            </w:tcBorders>
            <w:vAlign w:val="center"/>
          </w:tcPr>
          <w:p w:rsidR="00921057" w:rsidRPr="008954A8" w:rsidRDefault="00921057" w:rsidP="00862268">
            <w:pPr>
              <w:pStyle w:val="ARNormal"/>
              <w:spacing w:before="60" w:after="60" w:line="300" w:lineRule="exact"/>
              <w:jc w:val="left"/>
              <w:rPr>
                <w:sz w:val="30"/>
                <w:szCs w:val="30"/>
              </w:rPr>
            </w:pPr>
            <w:r w:rsidRPr="008954A8">
              <w:rPr>
                <w:rFonts w:hint="cs"/>
                <w:sz w:val="30"/>
                <w:szCs w:val="30"/>
                <w:rtl/>
              </w:rPr>
              <w:t xml:space="preserve">ه 1.8 </w:t>
            </w:r>
            <w:r w:rsidRPr="00857A2A">
              <w:rPr>
                <w:sz w:val="30"/>
                <w:szCs w:val="30"/>
                <w:rtl/>
              </w:rPr>
              <w:t>التواصل بفعالية أكبر مع جمهور واسع بشأن الملكية الفكرية ودور الويبو</w:t>
            </w:r>
          </w:p>
        </w:tc>
        <w:tc>
          <w:tcPr>
            <w:tcW w:w="3969" w:type="dxa"/>
            <w:tcBorders>
              <w:top w:val="single" w:sz="4" w:space="0" w:color="auto"/>
            </w:tcBorders>
          </w:tcPr>
          <w:p w:rsidR="00921057" w:rsidRPr="008954A8" w:rsidRDefault="00921057" w:rsidP="007843AB">
            <w:pPr>
              <w:pStyle w:val="ARSGTableText"/>
              <w:spacing w:line="300" w:lineRule="exact"/>
              <w:rPr>
                <w:rtl/>
                <w:lang w:bidi="ar-SA"/>
              </w:rPr>
            </w:pPr>
            <w:r w:rsidRPr="00857A2A">
              <w:rPr>
                <w:rtl/>
                <w:lang w:bidi="ar-SA"/>
              </w:rPr>
              <w:t>عدد الدول الأعضاء المشاركة في برنامج جوائز الويبو</w:t>
            </w:r>
          </w:p>
        </w:tc>
        <w:tc>
          <w:tcPr>
            <w:tcW w:w="2235" w:type="dxa"/>
            <w:tcBorders>
              <w:top w:val="single" w:sz="4" w:space="0" w:color="auto"/>
            </w:tcBorders>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17</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تصور أصحاب المصالح الإيجابي لسمعة الويبو، وزيادة تعرفهم على السمة التجارية للو</w:t>
            </w:r>
            <w:r w:rsidRPr="0000716E">
              <w:rPr>
                <w:rFonts w:hint="cs"/>
                <w:rtl/>
                <w:lang w:bidi="ar-SA"/>
              </w:rPr>
              <w:t>ي</w:t>
            </w:r>
            <w:r w:rsidRPr="0000716E">
              <w:rPr>
                <w:rtl/>
                <w:lang w:bidi="ar-SA"/>
              </w:rPr>
              <w:t>بو</w:t>
            </w:r>
          </w:p>
        </w:tc>
        <w:tc>
          <w:tcPr>
            <w:tcW w:w="2235" w:type="dxa"/>
          </w:tcPr>
          <w:p w:rsidR="00921057" w:rsidRPr="008954A8" w:rsidRDefault="00921057" w:rsidP="007843AB">
            <w:pPr>
              <w:pStyle w:val="ARSGTableText"/>
              <w:spacing w:line="300" w:lineRule="exact"/>
              <w:rPr>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 xml:space="preserve">عدد الأشخاص الذين يشاهدون محتوى عن </w:t>
            </w:r>
            <w:r w:rsidRPr="0000716E">
              <w:rPr>
                <w:rFonts w:hint="cs"/>
                <w:rtl/>
                <w:lang w:bidi="ar-SA"/>
              </w:rPr>
              <w:t>تظاهرات</w:t>
            </w:r>
            <w:r w:rsidRPr="0000716E">
              <w:rPr>
                <w:rtl/>
                <w:lang w:bidi="ar-SA"/>
              </w:rPr>
              <w:t xml:space="preserve"> الويبو وإنجازاتها وأنشطتها الرئيسية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المشاركة العالمية في حملة اليوم العالمي للملكية الفكرية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00716E" w:rsidRDefault="00921057" w:rsidP="007843AB">
            <w:pPr>
              <w:pStyle w:val="ARSGTableText"/>
              <w:spacing w:line="300" w:lineRule="exact"/>
              <w:rPr>
                <w:rtl/>
                <w:lang w:bidi="ar-SA"/>
              </w:rPr>
            </w:pPr>
            <w:r w:rsidRPr="0000716E">
              <w:rPr>
                <w:rtl/>
                <w:lang w:bidi="ar-SA"/>
              </w:rPr>
              <w:t>عدد زيارات موقع منشورات الويبو وموقع مجلة الويبو</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rPr>
              <w:t>عدد زيارات المحتوى الإخباري والفيد</w:t>
            </w:r>
            <w:r w:rsidRPr="0000716E">
              <w:rPr>
                <w:rFonts w:hint="cs"/>
                <w:rtl/>
              </w:rPr>
              <w:t>ي</w:t>
            </w:r>
            <w:r w:rsidRPr="0000716E">
              <w:rPr>
                <w:rtl/>
              </w:rPr>
              <w:t>و والصور على موقع الويبو</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rPr>
              <w:t>عدد أقل من المستخدمين الذين يغادرون موقع الويبو الإلكتروني مباشرةً من صفحة الدخول وصفحات البوابة الرئيسية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rPr>
              <w:t>تأثير الويبو على وسائل التواصل الاجتماعي وإشراك أصحاب المصالح</w:t>
            </w:r>
            <w:r w:rsidRPr="0000716E">
              <w:rPr>
                <w:rFonts w:hint="cs"/>
                <w:rtl/>
              </w:rPr>
              <w:t xml:space="preserve"> فيها</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تنامي عدد زيارات الموقع الالكتروني لمكاتب الويبو الخارجية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20</w:t>
            </w:r>
          </w:p>
        </w:tc>
      </w:tr>
      <w:tr w:rsidR="00921057" w:rsidRPr="008954A8" w:rsidTr="001A5368">
        <w:tc>
          <w:tcPr>
            <w:tcW w:w="3366" w:type="dxa"/>
            <w:vAlign w:val="center"/>
          </w:tcPr>
          <w:p w:rsidR="00921057" w:rsidRPr="008954A8" w:rsidRDefault="00921057" w:rsidP="00862268">
            <w:pPr>
              <w:pStyle w:val="ARNormal"/>
              <w:spacing w:before="60" w:after="60" w:line="300" w:lineRule="exact"/>
              <w:jc w:val="left"/>
              <w:rPr>
                <w:sz w:val="30"/>
                <w:szCs w:val="30"/>
              </w:rPr>
            </w:pPr>
            <w:r w:rsidRPr="008954A8">
              <w:rPr>
                <w:rFonts w:hint="cs"/>
                <w:sz w:val="30"/>
                <w:szCs w:val="30"/>
                <w:rtl/>
              </w:rPr>
              <w:t xml:space="preserve">ه 2.8 </w:t>
            </w:r>
            <w:r w:rsidRPr="0000716E">
              <w:rPr>
                <w:sz w:val="30"/>
                <w:szCs w:val="30"/>
                <w:rtl/>
              </w:rPr>
              <w:t>توجّه أكبر نحو تقديم الخدمات واستجابة أفضل للاستفسارات</w:t>
            </w:r>
          </w:p>
        </w:tc>
        <w:tc>
          <w:tcPr>
            <w:tcW w:w="3969" w:type="dxa"/>
          </w:tcPr>
          <w:p w:rsidR="00921057" w:rsidRPr="008954A8" w:rsidRDefault="00921057" w:rsidP="007843AB">
            <w:pPr>
              <w:pStyle w:val="ARSGTableText"/>
              <w:spacing w:line="300" w:lineRule="exact"/>
              <w:rPr>
                <w:rtl/>
                <w:lang w:bidi="ar-SA"/>
              </w:rPr>
            </w:pPr>
            <w:r w:rsidRPr="00642717">
              <w:rPr>
                <w:rFonts w:hint="cs"/>
                <w:rtl/>
                <w:lang w:bidi="ar-SA"/>
              </w:rPr>
              <w:t>رضا المستخدمين عن خدمات المكتبة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Fonts w:hint="cs"/>
                <w:rtl/>
                <w:lang w:bidi="ar-SA"/>
              </w:rPr>
              <w:t>نسبة رضا الزبائن/أصحاب المصالح</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tl/>
                <w:lang w:bidi="ar-SA"/>
              </w:rPr>
              <w:t>معايير الخدمات في مركز الويبو لخدمة الزبائن</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Fonts w:hint="cs"/>
                <w:rtl/>
                <w:lang w:bidi="ar-SA"/>
              </w:rPr>
              <w:t>الوقت المستغرق لمعالجة الاستفسارات</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20</w:t>
            </w:r>
          </w:p>
        </w:tc>
      </w:tr>
      <w:tr w:rsidR="00921057" w:rsidRPr="008954A8" w:rsidTr="001A5368">
        <w:tc>
          <w:tcPr>
            <w:tcW w:w="3366" w:type="dxa"/>
            <w:vAlign w:val="center"/>
          </w:tcPr>
          <w:p w:rsidR="00921057" w:rsidRPr="008954A8" w:rsidRDefault="00921057" w:rsidP="006C1F53">
            <w:pPr>
              <w:pStyle w:val="ARNormal"/>
              <w:spacing w:before="60" w:after="60" w:line="300" w:lineRule="exact"/>
              <w:rPr>
                <w:sz w:val="30"/>
                <w:szCs w:val="30"/>
              </w:rPr>
            </w:pPr>
            <w:r w:rsidRPr="008954A8">
              <w:rPr>
                <w:rFonts w:hint="cs"/>
                <w:sz w:val="30"/>
                <w:szCs w:val="30"/>
                <w:rtl/>
              </w:rPr>
              <w:t xml:space="preserve">ه 3.8 </w:t>
            </w:r>
            <w:r>
              <w:rPr>
                <w:rFonts w:hint="cs"/>
                <w:sz w:val="30"/>
                <w:szCs w:val="30"/>
                <w:rtl/>
              </w:rPr>
              <w:t>التزام فعال مع الدول الأعضاء</w:t>
            </w:r>
          </w:p>
        </w:tc>
        <w:tc>
          <w:tcPr>
            <w:tcW w:w="3969" w:type="dxa"/>
          </w:tcPr>
          <w:p w:rsidR="00921057" w:rsidRPr="008954A8" w:rsidRDefault="00921057" w:rsidP="007843AB">
            <w:pPr>
              <w:pStyle w:val="ARSGTableText"/>
              <w:spacing w:line="300" w:lineRule="exact"/>
              <w:rPr>
                <w:rtl/>
                <w:lang w:bidi="ar-SA"/>
              </w:rPr>
            </w:pPr>
            <w:r w:rsidRPr="00642717">
              <w:rPr>
                <w:rtl/>
              </w:rPr>
              <w:t>النسبة المئوية من اجتماعات اللجان التي عقدت من أجلها اجتماعات إعلامية للدول الأعضاء قبل اجتماع اللجنة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21</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tl/>
              </w:rPr>
              <w:t xml:space="preserve">النسبة المئوية </w:t>
            </w:r>
            <w:proofErr w:type="spellStart"/>
            <w:r w:rsidRPr="00642717">
              <w:rPr>
                <w:rtl/>
              </w:rPr>
              <w:t>لإخطارات</w:t>
            </w:r>
            <w:proofErr w:type="spellEnd"/>
            <w:r w:rsidRPr="00642717">
              <w:rPr>
                <w:rtl/>
              </w:rPr>
              <w:t xml:space="preserve"> الانضمام وغيرها من التدابير المتعلقة بالمعاهدات والمعالجة في الوقت المناسب</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21</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tl/>
              </w:rPr>
              <w:t>نشر وثائق الجمعيات في الوقت المحدد</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21</w:t>
            </w:r>
          </w:p>
        </w:tc>
      </w:tr>
      <w:tr w:rsidR="00921057" w:rsidRPr="008954A8" w:rsidTr="001A5368">
        <w:tc>
          <w:tcPr>
            <w:tcW w:w="3366" w:type="dxa"/>
            <w:vAlign w:val="center"/>
          </w:tcPr>
          <w:p w:rsidR="00921057" w:rsidRPr="008954A8" w:rsidRDefault="00921057" w:rsidP="00862268">
            <w:pPr>
              <w:pStyle w:val="ARNormal"/>
              <w:spacing w:before="60" w:after="60" w:line="300" w:lineRule="exact"/>
              <w:jc w:val="left"/>
              <w:rPr>
                <w:sz w:val="30"/>
                <w:szCs w:val="30"/>
              </w:rPr>
            </w:pPr>
          </w:p>
        </w:tc>
        <w:tc>
          <w:tcPr>
            <w:tcW w:w="3969" w:type="dxa"/>
          </w:tcPr>
          <w:p w:rsidR="00921057" w:rsidRPr="008954A8" w:rsidRDefault="00921057" w:rsidP="007843AB">
            <w:pPr>
              <w:pStyle w:val="ARSGTableText"/>
              <w:spacing w:line="300" w:lineRule="exact"/>
              <w:rPr>
                <w:rtl/>
                <w:lang w:bidi="ar-SA"/>
              </w:rPr>
            </w:pPr>
            <w:r w:rsidRPr="008E002F">
              <w:rPr>
                <w:rtl/>
              </w:rPr>
              <w:t>مستويات رضا الدول الأعضاء وأصحاب المصالح عن تنظيم ال</w:t>
            </w:r>
            <w:r w:rsidRPr="008E002F">
              <w:rPr>
                <w:rFonts w:hint="cs"/>
                <w:rtl/>
              </w:rPr>
              <w:t>تظاهرات</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862268">
            <w:pPr>
              <w:pStyle w:val="ARNormal"/>
              <w:spacing w:before="60" w:after="60" w:line="300" w:lineRule="exact"/>
              <w:jc w:val="left"/>
              <w:rPr>
                <w:sz w:val="30"/>
                <w:szCs w:val="30"/>
              </w:rPr>
            </w:pPr>
          </w:p>
        </w:tc>
        <w:tc>
          <w:tcPr>
            <w:tcW w:w="3969" w:type="dxa"/>
          </w:tcPr>
          <w:p w:rsidR="00921057" w:rsidRPr="008954A8" w:rsidRDefault="00921057" w:rsidP="007843AB">
            <w:pPr>
              <w:pStyle w:val="ARSGTableText"/>
              <w:spacing w:line="300" w:lineRule="exact"/>
              <w:rPr>
                <w:rtl/>
                <w:lang w:bidi="ar-SA"/>
              </w:rPr>
            </w:pPr>
            <w:r w:rsidRPr="008E002F">
              <w:rPr>
                <w:rtl/>
              </w:rPr>
              <w:t>مستويات رضاء الوفود عن تنظيم الجمعيات</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7843AB">
            <w:pPr>
              <w:pStyle w:val="ARNormal"/>
              <w:spacing w:before="60" w:after="60" w:line="300" w:lineRule="exact"/>
              <w:rPr>
                <w:sz w:val="30"/>
                <w:szCs w:val="30"/>
                <w:rtl/>
              </w:rPr>
            </w:pPr>
            <w:r>
              <w:rPr>
                <w:sz w:val="30"/>
                <w:szCs w:val="30"/>
                <w:rtl/>
                <w:lang w:bidi="ar-EG"/>
              </w:rPr>
              <w:t>ه</w:t>
            </w:r>
            <w:r>
              <w:rPr>
                <w:rFonts w:hint="cs"/>
                <w:sz w:val="30"/>
                <w:szCs w:val="30"/>
                <w:rtl/>
                <w:lang w:bidi="ar-EG"/>
              </w:rPr>
              <w:t xml:space="preserve"> </w:t>
            </w:r>
            <w:r w:rsidRPr="008E002F">
              <w:rPr>
                <w:rFonts w:hint="cs"/>
                <w:sz w:val="30"/>
                <w:szCs w:val="30"/>
                <w:rtl/>
                <w:lang w:bidi="ar-EG"/>
              </w:rPr>
              <w:t>4</w:t>
            </w:r>
            <w:r w:rsidRPr="008E002F">
              <w:rPr>
                <w:sz w:val="30"/>
                <w:szCs w:val="30"/>
                <w:rtl/>
                <w:lang w:bidi="ar-EG"/>
              </w:rPr>
              <w:t>.8</w:t>
            </w:r>
            <w:r w:rsidRPr="008E002F">
              <w:rPr>
                <w:rFonts w:hint="cs"/>
                <w:sz w:val="30"/>
                <w:szCs w:val="30"/>
                <w:rtl/>
                <w:lang w:bidi="ar-EG"/>
              </w:rPr>
              <w:t xml:space="preserve"> </w:t>
            </w:r>
            <w:r w:rsidRPr="008E002F">
              <w:rPr>
                <w:sz w:val="30"/>
                <w:szCs w:val="30"/>
                <w:rtl/>
                <w:lang w:bidi="ar-EG"/>
              </w:rPr>
              <w:t>تفاعل منفتح وشفاف ومتجاوب مع أصحاب المصلحة غير الحكوميين</w:t>
            </w:r>
          </w:p>
        </w:tc>
        <w:tc>
          <w:tcPr>
            <w:tcW w:w="3969" w:type="dxa"/>
          </w:tcPr>
          <w:p w:rsidR="00921057" w:rsidRPr="008954A8" w:rsidRDefault="00921057" w:rsidP="007843AB">
            <w:pPr>
              <w:pStyle w:val="ARSGTableText"/>
              <w:spacing w:line="300" w:lineRule="exact"/>
              <w:rPr>
                <w:rtl/>
                <w:lang w:bidi="ar-SA"/>
              </w:rPr>
            </w:pPr>
            <w:r>
              <w:rPr>
                <w:rFonts w:hint="cs"/>
                <w:rtl/>
              </w:rPr>
              <w:t>عدد المنظمات غير الحكومية</w:t>
            </w:r>
            <w:r w:rsidRPr="008E002F">
              <w:rPr>
                <w:rFonts w:hint="cs"/>
                <w:rtl/>
              </w:rPr>
              <w:t xml:space="preserve"> التي تمتلك صفة المراقب الدائم وتشارك في عمل الويبو وتشارك الويبو في عملها</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800D4" w:rsidP="007843AB">
            <w:pPr>
              <w:pStyle w:val="ARNormal"/>
              <w:spacing w:before="60" w:after="60" w:line="300" w:lineRule="exact"/>
              <w:rPr>
                <w:sz w:val="30"/>
                <w:szCs w:val="30"/>
                <w:rtl/>
              </w:rPr>
            </w:pPr>
            <w:r>
              <w:rPr>
                <w:sz w:val="30"/>
                <w:szCs w:val="30"/>
                <w:rtl/>
                <w:lang w:bidi="ar-EG"/>
              </w:rPr>
              <w:t>ه</w:t>
            </w:r>
            <w:r w:rsidR="00921057" w:rsidRPr="008E002F">
              <w:rPr>
                <w:rFonts w:hint="cs"/>
                <w:sz w:val="30"/>
                <w:szCs w:val="30"/>
                <w:rtl/>
                <w:lang w:bidi="ar-EG"/>
              </w:rPr>
              <w:t xml:space="preserve"> </w:t>
            </w:r>
            <w:r w:rsidR="00921057" w:rsidRPr="008E002F">
              <w:rPr>
                <w:sz w:val="30"/>
                <w:szCs w:val="30"/>
                <w:rtl/>
                <w:lang w:bidi="ar-EG"/>
              </w:rPr>
              <w:t>5.8 تفاعل الويبو وتشاركها بفعالية مع مسارات ومفاوضات الأمم المتحدة وسائر المنظمات الحكومية الدولية</w:t>
            </w:r>
          </w:p>
        </w:tc>
        <w:tc>
          <w:tcPr>
            <w:tcW w:w="3969" w:type="dxa"/>
          </w:tcPr>
          <w:p w:rsidR="00921057" w:rsidRPr="008954A8" w:rsidRDefault="00921057" w:rsidP="007843AB">
            <w:pPr>
              <w:pStyle w:val="ARSGTableText"/>
              <w:spacing w:line="300" w:lineRule="exact"/>
              <w:rPr>
                <w:rtl/>
                <w:lang w:bidi="ar-SA"/>
              </w:rPr>
            </w:pPr>
            <w:r w:rsidRPr="0049524D">
              <w:rPr>
                <w:rFonts w:hint="cs"/>
                <w:rtl/>
                <w:lang w:bidi="ar-SA"/>
              </w:rPr>
              <w:t>إسهامات الويبو المبيّنة في تقارير الأمم المتحدة والمنظمات الحكومية الدولية وقراراتها ووثائقها المنبثقة عن العمليات الهادفة ذات الصلة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20</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49524D">
              <w:rPr>
                <w:rFonts w:hint="cs"/>
                <w:rtl/>
                <w:lang w:bidi="ar-SA"/>
              </w:rPr>
              <w:t>عدد المبادرات التي تقودها الويبو بالتشارك مع الأمم المتحدة وسائر المنظمات الحكومية الدولية من أجل تنفيذ أهداف التنمية المستدامة</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20</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1F14CA">
              <w:rPr>
                <w:rFonts w:hint="cs"/>
                <w:rtl/>
                <w:lang w:bidi="ar-SA"/>
              </w:rPr>
              <w:t xml:space="preserve">عدد الأنشطة المشتركة مع أمانة </w:t>
            </w:r>
            <w:r w:rsidRPr="001F14CA">
              <w:rPr>
                <w:rtl/>
                <w:lang w:bidi="ar-SA"/>
              </w:rPr>
              <w:t>رابطة أمم جنوب شرق آسيا (</w:t>
            </w:r>
            <w:r w:rsidRPr="001F14CA">
              <w:rPr>
                <w:lang w:bidi="ar-SA"/>
              </w:rPr>
              <w:t>ASEAN</w:t>
            </w:r>
            <w:r w:rsidRPr="001F14CA">
              <w:rPr>
                <w:rtl/>
                <w:lang w:bidi="ar-SA"/>
              </w:rPr>
              <w:t>)</w:t>
            </w:r>
            <w:r w:rsidRPr="001F14CA">
              <w:rPr>
                <w:rFonts w:hint="cs"/>
                <w:rtl/>
                <w:lang w:bidi="ar-SA"/>
              </w:rPr>
              <w:t>، و</w:t>
            </w:r>
            <w:r w:rsidRPr="001F14CA">
              <w:rPr>
                <w:rFonts w:hint="cs"/>
                <w:rtl/>
              </w:rPr>
              <w:t>ا</w:t>
            </w:r>
            <w:r w:rsidRPr="001F14CA">
              <w:rPr>
                <w:rtl/>
                <w:lang w:bidi="ar-SA"/>
              </w:rPr>
              <w:t>لمشروع المشترك بين الاتحاد الأوروبي ورابطة أمم جنوب شرق آسيا بشأن حماية حقوق الملكية الفكرية الذي يشرف عليه مكتب مواءمة السوق الداخلية</w:t>
            </w:r>
            <w:r w:rsidRPr="001F14CA">
              <w:rPr>
                <w:rFonts w:hint="cs"/>
                <w:rtl/>
                <w:lang w:bidi="ar-SA"/>
              </w:rPr>
              <w:t xml:space="preserve"> (</w:t>
            </w:r>
            <w:r w:rsidRPr="001F14CA">
              <w:rPr>
                <w:lang w:bidi="ar-SA"/>
              </w:rPr>
              <w:t>ECAP/OHIM</w:t>
            </w:r>
            <w:r w:rsidRPr="001F14CA">
              <w:rPr>
                <w:rFonts w:hint="cs"/>
                <w:rtl/>
                <w:lang w:bidi="ar-SA"/>
              </w:rPr>
              <w:t>)، ومؤسسة آسيا/أوروبا، و</w:t>
            </w:r>
            <w:r w:rsidRPr="001F14CA">
              <w:rPr>
                <w:rtl/>
                <w:lang w:bidi="ar-SA"/>
              </w:rPr>
              <w:t>اتفاق التبادل الحر بين رابطة أمم جنوب شرق آسيا وأستراليا ونيوزيلاندا (</w:t>
            </w:r>
            <w:r w:rsidRPr="001F14CA">
              <w:rPr>
                <w:cs/>
                <w:lang w:bidi="ar-SA"/>
              </w:rPr>
              <w:t>‎</w:t>
            </w:r>
            <w:r w:rsidRPr="001F14CA">
              <w:rPr>
                <w:lang w:bidi="ar-SA"/>
              </w:rPr>
              <w:t>AANZFTA</w:t>
            </w:r>
            <w:r w:rsidRPr="001F14CA">
              <w:rPr>
                <w:rtl/>
                <w:lang w:bidi="ar-SA"/>
              </w:rPr>
              <w:t>‏)</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20</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21667F">
              <w:rPr>
                <w:rtl/>
              </w:rPr>
              <w:t>مبادرات جديدة مشتركة مع الوكالات الأخرى التابعة للأمم المتحدة/المنظمات الحكومية الدولية</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21667F">
              <w:rPr>
                <w:rtl/>
              </w:rPr>
              <w:t>النسبة المئوية للسلع والخدمات ذات المصدر المحلي مقارنة</w:t>
            </w:r>
            <w:r w:rsidRPr="0021667F">
              <w:rPr>
                <w:rFonts w:hint="cs"/>
                <w:rtl/>
              </w:rPr>
              <w:t>ً</w:t>
            </w:r>
            <w:r w:rsidRPr="0021667F">
              <w:rPr>
                <w:rtl/>
              </w:rPr>
              <w:t xml:space="preserve"> بإجمالي المبلغ المخصص لنشاط التنمية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24</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Pr>
            </w:pPr>
          </w:p>
        </w:tc>
        <w:tc>
          <w:tcPr>
            <w:tcW w:w="3969" w:type="dxa"/>
          </w:tcPr>
          <w:p w:rsidR="00921057" w:rsidRPr="008954A8" w:rsidRDefault="00921057" w:rsidP="007843AB">
            <w:pPr>
              <w:pStyle w:val="ARSGTableText"/>
              <w:spacing w:line="300" w:lineRule="exact"/>
              <w:rPr>
                <w:rtl/>
                <w:lang w:bidi="ar-SA"/>
              </w:rPr>
            </w:pPr>
            <w:r w:rsidRPr="0021667F">
              <w:rPr>
                <w:rtl/>
              </w:rPr>
              <w:t>النسبة المئوية للنفقات الخاضعة لعمليات التحسين التي تجريها الأمم المتحدة (سواء العطاء المشترك أو الاقتداء)</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24</w:t>
            </w:r>
          </w:p>
        </w:tc>
      </w:tr>
    </w:tbl>
    <w:p w:rsidR="00921057" w:rsidRPr="008954A8" w:rsidRDefault="00921057" w:rsidP="00862268">
      <w:pPr>
        <w:pStyle w:val="ARNormal"/>
        <w:rPr>
          <w:rtl/>
        </w:rPr>
      </w:pPr>
    </w:p>
    <w:p w:rsidR="00921057" w:rsidRDefault="00921057">
      <w:pPr>
        <w:bidi w:val="0"/>
        <w:rPr>
          <w:rFonts w:ascii="Arabic Typesetting" w:hAnsi="Arabic Typesetting" w:cs="Arabic Typesetting"/>
          <w:sz w:val="34"/>
          <w:szCs w:val="34"/>
          <w:rtl/>
          <w:lang w:val="fr-CH" w:bidi="ar-SA"/>
        </w:rPr>
      </w:pPr>
      <w:r>
        <w:rPr>
          <w:rtl/>
        </w:rPr>
        <w:br w:type="page"/>
      </w:r>
    </w:p>
    <w:p w:rsidR="00BD0653" w:rsidRPr="00EB30FA" w:rsidRDefault="00BD0653" w:rsidP="007843AB">
      <w:pPr>
        <w:keepNext/>
        <w:tabs>
          <w:tab w:val="left" w:pos="1331"/>
        </w:tabs>
        <w:adjustRightInd w:val="0"/>
        <w:snapToGrid w:val="0"/>
        <w:spacing w:after="240" w:line="360" w:lineRule="exact"/>
        <w:outlineLvl w:val="2"/>
        <w:rPr>
          <w:rFonts w:ascii="Arabic Typesetting" w:hAnsi="Arabic Typesetting" w:cs="Arabic Typesetting"/>
          <w:b/>
          <w:bCs/>
          <w:caps/>
          <w:noProof/>
          <w:snapToGrid w:val="0"/>
          <w:sz w:val="42"/>
          <w:szCs w:val="42"/>
          <w:rtl/>
          <w:lang w:bidi="ar-SA"/>
        </w:rPr>
      </w:pPr>
      <w:bookmarkStart w:id="101" w:name="_Toc364355404"/>
      <w:bookmarkStart w:id="102" w:name="_Toc420595526"/>
      <w:r w:rsidRPr="00EB30FA">
        <w:rPr>
          <w:rFonts w:ascii="Arabic Typesetting" w:hAnsi="Arabic Typesetting" w:cs="Arabic Typesetting"/>
          <w:b/>
          <w:bCs/>
          <w:caps/>
          <w:noProof/>
          <w:snapToGrid w:val="0"/>
          <w:sz w:val="42"/>
          <w:szCs w:val="42"/>
          <w:rtl/>
          <w:lang w:bidi="ar-SA"/>
        </w:rPr>
        <w:lastRenderedPageBreak/>
        <w:t>البرنامج</w:t>
      </w:r>
      <w:r w:rsidRPr="00EB30FA">
        <w:rPr>
          <w:rFonts w:ascii="Arabic Typesetting" w:hAnsi="Arabic Typesetting" w:cs="Arabic Typesetting" w:hint="cs"/>
          <w:b/>
          <w:bCs/>
          <w:caps/>
          <w:noProof/>
          <w:snapToGrid w:val="0"/>
          <w:sz w:val="42"/>
          <w:szCs w:val="42"/>
          <w:rtl/>
          <w:lang w:bidi="ar-SA"/>
        </w:rPr>
        <w:t xml:space="preserve"> </w:t>
      </w:r>
      <w:r>
        <w:rPr>
          <w:rFonts w:ascii="Arabic Typesetting" w:hAnsi="Arabic Typesetting" w:cs="Arabic Typesetting" w:hint="cs"/>
          <w:b/>
          <w:bCs/>
          <w:caps/>
          <w:noProof/>
          <w:snapToGrid w:val="0"/>
          <w:sz w:val="42"/>
          <w:szCs w:val="42"/>
          <w:rtl/>
          <w:lang w:bidi="ar-SA"/>
        </w:rPr>
        <w:t>19</w:t>
      </w:r>
      <w:r w:rsidRPr="00EB30FA">
        <w:rPr>
          <w:rFonts w:ascii="Arabic Typesetting" w:hAnsi="Arabic Typesetting" w:cs="Arabic Typesetting" w:hint="cs"/>
          <w:b/>
          <w:bCs/>
          <w:caps/>
          <w:noProof/>
          <w:snapToGrid w:val="0"/>
          <w:sz w:val="42"/>
          <w:szCs w:val="42"/>
          <w:rtl/>
          <w:lang w:bidi="ar-SA"/>
        </w:rPr>
        <w:tab/>
        <w:t>التواصل</w:t>
      </w:r>
      <w:bookmarkEnd w:id="101"/>
      <w:bookmarkEnd w:id="102"/>
    </w:p>
    <w:p w:rsidR="00BD0653" w:rsidRPr="00EB30FA"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rPr>
      </w:pPr>
      <w:r w:rsidRPr="00EB30FA">
        <w:rPr>
          <w:rFonts w:ascii="Arabic Typesetting" w:hAnsi="Arabic Typesetting" w:cs="Arabic Typesetting" w:hint="cs"/>
          <w:noProof/>
          <w:snapToGrid w:val="0"/>
          <w:sz w:val="38"/>
          <w:szCs w:val="38"/>
          <w:rtl/>
          <w:lang w:bidi="ar-SA"/>
        </w:rPr>
        <w:t>سياق التخطيط</w:t>
      </w:r>
    </w:p>
    <w:p w:rsidR="00BD0653" w:rsidRPr="00EB30FA" w:rsidRDefault="00BD0653" w:rsidP="00861CFF">
      <w:pPr>
        <w:numPr>
          <w:ilvl w:val="0"/>
          <w:numId w:val="32"/>
        </w:numPr>
        <w:spacing w:after="120" w:line="340" w:lineRule="exact"/>
        <w:ind w:left="-6" w:firstLine="0"/>
        <w:rPr>
          <w:rFonts w:ascii="Arabic Typesetting" w:hAnsi="Arabic Typesetting" w:cs="Arabic Typesetting"/>
          <w:sz w:val="34"/>
          <w:szCs w:val="34"/>
          <w:lang w:bidi="ar-SA"/>
        </w:rPr>
      </w:pPr>
      <w:r w:rsidRPr="00E019E0">
        <w:rPr>
          <w:rFonts w:ascii="Arabic Typesetting" w:hAnsi="Arabic Typesetting" w:cs="Arabic Typesetting"/>
          <w:sz w:val="34"/>
          <w:szCs w:val="34"/>
          <w:rtl/>
          <w:lang w:bidi="ar-SA"/>
        </w:rPr>
        <w:t>الويبو منظمةٌ متشعبةٌ تتعامل مع كثير من الأنشطة والموضوعات المعقدة. ويتمثل تحدي التواصل في اختراق هذا التعقُّد والتواصل مع الجماهير المتنوعة في جميع أنحاء العالم. ول</w:t>
      </w:r>
      <w:r>
        <w:rPr>
          <w:rFonts w:ascii="Arabic Typesetting" w:hAnsi="Arabic Typesetting" w:cs="Arabic Typesetting" w:hint="cs"/>
          <w:sz w:val="34"/>
          <w:szCs w:val="34"/>
          <w:rtl/>
          <w:lang w:bidi="ar-SA"/>
        </w:rPr>
        <w:t xml:space="preserve">إيجاد </w:t>
      </w:r>
      <w:r w:rsidRPr="00E019E0">
        <w:rPr>
          <w:rFonts w:ascii="Arabic Typesetting" w:hAnsi="Arabic Typesetting" w:cs="Arabic Typesetting"/>
          <w:sz w:val="34"/>
          <w:szCs w:val="34"/>
          <w:rtl/>
          <w:lang w:bidi="ar-SA"/>
        </w:rPr>
        <w:t xml:space="preserve">التفاهم والمشاركة والثقة اللازمة لتنفيذ ولاية المنظمة، يجب على الويبو أن </w:t>
      </w:r>
      <w:r>
        <w:rPr>
          <w:rFonts w:ascii="Arabic Typesetting" w:hAnsi="Arabic Typesetting" w:cs="Arabic Typesetting" w:hint="cs"/>
          <w:sz w:val="34"/>
          <w:szCs w:val="34"/>
          <w:rtl/>
          <w:lang w:bidi="ar-SA"/>
        </w:rPr>
        <w:t>تنقل</w:t>
      </w:r>
      <w:r w:rsidRPr="00E019E0">
        <w:rPr>
          <w:rFonts w:ascii="Arabic Typesetting" w:hAnsi="Arabic Typesetting" w:cs="Arabic Typesetting"/>
          <w:sz w:val="34"/>
          <w:szCs w:val="34"/>
          <w:rtl/>
          <w:lang w:bidi="ar-SA"/>
        </w:rPr>
        <w:t xml:space="preserve"> بوضوح غرضها، وقيمها، وما تقوم به </w:t>
      </w:r>
      <w:r>
        <w:rPr>
          <w:rFonts w:ascii="Arabic Typesetting" w:hAnsi="Arabic Typesetting" w:cs="Arabic Typesetting" w:hint="cs"/>
          <w:sz w:val="34"/>
          <w:szCs w:val="34"/>
          <w:rtl/>
          <w:lang w:bidi="ar-SA"/>
        </w:rPr>
        <w:t xml:space="preserve">لجعل </w:t>
      </w:r>
      <w:r w:rsidRPr="00E019E0">
        <w:rPr>
          <w:rFonts w:ascii="Arabic Typesetting" w:hAnsi="Arabic Typesetting" w:cs="Arabic Typesetting"/>
          <w:sz w:val="34"/>
          <w:szCs w:val="34"/>
          <w:rtl/>
          <w:lang w:bidi="ar-SA"/>
        </w:rPr>
        <w:t>الملكية الفكرية مفيدة</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 xml:space="preserve"> للابتكار والإبداع. ويجب أن تُعزِّز الإقرار ب</w:t>
      </w:r>
      <w:r>
        <w:rPr>
          <w:rFonts w:ascii="Arabic Typesetting" w:hAnsi="Arabic Typesetting" w:cs="Arabic Typesetting" w:hint="cs"/>
          <w:sz w:val="34"/>
          <w:szCs w:val="34"/>
          <w:rtl/>
          <w:lang w:bidi="ar-SA"/>
        </w:rPr>
        <w:t>مكانتها</w:t>
      </w:r>
      <w:r w:rsidRPr="00E019E0">
        <w:rPr>
          <w:rFonts w:ascii="Arabic Typesetting" w:hAnsi="Arabic Typesetting" w:cs="Arabic Typesetting"/>
          <w:sz w:val="34"/>
          <w:szCs w:val="34"/>
          <w:rtl/>
          <w:lang w:bidi="ar-SA"/>
        </w:rPr>
        <w:t xml:space="preserve"> الفريد</w:t>
      </w:r>
      <w:r>
        <w:rPr>
          <w:rFonts w:ascii="Arabic Typesetting" w:hAnsi="Arabic Typesetting" w:cs="Arabic Typesetting" w:hint="cs"/>
          <w:sz w:val="34"/>
          <w:szCs w:val="34"/>
          <w:rtl/>
          <w:lang w:bidi="ar-SA"/>
        </w:rPr>
        <w:t>ة</w:t>
      </w:r>
      <w:r w:rsidRPr="00E019E0">
        <w:rPr>
          <w:rFonts w:ascii="Arabic Typesetting" w:hAnsi="Arabic Typesetting" w:cs="Arabic Typesetting"/>
          <w:sz w:val="34"/>
          <w:szCs w:val="34"/>
          <w:rtl/>
          <w:lang w:bidi="ar-SA"/>
        </w:rPr>
        <w:t xml:space="preserve"> </w:t>
      </w:r>
      <w:r>
        <w:rPr>
          <w:rFonts w:ascii="Arabic Typesetting" w:hAnsi="Arabic Typesetting" w:cs="Arabic Typesetting" w:hint="cs"/>
          <w:sz w:val="34"/>
          <w:szCs w:val="34"/>
          <w:rtl/>
          <w:lang w:bidi="ar-SA"/>
        </w:rPr>
        <w:t>ك</w:t>
      </w:r>
      <w:r w:rsidRPr="00E019E0">
        <w:rPr>
          <w:rFonts w:ascii="Arabic Typesetting" w:hAnsi="Arabic Typesetting" w:cs="Arabic Typesetting"/>
          <w:sz w:val="34"/>
          <w:szCs w:val="34"/>
          <w:rtl/>
          <w:lang w:bidi="ar-SA"/>
        </w:rPr>
        <w:t>منتدى عالمي للملكية الفكرية، وأن تُعزِّز الطلب على أدوات</w:t>
      </w:r>
      <w:r>
        <w:rPr>
          <w:rFonts w:ascii="Arabic Typesetting" w:hAnsi="Arabic Typesetting" w:cs="Arabic Typesetting" w:hint="cs"/>
          <w:sz w:val="34"/>
          <w:szCs w:val="34"/>
          <w:rtl/>
          <w:lang w:bidi="ar-SA"/>
        </w:rPr>
        <w:t>ها</w:t>
      </w:r>
      <w:r w:rsidRPr="00E019E0">
        <w:rPr>
          <w:rFonts w:ascii="Arabic Typesetting" w:hAnsi="Arabic Typesetting" w:cs="Arabic Typesetting"/>
          <w:sz w:val="34"/>
          <w:szCs w:val="34"/>
          <w:rtl/>
          <w:lang w:bidi="ar-SA"/>
        </w:rPr>
        <w:t xml:space="preserve"> وخدماتها في مجال الملكية الفكرية.</w:t>
      </w:r>
    </w:p>
    <w:p w:rsidR="00BD0653" w:rsidRPr="00EB30FA" w:rsidRDefault="00BD0653" w:rsidP="00861CFF">
      <w:pPr>
        <w:numPr>
          <w:ilvl w:val="0"/>
          <w:numId w:val="32"/>
        </w:numPr>
        <w:spacing w:after="120" w:line="340" w:lineRule="exact"/>
        <w:ind w:left="-6" w:firstLine="0"/>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والملكية الفكرية مجالٌ مزدحِمٌ </w:t>
      </w:r>
      <w:r>
        <w:rPr>
          <w:rFonts w:ascii="Arabic Typesetting" w:hAnsi="Arabic Typesetting" w:cs="Arabic Typesetting" w:hint="cs"/>
          <w:sz w:val="34"/>
          <w:szCs w:val="34"/>
          <w:rtl/>
          <w:lang w:bidi="ar-SA"/>
        </w:rPr>
        <w:t>ت</w:t>
      </w:r>
      <w:r w:rsidRPr="00E019E0">
        <w:rPr>
          <w:rFonts w:ascii="Arabic Typesetting" w:hAnsi="Arabic Typesetting" w:cs="Arabic Typesetting"/>
          <w:sz w:val="34"/>
          <w:szCs w:val="34"/>
          <w:rtl/>
          <w:lang w:bidi="ar-SA"/>
        </w:rPr>
        <w:t xml:space="preserve">تنافس </w:t>
      </w:r>
      <w:r>
        <w:rPr>
          <w:rFonts w:ascii="Arabic Typesetting" w:hAnsi="Arabic Typesetting" w:cs="Arabic Typesetting" w:hint="cs"/>
          <w:sz w:val="34"/>
          <w:szCs w:val="34"/>
          <w:rtl/>
          <w:lang w:bidi="ar-SA"/>
        </w:rPr>
        <w:t xml:space="preserve">فيه أنشطة التواصل التي تقوم بها </w:t>
      </w:r>
      <w:r w:rsidRPr="00E019E0">
        <w:rPr>
          <w:rFonts w:ascii="Arabic Typesetting" w:hAnsi="Arabic Typesetting" w:cs="Arabic Typesetting"/>
          <w:sz w:val="34"/>
          <w:szCs w:val="34"/>
          <w:rtl/>
          <w:lang w:bidi="ar-SA"/>
        </w:rPr>
        <w:t>الويبو</w:t>
      </w:r>
      <w:r>
        <w:rPr>
          <w:rFonts w:ascii="Arabic Typesetting" w:hAnsi="Arabic Typesetting" w:cs="Arabic Typesetting" w:hint="cs"/>
          <w:sz w:val="34"/>
          <w:szCs w:val="34"/>
          <w:rtl/>
          <w:lang w:bidi="ar-SA"/>
        </w:rPr>
        <w:t xml:space="preserve"> </w:t>
      </w:r>
      <w:r w:rsidRPr="00E019E0">
        <w:rPr>
          <w:rFonts w:ascii="Arabic Typesetting" w:hAnsi="Arabic Typesetting" w:cs="Arabic Typesetting"/>
          <w:sz w:val="34"/>
          <w:szCs w:val="34"/>
          <w:rtl/>
          <w:lang w:bidi="ar-SA"/>
        </w:rPr>
        <w:t>لتسويق وت</w:t>
      </w:r>
      <w:r>
        <w:rPr>
          <w:rFonts w:ascii="Arabic Typesetting" w:hAnsi="Arabic Typesetting" w:cs="Arabic Typesetting"/>
          <w:sz w:val="34"/>
          <w:szCs w:val="34"/>
          <w:rtl/>
          <w:lang w:bidi="ar-SA"/>
        </w:rPr>
        <w:t>رويج خدماتها ومنتجاتها و</w:t>
      </w:r>
      <w:r>
        <w:rPr>
          <w:rFonts w:ascii="Arabic Typesetting" w:hAnsi="Arabic Typesetting" w:cs="Arabic Typesetting" w:hint="cs"/>
          <w:sz w:val="34"/>
          <w:szCs w:val="34"/>
          <w:rtl/>
          <w:lang w:bidi="ar-SA"/>
        </w:rPr>
        <w:t xml:space="preserve">تظاهراتها </w:t>
      </w:r>
      <w:r w:rsidRPr="00E019E0">
        <w:rPr>
          <w:rFonts w:ascii="Arabic Typesetting" w:hAnsi="Arabic Typesetting" w:cs="Arabic Typesetting"/>
          <w:sz w:val="34"/>
          <w:szCs w:val="34"/>
          <w:rtl/>
          <w:lang w:bidi="ar-SA"/>
        </w:rPr>
        <w:t>وإنجازاتها من أجل جذب اهتمام أصحاب المصالح. ولتحقيق أقصى قدر من التأثير، سوف يلزم وجود مزيد من التنسيق الداخلي المتكامل، وينبغي أن يزداد الاستغلال المنهجي للشراكات الخارجية، ويجب أن تكون اتصالات الويبو مبتكرةً ومُيسَّرةً وجَذّابةً ومُركَّزةً على المستخدم، مع التركيز القوي على أهمية الملكية الفكرية للأشخاص والاقتصادات في جميع أنحاء العالم. ولكي تكون المنظمةُ قادرةً على مواكبة بيئة الاتصالات الرقمية العالمية التي تتطور بسرعة، وعلى استغلال الفرص التي تتيحها التكنولوجيات الجديدة، سيستمر التركيز على بناء مهارات الوسائط المتعددة في إنشاء المحتوى الرقمي وإدارته، وعلى تسريع الانتقال من النشر التقليدي إلى النشر "في نسق رقمي من البداية".</w:t>
      </w:r>
    </w:p>
    <w:p w:rsidR="00BD0653" w:rsidRPr="00EB30FA" w:rsidRDefault="00BD0653" w:rsidP="00861CFF">
      <w:pPr>
        <w:numPr>
          <w:ilvl w:val="0"/>
          <w:numId w:val="32"/>
        </w:numPr>
        <w:spacing w:after="120" w:line="340" w:lineRule="exact"/>
        <w:ind w:left="-6" w:firstLine="0"/>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ويُعد التواصل الجيد والتجاوب عنصراً أساسياً في تقديم الخدمات الداخلية والخارجية على حد سواء. ويجب أن تواصل الويبو تحسين فهمها لاحتياجات شتى أصحاب المصالح الكثيرين وتوقعاتهم، وأن تتبنّى ثقافة التوجه نحو تقديم الخدمات على نطاق المنظمة، وأن تدعم ذلك بتحسين الأدوات والتطبيقات التقنية.</w:t>
      </w:r>
    </w:p>
    <w:p w:rsidR="00BD0653" w:rsidRPr="00EB30FA" w:rsidRDefault="00BD0653" w:rsidP="007843AB">
      <w:pPr>
        <w:spacing w:after="120" w:line="340" w:lineRule="exact"/>
        <w:jc w:val="both"/>
        <w:rPr>
          <w:rFonts w:ascii="Arabic Typesetting" w:hAnsi="Arabic Typesetting" w:cs="Arabic Typesetting"/>
          <w:sz w:val="34"/>
          <w:szCs w:val="34"/>
          <w:rtl/>
          <w:lang w:val="fr-CH" w:bidi="ar-SA"/>
        </w:rPr>
      </w:pPr>
    </w:p>
    <w:p w:rsidR="00BD0653" w:rsidRPr="00CC3A66"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CC3A66">
        <w:rPr>
          <w:rFonts w:ascii="Arabic Typesetting" w:hAnsi="Arabic Typesetting" w:cs="Arabic Typesetting" w:hint="cs"/>
          <w:noProof/>
          <w:snapToGrid w:val="0"/>
          <w:sz w:val="38"/>
          <w:szCs w:val="38"/>
          <w:rtl/>
          <w:lang w:bidi="ar-SA"/>
        </w:rPr>
        <w:t>استراتيجيات التنفيذ</w:t>
      </w:r>
    </w:p>
    <w:p w:rsidR="00BD0653" w:rsidRDefault="00BD0653" w:rsidP="00861CFF">
      <w:pPr>
        <w:numPr>
          <w:ilvl w:val="0"/>
          <w:numId w:val="32"/>
        </w:numPr>
        <w:spacing w:after="120" w:line="340" w:lineRule="exact"/>
        <w:ind w:left="-6" w:firstLine="0"/>
        <w:rPr>
          <w:rFonts w:ascii="Arabic Typesetting" w:hAnsi="Arabic Typesetting" w:cs="Arabic Typesetting"/>
          <w:sz w:val="34"/>
          <w:szCs w:val="34"/>
          <w:lang w:bidi="ar-SA"/>
        </w:rPr>
      </w:pPr>
      <w:r w:rsidRPr="00E019E0">
        <w:rPr>
          <w:rFonts w:ascii="Arabic Typesetting" w:hAnsi="Arabic Typesetting" w:cs="Arabic Typesetting"/>
          <w:sz w:val="34"/>
          <w:szCs w:val="34"/>
          <w:rtl/>
          <w:lang w:bidi="ar-SA"/>
        </w:rPr>
        <w:t>ينبغي أن يؤدي عمل البرنامج 19 في الثنائية 2016/17 إلى التواصل الفعال بشأن الملكية الفكرية والويبو. وسيُقاس مدى نجاح المساهمات التي قدمها البرنامج من خلال مدى زيادة الوصول إلى المحتوى الإعلامي العام، بما في ذلك المنشورات والفيديو والصور والمواد الإعلامية والموارد الإلكترونية على شبكة الإنترنت، وأيضاً من خلال تعزيز إشراك أصحاب المصالح على منصات وسائل ال</w:t>
      </w:r>
      <w:r>
        <w:rPr>
          <w:rFonts w:ascii="Arabic Typesetting" w:hAnsi="Arabic Typesetting" w:cs="Arabic Typesetting"/>
          <w:sz w:val="34"/>
          <w:szCs w:val="34"/>
          <w:rtl/>
          <w:lang w:bidi="ar-SA"/>
        </w:rPr>
        <w:t>تواصل الاجتماعي وفي ال</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w:t>
      </w:r>
      <w:r>
        <w:rPr>
          <w:rFonts w:ascii="Arabic Typesetting" w:hAnsi="Arabic Typesetting" w:cs="Arabic Typesetting" w:hint="cs"/>
          <w:sz w:val="34"/>
          <w:szCs w:val="34"/>
          <w:rtl/>
          <w:lang w:bidi="ar-SA"/>
        </w:rPr>
        <w:t>والنقل</w:t>
      </w:r>
      <w:r>
        <w:rPr>
          <w:rFonts w:ascii="Arabic Typesetting" w:hAnsi="Arabic Typesetting" w:cs="Arabic Typesetting"/>
          <w:sz w:val="34"/>
          <w:szCs w:val="34"/>
          <w:rtl/>
          <w:lang w:bidi="ar-SA"/>
        </w:rPr>
        <w:t xml:space="preserve"> الناجح لل</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والإنجازات الرئيسية سيؤدي إلى زيادة الظهور في وسائل الإعلام الدولية، وإلى إقرار أصحاب المصالح الإيجابي بدور الويبو وسمعتها. وسيؤدي تحس</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ن التجاوب في معالجة الاستفسارات الخارجية إلى ارتفاع معدل رضا أصحاب المصالح. وستظل استراتيجيات تحقيق هذه النتائج تشمل ما يلي:</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"1" </w:t>
      </w:r>
      <w:r w:rsidRPr="00F716E3">
        <w:rPr>
          <w:rFonts w:ascii="Arabic Typesetting" w:hAnsi="Arabic Typesetting" w:cs="Arabic Typesetting"/>
          <w:i/>
          <w:iCs/>
          <w:sz w:val="34"/>
          <w:szCs w:val="34"/>
          <w:rtl/>
          <w:lang w:bidi="ar-SA"/>
        </w:rPr>
        <w:t>تحديد الأولويات</w:t>
      </w:r>
      <w:r w:rsidRPr="00E019E0">
        <w:rPr>
          <w:rFonts w:ascii="Arabic Typesetting" w:hAnsi="Arabic Typesetting" w:cs="Arabic Typesetting"/>
          <w:sz w:val="34"/>
          <w:szCs w:val="34"/>
          <w:rtl/>
          <w:lang w:bidi="ar-SA"/>
        </w:rPr>
        <w:t>: سوف يزداد التركيز على إنتاج المحتوى دعماً للأهداف العليا للمنظمة. وسوف يُحدَّ</w:t>
      </w:r>
      <w:r>
        <w:rPr>
          <w:rFonts w:ascii="Arabic Typesetting" w:hAnsi="Arabic Typesetting" w:cs="Arabic Typesetting"/>
          <w:sz w:val="34"/>
          <w:szCs w:val="34"/>
          <w:rtl/>
          <w:lang w:bidi="ar-SA"/>
        </w:rPr>
        <w:t xml:space="preserve">د في كل عام عددٌ محدودٌ من </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الويبو ومنتجاتها وإنجازاتها الرئيسية بوصفها الأولويات الاستراتيجية للتواصل والتسويق. وستحظى هذه الأولويات بظهور إعلامي أكبر، مع وضع خطط تواصل مُصمَّمة خصيصاً كوسيلة لتعبئة الموارد المتاحة من أجل زيادة التأثير والانتشار. وستُقام شراكات إعلامي</w:t>
      </w:r>
      <w:r>
        <w:rPr>
          <w:rFonts w:ascii="Arabic Typesetting" w:hAnsi="Arabic Typesetting" w:cs="Arabic Typesetting"/>
          <w:sz w:val="34"/>
          <w:szCs w:val="34"/>
          <w:rtl/>
          <w:lang w:bidi="ar-SA"/>
        </w:rPr>
        <w:t>ة استراتيجية لزيادة ظهور ال</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البارزة وانتشارها. وستُساعد أدواتُ التسويق المطورة حديثاً، مثل قاعدة بيانات الاتصال المركزية ومنصة نشرة البريد الإلكتروني، على ضمان وصول</w:t>
      </w:r>
      <w:r>
        <w:rPr>
          <w:rFonts w:ascii="Arabic Typesetting" w:hAnsi="Arabic Typesetting" w:cs="Arabic Typesetting" w:hint="cs"/>
          <w:sz w:val="34"/>
          <w:szCs w:val="34"/>
          <w:rtl/>
          <w:lang w:bidi="ar-SA"/>
        </w:rPr>
        <w:t xml:space="preserve"> الاتصالات الترويجية</w:t>
      </w:r>
      <w:r w:rsidRPr="00E019E0">
        <w:rPr>
          <w:rFonts w:ascii="Arabic Typesetting" w:hAnsi="Arabic Typesetting" w:cs="Arabic Typesetting"/>
          <w:sz w:val="34"/>
          <w:szCs w:val="34"/>
          <w:rtl/>
          <w:lang w:bidi="ar-SA"/>
        </w:rPr>
        <w:t xml:space="preserve"> إلى الجمهور المقصود.</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"2" </w:t>
      </w:r>
      <w:r w:rsidRPr="003B48E2">
        <w:rPr>
          <w:rFonts w:ascii="Arabic Typesetting" w:hAnsi="Arabic Typesetting" w:cs="Arabic Typesetting"/>
          <w:i/>
          <w:iCs/>
          <w:sz w:val="34"/>
          <w:szCs w:val="34"/>
          <w:rtl/>
          <w:lang w:bidi="ar-SA"/>
        </w:rPr>
        <w:t>المحتوى والتقديم المُركِّزان على المستخدم</w:t>
      </w:r>
      <w:r w:rsidRPr="00E019E0">
        <w:rPr>
          <w:rFonts w:ascii="Arabic Typesetting" w:hAnsi="Arabic Typesetting" w:cs="Arabic Typesetting"/>
          <w:sz w:val="34"/>
          <w:szCs w:val="34"/>
          <w:rtl/>
          <w:lang w:bidi="ar-SA"/>
        </w:rPr>
        <w:t xml:space="preserve">: سوف يُنشأ محتوى عالي الجودة – بدءاً من المنتجات الإعلامية القائمة على البيانات وصولاً إلى قصص الملكية الفكرية – وسوف يُصمَّم </w:t>
      </w:r>
      <w:r>
        <w:rPr>
          <w:rFonts w:ascii="Arabic Typesetting" w:hAnsi="Arabic Typesetting" w:cs="Arabic Typesetting" w:hint="cs"/>
          <w:sz w:val="34"/>
          <w:szCs w:val="34"/>
          <w:rtl/>
          <w:lang w:bidi="ar-SA"/>
        </w:rPr>
        <w:t xml:space="preserve">هذا المحتوى </w:t>
      </w:r>
      <w:r w:rsidRPr="00E019E0">
        <w:rPr>
          <w:rFonts w:ascii="Arabic Typesetting" w:hAnsi="Arabic Typesetting" w:cs="Arabic Typesetting"/>
          <w:sz w:val="34"/>
          <w:szCs w:val="34"/>
          <w:rtl/>
          <w:lang w:bidi="ar-SA"/>
        </w:rPr>
        <w:t>خصيصاً ويُنشَر من خلال قنوات متنوعة لتلبية احتياجات ومصالح شتى الجماهير وشتى مستويات المعرفة بالملكية الفكرية. وسوف يستمر إيلاء الاهتمام البالغ بالاعتبارات الجغرافية والتوازن بين الجنسين</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 xml:space="preserve"> وبسرد قصص تحكي كيف ينتفع المبدعون في كل أنحاء العالم بالملكية الفكرية لتحسين معيشتهم. كما أن النشرة الإخبارية النصف شهرية الجديدة المسماة </w:t>
      </w:r>
      <w:r w:rsidRPr="003B48E2">
        <w:rPr>
          <w:rFonts w:ascii="Arabic Typesetting" w:hAnsi="Arabic Typesetting" w:cs="Arabic Typesetting"/>
          <w:i/>
          <w:iCs/>
          <w:sz w:val="34"/>
          <w:szCs w:val="34"/>
          <w:lang w:bidi="ar-SA"/>
        </w:rPr>
        <w:t>WIPO Wire</w:t>
      </w:r>
      <w:r w:rsidRPr="00E019E0">
        <w:rPr>
          <w:rFonts w:ascii="Arabic Typesetting" w:hAnsi="Arabic Typesetting" w:cs="Arabic Typesetting"/>
          <w:sz w:val="34"/>
          <w:szCs w:val="34"/>
          <w:rtl/>
          <w:lang w:bidi="ar-SA"/>
        </w:rPr>
        <w:t xml:space="preserve"> ستساعد أصحاب المصالح على أن يظلوا على اطلاع بأحدث أخبار الويبو ومواردها، والمنصة البريدية الجديدة ستجعل كل نشرات الويبو الإخبارية والتنبيهات </w:t>
      </w:r>
      <w:r w:rsidRPr="00E019E0">
        <w:rPr>
          <w:rFonts w:ascii="Arabic Typesetting" w:hAnsi="Arabic Typesetting" w:cs="Arabic Typesetting"/>
          <w:sz w:val="34"/>
          <w:szCs w:val="34"/>
          <w:rtl/>
          <w:lang w:bidi="ar-SA"/>
        </w:rPr>
        <w:lastRenderedPageBreak/>
        <w:t xml:space="preserve">الإلكترونية أسهل في الاستخدام. والتحسينات الأخرى على بنية معلومات موقع الويبو الإلكتروني وتصميمه ومحتواه ستساعد شتى المستخدمين على العثور على ما يحتاجون إليه على نحو أسهل. وستُقدِّم الأدوات التحليلية أفكاراً للمساعدة على قياس مدى فعالية </w:t>
      </w:r>
      <w:r>
        <w:rPr>
          <w:rFonts w:ascii="Arabic Typesetting" w:hAnsi="Arabic Typesetting" w:cs="Arabic Typesetting" w:hint="cs"/>
          <w:sz w:val="34"/>
          <w:szCs w:val="34"/>
          <w:rtl/>
          <w:lang w:bidi="ar-SA"/>
        </w:rPr>
        <w:t>التواصل</w:t>
      </w:r>
      <w:r w:rsidRPr="00E019E0">
        <w:rPr>
          <w:rFonts w:ascii="Arabic Typesetting" w:hAnsi="Arabic Typesetting" w:cs="Arabic Typesetting"/>
          <w:sz w:val="34"/>
          <w:szCs w:val="34"/>
          <w:rtl/>
          <w:lang w:bidi="ar-SA"/>
        </w:rPr>
        <w:t xml:space="preserve"> وخدمة مصالح المستخدمين على نحو أفضل.</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"3" </w:t>
      </w:r>
      <w:r>
        <w:rPr>
          <w:rFonts w:ascii="Arabic Typesetting" w:hAnsi="Arabic Typesetting" w:cs="Arabic Typesetting" w:hint="cs"/>
          <w:i/>
          <w:iCs/>
          <w:sz w:val="34"/>
          <w:szCs w:val="34"/>
          <w:rtl/>
          <w:lang w:bidi="ar-SA"/>
        </w:rPr>
        <w:t>توسيع نطاق</w:t>
      </w:r>
      <w:r w:rsidRPr="00F716E3">
        <w:rPr>
          <w:rFonts w:ascii="Arabic Typesetting" w:hAnsi="Arabic Typesetting" w:cs="Arabic Typesetting"/>
          <w:i/>
          <w:iCs/>
          <w:sz w:val="34"/>
          <w:szCs w:val="34"/>
          <w:rtl/>
          <w:lang w:bidi="ar-SA"/>
        </w:rPr>
        <w:t xml:space="preserve"> النفاذ</w:t>
      </w:r>
      <w:r w:rsidRPr="00E019E0">
        <w:rPr>
          <w:rFonts w:ascii="Arabic Typesetting" w:hAnsi="Arabic Typesetting" w:cs="Arabic Typesetting"/>
          <w:sz w:val="34"/>
          <w:szCs w:val="34"/>
          <w:rtl/>
          <w:lang w:bidi="ar-SA"/>
        </w:rPr>
        <w:t xml:space="preserve">: ستُنشر على الموقع الإلكتروني سياسة الويبو للنفاذ المفتوح، مدعومةً بأدوات ترخيص المشاع الإبداعي. ومنصة النشر على الإنترنت الجديدة الشاملة التي توفر إمكانية البحث عن النصوص (أُطلقت في عام 2015 إلى جانب الطباعة حسب الطلب) ستجعل جميع منشورات الويبو ودراساتها متاحةً مجاناً وبسهولة على شبكة الانترنت، بما في ذلك تيسير النفاذ إلى إصدارات اللغات المختلفة. وستُحوَّل منشورات الويبو المحفوظة في الأرشيف إلى صيغة رقمية ثم تُضاف إلى </w:t>
      </w:r>
      <w:r w:rsidRPr="00B14FF0">
        <w:rPr>
          <w:rFonts w:ascii="Arabic Typesetting" w:hAnsi="Arabic Typesetting" w:cs="Arabic Typesetting"/>
          <w:sz w:val="34"/>
          <w:szCs w:val="34"/>
          <w:rtl/>
          <w:lang w:bidi="ar-SA"/>
        </w:rPr>
        <w:t>المجموعة. وسي</w:t>
      </w:r>
      <w:r w:rsidRPr="00B14FF0">
        <w:rPr>
          <w:rFonts w:ascii="Arabic Typesetting" w:hAnsi="Arabic Typesetting" w:cs="Arabic Typesetting" w:hint="cs"/>
          <w:sz w:val="34"/>
          <w:szCs w:val="34"/>
          <w:rtl/>
          <w:lang w:bidi="ar-SA"/>
        </w:rPr>
        <w:t xml:space="preserve">ُجرى </w:t>
      </w:r>
      <w:r w:rsidRPr="00B14FF0">
        <w:rPr>
          <w:rFonts w:ascii="Arabic Typesetting" w:hAnsi="Arabic Typesetting" w:cs="Arabic Typesetting"/>
          <w:sz w:val="34"/>
          <w:szCs w:val="34"/>
          <w:rtl/>
          <w:lang w:bidi="ar-SA"/>
        </w:rPr>
        <w:t xml:space="preserve">استكشاف أنساق بديلة لمنشورات الويبو الرئيسية من أجل </w:t>
      </w:r>
      <w:r w:rsidRPr="00B14FF0">
        <w:rPr>
          <w:rFonts w:ascii="Arabic Typesetting" w:hAnsi="Arabic Typesetting" w:cs="Arabic Typesetting" w:hint="cs"/>
          <w:sz w:val="34"/>
          <w:szCs w:val="34"/>
          <w:rtl/>
          <w:lang w:bidi="ar-SA"/>
        </w:rPr>
        <w:t xml:space="preserve">زيادة </w:t>
      </w:r>
      <w:r w:rsidRPr="00B14FF0">
        <w:rPr>
          <w:rFonts w:ascii="Arabic Typesetting" w:hAnsi="Arabic Typesetting" w:cs="Arabic Typesetting"/>
          <w:sz w:val="34"/>
          <w:szCs w:val="34"/>
          <w:rtl/>
          <w:lang w:bidi="ar-SA"/>
        </w:rPr>
        <w:t xml:space="preserve">توسيع نطاق النفاذ إليها، </w:t>
      </w:r>
      <w:r w:rsidRPr="00B14FF0">
        <w:rPr>
          <w:rFonts w:ascii="Arabic Typesetting" w:hAnsi="Arabic Typesetting" w:cs="Arabic Typesetting" w:hint="cs"/>
          <w:sz w:val="34"/>
          <w:szCs w:val="34"/>
          <w:rtl/>
          <w:lang w:bidi="ar-SA"/>
        </w:rPr>
        <w:t>ولتعزيز</w:t>
      </w:r>
      <w:r w:rsidRPr="00B14FF0">
        <w:rPr>
          <w:rFonts w:ascii="Arabic Typesetting" w:hAnsi="Arabic Typesetting" w:cs="Arabic Typesetting"/>
          <w:sz w:val="34"/>
          <w:szCs w:val="34"/>
          <w:rtl/>
          <w:lang w:bidi="ar-SA"/>
        </w:rPr>
        <w:t xml:space="preserve"> التزامات الويبو</w:t>
      </w:r>
      <w:r w:rsidRPr="00E019E0">
        <w:rPr>
          <w:rFonts w:ascii="Arabic Typesetting" w:hAnsi="Arabic Typesetting" w:cs="Arabic Typesetting"/>
          <w:sz w:val="34"/>
          <w:szCs w:val="34"/>
          <w:rtl/>
          <w:lang w:bidi="ar-SA"/>
        </w:rPr>
        <w:t xml:space="preserve"> بالنشر المُيسَّر. وفي المكتبة، سوف تُجرى إتاحة أكبر عدد ممكن من الكتب الإلكترونية والمجلات في نسق إلكتروني لموظفي الويبو وللزوار. وسيواصل برنامج مكتبات إيداع منشورات الويبو تلبية الطلبات المقدمة من البلدان النامية للحصول على المواد المرجعية الورقية والرقمية الخاصة بالملكية الفكرية.</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"4" </w:t>
      </w:r>
      <w:r w:rsidRPr="00F716E3">
        <w:rPr>
          <w:rFonts w:ascii="Arabic Typesetting" w:hAnsi="Arabic Typesetting" w:cs="Arabic Typesetting"/>
          <w:i/>
          <w:iCs/>
          <w:sz w:val="34"/>
          <w:szCs w:val="34"/>
          <w:rtl/>
          <w:lang w:bidi="ar-SA"/>
        </w:rPr>
        <w:t>إشراك أصحاب المصالح</w:t>
      </w:r>
      <w:r w:rsidRPr="00E019E0">
        <w:rPr>
          <w:rFonts w:ascii="Arabic Typesetting" w:hAnsi="Arabic Typesetting" w:cs="Arabic Typesetting"/>
          <w:sz w:val="34"/>
          <w:szCs w:val="34"/>
          <w:rtl/>
          <w:lang w:bidi="ar-SA"/>
        </w:rPr>
        <w:t xml:space="preserve">: سيواصل البرنامج 19 قيادة إدماج أدوات واستراتيجيات وسائل التواصل الاجتماعي وتوسيع </w:t>
      </w:r>
      <w:r>
        <w:rPr>
          <w:rFonts w:ascii="Arabic Typesetting" w:hAnsi="Arabic Typesetting" w:cs="Arabic Typesetting" w:hint="cs"/>
          <w:sz w:val="34"/>
          <w:szCs w:val="34"/>
          <w:rtl/>
          <w:lang w:bidi="ar-SA"/>
        </w:rPr>
        <w:t xml:space="preserve">نطاقها </w:t>
      </w:r>
      <w:r w:rsidRPr="00E019E0">
        <w:rPr>
          <w:rFonts w:ascii="Arabic Typesetting" w:hAnsi="Arabic Typesetting" w:cs="Arabic Typesetting"/>
          <w:sz w:val="34"/>
          <w:szCs w:val="34"/>
          <w:rtl/>
          <w:lang w:bidi="ar-SA"/>
        </w:rPr>
        <w:t>للسماح بالتواصل المتعد</w:t>
      </w:r>
      <w:r>
        <w:rPr>
          <w:rFonts w:ascii="Arabic Typesetting" w:hAnsi="Arabic Typesetting" w:cs="Arabic Typesetting" w:hint="cs"/>
          <w:sz w:val="34"/>
          <w:szCs w:val="34"/>
          <w:rtl/>
          <w:lang w:bidi="ar-SA"/>
        </w:rPr>
        <w:t>د</w:t>
      </w:r>
      <w:r w:rsidRPr="00E019E0">
        <w:rPr>
          <w:rFonts w:ascii="Arabic Typesetting" w:hAnsi="Arabic Typesetting" w:cs="Arabic Typesetting"/>
          <w:sz w:val="34"/>
          <w:szCs w:val="34"/>
          <w:rtl/>
          <w:lang w:bidi="ar-SA"/>
        </w:rPr>
        <w:t xml:space="preserve"> الاتجاهات، وتحسين تجاوب الويبو، وزيادة المشاركة المباشرة لأصحاب المصالح والتعبير عن آرائهم. وسيُنشأ محتوى إعلامي </w:t>
      </w:r>
      <w:r>
        <w:rPr>
          <w:rFonts w:ascii="Arabic Typesetting" w:hAnsi="Arabic Typesetting" w:cs="Arabic Typesetting" w:hint="cs"/>
          <w:sz w:val="34"/>
          <w:szCs w:val="34"/>
          <w:rtl/>
          <w:lang w:bidi="ar-SA"/>
        </w:rPr>
        <w:t xml:space="preserve">قابل للمشاركة، </w:t>
      </w:r>
      <w:r w:rsidRPr="00E019E0">
        <w:rPr>
          <w:rFonts w:ascii="Arabic Typesetting" w:hAnsi="Arabic Typesetting" w:cs="Arabic Typesetting"/>
          <w:sz w:val="34"/>
          <w:szCs w:val="34"/>
          <w:rtl/>
          <w:lang w:bidi="ar-SA"/>
        </w:rPr>
        <w:t xml:space="preserve">وسيُنشَر </w:t>
      </w:r>
      <w:r>
        <w:rPr>
          <w:rFonts w:ascii="Arabic Typesetting" w:hAnsi="Arabic Typesetting" w:cs="Arabic Typesetting" w:hint="cs"/>
          <w:sz w:val="34"/>
          <w:szCs w:val="34"/>
          <w:rtl/>
          <w:lang w:bidi="ar-SA"/>
        </w:rPr>
        <w:t xml:space="preserve">هذا المحتوى </w:t>
      </w:r>
      <w:r w:rsidRPr="00E019E0">
        <w:rPr>
          <w:rFonts w:ascii="Arabic Typesetting" w:hAnsi="Arabic Typesetting" w:cs="Arabic Typesetting"/>
          <w:sz w:val="34"/>
          <w:szCs w:val="34"/>
          <w:rtl/>
          <w:lang w:bidi="ar-SA"/>
        </w:rPr>
        <w:t xml:space="preserve">عبر عدد أكبر من المنصات المتنوعة. وسيتم إطلاق مجلة إلكترونية للويبو تكون تفاعليةً أكثر. </w:t>
      </w:r>
      <w:r w:rsidRPr="009D05FE">
        <w:rPr>
          <w:rFonts w:ascii="Arabic Typesetting" w:hAnsi="Arabic Typesetting" w:cs="Arabic Typesetting"/>
          <w:sz w:val="34"/>
          <w:szCs w:val="34"/>
          <w:rtl/>
          <w:lang w:bidi="ar-SA"/>
        </w:rPr>
        <w:t xml:space="preserve">وسوف </w:t>
      </w:r>
      <w:r>
        <w:rPr>
          <w:rFonts w:ascii="Arabic Typesetting" w:hAnsi="Arabic Typesetting" w:cs="Arabic Typesetting" w:hint="cs"/>
          <w:sz w:val="34"/>
          <w:szCs w:val="34"/>
          <w:rtl/>
          <w:lang w:bidi="ar-SA"/>
        </w:rPr>
        <w:t>تُجرى</w:t>
      </w:r>
      <w:r w:rsidRPr="009D05FE">
        <w:rPr>
          <w:rFonts w:ascii="Arabic Typesetting" w:hAnsi="Arabic Typesetting" w:cs="Arabic Typesetting"/>
          <w:sz w:val="34"/>
          <w:szCs w:val="34"/>
          <w:rtl/>
          <w:lang w:bidi="ar-SA"/>
        </w:rPr>
        <w:t xml:space="preserve"> زيادة توسيع</w:t>
      </w:r>
      <w:r w:rsidRPr="00E019E0">
        <w:rPr>
          <w:rFonts w:ascii="Arabic Typesetting" w:hAnsi="Arabic Typesetting" w:cs="Arabic Typesetting"/>
          <w:sz w:val="34"/>
          <w:szCs w:val="34"/>
          <w:rtl/>
          <w:lang w:bidi="ar-SA"/>
        </w:rPr>
        <w:t xml:space="preserve"> نطاق الحملة السنوية لليوم العالمي للملكية الفكرية بوصفها منصة شعبية للتواصل مع جمهور جديد وتعزيز الرابط الإيجابي بين الملكية الفكرية والابتكار. وسيظل الإشراك الإعلامي أداةً قويةً. ولتعزيز مكانة الويبو بوصفها مرجعاً عالمياً وسلطة موثوق بها في مجال الملكية الفكرية، وللمساعدة على تغيير المفاهيم العامة حيثما يلزم، ستوجد توعية استباقي</w:t>
      </w:r>
      <w:r>
        <w:rPr>
          <w:rFonts w:ascii="Arabic Typesetting" w:hAnsi="Arabic Typesetting" w:cs="Arabic Typesetting" w:hint="cs"/>
          <w:sz w:val="34"/>
          <w:szCs w:val="34"/>
          <w:rtl/>
          <w:lang w:bidi="ar-SA"/>
        </w:rPr>
        <w:t>ة</w:t>
      </w:r>
      <w:r w:rsidRPr="00E019E0">
        <w:rPr>
          <w:rFonts w:ascii="Arabic Typesetting" w:hAnsi="Arabic Typesetting" w:cs="Arabic Typesetting"/>
          <w:sz w:val="34"/>
          <w:szCs w:val="34"/>
          <w:rtl/>
          <w:lang w:bidi="ar-SA"/>
        </w:rPr>
        <w:t xml:space="preserve"> مستمرة للصحف والمدونات ووسائل الإعلام الرقمية المؤثرة الم</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ستهد</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فة.</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"5" </w:t>
      </w:r>
      <w:r w:rsidRPr="00F716E3">
        <w:rPr>
          <w:rFonts w:ascii="Arabic Typesetting" w:hAnsi="Arabic Typesetting" w:cs="Arabic Typesetting"/>
          <w:i/>
          <w:iCs/>
          <w:sz w:val="34"/>
          <w:szCs w:val="34"/>
          <w:rtl/>
          <w:lang w:bidi="ar-SA"/>
        </w:rPr>
        <w:t>الفيديو والتواصل المرئي</w:t>
      </w:r>
      <w:r w:rsidRPr="00E019E0">
        <w:rPr>
          <w:rFonts w:ascii="Arabic Typesetting" w:hAnsi="Arabic Typesetting" w:cs="Arabic Typesetting"/>
          <w:sz w:val="34"/>
          <w:szCs w:val="34"/>
          <w:rtl/>
          <w:lang w:bidi="ar-SA"/>
        </w:rPr>
        <w:t>: ستُستخدَم صور ورسومات وتصميمات ذات مغزى استخداماً خلّاقاً عبر وسائل الإعلام القائمة على الإنترنت والرقمية والمطبوعة لتعزيز الأثر البصري والفوري لتواصل الويبو. وسوف يُجرى تكوين كفاءات لزيادة إنتاج رسوم معلوماتية ووسائل إيضاح مرئية عالية الجودة من أجل تعزيز المحتوى الغني بالبيانات ذي القيمة العالية، مثل تقارير الويبو الإحصائية والاقتصادية الفريدة. وسوف يُستغل ميلُ الناس في كل أنحاء العالم إلى مشاهدة الفيديو</w:t>
      </w:r>
      <w:r>
        <w:rPr>
          <w:rFonts w:ascii="Arabic Typesetting" w:hAnsi="Arabic Typesetting" w:cs="Arabic Typesetting" w:hint="cs"/>
          <w:sz w:val="34"/>
          <w:szCs w:val="34"/>
          <w:rtl/>
          <w:lang w:bidi="ar-SA"/>
        </w:rPr>
        <w:t>هات</w:t>
      </w:r>
      <w:r w:rsidRPr="00E019E0">
        <w:rPr>
          <w:rFonts w:ascii="Arabic Typesetting" w:hAnsi="Arabic Typesetting" w:cs="Arabic Typesetting"/>
          <w:sz w:val="34"/>
          <w:szCs w:val="34"/>
          <w:rtl/>
          <w:lang w:bidi="ar-SA"/>
        </w:rPr>
        <w:t xml:space="preserve"> عن طريق زيادة إنتاج مقابلات شخصية، ومحتوى إخباري، وقصص، ورسوم متحركة، وفيديوهات تعليمية، وغير ذلك من المحتوى السمعي البصري الذي يشرح عمل الويبو ومنتجاتها.</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"6" </w:t>
      </w:r>
      <w:r w:rsidRPr="00F716E3">
        <w:rPr>
          <w:rFonts w:ascii="Arabic Typesetting" w:hAnsi="Arabic Typesetting" w:cs="Arabic Typesetting"/>
          <w:i/>
          <w:iCs/>
          <w:sz w:val="34"/>
          <w:szCs w:val="34"/>
          <w:rtl/>
          <w:lang w:bidi="ar-SA"/>
        </w:rPr>
        <w:t>هوية قوية للويبو</w:t>
      </w:r>
      <w:r w:rsidRPr="00E019E0">
        <w:rPr>
          <w:rFonts w:ascii="Arabic Typesetting" w:hAnsi="Arabic Typesetting" w:cs="Arabic Typesetting"/>
          <w:sz w:val="34"/>
          <w:szCs w:val="34"/>
          <w:rtl/>
          <w:lang w:bidi="ar-SA"/>
        </w:rPr>
        <w:t xml:space="preserve">: سيُعمَّم تعبير سمعي وبصري </w:t>
      </w:r>
      <w:r w:rsidRPr="00B14FF0">
        <w:rPr>
          <w:rFonts w:ascii="Arabic Typesetting" w:hAnsi="Arabic Typesetting" w:cs="Arabic Typesetting"/>
          <w:sz w:val="34"/>
          <w:szCs w:val="34"/>
          <w:rtl/>
          <w:lang w:bidi="ar-SA"/>
        </w:rPr>
        <w:t>مُتَّسِق</w:t>
      </w:r>
      <w:r w:rsidRPr="00E019E0">
        <w:rPr>
          <w:rFonts w:ascii="Arabic Typesetting" w:hAnsi="Arabic Typesetting" w:cs="Arabic Typesetting"/>
          <w:sz w:val="34"/>
          <w:szCs w:val="34"/>
          <w:rtl/>
          <w:lang w:bidi="ar-SA"/>
        </w:rPr>
        <w:t xml:space="preserve"> </w:t>
      </w:r>
      <w:r w:rsidRPr="00B14FF0">
        <w:rPr>
          <w:rFonts w:ascii="Arabic Typesetting" w:hAnsi="Arabic Typesetting" w:cs="Arabic Typesetting"/>
          <w:sz w:val="34"/>
          <w:szCs w:val="34"/>
          <w:rtl/>
          <w:lang w:bidi="ar-SA"/>
        </w:rPr>
        <w:t>لسمة</w:t>
      </w:r>
      <w:r w:rsidRPr="00E019E0">
        <w:rPr>
          <w:rFonts w:ascii="Arabic Typesetting" w:hAnsi="Arabic Typesetting" w:cs="Arabic Typesetting"/>
          <w:sz w:val="34"/>
          <w:szCs w:val="34"/>
          <w:rtl/>
          <w:lang w:bidi="ar-SA"/>
        </w:rPr>
        <w:t xml:space="preserve"> الويبو</w:t>
      </w:r>
      <w:r>
        <w:rPr>
          <w:rFonts w:ascii="Arabic Typesetting" w:hAnsi="Arabic Typesetting" w:cs="Arabic Typesetting" w:hint="cs"/>
          <w:sz w:val="34"/>
          <w:szCs w:val="34"/>
          <w:rtl/>
          <w:lang w:bidi="ar-SA"/>
        </w:rPr>
        <w:t xml:space="preserve"> التجارية</w:t>
      </w:r>
      <w:r w:rsidRPr="00E019E0">
        <w:rPr>
          <w:rFonts w:ascii="Arabic Typesetting" w:hAnsi="Arabic Typesetting" w:cs="Arabic Typesetting"/>
          <w:sz w:val="34"/>
          <w:szCs w:val="34"/>
          <w:rtl/>
          <w:lang w:bidi="ar-SA"/>
        </w:rPr>
        <w:t xml:space="preserve"> – رسالتها وقيمها ودورها – في أنشطة التحرير والتصميم وإنشاء المحت</w:t>
      </w:r>
      <w:r>
        <w:rPr>
          <w:rFonts w:ascii="Arabic Typesetting" w:hAnsi="Arabic Typesetting" w:cs="Arabic Typesetting"/>
          <w:sz w:val="34"/>
          <w:szCs w:val="34"/>
          <w:rtl/>
          <w:lang w:bidi="ar-SA"/>
        </w:rPr>
        <w:t>وى والإعلام والنشر وخدمة ال</w:t>
      </w:r>
      <w:r>
        <w:rPr>
          <w:rFonts w:ascii="Arabic Typesetting" w:hAnsi="Arabic Typesetting" w:cs="Arabic Typesetting" w:hint="cs"/>
          <w:sz w:val="34"/>
          <w:szCs w:val="34"/>
          <w:rtl/>
          <w:lang w:bidi="ar-SA"/>
        </w:rPr>
        <w:t xml:space="preserve">زبائن </w:t>
      </w:r>
      <w:r w:rsidRPr="00E019E0">
        <w:rPr>
          <w:rFonts w:ascii="Arabic Typesetting" w:hAnsi="Arabic Typesetting" w:cs="Arabic Typesetting"/>
          <w:sz w:val="34"/>
          <w:szCs w:val="34"/>
          <w:rtl/>
          <w:lang w:bidi="ar-SA"/>
        </w:rPr>
        <w:t>على نطاق المنظمة. وسوف يُستكمل تنفيذ المظهر المؤسسي المُحدَّث. وستُجرى دراسة استقصائية بشأن تصورات أصحاب المصالح عن صورة الويبو وأدائها فيما يتعلق بالعوامل الرئيسية لتحسين السمعة، وسوف تُستخلص الدروس لتحسين مواطن الضعف.</w:t>
      </w:r>
    </w:p>
    <w:p w:rsidR="00BD0653" w:rsidRPr="00E019E0"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"7" </w:t>
      </w:r>
      <w:r w:rsidRPr="00F716E3">
        <w:rPr>
          <w:rFonts w:ascii="Arabic Typesetting" w:hAnsi="Arabic Typesetting" w:cs="Arabic Typesetting"/>
          <w:i/>
          <w:iCs/>
          <w:sz w:val="34"/>
          <w:szCs w:val="34"/>
          <w:rtl/>
          <w:lang w:bidi="ar-SA"/>
        </w:rPr>
        <w:t>التنسيق الداخلي</w:t>
      </w:r>
      <w:r w:rsidRPr="00E019E0">
        <w:rPr>
          <w:rFonts w:ascii="Arabic Typesetting" w:hAnsi="Arabic Typesetting" w:cs="Arabic Typesetting"/>
          <w:sz w:val="34"/>
          <w:szCs w:val="34"/>
          <w:rtl/>
          <w:lang w:bidi="ar-SA"/>
        </w:rPr>
        <w:t xml:space="preserve">: سوف يستمر </w:t>
      </w:r>
      <w:r>
        <w:rPr>
          <w:rFonts w:ascii="Arabic Typesetting" w:hAnsi="Arabic Typesetting" w:cs="Arabic Typesetting"/>
          <w:sz w:val="34"/>
          <w:szCs w:val="34"/>
          <w:rtl/>
          <w:lang w:bidi="ar-SA"/>
        </w:rPr>
        <w:t>اتباع نهج استراتيجي في الاتصال</w:t>
      </w:r>
      <w:r>
        <w:rPr>
          <w:rFonts w:ascii="Arabic Typesetting" w:hAnsi="Arabic Typesetting" w:cs="Arabic Typesetting" w:hint="cs"/>
          <w:sz w:val="34"/>
          <w:szCs w:val="34"/>
          <w:rtl/>
          <w:lang w:bidi="ar-SA"/>
        </w:rPr>
        <w:t>ات</w:t>
      </w:r>
      <w:r w:rsidRPr="00E019E0">
        <w:rPr>
          <w:rFonts w:ascii="Arabic Typesetting" w:hAnsi="Arabic Typesetting" w:cs="Arabic Typesetting"/>
          <w:sz w:val="34"/>
          <w:szCs w:val="34"/>
          <w:rtl/>
          <w:lang w:bidi="ar-SA"/>
        </w:rPr>
        <w:t xml:space="preserve"> والتسويق في جميع أنحاء المنظمة، وذلك بدعم من التخطيط والتنسيق المنهجيين بين القطاعات. وسيتولى البرنامج 19 قياد</w:t>
      </w:r>
      <w:r>
        <w:rPr>
          <w:rFonts w:ascii="Arabic Typesetting" w:hAnsi="Arabic Typesetting" w:cs="Arabic Typesetting"/>
          <w:sz w:val="34"/>
          <w:szCs w:val="34"/>
          <w:rtl/>
          <w:lang w:bidi="ar-SA"/>
        </w:rPr>
        <w:t>ة المبادرات الرامية إلى تعزي</w:t>
      </w:r>
      <w:r>
        <w:rPr>
          <w:rFonts w:ascii="Arabic Typesetting" w:hAnsi="Arabic Typesetting" w:cs="Arabic Typesetting" w:hint="cs"/>
          <w:sz w:val="34"/>
          <w:szCs w:val="34"/>
          <w:rtl/>
          <w:lang w:bidi="ar-SA"/>
        </w:rPr>
        <w:t>ز</w:t>
      </w:r>
      <w:r>
        <w:rPr>
          <w:rFonts w:ascii="Arabic Typesetting" w:hAnsi="Arabic Typesetting" w:cs="Arabic Typesetting"/>
          <w:sz w:val="34"/>
          <w:szCs w:val="34"/>
          <w:rtl/>
          <w:lang w:bidi="ar-SA"/>
        </w:rPr>
        <w:t xml:space="preserve"> "</w:t>
      </w:r>
      <w:r w:rsidRPr="00E019E0">
        <w:rPr>
          <w:rFonts w:ascii="Arabic Typesetting" w:hAnsi="Arabic Typesetting" w:cs="Arabic Typesetting"/>
          <w:sz w:val="34"/>
          <w:szCs w:val="34"/>
          <w:rtl/>
          <w:lang w:bidi="ar-SA"/>
        </w:rPr>
        <w:t>تناغم" التواصل، و</w:t>
      </w:r>
      <w:r>
        <w:rPr>
          <w:rFonts w:ascii="Arabic Typesetting" w:hAnsi="Arabic Typesetting" w:cs="Arabic Typesetting"/>
          <w:sz w:val="34"/>
          <w:szCs w:val="34"/>
          <w:rtl/>
          <w:lang w:bidi="ar-SA"/>
        </w:rPr>
        <w:t>سيواصل دعم الجهود الرامية إلى تشجيع</w:t>
      </w:r>
      <w:r w:rsidRPr="00E019E0">
        <w:rPr>
          <w:rFonts w:ascii="Arabic Typesetting" w:hAnsi="Arabic Typesetting" w:cs="Arabic Typesetting"/>
          <w:sz w:val="34"/>
          <w:szCs w:val="34"/>
          <w:rtl/>
          <w:lang w:bidi="ar-SA"/>
        </w:rPr>
        <w:t xml:space="preserve"> التواصل الأفقي وتقاسم المعلومات.</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"8" </w:t>
      </w:r>
      <w:r w:rsidRPr="00F716E3">
        <w:rPr>
          <w:rFonts w:ascii="Arabic Typesetting" w:hAnsi="Arabic Typesetting" w:cs="Arabic Typesetting"/>
          <w:i/>
          <w:iCs/>
          <w:sz w:val="34"/>
          <w:szCs w:val="34"/>
          <w:rtl/>
          <w:lang w:bidi="ar-SA"/>
        </w:rPr>
        <w:t>ثقافة التوجه نحو تقديم الخدمات</w:t>
      </w:r>
      <w:r w:rsidRPr="00E019E0">
        <w:rPr>
          <w:rFonts w:ascii="Arabic Typesetting" w:hAnsi="Arabic Typesetting" w:cs="Arabic Typesetting"/>
          <w:sz w:val="34"/>
          <w:szCs w:val="34"/>
          <w:rtl/>
          <w:lang w:bidi="ar-SA"/>
        </w:rPr>
        <w:t>: سيستمر البرنامج 19 في تعزيز ثقافة تقديم الخدمات لأصحاب المصالح في الويبو والتج</w:t>
      </w:r>
      <w:r>
        <w:rPr>
          <w:rFonts w:ascii="Arabic Typesetting" w:hAnsi="Arabic Typesetting" w:cs="Arabic Typesetting"/>
          <w:sz w:val="34"/>
          <w:szCs w:val="34"/>
          <w:rtl/>
          <w:lang w:bidi="ar-SA"/>
        </w:rPr>
        <w:t>اوب معهم، وفي دعم خدمات ال</w:t>
      </w:r>
      <w:r>
        <w:rPr>
          <w:rFonts w:ascii="Arabic Typesetting" w:hAnsi="Arabic Typesetting" w:cs="Arabic Typesetting" w:hint="cs"/>
          <w:sz w:val="34"/>
          <w:szCs w:val="34"/>
          <w:rtl/>
          <w:lang w:bidi="ar-SA"/>
        </w:rPr>
        <w:t xml:space="preserve">زبائن </w:t>
      </w:r>
      <w:r w:rsidRPr="00E019E0">
        <w:rPr>
          <w:rFonts w:ascii="Arabic Typesetting" w:hAnsi="Arabic Typesetting" w:cs="Arabic Typesetting"/>
          <w:sz w:val="34"/>
          <w:szCs w:val="34"/>
          <w:rtl/>
          <w:lang w:bidi="ar-SA"/>
        </w:rPr>
        <w:t xml:space="preserve">في جميع أنحاء المنظمة. وسيزداد تحسين توجه الموظفين نحو تقديم الخدمات من خلال أنشطة التدريب والتوعية بناءً على ميثاق خدمات الويبو. وسيستمر توفير الأدوات اللازمة لتبسيط معالجة الاستفسارات (قاعدة بيانات الاتصال المركزية، </w:t>
      </w:r>
      <w:r>
        <w:rPr>
          <w:rFonts w:ascii="Arabic Typesetting" w:hAnsi="Arabic Typesetting" w:cs="Arabic Typesetting" w:hint="cs"/>
          <w:sz w:val="34"/>
          <w:szCs w:val="34"/>
          <w:rtl/>
          <w:lang w:bidi="ar-SA"/>
        </w:rPr>
        <w:t>و</w:t>
      </w:r>
      <w:r w:rsidRPr="00E019E0">
        <w:rPr>
          <w:rFonts w:ascii="Arabic Typesetting" w:hAnsi="Arabic Typesetting" w:cs="Arabic Typesetting"/>
          <w:sz w:val="34"/>
          <w:szCs w:val="34"/>
          <w:rtl/>
          <w:lang w:bidi="ar-SA"/>
        </w:rPr>
        <w:t>أنظمة التذاكر، وقياس حجم الاستفسارات، إلخ). وستُرصد التوقعات الخارجية رصداً منهجياً من خل</w:t>
      </w:r>
      <w:r>
        <w:rPr>
          <w:rFonts w:ascii="Arabic Typesetting" w:hAnsi="Arabic Typesetting" w:cs="Arabic Typesetting"/>
          <w:sz w:val="34"/>
          <w:szCs w:val="34"/>
          <w:rtl/>
          <w:lang w:bidi="ar-SA"/>
        </w:rPr>
        <w:t xml:space="preserve">ال المعلومات </w:t>
      </w:r>
      <w:proofErr w:type="spellStart"/>
      <w:r>
        <w:rPr>
          <w:rFonts w:ascii="Arabic Typesetting" w:hAnsi="Arabic Typesetting" w:cs="Arabic Typesetting"/>
          <w:sz w:val="34"/>
          <w:szCs w:val="34"/>
          <w:rtl/>
          <w:lang w:bidi="ar-SA"/>
        </w:rPr>
        <w:t>المستقاة</w:t>
      </w:r>
      <w:proofErr w:type="spellEnd"/>
      <w:r>
        <w:rPr>
          <w:rFonts w:ascii="Arabic Typesetting" w:hAnsi="Arabic Typesetting" w:cs="Arabic Typesetting"/>
          <w:sz w:val="34"/>
          <w:szCs w:val="34"/>
          <w:rtl/>
          <w:lang w:bidi="ar-SA"/>
        </w:rPr>
        <w:t xml:space="preserve"> من ال</w:t>
      </w:r>
      <w:r>
        <w:rPr>
          <w:rFonts w:ascii="Arabic Typesetting" w:hAnsi="Arabic Typesetting" w:cs="Arabic Typesetting" w:hint="cs"/>
          <w:sz w:val="34"/>
          <w:szCs w:val="34"/>
          <w:rtl/>
          <w:lang w:bidi="ar-SA"/>
        </w:rPr>
        <w:t>زبائن</w:t>
      </w:r>
      <w:r w:rsidRPr="00E019E0">
        <w:rPr>
          <w:rFonts w:ascii="Arabic Typesetting" w:hAnsi="Arabic Typesetting" w:cs="Arabic Typesetting"/>
          <w:sz w:val="34"/>
          <w:szCs w:val="34"/>
          <w:rtl/>
          <w:lang w:bidi="ar-SA"/>
        </w:rPr>
        <w:t xml:space="preserve"> والدراسات الاستقصائية من أجل المساعدة على زيادة مستوى رضا ا</w:t>
      </w:r>
      <w:r>
        <w:rPr>
          <w:rFonts w:ascii="Arabic Typesetting" w:hAnsi="Arabic Typesetting" w:cs="Arabic Typesetting"/>
          <w:sz w:val="34"/>
          <w:szCs w:val="34"/>
          <w:rtl/>
          <w:lang w:bidi="ar-SA"/>
        </w:rPr>
        <w:t>ل</w:t>
      </w:r>
      <w:r>
        <w:rPr>
          <w:rFonts w:ascii="Arabic Typesetting" w:hAnsi="Arabic Typesetting" w:cs="Arabic Typesetting" w:hint="cs"/>
          <w:sz w:val="34"/>
          <w:szCs w:val="34"/>
          <w:rtl/>
          <w:lang w:bidi="ar-SA"/>
        </w:rPr>
        <w:t>زبائن</w:t>
      </w:r>
      <w:r w:rsidRPr="00E019E0">
        <w:rPr>
          <w:rFonts w:ascii="Arabic Typesetting" w:hAnsi="Arabic Typesetting" w:cs="Arabic Typesetting"/>
          <w:sz w:val="34"/>
          <w:szCs w:val="34"/>
          <w:rtl/>
          <w:lang w:bidi="ar-SA"/>
        </w:rPr>
        <w:t>.</w:t>
      </w:r>
    </w:p>
    <w:p w:rsidR="00BD0653" w:rsidRPr="00CC3A66"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CC3A66">
        <w:rPr>
          <w:rFonts w:ascii="Arabic Typesetting" w:hAnsi="Arabic Typesetting" w:cs="Arabic Typesetting" w:hint="cs"/>
          <w:noProof/>
          <w:snapToGrid w:val="0"/>
          <w:sz w:val="38"/>
          <w:szCs w:val="38"/>
          <w:rtl/>
          <w:lang w:bidi="ar-SA"/>
        </w:rPr>
        <w:lastRenderedPageBreak/>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BD0653" w:rsidRPr="00EB30FA" w:rsidTr="007843AB">
        <w:trPr>
          <w:tblHeader/>
        </w:trPr>
        <w:tc>
          <w:tcPr>
            <w:tcW w:w="4784" w:type="dxa"/>
            <w:tcBorders>
              <w:top w:val="single" w:sz="4" w:space="0" w:color="auto"/>
              <w:bottom w:val="single" w:sz="4" w:space="0" w:color="auto"/>
            </w:tcBorders>
            <w:shd w:val="clear" w:color="auto" w:fill="C6D9F1"/>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المخاطر</w:t>
            </w:r>
          </w:p>
        </w:tc>
        <w:tc>
          <w:tcPr>
            <w:tcW w:w="4786" w:type="dxa"/>
            <w:tcBorders>
              <w:top w:val="single" w:sz="4" w:space="0" w:color="auto"/>
              <w:bottom w:val="single" w:sz="4" w:space="0" w:color="auto"/>
            </w:tcBorders>
            <w:shd w:val="clear" w:color="auto" w:fill="C6D9F1"/>
          </w:tcPr>
          <w:p w:rsidR="00BD0653" w:rsidRPr="00EB30FA" w:rsidRDefault="00BD0653" w:rsidP="007843AB">
            <w:pPr>
              <w:spacing w:before="60" w:after="60" w:line="300" w:lineRule="exact"/>
              <w:jc w:val="center"/>
              <w:rPr>
                <w:rFonts w:ascii="Arabic Typesetting" w:hAnsi="Arabic Typesetting" w:cs="Arabic Typesetting"/>
                <w:b/>
                <w:bCs/>
                <w:sz w:val="30"/>
                <w:szCs w:val="30"/>
                <w:rtl/>
              </w:rPr>
            </w:pPr>
            <w:r w:rsidRPr="00EB30FA">
              <w:rPr>
                <w:rFonts w:ascii="Arabic Typesetting" w:hAnsi="Arabic Typesetting" w:cs="Arabic Typesetting" w:hint="cs"/>
                <w:b/>
                <w:bCs/>
                <w:sz w:val="30"/>
                <w:szCs w:val="30"/>
                <w:rtl/>
              </w:rPr>
              <w:t>التخفيف منها</w:t>
            </w:r>
          </w:p>
        </w:tc>
      </w:tr>
      <w:tr w:rsidR="00BD0653" w:rsidRPr="00EB30FA" w:rsidTr="007843AB">
        <w:tc>
          <w:tcPr>
            <w:tcW w:w="4784" w:type="dxa"/>
            <w:tcBorders>
              <w:top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rPr>
            </w:pPr>
            <w:r w:rsidRPr="004B3B3D">
              <w:rPr>
                <w:rFonts w:ascii="Arabic Typesetting" w:hAnsi="Arabic Typesetting" w:cs="Arabic Typesetting"/>
                <w:sz w:val="30"/>
                <w:szCs w:val="30"/>
                <w:rtl/>
                <w:lang w:bidi="ar-SA"/>
              </w:rPr>
              <w:t xml:space="preserve">يجب أن تلتزم الويبو بأعلى معايير الشفافية والمساءلة، ويجب أن تخضع </w:t>
            </w:r>
            <w:r>
              <w:rPr>
                <w:rFonts w:ascii="Arabic Typesetting" w:hAnsi="Arabic Typesetting" w:cs="Arabic Typesetting" w:hint="cs"/>
                <w:sz w:val="30"/>
                <w:szCs w:val="30"/>
                <w:rtl/>
                <w:lang w:bidi="ar-SA"/>
              </w:rPr>
              <w:t>للتمحيص</w:t>
            </w:r>
            <w:r w:rsidRPr="004B3B3D">
              <w:rPr>
                <w:rFonts w:ascii="Arabic Typesetting" w:hAnsi="Arabic Typesetting" w:cs="Arabic Typesetting"/>
                <w:sz w:val="30"/>
                <w:szCs w:val="30"/>
                <w:rtl/>
                <w:lang w:bidi="ar-SA"/>
              </w:rPr>
              <w:t xml:space="preserve"> المستمر من جانب عملائها وأصحاب المصالح والموظفين، فضلاً عن عامة الناس. وقد تتأثر السمعة بوقوع أي حدث ينطوي على خطر ويمكن أن يُسبِّب ذلك ضرراً كبيراً لمصداقية عمل المنظمة.</w:t>
            </w:r>
          </w:p>
        </w:tc>
        <w:tc>
          <w:tcPr>
            <w:tcW w:w="4786" w:type="dxa"/>
            <w:tcBorders>
              <w:top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483666">
              <w:rPr>
                <w:rFonts w:ascii="Arabic Typesetting" w:hAnsi="Arabic Typesetting" w:cs="Arabic Typesetting"/>
                <w:sz w:val="30"/>
                <w:szCs w:val="30"/>
                <w:rtl/>
                <w:lang w:bidi="ar-SA"/>
              </w:rPr>
              <w:t xml:space="preserve">الكشف العلني، والتقديم </w:t>
            </w:r>
            <w:proofErr w:type="spellStart"/>
            <w:r w:rsidRPr="00483666">
              <w:rPr>
                <w:rFonts w:ascii="Arabic Typesetting" w:hAnsi="Arabic Typesetting" w:cs="Arabic Typesetting" w:hint="cs"/>
                <w:sz w:val="30"/>
                <w:szCs w:val="30"/>
                <w:rtl/>
                <w:lang w:bidi="ar-SA"/>
              </w:rPr>
              <w:t>الاستباقي</w:t>
            </w:r>
            <w:proofErr w:type="spellEnd"/>
            <w:r w:rsidRPr="00483666">
              <w:rPr>
                <w:rFonts w:ascii="Arabic Typesetting" w:hAnsi="Arabic Typesetting" w:cs="Arabic Typesetting"/>
                <w:sz w:val="30"/>
                <w:szCs w:val="30"/>
                <w:rtl/>
                <w:lang w:bidi="ar-SA"/>
              </w:rPr>
              <w:t xml:space="preserve"> للمعلومات، والوعي الإعلامي، والصراحة في الرد على الاستفسارات. والمراقبة المستمرة </w:t>
            </w:r>
            <w:r>
              <w:rPr>
                <w:rFonts w:ascii="Arabic Typesetting" w:hAnsi="Arabic Typesetting" w:cs="Arabic Typesetting" w:hint="cs"/>
                <w:sz w:val="30"/>
                <w:szCs w:val="30"/>
                <w:rtl/>
                <w:lang w:bidi="ar-SA"/>
              </w:rPr>
              <w:t>للصحف</w:t>
            </w:r>
            <w:r w:rsidRPr="00483666">
              <w:rPr>
                <w:rFonts w:ascii="Arabic Typesetting" w:hAnsi="Arabic Typesetting" w:cs="Arabic Typesetting"/>
                <w:sz w:val="30"/>
                <w:szCs w:val="30"/>
                <w:rtl/>
                <w:lang w:bidi="ar-SA"/>
              </w:rPr>
              <w:t xml:space="preserve"> و</w:t>
            </w:r>
            <w:r>
              <w:rPr>
                <w:rFonts w:ascii="Arabic Typesetting" w:hAnsi="Arabic Typesetting" w:cs="Arabic Typesetting" w:hint="cs"/>
                <w:sz w:val="30"/>
                <w:szCs w:val="30"/>
                <w:rtl/>
                <w:lang w:bidi="ar-SA"/>
              </w:rPr>
              <w:t xml:space="preserve">وسائل التواصل الاجتماعي </w:t>
            </w:r>
            <w:r w:rsidRPr="00483666">
              <w:rPr>
                <w:rFonts w:ascii="Arabic Typesetting" w:hAnsi="Arabic Typesetting" w:cs="Arabic Typesetting"/>
                <w:sz w:val="30"/>
                <w:szCs w:val="30"/>
                <w:rtl/>
                <w:lang w:bidi="ar-SA"/>
              </w:rPr>
              <w:t>للتمكن من اتخاذ رد الفعل في الوقت المناسب إذا لزم الأمر.</w:t>
            </w:r>
          </w:p>
        </w:tc>
      </w:tr>
      <w:tr w:rsidR="00BD0653" w:rsidRPr="00EB30FA" w:rsidTr="007843AB">
        <w:tc>
          <w:tcPr>
            <w:tcW w:w="4784" w:type="dxa"/>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276B1E">
              <w:rPr>
                <w:rFonts w:ascii="Arabic Typesetting" w:hAnsi="Arabic Typesetting" w:cs="Arabic Typesetting" w:hint="cs"/>
                <w:sz w:val="30"/>
                <w:szCs w:val="30"/>
                <w:rtl/>
                <w:lang w:bidi="ar-SA"/>
              </w:rPr>
              <w:t>حضور</w:t>
            </w:r>
            <w:r>
              <w:rPr>
                <w:rFonts w:ascii="Arabic Typesetting" w:hAnsi="Arabic Typesetting" w:cs="Arabic Typesetting" w:hint="cs"/>
                <w:sz w:val="30"/>
                <w:szCs w:val="30"/>
                <w:rtl/>
                <w:lang w:bidi="ar-SA"/>
              </w:rPr>
              <w:t xml:space="preserve"> الويبو على ساحة </w:t>
            </w:r>
            <w:r w:rsidRPr="00FB0D44">
              <w:rPr>
                <w:rFonts w:ascii="Arabic Typesetting" w:hAnsi="Arabic Typesetting" w:cs="Arabic Typesetting"/>
                <w:sz w:val="30"/>
                <w:szCs w:val="30"/>
                <w:rtl/>
                <w:lang w:bidi="ar-SA"/>
              </w:rPr>
              <w:t>الإنترنت ووسائل التواصل الاجتماعي غير قادر على مواكبة الاتجاهات المتطورة في الاتصالات الرقمية أو مجاراة رغبات أصحاب المصالح.</w:t>
            </w:r>
          </w:p>
        </w:tc>
        <w:tc>
          <w:tcPr>
            <w:tcW w:w="4786" w:type="dxa"/>
          </w:tcPr>
          <w:p w:rsidR="00BD0653" w:rsidRDefault="00BD0653" w:rsidP="007843AB">
            <w:pPr>
              <w:spacing w:before="60" w:after="60" w:line="300" w:lineRule="exact"/>
              <w:rPr>
                <w:rFonts w:ascii="Arabic Typesetting" w:hAnsi="Arabic Typesetting" w:cs="Arabic Typesetting"/>
                <w:sz w:val="30"/>
                <w:szCs w:val="30"/>
                <w:rtl/>
                <w:lang w:bidi="ar-SA"/>
              </w:rPr>
            </w:pPr>
            <w:r w:rsidRPr="00674668">
              <w:rPr>
                <w:rFonts w:ascii="Arabic Typesetting" w:hAnsi="Arabic Typesetting" w:cs="Arabic Typesetting"/>
                <w:sz w:val="30"/>
                <w:szCs w:val="30"/>
                <w:rtl/>
                <w:lang w:bidi="ar-SA"/>
              </w:rPr>
              <w:t>تنفيذ تصميم متجاوب لكل صفحات الموقع الإلكتروني لضمان عرض الموقع في الأجهزة النقالة على أفضل وجه.</w:t>
            </w:r>
          </w:p>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674668">
              <w:rPr>
                <w:rFonts w:ascii="Arabic Typesetting" w:hAnsi="Arabic Typesetting" w:cs="Arabic Typesetting"/>
                <w:sz w:val="30"/>
                <w:szCs w:val="30"/>
                <w:rtl/>
                <w:lang w:bidi="ar-SA"/>
              </w:rPr>
              <w:t>الاستعانة بموارد خارجية وشراكات لزياد</w:t>
            </w:r>
            <w:r>
              <w:rPr>
                <w:rFonts w:ascii="Arabic Typesetting" w:hAnsi="Arabic Typesetting" w:cs="Arabic Typesetting" w:hint="cs"/>
                <w:sz w:val="30"/>
                <w:szCs w:val="30"/>
                <w:rtl/>
                <w:lang w:bidi="ar-SA"/>
              </w:rPr>
              <w:t>ة</w:t>
            </w:r>
            <w:r w:rsidRPr="00674668">
              <w:rPr>
                <w:rFonts w:ascii="Arabic Typesetting" w:hAnsi="Arabic Typesetting" w:cs="Arabic Typesetting"/>
                <w:sz w:val="30"/>
                <w:szCs w:val="30"/>
                <w:rtl/>
                <w:lang w:bidi="ar-SA"/>
              </w:rPr>
              <w:t xml:space="preserve"> الكفاءات الموجودة داخل المنظمة.</w:t>
            </w:r>
          </w:p>
        </w:tc>
      </w:tr>
    </w:tbl>
    <w:p w:rsidR="00BD0653" w:rsidRPr="00EB30FA" w:rsidRDefault="00BD0653" w:rsidP="007843AB">
      <w:pPr>
        <w:tabs>
          <w:tab w:val="left" w:pos="2362"/>
        </w:tabs>
        <w:spacing w:after="120" w:line="340" w:lineRule="exact"/>
        <w:jc w:val="both"/>
        <w:rPr>
          <w:rFonts w:ascii="Arabic Typesetting" w:hAnsi="Arabic Typesetting" w:cs="Arabic Typesetting"/>
          <w:sz w:val="34"/>
          <w:szCs w:val="34"/>
          <w:rtl/>
          <w:lang w:val="fr-CH" w:bidi="ar-SA"/>
        </w:rPr>
      </w:pPr>
    </w:p>
    <w:p w:rsidR="00BD0653" w:rsidRPr="00352D26"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352D26">
        <w:rPr>
          <w:rFonts w:ascii="Arabic Typesetting" w:hAnsi="Arabic Typesetting" w:cs="Arabic Typesetting" w:hint="cs"/>
          <w:noProof/>
          <w:snapToGrid w:val="0"/>
          <w:sz w:val="38"/>
          <w:szCs w:val="38"/>
          <w:rtl/>
          <w:lang w:bidi="ar-SA"/>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1890"/>
        <w:gridCol w:w="2430"/>
        <w:gridCol w:w="2974"/>
      </w:tblGrid>
      <w:tr w:rsidR="00BD0653" w:rsidRPr="00EB30FA" w:rsidTr="007843AB">
        <w:trPr>
          <w:tblHeader/>
        </w:trPr>
        <w:tc>
          <w:tcPr>
            <w:tcW w:w="2276" w:type="dxa"/>
            <w:tcBorders>
              <w:bottom w:val="single" w:sz="4" w:space="0" w:color="auto"/>
              <w:right w:val="nil"/>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النتائج المرتقبة</w:t>
            </w:r>
          </w:p>
        </w:tc>
        <w:tc>
          <w:tcPr>
            <w:tcW w:w="1890" w:type="dxa"/>
            <w:tcBorders>
              <w:left w:val="nil"/>
              <w:bottom w:val="single" w:sz="4" w:space="0" w:color="auto"/>
              <w:right w:val="nil"/>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مؤشرات الأداء</w:t>
            </w:r>
          </w:p>
        </w:tc>
        <w:tc>
          <w:tcPr>
            <w:tcW w:w="2430" w:type="dxa"/>
            <w:tcBorders>
              <w:left w:val="nil"/>
              <w:bottom w:val="single" w:sz="4" w:space="0" w:color="auto"/>
              <w:right w:val="nil"/>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أسس المقارنة</w:t>
            </w:r>
          </w:p>
        </w:tc>
        <w:tc>
          <w:tcPr>
            <w:tcW w:w="2974" w:type="dxa"/>
            <w:tcBorders>
              <w:left w:val="nil"/>
              <w:bottom w:val="single" w:sz="4" w:space="0" w:color="auto"/>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الأهداف</w:t>
            </w:r>
          </w:p>
        </w:tc>
      </w:tr>
      <w:tr w:rsidR="00BD0653" w:rsidRPr="00EB30FA" w:rsidTr="007843AB">
        <w:tc>
          <w:tcPr>
            <w:tcW w:w="2276" w:type="dxa"/>
            <w:tcBorders>
              <w:top w:val="single" w:sz="4" w:space="0" w:color="auto"/>
              <w:left w:val="single" w:sz="4" w:space="0" w:color="auto"/>
              <w:bottom w:val="nil"/>
              <w:right w:val="nil"/>
            </w:tcBorders>
          </w:tcPr>
          <w:p w:rsidR="00BD0653" w:rsidRPr="00EB30FA" w:rsidRDefault="009800D4" w:rsidP="007843AB">
            <w:pPr>
              <w:spacing w:before="60" w:after="60" w:line="300" w:lineRule="exact"/>
              <w:rPr>
                <w:rFonts w:ascii="Arabic Typesetting" w:hAnsi="Arabic Typesetting" w:cs="Arabic Typesetting"/>
                <w:sz w:val="30"/>
                <w:szCs w:val="30"/>
                <w:lang w:val="fr-CH" w:bidi="ar-SA"/>
              </w:rPr>
            </w:pPr>
            <w:r>
              <w:rPr>
                <w:rFonts w:ascii="Arabic Typesetting" w:hAnsi="Arabic Typesetting" w:cs="Arabic Typesetting"/>
                <w:sz w:val="30"/>
                <w:szCs w:val="30"/>
                <w:rtl/>
                <w:lang w:val="fr-CH" w:bidi="ar-SA"/>
              </w:rPr>
              <w:t>ه</w:t>
            </w:r>
            <w:r w:rsidR="00BD0653">
              <w:rPr>
                <w:rFonts w:ascii="Arabic Typesetting" w:hAnsi="Arabic Typesetting" w:cs="Arabic Typesetting" w:hint="cs"/>
                <w:sz w:val="30"/>
                <w:szCs w:val="30"/>
                <w:rtl/>
                <w:lang w:val="fr-CH" w:bidi="ar-SA"/>
              </w:rPr>
              <w:t xml:space="preserve"> </w:t>
            </w:r>
            <w:r w:rsidR="00BD0653" w:rsidRPr="00BF1CB0">
              <w:rPr>
                <w:rFonts w:ascii="Arabic Typesetting" w:hAnsi="Arabic Typesetting" w:cs="Arabic Typesetting"/>
                <w:sz w:val="30"/>
                <w:szCs w:val="30"/>
                <w:rtl/>
                <w:lang w:val="fr-CH" w:bidi="ar-SA"/>
              </w:rPr>
              <w:t>1.8 التواصل بفعالية أكبر مع جمهور واسع بشأن الملكية الفكرية ودور الويبو</w:t>
            </w:r>
          </w:p>
        </w:tc>
        <w:tc>
          <w:tcPr>
            <w:tcW w:w="1890" w:type="dxa"/>
            <w:tcBorders>
              <w:top w:val="single" w:sz="4" w:space="0" w:color="auto"/>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5813DB">
              <w:rPr>
                <w:rFonts w:ascii="Arabic Typesetting" w:hAnsi="Arabic Typesetting" w:cs="Arabic Typesetting"/>
                <w:sz w:val="30"/>
                <w:szCs w:val="30"/>
                <w:rtl/>
                <w:lang w:bidi="ar-SA"/>
              </w:rPr>
              <w:t>تصور أصحاب المصالح الإيجابي لسمعة الويبو، وزيادة تعرفهم على السمة التجارية للو</w:t>
            </w:r>
            <w:r>
              <w:rPr>
                <w:rFonts w:ascii="Arabic Typesetting" w:hAnsi="Arabic Typesetting" w:cs="Arabic Typesetting" w:hint="cs"/>
                <w:sz w:val="30"/>
                <w:szCs w:val="30"/>
                <w:rtl/>
                <w:lang w:bidi="ar-SA"/>
              </w:rPr>
              <w:t>ي</w:t>
            </w:r>
            <w:r w:rsidRPr="005813DB">
              <w:rPr>
                <w:rFonts w:ascii="Arabic Typesetting" w:hAnsi="Arabic Typesetting" w:cs="Arabic Typesetting"/>
                <w:sz w:val="30"/>
                <w:szCs w:val="30"/>
                <w:rtl/>
                <w:lang w:bidi="ar-SA"/>
              </w:rPr>
              <w:t>بو</w:t>
            </w:r>
          </w:p>
        </w:tc>
        <w:tc>
          <w:tcPr>
            <w:tcW w:w="2430" w:type="dxa"/>
            <w:tcBorders>
              <w:top w:val="single" w:sz="4" w:space="0" w:color="auto"/>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F84B90">
              <w:rPr>
                <w:rFonts w:ascii="Arabic Typesetting" w:hAnsi="Arabic Typesetting" w:cs="Arabic Typesetting"/>
                <w:sz w:val="30"/>
                <w:szCs w:val="30"/>
                <w:rtl/>
                <w:lang w:bidi="ar-SA"/>
              </w:rPr>
              <w:t>85.3% من المشاركين في الدراسة الاستقصائية يوافقون أو يوافقون بشدة على أن الويبو تتمتع بسمعة جيدة عموماً. و70.2% من المشاركين ينظرون إلى الويبو على أنها المنتدى العالمي للملكية الفكرية (دراسة الويبو الاستقصائية بشأن تصورات أصحاب المصالح، يونيو 2014)</w:t>
            </w:r>
          </w:p>
        </w:tc>
        <w:tc>
          <w:tcPr>
            <w:tcW w:w="2974" w:type="dxa"/>
            <w:tcBorders>
              <w:top w:val="single" w:sz="4" w:space="0" w:color="auto"/>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F84B90">
              <w:rPr>
                <w:rFonts w:ascii="Arabic Typesetting" w:hAnsi="Arabic Typesetting" w:cs="Arabic Typesetting"/>
                <w:sz w:val="30"/>
                <w:szCs w:val="30"/>
                <w:rtl/>
                <w:lang w:bidi="ar-SA"/>
              </w:rPr>
              <w:t>85% لديهم تصور إيجابي عن سمعة الويبو. وإقرار 75% بأن الويبو هي المنتدى العالمي للملكية الفكرية.</w:t>
            </w:r>
          </w:p>
        </w:tc>
      </w:tr>
      <w:tr w:rsidR="00BD0653" w:rsidRPr="00EB30FA" w:rsidTr="007843AB">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292603">
              <w:rPr>
                <w:rFonts w:ascii="Arabic Typesetting" w:hAnsi="Arabic Typesetting" w:cs="Arabic Typesetting"/>
                <w:sz w:val="30"/>
                <w:szCs w:val="30"/>
                <w:rtl/>
                <w:lang w:bidi="ar-SA"/>
              </w:rPr>
              <w:t xml:space="preserve">عدد الأشخاص </w:t>
            </w:r>
            <w:r>
              <w:rPr>
                <w:rFonts w:ascii="Arabic Typesetting" w:hAnsi="Arabic Typesetting" w:cs="Arabic Typesetting"/>
                <w:sz w:val="30"/>
                <w:szCs w:val="30"/>
                <w:rtl/>
                <w:lang w:bidi="ar-SA"/>
              </w:rPr>
              <w:t xml:space="preserve">الذين يشاهدون محتوى عن </w:t>
            </w:r>
            <w:r>
              <w:rPr>
                <w:rFonts w:ascii="Arabic Typesetting" w:hAnsi="Arabic Typesetting" w:cs="Arabic Typesetting" w:hint="cs"/>
                <w:sz w:val="30"/>
                <w:szCs w:val="30"/>
                <w:rtl/>
                <w:lang w:bidi="ar-SA"/>
              </w:rPr>
              <w:t>تظاهرات</w:t>
            </w:r>
            <w:r w:rsidRPr="00292603">
              <w:rPr>
                <w:rFonts w:ascii="Arabic Typesetting" w:hAnsi="Arabic Typesetting" w:cs="Arabic Typesetting"/>
                <w:sz w:val="30"/>
                <w:szCs w:val="30"/>
                <w:rtl/>
                <w:lang w:bidi="ar-SA"/>
              </w:rPr>
              <w:t xml:space="preserve"> الويبو وإنجازاتها وأنشطتها الرئيسية</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لاحقاً</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292603">
              <w:rPr>
                <w:rFonts w:ascii="Arabic Typesetting" w:hAnsi="Arabic Typesetting" w:cs="Arabic Typesetting"/>
                <w:sz w:val="30"/>
                <w:szCs w:val="30"/>
                <w:rtl/>
                <w:lang w:bidi="ar-SA"/>
              </w:rPr>
              <w:t xml:space="preserve">23% مِمَّنْ يتلقون النشرة الإخبارية </w:t>
            </w:r>
            <w:r w:rsidRPr="00292603">
              <w:rPr>
                <w:rFonts w:ascii="Arabic Typesetting" w:hAnsi="Arabic Typesetting" w:cs="Arabic Typesetting"/>
                <w:sz w:val="30"/>
                <w:szCs w:val="30"/>
                <w:lang w:bidi="ar-SA"/>
              </w:rPr>
              <w:t>WIPO Wire</w:t>
            </w:r>
            <w:r w:rsidRPr="00292603">
              <w:rPr>
                <w:rFonts w:ascii="Arabic Typesetting" w:hAnsi="Arabic Typesetting" w:cs="Arabic Typesetting"/>
                <w:sz w:val="30"/>
                <w:szCs w:val="30"/>
                <w:rtl/>
                <w:lang w:bidi="ar-SA"/>
              </w:rPr>
              <w:t xml:space="preserve"> يفتحونها لعرض مضمونها</w:t>
            </w:r>
          </w:p>
        </w:tc>
      </w:tr>
      <w:tr w:rsidR="00BD0653" w:rsidRPr="00EB30FA" w:rsidTr="007843AB">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CD447D">
              <w:rPr>
                <w:rFonts w:ascii="Arabic Typesetting" w:hAnsi="Arabic Typesetting" w:cs="Arabic Typesetting"/>
                <w:sz w:val="30"/>
                <w:szCs w:val="30"/>
                <w:rtl/>
                <w:lang w:bidi="ar-SA"/>
              </w:rPr>
              <w:t>المشاركة العالمية في حملة اليوم العالمي للملكية الفكرية</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sz w:val="30"/>
                <w:szCs w:val="30"/>
                <w:rtl/>
                <w:lang w:bidi="ar-SA"/>
              </w:rPr>
              <w:t>نُشرت ال</w:t>
            </w:r>
            <w:r>
              <w:rPr>
                <w:rFonts w:ascii="Arabic Typesetting" w:hAnsi="Arabic Typesetting" w:cs="Arabic Typesetting" w:hint="cs"/>
                <w:sz w:val="30"/>
                <w:szCs w:val="30"/>
                <w:rtl/>
                <w:lang w:bidi="ar-SA"/>
              </w:rPr>
              <w:t>تظاهرات</w:t>
            </w:r>
            <w:r>
              <w:rPr>
                <w:rFonts w:ascii="Arabic Typesetting" w:hAnsi="Arabic Typesetting" w:cs="Arabic Typesetting"/>
                <w:sz w:val="30"/>
                <w:szCs w:val="30"/>
                <w:rtl/>
                <w:lang w:bidi="ar-SA"/>
              </w:rPr>
              <w:t xml:space="preserve"> في 110 بلدان على خريطة </w:t>
            </w:r>
            <w:r>
              <w:rPr>
                <w:rFonts w:ascii="Arabic Typesetting" w:hAnsi="Arabic Typesetting" w:cs="Arabic Typesetting" w:hint="cs"/>
                <w:sz w:val="30"/>
                <w:szCs w:val="30"/>
                <w:rtl/>
                <w:lang w:bidi="ar-SA"/>
              </w:rPr>
              <w:t>تظاهرات</w:t>
            </w:r>
            <w:r w:rsidRPr="00CD447D">
              <w:rPr>
                <w:rFonts w:ascii="Arabic Typesetting" w:hAnsi="Arabic Typesetting" w:cs="Arabic Typesetting"/>
                <w:sz w:val="30"/>
                <w:szCs w:val="30"/>
                <w:rtl/>
                <w:lang w:bidi="ar-SA"/>
              </w:rPr>
              <w:t xml:space="preserve"> اليوم العالمي للملكية الفكرية لعام 2014</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sz w:val="30"/>
                <w:szCs w:val="30"/>
                <w:rtl/>
                <w:lang w:bidi="ar-SA"/>
              </w:rPr>
              <w:t>نشر ال</w:t>
            </w:r>
            <w:r>
              <w:rPr>
                <w:rFonts w:ascii="Arabic Typesetting" w:hAnsi="Arabic Typesetting" w:cs="Arabic Typesetting" w:hint="cs"/>
                <w:sz w:val="30"/>
                <w:szCs w:val="30"/>
                <w:rtl/>
                <w:lang w:bidi="ar-SA"/>
              </w:rPr>
              <w:t>تظاهرات</w:t>
            </w:r>
            <w:r w:rsidRPr="00CD447D">
              <w:rPr>
                <w:rFonts w:ascii="Arabic Typesetting" w:hAnsi="Arabic Typesetting" w:cs="Arabic Typesetting"/>
                <w:sz w:val="30"/>
                <w:szCs w:val="30"/>
                <w:rtl/>
                <w:lang w:bidi="ar-SA"/>
              </w:rPr>
              <w:t xml:space="preserve"> في</w:t>
            </w:r>
            <w:r>
              <w:rPr>
                <w:rFonts w:ascii="Arabic Typesetting" w:hAnsi="Arabic Typesetting" w:cs="Arabic Typesetting"/>
                <w:sz w:val="30"/>
                <w:szCs w:val="30"/>
                <w:rtl/>
                <w:lang w:bidi="ar-SA"/>
              </w:rPr>
              <w:t xml:space="preserve"> 100 بلد أو أكثر على خريطة </w:t>
            </w:r>
            <w:r>
              <w:rPr>
                <w:rFonts w:ascii="Arabic Typesetting" w:hAnsi="Arabic Typesetting" w:cs="Arabic Typesetting" w:hint="cs"/>
                <w:sz w:val="30"/>
                <w:szCs w:val="30"/>
                <w:rtl/>
                <w:lang w:bidi="ar-SA"/>
              </w:rPr>
              <w:t>تظاهرات</w:t>
            </w:r>
            <w:r w:rsidRPr="00CD447D">
              <w:rPr>
                <w:rFonts w:ascii="Arabic Typesetting" w:hAnsi="Arabic Typesetting" w:cs="Arabic Typesetting"/>
                <w:sz w:val="30"/>
                <w:szCs w:val="30"/>
                <w:rtl/>
                <w:lang w:bidi="ar-SA"/>
              </w:rPr>
              <w:t xml:space="preserve"> اليوم العالمي للملكية الفكرية</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CD447D" w:rsidRDefault="00BD0653" w:rsidP="007843AB">
            <w:pPr>
              <w:spacing w:before="60" w:after="60" w:line="300" w:lineRule="exact"/>
              <w:rPr>
                <w:rFonts w:ascii="Arabic Typesetting" w:hAnsi="Arabic Typesetting" w:cs="Arabic Typesetting"/>
                <w:sz w:val="30"/>
                <w:szCs w:val="30"/>
                <w:rtl/>
              </w:rPr>
            </w:pPr>
            <w:r w:rsidRPr="00843430">
              <w:rPr>
                <w:rFonts w:ascii="Arabic Typesetting" w:hAnsi="Arabic Typesetting" w:cs="Arabic Typesetting"/>
                <w:sz w:val="30"/>
                <w:szCs w:val="30"/>
                <w:rtl/>
                <w:lang w:bidi="ar-SA"/>
              </w:rPr>
              <w:t>عدد زيارات موقع منشورات الويبو وموقع مجلة الويبو</w:t>
            </w:r>
          </w:p>
        </w:tc>
        <w:tc>
          <w:tcPr>
            <w:tcW w:w="2430" w:type="dxa"/>
            <w:tcBorders>
              <w:top w:val="nil"/>
              <w:left w:val="nil"/>
              <w:bottom w:val="nil"/>
              <w:right w:val="nil"/>
            </w:tcBorders>
          </w:tcPr>
          <w:p w:rsidR="00BD0653" w:rsidRPr="00CD447D" w:rsidRDefault="00BD0653" w:rsidP="007843AB">
            <w:pPr>
              <w:spacing w:before="60" w:after="60" w:line="300" w:lineRule="exact"/>
              <w:rPr>
                <w:rFonts w:ascii="Arabic Typesetting" w:hAnsi="Arabic Typesetting" w:cs="Arabic Typesetting"/>
                <w:sz w:val="30"/>
                <w:szCs w:val="30"/>
                <w:rtl/>
                <w:lang w:bidi="ar-SA"/>
              </w:rPr>
            </w:pPr>
            <w:r w:rsidRPr="00843430">
              <w:rPr>
                <w:rFonts w:ascii="Arabic Typesetting" w:hAnsi="Arabic Typesetting" w:cs="Arabic Typesetting"/>
                <w:sz w:val="30"/>
                <w:szCs w:val="30"/>
                <w:rtl/>
                <w:lang w:bidi="ar-SA"/>
              </w:rPr>
              <w:t xml:space="preserve">"1" </w:t>
            </w:r>
            <w:r w:rsidRPr="00276B1E">
              <w:rPr>
                <w:rFonts w:ascii="Arabic Typesetting" w:hAnsi="Arabic Typesetting" w:cs="Arabic Typesetting"/>
                <w:sz w:val="30"/>
                <w:szCs w:val="30"/>
                <w:rtl/>
                <w:lang w:bidi="ar-SA"/>
              </w:rPr>
              <w:t>804 97</w:t>
            </w:r>
            <w:r w:rsidRPr="00843430">
              <w:rPr>
                <w:rFonts w:ascii="Arabic Typesetting" w:hAnsi="Arabic Typesetting" w:cs="Arabic Typesetting"/>
                <w:sz w:val="30"/>
                <w:szCs w:val="30"/>
                <w:rtl/>
                <w:lang w:bidi="ar-SA"/>
              </w:rPr>
              <w:t xml:space="preserve"> زيارات فريدة لموقع المنشورات، </w:t>
            </w:r>
            <w:r>
              <w:rPr>
                <w:rFonts w:ascii="Arabic Typesetting" w:hAnsi="Arabic Typesetting" w:cs="Arabic Typesetting"/>
                <w:sz w:val="30"/>
                <w:szCs w:val="30"/>
                <w:rtl/>
                <w:lang w:bidi="ar-SA"/>
              </w:rPr>
              <w:br/>
            </w:r>
            <w:r w:rsidRPr="00843430">
              <w:rPr>
                <w:rFonts w:ascii="Arabic Typesetting" w:hAnsi="Arabic Typesetting" w:cs="Arabic Typesetting"/>
                <w:sz w:val="30"/>
                <w:szCs w:val="30"/>
                <w:rtl/>
                <w:lang w:bidi="ar-SA"/>
              </w:rPr>
              <w:t xml:space="preserve">"2" </w:t>
            </w:r>
            <w:r w:rsidRPr="008E5B81">
              <w:rPr>
                <w:rFonts w:ascii="Arabic Typesetting" w:hAnsi="Arabic Typesetting" w:cs="Arabic Typesetting"/>
                <w:sz w:val="30"/>
                <w:szCs w:val="30"/>
                <w:rtl/>
                <w:lang w:bidi="ar-SA"/>
              </w:rPr>
              <w:t>342 432</w:t>
            </w:r>
            <w:r w:rsidRPr="00843430">
              <w:rPr>
                <w:rFonts w:ascii="Arabic Typesetting" w:hAnsi="Arabic Typesetting" w:cs="Arabic Typesetting"/>
                <w:sz w:val="30"/>
                <w:szCs w:val="30"/>
                <w:rtl/>
                <w:lang w:bidi="ar-SA"/>
              </w:rPr>
              <w:t xml:space="preserve"> زيارة فريدة لموقع مجلة الويبو في عام 2014</w:t>
            </w:r>
          </w:p>
        </w:tc>
        <w:tc>
          <w:tcPr>
            <w:tcW w:w="2974" w:type="dxa"/>
            <w:tcBorders>
              <w:top w:val="nil"/>
              <w:left w:val="nil"/>
              <w:bottom w:val="nil"/>
              <w:right w:val="single" w:sz="4" w:space="0" w:color="auto"/>
            </w:tcBorders>
          </w:tcPr>
          <w:p w:rsidR="00BD0653" w:rsidRPr="00CD447D" w:rsidRDefault="00BD0653" w:rsidP="007843AB">
            <w:pPr>
              <w:spacing w:before="60" w:after="60" w:line="300" w:lineRule="exact"/>
              <w:rPr>
                <w:rFonts w:ascii="Arabic Typesetting" w:hAnsi="Arabic Typesetting" w:cs="Arabic Typesetting"/>
                <w:sz w:val="30"/>
                <w:szCs w:val="30"/>
                <w:rtl/>
                <w:lang w:bidi="ar-SA"/>
              </w:rPr>
            </w:pPr>
            <w:r w:rsidRPr="00351A58">
              <w:rPr>
                <w:rFonts w:ascii="Arabic Typesetting" w:hAnsi="Arabic Typesetting" w:cs="Arabic Typesetting"/>
                <w:sz w:val="30"/>
                <w:szCs w:val="30"/>
                <w:rtl/>
                <w:lang w:bidi="ar-SA"/>
              </w:rPr>
              <w:t>"1" زيادة عدد الزيارات الفريدة لموقع المنشورات بنسبة 20%، "2" وزيادة عدد زيارات موقع مجلة الويبو بنسبة 10%</w:t>
            </w:r>
          </w:p>
        </w:tc>
      </w:tr>
      <w:tr w:rsidR="00BD0653" w:rsidRPr="00EB30FA" w:rsidTr="00D65E82">
        <w:trPr>
          <w:trHeight w:val="1887"/>
        </w:trPr>
        <w:tc>
          <w:tcPr>
            <w:tcW w:w="2276" w:type="dxa"/>
            <w:tcBorders>
              <w:top w:val="nil"/>
              <w:left w:val="single" w:sz="4" w:space="0" w:color="auto"/>
              <w:bottom w:val="single" w:sz="4" w:space="0" w:color="auto"/>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single" w:sz="4" w:space="0" w:color="auto"/>
              <w:right w:val="nil"/>
            </w:tcBorders>
          </w:tcPr>
          <w:p w:rsidR="00BD0653" w:rsidRPr="00843430" w:rsidRDefault="00BD0653" w:rsidP="007843AB">
            <w:pPr>
              <w:spacing w:before="60" w:after="60" w:line="300" w:lineRule="exact"/>
              <w:rPr>
                <w:rFonts w:ascii="Arabic Typesetting" w:hAnsi="Arabic Typesetting" w:cs="Arabic Typesetting"/>
                <w:sz w:val="30"/>
                <w:szCs w:val="30"/>
                <w:rtl/>
              </w:rPr>
            </w:pPr>
            <w:r w:rsidRPr="00D64792">
              <w:rPr>
                <w:rFonts w:ascii="Arabic Typesetting" w:hAnsi="Arabic Typesetting" w:cs="Arabic Typesetting"/>
                <w:sz w:val="30"/>
                <w:szCs w:val="30"/>
                <w:rtl/>
              </w:rPr>
              <w:t>عدد زيارات المحتوى الإخباري والفيد</w:t>
            </w:r>
            <w:r>
              <w:rPr>
                <w:rFonts w:ascii="Arabic Typesetting" w:hAnsi="Arabic Typesetting" w:cs="Arabic Typesetting" w:hint="cs"/>
                <w:sz w:val="30"/>
                <w:szCs w:val="30"/>
                <w:rtl/>
              </w:rPr>
              <w:t>ي</w:t>
            </w:r>
            <w:r w:rsidRPr="00D64792">
              <w:rPr>
                <w:rFonts w:ascii="Arabic Typesetting" w:hAnsi="Arabic Typesetting" w:cs="Arabic Typesetting"/>
                <w:sz w:val="30"/>
                <w:szCs w:val="30"/>
                <w:rtl/>
              </w:rPr>
              <w:t>و والصور على موقع الويبو</w:t>
            </w:r>
          </w:p>
        </w:tc>
        <w:tc>
          <w:tcPr>
            <w:tcW w:w="2430" w:type="dxa"/>
            <w:tcBorders>
              <w:top w:val="nil"/>
              <w:left w:val="nil"/>
              <w:bottom w:val="single" w:sz="4" w:space="0" w:color="auto"/>
              <w:right w:val="nil"/>
            </w:tcBorders>
          </w:tcPr>
          <w:p w:rsidR="00BD0653" w:rsidRPr="00B4480F" w:rsidRDefault="00BD0653" w:rsidP="007843AB">
            <w:pPr>
              <w:spacing w:before="60" w:after="60" w:line="300" w:lineRule="exact"/>
              <w:rPr>
                <w:rFonts w:ascii="Arabic Typesetting" w:hAnsi="Arabic Typesetting" w:cs="Arabic Typesetting"/>
                <w:sz w:val="30"/>
                <w:szCs w:val="30"/>
                <w:rtl/>
              </w:rPr>
            </w:pPr>
            <w:r w:rsidRPr="00B4480F">
              <w:rPr>
                <w:rFonts w:ascii="Arabic Typesetting" w:hAnsi="Arabic Typesetting" w:cs="Arabic Typesetting"/>
                <w:sz w:val="30"/>
                <w:szCs w:val="30"/>
                <w:rtl/>
              </w:rPr>
              <w:t xml:space="preserve">"1" </w:t>
            </w:r>
            <w:r w:rsidRPr="00276B1E">
              <w:rPr>
                <w:rFonts w:ascii="Arabic Typesetting" w:hAnsi="Arabic Typesetting" w:cs="Arabic Typesetting"/>
                <w:sz w:val="30"/>
                <w:szCs w:val="30"/>
                <w:rtl/>
              </w:rPr>
              <w:t xml:space="preserve">000 250 </w:t>
            </w:r>
            <w:r w:rsidRPr="00B4480F">
              <w:rPr>
                <w:rFonts w:ascii="Arabic Typesetting" w:hAnsi="Arabic Typesetting" w:cs="Arabic Typesetting"/>
                <w:sz w:val="30"/>
                <w:szCs w:val="30"/>
                <w:rtl/>
              </w:rPr>
              <w:t>زيارة فريدة لمحتوى موقع المركز الإعلامي (بكل اللغات) في 2014</w:t>
            </w:r>
          </w:p>
          <w:p w:rsidR="00BD0653" w:rsidRPr="00843430" w:rsidRDefault="00BD0653" w:rsidP="007843AB">
            <w:pPr>
              <w:spacing w:before="60" w:after="60" w:line="300" w:lineRule="exact"/>
              <w:rPr>
                <w:rFonts w:ascii="Arabic Typesetting" w:hAnsi="Arabic Typesetting" w:cs="Arabic Typesetting"/>
                <w:sz w:val="30"/>
                <w:szCs w:val="30"/>
                <w:rtl/>
              </w:rPr>
            </w:pPr>
            <w:r w:rsidRPr="00B4480F">
              <w:rPr>
                <w:rFonts w:ascii="Arabic Typesetting" w:hAnsi="Arabic Typesetting" w:cs="Arabic Typesetting"/>
                <w:sz w:val="30"/>
                <w:szCs w:val="30"/>
                <w:rtl/>
              </w:rPr>
              <w:t xml:space="preserve">"2" </w:t>
            </w:r>
            <w:r w:rsidRPr="00276B1E">
              <w:rPr>
                <w:rFonts w:ascii="Arabic Typesetting" w:hAnsi="Arabic Typesetting" w:cs="Arabic Typesetting"/>
                <w:sz w:val="30"/>
                <w:szCs w:val="30"/>
                <w:rtl/>
              </w:rPr>
              <w:t>180 467</w:t>
            </w:r>
            <w:r w:rsidRPr="00B4480F">
              <w:rPr>
                <w:rFonts w:ascii="Arabic Typesetting" w:hAnsi="Arabic Typesetting" w:cs="Arabic Typesetting"/>
                <w:sz w:val="30"/>
                <w:szCs w:val="30"/>
                <w:rtl/>
              </w:rPr>
              <w:t xml:space="preserve"> زيارة لقناة الويبو على موقع اليوتيوب في 2013/14 (باستثناء </w:t>
            </w:r>
            <w:r w:rsidRPr="00AA7AE9">
              <w:rPr>
                <w:rFonts w:ascii="Arabic Typesetting" w:hAnsi="Arabic Typesetting" w:cs="Arabic Typesetting"/>
                <w:sz w:val="30"/>
                <w:szCs w:val="30"/>
                <w:rtl/>
              </w:rPr>
              <w:t>مرحلة ما قبل المدرسة</w:t>
            </w:r>
            <w:r w:rsidRPr="00B4480F">
              <w:rPr>
                <w:rFonts w:ascii="Arabic Typesetting" w:hAnsi="Arabic Typesetting" w:cs="Arabic Typesetting"/>
                <w:sz w:val="30"/>
                <w:szCs w:val="30"/>
                <w:rtl/>
              </w:rPr>
              <w:t>)</w:t>
            </w:r>
          </w:p>
        </w:tc>
        <w:tc>
          <w:tcPr>
            <w:tcW w:w="2974" w:type="dxa"/>
            <w:tcBorders>
              <w:top w:val="nil"/>
              <w:left w:val="nil"/>
              <w:bottom w:val="single" w:sz="4" w:space="0" w:color="auto"/>
              <w:right w:val="single" w:sz="4" w:space="0" w:color="auto"/>
            </w:tcBorders>
          </w:tcPr>
          <w:p w:rsidR="00BD0653" w:rsidRPr="00580567" w:rsidRDefault="00BD0653" w:rsidP="007843AB">
            <w:pPr>
              <w:spacing w:before="60" w:after="60" w:line="300" w:lineRule="exact"/>
              <w:rPr>
                <w:rFonts w:ascii="Arabic Typesetting" w:hAnsi="Arabic Typesetting" w:cs="Arabic Typesetting"/>
                <w:sz w:val="30"/>
                <w:szCs w:val="30"/>
                <w:rtl/>
                <w:lang w:bidi="ar-SA"/>
              </w:rPr>
            </w:pPr>
            <w:r w:rsidRPr="00580567">
              <w:rPr>
                <w:rFonts w:ascii="Arabic Typesetting" w:hAnsi="Arabic Typesetting" w:cs="Arabic Typesetting"/>
                <w:sz w:val="30"/>
                <w:szCs w:val="30"/>
                <w:rtl/>
                <w:lang w:bidi="ar-SA"/>
              </w:rPr>
              <w:t>"1"زيادة بنسبة 10% في عدد الزيارات الفريدة لمحتوى موقع المركز الإعلامي</w:t>
            </w:r>
          </w:p>
          <w:p w:rsidR="00BD0653" w:rsidRPr="00351A58" w:rsidRDefault="00BD0653" w:rsidP="007843AB">
            <w:pPr>
              <w:spacing w:before="60" w:after="60" w:line="300" w:lineRule="exact"/>
              <w:rPr>
                <w:rFonts w:ascii="Arabic Typesetting" w:hAnsi="Arabic Typesetting" w:cs="Arabic Typesetting"/>
                <w:sz w:val="30"/>
                <w:szCs w:val="30"/>
                <w:rtl/>
                <w:lang w:bidi="ar-SA"/>
              </w:rPr>
            </w:pPr>
            <w:r w:rsidRPr="00580567">
              <w:rPr>
                <w:rFonts w:ascii="Arabic Typesetting" w:hAnsi="Arabic Typesetting" w:cs="Arabic Typesetting"/>
                <w:sz w:val="30"/>
                <w:szCs w:val="30"/>
                <w:rtl/>
                <w:lang w:bidi="ar-SA"/>
              </w:rPr>
              <w:t xml:space="preserve">"2" زيادة بنسبة 10% في إجمالي عدد زيارات الفيديوهات المنشورة على قناة الويبو باليوتيوب (باستثناء </w:t>
            </w:r>
            <w:r w:rsidRPr="00AA7AE9">
              <w:rPr>
                <w:rFonts w:ascii="Arabic Typesetting" w:hAnsi="Arabic Typesetting" w:cs="Arabic Typesetting"/>
                <w:sz w:val="30"/>
                <w:szCs w:val="30"/>
                <w:rtl/>
                <w:lang w:bidi="ar-SA"/>
              </w:rPr>
              <w:t>مرحلة ما قبل المدرسة</w:t>
            </w:r>
            <w:r w:rsidRPr="00580567">
              <w:rPr>
                <w:rFonts w:ascii="Arabic Typesetting" w:hAnsi="Arabic Typesetting" w:cs="Arabic Typesetting"/>
                <w:sz w:val="30"/>
                <w:szCs w:val="30"/>
                <w:rtl/>
                <w:lang w:bidi="ar-SA"/>
              </w:rPr>
              <w:t>)</w:t>
            </w:r>
          </w:p>
        </w:tc>
      </w:tr>
      <w:tr w:rsidR="00D65E82" w:rsidRPr="00EB30FA" w:rsidTr="00D65E82">
        <w:trPr>
          <w:trHeight w:val="99"/>
        </w:trPr>
        <w:tc>
          <w:tcPr>
            <w:tcW w:w="2276" w:type="dxa"/>
            <w:tcBorders>
              <w:top w:val="single" w:sz="4" w:space="0" w:color="auto"/>
              <w:left w:val="single" w:sz="4" w:space="0" w:color="auto"/>
              <w:bottom w:val="nil"/>
              <w:right w:val="nil"/>
            </w:tcBorders>
          </w:tcPr>
          <w:p w:rsidR="00D65E82" w:rsidRPr="00EB30FA" w:rsidRDefault="00D65E82"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single" w:sz="4" w:space="0" w:color="auto"/>
              <w:left w:val="nil"/>
              <w:bottom w:val="nil"/>
              <w:right w:val="nil"/>
            </w:tcBorders>
          </w:tcPr>
          <w:p w:rsidR="00D65E82" w:rsidRPr="00D64792" w:rsidRDefault="00D65E82" w:rsidP="007843AB">
            <w:pPr>
              <w:spacing w:before="60" w:after="60" w:line="300" w:lineRule="exact"/>
              <w:rPr>
                <w:rFonts w:ascii="Arabic Typesetting" w:hAnsi="Arabic Typesetting" w:cs="Arabic Typesetting"/>
                <w:sz w:val="30"/>
                <w:szCs w:val="30"/>
                <w:rtl/>
              </w:rPr>
            </w:pPr>
          </w:p>
        </w:tc>
        <w:tc>
          <w:tcPr>
            <w:tcW w:w="2430" w:type="dxa"/>
            <w:tcBorders>
              <w:top w:val="single" w:sz="4" w:space="0" w:color="auto"/>
              <w:left w:val="nil"/>
              <w:bottom w:val="nil"/>
              <w:right w:val="nil"/>
            </w:tcBorders>
          </w:tcPr>
          <w:p w:rsidR="00D65E82" w:rsidRPr="00B4480F" w:rsidRDefault="00D65E82" w:rsidP="007843AB">
            <w:pPr>
              <w:spacing w:before="60" w:after="60" w:line="300" w:lineRule="exact"/>
              <w:rPr>
                <w:rFonts w:ascii="Arabic Typesetting" w:hAnsi="Arabic Typesetting" w:cs="Arabic Typesetting"/>
                <w:sz w:val="30"/>
                <w:szCs w:val="30"/>
                <w:rtl/>
              </w:rPr>
            </w:pPr>
            <w:r w:rsidRPr="00B4480F">
              <w:rPr>
                <w:rFonts w:ascii="Arabic Typesetting" w:hAnsi="Arabic Typesetting" w:cs="Arabic Typesetting"/>
                <w:sz w:val="30"/>
                <w:szCs w:val="30"/>
                <w:rtl/>
              </w:rPr>
              <w:t>"3" 1.44 مليون زيارة إضافية للصور</w:t>
            </w:r>
            <w:r>
              <w:rPr>
                <w:rFonts w:ascii="Arabic Typesetting" w:hAnsi="Arabic Typesetting" w:cs="Arabic Typesetting" w:hint="cs"/>
                <w:sz w:val="30"/>
                <w:szCs w:val="30"/>
                <w:rtl/>
              </w:rPr>
              <w:t xml:space="preserve"> </w:t>
            </w:r>
            <w:r w:rsidRPr="00B4480F">
              <w:rPr>
                <w:rFonts w:ascii="Arabic Typesetting" w:hAnsi="Arabic Typesetting" w:cs="Arabic Typesetting"/>
                <w:sz w:val="30"/>
                <w:szCs w:val="30"/>
                <w:rtl/>
              </w:rPr>
              <w:t>على موقع فليكر في 2014. (</w:t>
            </w:r>
            <w:r w:rsidRPr="00276B1E">
              <w:rPr>
                <w:rFonts w:ascii="Arabic Typesetting" w:hAnsi="Arabic Typesetting" w:cs="Arabic Typesetting"/>
                <w:sz w:val="30"/>
                <w:szCs w:val="30"/>
                <w:rtl/>
              </w:rPr>
              <w:t>إجمالي</w:t>
            </w:r>
            <w:r w:rsidRPr="00B4480F">
              <w:rPr>
                <w:rFonts w:ascii="Arabic Typesetting" w:hAnsi="Arabic Typesetting" w:cs="Arabic Typesetting"/>
                <w:sz w:val="30"/>
                <w:szCs w:val="30"/>
                <w:rtl/>
              </w:rPr>
              <w:t xml:space="preserve"> عدد الزيارات في نهاية 2014: 2.41 مليون)</w:t>
            </w:r>
          </w:p>
        </w:tc>
        <w:tc>
          <w:tcPr>
            <w:tcW w:w="2974" w:type="dxa"/>
            <w:tcBorders>
              <w:top w:val="single" w:sz="4" w:space="0" w:color="auto"/>
              <w:left w:val="nil"/>
              <w:bottom w:val="nil"/>
              <w:right w:val="single" w:sz="4" w:space="0" w:color="auto"/>
            </w:tcBorders>
          </w:tcPr>
          <w:p w:rsidR="00D65E82" w:rsidRPr="00580567" w:rsidRDefault="00D65E82" w:rsidP="007843AB">
            <w:pPr>
              <w:spacing w:before="60" w:after="60" w:line="300" w:lineRule="exact"/>
              <w:rPr>
                <w:rFonts w:ascii="Arabic Typesetting" w:hAnsi="Arabic Typesetting" w:cs="Arabic Typesetting"/>
                <w:sz w:val="30"/>
                <w:szCs w:val="30"/>
                <w:rtl/>
                <w:lang w:bidi="ar-SA"/>
              </w:rPr>
            </w:pPr>
            <w:r w:rsidRPr="00580567">
              <w:rPr>
                <w:rFonts w:ascii="Arabic Typesetting" w:hAnsi="Arabic Typesetting" w:cs="Arabic Typesetting"/>
                <w:sz w:val="30"/>
                <w:szCs w:val="30"/>
                <w:rtl/>
                <w:lang w:bidi="ar-SA"/>
              </w:rPr>
              <w:t>"3" الهدف: مليون زيارة إضافية للصور على موقع فليكر (بحلول عام 2017)</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843430" w:rsidRDefault="00BD0653" w:rsidP="007843AB">
            <w:pPr>
              <w:spacing w:before="60" w:after="60" w:line="300" w:lineRule="exact"/>
              <w:rPr>
                <w:rFonts w:ascii="Arabic Typesetting" w:hAnsi="Arabic Typesetting" w:cs="Arabic Typesetting"/>
                <w:sz w:val="30"/>
                <w:szCs w:val="30"/>
                <w:rtl/>
              </w:rPr>
            </w:pPr>
            <w:r w:rsidRPr="00DB0BCF">
              <w:rPr>
                <w:rFonts w:ascii="Arabic Typesetting" w:hAnsi="Arabic Typesetting" w:cs="Arabic Typesetting"/>
                <w:sz w:val="30"/>
                <w:szCs w:val="30"/>
                <w:rtl/>
              </w:rPr>
              <w:t>عدد أقل من المستخدمين الذين يغادرون موقع الويبو الإلكتروني مباشرةً من صفحة الدخول وصفحات البوابة الرئيسية</w:t>
            </w:r>
          </w:p>
        </w:tc>
        <w:tc>
          <w:tcPr>
            <w:tcW w:w="2430" w:type="dxa"/>
            <w:tcBorders>
              <w:top w:val="nil"/>
              <w:left w:val="nil"/>
              <w:bottom w:val="nil"/>
              <w:right w:val="nil"/>
            </w:tcBorders>
          </w:tcPr>
          <w:p w:rsidR="00BD0653" w:rsidRPr="00843430" w:rsidRDefault="00BD0653" w:rsidP="007843AB">
            <w:pPr>
              <w:spacing w:before="60" w:after="60" w:line="300" w:lineRule="exact"/>
              <w:rPr>
                <w:rFonts w:ascii="Arabic Typesetting" w:hAnsi="Arabic Typesetting" w:cs="Arabic Typesetting"/>
                <w:sz w:val="30"/>
                <w:szCs w:val="30"/>
                <w:lang w:bidi="ar-SA"/>
              </w:rPr>
            </w:pPr>
            <w:r w:rsidRPr="00DB0BCF">
              <w:rPr>
                <w:rFonts w:ascii="Arabic Typesetting" w:hAnsi="Arabic Typesetting" w:cs="Arabic Typesetting"/>
                <w:sz w:val="30"/>
                <w:szCs w:val="30"/>
                <w:rtl/>
                <w:lang w:bidi="ar-SA"/>
              </w:rPr>
              <w:t>"1" معدل الارتداد من صفحة الدخول 25.1%</w:t>
            </w:r>
            <w:r>
              <w:rPr>
                <w:rFonts w:ascii="Arabic Typesetting" w:hAnsi="Arabic Typesetting" w:cs="Arabic Typesetting" w:hint="cs"/>
                <w:sz w:val="30"/>
                <w:szCs w:val="30"/>
                <w:rtl/>
                <w:lang w:bidi="ar-SA"/>
              </w:rPr>
              <w:t>،</w:t>
            </w:r>
            <w:r w:rsidRPr="00DB0BCF">
              <w:rPr>
                <w:rFonts w:ascii="Arabic Typesetting" w:hAnsi="Arabic Typesetting" w:cs="Arabic Typesetting"/>
                <w:sz w:val="30"/>
                <w:szCs w:val="30"/>
                <w:rtl/>
                <w:lang w:bidi="ar-SA"/>
              </w:rPr>
              <w:t xml:space="preserve"> "2" معدلات الخروج من صفحات "البوابة": الخدمات: 13%، سياسة: 16.9%، التعاون: 15.3%، مراجع: 19.1%؛ عن الملكية الفكرية: 55.1%، داخل الويبو: 23.5%</w:t>
            </w:r>
          </w:p>
        </w:tc>
        <w:tc>
          <w:tcPr>
            <w:tcW w:w="2974" w:type="dxa"/>
            <w:tcBorders>
              <w:top w:val="nil"/>
              <w:left w:val="nil"/>
              <w:bottom w:val="nil"/>
              <w:right w:val="single" w:sz="4" w:space="0" w:color="auto"/>
            </w:tcBorders>
          </w:tcPr>
          <w:p w:rsidR="00BD0653" w:rsidRPr="00351A58" w:rsidRDefault="00BD0653" w:rsidP="007843AB">
            <w:pPr>
              <w:spacing w:before="60" w:after="60" w:line="300" w:lineRule="exact"/>
              <w:rPr>
                <w:rFonts w:ascii="Arabic Typesetting" w:hAnsi="Arabic Typesetting" w:cs="Arabic Typesetting"/>
                <w:sz w:val="30"/>
                <w:szCs w:val="30"/>
                <w:rtl/>
                <w:lang w:bidi="ar-SA"/>
              </w:rPr>
            </w:pPr>
            <w:r w:rsidRPr="000925F7">
              <w:rPr>
                <w:rFonts w:ascii="Arabic Typesetting" w:hAnsi="Arabic Typesetting" w:cs="Arabic Typesetting"/>
                <w:sz w:val="30"/>
                <w:szCs w:val="30"/>
                <w:rtl/>
                <w:lang w:bidi="ar-SA"/>
              </w:rPr>
              <w:t xml:space="preserve">"1" استقرار معدل الارتداد من صفحة الدخول، "2" استقرار معدل الخروج من صفحة "البوابة" لكل من </w:t>
            </w:r>
            <w:r>
              <w:rPr>
                <w:rFonts w:ascii="Arabic Typesetting" w:hAnsi="Arabic Typesetting" w:cs="Arabic Typesetting" w:hint="cs"/>
                <w:sz w:val="30"/>
                <w:szCs w:val="30"/>
                <w:rtl/>
                <w:lang w:bidi="ar-SA"/>
              </w:rPr>
              <w:t>المجالات</w:t>
            </w:r>
            <w:r w:rsidRPr="000925F7">
              <w:rPr>
                <w:rFonts w:ascii="Arabic Typesetting" w:hAnsi="Arabic Typesetting" w:cs="Arabic Typesetting"/>
                <w:sz w:val="30"/>
                <w:szCs w:val="30"/>
                <w:rtl/>
                <w:lang w:bidi="ar-SA"/>
              </w:rPr>
              <w:t xml:space="preserve"> الست الرئيسية للموقع الإلكتروني (خدمات الملكية الفكرية، سياسة، التعاون، مرجع، عن الملكية الفكرية، عن الويبو)</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DB0BCF" w:rsidRDefault="00BD0653" w:rsidP="007843AB">
            <w:pPr>
              <w:spacing w:before="60" w:after="60" w:line="300" w:lineRule="exact"/>
              <w:rPr>
                <w:rFonts w:ascii="Arabic Typesetting" w:hAnsi="Arabic Typesetting" w:cs="Arabic Typesetting"/>
                <w:sz w:val="30"/>
                <w:szCs w:val="30"/>
                <w:rtl/>
              </w:rPr>
            </w:pPr>
            <w:r w:rsidRPr="00D11CDD">
              <w:rPr>
                <w:rFonts w:ascii="Arabic Typesetting" w:hAnsi="Arabic Typesetting" w:cs="Arabic Typesetting"/>
                <w:sz w:val="30"/>
                <w:szCs w:val="30"/>
                <w:rtl/>
              </w:rPr>
              <w:t>تأثير الويبو على وسائل التواصل الاجتماعي وإشراك أصحاب المصالح</w:t>
            </w:r>
            <w:r>
              <w:rPr>
                <w:rFonts w:ascii="Arabic Typesetting" w:hAnsi="Arabic Typesetting" w:cs="Arabic Typesetting" w:hint="cs"/>
                <w:sz w:val="30"/>
                <w:szCs w:val="30"/>
                <w:rtl/>
              </w:rPr>
              <w:t xml:space="preserve"> فيها</w:t>
            </w:r>
          </w:p>
        </w:tc>
        <w:tc>
          <w:tcPr>
            <w:tcW w:w="2430" w:type="dxa"/>
            <w:tcBorders>
              <w:top w:val="nil"/>
              <w:left w:val="nil"/>
              <w:bottom w:val="nil"/>
              <w:right w:val="nil"/>
            </w:tcBorders>
          </w:tcPr>
          <w:p w:rsidR="00BD0653" w:rsidRPr="00D11CDD" w:rsidRDefault="00BD0653" w:rsidP="007843AB">
            <w:pPr>
              <w:spacing w:before="60" w:after="60" w:line="300" w:lineRule="exact"/>
              <w:rPr>
                <w:rFonts w:ascii="Arabic Typesetting" w:hAnsi="Arabic Typesetting" w:cs="Arabic Typesetting"/>
                <w:sz w:val="30"/>
                <w:szCs w:val="30"/>
                <w:rtl/>
                <w:lang w:bidi="ar-SA"/>
              </w:rPr>
            </w:pPr>
            <w:r w:rsidRPr="00D11CDD">
              <w:rPr>
                <w:rFonts w:ascii="Arabic Typesetting" w:hAnsi="Arabic Typesetting" w:cs="Arabic Typesetting"/>
                <w:sz w:val="30"/>
                <w:szCs w:val="30"/>
                <w:rtl/>
                <w:lang w:bidi="ar-SA"/>
              </w:rPr>
              <w:t xml:space="preserve">"1" عدد </w:t>
            </w:r>
            <w:r w:rsidRPr="00276B1E">
              <w:rPr>
                <w:rFonts w:ascii="Arabic Typesetting" w:hAnsi="Arabic Typesetting" w:cs="Arabic Typesetting"/>
                <w:sz w:val="30"/>
                <w:szCs w:val="30"/>
                <w:rtl/>
                <w:lang w:bidi="ar-SA"/>
              </w:rPr>
              <w:t>المُفضِّلون</w:t>
            </w:r>
            <w:r w:rsidRPr="00D11CDD">
              <w:rPr>
                <w:rFonts w:ascii="Arabic Typesetting" w:hAnsi="Arabic Typesetting" w:cs="Arabic Typesetting"/>
                <w:sz w:val="30"/>
                <w:szCs w:val="30"/>
                <w:rtl/>
                <w:lang w:bidi="ar-SA"/>
              </w:rPr>
              <w:t xml:space="preserve"> (2014 = </w:t>
            </w:r>
            <w:r w:rsidRPr="00276B1E">
              <w:rPr>
                <w:rFonts w:ascii="Arabic Typesetting" w:hAnsi="Arabic Typesetting" w:cs="Arabic Typesetting"/>
                <w:sz w:val="30"/>
                <w:szCs w:val="30"/>
                <w:rtl/>
                <w:lang w:bidi="ar-SA"/>
              </w:rPr>
              <w:t>121 5</w:t>
            </w:r>
            <w:r w:rsidRPr="00D11CDD">
              <w:rPr>
                <w:rFonts w:ascii="Arabic Typesetting" w:hAnsi="Arabic Typesetting" w:cs="Arabic Typesetting"/>
                <w:sz w:val="30"/>
                <w:szCs w:val="30"/>
                <w:rtl/>
                <w:lang w:bidi="ar-SA"/>
              </w:rPr>
              <w:t>)</w:t>
            </w:r>
          </w:p>
          <w:p w:rsidR="00BD0653" w:rsidRPr="00DB0BCF" w:rsidRDefault="00BD0653" w:rsidP="007843AB">
            <w:pPr>
              <w:spacing w:before="60" w:after="60" w:line="300" w:lineRule="exact"/>
              <w:rPr>
                <w:rFonts w:ascii="Arabic Typesetting" w:hAnsi="Arabic Typesetting" w:cs="Arabic Typesetting"/>
                <w:sz w:val="30"/>
                <w:szCs w:val="30"/>
                <w:rtl/>
                <w:lang w:bidi="ar-SA"/>
              </w:rPr>
            </w:pPr>
            <w:r w:rsidRPr="00D11CDD">
              <w:rPr>
                <w:rFonts w:ascii="Arabic Typesetting" w:hAnsi="Arabic Typesetting" w:cs="Arabic Typesetting"/>
                <w:sz w:val="30"/>
                <w:szCs w:val="30"/>
                <w:rtl/>
                <w:lang w:bidi="ar-SA"/>
              </w:rPr>
              <w:t xml:space="preserve">"2" إجمالي عدد مرات إعادة </w:t>
            </w:r>
            <w:r>
              <w:rPr>
                <w:rFonts w:ascii="Arabic Typesetting" w:hAnsi="Arabic Typesetting" w:cs="Arabic Typesetting" w:hint="cs"/>
                <w:sz w:val="30"/>
                <w:szCs w:val="30"/>
                <w:rtl/>
                <w:lang w:bidi="ar-SA"/>
              </w:rPr>
              <w:t xml:space="preserve">نشر </w:t>
            </w:r>
            <w:proofErr w:type="spellStart"/>
            <w:r w:rsidRPr="00D11CDD">
              <w:rPr>
                <w:rFonts w:ascii="Arabic Typesetting" w:hAnsi="Arabic Typesetting" w:cs="Arabic Typesetting"/>
                <w:sz w:val="30"/>
                <w:szCs w:val="30"/>
                <w:rtl/>
                <w:lang w:bidi="ar-SA"/>
              </w:rPr>
              <w:t>التغريد</w:t>
            </w:r>
            <w:r>
              <w:rPr>
                <w:rFonts w:ascii="Arabic Typesetting" w:hAnsi="Arabic Typesetting" w:cs="Arabic Typesetting" w:hint="cs"/>
                <w:sz w:val="30"/>
                <w:szCs w:val="30"/>
                <w:rtl/>
                <w:lang w:bidi="ar-SA"/>
              </w:rPr>
              <w:t>ات</w:t>
            </w:r>
            <w:proofErr w:type="spellEnd"/>
            <w:r w:rsidRPr="00D11CDD">
              <w:rPr>
                <w:rFonts w:ascii="Arabic Typesetting" w:hAnsi="Arabic Typesetting" w:cs="Arabic Typesetting"/>
                <w:sz w:val="30"/>
                <w:szCs w:val="30"/>
                <w:rtl/>
                <w:lang w:bidi="ar-SA"/>
              </w:rPr>
              <w:t xml:space="preserve"> (2014 = </w:t>
            </w:r>
            <w:r w:rsidRPr="00137B05">
              <w:rPr>
                <w:rFonts w:ascii="Arabic Typesetting" w:hAnsi="Arabic Typesetting" w:cs="Arabic Typesetting"/>
                <w:sz w:val="30"/>
                <w:szCs w:val="30"/>
                <w:rtl/>
                <w:lang w:bidi="ar-SA"/>
              </w:rPr>
              <w:t>920 11</w:t>
            </w:r>
            <w:r w:rsidRPr="00D11CDD">
              <w:rPr>
                <w:rFonts w:ascii="Arabic Typesetting" w:hAnsi="Arabic Typesetting" w:cs="Arabic Typesetting"/>
                <w:sz w:val="30"/>
                <w:szCs w:val="30"/>
                <w:rtl/>
                <w:lang w:bidi="ar-SA"/>
              </w:rPr>
              <w:t>)</w:t>
            </w:r>
          </w:p>
        </w:tc>
        <w:tc>
          <w:tcPr>
            <w:tcW w:w="2974" w:type="dxa"/>
            <w:tcBorders>
              <w:top w:val="nil"/>
              <w:left w:val="nil"/>
              <w:bottom w:val="nil"/>
              <w:right w:val="single" w:sz="4" w:space="0" w:color="auto"/>
            </w:tcBorders>
          </w:tcPr>
          <w:p w:rsidR="00BD0653" w:rsidRPr="006A2BE1" w:rsidRDefault="00BD0653" w:rsidP="007843AB">
            <w:pPr>
              <w:spacing w:before="60" w:after="60" w:line="300" w:lineRule="exact"/>
              <w:rPr>
                <w:rFonts w:ascii="Arabic Typesetting" w:hAnsi="Arabic Typesetting" w:cs="Arabic Typesetting"/>
                <w:sz w:val="30"/>
                <w:szCs w:val="30"/>
                <w:rtl/>
                <w:lang w:bidi="ar-SA"/>
              </w:rPr>
            </w:pPr>
            <w:r w:rsidRPr="006A2BE1">
              <w:rPr>
                <w:rFonts w:ascii="Arabic Typesetting" w:hAnsi="Arabic Typesetting" w:cs="Arabic Typesetting"/>
                <w:sz w:val="30"/>
                <w:szCs w:val="30"/>
                <w:rtl/>
                <w:lang w:bidi="ar-SA"/>
              </w:rPr>
              <w:t xml:space="preserve">"1" زيادة بنسبة 25% في العدد السنوي </w:t>
            </w:r>
            <w:proofErr w:type="spellStart"/>
            <w:r w:rsidRPr="006A2BE1">
              <w:rPr>
                <w:rFonts w:ascii="Arabic Typesetting" w:hAnsi="Arabic Typesetting" w:cs="Arabic Typesetting"/>
                <w:sz w:val="30"/>
                <w:szCs w:val="30"/>
                <w:rtl/>
                <w:lang w:bidi="ar-SA"/>
              </w:rPr>
              <w:t>لتغريدات</w:t>
            </w:r>
            <w:proofErr w:type="spellEnd"/>
            <w:r w:rsidRPr="006A2BE1">
              <w:rPr>
                <w:rFonts w:ascii="Arabic Typesetting" w:hAnsi="Arabic Typesetting" w:cs="Arabic Typesetting"/>
                <w:sz w:val="30"/>
                <w:szCs w:val="30"/>
                <w:rtl/>
                <w:lang w:bidi="ar-SA"/>
              </w:rPr>
              <w:t xml:space="preserve"> الويبو "المفضلة"</w:t>
            </w:r>
          </w:p>
          <w:p w:rsidR="00BD0653" w:rsidRPr="000925F7" w:rsidRDefault="00BD0653" w:rsidP="007843AB">
            <w:pPr>
              <w:spacing w:before="60" w:after="60" w:line="300" w:lineRule="exact"/>
              <w:rPr>
                <w:rFonts w:ascii="Arabic Typesetting" w:hAnsi="Arabic Typesetting" w:cs="Arabic Typesetting"/>
                <w:sz w:val="30"/>
                <w:szCs w:val="30"/>
                <w:rtl/>
                <w:lang w:bidi="ar-SA"/>
              </w:rPr>
            </w:pPr>
            <w:r w:rsidRPr="006A2BE1">
              <w:rPr>
                <w:rFonts w:ascii="Arabic Typesetting" w:hAnsi="Arabic Typesetting" w:cs="Arabic Typesetting"/>
                <w:sz w:val="30"/>
                <w:szCs w:val="30"/>
                <w:rtl/>
                <w:lang w:bidi="ar-SA"/>
              </w:rPr>
              <w:t xml:space="preserve">"2" زيادة بنسبة 15% في إجمالي العدد السنوي لإعادة </w:t>
            </w:r>
            <w:r>
              <w:rPr>
                <w:rFonts w:ascii="Arabic Typesetting" w:hAnsi="Arabic Typesetting" w:cs="Arabic Typesetting" w:hint="cs"/>
                <w:sz w:val="30"/>
                <w:szCs w:val="30"/>
                <w:rtl/>
                <w:lang w:bidi="ar-SA"/>
              </w:rPr>
              <w:t xml:space="preserve">نشر </w:t>
            </w:r>
            <w:proofErr w:type="spellStart"/>
            <w:r w:rsidRPr="006A2BE1">
              <w:rPr>
                <w:rFonts w:ascii="Arabic Typesetting" w:hAnsi="Arabic Typesetting" w:cs="Arabic Typesetting"/>
                <w:sz w:val="30"/>
                <w:szCs w:val="30"/>
                <w:rtl/>
                <w:lang w:bidi="ar-SA"/>
              </w:rPr>
              <w:t>التغريد</w:t>
            </w:r>
            <w:r>
              <w:rPr>
                <w:rFonts w:ascii="Arabic Typesetting" w:hAnsi="Arabic Typesetting" w:cs="Arabic Typesetting" w:hint="cs"/>
                <w:sz w:val="30"/>
                <w:szCs w:val="30"/>
                <w:rtl/>
                <w:lang w:bidi="ar-SA"/>
              </w:rPr>
              <w:t>ات</w:t>
            </w:r>
            <w:proofErr w:type="spellEnd"/>
          </w:p>
        </w:tc>
      </w:tr>
      <w:tr w:rsidR="00BD0653" w:rsidRPr="00EB30FA" w:rsidTr="00D65E82">
        <w:tc>
          <w:tcPr>
            <w:tcW w:w="2276" w:type="dxa"/>
            <w:tcBorders>
              <w:top w:val="nil"/>
              <w:left w:val="single" w:sz="4" w:space="0" w:color="auto"/>
              <w:bottom w:val="nil"/>
              <w:right w:val="nil"/>
            </w:tcBorders>
          </w:tcPr>
          <w:p w:rsidR="00BD0653" w:rsidRPr="00EB30FA" w:rsidRDefault="009800D4" w:rsidP="007843AB">
            <w:pPr>
              <w:spacing w:before="60" w:after="60" w:line="300" w:lineRule="exact"/>
              <w:rPr>
                <w:rFonts w:ascii="Arabic Typesetting" w:hAnsi="Arabic Typesetting" w:cs="Arabic Typesetting"/>
                <w:sz w:val="30"/>
                <w:szCs w:val="30"/>
                <w:rtl/>
                <w:lang w:val="fr-CH" w:bidi="ar-SA"/>
              </w:rPr>
            </w:pPr>
            <w:r>
              <w:rPr>
                <w:rFonts w:ascii="Arabic Typesetting" w:hAnsi="Arabic Typesetting" w:cs="Arabic Typesetting"/>
                <w:sz w:val="30"/>
                <w:szCs w:val="30"/>
                <w:rtl/>
                <w:lang w:val="fr-CH" w:bidi="ar-SA"/>
              </w:rPr>
              <w:t>ه</w:t>
            </w:r>
            <w:r w:rsidR="00BD0653">
              <w:rPr>
                <w:rFonts w:ascii="Arabic Typesetting" w:hAnsi="Arabic Typesetting" w:cs="Arabic Typesetting" w:hint="cs"/>
                <w:sz w:val="30"/>
                <w:szCs w:val="30"/>
                <w:rtl/>
                <w:lang w:val="fr-CH" w:bidi="ar-SA"/>
              </w:rPr>
              <w:t xml:space="preserve"> </w:t>
            </w:r>
            <w:r w:rsidR="00BD0653" w:rsidRPr="00E42B26">
              <w:rPr>
                <w:rFonts w:ascii="Arabic Typesetting" w:hAnsi="Arabic Typesetting" w:cs="Arabic Typesetting"/>
                <w:sz w:val="30"/>
                <w:szCs w:val="30"/>
                <w:rtl/>
                <w:lang w:val="fr-CH" w:bidi="ar-SA"/>
              </w:rPr>
              <w:t>2.8 توجّه أكبر نحو تقديم الخدمات واستجابة أفضل للاستفسارات</w:t>
            </w: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رضا ا</w:t>
            </w:r>
            <w:r w:rsidRPr="00EB30FA">
              <w:rPr>
                <w:rFonts w:ascii="Arabic Typesetting" w:hAnsi="Arabic Typesetting" w:cs="Arabic Typesetting" w:hint="cs"/>
                <w:sz w:val="30"/>
                <w:szCs w:val="30"/>
                <w:rtl/>
                <w:lang w:bidi="ar-SA"/>
              </w:rPr>
              <w:t xml:space="preserve">لمستخدمين عن خدمات </w:t>
            </w:r>
            <w:r>
              <w:rPr>
                <w:rFonts w:ascii="Arabic Typesetting" w:hAnsi="Arabic Typesetting" w:cs="Arabic Typesetting" w:hint="cs"/>
                <w:sz w:val="30"/>
                <w:szCs w:val="30"/>
                <w:rtl/>
                <w:lang w:bidi="ar-SA"/>
              </w:rPr>
              <w:t>المكتبة</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BD499C">
              <w:rPr>
                <w:rFonts w:ascii="Arabic Typesetting" w:hAnsi="Arabic Typesetting" w:cs="Arabic Typesetting"/>
                <w:sz w:val="30"/>
                <w:szCs w:val="30"/>
                <w:rtl/>
                <w:lang w:bidi="ar-SA"/>
              </w:rPr>
              <w:t>72% من المُجيبين على الاستبيان الذي وُجِّه إلى مستخدمي خدمات المكتب</w:t>
            </w:r>
            <w:r>
              <w:rPr>
                <w:rFonts w:ascii="Arabic Typesetting" w:hAnsi="Arabic Typesetting" w:cs="Arabic Typesetting" w:hint="cs"/>
                <w:sz w:val="30"/>
                <w:szCs w:val="30"/>
                <w:rtl/>
                <w:lang w:bidi="ar-SA"/>
              </w:rPr>
              <w:t>ة</w:t>
            </w:r>
            <w:r w:rsidRPr="00BD499C">
              <w:rPr>
                <w:rFonts w:ascii="Arabic Typesetting" w:hAnsi="Arabic Typesetting" w:cs="Arabic Typesetting"/>
                <w:sz w:val="30"/>
                <w:szCs w:val="30"/>
                <w:rtl/>
                <w:lang w:bidi="ar-SA"/>
              </w:rPr>
              <w:t xml:space="preserve"> في عام 2014 كانوا راضين للغاية</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EB30FA">
              <w:rPr>
                <w:rFonts w:ascii="Arabic Typesetting" w:hAnsi="Arabic Typesetting" w:cs="Arabic Typesetting" w:hint="cs"/>
                <w:sz w:val="30"/>
                <w:szCs w:val="30"/>
                <w:rtl/>
                <w:lang w:bidi="ar-SA"/>
              </w:rPr>
              <w:t>70%</w:t>
            </w:r>
            <w:r>
              <w:rPr>
                <w:rFonts w:ascii="Arabic Typesetting" w:hAnsi="Arabic Typesetting" w:cs="Arabic Typesetting" w:hint="cs"/>
                <w:sz w:val="30"/>
                <w:szCs w:val="30"/>
                <w:rtl/>
                <w:lang w:bidi="ar-SA"/>
              </w:rPr>
              <w:t xml:space="preserve"> أو أكثر</w:t>
            </w:r>
            <w:r w:rsidRPr="00EB30FA">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من زوار المكتبة والزبائن</w:t>
            </w:r>
            <w:r w:rsidRPr="00EB30FA">
              <w:rPr>
                <w:rFonts w:ascii="Arabic Typesetting" w:hAnsi="Arabic Typesetting" w:cs="Arabic Typesetting" w:hint="cs"/>
                <w:sz w:val="30"/>
                <w:szCs w:val="30"/>
                <w:rtl/>
                <w:lang w:bidi="ar-SA"/>
              </w:rPr>
              <w:t xml:space="preserve"> على الانترنت </w:t>
            </w:r>
            <w:r>
              <w:rPr>
                <w:rFonts w:ascii="Arabic Typesetting" w:hAnsi="Arabic Typesetting" w:cs="Arabic Typesetting" w:hint="cs"/>
                <w:sz w:val="30"/>
                <w:szCs w:val="30"/>
                <w:rtl/>
                <w:lang w:bidi="ar-SA"/>
              </w:rPr>
              <w:t>راضون للغاية</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EB30FA">
              <w:rPr>
                <w:rFonts w:ascii="Arabic Typesetting" w:hAnsi="Arabic Typesetting" w:cs="Arabic Typesetting" w:hint="cs"/>
                <w:sz w:val="30"/>
                <w:szCs w:val="30"/>
                <w:rtl/>
                <w:lang w:bidi="ar-SA"/>
              </w:rPr>
              <w:t xml:space="preserve">نسبة رضا </w:t>
            </w:r>
            <w:r>
              <w:rPr>
                <w:rFonts w:ascii="Arabic Typesetting" w:hAnsi="Arabic Typesetting" w:cs="Arabic Typesetting" w:hint="cs"/>
                <w:sz w:val="30"/>
                <w:szCs w:val="30"/>
                <w:rtl/>
                <w:lang w:bidi="ar-SA"/>
              </w:rPr>
              <w:t>الزبائن</w:t>
            </w:r>
            <w:r w:rsidRPr="00EB30FA">
              <w:rPr>
                <w:rFonts w:ascii="Arabic Typesetting" w:hAnsi="Arabic Typesetting" w:cs="Arabic Typesetting" w:hint="cs"/>
                <w:sz w:val="30"/>
                <w:szCs w:val="30"/>
                <w:rtl/>
                <w:lang w:bidi="ar-SA"/>
              </w:rPr>
              <w:t>/أصحاب المصالح</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86% من زبائن</w:t>
            </w:r>
            <w:r w:rsidRPr="00EB30FA">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نظامي</w:t>
            </w:r>
            <w:r w:rsidRPr="00EB30FA">
              <w:rPr>
                <w:rFonts w:ascii="Arabic Typesetting" w:hAnsi="Arabic Typesetting" w:cs="Arabic Typesetting" w:hint="cs"/>
                <w:sz w:val="30"/>
                <w:szCs w:val="30"/>
                <w:rtl/>
                <w:lang w:bidi="ar-SA"/>
              </w:rPr>
              <w:t xml:space="preserve"> مدريد ولاهاي ر</w:t>
            </w:r>
            <w:r>
              <w:rPr>
                <w:rFonts w:ascii="Arabic Typesetting" w:hAnsi="Arabic Typesetting" w:cs="Arabic Typesetting" w:hint="cs"/>
                <w:sz w:val="30"/>
                <w:szCs w:val="30"/>
                <w:rtl/>
                <w:lang w:bidi="ar-SA"/>
              </w:rPr>
              <w:t>ا</w:t>
            </w:r>
            <w:r w:rsidRPr="00EB30FA">
              <w:rPr>
                <w:rFonts w:ascii="Arabic Typesetting" w:hAnsi="Arabic Typesetting" w:cs="Arabic Typesetting" w:hint="cs"/>
                <w:sz w:val="30"/>
                <w:szCs w:val="30"/>
                <w:rtl/>
                <w:lang w:bidi="ar-SA"/>
              </w:rPr>
              <w:t>ض</w:t>
            </w:r>
            <w:r>
              <w:rPr>
                <w:rFonts w:ascii="Arabic Typesetting" w:hAnsi="Arabic Typesetting" w:cs="Arabic Typesetting" w:hint="cs"/>
                <w:sz w:val="30"/>
                <w:szCs w:val="30"/>
                <w:rtl/>
                <w:lang w:bidi="ar-SA"/>
              </w:rPr>
              <w:t>ون أو راضون للغاية (</w:t>
            </w:r>
            <w:r w:rsidRPr="00EB30FA">
              <w:rPr>
                <w:rFonts w:ascii="Arabic Typesetting" w:hAnsi="Arabic Typesetting" w:cs="Arabic Typesetting" w:hint="cs"/>
                <w:sz w:val="30"/>
                <w:szCs w:val="30"/>
                <w:rtl/>
                <w:lang w:bidi="ar-SA"/>
              </w:rPr>
              <w:t>الدراسة الاستقصائية لسنة 201</w:t>
            </w:r>
            <w:r>
              <w:rPr>
                <w:rFonts w:ascii="Arabic Typesetting" w:hAnsi="Arabic Typesetting" w:cs="Arabic Typesetting" w:hint="cs"/>
                <w:sz w:val="30"/>
                <w:szCs w:val="30"/>
                <w:rtl/>
                <w:lang w:bidi="ar-SA"/>
              </w:rPr>
              <w:t>3)</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90% أو أكثر راضون أو راضون للغاية</w:t>
            </w:r>
          </w:p>
        </w:tc>
      </w:tr>
      <w:tr w:rsidR="00BD0653" w:rsidRPr="00EB30FA" w:rsidTr="00D65E82">
        <w:tc>
          <w:tcPr>
            <w:tcW w:w="2276" w:type="dxa"/>
            <w:tcBorders>
              <w:top w:val="nil"/>
              <w:left w:val="single" w:sz="4" w:space="0" w:color="auto"/>
              <w:bottom w:val="single" w:sz="4" w:space="0" w:color="auto"/>
              <w:right w:val="nil"/>
            </w:tcBorders>
          </w:tcPr>
          <w:p w:rsidR="00BD0653" w:rsidRPr="003A1249" w:rsidRDefault="00BD0653" w:rsidP="007843AB">
            <w:pPr>
              <w:spacing w:before="60" w:after="60" w:line="300" w:lineRule="exact"/>
              <w:rPr>
                <w:rFonts w:ascii="Arabic Typesetting" w:hAnsi="Arabic Typesetting" w:cs="Arabic Typesetting"/>
                <w:sz w:val="30"/>
                <w:szCs w:val="30"/>
              </w:rPr>
            </w:pPr>
          </w:p>
        </w:tc>
        <w:tc>
          <w:tcPr>
            <w:tcW w:w="1890" w:type="dxa"/>
            <w:tcBorders>
              <w:top w:val="nil"/>
              <w:left w:val="nil"/>
              <w:bottom w:val="single" w:sz="4" w:space="0" w:color="auto"/>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78227F">
              <w:rPr>
                <w:rFonts w:ascii="Arabic Typesetting" w:hAnsi="Arabic Typesetting" w:cs="Arabic Typesetting"/>
                <w:sz w:val="30"/>
                <w:szCs w:val="30"/>
                <w:rtl/>
                <w:lang w:bidi="ar-SA"/>
              </w:rPr>
              <w:t>معايير الخدمات في مركز الويبو لخدمة الزبائن</w:t>
            </w:r>
          </w:p>
        </w:tc>
        <w:tc>
          <w:tcPr>
            <w:tcW w:w="2430" w:type="dxa"/>
            <w:tcBorders>
              <w:top w:val="nil"/>
              <w:left w:val="nil"/>
              <w:bottom w:val="single" w:sz="4" w:space="0" w:color="auto"/>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78227F">
              <w:rPr>
                <w:rFonts w:ascii="Arabic Typesetting" w:hAnsi="Arabic Typesetting" w:cs="Arabic Typesetting"/>
                <w:sz w:val="30"/>
                <w:szCs w:val="30"/>
                <w:rtl/>
                <w:lang w:bidi="ar-SA"/>
              </w:rPr>
              <w:t xml:space="preserve">معالجة 92% من التذاكر في غضون يوم واحد، </w:t>
            </w:r>
            <w:r>
              <w:rPr>
                <w:rFonts w:ascii="Arabic Typesetting" w:hAnsi="Arabic Typesetting" w:cs="Arabic Typesetting" w:hint="cs"/>
                <w:sz w:val="30"/>
                <w:szCs w:val="30"/>
                <w:rtl/>
                <w:lang w:bidi="ar-SA"/>
              </w:rPr>
              <w:t>و</w:t>
            </w:r>
            <w:r w:rsidRPr="0078227F">
              <w:rPr>
                <w:rFonts w:ascii="Arabic Typesetting" w:hAnsi="Arabic Typesetting" w:cs="Arabic Typesetting"/>
                <w:sz w:val="30"/>
                <w:szCs w:val="30"/>
                <w:rtl/>
                <w:lang w:bidi="ar-SA"/>
              </w:rPr>
              <w:t>معالجة 100% من الشكاوى في غضون 8 ساعات عمل</w:t>
            </w:r>
          </w:p>
        </w:tc>
        <w:tc>
          <w:tcPr>
            <w:tcW w:w="2974" w:type="dxa"/>
            <w:tcBorders>
              <w:top w:val="nil"/>
              <w:left w:val="nil"/>
              <w:bottom w:val="single" w:sz="4" w:space="0" w:color="auto"/>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"1" </w:t>
            </w:r>
            <w:r w:rsidRPr="00B64BDB">
              <w:rPr>
                <w:rFonts w:ascii="Arabic Typesetting" w:hAnsi="Arabic Typesetting" w:cs="Arabic Typesetting"/>
                <w:sz w:val="30"/>
                <w:szCs w:val="30"/>
                <w:rtl/>
                <w:lang w:bidi="ar-SA"/>
              </w:rPr>
              <w:t xml:space="preserve">معالجة </w:t>
            </w:r>
            <w:r>
              <w:rPr>
                <w:rFonts w:ascii="Arabic Typesetting" w:hAnsi="Arabic Typesetting" w:cs="Arabic Typesetting"/>
                <w:sz w:val="30"/>
                <w:szCs w:val="30"/>
                <w:rtl/>
                <w:lang w:bidi="ar-SA"/>
              </w:rPr>
              <w:t>90% من التذاكر في غضون يوم واحد</w:t>
            </w:r>
            <w:r>
              <w:rPr>
                <w:rFonts w:ascii="Arabic Typesetting" w:hAnsi="Arabic Typesetting" w:cs="Arabic Typesetting" w:hint="cs"/>
                <w:sz w:val="30"/>
                <w:szCs w:val="30"/>
                <w:rtl/>
                <w:lang w:bidi="ar-SA"/>
              </w:rPr>
              <w:t>؛</w:t>
            </w:r>
            <w:r w:rsidRPr="00B64BDB">
              <w:rPr>
                <w:rFonts w:ascii="Arabic Typesetting" w:hAnsi="Arabic Typesetting" w:cs="Arabic Typesetting"/>
                <w:sz w:val="30"/>
                <w:szCs w:val="30"/>
                <w:rtl/>
                <w:lang w:bidi="ar-SA"/>
              </w:rPr>
              <w:t xml:space="preserve"> </w:t>
            </w:r>
            <w:r>
              <w:rPr>
                <w:rFonts w:ascii="Arabic Typesetting" w:hAnsi="Arabic Typesetting" w:cs="Arabic Typesetting" w:hint="cs"/>
                <w:sz w:val="30"/>
                <w:szCs w:val="30"/>
                <w:rtl/>
                <w:lang w:bidi="ar-SA"/>
              </w:rPr>
              <w:t xml:space="preserve">"2" </w:t>
            </w:r>
            <w:r w:rsidRPr="00B64BDB">
              <w:rPr>
                <w:rFonts w:ascii="Arabic Typesetting" w:hAnsi="Arabic Typesetting" w:cs="Arabic Typesetting"/>
                <w:sz w:val="30"/>
                <w:szCs w:val="30"/>
                <w:rtl/>
                <w:lang w:bidi="ar-SA"/>
              </w:rPr>
              <w:t>معالجة 90% من الشكاوى في غضون 8 ساعات عمل</w:t>
            </w:r>
          </w:p>
        </w:tc>
      </w:tr>
    </w:tbl>
    <w:p w:rsidR="00BD0653" w:rsidRPr="00EB30FA" w:rsidRDefault="00BD0653" w:rsidP="007843AB">
      <w:pPr>
        <w:spacing w:after="120" w:line="340" w:lineRule="exact"/>
        <w:jc w:val="both"/>
        <w:rPr>
          <w:rFonts w:ascii="Arabic Typesetting" w:hAnsi="Arabic Typesetting" w:cs="Arabic Typesetting"/>
          <w:i/>
          <w:sz w:val="34"/>
          <w:szCs w:val="34"/>
          <w:rtl/>
          <w:lang w:val="fr-CH" w:bidi="ar-SA"/>
        </w:rPr>
      </w:pPr>
    </w:p>
    <w:p w:rsidR="00BD0653"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352D26">
        <w:rPr>
          <w:rFonts w:ascii="Arabic Typesetting" w:hAnsi="Arabic Typesetting" w:cs="Arabic Typesetting"/>
          <w:noProof/>
          <w:snapToGrid w:val="0"/>
          <w:sz w:val="38"/>
          <w:szCs w:val="38"/>
          <w:rtl/>
          <w:lang w:bidi="ar-SA"/>
        </w:rPr>
        <w:t xml:space="preserve">الموارد المخصصة للبرنامج </w:t>
      </w:r>
      <w:r w:rsidRPr="00352D26">
        <w:rPr>
          <w:rFonts w:ascii="Arabic Typesetting" w:hAnsi="Arabic Typesetting" w:cs="Arabic Typesetting" w:hint="cs"/>
          <w:noProof/>
          <w:snapToGrid w:val="0"/>
          <w:sz w:val="38"/>
          <w:szCs w:val="38"/>
          <w:rtl/>
          <w:lang w:bidi="ar-SA"/>
        </w:rPr>
        <w:t>19</w:t>
      </w:r>
    </w:p>
    <w:p w:rsidR="00BD0653" w:rsidRPr="00902E88" w:rsidRDefault="00BD0653" w:rsidP="00861CFF">
      <w:pPr>
        <w:numPr>
          <w:ilvl w:val="0"/>
          <w:numId w:val="32"/>
        </w:numPr>
        <w:spacing w:after="120" w:line="340" w:lineRule="exact"/>
        <w:ind w:left="-6" w:firstLine="0"/>
        <w:rPr>
          <w:rFonts w:ascii="Arabic Typesetting" w:hAnsi="Arabic Typesetting" w:cs="Arabic Typesetting"/>
          <w:sz w:val="34"/>
          <w:szCs w:val="34"/>
          <w:rtl/>
          <w:lang w:bidi="ar-SA"/>
        </w:rPr>
      </w:pPr>
      <w:r>
        <w:rPr>
          <w:rFonts w:ascii="Arabic Typesetting" w:hAnsi="Arabic Typesetting" w:cs="Arabic Typesetting" w:hint="cs"/>
          <w:sz w:val="34"/>
          <w:szCs w:val="34"/>
          <w:rtl/>
          <w:lang w:bidi="ar-SA"/>
        </w:rPr>
        <w:t>يظل إجمالي الموارد المخصصة للبرنامج 19 في الثنائية 2016/17 في المستوى ذاته كما في ميزانية 2014/15 بعد التحويلات. ويعكس تحويل الموارد على صعيد النتيجتين المرتقبتين زيادة تعزيز الدعم لخدمات الزبائن في المنظمة.</w:t>
      </w:r>
    </w:p>
    <w:p w:rsidR="00BD0653" w:rsidRPr="00EB30FA" w:rsidRDefault="00BD0653" w:rsidP="007843AB">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lastRenderedPageBreak/>
        <w:t>البرنامج 19: الموارد بحسب كل نتيجة</w:t>
      </w:r>
    </w:p>
    <w:p w:rsidR="00BD0653" w:rsidRDefault="00BD0653" w:rsidP="00BD0653">
      <w:pPr>
        <w:keepNext/>
        <w:spacing w:line="340" w:lineRule="exact"/>
        <w:jc w:val="center"/>
        <w:rPr>
          <w:rFonts w:ascii="Arabic Typesetting" w:hAnsi="Arabic Typesetting" w:cs="Arabic Typesetting"/>
          <w:i/>
          <w:iCs/>
          <w:sz w:val="34"/>
          <w:szCs w:val="34"/>
          <w:rtl/>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BD0653" w:rsidRPr="00BD0653" w:rsidRDefault="00BD0653" w:rsidP="00BD0653">
      <w:pPr>
        <w:spacing w:after="120"/>
        <w:jc w:val="center"/>
        <w:rPr>
          <w:rFonts w:ascii="Arabic Typesetting" w:hAnsi="Arabic Typesetting" w:cs="Arabic Typesetting"/>
          <w:sz w:val="34"/>
          <w:szCs w:val="34"/>
          <w:lang w:val="fr-CH" w:bidi="ar-SA"/>
        </w:rPr>
      </w:pPr>
      <w:r w:rsidRPr="00BD0653">
        <w:rPr>
          <w:noProof/>
          <w:szCs w:val="20"/>
          <w:rtl/>
          <w:lang w:bidi="ar-SA"/>
        </w:rPr>
        <w:drawing>
          <wp:inline distT="0" distB="0" distL="0" distR="0" wp14:anchorId="021767CB" wp14:editId="56F589FF">
            <wp:extent cx="5572125" cy="1383682"/>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72125" cy="1383682"/>
                    </a:xfrm>
                    <a:prstGeom prst="rect">
                      <a:avLst/>
                    </a:prstGeom>
                    <a:noFill/>
                    <a:ln>
                      <a:noFill/>
                    </a:ln>
                  </pic:spPr>
                </pic:pic>
              </a:graphicData>
            </a:graphic>
          </wp:inline>
        </w:drawing>
      </w:r>
    </w:p>
    <w:p w:rsidR="00BD0653" w:rsidRPr="00EB30FA" w:rsidRDefault="00BD0653" w:rsidP="007843AB">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البرنامج 19: الموارد بحسب غرض الإنفاق</w:t>
      </w:r>
    </w:p>
    <w:p w:rsidR="00BD0653" w:rsidRPr="00EB30FA" w:rsidRDefault="00BD0653" w:rsidP="00BD0653">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BD0653" w:rsidRPr="006F5611" w:rsidRDefault="00BD0653" w:rsidP="00BD0653">
      <w:pPr>
        <w:spacing w:after="120"/>
        <w:jc w:val="center"/>
        <w:rPr>
          <w:rFonts w:ascii="Arabic Typesetting" w:hAnsi="Arabic Typesetting" w:cs="Arabic Typesetting"/>
          <w:sz w:val="34"/>
          <w:szCs w:val="34"/>
          <w:lang w:bidi="ar-SA"/>
        </w:rPr>
      </w:pPr>
      <w:r w:rsidRPr="00BD0653">
        <w:rPr>
          <w:noProof/>
          <w:szCs w:val="20"/>
          <w:rtl/>
          <w:lang w:bidi="ar-SA"/>
        </w:rPr>
        <w:drawing>
          <wp:inline distT="0" distB="0" distL="0" distR="0" wp14:anchorId="24BBDEC5" wp14:editId="565E01F5">
            <wp:extent cx="5448828" cy="62769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49164" cy="6277362"/>
                    </a:xfrm>
                    <a:prstGeom prst="rect">
                      <a:avLst/>
                    </a:prstGeom>
                    <a:noFill/>
                    <a:ln>
                      <a:noFill/>
                    </a:ln>
                  </pic:spPr>
                </pic:pic>
              </a:graphicData>
            </a:graphic>
          </wp:inline>
        </w:drawing>
      </w:r>
    </w:p>
    <w:p w:rsidR="00A62820" w:rsidRPr="008954A8" w:rsidRDefault="00A62820"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103" w:name="_Toc364355406"/>
      <w:bookmarkStart w:id="104" w:name="_Toc420595527"/>
      <w:r w:rsidRPr="008954A8">
        <w:rPr>
          <w:rFonts w:ascii="Arabic Typesetting" w:hAnsi="Arabic Typesetting" w:cs="Arabic Typesetting"/>
          <w:bCs/>
          <w:iCs w:val="0"/>
          <w:noProof/>
          <w:sz w:val="42"/>
          <w:szCs w:val="42"/>
          <w:rtl/>
        </w:rPr>
        <w:lastRenderedPageBreak/>
        <w:t>البرنامج</w:t>
      </w:r>
      <w:r w:rsidRPr="008954A8">
        <w:rPr>
          <w:rFonts w:ascii="Arabic Typesetting" w:hAnsi="Arabic Typesetting" w:cs="Arabic Typesetting" w:hint="cs"/>
          <w:bCs/>
          <w:iCs w:val="0"/>
          <w:noProof/>
          <w:sz w:val="42"/>
          <w:szCs w:val="42"/>
          <w:rtl/>
        </w:rPr>
        <w:t xml:space="preserve"> 20</w:t>
      </w:r>
      <w:r w:rsidRPr="008954A8">
        <w:rPr>
          <w:rFonts w:ascii="Arabic Typesetting" w:hAnsi="Arabic Typesetting" w:cs="Arabic Typesetting" w:hint="cs"/>
          <w:bCs/>
          <w:iCs w:val="0"/>
          <w:noProof/>
          <w:sz w:val="42"/>
          <w:szCs w:val="42"/>
          <w:rtl/>
        </w:rPr>
        <w:tab/>
        <w:t>العلاقات الخارجية والشراكات والمكاتب الخارجية</w:t>
      </w:r>
      <w:bookmarkEnd w:id="103"/>
      <w:bookmarkEnd w:id="104"/>
    </w:p>
    <w:p w:rsidR="00A62820" w:rsidRPr="008954A8"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A62820" w:rsidRPr="003F57E0" w:rsidRDefault="00A62820" w:rsidP="00861CFF">
      <w:pPr>
        <w:pStyle w:val="ARNormal"/>
        <w:numPr>
          <w:ilvl w:val="0"/>
          <w:numId w:val="35"/>
        </w:numPr>
        <w:ind w:left="-6" w:firstLine="0"/>
        <w:jc w:val="left"/>
      </w:pPr>
      <w:r w:rsidRPr="003F57E0">
        <w:rPr>
          <w:rtl/>
        </w:rPr>
        <w:t>تبدأ الأمم المتحدة في الثنائية 2016/17 الانتقال من التفاوض إلى التنفيذ لأن عدداً من عمليات التفاوض الرئيسية تتلاقى وتُختتَم في أواخر عام 2015. ومن المتوقع أن تنتهي الدولُ الأعضاء من المفاوضات الخاصة بخطة التنمية لما بعد عام 2015 في قمة الأمم المتحدة في نيويورك في سبتمبر 2015: "إنجاز وتنفيذ خطة إنمائية قادرة على إحداث التغيير في الفترة الموالية لعام 2015". وقبل ذلك، في يوليو 2015، من المتوقع أن تتفق الدول الأعضاء على الوثيقة الختامية للمؤتمر الدولي الثالث لتمويل التنمية (</w:t>
      </w:r>
      <w:proofErr w:type="spellStart"/>
      <w:r w:rsidRPr="003F57E0">
        <w:t>FfD</w:t>
      </w:r>
      <w:proofErr w:type="spellEnd"/>
      <w:r w:rsidRPr="003F57E0">
        <w:rPr>
          <w:rtl/>
        </w:rPr>
        <w:t>). ويرتبط هذا بمناقشات "وسائل التنفيذ" لتحقيق الأهداف الإنمائية المستدامة التي تشمل كلا من التمويل وزيادة الدعم من أجل تكوين الكفاءات الإبداعية والتنمية ونقل التكنولوجيات من أجل التنمية المستدامة. ويرتبط بهذا أيضاً ارتباطاً وثيقاً العملُ على آلية لتسهيل نقل التكنولوجيا، التي تنشأ في الوثيقة الختامية لمؤتمر ريو +20 وعمليات المتابعة اللاحقة. وفي الوقت نفسه، يستمر أيضاً سير المفاوضات سيراً حثيثاً للاتفاق على اتفاقية دولية جديدة بشأن تغير المناخ في إطار اتفاقية الأمم المتحدة الإطارية بشأن تغير المناخ، المقرر اعتمادها في مؤتمر الأطراف الحادي والعشرين للاتفاقية الإطارية في باريس في ديسمبر 2015. وإضافةً إلى ذلك، يتواصل العمل بشأن عدد من عمليات المنظمات الحكومية الدولية الأخرى المهمة للويبو مثل الفجوة الرقمية، والصحة العامة، والأمراض غير المعدية.</w:t>
      </w:r>
    </w:p>
    <w:p w:rsidR="00A62820" w:rsidRPr="003F57E0" w:rsidRDefault="00A62820" w:rsidP="00861CFF">
      <w:pPr>
        <w:pStyle w:val="ARNormal"/>
        <w:numPr>
          <w:ilvl w:val="0"/>
          <w:numId w:val="35"/>
        </w:numPr>
        <w:ind w:left="-6" w:firstLine="0"/>
        <w:jc w:val="left"/>
      </w:pPr>
      <w:r w:rsidRPr="003F57E0">
        <w:rPr>
          <w:rtl/>
        </w:rPr>
        <w:t>ولا تزال التكنولوجيا والابتكار والإبداع والتنمية الثقافية من العناصر المركزية في كل هذه العمليات. وتتطلع الشراكة العالمية لخطة الأمم المتحدة للتنمية لما بعد عام 2015 إلى إقامة تحالفات بين أصحاب المص</w:t>
      </w:r>
      <w:r>
        <w:rPr>
          <w:rFonts w:hint="cs"/>
          <w:rtl/>
        </w:rPr>
        <w:t>ا</w:t>
      </w:r>
      <w:r>
        <w:rPr>
          <w:rtl/>
        </w:rPr>
        <w:t>لح</w:t>
      </w:r>
      <w:r w:rsidRPr="003F57E0">
        <w:rPr>
          <w:rtl/>
        </w:rPr>
        <w:t xml:space="preserve"> المتعددين بشأن القضايا الرئيسية. وستؤدي الويبو دورها كاملاً في تيسير إقامة هذه الشراكات، وستعمل على تعزيز علاقاتها مع الشركاء التقليديين مثل منظمة التجارة العالمية (</w:t>
      </w:r>
      <w:r w:rsidRPr="003F57E0">
        <w:t>WTO</w:t>
      </w:r>
      <w:r w:rsidRPr="003F57E0">
        <w:rPr>
          <w:rtl/>
        </w:rPr>
        <w:t>)، ومنظمة الصحة العالمية (</w:t>
      </w:r>
      <w:r w:rsidRPr="003F57E0">
        <w:t>WHO</w:t>
      </w:r>
      <w:r w:rsidRPr="003F57E0">
        <w:rPr>
          <w:rtl/>
        </w:rPr>
        <w:t>)، ومؤتمر الأمم المتحدة للتجارة والتنمية (الأونكتاد)، وبرنامج الأمم المتحدة للبيئة (</w:t>
      </w:r>
      <w:r w:rsidRPr="003F57E0">
        <w:t>UNEP</w:t>
      </w:r>
      <w:r w:rsidRPr="003F57E0">
        <w:rPr>
          <w:rtl/>
        </w:rPr>
        <w:t>)، ومنظمة الأمم المتحدة للتنمية الصناعية (اليونيدو)، ومنظمة الأمم المتحدة للتربية والعلم والثقافة (اليونسكو)، والاتحاد الدولي للاتصالات (</w:t>
      </w:r>
      <w:r w:rsidRPr="003F57E0">
        <w:t>ITU</w:t>
      </w:r>
      <w:r w:rsidRPr="003F57E0">
        <w:rPr>
          <w:rtl/>
        </w:rPr>
        <w:t>)، واتفاقية الأمم المتحدة الإطارية بشأن تغير المناخ (</w:t>
      </w:r>
      <w:r w:rsidRPr="003F57E0">
        <w:t>UNFCCC</w:t>
      </w:r>
      <w:r w:rsidRPr="003F57E0">
        <w:rPr>
          <w:rtl/>
        </w:rPr>
        <w:t>)، وإدارة الأمم المتحدة للشؤون الاقتصادية والاجتماعية (ديسا)، وكذلك مع لجان الأمم المتحدة الاقتصادية. وسوف يعيد البرنامج 20 أيضاً النظر في كيفية عمل الويبو مع مجموعة كاملة من أصحاب المصالح (المنظمات الحكومية الدولية، والمنظمات غير الحكومية، والقطاع الخاص) على المستويات العالمية والإقليمية والوطنية لضمان زيادة التنسيق والاتساق في تقديم الويبو للمساعدة التقنية المتخصصة. ويجب أن يتم ذلك بطريقة استراتيجية مُركَّزة وأن يفي بولاية الويبو وتوصيات ذات الصلة من توصيات جدول أعمال التنمية (التوصيات 2 و9 و22 و30 و40 و42).</w:t>
      </w:r>
    </w:p>
    <w:p w:rsidR="00A62820" w:rsidRPr="003F57E0" w:rsidRDefault="00A62820" w:rsidP="00861CFF">
      <w:pPr>
        <w:pStyle w:val="ARNormal"/>
        <w:numPr>
          <w:ilvl w:val="0"/>
          <w:numId w:val="35"/>
        </w:numPr>
        <w:ind w:left="-6" w:firstLine="0"/>
        <w:jc w:val="left"/>
      </w:pPr>
      <w:r w:rsidRPr="003F57E0">
        <w:rPr>
          <w:rtl/>
        </w:rPr>
        <w:t>وتسعى الويبو أيضاً إلى المشاركة الاستراتيجية والفعالة مع مجموعة متنوعة من أصحاب المصالح غير الحكوميين – بما في ذلك المنظمات غير الحكومية، والمؤسسات الخاصة، والمجتمع المدني بوجه عام – الذين تساعد رؤاهم وخبرتهم التقنية المتنوعة على إحراز تقدم في تحقيق هذا الهدف. وتستفيد الويبو من المشاركة القوية لمجموعة متنوعة من المنظمات غير الحكومية الدولية والوطنية المعتمدة كمراقبين في اجتماعاتها الرسمية، فضلاً عن مساهماتهم – ومساهمات الدوائر المعنية التي يمثلونها – في برامج الويبو وأحداثها. ويمكن أيضاً لممثلي المؤسسات الخاصة الذين يشاركون مباشرةً في ابتكار المصنفات الإبداعية والابتكارية والانتفاع بها أن يُقدِّموا مساهمةً فريدةً وقيّمةً لعمل الويبو من خلال خبرتهم المباشرة في الانتفاع بالملكية الفكرية في النمو الاقتصادي والتنمية. وستكون زيادة المشاركة الاستراتيجية والفعالة مع جميع أصحاب المصالح غير الحكوميين عنصراً حاسماً في حوار بشأن السياسات يمكن أن يُسهم بحق في استخدام الملكية الفكرية كأداة للتنمية من خلال التعاون الدولي والتعاون مع أصحاب المص</w:t>
      </w:r>
      <w:r>
        <w:rPr>
          <w:rFonts w:hint="cs"/>
          <w:rtl/>
        </w:rPr>
        <w:t>ا</w:t>
      </w:r>
      <w:r>
        <w:rPr>
          <w:rtl/>
        </w:rPr>
        <w:t>لح</w:t>
      </w:r>
      <w:r w:rsidRPr="003F57E0">
        <w:rPr>
          <w:rtl/>
        </w:rPr>
        <w:t xml:space="preserve"> المتعددين.</w:t>
      </w:r>
    </w:p>
    <w:p w:rsidR="00A62820" w:rsidRPr="008954A8" w:rsidRDefault="00A62820" w:rsidP="00DA5475">
      <w:pPr>
        <w:pStyle w:val="ARNormal"/>
        <w:jc w:val="left"/>
        <w:rPr>
          <w:i/>
          <w:rtl/>
        </w:rPr>
      </w:pPr>
    </w:p>
    <w:p w:rsidR="00A62820" w:rsidRPr="00354FC2"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54FC2">
        <w:rPr>
          <w:rFonts w:ascii="Arabic Typesetting" w:hAnsi="Arabic Typesetting" w:cs="Arabic Typesetting" w:hint="cs"/>
          <w:noProof/>
          <w:sz w:val="38"/>
          <w:szCs w:val="38"/>
          <w:rtl/>
        </w:rPr>
        <w:t>استراتيجيات التنفيذ</w:t>
      </w:r>
    </w:p>
    <w:p w:rsidR="00A62820" w:rsidRPr="008954A8" w:rsidRDefault="00A62820" w:rsidP="00861CFF">
      <w:pPr>
        <w:pStyle w:val="ARNormal"/>
        <w:numPr>
          <w:ilvl w:val="0"/>
          <w:numId w:val="35"/>
        </w:numPr>
        <w:ind w:left="-6" w:firstLine="0"/>
        <w:jc w:val="left"/>
      </w:pPr>
      <w:r w:rsidRPr="000C43D1">
        <w:rPr>
          <w:rtl/>
        </w:rPr>
        <w:t xml:space="preserve">يتمثل الدور الأساسي للبرنامج 20 في التنسيق والمشاركة والرصد والإبلاغ بهدف ضمان توافق مساهمات الويبو في هذه العمليات مع ولاية المنظمة، والتركيز على المواضع التي يمكن أن تحقق فيها خبرتنا المتخصصة أفضل قيمة مضافة. وتتناول استراتيجيات </w:t>
      </w:r>
      <w:r w:rsidRPr="000C43D1">
        <w:rPr>
          <w:rtl/>
        </w:rPr>
        <w:lastRenderedPageBreak/>
        <w:t xml:space="preserve">التنفيذ في الثنائية 2016/17 هذه الأهداف، وإضافةً إلى ذلك سوف يتحول التركيز إلى الطرائق التي يمكن بها للويبو أن تقدم أفضل دعم لتنفيذ </w:t>
      </w:r>
      <w:r>
        <w:rPr>
          <w:rFonts w:hint="cs"/>
          <w:rtl/>
        </w:rPr>
        <w:t>خطة</w:t>
      </w:r>
      <w:r w:rsidRPr="000C43D1">
        <w:rPr>
          <w:rtl/>
        </w:rPr>
        <w:t xml:space="preserve"> التنمية لما بعد عام 2015. وتشمل هذه الطرائق ما يلي:</w:t>
      </w:r>
    </w:p>
    <w:p w:rsidR="00A62820" w:rsidRPr="008954A8" w:rsidRDefault="00A62820" w:rsidP="00861CFF">
      <w:pPr>
        <w:pStyle w:val="ARNormal"/>
        <w:numPr>
          <w:ilvl w:val="0"/>
          <w:numId w:val="33"/>
        </w:numPr>
        <w:jc w:val="left"/>
        <w:rPr>
          <w:rtl/>
        </w:rPr>
      </w:pPr>
      <w:r>
        <w:rPr>
          <w:rtl/>
        </w:rPr>
        <w:t>زيادة تعزيز الشراكات القائمة و</w:t>
      </w:r>
      <w:r>
        <w:rPr>
          <w:rFonts w:hint="cs"/>
          <w:rtl/>
        </w:rPr>
        <w:t>إ</w:t>
      </w:r>
      <w:r w:rsidRPr="000C43D1">
        <w:rPr>
          <w:rtl/>
        </w:rPr>
        <w:t xml:space="preserve">قامة شراكات جديدة ومبتكرة مع أصحاب </w:t>
      </w:r>
      <w:r>
        <w:rPr>
          <w:rFonts w:hint="cs"/>
          <w:rtl/>
        </w:rPr>
        <w:t>المصالح</w:t>
      </w:r>
      <w:r w:rsidRPr="000C43D1">
        <w:rPr>
          <w:rtl/>
        </w:rPr>
        <w:t xml:space="preserve"> المتعددين، وتكوين تحالفات وائتلافات قائمة على المسائل لدعم التنمية المستدامة وتنفيذ </w:t>
      </w:r>
      <w:r>
        <w:rPr>
          <w:rFonts w:hint="cs"/>
          <w:rtl/>
        </w:rPr>
        <w:t>خطة</w:t>
      </w:r>
      <w:r w:rsidRPr="000C43D1">
        <w:rPr>
          <w:rtl/>
        </w:rPr>
        <w:t xml:space="preserve"> التنمية لما بعد عام 2015.</w:t>
      </w:r>
    </w:p>
    <w:p w:rsidR="00A62820" w:rsidRPr="008954A8" w:rsidRDefault="00A62820" w:rsidP="00861CFF">
      <w:pPr>
        <w:pStyle w:val="ARNormal"/>
        <w:numPr>
          <w:ilvl w:val="0"/>
          <w:numId w:val="34"/>
        </w:numPr>
        <w:jc w:val="left"/>
        <w:rPr>
          <w:rtl/>
        </w:rPr>
      </w:pPr>
      <w:r>
        <w:rPr>
          <w:rFonts w:hint="cs"/>
          <w:rtl/>
        </w:rPr>
        <w:t>و</w:t>
      </w:r>
      <w:r w:rsidRPr="000C43D1">
        <w:rPr>
          <w:rtl/>
        </w:rPr>
        <w:t xml:space="preserve">التعاون الوثيق مع </w:t>
      </w:r>
      <w:r>
        <w:rPr>
          <w:rFonts w:hint="cs"/>
          <w:rtl/>
        </w:rPr>
        <w:t>ال</w:t>
      </w:r>
      <w:r w:rsidRPr="000C43D1">
        <w:rPr>
          <w:rtl/>
        </w:rPr>
        <w:t xml:space="preserve">برامج </w:t>
      </w:r>
      <w:r>
        <w:rPr>
          <w:rFonts w:hint="cs"/>
          <w:rtl/>
        </w:rPr>
        <w:t>ال</w:t>
      </w:r>
      <w:r w:rsidRPr="000C43D1">
        <w:rPr>
          <w:rtl/>
        </w:rPr>
        <w:t>أخرى (انظر الرسم البياني أدناه) لتعزيز دمج خبرات الويبو في التعاون والتعاضد على المستويات العالمية والإقليمية والوطنية، والعمل بشكل أوثق مع منظمات الأمم المتحدة الشقيقة، ومنها منظمات الأمم المتحدة الاقتصادية الإقليمية، والمصارف الإنمائية الإقليمية، وأفرقة الأمم المتحدة القطرية.</w:t>
      </w:r>
    </w:p>
    <w:p w:rsidR="00A62820" w:rsidRPr="008954A8" w:rsidRDefault="00A62820" w:rsidP="00861CFF">
      <w:pPr>
        <w:pStyle w:val="ARNormal"/>
        <w:numPr>
          <w:ilvl w:val="0"/>
          <w:numId w:val="34"/>
        </w:numPr>
        <w:jc w:val="left"/>
        <w:rPr>
          <w:rtl/>
        </w:rPr>
      </w:pPr>
      <w:r>
        <w:rPr>
          <w:rFonts w:hint="cs"/>
          <w:rtl/>
        </w:rPr>
        <w:t>و</w:t>
      </w:r>
      <w:r w:rsidRPr="000C43D1">
        <w:rPr>
          <w:rtl/>
        </w:rPr>
        <w:t>تحسين نوعية مساهمات الويبو في آليات الرصد والمراجعة والمساءلة الخاصة ب</w:t>
      </w:r>
      <w:r>
        <w:rPr>
          <w:rFonts w:hint="cs"/>
          <w:rtl/>
        </w:rPr>
        <w:t xml:space="preserve">خطة </w:t>
      </w:r>
      <w:r w:rsidRPr="000C43D1">
        <w:rPr>
          <w:rtl/>
        </w:rPr>
        <w:t>التنمية لما بعد عام 2015.</w:t>
      </w:r>
    </w:p>
    <w:p w:rsidR="00A62820" w:rsidRPr="008954A8" w:rsidRDefault="00A62820" w:rsidP="00861CFF">
      <w:pPr>
        <w:pStyle w:val="ARNormal"/>
        <w:numPr>
          <w:ilvl w:val="0"/>
          <w:numId w:val="34"/>
        </w:numPr>
        <w:jc w:val="left"/>
        <w:rPr>
          <w:rtl/>
        </w:rPr>
      </w:pPr>
      <w:r w:rsidRPr="000C43D1">
        <w:rPr>
          <w:rtl/>
        </w:rPr>
        <w:t>وتقديم الدعم لمسار اتفاقية الأمم المتحدة الإطارية بشأن تغير المناخ، لا سيما الآلية التكنولوجية للاتفاقية الإطارية، بما في ذلك التعاون العملي بين مبادرة ويبو غرين (</w:t>
      </w:r>
      <w:r w:rsidRPr="000C43D1">
        <w:t>WIPO GREEN</w:t>
      </w:r>
      <w:r w:rsidRPr="000C43D1">
        <w:rPr>
          <w:rtl/>
        </w:rPr>
        <w:t>) ومركز وشبكة تكنولوجيا المناخ (</w:t>
      </w:r>
      <w:r w:rsidRPr="000C43D1">
        <w:t>CTCN</w:t>
      </w:r>
      <w:r w:rsidRPr="000C43D1">
        <w:rPr>
          <w:rtl/>
        </w:rPr>
        <w:t>).</w:t>
      </w:r>
    </w:p>
    <w:p w:rsidR="00A62820" w:rsidRPr="008954A8" w:rsidRDefault="00A62820" w:rsidP="00861CFF">
      <w:pPr>
        <w:pStyle w:val="ARNormal"/>
        <w:numPr>
          <w:ilvl w:val="0"/>
          <w:numId w:val="34"/>
        </w:numPr>
        <w:jc w:val="left"/>
        <w:rPr>
          <w:rtl/>
        </w:rPr>
      </w:pPr>
      <w:r w:rsidRPr="000C43D1">
        <w:rPr>
          <w:rtl/>
        </w:rPr>
        <w:t>واستمرار المشاركة في العمل الثلاثي المشترك بين الويبو ومنظمة التجارة العالمية ومنظمة الصحة العالمية بشأن الصحة العامة، وآلية التنسيق العالمي بشأن الأمراض غير المعدية، والقمة العالمية لمجتمع المعلومات (</w:t>
      </w:r>
      <w:r w:rsidRPr="000C43D1">
        <w:t>WSIS+10</w:t>
      </w:r>
      <w:r w:rsidRPr="000C43D1">
        <w:rPr>
          <w:rtl/>
        </w:rPr>
        <w:t>)، ومنتدى إدارة الإنترنت بشأن الفجوة الرقمية.</w:t>
      </w:r>
    </w:p>
    <w:p w:rsidR="00A62820" w:rsidRPr="008954A8" w:rsidRDefault="00A62820" w:rsidP="00861CFF">
      <w:pPr>
        <w:pStyle w:val="ARNormal"/>
        <w:numPr>
          <w:ilvl w:val="0"/>
          <w:numId w:val="33"/>
        </w:numPr>
        <w:jc w:val="left"/>
        <w:rPr>
          <w:rtl/>
        </w:rPr>
      </w:pPr>
      <w:r w:rsidRPr="000C43D1">
        <w:rPr>
          <w:rtl/>
        </w:rPr>
        <w:t>وتعزيز خبرات الويبو ومشاريعها وبرامجها وأدواتها مع الأمم المتحدة وغيرها من المنظمات الحكومية الدولية لتحقيق قدر أكبر من الوعي بخدمات الويبو والاعتراف بها والانتفاع بها.</w:t>
      </w:r>
    </w:p>
    <w:p w:rsidR="00A62820" w:rsidRDefault="00A62820" w:rsidP="00861CFF">
      <w:pPr>
        <w:pStyle w:val="ARNormal"/>
        <w:numPr>
          <w:ilvl w:val="0"/>
          <w:numId w:val="33"/>
        </w:numPr>
        <w:jc w:val="left"/>
      </w:pPr>
      <w:r w:rsidRPr="0059760E">
        <w:rPr>
          <w:sz w:val="36"/>
          <w:szCs w:val="36"/>
          <w:rtl/>
        </w:rPr>
        <w:t xml:space="preserve">وتعزيز جهود توعية </w:t>
      </w:r>
      <w:r>
        <w:rPr>
          <w:rFonts w:hint="cs"/>
          <w:sz w:val="36"/>
          <w:szCs w:val="36"/>
          <w:rtl/>
        </w:rPr>
        <w:t>المانحين</w:t>
      </w:r>
      <w:r w:rsidRPr="0059760E">
        <w:rPr>
          <w:sz w:val="36"/>
          <w:szCs w:val="36"/>
          <w:rtl/>
        </w:rPr>
        <w:t xml:space="preserve"> والشركاء الذين يقدمون الدعم للدول الأعضاء في الويبو وبرامج الويبو الأخرى لزيادة الشراكات وتعبئة الموارد من أجل مشاريع الملكية الفكرية.</w:t>
      </w:r>
    </w:p>
    <w:p w:rsidR="00A62820" w:rsidRDefault="00A62820" w:rsidP="00861CFF">
      <w:pPr>
        <w:pStyle w:val="ARNormal"/>
        <w:numPr>
          <w:ilvl w:val="0"/>
          <w:numId w:val="33"/>
        </w:numPr>
        <w:jc w:val="left"/>
      </w:pPr>
      <w:r w:rsidRPr="0059760E">
        <w:rPr>
          <w:rtl/>
        </w:rPr>
        <w:t xml:space="preserve">ومواصلة وضع ترتيبات مؤسسية وإقامة شراكات عملية مع </w:t>
      </w:r>
      <w:r>
        <w:rPr>
          <w:rFonts w:hint="cs"/>
          <w:rtl/>
        </w:rPr>
        <w:t xml:space="preserve">أصحاب المصالح </w:t>
      </w:r>
      <w:r w:rsidRPr="0059760E">
        <w:rPr>
          <w:rtl/>
        </w:rPr>
        <w:t>غير الحكومي</w:t>
      </w:r>
      <w:r>
        <w:rPr>
          <w:rFonts w:hint="cs"/>
          <w:rtl/>
        </w:rPr>
        <w:t>ين</w:t>
      </w:r>
      <w:r w:rsidRPr="0059760E">
        <w:rPr>
          <w:rtl/>
        </w:rPr>
        <w:t xml:space="preserve"> للاستفادة من قدرات</w:t>
      </w:r>
      <w:r>
        <w:rPr>
          <w:rFonts w:hint="cs"/>
          <w:rtl/>
        </w:rPr>
        <w:t>هم</w:t>
      </w:r>
      <w:r w:rsidRPr="0059760E">
        <w:rPr>
          <w:rtl/>
        </w:rPr>
        <w:t xml:space="preserve"> وخبرات</w:t>
      </w:r>
      <w:r>
        <w:rPr>
          <w:rFonts w:hint="cs"/>
          <w:rtl/>
        </w:rPr>
        <w:t>هم</w:t>
      </w:r>
      <w:r w:rsidRPr="0059760E">
        <w:rPr>
          <w:rtl/>
        </w:rPr>
        <w:t xml:space="preserve"> في إحراز تقدم في تحقيق أهداف الويبو، وكذلك لتعزيز مشاركته</w:t>
      </w:r>
      <w:r>
        <w:rPr>
          <w:rFonts w:hint="cs"/>
          <w:rtl/>
        </w:rPr>
        <w:t>م</w:t>
      </w:r>
      <w:r w:rsidRPr="0059760E">
        <w:rPr>
          <w:rtl/>
        </w:rPr>
        <w:t xml:space="preserve"> الفعالة في أنشطة الويبو</w:t>
      </w:r>
      <w:r>
        <w:rPr>
          <w:rFonts w:hint="cs"/>
          <w:rtl/>
        </w:rPr>
        <w:t xml:space="preserve">، وذلك </w:t>
      </w:r>
      <w:r w:rsidRPr="0059760E">
        <w:rPr>
          <w:rtl/>
        </w:rPr>
        <w:t>بالتنسيق مع البرامج الأخرى.</w:t>
      </w:r>
    </w:p>
    <w:p w:rsidR="00A62820" w:rsidRPr="008C13CE" w:rsidRDefault="00A62820" w:rsidP="00DA5475">
      <w:pPr>
        <w:pStyle w:val="ARNormal"/>
        <w:keepNext/>
        <w:rPr>
          <w:u w:val="single"/>
          <w:rtl/>
        </w:rPr>
      </w:pPr>
      <w:r w:rsidRPr="008C13CE">
        <w:rPr>
          <w:u w:val="single"/>
          <w:rtl/>
        </w:rPr>
        <w:t>مكتب الويبو للتنسيق مع الأمم المتحدة في نيويورك</w:t>
      </w:r>
    </w:p>
    <w:p w:rsidR="00A62820" w:rsidRDefault="00A62820" w:rsidP="001B73F9">
      <w:pPr>
        <w:pStyle w:val="ARNormal"/>
        <w:numPr>
          <w:ilvl w:val="0"/>
          <w:numId w:val="35"/>
        </w:numPr>
        <w:tabs>
          <w:tab w:val="left" w:pos="354"/>
        </w:tabs>
        <w:ind w:left="-6" w:firstLine="0"/>
        <w:jc w:val="left"/>
      </w:pPr>
      <w:r w:rsidRPr="008C13CE">
        <w:rPr>
          <w:rtl/>
        </w:rPr>
        <w:t xml:space="preserve">يقوم مكتب الويبو في نيويورك بالتنسيق بين مقر الويبو </w:t>
      </w:r>
      <w:r>
        <w:rPr>
          <w:rFonts w:hint="cs"/>
          <w:rtl/>
        </w:rPr>
        <w:t xml:space="preserve">الرئيسي </w:t>
      </w:r>
      <w:r w:rsidRPr="008C13CE">
        <w:rPr>
          <w:rtl/>
        </w:rPr>
        <w:t xml:space="preserve">في جنيف والأمم المتحدة، وأصحاب المصالح في نيويورك. ويشارك مكتب الويبو في نيويورك في مجموعة متنوعة من المسارات التي تقودها المنظمات الحكومية الدولية والمجتمع المدني في نيويورك، من أجل </w:t>
      </w:r>
      <w:r w:rsidRPr="008C13CE">
        <w:rPr>
          <w:rFonts w:hint="cs"/>
          <w:rtl/>
        </w:rPr>
        <w:t xml:space="preserve">كل من </w:t>
      </w:r>
      <w:r w:rsidRPr="008C13CE">
        <w:rPr>
          <w:rtl/>
        </w:rPr>
        <w:t xml:space="preserve">المساهمة في نقاش متوازن بشأن قضايا الملكية الفكرية، وتوفير معلومات وتحليلات عن قضايا الملكية الفكرية للأوساط الدبلوماسية ومنظمات منظومة الأمم المتحدة. وبالتعاون الوثيق مع شتى برامج الويبو، يشارك المكتب في توعية الأوساط الدبلوماسية التابعة للأمم المتحدة وإحاطتها بالمعلومات من أجل فهم أكبر لعمل الويبو، ويُروِّج لمعاهدات الويبو وعملياتها وخدماتها ومنصاتها، ويُقدِّم تقارير ومذكرات عن المنتديات التي تُعقد في نيويورك. </w:t>
      </w:r>
      <w:r w:rsidR="001B73F9">
        <w:rPr>
          <w:rFonts w:hint="cs"/>
          <w:rtl/>
        </w:rPr>
        <w:t>وإذ قرّرت الأمانة توسيع النموذج التشغيلي الحالي لمكتب الويبو التنسيقي لدى الأمم المتحدة في نيويورك ليشمل الثنائية 2016/17، فإنها ستواصل البحث عن المزيد من الفعالية في تشغيله.</w:t>
      </w:r>
    </w:p>
    <w:p w:rsidR="00A62820" w:rsidRDefault="00A62820">
      <w:pPr>
        <w:bidi w:val="0"/>
        <w:rPr>
          <w:rFonts w:ascii="Arabic Typesetting" w:hAnsi="Arabic Typesetting" w:cs="Arabic Typesetting"/>
          <w:sz w:val="34"/>
          <w:szCs w:val="34"/>
          <w:rtl/>
        </w:rPr>
      </w:pPr>
      <w:r>
        <w:rPr>
          <w:rtl/>
        </w:rPr>
        <w:br w:type="page"/>
      </w:r>
    </w:p>
    <w:p w:rsidR="00A62820" w:rsidRPr="008954A8" w:rsidRDefault="00A62820" w:rsidP="00DA5475">
      <w:pPr>
        <w:pStyle w:val="ARNormal"/>
        <w:jc w:val="left"/>
      </w:pPr>
      <w:r w:rsidRPr="009047FE">
        <w:rPr>
          <w:rFonts w:ascii="Arial" w:eastAsia="Calibri" w:hAnsi="Arial" w:cs="Arial"/>
          <w:noProof/>
          <w:sz w:val="22"/>
          <w:szCs w:val="22"/>
          <w:lang w:val="en-US"/>
        </w:rPr>
        <w:lastRenderedPageBreak/>
        <w:drawing>
          <wp:anchor distT="0" distB="0" distL="114300" distR="114300" simplePos="0" relativeHeight="251672576" behindDoc="0" locked="0" layoutInCell="1" allowOverlap="1" wp14:anchorId="6F7DFE66" wp14:editId="4F958C8F">
            <wp:simplePos x="0" y="0"/>
            <wp:positionH relativeFrom="column">
              <wp:posOffset>180340</wp:posOffset>
            </wp:positionH>
            <wp:positionV relativeFrom="paragraph">
              <wp:posOffset>310515</wp:posOffset>
            </wp:positionV>
            <wp:extent cx="5759450" cy="2620010"/>
            <wp:effectExtent l="0" t="19050" r="0" b="0"/>
            <wp:wrapTopAndBottom/>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14:sizeRelH relativeFrom="page">
              <wp14:pctWidth>0</wp14:pctWidth>
            </wp14:sizeRelH>
            <wp14:sizeRelV relativeFrom="page">
              <wp14:pctHeight>0</wp14:pctHeight>
            </wp14:sizeRelV>
          </wp:anchor>
        </w:drawing>
      </w:r>
    </w:p>
    <w:p w:rsidR="00A62820" w:rsidRPr="008954A8" w:rsidRDefault="00A62820" w:rsidP="00DA5475">
      <w:pPr>
        <w:pStyle w:val="ARProgramHeading2"/>
        <w:rPr>
          <w:rtl/>
        </w:rPr>
      </w:pPr>
      <w:r w:rsidRPr="008954A8">
        <w:rPr>
          <w:rFonts w:hint="cs"/>
          <w:rtl/>
        </w:rPr>
        <w:t xml:space="preserve">المخاطر الرئيسية واستراتيجيات </w:t>
      </w:r>
      <w:r>
        <w:rPr>
          <w:rFonts w:hint="cs"/>
          <w:rtl/>
        </w:rPr>
        <w:t>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A62820" w:rsidRPr="008954A8" w:rsidTr="00A62820">
        <w:trPr>
          <w:tblHeader/>
        </w:trPr>
        <w:tc>
          <w:tcPr>
            <w:tcW w:w="4784"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Pr>
                <w:rFonts w:hint="cs"/>
                <w:rtl/>
                <w:lang w:bidi="ar-SA"/>
              </w:rPr>
              <w:t>المخاطر</w:t>
            </w:r>
          </w:p>
        </w:tc>
        <w:tc>
          <w:tcPr>
            <w:tcW w:w="4786"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rPr>
            </w:pPr>
            <w:r>
              <w:rPr>
                <w:rFonts w:hint="cs"/>
                <w:rtl/>
              </w:rPr>
              <w:t>التخفيف منها</w:t>
            </w:r>
          </w:p>
        </w:tc>
      </w:tr>
      <w:tr w:rsidR="00A62820" w:rsidRPr="008954A8" w:rsidTr="00A62820">
        <w:tc>
          <w:tcPr>
            <w:tcW w:w="4784" w:type="dxa"/>
            <w:tcBorders>
              <w:top w:val="single" w:sz="4" w:space="0" w:color="auto"/>
              <w:left w:val="single" w:sz="4" w:space="0" w:color="auto"/>
              <w:bottom w:val="single" w:sz="4" w:space="0" w:color="auto"/>
              <w:right w:val="nil"/>
            </w:tcBorders>
          </w:tcPr>
          <w:p w:rsidR="00A62820" w:rsidRPr="008954A8" w:rsidRDefault="00A62820" w:rsidP="00DA5475">
            <w:pPr>
              <w:pStyle w:val="ARProgramTableText"/>
              <w:spacing w:line="300" w:lineRule="exact"/>
              <w:rPr>
                <w:rtl/>
                <w:lang w:val="fr-CH" w:bidi="ar-SA"/>
              </w:rPr>
            </w:pPr>
            <w:r w:rsidRPr="009047FE">
              <w:rPr>
                <w:rtl/>
                <w:lang w:val="fr-CH" w:bidi="ar-SA"/>
              </w:rPr>
              <w:t>تضرر نظام ا</w:t>
            </w:r>
            <w:r>
              <w:rPr>
                <w:rtl/>
                <w:lang w:val="fr-CH" w:bidi="ar-SA"/>
              </w:rPr>
              <w:t>لملكية الفكرية الدولي بالقرارات</w:t>
            </w:r>
            <w:r w:rsidRPr="009047FE">
              <w:rPr>
                <w:rtl/>
                <w:lang w:val="fr-CH" w:bidi="ar-SA"/>
              </w:rPr>
              <w:t xml:space="preserve"> </w:t>
            </w:r>
            <w:r>
              <w:rPr>
                <w:rFonts w:hint="cs"/>
                <w:rtl/>
                <w:lang w:val="fr-CH" w:bidi="ar-SA"/>
              </w:rPr>
              <w:t>و</w:t>
            </w:r>
            <w:r w:rsidRPr="009047FE">
              <w:rPr>
                <w:rtl/>
                <w:lang w:val="fr-CH" w:bidi="ar-SA"/>
              </w:rPr>
              <w:t>الإجراءات المتخذة على الصعيد الدولي داخل الأمم المتحدة والعمليات الحكومية الدولية الأخرى.</w:t>
            </w:r>
          </w:p>
        </w:tc>
        <w:tc>
          <w:tcPr>
            <w:tcW w:w="4786" w:type="dxa"/>
            <w:tcBorders>
              <w:top w:val="single" w:sz="4" w:space="0" w:color="auto"/>
              <w:left w:val="nil"/>
              <w:bottom w:val="single" w:sz="4" w:space="0" w:color="auto"/>
              <w:right w:val="single" w:sz="4" w:space="0" w:color="auto"/>
            </w:tcBorders>
          </w:tcPr>
          <w:p w:rsidR="00A62820" w:rsidRDefault="00A62820" w:rsidP="00DA5475">
            <w:pPr>
              <w:pStyle w:val="ARProgramTableText"/>
              <w:spacing w:line="300" w:lineRule="exact"/>
              <w:rPr>
                <w:rtl/>
                <w:lang w:bidi="ar-SA"/>
              </w:rPr>
            </w:pPr>
            <w:r w:rsidRPr="009047FE">
              <w:rPr>
                <w:rtl/>
                <w:lang w:bidi="ar-SA"/>
              </w:rPr>
              <w:t>المشاركة الفعالة في عمليات الأمم المتحدة الرئيسية وضمان وجود شبكة فعالة من الاتصالات داخل أمانة الأمم المتحدة وبعثات الأمم المتحدة الدائمة.</w:t>
            </w:r>
          </w:p>
          <w:p w:rsidR="00A62820" w:rsidRPr="008954A8" w:rsidRDefault="00A62820" w:rsidP="00DA5475">
            <w:pPr>
              <w:pStyle w:val="ARProgramTableText"/>
              <w:spacing w:line="300" w:lineRule="exact"/>
              <w:rPr>
                <w:rtl/>
                <w:lang w:bidi="ar-SA"/>
              </w:rPr>
            </w:pPr>
            <w:r w:rsidRPr="009047FE">
              <w:rPr>
                <w:rtl/>
                <w:lang w:bidi="ar-SA"/>
              </w:rPr>
              <w:t>دعم رؤية متوازنة وشاملة للملكية الفكرية من خلال إفساح المجال لجميع أصحاب المصالح في الويبو (المنظمات غير الحكومية والشركات) ليكون لهم ضلع في عمل الويبو.</w:t>
            </w:r>
          </w:p>
        </w:tc>
      </w:tr>
    </w:tbl>
    <w:p w:rsidR="00A62820" w:rsidRDefault="00A62820" w:rsidP="00DA5475">
      <w:pPr>
        <w:pStyle w:val="ARNormal"/>
        <w:rPr>
          <w:rtl/>
        </w:rPr>
      </w:pPr>
    </w:p>
    <w:p w:rsidR="00A62820" w:rsidRPr="003C3AE3"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C3AE3">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111"/>
        <w:gridCol w:w="1863"/>
        <w:gridCol w:w="1667"/>
      </w:tblGrid>
      <w:tr w:rsidR="00A62820" w:rsidRPr="008954A8" w:rsidTr="00DA5475">
        <w:trPr>
          <w:tblHeader/>
        </w:trPr>
        <w:tc>
          <w:tcPr>
            <w:tcW w:w="2929"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النتائج المرتقبة</w:t>
            </w:r>
          </w:p>
        </w:tc>
        <w:tc>
          <w:tcPr>
            <w:tcW w:w="3111"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مؤشرات الأداء</w:t>
            </w:r>
          </w:p>
        </w:tc>
        <w:tc>
          <w:tcPr>
            <w:tcW w:w="1863"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أسس المقارنة</w:t>
            </w:r>
          </w:p>
        </w:tc>
        <w:tc>
          <w:tcPr>
            <w:tcW w:w="1667"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الأهداف</w:t>
            </w:r>
          </w:p>
        </w:tc>
      </w:tr>
      <w:tr w:rsidR="00A62820" w:rsidRPr="008954A8" w:rsidTr="00A62820">
        <w:tc>
          <w:tcPr>
            <w:tcW w:w="2929" w:type="dxa"/>
            <w:tcBorders>
              <w:top w:val="single" w:sz="4" w:space="0" w:color="auto"/>
              <w:left w:val="single" w:sz="4" w:space="0" w:color="auto"/>
              <w:bottom w:val="nil"/>
              <w:right w:val="nil"/>
            </w:tcBorders>
          </w:tcPr>
          <w:p w:rsidR="00A62820" w:rsidRPr="003A39AB" w:rsidRDefault="009800D4" w:rsidP="00DA5475">
            <w:pPr>
              <w:pStyle w:val="ARNormal"/>
              <w:keepNext/>
              <w:spacing w:before="60" w:after="60" w:line="300" w:lineRule="exact"/>
              <w:jc w:val="left"/>
              <w:rPr>
                <w:sz w:val="30"/>
                <w:szCs w:val="30"/>
                <w:rtl/>
              </w:rPr>
            </w:pPr>
            <w:r>
              <w:rPr>
                <w:sz w:val="30"/>
                <w:szCs w:val="30"/>
                <w:rtl/>
              </w:rPr>
              <w:t>ه</w:t>
            </w:r>
            <w:r w:rsidR="00A62820" w:rsidRPr="00FD5FE0">
              <w:rPr>
                <w:rFonts w:hint="cs"/>
                <w:sz w:val="30"/>
                <w:szCs w:val="30"/>
                <w:rtl/>
              </w:rPr>
              <w:t xml:space="preserve"> </w:t>
            </w:r>
            <w:r w:rsidR="00A62820" w:rsidRPr="00FD5FE0">
              <w:rPr>
                <w:sz w:val="30"/>
                <w:szCs w:val="30"/>
                <w:rtl/>
              </w:rPr>
              <w:t>5.8 تفاعل الويبو وتشاركها بفعالية مع مسارات ومفاوضات الأمم المتحدة وسائر المنظمات الحكومية الدولية</w:t>
            </w:r>
          </w:p>
        </w:tc>
        <w:tc>
          <w:tcPr>
            <w:tcW w:w="3111" w:type="dxa"/>
            <w:tcBorders>
              <w:top w:val="single" w:sz="4" w:space="0" w:color="auto"/>
              <w:left w:val="nil"/>
              <w:bottom w:val="nil"/>
              <w:right w:val="nil"/>
            </w:tcBorders>
          </w:tcPr>
          <w:p w:rsidR="00A62820" w:rsidRPr="003A39AB" w:rsidRDefault="00A62820" w:rsidP="00DA5475">
            <w:pPr>
              <w:pStyle w:val="ARProgramTableText"/>
              <w:keepNext/>
              <w:spacing w:line="300" w:lineRule="exact"/>
              <w:rPr>
                <w:rtl/>
                <w:lang w:bidi="ar-SA"/>
              </w:rPr>
            </w:pPr>
            <w:r w:rsidRPr="00FD5FE0">
              <w:rPr>
                <w:rFonts w:hint="cs"/>
                <w:rtl/>
                <w:lang w:bidi="ar-SA"/>
              </w:rPr>
              <w:t xml:space="preserve">إسهامات الويبو المبيّنة في تقارير الأمم المتحدة والمنظمات الحكومية الدولية وقراراتها ووثائقها المنبثقة عن العمليات الهادفة </w:t>
            </w:r>
            <w:r>
              <w:rPr>
                <w:rFonts w:hint="cs"/>
                <w:rtl/>
                <w:lang w:bidi="ar-SA"/>
              </w:rPr>
              <w:t>ذات الصلة</w:t>
            </w:r>
          </w:p>
        </w:tc>
        <w:tc>
          <w:tcPr>
            <w:tcW w:w="1863" w:type="dxa"/>
            <w:tcBorders>
              <w:top w:val="single" w:sz="4" w:space="0" w:color="auto"/>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 xml:space="preserve">2012/13 </w:t>
            </w:r>
            <w:r>
              <w:rPr>
                <w:rtl/>
                <w:lang w:bidi="ar-SA"/>
              </w:rPr>
              <w:t>–</w:t>
            </w:r>
            <w:r>
              <w:rPr>
                <w:rFonts w:hint="cs"/>
                <w:rtl/>
                <w:lang w:bidi="ar-SA"/>
              </w:rPr>
              <w:t xml:space="preserve"> 38 من أصل 38؛</w:t>
            </w:r>
          </w:p>
          <w:p w:rsidR="00A62820" w:rsidRDefault="00A62820" w:rsidP="00DA5475">
            <w:pPr>
              <w:pStyle w:val="ARProgramTableText"/>
              <w:keepNext/>
              <w:spacing w:line="300" w:lineRule="exact"/>
              <w:rPr>
                <w:rtl/>
                <w:lang w:bidi="ar-SA"/>
              </w:rPr>
            </w:pPr>
            <w:r>
              <w:rPr>
                <w:rFonts w:hint="cs"/>
                <w:rtl/>
                <w:lang w:bidi="ar-SA"/>
              </w:rPr>
              <w:t>2014: 12 من أصل 15؛ 3 إسهامات جارية</w:t>
            </w:r>
          </w:p>
        </w:tc>
        <w:tc>
          <w:tcPr>
            <w:tcW w:w="1667" w:type="dxa"/>
            <w:tcBorders>
              <w:top w:val="single" w:sz="4" w:space="0" w:color="auto"/>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80%</w:t>
            </w:r>
          </w:p>
        </w:tc>
      </w:tr>
      <w:tr w:rsidR="00A62820" w:rsidRPr="008954A8" w:rsidTr="00A62820">
        <w:tc>
          <w:tcPr>
            <w:tcW w:w="2929" w:type="dxa"/>
            <w:tcBorders>
              <w:top w:val="nil"/>
              <w:left w:val="single" w:sz="4" w:space="0" w:color="auto"/>
              <w:bottom w:val="single" w:sz="4" w:space="0" w:color="auto"/>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single" w:sz="4" w:space="0" w:color="auto"/>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المبادرات التي تقودها الويبو بالتشارك مع الأمم المتحدة وسائر المنظمات الحكومية الدولية من أجل تنفيذ أهداف التنمية المستدامة</w:t>
            </w:r>
          </w:p>
        </w:tc>
        <w:tc>
          <w:tcPr>
            <w:tcW w:w="1863" w:type="dxa"/>
            <w:tcBorders>
              <w:top w:val="nil"/>
              <w:left w:val="nil"/>
              <w:bottom w:val="single" w:sz="4" w:space="0" w:color="auto"/>
              <w:right w:val="nil"/>
            </w:tcBorders>
          </w:tcPr>
          <w:p w:rsidR="00A62820" w:rsidRDefault="00A62820" w:rsidP="00DA5475">
            <w:pPr>
              <w:pStyle w:val="ARProgramTableText"/>
              <w:keepNext/>
              <w:spacing w:line="300" w:lineRule="exact"/>
              <w:rPr>
                <w:rtl/>
                <w:lang w:bidi="ar-SA"/>
              </w:rPr>
            </w:pPr>
            <w:r>
              <w:rPr>
                <w:rFonts w:hint="cs"/>
                <w:rtl/>
                <w:lang w:bidi="ar-SA"/>
              </w:rPr>
              <w:t>لا شيء</w:t>
            </w:r>
          </w:p>
        </w:tc>
        <w:tc>
          <w:tcPr>
            <w:tcW w:w="1667" w:type="dxa"/>
            <w:tcBorders>
              <w:top w:val="nil"/>
              <w:left w:val="nil"/>
              <w:bottom w:val="single" w:sz="4" w:space="0" w:color="auto"/>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5</w:t>
            </w:r>
          </w:p>
        </w:tc>
      </w:tr>
    </w:tbl>
    <w:p w:rsidR="00A62820" w:rsidRPr="00FD5FE0" w:rsidRDefault="00A62820" w:rsidP="00DA5475">
      <w:pPr>
        <w:pStyle w:val="ARNormal"/>
      </w:pPr>
    </w:p>
    <w:p w:rsidR="00A62820" w:rsidRPr="006D5C82" w:rsidRDefault="00A62820" w:rsidP="00DA5475">
      <w:pPr>
        <w:pStyle w:val="ARProgramHeading2"/>
        <w:spacing w:before="0"/>
        <w:rPr>
          <w:b/>
          <w:bCs/>
          <w:rtl/>
        </w:rPr>
      </w:pPr>
      <w:r w:rsidRPr="006D5C82">
        <w:rPr>
          <w:b/>
          <w:bCs/>
          <w:noProof/>
          <w:rtl/>
        </w:rPr>
        <w:lastRenderedPageBreak/>
        <w:t>المكاتب الخارجية</w:t>
      </w:r>
    </w:p>
    <w:p w:rsidR="00A62820" w:rsidRPr="008954A8"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A62820" w:rsidRPr="001C0E54" w:rsidRDefault="00A62820" w:rsidP="00861CFF">
      <w:pPr>
        <w:pStyle w:val="ARNormal"/>
        <w:numPr>
          <w:ilvl w:val="0"/>
          <w:numId w:val="35"/>
        </w:numPr>
        <w:ind w:left="-6" w:firstLine="0"/>
        <w:jc w:val="left"/>
      </w:pPr>
      <w:r w:rsidRPr="001C0E54">
        <w:rPr>
          <w:rFonts w:hint="cs"/>
          <w:i/>
          <w:rtl/>
        </w:rPr>
        <w:t xml:space="preserve">بدأت عملية إنشاء شبكة من مكاتب الويبو الخارجية قبل أكثر من عشر سنوات وتلك الشبكة تضمّ الآن خمسة مكاتب </w:t>
      </w:r>
      <w:r w:rsidRPr="001C0E54">
        <w:rPr>
          <w:rFonts w:hint="cs"/>
          <w:rtl/>
        </w:rPr>
        <w:t>هي: مكتب الويبو في سنغافورة (أنشئ في عام 2005)، ومكتب الويبو في اليابان (أنشئ في عام 2006)، ومكتب الويبو في البرازيل (أنشئ في عام 2010)، ومكتب الويبو في الصين (أنشئ في عام 2014)، ومكتب الويبو في روسيا (أنشئ في عام 2014).</w:t>
      </w:r>
    </w:p>
    <w:p w:rsidR="00A62820" w:rsidRPr="00B03659" w:rsidRDefault="00A62820" w:rsidP="00861CFF">
      <w:pPr>
        <w:pStyle w:val="ARNormal"/>
        <w:numPr>
          <w:ilvl w:val="0"/>
          <w:numId w:val="35"/>
        </w:numPr>
        <w:tabs>
          <w:tab w:val="left" w:pos="354"/>
        </w:tabs>
        <w:ind w:left="-6" w:firstLine="0"/>
        <w:jc w:val="left"/>
      </w:pPr>
      <w:r w:rsidRPr="00B03659">
        <w:rPr>
          <w:rFonts w:hint="cs"/>
          <w:rtl/>
        </w:rPr>
        <w:t xml:space="preserve">وتشكّل مكاتب الويبو الخارجية جزءا لا يتجزأ من المنظمة، وهي تعمل مع كل البرامج في المقر </w:t>
      </w:r>
      <w:r>
        <w:rPr>
          <w:rFonts w:hint="cs"/>
          <w:rtl/>
        </w:rPr>
        <w:t xml:space="preserve">الرئيسي </w:t>
      </w:r>
      <w:r w:rsidRPr="00B03659">
        <w:rPr>
          <w:rFonts w:hint="cs"/>
          <w:rtl/>
        </w:rPr>
        <w:t>بغرض الإسهام في تحقيق الأهداف الاستراتيجية. ومن ثمّ فإنها بمثابة امتداد مادي مهم لوجود الويبو في البلدان و/أو المناطق المحيطة بها. وفي هذا الصدد، تحتل تلك المكاتب مكانة مثلى لتقريب المنظمة من الدول الأعضاء فيها ومن شركائها ذوي المصالح.</w:t>
      </w:r>
    </w:p>
    <w:p w:rsidR="00A62820" w:rsidRPr="00B03659" w:rsidRDefault="00A62820" w:rsidP="00861CFF">
      <w:pPr>
        <w:pStyle w:val="ARNormal"/>
        <w:numPr>
          <w:ilvl w:val="0"/>
          <w:numId w:val="35"/>
        </w:numPr>
        <w:tabs>
          <w:tab w:val="left" w:pos="354"/>
        </w:tabs>
        <w:ind w:left="-6" w:firstLine="0"/>
        <w:jc w:val="left"/>
      </w:pPr>
      <w:r w:rsidRPr="00B03659">
        <w:rPr>
          <w:rFonts w:hint="cs"/>
          <w:rtl/>
        </w:rPr>
        <w:t>وظلت عملية إنشاء شبكة المكاتب الخارجية تستند إلى المبادئ الأساسية التالية: "1" ينبغي أن تجلب المكاتب الخارجية قيمة مضافة وكفاءة وفعالية في تنفيذ البرنامج بطريقة منسقة ومكمّلة للعمل المُنجز في المقر</w:t>
      </w:r>
      <w:r>
        <w:rPr>
          <w:rFonts w:hint="cs"/>
          <w:rtl/>
        </w:rPr>
        <w:t xml:space="preserve"> الرئيسي</w:t>
      </w:r>
      <w:r w:rsidRPr="00B03659">
        <w:rPr>
          <w:rFonts w:hint="cs"/>
          <w:rtl/>
        </w:rPr>
        <w:t>؛ "2" وتضطلع المكاتب الخارجية بمزيج من الوظائف المختلفة بما يستجيب للأولويات والخصوصيات المحلية؛ "3" وينبغي أن تكون المكاتب الخارجية فعالة من حيث التكلفة؛ "4" وتشكّل المكاتب الخارجية جزءا لا يتجزأ من إطار الويبو للإدارة القائمة على النتائج وأساسها التنظيمي.</w:t>
      </w:r>
    </w:p>
    <w:p w:rsidR="00A62820" w:rsidRPr="00B03659" w:rsidRDefault="00A62820" w:rsidP="00861CFF">
      <w:pPr>
        <w:pStyle w:val="ARNormal"/>
        <w:numPr>
          <w:ilvl w:val="0"/>
          <w:numId w:val="35"/>
        </w:numPr>
        <w:tabs>
          <w:tab w:val="left" w:pos="354"/>
        </w:tabs>
        <w:ind w:left="-6" w:firstLine="0"/>
        <w:jc w:val="left"/>
      </w:pPr>
      <w:r w:rsidRPr="00B03659">
        <w:rPr>
          <w:rFonts w:hint="cs"/>
          <w:rtl/>
        </w:rPr>
        <w:t xml:space="preserve">وفي هذا السياق، ما فتئت مكاتب الويبو الخارجية تسهم في بلوغ النتائج المرتقبة وتحقيق أهداف الويبو الاستراتيجية. فقد قدمت تلك المكاتب الدعم إلى أنظمة الويبو العالمية للملكية الفكرية؛ وقدمت المساعدة التقنية في البلدان النامية إسهاما في برامج المنظمة المتعلقة بالبنية التحتية العالمية؛ واضطلعت بأنشطة تكوين الكفاءات تيسيرا لاستخدام الملكية الفكرية لأغراض التنمية؛ وروّجت لمعاهدات الويبو تعزيزا للتطور المتوازن لإطار وضع القواعد والمعايير في مجال الملكية الفكرية؛ وتواصلت بفعالية أكبر مع جمهور واسع </w:t>
      </w:r>
      <w:r>
        <w:rPr>
          <w:rFonts w:hint="cs"/>
          <w:rtl/>
        </w:rPr>
        <w:t>ب</w:t>
      </w:r>
      <w:r w:rsidRPr="00B03659">
        <w:rPr>
          <w:rFonts w:hint="cs"/>
          <w:rtl/>
        </w:rPr>
        <w:t>ما أسهم في زيادة الاقتراب منه وتوعيته بصورة هادفة وأقامت علاقات أوثق مع أصحاب المصالح؛ وقدمت خدمات ’على مدار الساعة‘ لضمان توافر الويبو خارج ساعات العمل المُطبقة في جنيف.</w:t>
      </w:r>
    </w:p>
    <w:p w:rsidR="00A62820" w:rsidRPr="00354FC2" w:rsidRDefault="00A62820" w:rsidP="00861CFF">
      <w:pPr>
        <w:pStyle w:val="ARNormal"/>
        <w:numPr>
          <w:ilvl w:val="0"/>
          <w:numId w:val="35"/>
        </w:numPr>
        <w:tabs>
          <w:tab w:val="left" w:pos="354"/>
          <w:tab w:val="right" w:pos="707"/>
        </w:tabs>
        <w:ind w:left="-6" w:firstLine="0"/>
        <w:jc w:val="left"/>
      </w:pPr>
      <w:r w:rsidRPr="00354FC2">
        <w:rPr>
          <w:rFonts w:hint="cs"/>
          <w:rtl/>
        </w:rPr>
        <w:t>وإقرارا بالتحديات المتمثلة في دمج شبكة جديدة نسبيا بشكل تام في عمليات منظمة تعتمد بقدر كبير على مقرها</w:t>
      </w:r>
      <w:r>
        <w:rPr>
          <w:rFonts w:hint="cs"/>
          <w:rtl/>
        </w:rPr>
        <w:t xml:space="preserve"> الرئيسي</w:t>
      </w:r>
      <w:r w:rsidRPr="00354FC2">
        <w:rPr>
          <w:rFonts w:hint="cs"/>
          <w:rtl/>
        </w:rPr>
        <w:t xml:space="preserve">، ظهر شعور بالحاجة إلى زيادة تحسين إنتاجية وكفاءة المكاتب الخارجية وتبسيط التنسيق بينها وبين كل البرامج في المقر </w:t>
      </w:r>
      <w:r>
        <w:rPr>
          <w:rFonts w:hint="cs"/>
          <w:rtl/>
        </w:rPr>
        <w:t xml:space="preserve">الرئيسي </w:t>
      </w:r>
      <w:r w:rsidRPr="00354FC2">
        <w:rPr>
          <w:rFonts w:hint="cs"/>
          <w:rtl/>
        </w:rPr>
        <w:t>وتعزيز اتساق مجمل إدارتها باتخاذ خطوات ملموسة. ولهذا الغرض، أطلقت مبادرات في الثنائية 2014/15 بغرض تحسين البنية التحتية لتكنولوجيا المعلومات والاتصالات في المكاتب الخارجية ودمجها بسلاسة في مجمل هيكل المنظمة لتكنولوجيا المعلومات والاتصالات؛ وتحسين وترشيد سياسات الموارد البشرية بشأن التوظيف في المكاتب الخارجية؛ وتدعيم تخطيط برامج المكاتب الخارجية وتنفيذها ورصدها؛ ووضع استراتيجية تواصل شاملة لفائدة المكاتب الخارجية؛ وتحسين عمليات الإبلاغ والتواصل بين المكاتب الخارجية والمقر</w:t>
      </w:r>
      <w:r>
        <w:rPr>
          <w:rFonts w:hint="cs"/>
          <w:rtl/>
        </w:rPr>
        <w:t xml:space="preserve"> الرئيسي</w:t>
      </w:r>
      <w:r w:rsidRPr="00354FC2">
        <w:rPr>
          <w:rFonts w:hint="cs"/>
          <w:rtl/>
        </w:rPr>
        <w:t xml:space="preserve"> وإضفاء الطابع المؤسسي عليها؛ ووضع خطط بشأن استمرارية العمل لكل من المكاتب الخارجية.</w:t>
      </w:r>
    </w:p>
    <w:p w:rsidR="00A62820" w:rsidRDefault="00A62820" w:rsidP="00DA5475">
      <w:pPr>
        <w:pStyle w:val="ARNormal"/>
        <w:tabs>
          <w:tab w:val="left" w:pos="354"/>
        </w:tabs>
        <w:ind w:left="-6"/>
        <w:jc w:val="left"/>
        <w:rPr>
          <w:i/>
          <w:rtl/>
        </w:rPr>
      </w:pPr>
    </w:p>
    <w:p w:rsidR="00A62820" w:rsidRPr="00354FC2"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54FC2">
        <w:rPr>
          <w:rFonts w:ascii="Arabic Typesetting" w:hAnsi="Arabic Typesetting" w:cs="Arabic Typesetting" w:hint="cs"/>
          <w:noProof/>
          <w:sz w:val="38"/>
          <w:szCs w:val="38"/>
          <w:rtl/>
        </w:rPr>
        <w:t>استراتيجيات التنفيذ</w:t>
      </w:r>
    </w:p>
    <w:p w:rsidR="00A62820" w:rsidRPr="00335630" w:rsidRDefault="00A62820" w:rsidP="00861CFF">
      <w:pPr>
        <w:pStyle w:val="ARNormal"/>
        <w:numPr>
          <w:ilvl w:val="0"/>
          <w:numId w:val="35"/>
        </w:numPr>
        <w:tabs>
          <w:tab w:val="left" w:pos="354"/>
          <w:tab w:val="right" w:pos="707"/>
        </w:tabs>
        <w:ind w:left="-6" w:firstLine="0"/>
        <w:jc w:val="left"/>
      </w:pPr>
      <w:r w:rsidRPr="00335630">
        <w:rPr>
          <w:rFonts w:hint="cs"/>
          <w:rtl/>
        </w:rPr>
        <w:t>واستنادا إلى المبادرات المذكورة آنفا، سيستمر بذل الجهود من أجل تحسين الدمج السلس للمكاتب الخارجية في جميع جوانب عمل المنظمة. وسيكون ذلك حاسما لضمان تواصل تطور الويبو باعتبارها منظمة عالمية فعلا تستجيب للدول الأعضاء فيها ولشركائها من أصحاب المصالح وتقدر على تحقيق أهدافها الطموحة والمتمثلة في تقديم خدماتها بكفاءة أكبر من خلال إقامة تعاون أوثق. وسعيا إلى تحقيق ذلك، ستسهم مكاتب الويبو الخارجية، ضمن البلد المضيف لكل منها و/أو المنطقة المحيطة به، في بلوغ النتائج المرتقبة والأهداف الاستراتيجية بالتنسيق مع المقر الرئيسي. وبالإضافة إلى ذلك، ستُنفذ الاستراتيجيات المحدّدة التالية الخاصة بالمكاتب الخارجية.</w:t>
      </w:r>
    </w:p>
    <w:p w:rsidR="00A62820" w:rsidRPr="00335630" w:rsidRDefault="00A62820" w:rsidP="00DA5475">
      <w:pPr>
        <w:pStyle w:val="ARNormal"/>
        <w:keepNext/>
        <w:tabs>
          <w:tab w:val="left" w:pos="354"/>
          <w:tab w:val="right" w:pos="707"/>
        </w:tabs>
        <w:ind w:left="-6"/>
        <w:jc w:val="left"/>
        <w:rPr>
          <w:u w:val="single"/>
          <w:rtl/>
        </w:rPr>
      </w:pPr>
      <w:r w:rsidRPr="00335630">
        <w:rPr>
          <w:rFonts w:hint="cs"/>
          <w:i/>
          <w:u w:val="single"/>
          <w:rtl/>
        </w:rPr>
        <w:lastRenderedPageBreak/>
        <w:t xml:space="preserve">مكتب </w:t>
      </w:r>
      <w:r w:rsidRPr="00335630">
        <w:rPr>
          <w:rFonts w:hint="cs"/>
          <w:u w:val="single"/>
          <w:rtl/>
        </w:rPr>
        <w:t>الويبو في سنغافورة (</w:t>
      </w:r>
      <w:r w:rsidRPr="00335630">
        <w:rPr>
          <w:u w:val="single"/>
        </w:rPr>
        <w:t>WSO</w:t>
      </w:r>
      <w:r w:rsidRPr="00335630">
        <w:rPr>
          <w:rFonts w:hint="cs"/>
          <w:u w:val="single"/>
          <w:rtl/>
        </w:rPr>
        <w:t>)</w:t>
      </w:r>
    </w:p>
    <w:p w:rsidR="00A62820" w:rsidRPr="00335630" w:rsidRDefault="00A62820" w:rsidP="00861CFF">
      <w:pPr>
        <w:pStyle w:val="ARNormal"/>
        <w:numPr>
          <w:ilvl w:val="0"/>
          <w:numId w:val="35"/>
        </w:numPr>
        <w:tabs>
          <w:tab w:val="left" w:pos="354"/>
          <w:tab w:val="right" w:pos="707"/>
        </w:tabs>
        <w:ind w:left="-6" w:firstLine="0"/>
        <w:jc w:val="left"/>
      </w:pPr>
      <w:r w:rsidRPr="00335630">
        <w:rPr>
          <w:rFonts w:hint="cs"/>
          <w:rtl/>
        </w:rPr>
        <w:t xml:space="preserve">سيواصل مكتب الويبو في سنغافورة العمل </w:t>
      </w:r>
      <w:r>
        <w:rPr>
          <w:rFonts w:hint="cs"/>
          <w:rtl/>
        </w:rPr>
        <w:t>بوصفه م</w:t>
      </w:r>
      <w:r w:rsidRPr="00335630">
        <w:rPr>
          <w:rFonts w:hint="cs"/>
          <w:rtl/>
        </w:rPr>
        <w:t>ركز</w:t>
      </w:r>
      <w:r>
        <w:rPr>
          <w:rFonts w:hint="cs"/>
          <w:rtl/>
        </w:rPr>
        <w:t>ا</w:t>
      </w:r>
      <w:r w:rsidRPr="00335630">
        <w:rPr>
          <w:rFonts w:hint="cs"/>
          <w:rtl/>
        </w:rPr>
        <w:t xml:space="preserve"> للخدمات في المنطقة، بما ذلك تيسير استخدام الملكية الفكرية لأ</w:t>
      </w:r>
      <w:r>
        <w:rPr>
          <w:rFonts w:hint="cs"/>
          <w:rtl/>
        </w:rPr>
        <w:t>غراض التنمية، والنهوض ب</w:t>
      </w:r>
      <w:r w:rsidRPr="00335630">
        <w:rPr>
          <w:rFonts w:hint="cs"/>
          <w:rtl/>
        </w:rPr>
        <w:t>خدمات الويبو العالمية في مجال الملكية الفكرية، ودعم مركز الويبو للتحكيم والوساطة والترويج له في سنغافورة.</w:t>
      </w:r>
    </w:p>
    <w:p w:rsidR="00A62820" w:rsidRDefault="00A62820" w:rsidP="00861CFF">
      <w:pPr>
        <w:pStyle w:val="ARNormal"/>
        <w:numPr>
          <w:ilvl w:val="0"/>
          <w:numId w:val="35"/>
        </w:numPr>
        <w:tabs>
          <w:tab w:val="left" w:pos="354"/>
          <w:tab w:val="right" w:pos="707"/>
        </w:tabs>
        <w:ind w:left="-6" w:firstLine="0"/>
        <w:jc w:val="left"/>
      </w:pPr>
      <w:r w:rsidRPr="00335630">
        <w:rPr>
          <w:rFonts w:hint="cs"/>
          <w:rtl/>
        </w:rPr>
        <w:t xml:space="preserve">وسيتواصل التركيز بوجه خاص </w:t>
      </w:r>
      <w:r>
        <w:rPr>
          <w:rFonts w:hint="cs"/>
          <w:rtl/>
        </w:rPr>
        <w:t xml:space="preserve">على شبه منطقة </w:t>
      </w:r>
      <w:r>
        <w:rPr>
          <w:rtl/>
        </w:rPr>
        <w:t>رابطة أمم جنوب شرق</w:t>
      </w:r>
      <w:r w:rsidRPr="00335630">
        <w:rPr>
          <w:rtl/>
        </w:rPr>
        <w:t xml:space="preserve"> آسيا (</w:t>
      </w:r>
      <w:r w:rsidRPr="00335630">
        <w:t>ASEAN</w:t>
      </w:r>
      <w:r w:rsidRPr="00335630">
        <w:rPr>
          <w:rtl/>
        </w:rPr>
        <w:t xml:space="preserve">) </w:t>
      </w:r>
      <w:r>
        <w:rPr>
          <w:rFonts w:hint="cs"/>
          <w:rtl/>
        </w:rPr>
        <w:t>من خلال</w:t>
      </w:r>
      <w:r w:rsidRPr="00335630">
        <w:rPr>
          <w:rtl/>
        </w:rPr>
        <w:t xml:space="preserve"> المساعدة على تنفيذ </w:t>
      </w:r>
      <w:r>
        <w:rPr>
          <w:rFonts w:hint="cs"/>
          <w:rtl/>
        </w:rPr>
        <w:t>خطة</w:t>
      </w:r>
      <w:r w:rsidRPr="00335630">
        <w:rPr>
          <w:rtl/>
        </w:rPr>
        <w:t xml:space="preserve"> عمل </w:t>
      </w:r>
      <w:r>
        <w:rPr>
          <w:rFonts w:hint="cs"/>
          <w:rtl/>
        </w:rPr>
        <w:t xml:space="preserve">الرابطة في مجال </w:t>
      </w:r>
      <w:r w:rsidRPr="00335630">
        <w:rPr>
          <w:rtl/>
        </w:rPr>
        <w:t>الملكية الفكرية (</w:t>
      </w:r>
      <w:r>
        <w:rPr>
          <w:rFonts w:hint="cs"/>
          <w:rtl/>
        </w:rPr>
        <w:t>2016</w:t>
      </w:r>
      <w:r w:rsidRPr="00335630">
        <w:rPr>
          <w:rtl/>
        </w:rPr>
        <w:t>-</w:t>
      </w:r>
      <w:r>
        <w:rPr>
          <w:rFonts w:hint="cs"/>
          <w:rtl/>
        </w:rPr>
        <w:t>2025</w:t>
      </w:r>
      <w:r w:rsidRPr="00335630">
        <w:rPr>
          <w:rtl/>
        </w:rPr>
        <w:t xml:space="preserve">) </w:t>
      </w:r>
      <w:r>
        <w:rPr>
          <w:rFonts w:hint="cs"/>
          <w:rtl/>
        </w:rPr>
        <w:t xml:space="preserve">وفقا للخطط القطرية والاستراتيجيات الوطنية بشأن الملكية الفكرية. وسيكون </w:t>
      </w:r>
      <w:r>
        <w:rPr>
          <w:rtl/>
        </w:rPr>
        <w:t xml:space="preserve">التعاون </w:t>
      </w:r>
      <w:r>
        <w:rPr>
          <w:rFonts w:hint="cs"/>
          <w:rtl/>
        </w:rPr>
        <w:t xml:space="preserve">الوثيق </w:t>
      </w:r>
      <w:r>
        <w:rPr>
          <w:rtl/>
        </w:rPr>
        <w:t xml:space="preserve">مع </w:t>
      </w:r>
      <w:r w:rsidRPr="00335630">
        <w:rPr>
          <w:rtl/>
        </w:rPr>
        <w:t xml:space="preserve">فريق </w:t>
      </w:r>
      <w:r>
        <w:rPr>
          <w:rFonts w:hint="cs"/>
          <w:rtl/>
        </w:rPr>
        <w:t xml:space="preserve">الرابطة </w:t>
      </w:r>
      <w:r w:rsidRPr="00335630">
        <w:rPr>
          <w:rtl/>
        </w:rPr>
        <w:t xml:space="preserve">العامل المعني بالتعاون </w:t>
      </w:r>
      <w:r>
        <w:rPr>
          <w:rFonts w:hint="cs"/>
          <w:rtl/>
        </w:rPr>
        <w:t>في مجال</w:t>
      </w:r>
      <w:r w:rsidRPr="00335630">
        <w:rPr>
          <w:rtl/>
        </w:rPr>
        <w:t xml:space="preserve"> الملكية الفكرية (</w:t>
      </w:r>
      <w:r w:rsidRPr="00335630">
        <w:t>AWGIPC</w:t>
      </w:r>
      <w:r>
        <w:rPr>
          <w:rtl/>
        </w:rPr>
        <w:t>)</w:t>
      </w:r>
      <w:r>
        <w:rPr>
          <w:rFonts w:hint="cs"/>
          <w:rtl/>
        </w:rPr>
        <w:t xml:space="preserve"> وأمانة الرابطة مفيدا في هذا الصدد.</w:t>
      </w:r>
    </w:p>
    <w:p w:rsidR="00A62820" w:rsidRPr="008B38A9" w:rsidRDefault="00A62820" w:rsidP="00DA5475">
      <w:pPr>
        <w:pStyle w:val="ARNormal"/>
        <w:keepNext/>
        <w:tabs>
          <w:tab w:val="left" w:pos="354"/>
          <w:tab w:val="right" w:pos="707"/>
        </w:tabs>
        <w:ind w:left="-6"/>
        <w:jc w:val="left"/>
        <w:rPr>
          <w:u w:val="single"/>
        </w:rPr>
      </w:pPr>
      <w:r w:rsidRPr="008B38A9">
        <w:rPr>
          <w:rFonts w:hint="cs"/>
          <w:u w:val="single"/>
          <w:rtl/>
        </w:rPr>
        <w:t>مكتب الويبو في البرازيل (</w:t>
      </w:r>
      <w:r w:rsidRPr="008B38A9">
        <w:rPr>
          <w:u w:val="single"/>
        </w:rPr>
        <w:t>WBO</w:t>
      </w:r>
      <w:r w:rsidRPr="008B38A9">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سيركّز مكتب الويبو في البرازيل، باعتباره مكتب الويبو للخدمات في ذلك البلد، على النهوض بخدمات الويبو العالمية في مجال الملكية الفكرية و</w:t>
      </w:r>
      <w:r w:rsidRPr="00335630">
        <w:rPr>
          <w:rFonts w:hint="cs"/>
          <w:rtl/>
        </w:rPr>
        <w:t>تيسير استخدام الملكية الفكرية لأ</w:t>
      </w:r>
      <w:r>
        <w:rPr>
          <w:rFonts w:hint="cs"/>
          <w:rtl/>
        </w:rPr>
        <w:t>غراض التنمية من خلال تعزيز قدرات الموارد البشرية في البرازيل بصفة خاصة وفي سائر البلدان النامية التي لها برامج تعاونية مع البرازيل.</w:t>
      </w:r>
    </w:p>
    <w:p w:rsidR="00A62820" w:rsidRDefault="00A62820" w:rsidP="00861CFF">
      <w:pPr>
        <w:pStyle w:val="ARNormal"/>
        <w:numPr>
          <w:ilvl w:val="0"/>
          <w:numId w:val="35"/>
        </w:numPr>
        <w:tabs>
          <w:tab w:val="left" w:pos="354"/>
          <w:tab w:val="right" w:pos="707"/>
        </w:tabs>
        <w:ind w:left="-6" w:firstLine="0"/>
        <w:jc w:val="left"/>
      </w:pPr>
      <w:r>
        <w:rPr>
          <w:rFonts w:hint="cs"/>
          <w:rtl/>
        </w:rPr>
        <w:t xml:space="preserve">ويدير مكتب الويبو في البرازيل صندوقين </w:t>
      </w:r>
      <w:proofErr w:type="spellStart"/>
      <w:r>
        <w:rPr>
          <w:rFonts w:hint="cs"/>
          <w:rtl/>
        </w:rPr>
        <w:t>استئمانيين</w:t>
      </w:r>
      <w:proofErr w:type="spellEnd"/>
      <w:r>
        <w:rPr>
          <w:rFonts w:hint="cs"/>
          <w:rtl/>
        </w:rPr>
        <w:t xml:space="preserve"> قائمين بين حكومة البرازيل والويبو بما يهدف، من جملة أمور أخرى، إلى النهوض بثقافة الملكية الفكرية في المؤسسات الوطنية والدولية وفي أوساط المستخدمين من خلال التعاون فيما بين بلدان الجنوب النامية داخل منطقة أمريكا اللاتينية وخارجها.</w:t>
      </w:r>
    </w:p>
    <w:p w:rsidR="00A62820" w:rsidRPr="00272713" w:rsidRDefault="00A62820" w:rsidP="00DA5475">
      <w:pPr>
        <w:pStyle w:val="ARNormal"/>
        <w:keepNext/>
        <w:tabs>
          <w:tab w:val="left" w:pos="354"/>
          <w:tab w:val="right" w:pos="707"/>
        </w:tabs>
        <w:ind w:left="-6"/>
        <w:jc w:val="left"/>
        <w:rPr>
          <w:u w:val="single"/>
          <w:rtl/>
        </w:rPr>
      </w:pPr>
      <w:r w:rsidRPr="00272713">
        <w:rPr>
          <w:rFonts w:hint="cs"/>
          <w:u w:val="single"/>
          <w:rtl/>
        </w:rPr>
        <w:t>مكتب الويبو في اليابان (</w:t>
      </w:r>
      <w:r w:rsidRPr="00272713">
        <w:rPr>
          <w:u w:val="single"/>
        </w:rPr>
        <w:t>WJO</w:t>
      </w:r>
      <w:r w:rsidRPr="00272713">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سيعزّز مكتب الويبو في اليابان دوره بوصفه مركز الويبو للخدمات في اليابان وسيركّز بوجه خاص على النهوض بخدمات الويبو العالمية في مجال الملكية الفكرية لفائدة المستخدمين الحاليين والمستخدمين المحتملين في المستقبل. وستتحقق الإنجازات في هذا المجال من خلال زيادة تعزيز التعاون مع المؤسسات اليابانية والأوساط الأكاديمية وقطاع الصناعة وسائر مجموعات أصحاب المصالح.</w:t>
      </w:r>
    </w:p>
    <w:p w:rsidR="00A62820" w:rsidRDefault="00A62820" w:rsidP="00861CFF">
      <w:pPr>
        <w:pStyle w:val="ARNormal"/>
        <w:numPr>
          <w:ilvl w:val="0"/>
          <w:numId w:val="35"/>
        </w:numPr>
        <w:tabs>
          <w:tab w:val="left" w:pos="354"/>
          <w:tab w:val="right" w:pos="707"/>
        </w:tabs>
        <w:ind w:left="-6" w:firstLine="0"/>
        <w:jc w:val="left"/>
      </w:pPr>
      <w:r>
        <w:rPr>
          <w:rFonts w:hint="cs"/>
          <w:rtl/>
        </w:rPr>
        <w:t xml:space="preserve">وسيواصل المكتب تعاونه مع حكومة اليابان في إطار اتفاق الصندوق الاستئماني لتنفيذ الأنشطة الرامية إلى تكوين الكفاءات وتدعيم البنية التقنية التحتية وتعزيز استخدام الملكية الفكرية في الشركات، بما في ذلك من خلال مشروعات خاصة مثل زيادة تطوير قاعدة بيانات </w:t>
      </w:r>
      <w:r w:rsidRPr="00B95037">
        <w:t xml:space="preserve">IP </w:t>
      </w:r>
      <w:proofErr w:type="spellStart"/>
      <w:r w:rsidRPr="00B95037">
        <w:t>Advantage</w:t>
      </w:r>
      <w:proofErr w:type="spellEnd"/>
      <w:r>
        <w:rPr>
          <w:rFonts w:hint="cs"/>
          <w:rtl/>
        </w:rPr>
        <w:t>، في البلدان الواقعة في منطقة آسيا والمحيط الهادئ بالدرجة الأولى.</w:t>
      </w:r>
    </w:p>
    <w:p w:rsidR="00A62820" w:rsidRDefault="00A62820" w:rsidP="00861CFF">
      <w:pPr>
        <w:pStyle w:val="ARNormal"/>
        <w:numPr>
          <w:ilvl w:val="0"/>
          <w:numId w:val="35"/>
        </w:numPr>
        <w:tabs>
          <w:tab w:val="left" w:pos="354"/>
          <w:tab w:val="right" w:pos="707"/>
        </w:tabs>
        <w:ind w:left="-6" w:firstLine="0"/>
        <w:jc w:val="left"/>
      </w:pPr>
      <w:r>
        <w:rPr>
          <w:rFonts w:hint="cs"/>
          <w:rtl/>
        </w:rPr>
        <w:t>وسيركّز المكتب بشكل خاص على الترويج لنظام لاهاي (علما بأن اليابان قد صادق على اتفاق لاهاي في عام 2015) وعلى توعية الشركات الصغيرة والمتوسطة لتشجيعها على الانتفاع بخدمات الويبو.</w:t>
      </w:r>
    </w:p>
    <w:p w:rsidR="00A62820" w:rsidRPr="000B3321" w:rsidRDefault="00A62820" w:rsidP="002C225B">
      <w:pPr>
        <w:pStyle w:val="ARNormal"/>
        <w:keepNext/>
        <w:tabs>
          <w:tab w:val="left" w:pos="354"/>
          <w:tab w:val="right" w:pos="707"/>
        </w:tabs>
        <w:ind w:left="-6"/>
        <w:jc w:val="left"/>
        <w:rPr>
          <w:u w:val="single"/>
          <w:rtl/>
        </w:rPr>
      </w:pPr>
      <w:r w:rsidRPr="000B3321">
        <w:rPr>
          <w:rFonts w:hint="cs"/>
          <w:u w:val="single"/>
          <w:rtl/>
        </w:rPr>
        <w:t>مكتب الويبو في الصين (</w:t>
      </w:r>
      <w:r w:rsidR="002C225B">
        <w:rPr>
          <w:u w:val="single"/>
        </w:rPr>
        <w:t>WOC</w:t>
      </w:r>
      <w:r w:rsidRPr="000B3321">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سيستمر مكتب الويبو في الصين، باعتباره مكتبا جديدا نسبيا، في تنفيذ أنشطة ومبادرات هادفة لزيادة تعزيز دوره بوصفه مكتب الويبو للخدمات في الصين. ومن الأمور ذات الأهمية الخاصة في هذا الصدد النهوض بخدمات الويبو العالمية في مجال الملكية الفكرية لفائدة المستخدمين الحاليين والمستخدمين المحتملين في المستقبل. وبالنظر إلى مساحة الصين، سيكون أحد التحديات الخاصة القيام بأنشطة التوعية في مناطق البلد الإدارية والإقليمية. وعليه، ستركّز الجهود على زيادة تعزيز التعاون البنّاء مع حكومة الصين وتوسيع نطاق أنشطة التوعية وتوطيد الروابط مع قطاع الصناعة وسائر أصحاب المصالح.</w:t>
      </w:r>
    </w:p>
    <w:p w:rsidR="00A62820" w:rsidRPr="00CE7A53" w:rsidRDefault="00A62820" w:rsidP="00DA5475">
      <w:pPr>
        <w:pStyle w:val="ARNormal"/>
        <w:keepNext/>
        <w:tabs>
          <w:tab w:val="left" w:pos="354"/>
          <w:tab w:val="right" w:pos="707"/>
        </w:tabs>
        <w:ind w:left="-6"/>
        <w:jc w:val="left"/>
        <w:rPr>
          <w:u w:val="single"/>
          <w:rtl/>
        </w:rPr>
      </w:pPr>
      <w:r w:rsidRPr="00CE7A53">
        <w:rPr>
          <w:rFonts w:hint="cs"/>
          <w:u w:val="single"/>
          <w:rtl/>
        </w:rPr>
        <w:t>مكتب الويبو في روسيا (</w:t>
      </w:r>
      <w:r w:rsidRPr="00CE7A53">
        <w:rPr>
          <w:u w:val="single"/>
        </w:rPr>
        <w:t>WRO</w:t>
      </w:r>
      <w:r w:rsidRPr="00CE7A53">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أنشئ مكتب الويبو في روسيا في عام 2014 وسيسعى بالتالي إلى زيادة ترسيخ دوره بوصفه مركز الويبو للخدمات في الاتحاد الروسي. وسيكون النهوض بخدمات الويبو العالمية في مجال الملكية الفكرية عنصرا مهما في هذا الصدد. وبالنظر إلى مساحة الاتحاد الروسي، سيتمثّل أحد التحديات الخاصة في القيام بأنشطة التوعية في مختلف مناطق البلد. ومن الأمور الحاسمة الأهمية في هذه المضمار زيادة تعزيز التعاون البنّاء مع حكومة الاتحاد الروسي واستهداف الأوساط الأكاديمية وقطاع الصناعة وسائر أصحاب المصالح بأنشطة التوعية.</w:t>
      </w:r>
    </w:p>
    <w:p w:rsidR="00A62820" w:rsidRPr="00335630" w:rsidRDefault="00A62820" w:rsidP="00861CFF">
      <w:pPr>
        <w:pStyle w:val="ARNormal"/>
        <w:numPr>
          <w:ilvl w:val="0"/>
          <w:numId w:val="35"/>
        </w:numPr>
        <w:tabs>
          <w:tab w:val="left" w:pos="354"/>
          <w:tab w:val="right" w:pos="707"/>
        </w:tabs>
        <w:ind w:left="-6" w:firstLine="0"/>
        <w:jc w:val="left"/>
        <w:rPr>
          <w:rtl/>
        </w:rPr>
      </w:pPr>
      <w:r>
        <w:rPr>
          <w:rFonts w:hint="cs"/>
          <w:rtl/>
        </w:rPr>
        <w:lastRenderedPageBreak/>
        <w:t>وسيركّز المكتب بوجه خاص على تنفيذ برامج تكوين الكفاءات وبرامج المساعدة التقنية بطريقة هادفة ومصممة حسب الاحتياجات، بما في ذلك الاستمرار في دعم تطوير شبكة وطنية مستدامة من مراكز دعم التكنولوجيا والابتكار.</w:t>
      </w:r>
    </w:p>
    <w:p w:rsidR="00A62820" w:rsidRPr="003C3AE3"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3C3AE3">
        <w:rPr>
          <w:rFonts w:ascii="Arabic Typesetting" w:hAnsi="Arabic Typesetting" w:cs="Arabic Typesetting" w:hint="cs"/>
          <w:noProof/>
          <w:sz w:val="38"/>
          <w:szCs w:val="38"/>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A62820" w:rsidRPr="008954A8" w:rsidTr="00DA5475">
        <w:trPr>
          <w:tblHeader/>
        </w:trPr>
        <w:tc>
          <w:tcPr>
            <w:tcW w:w="4784"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Pr>
                <w:rFonts w:hint="cs"/>
                <w:rtl/>
                <w:lang w:bidi="ar-SA"/>
              </w:rPr>
              <w:t>المخاطر</w:t>
            </w:r>
          </w:p>
        </w:tc>
        <w:tc>
          <w:tcPr>
            <w:tcW w:w="4786"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rPr>
            </w:pPr>
            <w:r>
              <w:rPr>
                <w:rFonts w:hint="cs"/>
                <w:rtl/>
              </w:rPr>
              <w:t>التخفيف منها</w:t>
            </w:r>
          </w:p>
        </w:tc>
      </w:tr>
      <w:tr w:rsidR="00A62820" w:rsidRPr="008954A8" w:rsidTr="00DA5475">
        <w:tc>
          <w:tcPr>
            <w:tcW w:w="4784" w:type="dxa"/>
            <w:tcBorders>
              <w:top w:val="nil"/>
              <w:left w:val="single" w:sz="4" w:space="0" w:color="auto"/>
              <w:bottom w:val="single" w:sz="4" w:space="0" w:color="auto"/>
              <w:right w:val="nil"/>
            </w:tcBorders>
          </w:tcPr>
          <w:p w:rsidR="00A62820" w:rsidRPr="008954A8" w:rsidRDefault="00A62820" w:rsidP="00DA5475">
            <w:pPr>
              <w:pStyle w:val="ARProgramTableText"/>
              <w:spacing w:line="300" w:lineRule="exact"/>
              <w:rPr>
                <w:rtl/>
                <w:lang w:bidi="ar-SA"/>
              </w:rPr>
            </w:pPr>
            <w:r w:rsidRPr="009047FE">
              <w:rPr>
                <w:rtl/>
                <w:lang w:bidi="ar-SA"/>
              </w:rPr>
              <w:t xml:space="preserve">الفصل الجغرافي للمكاتب الخارجية عن المقر </w:t>
            </w:r>
            <w:r>
              <w:rPr>
                <w:rFonts w:hint="cs"/>
                <w:rtl/>
                <w:lang w:bidi="ar-SA"/>
              </w:rPr>
              <w:t xml:space="preserve">الرئيسي </w:t>
            </w:r>
            <w:r w:rsidRPr="009047FE">
              <w:rPr>
                <w:rtl/>
                <w:lang w:bidi="ar-SA"/>
              </w:rPr>
              <w:t>قد يسفر عن تجزئة التنسيق والاتصال.</w:t>
            </w:r>
          </w:p>
        </w:tc>
        <w:tc>
          <w:tcPr>
            <w:tcW w:w="4786" w:type="dxa"/>
            <w:tcBorders>
              <w:top w:val="nil"/>
              <w:left w:val="nil"/>
              <w:bottom w:val="single" w:sz="4" w:space="0" w:color="auto"/>
              <w:right w:val="single" w:sz="4" w:space="0" w:color="auto"/>
            </w:tcBorders>
          </w:tcPr>
          <w:p w:rsidR="00A62820" w:rsidRPr="008954A8" w:rsidRDefault="00A62820" w:rsidP="00DA5475">
            <w:pPr>
              <w:pStyle w:val="ARProgramTableText"/>
              <w:spacing w:line="300" w:lineRule="exact"/>
              <w:rPr>
                <w:rtl/>
                <w:lang w:bidi="ar-SA"/>
              </w:rPr>
            </w:pPr>
            <w:r w:rsidRPr="009047FE">
              <w:rPr>
                <w:rtl/>
                <w:lang w:bidi="ar-SA"/>
              </w:rPr>
              <w:t>الاستمرار في المشاركة الوثيقة والثابتة والم</w:t>
            </w:r>
            <w:r>
              <w:rPr>
                <w:rFonts w:hint="cs"/>
                <w:rtl/>
                <w:lang w:bidi="ar-SA"/>
              </w:rPr>
              <w:t>ُ</w:t>
            </w:r>
            <w:r w:rsidRPr="009047FE">
              <w:rPr>
                <w:rtl/>
                <w:lang w:bidi="ar-SA"/>
              </w:rPr>
              <w:t>نظ</w:t>
            </w:r>
            <w:r>
              <w:rPr>
                <w:rFonts w:hint="cs"/>
                <w:rtl/>
                <w:lang w:bidi="ar-SA"/>
              </w:rPr>
              <w:t>َّ</w:t>
            </w:r>
            <w:r w:rsidRPr="009047FE">
              <w:rPr>
                <w:rtl/>
                <w:lang w:bidi="ar-SA"/>
              </w:rPr>
              <w:t>مة لضمان دمج عمل المكاتب ا</w:t>
            </w:r>
            <w:r>
              <w:rPr>
                <w:rtl/>
                <w:lang w:bidi="ar-SA"/>
              </w:rPr>
              <w:t>لخارجية دمجاً كاملاً في شبكة مت</w:t>
            </w:r>
            <w:r>
              <w:rPr>
                <w:rFonts w:hint="cs"/>
                <w:rtl/>
                <w:lang w:bidi="ar-SA"/>
              </w:rPr>
              <w:t xml:space="preserve">سقة </w:t>
            </w:r>
            <w:r w:rsidRPr="009047FE">
              <w:rPr>
                <w:rtl/>
                <w:lang w:bidi="ar-SA"/>
              </w:rPr>
              <w:t>وم</w:t>
            </w:r>
            <w:r>
              <w:rPr>
                <w:rFonts w:hint="cs"/>
                <w:rtl/>
                <w:lang w:bidi="ar-SA"/>
              </w:rPr>
              <w:t>ُ</w:t>
            </w:r>
            <w:r w:rsidRPr="009047FE">
              <w:rPr>
                <w:rtl/>
                <w:lang w:bidi="ar-SA"/>
              </w:rPr>
              <w:t>نس</w:t>
            </w:r>
            <w:r>
              <w:rPr>
                <w:rFonts w:hint="cs"/>
                <w:rtl/>
                <w:lang w:bidi="ar-SA"/>
              </w:rPr>
              <w:t>َّ</w:t>
            </w:r>
            <w:r w:rsidRPr="009047FE">
              <w:rPr>
                <w:rtl/>
                <w:lang w:bidi="ar-SA"/>
              </w:rPr>
              <w:t>قة، بما يتماشى مع إطار النتائج وخطط العمل والس</w:t>
            </w:r>
            <w:r>
              <w:rPr>
                <w:rFonts w:hint="cs"/>
                <w:rtl/>
                <w:lang w:bidi="ar-SA"/>
              </w:rPr>
              <w:t>ي</w:t>
            </w:r>
            <w:r w:rsidRPr="009047FE">
              <w:rPr>
                <w:rtl/>
                <w:lang w:bidi="ar-SA"/>
              </w:rPr>
              <w:t>ر اليومي للعمل في المنظمة</w:t>
            </w:r>
          </w:p>
        </w:tc>
      </w:tr>
    </w:tbl>
    <w:p w:rsidR="00A62820" w:rsidRPr="003C3AE3"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C3AE3">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268"/>
        <w:gridCol w:w="2693"/>
        <w:gridCol w:w="1951"/>
      </w:tblGrid>
      <w:tr w:rsidR="00A62820" w:rsidRPr="008954A8" w:rsidTr="00F01A85">
        <w:trPr>
          <w:tblHeader/>
        </w:trPr>
        <w:tc>
          <w:tcPr>
            <w:tcW w:w="2658" w:type="dxa"/>
            <w:tcBorders>
              <w:bottom w:val="single" w:sz="4" w:space="0" w:color="auto"/>
              <w:right w:val="nil"/>
            </w:tcBorders>
            <w:shd w:val="clear" w:color="auto" w:fill="C6D9F1"/>
          </w:tcPr>
          <w:p w:rsidR="00A62820" w:rsidRPr="008954A8" w:rsidRDefault="00A62820" w:rsidP="00F01A85">
            <w:pPr>
              <w:pStyle w:val="ARProgramTableHeading"/>
              <w:keepNext/>
              <w:spacing w:before="0" w:after="0" w:line="300" w:lineRule="exact"/>
              <w:rPr>
                <w:rtl/>
                <w:lang w:bidi="ar-SA"/>
              </w:rPr>
            </w:pPr>
            <w:r w:rsidRPr="008954A8">
              <w:rPr>
                <w:rFonts w:hint="cs"/>
                <w:rtl/>
                <w:lang w:bidi="ar-SA"/>
              </w:rPr>
              <w:t>النتائج المرتقبة</w:t>
            </w:r>
          </w:p>
        </w:tc>
        <w:tc>
          <w:tcPr>
            <w:tcW w:w="2268" w:type="dxa"/>
            <w:tcBorders>
              <w:left w:val="nil"/>
              <w:bottom w:val="single" w:sz="4" w:space="0" w:color="auto"/>
              <w:right w:val="nil"/>
            </w:tcBorders>
            <w:shd w:val="clear" w:color="auto" w:fill="C6D9F1"/>
          </w:tcPr>
          <w:p w:rsidR="00A62820" w:rsidRPr="008954A8" w:rsidRDefault="00A62820" w:rsidP="00F01A85">
            <w:pPr>
              <w:pStyle w:val="ARProgramTableHeading"/>
              <w:keepNext/>
              <w:spacing w:before="0" w:after="0" w:line="300" w:lineRule="exact"/>
              <w:rPr>
                <w:rtl/>
                <w:lang w:bidi="ar-SA"/>
              </w:rPr>
            </w:pPr>
            <w:r w:rsidRPr="008954A8">
              <w:rPr>
                <w:rFonts w:hint="cs"/>
                <w:rtl/>
                <w:lang w:bidi="ar-SA"/>
              </w:rPr>
              <w:t>مؤشرات الأداء</w:t>
            </w:r>
          </w:p>
        </w:tc>
        <w:tc>
          <w:tcPr>
            <w:tcW w:w="2693" w:type="dxa"/>
            <w:tcBorders>
              <w:left w:val="nil"/>
              <w:bottom w:val="single" w:sz="4" w:space="0" w:color="auto"/>
              <w:right w:val="nil"/>
            </w:tcBorders>
            <w:shd w:val="clear" w:color="auto" w:fill="C6D9F1"/>
          </w:tcPr>
          <w:p w:rsidR="00A62820" w:rsidRPr="008954A8" w:rsidRDefault="00A62820" w:rsidP="00F01A85">
            <w:pPr>
              <w:pStyle w:val="ARProgramTableHeading"/>
              <w:keepNext/>
              <w:spacing w:before="0" w:after="0" w:line="300" w:lineRule="exact"/>
              <w:rPr>
                <w:rtl/>
                <w:lang w:bidi="ar-SA"/>
              </w:rPr>
            </w:pPr>
            <w:r w:rsidRPr="008954A8">
              <w:rPr>
                <w:rFonts w:hint="cs"/>
                <w:rtl/>
                <w:lang w:bidi="ar-SA"/>
              </w:rPr>
              <w:t>أسس المقارنة</w:t>
            </w:r>
          </w:p>
        </w:tc>
        <w:tc>
          <w:tcPr>
            <w:tcW w:w="1951" w:type="dxa"/>
            <w:tcBorders>
              <w:left w:val="nil"/>
              <w:bottom w:val="single" w:sz="4" w:space="0" w:color="auto"/>
            </w:tcBorders>
            <w:shd w:val="clear" w:color="auto" w:fill="C6D9F1"/>
          </w:tcPr>
          <w:p w:rsidR="00A62820" w:rsidRPr="008954A8" w:rsidRDefault="00A62820" w:rsidP="00F01A85">
            <w:pPr>
              <w:pStyle w:val="ARProgramTableHeading"/>
              <w:keepNext/>
              <w:spacing w:before="0" w:after="0" w:line="300" w:lineRule="exact"/>
              <w:rPr>
                <w:rtl/>
                <w:lang w:bidi="ar-SA"/>
              </w:rPr>
            </w:pPr>
            <w:r w:rsidRPr="008954A8">
              <w:rPr>
                <w:rFonts w:hint="cs"/>
                <w:rtl/>
                <w:lang w:bidi="ar-SA"/>
              </w:rPr>
              <w:t>الأهداف</w:t>
            </w:r>
          </w:p>
        </w:tc>
      </w:tr>
      <w:tr w:rsidR="00A62820" w:rsidRPr="008954A8" w:rsidTr="00F01A85">
        <w:tc>
          <w:tcPr>
            <w:tcW w:w="2658" w:type="dxa"/>
            <w:tcBorders>
              <w:top w:val="single" w:sz="4" w:space="0" w:color="auto"/>
              <w:left w:val="single" w:sz="4" w:space="0" w:color="auto"/>
              <w:bottom w:val="nil"/>
              <w:right w:val="nil"/>
            </w:tcBorders>
          </w:tcPr>
          <w:p w:rsidR="00A62820" w:rsidRPr="003A39AB" w:rsidRDefault="009800D4" w:rsidP="00F01A85">
            <w:pPr>
              <w:pStyle w:val="ARNormal"/>
              <w:keepNext/>
              <w:spacing w:after="0" w:line="300" w:lineRule="exact"/>
              <w:jc w:val="left"/>
              <w:rPr>
                <w:sz w:val="30"/>
                <w:szCs w:val="30"/>
                <w:rtl/>
              </w:rPr>
            </w:pPr>
            <w:r>
              <w:rPr>
                <w:sz w:val="30"/>
                <w:szCs w:val="30"/>
                <w:rtl/>
              </w:rPr>
              <w:t>ه</w:t>
            </w:r>
            <w:r w:rsidR="00A62820">
              <w:rPr>
                <w:rFonts w:hint="cs"/>
                <w:sz w:val="30"/>
                <w:szCs w:val="30"/>
                <w:rtl/>
              </w:rPr>
              <w:t xml:space="preserve"> 1</w:t>
            </w:r>
            <w:r w:rsidR="00A62820" w:rsidRPr="003A39AB">
              <w:rPr>
                <w:sz w:val="30"/>
                <w:szCs w:val="30"/>
                <w:rtl/>
              </w:rPr>
              <w:t>.</w:t>
            </w:r>
            <w:r w:rsidR="00A62820">
              <w:rPr>
                <w:rFonts w:hint="cs"/>
                <w:sz w:val="30"/>
                <w:szCs w:val="30"/>
                <w:rtl/>
              </w:rPr>
              <w:t xml:space="preserve">1 </w:t>
            </w:r>
            <w:r w:rsidR="00A62820" w:rsidRPr="003761BF">
              <w:rPr>
                <w:sz w:val="30"/>
                <w:szCs w:val="30"/>
                <w:rtl/>
              </w:rPr>
              <w:t>تعاون معزز بين الدول الأعضاء في وضع أطر معيارية دولية متوازنة في مجال الملكية الفكرية</w:t>
            </w:r>
          </w:p>
        </w:tc>
        <w:tc>
          <w:tcPr>
            <w:tcW w:w="2268" w:type="dxa"/>
            <w:tcBorders>
              <w:top w:val="single" w:sz="4" w:space="0" w:color="auto"/>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عدد حالات التصديق على معاهدة مراكش و/أو حالات الانضمام إليها</w:t>
            </w:r>
          </w:p>
        </w:tc>
        <w:tc>
          <w:tcPr>
            <w:tcW w:w="2693" w:type="dxa"/>
            <w:tcBorders>
              <w:top w:val="single" w:sz="4" w:space="0" w:color="auto"/>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صفر (</w:t>
            </w:r>
            <w:r>
              <w:rPr>
                <w:lang w:bidi="ar-SA"/>
              </w:rPr>
              <w:t>WSO</w:t>
            </w:r>
            <w:r>
              <w:rPr>
                <w:rFonts w:hint="cs"/>
                <w:rtl/>
                <w:lang w:bidi="ar-SA"/>
              </w:rPr>
              <w:t>)</w:t>
            </w:r>
            <w:r>
              <w:rPr>
                <w:rFonts w:hint="cs"/>
                <w:rtl/>
                <w:lang w:bidi="ar-SA"/>
              </w:rPr>
              <w:br/>
              <w:t>صفر (</w:t>
            </w:r>
            <w:r>
              <w:rPr>
                <w:lang w:bidi="ar-SA"/>
              </w:rPr>
              <w:t>WBO</w:t>
            </w:r>
            <w:r>
              <w:rPr>
                <w:rFonts w:hint="cs"/>
                <w:rtl/>
                <w:lang w:bidi="ar-SA"/>
              </w:rPr>
              <w:t>)</w:t>
            </w:r>
            <w:r>
              <w:rPr>
                <w:rFonts w:hint="cs"/>
                <w:rtl/>
                <w:lang w:bidi="ar-SA"/>
              </w:rPr>
              <w:br/>
              <w:t>صفر (</w:t>
            </w:r>
            <w:r>
              <w:rPr>
                <w:lang w:bidi="ar-SA"/>
              </w:rPr>
              <w:t>WJO</w:t>
            </w:r>
            <w:r>
              <w:rPr>
                <w:rFonts w:hint="cs"/>
                <w:rtl/>
                <w:lang w:bidi="ar-SA"/>
              </w:rPr>
              <w:t>)</w:t>
            </w:r>
            <w:r>
              <w:rPr>
                <w:rFonts w:hint="cs"/>
                <w:rtl/>
                <w:lang w:bidi="ar-SA"/>
              </w:rPr>
              <w:br/>
              <w:t>صفر (</w:t>
            </w:r>
            <w:r>
              <w:rPr>
                <w:lang w:bidi="ar-SA"/>
              </w:rPr>
              <w:t>WRO</w:t>
            </w:r>
            <w:r>
              <w:rPr>
                <w:rFonts w:hint="cs"/>
                <w:rtl/>
                <w:lang w:bidi="ar-SA"/>
              </w:rPr>
              <w:t>)</w:t>
            </w:r>
            <w:r>
              <w:rPr>
                <w:rFonts w:hint="cs"/>
                <w:rtl/>
                <w:lang w:bidi="ar-SA"/>
              </w:rPr>
              <w:br/>
              <w:t>صفر (</w:t>
            </w:r>
            <w:r w:rsidR="00111BE5">
              <w:rPr>
                <w:lang w:bidi="ar-SA"/>
              </w:rPr>
              <w:t>WOC</w:t>
            </w:r>
            <w:r>
              <w:rPr>
                <w:rFonts w:hint="cs"/>
                <w:rtl/>
                <w:lang w:bidi="ar-SA"/>
              </w:rPr>
              <w:t>)</w:t>
            </w:r>
            <w:r>
              <w:rPr>
                <w:rFonts w:hint="cs"/>
                <w:rtl/>
                <w:lang w:bidi="ar-SA"/>
              </w:rPr>
              <w:br/>
            </w:r>
          </w:p>
        </w:tc>
        <w:tc>
          <w:tcPr>
            <w:tcW w:w="1951" w:type="dxa"/>
            <w:tcBorders>
              <w:top w:val="single" w:sz="4" w:space="0" w:color="auto"/>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2 (</w:t>
            </w:r>
            <w:r>
              <w:rPr>
                <w:lang w:bidi="ar-SA"/>
              </w:rPr>
              <w:t>WSO</w:t>
            </w:r>
            <w:r>
              <w:rPr>
                <w:rFonts w:hint="cs"/>
                <w:rtl/>
                <w:lang w:bidi="ar-SA"/>
              </w:rPr>
              <w:t>)</w:t>
            </w:r>
            <w:r>
              <w:rPr>
                <w:rFonts w:hint="cs"/>
                <w:rtl/>
                <w:lang w:bidi="ar-SA"/>
              </w:rPr>
              <w:br/>
              <w:t>1 (</w:t>
            </w:r>
            <w:r>
              <w:rPr>
                <w:lang w:bidi="ar-SA"/>
              </w:rPr>
              <w:t>WBO</w:t>
            </w:r>
            <w:r>
              <w:rPr>
                <w:rFonts w:hint="cs"/>
                <w:rtl/>
                <w:lang w:bidi="ar-SA"/>
              </w:rPr>
              <w:t>)</w:t>
            </w:r>
            <w:r>
              <w:rPr>
                <w:rFonts w:hint="cs"/>
                <w:rtl/>
                <w:lang w:bidi="ar-SA"/>
              </w:rPr>
              <w:br/>
              <w:t>1 (</w:t>
            </w:r>
            <w:r>
              <w:rPr>
                <w:lang w:bidi="ar-SA"/>
              </w:rPr>
              <w:t>WJO</w:t>
            </w:r>
            <w:r>
              <w:rPr>
                <w:rFonts w:hint="cs"/>
                <w:rtl/>
                <w:lang w:bidi="ar-SA"/>
              </w:rPr>
              <w:t>)</w:t>
            </w:r>
            <w:r>
              <w:rPr>
                <w:rFonts w:hint="cs"/>
                <w:rtl/>
                <w:lang w:bidi="ar-SA"/>
              </w:rPr>
              <w:br/>
              <w:t>1 (</w:t>
            </w:r>
            <w:r>
              <w:rPr>
                <w:lang w:bidi="ar-SA"/>
              </w:rPr>
              <w:t>WRO</w:t>
            </w:r>
            <w:r>
              <w:rPr>
                <w:rFonts w:hint="cs"/>
                <w:rtl/>
                <w:lang w:bidi="ar-SA"/>
              </w:rPr>
              <w:t>)</w:t>
            </w:r>
            <w:r>
              <w:rPr>
                <w:rFonts w:hint="cs"/>
                <w:rtl/>
                <w:lang w:bidi="ar-SA"/>
              </w:rPr>
              <w:br/>
              <w:t>1 (</w:t>
            </w:r>
            <w:r w:rsidR="00111BE5">
              <w:rPr>
                <w:lang w:bidi="ar-SA"/>
              </w:rPr>
              <w:t>WOC</w:t>
            </w:r>
            <w:r>
              <w:rPr>
                <w:rFonts w:hint="cs"/>
                <w:rtl/>
                <w:lang w:bidi="ar-SA"/>
              </w:rPr>
              <w:t>)</w:t>
            </w:r>
            <w:r>
              <w:rPr>
                <w:rFonts w:hint="cs"/>
                <w:rtl/>
                <w:lang w:bidi="ar-SA"/>
              </w:rPr>
              <w:br/>
            </w:r>
          </w:p>
        </w:tc>
      </w:tr>
      <w:tr w:rsidR="00A62820" w:rsidRPr="008954A8" w:rsidTr="00F01A85">
        <w:tc>
          <w:tcPr>
            <w:tcW w:w="2658" w:type="dxa"/>
            <w:tcBorders>
              <w:top w:val="nil"/>
              <w:left w:val="single" w:sz="4" w:space="0" w:color="auto"/>
              <w:bottom w:val="nil"/>
              <w:right w:val="nil"/>
            </w:tcBorders>
          </w:tcPr>
          <w:p w:rsidR="00A62820" w:rsidRPr="003A39AB" w:rsidRDefault="00A62820" w:rsidP="00F01A85">
            <w:pPr>
              <w:pStyle w:val="ARNormal"/>
              <w:spacing w:after="0" w:line="300" w:lineRule="exact"/>
              <w:jc w:val="left"/>
              <w:rPr>
                <w:sz w:val="30"/>
                <w:szCs w:val="30"/>
                <w:rtl/>
              </w:rPr>
            </w:pP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عدد حالات التصديق على معاهدة بيجين و/أو حالات الانضمام إليها</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2 (</w:t>
            </w:r>
            <w:r>
              <w:rPr>
                <w:lang w:bidi="ar-SA"/>
              </w:rPr>
              <w:t>WSO</w:t>
            </w:r>
            <w:r>
              <w:rPr>
                <w:rFonts w:hint="cs"/>
                <w:rtl/>
                <w:lang w:bidi="ar-SA"/>
              </w:rPr>
              <w:t>)</w:t>
            </w:r>
            <w:r>
              <w:rPr>
                <w:rFonts w:hint="cs"/>
                <w:rtl/>
                <w:lang w:bidi="ar-SA"/>
              </w:rPr>
              <w:br/>
              <w:t>صفر (</w:t>
            </w:r>
            <w:r>
              <w:rPr>
                <w:lang w:bidi="ar-SA"/>
              </w:rPr>
              <w:t>WJO</w:t>
            </w:r>
            <w:r>
              <w:rPr>
                <w:rFonts w:hint="cs"/>
                <w:rtl/>
                <w:lang w:bidi="ar-SA"/>
              </w:rPr>
              <w:t>)</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حالة إضافية واحدة (</w:t>
            </w:r>
            <w:r>
              <w:rPr>
                <w:lang w:bidi="ar-SA"/>
              </w:rPr>
              <w:t>WSO</w:t>
            </w:r>
            <w:r>
              <w:rPr>
                <w:rFonts w:hint="cs"/>
                <w:rtl/>
                <w:lang w:bidi="ar-SA"/>
              </w:rPr>
              <w:t>)</w:t>
            </w:r>
            <w:r>
              <w:rPr>
                <w:rtl/>
                <w:lang w:bidi="ar-SA"/>
              </w:rPr>
              <w:br/>
            </w:r>
            <w:r>
              <w:rPr>
                <w:rFonts w:hint="cs"/>
                <w:rtl/>
                <w:lang w:bidi="ar-SA"/>
              </w:rPr>
              <w:t>1 (</w:t>
            </w:r>
            <w:r>
              <w:rPr>
                <w:lang w:bidi="ar-SA"/>
              </w:rPr>
              <w:t>WJO</w:t>
            </w:r>
            <w:r>
              <w:rPr>
                <w:rFonts w:hint="cs"/>
                <w:rtl/>
                <w:lang w:bidi="ar-SA"/>
              </w:rPr>
              <w:t>)</w:t>
            </w:r>
          </w:p>
        </w:tc>
      </w:tr>
      <w:tr w:rsidR="00A62820" w:rsidRPr="008954A8" w:rsidTr="00F01A85">
        <w:tc>
          <w:tcPr>
            <w:tcW w:w="2658" w:type="dxa"/>
            <w:tcBorders>
              <w:top w:val="nil"/>
              <w:left w:val="single" w:sz="4" w:space="0" w:color="auto"/>
              <w:bottom w:val="nil"/>
              <w:right w:val="nil"/>
            </w:tcBorders>
          </w:tcPr>
          <w:p w:rsidR="00A62820" w:rsidRPr="003A39AB" w:rsidRDefault="00A62820" w:rsidP="00F01A85">
            <w:pPr>
              <w:pStyle w:val="ARNormal"/>
              <w:spacing w:after="0" w:line="300" w:lineRule="exact"/>
              <w:jc w:val="left"/>
              <w:rPr>
                <w:sz w:val="30"/>
                <w:szCs w:val="30"/>
                <w:rtl/>
              </w:rPr>
            </w:pP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عدد حالات التصديق على معاهدات الإنترنت و/أو حالات الانضمام إليها</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معاهدة الويبو بشأن حق المؤلف:</w:t>
            </w:r>
            <w:r>
              <w:rPr>
                <w:rFonts w:hint="cs"/>
                <w:rtl/>
                <w:lang w:bidi="ar-SA"/>
              </w:rPr>
              <w:br/>
              <w:t>4 (</w:t>
            </w:r>
            <w:r>
              <w:rPr>
                <w:lang w:bidi="ar-SA"/>
              </w:rPr>
              <w:t>WSO</w:t>
            </w:r>
            <w:r>
              <w:rPr>
                <w:rFonts w:hint="cs"/>
                <w:rtl/>
                <w:lang w:bidi="ar-SA"/>
              </w:rPr>
              <w:t>)</w:t>
            </w:r>
            <w:r>
              <w:rPr>
                <w:rtl/>
                <w:lang w:bidi="ar-SA"/>
              </w:rPr>
              <w:br/>
            </w:r>
            <w:r>
              <w:rPr>
                <w:rtl/>
                <w:lang w:bidi="ar-SA"/>
              </w:rPr>
              <w:br/>
            </w:r>
            <w:r>
              <w:rPr>
                <w:rFonts w:hint="cs"/>
                <w:rtl/>
                <w:lang w:bidi="ar-SA"/>
              </w:rPr>
              <w:br/>
              <w:t xml:space="preserve">معاهدة الويبو بشأن الأداء والتسجيل الصوتي: </w:t>
            </w:r>
            <w:r>
              <w:rPr>
                <w:rtl/>
                <w:lang w:bidi="ar-SA"/>
              </w:rPr>
              <w:br/>
            </w:r>
            <w:r>
              <w:rPr>
                <w:rFonts w:hint="cs"/>
                <w:rtl/>
                <w:lang w:bidi="ar-SA"/>
              </w:rPr>
              <w:t>4 (</w:t>
            </w:r>
            <w:r>
              <w:rPr>
                <w:lang w:bidi="ar-SA"/>
              </w:rPr>
              <w:t>WSO</w:t>
            </w:r>
            <w:r>
              <w:rPr>
                <w:rFonts w:hint="cs"/>
                <w:rtl/>
                <w:lang w:bidi="ar-SA"/>
              </w:rPr>
              <w:t>)</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حالة إضافية واحدة (</w:t>
            </w:r>
            <w:r>
              <w:rPr>
                <w:lang w:bidi="ar-SA"/>
              </w:rPr>
              <w:t>WSO</w:t>
            </w:r>
            <w:r>
              <w:rPr>
                <w:rFonts w:hint="cs"/>
                <w:rtl/>
                <w:lang w:bidi="ar-SA"/>
              </w:rPr>
              <w:t>)</w:t>
            </w:r>
            <w:r>
              <w:rPr>
                <w:rtl/>
                <w:lang w:bidi="ar-SA"/>
              </w:rPr>
              <w:br/>
            </w:r>
            <w:r>
              <w:rPr>
                <w:rFonts w:hint="cs"/>
                <w:rtl/>
                <w:lang w:bidi="ar-SA"/>
              </w:rPr>
              <w:br/>
            </w:r>
            <w:r>
              <w:rPr>
                <w:rFonts w:hint="cs"/>
                <w:rtl/>
                <w:lang w:bidi="ar-SA"/>
              </w:rPr>
              <w:br/>
            </w:r>
            <w:r>
              <w:rPr>
                <w:rFonts w:hint="cs"/>
                <w:rtl/>
                <w:lang w:bidi="ar-SA"/>
              </w:rPr>
              <w:br/>
              <w:t>حالة إضافية واحدة (</w:t>
            </w:r>
            <w:r>
              <w:rPr>
                <w:lang w:bidi="ar-SA"/>
              </w:rPr>
              <w:t>WSO</w:t>
            </w:r>
            <w:r>
              <w:rPr>
                <w:rFonts w:hint="cs"/>
                <w:rtl/>
                <w:lang w:bidi="ar-SA"/>
              </w:rPr>
              <w:t>)</w:t>
            </w:r>
          </w:p>
        </w:tc>
      </w:tr>
      <w:tr w:rsidR="00A62820" w:rsidRPr="008954A8" w:rsidTr="00F01A85">
        <w:tc>
          <w:tcPr>
            <w:tcW w:w="2658" w:type="dxa"/>
            <w:tcBorders>
              <w:top w:val="nil"/>
              <w:left w:val="single" w:sz="4" w:space="0" w:color="auto"/>
              <w:bottom w:val="nil"/>
              <w:right w:val="nil"/>
            </w:tcBorders>
          </w:tcPr>
          <w:p w:rsidR="00A62820" w:rsidRPr="003A39AB" w:rsidRDefault="009800D4" w:rsidP="00F01A85">
            <w:pPr>
              <w:pStyle w:val="ARNormal"/>
              <w:spacing w:after="0" w:line="300" w:lineRule="exact"/>
              <w:jc w:val="left"/>
              <w:rPr>
                <w:sz w:val="30"/>
                <w:szCs w:val="30"/>
                <w:rtl/>
              </w:rPr>
            </w:pPr>
            <w:r>
              <w:rPr>
                <w:sz w:val="30"/>
                <w:szCs w:val="30"/>
                <w:rtl/>
              </w:rPr>
              <w:t>ه</w:t>
            </w:r>
            <w:r w:rsidR="00A62820">
              <w:rPr>
                <w:rFonts w:hint="cs"/>
                <w:sz w:val="30"/>
                <w:szCs w:val="30"/>
                <w:rtl/>
              </w:rPr>
              <w:t xml:space="preserve"> 1</w:t>
            </w:r>
            <w:r w:rsidR="00A62820" w:rsidRPr="003A39AB">
              <w:rPr>
                <w:sz w:val="30"/>
                <w:szCs w:val="30"/>
                <w:rtl/>
              </w:rPr>
              <w:t>.</w:t>
            </w:r>
            <w:r w:rsidR="00A62820">
              <w:rPr>
                <w:rFonts w:hint="cs"/>
                <w:sz w:val="30"/>
                <w:szCs w:val="30"/>
                <w:rtl/>
              </w:rPr>
              <w:t xml:space="preserve">2 </w:t>
            </w:r>
            <w:r w:rsidR="00A62820" w:rsidRPr="00D145A5">
              <w:rPr>
                <w:sz w:val="30"/>
                <w:szCs w:val="30"/>
                <w:rtl/>
              </w:rPr>
              <w:t>استخدام نظام معاهدة التعاون بشأن البراءات على نطاق أوسع وبفعالية أكبر لإيداع طلبات البراءات الدولية</w:t>
            </w: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عدد الطلبات المودعة بناء على معاهدة البراءات</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387 1 (في 2014) (</w:t>
            </w:r>
            <w:r>
              <w:rPr>
                <w:lang w:bidi="ar-SA"/>
              </w:rPr>
              <w:t>WSO</w:t>
            </w:r>
            <w:r>
              <w:rPr>
                <w:rFonts w:hint="cs"/>
                <w:rtl/>
                <w:lang w:bidi="ar-SA"/>
              </w:rPr>
              <w:t>)</w:t>
            </w:r>
            <w:r>
              <w:rPr>
                <w:rtl/>
                <w:lang w:bidi="ar-SA"/>
              </w:rPr>
              <w:br/>
            </w:r>
            <w:r>
              <w:rPr>
                <w:rFonts w:hint="cs"/>
                <w:rtl/>
                <w:lang w:bidi="ar-SA"/>
              </w:rPr>
              <w:t>581 (في 2014) (</w:t>
            </w:r>
            <w:r>
              <w:rPr>
                <w:lang w:bidi="ar-SA"/>
              </w:rPr>
              <w:t>WBO</w:t>
            </w:r>
            <w:r>
              <w:rPr>
                <w:rFonts w:hint="cs"/>
                <w:rtl/>
                <w:lang w:bidi="ar-SA"/>
              </w:rPr>
              <w:t>)</w:t>
            </w:r>
            <w:r>
              <w:rPr>
                <w:rtl/>
                <w:lang w:bidi="ar-SA"/>
              </w:rPr>
              <w:br/>
            </w:r>
            <w:r>
              <w:rPr>
                <w:rFonts w:hint="cs"/>
                <w:rtl/>
                <w:lang w:bidi="ar-SA"/>
              </w:rPr>
              <w:t>459 42 (في 2014) (</w:t>
            </w:r>
            <w:r>
              <w:rPr>
                <w:lang w:bidi="ar-SA"/>
              </w:rPr>
              <w:t>WJO</w:t>
            </w:r>
            <w:r>
              <w:rPr>
                <w:rFonts w:hint="cs"/>
                <w:rtl/>
                <w:lang w:bidi="ar-SA"/>
              </w:rPr>
              <w:t>)</w:t>
            </w:r>
            <w:r>
              <w:rPr>
                <w:rtl/>
                <w:lang w:bidi="ar-SA"/>
              </w:rPr>
              <w:br/>
            </w:r>
            <w:r>
              <w:rPr>
                <w:rFonts w:hint="cs"/>
                <w:rtl/>
                <w:lang w:bidi="ar-SA"/>
              </w:rPr>
              <w:t>890 (في 2014) (</w:t>
            </w:r>
            <w:r>
              <w:rPr>
                <w:lang w:bidi="ar-SA"/>
              </w:rPr>
              <w:t>WRO</w:t>
            </w:r>
            <w:r>
              <w:rPr>
                <w:rFonts w:hint="cs"/>
                <w:rtl/>
                <w:lang w:bidi="ar-SA"/>
              </w:rPr>
              <w:t>)</w:t>
            </w:r>
            <w:r>
              <w:rPr>
                <w:rtl/>
                <w:lang w:bidi="ar-SA"/>
              </w:rPr>
              <w:br/>
            </w:r>
            <w:r>
              <w:rPr>
                <w:rFonts w:hint="cs"/>
                <w:rtl/>
                <w:lang w:bidi="ar-SA"/>
              </w:rPr>
              <w:t>539 25 (في 2014) (</w:t>
            </w:r>
            <w:r w:rsidR="00111BE5">
              <w:rPr>
                <w:lang w:bidi="ar-SA"/>
              </w:rPr>
              <w:t>WOC</w:t>
            </w:r>
            <w:r>
              <w:rPr>
                <w:rFonts w:hint="cs"/>
                <w:rtl/>
                <w:lang w:bidi="ar-SA"/>
              </w:rPr>
              <w:t>)</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زيادة سنوية بنسبة 2% (كل المكاتب)</w:t>
            </w:r>
          </w:p>
        </w:tc>
      </w:tr>
      <w:tr w:rsidR="00A62820" w:rsidRPr="008954A8" w:rsidTr="00F01A85">
        <w:trPr>
          <w:trHeight w:val="919"/>
        </w:trPr>
        <w:tc>
          <w:tcPr>
            <w:tcW w:w="2658" w:type="dxa"/>
            <w:tcBorders>
              <w:top w:val="nil"/>
              <w:left w:val="single" w:sz="4" w:space="0" w:color="auto"/>
              <w:bottom w:val="nil"/>
              <w:right w:val="nil"/>
            </w:tcBorders>
          </w:tcPr>
          <w:p w:rsidR="00A62820" w:rsidRPr="003A39AB" w:rsidRDefault="00A62820" w:rsidP="00F01A85">
            <w:pPr>
              <w:pStyle w:val="ARNormal"/>
              <w:spacing w:after="0" w:line="300" w:lineRule="exact"/>
              <w:jc w:val="left"/>
              <w:rPr>
                <w:sz w:val="30"/>
                <w:szCs w:val="30"/>
                <w:rtl/>
              </w:rPr>
            </w:pP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ا</w:t>
            </w:r>
            <w:r w:rsidRPr="00FE03BF">
              <w:rPr>
                <w:rtl/>
                <w:lang w:bidi="ar-SA"/>
              </w:rPr>
              <w:t xml:space="preserve">لنسبة المئوية لواضعي السياسات والمسؤولين الحكوميين والعاملين في مجال الملكية الفكرية والمشاركين في حلقات العمل </w:t>
            </w:r>
            <w:r>
              <w:rPr>
                <w:rFonts w:hint="cs"/>
                <w:rtl/>
                <w:lang w:bidi="ar-SA"/>
              </w:rPr>
              <w:t>الهادفة</w:t>
            </w:r>
            <w:r w:rsidRPr="00FE03BF">
              <w:rPr>
                <w:rtl/>
                <w:lang w:bidi="ar-SA"/>
              </w:rPr>
              <w:t xml:space="preserve"> ممن لديهم </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93% (</w:t>
            </w:r>
            <w:r>
              <w:rPr>
                <w:lang w:bidi="ar-SA"/>
              </w:rPr>
              <w:t>WSO</w:t>
            </w:r>
            <w:r>
              <w:rPr>
                <w:rFonts w:hint="cs"/>
                <w:rtl/>
                <w:lang w:bidi="ar-SA"/>
              </w:rPr>
              <w:t>)</w:t>
            </w:r>
            <w:r>
              <w:rPr>
                <w:rtl/>
                <w:lang w:bidi="ar-SA"/>
              </w:rPr>
              <w:br/>
            </w:r>
            <w:r>
              <w:rPr>
                <w:rFonts w:hint="cs"/>
                <w:rtl/>
                <w:lang w:bidi="ar-SA"/>
              </w:rPr>
              <w:t>75% (</w:t>
            </w:r>
            <w:r>
              <w:rPr>
                <w:lang w:bidi="ar-SA"/>
              </w:rPr>
              <w:t>WBO</w:t>
            </w:r>
            <w:r>
              <w:rPr>
                <w:rFonts w:hint="cs"/>
                <w:rtl/>
                <w:lang w:bidi="ar-SA"/>
              </w:rPr>
              <w:t>)</w:t>
            </w:r>
            <w:r>
              <w:rPr>
                <w:rtl/>
                <w:lang w:bidi="ar-SA"/>
              </w:rPr>
              <w:br/>
            </w:r>
            <w:r>
              <w:rPr>
                <w:rFonts w:hint="cs"/>
                <w:rtl/>
                <w:lang w:bidi="ar-SA"/>
              </w:rPr>
              <w:t>94% (</w:t>
            </w:r>
            <w:r>
              <w:rPr>
                <w:lang w:bidi="ar-SA"/>
              </w:rPr>
              <w:t>WJO</w:t>
            </w:r>
            <w:r>
              <w:rPr>
                <w:rFonts w:hint="cs"/>
                <w:rtl/>
                <w:lang w:bidi="ar-SA"/>
              </w:rPr>
              <w:t>)</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75% (كل المكاتب)</w:t>
            </w:r>
          </w:p>
        </w:tc>
      </w:tr>
      <w:tr w:rsidR="00D65E82" w:rsidRPr="008954A8" w:rsidTr="00F01A85">
        <w:trPr>
          <w:trHeight w:val="99"/>
        </w:trPr>
        <w:tc>
          <w:tcPr>
            <w:tcW w:w="2658" w:type="dxa"/>
            <w:tcBorders>
              <w:top w:val="nil"/>
              <w:left w:val="single" w:sz="4" w:space="0" w:color="auto"/>
              <w:bottom w:val="nil"/>
              <w:right w:val="nil"/>
            </w:tcBorders>
          </w:tcPr>
          <w:p w:rsidR="00D65E82" w:rsidRPr="003A39AB" w:rsidRDefault="00D65E82" w:rsidP="00F01A85">
            <w:pPr>
              <w:pStyle w:val="ARNormal"/>
              <w:spacing w:after="0" w:line="300" w:lineRule="exact"/>
              <w:jc w:val="left"/>
              <w:rPr>
                <w:sz w:val="30"/>
                <w:szCs w:val="30"/>
                <w:rtl/>
              </w:rPr>
            </w:pPr>
          </w:p>
        </w:tc>
        <w:tc>
          <w:tcPr>
            <w:tcW w:w="2268" w:type="dxa"/>
            <w:tcBorders>
              <w:top w:val="nil"/>
              <w:left w:val="nil"/>
              <w:bottom w:val="nil"/>
              <w:right w:val="nil"/>
            </w:tcBorders>
          </w:tcPr>
          <w:p w:rsidR="00D65E82" w:rsidRDefault="00D65E82" w:rsidP="00F01A85">
            <w:pPr>
              <w:pStyle w:val="ARProgramTableText"/>
              <w:keepNext/>
              <w:spacing w:before="0" w:after="0" w:line="300" w:lineRule="exact"/>
              <w:rPr>
                <w:rtl/>
                <w:lang w:bidi="ar-SA"/>
              </w:rPr>
            </w:pPr>
            <w:r w:rsidRPr="00FE03BF">
              <w:rPr>
                <w:rtl/>
                <w:lang w:bidi="ar-SA"/>
              </w:rPr>
              <w:t xml:space="preserve">فهم معمّق لنظام </w:t>
            </w:r>
            <w:r>
              <w:rPr>
                <w:rFonts w:hint="cs"/>
                <w:rtl/>
                <w:lang w:bidi="ar-SA"/>
              </w:rPr>
              <w:t>البراءات والمواضيع ذات الصلة</w:t>
            </w:r>
          </w:p>
        </w:tc>
        <w:tc>
          <w:tcPr>
            <w:tcW w:w="2693" w:type="dxa"/>
            <w:tcBorders>
              <w:top w:val="nil"/>
              <w:left w:val="nil"/>
              <w:bottom w:val="nil"/>
              <w:right w:val="nil"/>
            </w:tcBorders>
          </w:tcPr>
          <w:p w:rsidR="00D65E82" w:rsidRDefault="00D65E82" w:rsidP="00F01A85">
            <w:pPr>
              <w:pStyle w:val="ARProgramTableText"/>
              <w:keepNext/>
              <w:spacing w:before="0" w:after="0" w:line="300" w:lineRule="exact"/>
              <w:rPr>
                <w:rtl/>
                <w:lang w:bidi="ar-SA"/>
              </w:rPr>
            </w:pPr>
          </w:p>
        </w:tc>
        <w:tc>
          <w:tcPr>
            <w:tcW w:w="1951" w:type="dxa"/>
            <w:tcBorders>
              <w:top w:val="nil"/>
              <w:left w:val="nil"/>
              <w:bottom w:val="nil"/>
              <w:right w:val="single" w:sz="4" w:space="0" w:color="auto"/>
            </w:tcBorders>
          </w:tcPr>
          <w:p w:rsidR="00D65E82" w:rsidRDefault="00D65E82" w:rsidP="00F01A85">
            <w:pPr>
              <w:pStyle w:val="ARProgramTableText"/>
              <w:keepNext/>
              <w:spacing w:before="0" w:after="0" w:line="300" w:lineRule="exact"/>
              <w:rPr>
                <w:rtl/>
                <w:lang w:bidi="ar-SA"/>
              </w:rPr>
            </w:pPr>
          </w:p>
        </w:tc>
      </w:tr>
      <w:tr w:rsidR="00A62820" w:rsidRPr="008954A8" w:rsidTr="00F01A85">
        <w:tc>
          <w:tcPr>
            <w:tcW w:w="2658" w:type="dxa"/>
            <w:tcBorders>
              <w:top w:val="nil"/>
              <w:left w:val="single" w:sz="4" w:space="0" w:color="auto"/>
              <w:bottom w:val="nil"/>
              <w:right w:val="nil"/>
            </w:tcBorders>
          </w:tcPr>
          <w:p w:rsidR="00A62820" w:rsidRPr="003A39AB" w:rsidRDefault="009800D4" w:rsidP="00F01A85">
            <w:pPr>
              <w:pStyle w:val="ARNormal"/>
              <w:spacing w:after="0" w:line="300" w:lineRule="exact"/>
              <w:jc w:val="left"/>
              <w:rPr>
                <w:sz w:val="30"/>
                <w:szCs w:val="30"/>
                <w:rtl/>
              </w:rPr>
            </w:pPr>
            <w:r>
              <w:rPr>
                <w:sz w:val="30"/>
                <w:szCs w:val="30"/>
                <w:rtl/>
              </w:rPr>
              <w:t>ه</w:t>
            </w:r>
            <w:r w:rsidR="00A62820">
              <w:rPr>
                <w:rFonts w:hint="cs"/>
                <w:sz w:val="30"/>
                <w:szCs w:val="30"/>
                <w:rtl/>
              </w:rPr>
              <w:t xml:space="preserve"> 4.2 </w:t>
            </w:r>
            <w:r w:rsidR="00A62820" w:rsidRPr="00422558">
              <w:rPr>
                <w:sz w:val="30"/>
                <w:szCs w:val="30"/>
                <w:rtl/>
              </w:rPr>
              <w:t>استخدام نظام لاهاي على نطاق أوسع وبفعالية أكبر، بما في ذلك من قبل البلدان النامية والبلدان الأقل نموا</w:t>
            </w: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الأطراف في وثيقة جنيف (1999)</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2 (</w:t>
            </w:r>
            <w:r>
              <w:rPr>
                <w:lang w:bidi="ar-SA"/>
              </w:rPr>
              <w:t>WSO</w:t>
            </w:r>
            <w:r>
              <w:rPr>
                <w:rFonts w:hint="cs"/>
                <w:rtl/>
                <w:lang w:bidi="ar-SA"/>
              </w:rPr>
              <w:t>)</w:t>
            </w:r>
            <w:r>
              <w:rPr>
                <w:rtl/>
                <w:lang w:bidi="ar-SA"/>
              </w:rPr>
              <w:br/>
            </w:r>
            <w:r>
              <w:rPr>
                <w:rFonts w:hint="cs"/>
                <w:rtl/>
                <w:lang w:bidi="ar-SA"/>
              </w:rPr>
              <w:t>صفر (</w:t>
            </w:r>
            <w:r>
              <w:rPr>
                <w:lang w:bidi="ar-SA"/>
              </w:rPr>
              <w:t>WRO</w:t>
            </w:r>
            <w:r>
              <w:rPr>
                <w:rFonts w:hint="cs"/>
                <w:rtl/>
                <w:lang w:bidi="ar-SA"/>
              </w:rPr>
              <w:t>)</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3 أطراف إضافية (</w:t>
            </w:r>
            <w:proofErr w:type="spellStart"/>
            <w:r>
              <w:rPr>
                <w:lang w:bidi="ar-SA"/>
              </w:rPr>
              <w:t>WSO</w:t>
            </w:r>
            <w:proofErr w:type="spellEnd"/>
            <w:r>
              <w:rPr>
                <w:rFonts w:hint="cs"/>
                <w:rtl/>
                <w:lang w:bidi="ar-SA"/>
              </w:rPr>
              <w:t>)</w:t>
            </w:r>
            <w:r w:rsidR="00F01A85">
              <w:rPr>
                <w:rtl/>
                <w:lang w:bidi="ar-SA"/>
              </w:rPr>
              <w:br/>
            </w:r>
            <w:r w:rsidR="00111BE5">
              <w:rPr>
                <w:rFonts w:hint="cs"/>
                <w:rtl/>
                <w:lang w:bidi="ar-SA"/>
              </w:rPr>
              <w:t>1</w:t>
            </w:r>
            <w:r>
              <w:rPr>
                <w:rFonts w:hint="cs"/>
                <w:rtl/>
                <w:lang w:bidi="ar-SA"/>
              </w:rPr>
              <w:t xml:space="preserve"> (</w:t>
            </w:r>
            <w:r>
              <w:rPr>
                <w:lang w:bidi="ar-SA"/>
              </w:rPr>
              <w:t>WRO</w:t>
            </w:r>
            <w:r>
              <w:rPr>
                <w:rFonts w:hint="cs"/>
                <w:rtl/>
                <w:lang w:bidi="ar-SA"/>
              </w:rPr>
              <w:t>)</w:t>
            </w:r>
          </w:p>
        </w:tc>
      </w:tr>
      <w:tr w:rsidR="00A62820" w:rsidRPr="008954A8" w:rsidTr="00F01A85">
        <w:tc>
          <w:tcPr>
            <w:tcW w:w="2658" w:type="dxa"/>
            <w:tcBorders>
              <w:top w:val="nil"/>
              <w:left w:val="single" w:sz="4" w:space="0" w:color="auto"/>
              <w:bottom w:val="single" w:sz="4" w:space="0" w:color="auto"/>
              <w:right w:val="nil"/>
            </w:tcBorders>
          </w:tcPr>
          <w:p w:rsidR="00A62820" w:rsidRPr="003A39AB" w:rsidRDefault="00A62820" w:rsidP="00F01A85">
            <w:pPr>
              <w:pStyle w:val="ARNormal"/>
              <w:spacing w:after="0" w:line="300" w:lineRule="exact"/>
              <w:jc w:val="left"/>
              <w:rPr>
                <w:sz w:val="30"/>
                <w:szCs w:val="30"/>
                <w:rtl/>
              </w:rPr>
            </w:pPr>
          </w:p>
        </w:tc>
        <w:tc>
          <w:tcPr>
            <w:tcW w:w="2268" w:type="dxa"/>
            <w:tcBorders>
              <w:top w:val="nil"/>
              <w:left w:val="nil"/>
              <w:bottom w:val="single" w:sz="4" w:space="0" w:color="auto"/>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عدد الطلبات بناء على نظام لاهاي</w:t>
            </w:r>
          </w:p>
        </w:tc>
        <w:tc>
          <w:tcPr>
            <w:tcW w:w="2693" w:type="dxa"/>
            <w:tcBorders>
              <w:top w:val="nil"/>
              <w:left w:val="nil"/>
              <w:bottom w:val="single" w:sz="4" w:space="0" w:color="auto"/>
              <w:right w:val="nil"/>
            </w:tcBorders>
          </w:tcPr>
          <w:p w:rsidR="00A62820" w:rsidRDefault="00A62820" w:rsidP="00F01A85">
            <w:pPr>
              <w:pStyle w:val="ARProgramTableText"/>
              <w:keepNext/>
              <w:spacing w:before="0" w:after="0" w:line="300" w:lineRule="exact"/>
              <w:rPr>
                <w:rtl/>
                <w:lang w:bidi="ar-SA"/>
              </w:rPr>
            </w:pPr>
            <w:r>
              <w:rPr>
                <w:rFonts w:hint="cs"/>
                <w:rtl/>
                <w:lang w:bidi="ar-SA"/>
              </w:rPr>
              <w:t>50 (</w:t>
            </w:r>
            <w:r>
              <w:rPr>
                <w:lang w:bidi="ar-SA"/>
              </w:rPr>
              <w:t>WSO</w:t>
            </w:r>
            <w:r>
              <w:rPr>
                <w:rFonts w:hint="cs"/>
                <w:rtl/>
                <w:lang w:bidi="ar-SA"/>
              </w:rPr>
              <w:t>)</w:t>
            </w:r>
            <w:r>
              <w:rPr>
                <w:rtl/>
                <w:lang w:bidi="ar-SA"/>
              </w:rPr>
              <w:br/>
            </w:r>
            <w:r>
              <w:rPr>
                <w:rFonts w:hint="cs"/>
                <w:rtl/>
                <w:lang w:bidi="ar-SA"/>
              </w:rPr>
              <w:t>صفر (</w:t>
            </w:r>
            <w:r>
              <w:rPr>
                <w:lang w:bidi="ar-SA"/>
              </w:rPr>
              <w:t>WJO</w:t>
            </w:r>
            <w:r>
              <w:rPr>
                <w:rFonts w:hint="cs"/>
                <w:rtl/>
                <w:lang w:bidi="ar-SA"/>
              </w:rPr>
              <w:t>)</w:t>
            </w:r>
          </w:p>
        </w:tc>
        <w:tc>
          <w:tcPr>
            <w:tcW w:w="1951" w:type="dxa"/>
            <w:tcBorders>
              <w:top w:val="nil"/>
              <w:left w:val="nil"/>
              <w:bottom w:val="single" w:sz="4" w:space="0" w:color="auto"/>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نمو سنوي بنسبة 2%</w:t>
            </w:r>
          </w:p>
        </w:tc>
      </w:tr>
      <w:tr w:rsidR="00A62820" w:rsidRPr="008954A8" w:rsidTr="00F01A85">
        <w:tc>
          <w:tcPr>
            <w:tcW w:w="2658" w:type="dxa"/>
            <w:tcBorders>
              <w:top w:val="single" w:sz="4" w:space="0" w:color="auto"/>
              <w:left w:val="single" w:sz="4" w:space="0" w:color="auto"/>
              <w:bottom w:val="nil"/>
              <w:right w:val="nil"/>
            </w:tcBorders>
          </w:tcPr>
          <w:p w:rsidR="00A62820" w:rsidRPr="003A39AB" w:rsidRDefault="00A62820" w:rsidP="00F01A85">
            <w:pPr>
              <w:pStyle w:val="ARNormal"/>
              <w:spacing w:after="0" w:line="300" w:lineRule="exact"/>
              <w:jc w:val="left"/>
              <w:rPr>
                <w:sz w:val="30"/>
                <w:szCs w:val="30"/>
                <w:rtl/>
              </w:rPr>
            </w:pPr>
          </w:p>
        </w:tc>
        <w:tc>
          <w:tcPr>
            <w:tcW w:w="2268" w:type="dxa"/>
            <w:tcBorders>
              <w:top w:val="single" w:sz="4" w:space="0" w:color="auto"/>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ا</w:t>
            </w:r>
            <w:r w:rsidRPr="00FE03BF">
              <w:rPr>
                <w:rtl/>
                <w:lang w:bidi="ar-SA"/>
              </w:rPr>
              <w:t xml:space="preserve">لنسبة المئوية لواضعي السياسات والمسؤولين الحكوميين والعاملين في مجال الملكية الفكرية والمشاركين في حلقات العمل </w:t>
            </w:r>
            <w:r>
              <w:rPr>
                <w:rFonts w:hint="cs"/>
                <w:rtl/>
                <w:lang w:bidi="ar-SA"/>
              </w:rPr>
              <w:t>الهادفة</w:t>
            </w:r>
            <w:r w:rsidRPr="00FE03BF">
              <w:rPr>
                <w:rtl/>
                <w:lang w:bidi="ar-SA"/>
              </w:rPr>
              <w:t xml:space="preserve"> ممن لديهم فهم معمّق لنظام </w:t>
            </w:r>
            <w:r>
              <w:rPr>
                <w:rFonts w:hint="cs"/>
                <w:rtl/>
                <w:lang w:bidi="ar-SA"/>
              </w:rPr>
              <w:t>لاهاي</w:t>
            </w:r>
          </w:p>
        </w:tc>
        <w:tc>
          <w:tcPr>
            <w:tcW w:w="2693" w:type="dxa"/>
            <w:tcBorders>
              <w:top w:val="single" w:sz="4" w:space="0" w:color="auto"/>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85% (</w:t>
            </w:r>
            <w:r>
              <w:rPr>
                <w:lang w:bidi="ar-SA"/>
              </w:rPr>
              <w:t>WSO</w:t>
            </w:r>
            <w:r>
              <w:rPr>
                <w:rFonts w:hint="cs"/>
                <w:rtl/>
                <w:lang w:bidi="ar-SA"/>
              </w:rPr>
              <w:t>)</w:t>
            </w:r>
            <w:r>
              <w:rPr>
                <w:rtl/>
                <w:lang w:bidi="ar-SA"/>
              </w:rPr>
              <w:br/>
            </w:r>
            <w:r>
              <w:rPr>
                <w:rFonts w:hint="cs"/>
                <w:rtl/>
                <w:lang w:bidi="ar-SA"/>
              </w:rPr>
              <w:t>75% (</w:t>
            </w:r>
            <w:r>
              <w:rPr>
                <w:lang w:bidi="ar-SA"/>
              </w:rPr>
              <w:t>WBO</w:t>
            </w:r>
            <w:r>
              <w:rPr>
                <w:rFonts w:hint="cs"/>
                <w:rtl/>
                <w:lang w:bidi="ar-SA"/>
              </w:rPr>
              <w:t>)</w:t>
            </w:r>
            <w:r>
              <w:rPr>
                <w:rtl/>
                <w:lang w:bidi="ar-SA"/>
              </w:rPr>
              <w:br/>
            </w:r>
            <w:r>
              <w:rPr>
                <w:rFonts w:hint="cs"/>
                <w:rtl/>
                <w:lang w:bidi="ar-SA"/>
              </w:rPr>
              <w:t>94% (</w:t>
            </w:r>
            <w:r>
              <w:rPr>
                <w:lang w:bidi="ar-SA"/>
              </w:rPr>
              <w:t>WJO</w:t>
            </w:r>
            <w:r>
              <w:rPr>
                <w:rFonts w:hint="cs"/>
                <w:rtl/>
                <w:lang w:bidi="ar-SA"/>
              </w:rPr>
              <w:t>)</w:t>
            </w:r>
          </w:p>
        </w:tc>
        <w:tc>
          <w:tcPr>
            <w:tcW w:w="1951" w:type="dxa"/>
            <w:tcBorders>
              <w:top w:val="single" w:sz="4" w:space="0" w:color="auto"/>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75%</w:t>
            </w:r>
          </w:p>
        </w:tc>
      </w:tr>
      <w:tr w:rsidR="00A62820" w:rsidRPr="008954A8" w:rsidTr="00F01A85">
        <w:tc>
          <w:tcPr>
            <w:tcW w:w="2658" w:type="dxa"/>
            <w:tcBorders>
              <w:top w:val="nil"/>
              <w:left w:val="single" w:sz="4" w:space="0" w:color="auto"/>
              <w:bottom w:val="nil"/>
              <w:right w:val="nil"/>
            </w:tcBorders>
          </w:tcPr>
          <w:p w:rsidR="00A62820" w:rsidRPr="003A39AB" w:rsidRDefault="009800D4" w:rsidP="00F01A85">
            <w:pPr>
              <w:pStyle w:val="ARNormal"/>
              <w:spacing w:after="0" w:line="300" w:lineRule="exact"/>
              <w:jc w:val="left"/>
              <w:rPr>
                <w:sz w:val="30"/>
                <w:szCs w:val="30"/>
                <w:rtl/>
              </w:rPr>
            </w:pPr>
            <w:r>
              <w:rPr>
                <w:sz w:val="30"/>
                <w:szCs w:val="30"/>
                <w:rtl/>
              </w:rPr>
              <w:t>ه</w:t>
            </w:r>
            <w:r w:rsidR="00A62820">
              <w:rPr>
                <w:rFonts w:hint="cs"/>
                <w:sz w:val="30"/>
                <w:szCs w:val="30"/>
                <w:rtl/>
              </w:rPr>
              <w:t xml:space="preserve"> 6.2 </w:t>
            </w:r>
            <w:r w:rsidR="00C37500">
              <w:rPr>
                <w:sz w:val="30"/>
                <w:szCs w:val="30"/>
                <w:rtl/>
              </w:rPr>
              <w:t>استخدام نظام</w:t>
            </w:r>
            <w:r w:rsidR="00A62820" w:rsidRPr="003C7E3C">
              <w:rPr>
                <w:sz w:val="30"/>
                <w:szCs w:val="30"/>
                <w:rtl/>
              </w:rPr>
              <w:t xml:space="preserve"> مدريد على نطاق أوسع وبفعالية أكبر، بما في ذلك من قبل البلدان النامية والبلدان الأقل نموا</w:t>
            </w: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مجمل أعضاء نظام مدريد</w:t>
            </w:r>
            <w:r>
              <w:rPr>
                <w:rtl/>
                <w:lang w:bidi="ar-SA"/>
              </w:rPr>
              <w:br/>
            </w:r>
            <w:r>
              <w:rPr>
                <w:rFonts w:hint="cs"/>
                <w:rtl/>
                <w:lang w:bidi="ar-SA"/>
              </w:rPr>
              <w:br/>
              <w:t>عدد الطلبات بناء على نظام مدريد</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4 (</w:t>
            </w:r>
            <w:r>
              <w:rPr>
                <w:lang w:bidi="ar-SA"/>
              </w:rPr>
              <w:t>WSO</w:t>
            </w:r>
            <w:r>
              <w:rPr>
                <w:rFonts w:hint="cs"/>
                <w:rtl/>
                <w:lang w:bidi="ar-SA"/>
              </w:rPr>
              <w:t>)</w:t>
            </w:r>
            <w:r>
              <w:rPr>
                <w:rtl/>
                <w:lang w:bidi="ar-SA"/>
              </w:rPr>
              <w:br/>
            </w:r>
            <w:r>
              <w:rPr>
                <w:rFonts w:hint="cs"/>
                <w:rtl/>
                <w:lang w:bidi="ar-SA"/>
              </w:rPr>
              <w:br/>
              <w:t>351 (</w:t>
            </w:r>
            <w:r>
              <w:rPr>
                <w:lang w:bidi="ar-SA"/>
              </w:rPr>
              <w:t>WSO</w:t>
            </w:r>
            <w:r>
              <w:rPr>
                <w:rFonts w:hint="cs"/>
                <w:rtl/>
                <w:lang w:bidi="ar-SA"/>
              </w:rPr>
              <w:t>)</w:t>
            </w:r>
            <w:r>
              <w:rPr>
                <w:rtl/>
                <w:lang w:bidi="ar-SA"/>
              </w:rPr>
              <w:br/>
            </w:r>
            <w:r>
              <w:rPr>
                <w:rFonts w:hint="cs"/>
                <w:rtl/>
                <w:lang w:bidi="ar-SA"/>
              </w:rPr>
              <w:t>صفر (</w:t>
            </w:r>
            <w:r>
              <w:rPr>
                <w:lang w:bidi="ar-SA"/>
              </w:rPr>
              <w:t>WBO</w:t>
            </w:r>
            <w:r>
              <w:rPr>
                <w:rFonts w:hint="cs"/>
                <w:rtl/>
                <w:lang w:bidi="ar-SA"/>
              </w:rPr>
              <w:t>)</w:t>
            </w:r>
            <w:r>
              <w:rPr>
                <w:rtl/>
                <w:lang w:bidi="ar-SA"/>
              </w:rPr>
              <w:br/>
            </w:r>
            <w:r>
              <w:rPr>
                <w:rFonts w:hint="cs"/>
                <w:rtl/>
                <w:lang w:bidi="ar-SA"/>
              </w:rPr>
              <w:t>033 2 (</w:t>
            </w:r>
            <w:r>
              <w:rPr>
                <w:lang w:bidi="ar-SA"/>
              </w:rPr>
              <w:t>WJO</w:t>
            </w:r>
            <w:r>
              <w:rPr>
                <w:rFonts w:hint="cs"/>
                <w:rtl/>
                <w:lang w:bidi="ar-SA"/>
              </w:rPr>
              <w:t>)</w:t>
            </w:r>
            <w:r>
              <w:rPr>
                <w:rtl/>
                <w:lang w:bidi="ar-SA"/>
              </w:rPr>
              <w:br/>
            </w:r>
            <w:r>
              <w:rPr>
                <w:rFonts w:hint="cs"/>
                <w:rtl/>
                <w:lang w:bidi="ar-SA"/>
              </w:rPr>
              <w:t>543 1 (</w:t>
            </w:r>
            <w:r>
              <w:rPr>
                <w:lang w:bidi="ar-SA"/>
              </w:rPr>
              <w:t>WRO</w:t>
            </w:r>
            <w:r>
              <w:rPr>
                <w:rFonts w:hint="cs"/>
                <w:rtl/>
                <w:lang w:bidi="ar-SA"/>
              </w:rPr>
              <w:t>)</w:t>
            </w:r>
            <w:r>
              <w:rPr>
                <w:rtl/>
                <w:lang w:bidi="ar-SA"/>
              </w:rPr>
              <w:br/>
            </w:r>
            <w:r>
              <w:rPr>
                <w:rFonts w:hint="cs"/>
                <w:rtl/>
                <w:lang w:bidi="ar-SA"/>
              </w:rPr>
              <w:t>140 2 (</w:t>
            </w:r>
            <w:r w:rsidR="00111BE5">
              <w:rPr>
                <w:lang w:bidi="ar-SA"/>
              </w:rPr>
              <w:t>WOC</w:t>
            </w:r>
            <w:r>
              <w:rPr>
                <w:rFonts w:hint="cs"/>
                <w:rtl/>
                <w:lang w:bidi="ar-SA"/>
              </w:rPr>
              <w:t>)</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5 أعضاء إضافية (</w:t>
            </w:r>
            <w:r>
              <w:rPr>
                <w:lang w:bidi="ar-SA"/>
              </w:rPr>
              <w:t>WSO</w:t>
            </w:r>
            <w:r>
              <w:rPr>
                <w:rFonts w:hint="cs"/>
                <w:rtl/>
                <w:lang w:bidi="ar-SA"/>
              </w:rPr>
              <w:t>)</w:t>
            </w:r>
            <w:r>
              <w:rPr>
                <w:rtl/>
                <w:lang w:bidi="ar-SA"/>
              </w:rPr>
              <w:br/>
            </w:r>
            <w:r>
              <w:rPr>
                <w:rFonts w:hint="cs"/>
                <w:rtl/>
                <w:lang w:bidi="ar-SA"/>
              </w:rPr>
              <w:t>نمو سنوي بنسبة 2% (كل المكاتب)</w:t>
            </w:r>
          </w:p>
        </w:tc>
      </w:tr>
      <w:tr w:rsidR="00A62820" w:rsidRPr="008954A8" w:rsidTr="00F01A85">
        <w:tc>
          <w:tcPr>
            <w:tcW w:w="2658" w:type="dxa"/>
            <w:tcBorders>
              <w:top w:val="nil"/>
              <w:left w:val="single" w:sz="4" w:space="0" w:color="auto"/>
              <w:bottom w:val="nil"/>
              <w:right w:val="nil"/>
            </w:tcBorders>
          </w:tcPr>
          <w:p w:rsidR="00A62820" w:rsidRPr="003A39AB" w:rsidRDefault="00A62820" w:rsidP="00F01A85">
            <w:pPr>
              <w:pStyle w:val="ARNormal"/>
              <w:spacing w:after="0" w:line="300" w:lineRule="exact"/>
              <w:jc w:val="left"/>
              <w:rPr>
                <w:sz w:val="30"/>
                <w:szCs w:val="30"/>
                <w:rtl/>
              </w:rPr>
            </w:pP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ا</w:t>
            </w:r>
            <w:r w:rsidRPr="00FE03BF">
              <w:rPr>
                <w:rtl/>
                <w:lang w:bidi="ar-SA"/>
              </w:rPr>
              <w:t xml:space="preserve">لنسبة المئوية لواضعي السياسات والمسؤولين الحكوميين والعاملين في مجال الملكية الفكرية والمشاركين في حلقات العمل </w:t>
            </w:r>
            <w:r>
              <w:rPr>
                <w:rFonts w:hint="cs"/>
                <w:rtl/>
                <w:lang w:bidi="ar-SA"/>
              </w:rPr>
              <w:t>الهادفة</w:t>
            </w:r>
            <w:r w:rsidRPr="00FE03BF">
              <w:rPr>
                <w:rtl/>
                <w:lang w:bidi="ar-SA"/>
              </w:rPr>
              <w:t xml:space="preserve"> ممن لديهم فهم معمّق لنظام </w:t>
            </w:r>
            <w:r>
              <w:rPr>
                <w:rFonts w:hint="cs"/>
                <w:rtl/>
                <w:lang w:bidi="ar-SA"/>
              </w:rPr>
              <w:t>مدريد</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89% استنادا إلى ردود المشاركين (</w:t>
            </w:r>
            <w:r>
              <w:rPr>
                <w:lang w:bidi="ar-SA"/>
              </w:rPr>
              <w:t>WSO</w:t>
            </w:r>
            <w:r>
              <w:rPr>
                <w:rFonts w:hint="cs"/>
                <w:rtl/>
                <w:lang w:bidi="ar-SA"/>
              </w:rPr>
              <w:t>)</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75%</w:t>
            </w:r>
          </w:p>
        </w:tc>
      </w:tr>
      <w:tr w:rsidR="00A62820" w:rsidRPr="008954A8" w:rsidTr="00F01A85">
        <w:tc>
          <w:tcPr>
            <w:tcW w:w="2658" w:type="dxa"/>
            <w:tcBorders>
              <w:top w:val="nil"/>
              <w:left w:val="single" w:sz="4" w:space="0" w:color="auto"/>
              <w:bottom w:val="nil"/>
              <w:right w:val="nil"/>
            </w:tcBorders>
          </w:tcPr>
          <w:p w:rsidR="00A62820" w:rsidRPr="003A39AB" w:rsidRDefault="009800D4" w:rsidP="00F01A85">
            <w:pPr>
              <w:pStyle w:val="ARNormal"/>
              <w:spacing w:after="0" w:line="300" w:lineRule="exact"/>
              <w:jc w:val="left"/>
              <w:rPr>
                <w:sz w:val="30"/>
                <w:szCs w:val="30"/>
                <w:rtl/>
              </w:rPr>
            </w:pPr>
            <w:r>
              <w:rPr>
                <w:sz w:val="30"/>
                <w:szCs w:val="30"/>
                <w:rtl/>
              </w:rPr>
              <w:t>ه</w:t>
            </w:r>
            <w:r w:rsidR="00A62820">
              <w:rPr>
                <w:rFonts w:hint="cs"/>
                <w:sz w:val="30"/>
                <w:szCs w:val="30"/>
                <w:rtl/>
              </w:rPr>
              <w:t xml:space="preserve"> 2.3 </w:t>
            </w:r>
            <w:r w:rsidR="00A62820" w:rsidRPr="00C44CFC">
              <w:rPr>
                <w:sz w:val="30"/>
                <w:szCs w:val="30"/>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والصحفيون، ممن لديهم فهم معمّق لسياسات الملكية الفكرية وكيفية الانتفاع على نحو فعال بتطور الملكية الفكرية</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100% من المشاركين اتفقوا على أن المهارات والمعارف المكتسبة من الندوة جلبت قيمة مضافة إلى منظمتهم (</w:t>
            </w:r>
            <w:r>
              <w:rPr>
                <w:lang w:bidi="ar-SA"/>
              </w:rPr>
              <w:t>WSO</w:t>
            </w:r>
            <w:r>
              <w:rPr>
                <w:rFonts w:hint="cs"/>
                <w:rtl/>
                <w:lang w:bidi="ar-SA"/>
              </w:rPr>
              <w:t>)</w:t>
            </w:r>
            <w:r>
              <w:rPr>
                <w:rtl/>
                <w:lang w:bidi="ar-SA"/>
              </w:rPr>
              <w:br/>
            </w:r>
            <w:r>
              <w:rPr>
                <w:rFonts w:hint="cs"/>
                <w:rtl/>
                <w:lang w:bidi="ar-SA"/>
              </w:rPr>
              <w:t>75% (</w:t>
            </w:r>
            <w:r>
              <w:rPr>
                <w:lang w:bidi="ar-SA"/>
              </w:rPr>
              <w:t>WBO</w:t>
            </w:r>
            <w:r>
              <w:rPr>
                <w:rFonts w:hint="cs"/>
                <w:rtl/>
                <w:lang w:bidi="ar-SA"/>
              </w:rPr>
              <w:t>)</w:t>
            </w:r>
            <w:r>
              <w:rPr>
                <w:rtl/>
                <w:lang w:bidi="ar-SA"/>
              </w:rPr>
              <w:br/>
            </w:r>
            <w:r>
              <w:rPr>
                <w:rFonts w:hint="cs"/>
                <w:rtl/>
                <w:lang w:bidi="ar-SA"/>
              </w:rPr>
              <w:t>غير متاحة (</w:t>
            </w:r>
            <w:r>
              <w:rPr>
                <w:lang w:bidi="ar-SA"/>
              </w:rPr>
              <w:t>WJO</w:t>
            </w:r>
            <w:r>
              <w:rPr>
                <w:rFonts w:hint="cs"/>
                <w:rtl/>
                <w:lang w:bidi="ar-SA"/>
              </w:rPr>
              <w:t xml:space="preserve">) (لم ينظم مكتب الويبو في اليابان ندوات في عام 2014) </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75%</w:t>
            </w:r>
          </w:p>
        </w:tc>
      </w:tr>
      <w:tr w:rsidR="00A62820" w:rsidRPr="008954A8" w:rsidTr="00F01A85">
        <w:tc>
          <w:tcPr>
            <w:tcW w:w="2658" w:type="dxa"/>
            <w:tcBorders>
              <w:top w:val="nil"/>
              <w:left w:val="single" w:sz="4" w:space="0" w:color="auto"/>
              <w:bottom w:val="single" w:sz="4" w:space="0" w:color="auto"/>
              <w:right w:val="nil"/>
            </w:tcBorders>
          </w:tcPr>
          <w:p w:rsidR="00A62820" w:rsidRPr="003A39AB" w:rsidRDefault="009800D4" w:rsidP="00F01A85">
            <w:pPr>
              <w:pStyle w:val="ARNormal"/>
              <w:spacing w:after="0" w:line="300" w:lineRule="exact"/>
              <w:jc w:val="left"/>
              <w:rPr>
                <w:sz w:val="30"/>
                <w:szCs w:val="30"/>
                <w:rtl/>
              </w:rPr>
            </w:pPr>
            <w:r>
              <w:rPr>
                <w:sz w:val="30"/>
                <w:szCs w:val="30"/>
                <w:rtl/>
              </w:rPr>
              <w:t>ه</w:t>
            </w:r>
            <w:r w:rsidR="00A62820">
              <w:rPr>
                <w:rFonts w:hint="cs"/>
                <w:sz w:val="30"/>
                <w:szCs w:val="30"/>
                <w:rtl/>
              </w:rPr>
              <w:t xml:space="preserve"> 2.4 </w:t>
            </w:r>
            <w:r w:rsidR="00A62820" w:rsidRPr="00C44CFC">
              <w:rPr>
                <w:sz w:val="30"/>
                <w:szCs w:val="30"/>
                <w:rtl/>
              </w:rPr>
              <w:t>نفاذ محسّن إلى المعلومات المتعلقة بالملكية الفكرية واستخدامها من قبل مؤسسات الملكية الفكرية والجمهور لتشجيع الابتكار والإبداع</w:t>
            </w:r>
          </w:p>
        </w:tc>
        <w:tc>
          <w:tcPr>
            <w:tcW w:w="2268" w:type="dxa"/>
            <w:tcBorders>
              <w:top w:val="nil"/>
              <w:left w:val="nil"/>
              <w:bottom w:val="single" w:sz="4" w:space="0" w:color="auto"/>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عدد مستخدمي قواعد بيانات الويبو العالمية: ركن البراءات (</w:t>
            </w:r>
            <w:r w:rsidRPr="00210ACC">
              <w:rPr>
                <w:lang w:bidi="ar-SA"/>
              </w:rPr>
              <w:t>PATENTSCOPE</w:t>
            </w:r>
            <w:r>
              <w:rPr>
                <w:rFonts w:hint="cs"/>
                <w:rtl/>
                <w:lang w:bidi="ar-SA"/>
              </w:rPr>
              <w:t>)، وقاعدة البيانات العالمية لأدوات التوسيم، وقاعدة البيانات الخاصة بالتصاميم</w:t>
            </w:r>
          </w:p>
        </w:tc>
        <w:tc>
          <w:tcPr>
            <w:tcW w:w="2693" w:type="dxa"/>
            <w:tcBorders>
              <w:top w:val="nil"/>
              <w:left w:val="nil"/>
              <w:bottom w:val="single" w:sz="4" w:space="0" w:color="auto"/>
              <w:right w:val="nil"/>
            </w:tcBorders>
          </w:tcPr>
          <w:p w:rsidR="00A62820" w:rsidRDefault="00A62820" w:rsidP="00F01A85">
            <w:pPr>
              <w:pStyle w:val="ARProgramTableText"/>
              <w:keepNext/>
              <w:spacing w:before="0" w:after="0" w:line="300" w:lineRule="exact"/>
              <w:rPr>
                <w:rtl/>
                <w:lang w:bidi="ar-SA"/>
              </w:rPr>
            </w:pPr>
            <w:r>
              <w:rPr>
                <w:rFonts w:hint="cs"/>
                <w:rtl/>
                <w:lang w:bidi="ar-SA"/>
              </w:rPr>
              <w:t>ركن البراءات (</w:t>
            </w:r>
            <w:proofErr w:type="spellStart"/>
            <w:r w:rsidRPr="00210ACC">
              <w:rPr>
                <w:lang w:bidi="ar-SA"/>
              </w:rPr>
              <w:t>PATENTSCOPE</w:t>
            </w:r>
            <w:proofErr w:type="spellEnd"/>
            <w:r>
              <w:rPr>
                <w:rFonts w:hint="cs"/>
                <w:rtl/>
                <w:lang w:bidi="ar-SA"/>
              </w:rPr>
              <w:t>):</w:t>
            </w:r>
            <w:r>
              <w:rPr>
                <w:rFonts w:hint="cs"/>
                <w:rtl/>
                <w:lang w:bidi="ar-SA"/>
              </w:rPr>
              <w:br/>
              <w:t>054 8 (</w:t>
            </w:r>
            <w:proofErr w:type="spellStart"/>
            <w:r>
              <w:rPr>
                <w:lang w:bidi="ar-SA"/>
              </w:rPr>
              <w:t>WSO</w:t>
            </w:r>
            <w:proofErr w:type="spellEnd"/>
            <w:r>
              <w:rPr>
                <w:rFonts w:hint="cs"/>
                <w:rtl/>
                <w:lang w:bidi="ar-SA"/>
              </w:rPr>
              <w:t>)</w:t>
            </w:r>
            <w:r>
              <w:rPr>
                <w:rtl/>
                <w:lang w:bidi="ar-SA"/>
              </w:rPr>
              <w:br/>
            </w:r>
            <w:r>
              <w:rPr>
                <w:rFonts w:hint="cs"/>
                <w:rtl/>
                <w:lang w:bidi="ar-SA"/>
              </w:rPr>
              <w:t>688 4 (</w:t>
            </w:r>
            <w:proofErr w:type="spellStart"/>
            <w:r>
              <w:rPr>
                <w:lang w:bidi="ar-SA"/>
              </w:rPr>
              <w:t>WBO</w:t>
            </w:r>
            <w:proofErr w:type="spellEnd"/>
            <w:r>
              <w:rPr>
                <w:rFonts w:hint="cs"/>
                <w:rtl/>
                <w:lang w:bidi="ar-SA"/>
              </w:rPr>
              <w:t>)</w:t>
            </w:r>
            <w:r>
              <w:rPr>
                <w:rtl/>
                <w:lang w:bidi="ar-SA"/>
              </w:rPr>
              <w:br/>
            </w:r>
            <w:r>
              <w:rPr>
                <w:rFonts w:hint="cs"/>
                <w:rtl/>
                <w:lang w:bidi="ar-SA"/>
              </w:rPr>
              <w:t>711 14 (</w:t>
            </w:r>
            <w:proofErr w:type="spellStart"/>
            <w:r>
              <w:rPr>
                <w:lang w:bidi="ar-SA"/>
              </w:rPr>
              <w:t>WJO</w:t>
            </w:r>
            <w:proofErr w:type="spellEnd"/>
            <w:r>
              <w:rPr>
                <w:rFonts w:hint="cs"/>
                <w:rtl/>
                <w:lang w:bidi="ar-SA"/>
              </w:rPr>
              <w:t>)</w:t>
            </w:r>
            <w:r>
              <w:rPr>
                <w:rtl/>
                <w:lang w:bidi="ar-SA"/>
              </w:rPr>
              <w:br/>
            </w:r>
            <w:r>
              <w:rPr>
                <w:rFonts w:hint="cs"/>
                <w:rtl/>
                <w:lang w:bidi="ar-SA"/>
              </w:rPr>
              <w:t>257 6 (</w:t>
            </w:r>
            <w:proofErr w:type="spellStart"/>
            <w:r>
              <w:rPr>
                <w:lang w:bidi="ar-SA"/>
              </w:rPr>
              <w:t>WRO</w:t>
            </w:r>
            <w:proofErr w:type="spellEnd"/>
            <w:r>
              <w:rPr>
                <w:rFonts w:hint="cs"/>
                <w:rtl/>
                <w:lang w:bidi="ar-SA"/>
              </w:rPr>
              <w:t>)</w:t>
            </w:r>
            <w:r>
              <w:rPr>
                <w:rtl/>
                <w:lang w:bidi="ar-SA"/>
              </w:rPr>
              <w:br/>
            </w:r>
            <w:r>
              <w:rPr>
                <w:rFonts w:hint="cs"/>
                <w:rtl/>
                <w:lang w:bidi="ar-SA"/>
              </w:rPr>
              <w:t>355 56 (</w:t>
            </w:r>
            <w:proofErr w:type="spellStart"/>
            <w:r w:rsidR="00111BE5">
              <w:rPr>
                <w:lang w:bidi="ar-SA"/>
              </w:rPr>
              <w:t>WOC</w:t>
            </w:r>
            <w:proofErr w:type="spellEnd"/>
            <w:r>
              <w:rPr>
                <w:rFonts w:hint="cs"/>
                <w:rtl/>
                <w:lang w:bidi="ar-SA"/>
              </w:rPr>
              <w:t>)</w:t>
            </w:r>
            <w:r>
              <w:rPr>
                <w:rtl/>
                <w:lang w:bidi="ar-SA"/>
              </w:rPr>
              <w:br/>
            </w:r>
            <w:r>
              <w:rPr>
                <w:rFonts w:hint="cs"/>
                <w:rtl/>
                <w:lang w:bidi="ar-SA"/>
              </w:rPr>
              <w:br/>
              <w:t>قاعدة البيانات العالمية لأدوات التوسيم:</w:t>
            </w:r>
            <w:r>
              <w:rPr>
                <w:rFonts w:hint="cs"/>
                <w:rtl/>
                <w:lang w:bidi="ar-SA"/>
              </w:rPr>
              <w:br/>
              <w:t xml:space="preserve"> 162 9(</w:t>
            </w:r>
            <w:proofErr w:type="spellStart"/>
            <w:r>
              <w:rPr>
                <w:lang w:bidi="ar-SA"/>
              </w:rPr>
              <w:t>WSO</w:t>
            </w:r>
            <w:proofErr w:type="spellEnd"/>
            <w:r>
              <w:rPr>
                <w:rFonts w:hint="cs"/>
                <w:rtl/>
                <w:lang w:bidi="ar-SA"/>
              </w:rPr>
              <w:t>)</w:t>
            </w:r>
            <w:r>
              <w:rPr>
                <w:rtl/>
                <w:lang w:bidi="ar-SA"/>
              </w:rPr>
              <w:br/>
            </w:r>
            <w:r>
              <w:rPr>
                <w:rFonts w:hint="cs"/>
                <w:rtl/>
                <w:lang w:bidi="ar-SA"/>
              </w:rPr>
              <w:t>596 (</w:t>
            </w:r>
            <w:proofErr w:type="spellStart"/>
            <w:r>
              <w:rPr>
                <w:lang w:bidi="ar-SA"/>
              </w:rPr>
              <w:t>WBO</w:t>
            </w:r>
            <w:proofErr w:type="spellEnd"/>
            <w:r>
              <w:rPr>
                <w:rFonts w:hint="cs"/>
                <w:rtl/>
                <w:lang w:bidi="ar-SA"/>
              </w:rPr>
              <w:t>)</w:t>
            </w:r>
            <w:r>
              <w:rPr>
                <w:rtl/>
                <w:lang w:bidi="ar-SA"/>
              </w:rPr>
              <w:br/>
            </w:r>
            <w:r>
              <w:rPr>
                <w:rFonts w:hint="cs"/>
                <w:rtl/>
                <w:lang w:bidi="ar-SA"/>
              </w:rPr>
              <w:t>871 2 (</w:t>
            </w:r>
            <w:proofErr w:type="spellStart"/>
            <w:r>
              <w:rPr>
                <w:lang w:bidi="ar-SA"/>
              </w:rPr>
              <w:t>WJO</w:t>
            </w:r>
            <w:proofErr w:type="spellEnd"/>
            <w:r>
              <w:rPr>
                <w:rFonts w:hint="cs"/>
                <w:rtl/>
                <w:lang w:bidi="ar-SA"/>
              </w:rPr>
              <w:t>)</w:t>
            </w:r>
            <w:r>
              <w:rPr>
                <w:rtl/>
                <w:lang w:bidi="ar-SA"/>
              </w:rPr>
              <w:br/>
            </w:r>
            <w:r>
              <w:rPr>
                <w:rFonts w:hint="cs"/>
                <w:rtl/>
                <w:lang w:bidi="ar-SA"/>
              </w:rPr>
              <w:t>352 2 (</w:t>
            </w:r>
            <w:proofErr w:type="spellStart"/>
            <w:r>
              <w:rPr>
                <w:lang w:bidi="ar-SA"/>
              </w:rPr>
              <w:t>WRO</w:t>
            </w:r>
            <w:proofErr w:type="spellEnd"/>
            <w:r>
              <w:rPr>
                <w:rFonts w:hint="cs"/>
                <w:rtl/>
                <w:lang w:bidi="ar-SA"/>
              </w:rPr>
              <w:t>)</w:t>
            </w:r>
            <w:r>
              <w:rPr>
                <w:rtl/>
                <w:lang w:bidi="ar-SA"/>
              </w:rPr>
              <w:br/>
            </w:r>
            <w:r>
              <w:rPr>
                <w:rFonts w:hint="cs"/>
                <w:rtl/>
                <w:lang w:bidi="ar-SA"/>
              </w:rPr>
              <w:t xml:space="preserve"> 398 3 (</w:t>
            </w:r>
            <w:proofErr w:type="spellStart"/>
            <w:r w:rsidR="00111BE5">
              <w:rPr>
                <w:lang w:bidi="ar-SA"/>
              </w:rPr>
              <w:t>WOC</w:t>
            </w:r>
            <w:proofErr w:type="spellEnd"/>
            <w:r>
              <w:rPr>
                <w:rFonts w:hint="cs"/>
                <w:rtl/>
                <w:lang w:bidi="ar-SA"/>
              </w:rPr>
              <w:t>)</w:t>
            </w:r>
            <w:r>
              <w:rPr>
                <w:rtl/>
                <w:lang w:bidi="ar-SA"/>
              </w:rPr>
              <w:br/>
            </w:r>
            <w:r>
              <w:rPr>
                <w:rFonts w:hint="cs"/>
                <w:rtl/>
                <w:lang w:bidi="ar-SA"/>
              </w:rPr>
              <w:t>قاعدة البيانات الخاصة بالتصاميم: غير متاحة</w:t>
            </w:r>
          </w:p>
        </w:tc>
        <w:tc>
          <w:tcPr>
            <w:tcW w:w="1951" w:type="dxa"/>
            <w:tcBorders>
              <w:top w:val="nil"/>
              <w:left w:val="nil"/>
              <w:bottom w:val="single" w:sz="4" w:space="0" w:color="auto"/>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زيادة بنسبة 5%</w:t>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t>زيادة بنسبة 5%</w:t>
            </w:r>
          </w:p>
        </w:tc>
      </w:tr>
      <w:tr w:rsidR="00A62820" w:rsidRPr="008954A8" w:rsidTr="00F01A85">
        <w:tc>
          <w:tcPr>
            <w:tcW w:w="2658" w:type="dxa"/>
            <w:tcBorders>
              <w:top w:val="single" w:sz="4" w:space="0" w:color="auto"/>
              <w:left w:val="single" w:sz="4" w:space="0" w:color="auto"/>
              <w:bottom w:val="nil"/>
              <w:right w:val="nil"/>
            </w:tcBorders>
          </w:tcPr>
          <w:p w:rsidR="00A62820" w:rsidRPr="003A39AB" w:rsidRDefault="00A62820" w:rsidP="00F01A85">
            <w:pPr>
              <w:pStyle w:val="ARNormal"/>
              <w:spacing w:after="0" w:line="300" w:lineRule="exact"/>
              <w:jc w:val="left"/>
              <w:rPr>
                <w:sz w:val="30"/>
                <w:szCs w:val="30"/>
                <w:rtl/>
              </w:rPr>
            </w:pPr>
          </w:p>
        </w:tc>
        <w:tc>
          <w:tcPr>
            <w:tcW w:w="2268" w:type="dxa"/>
            <w:tcBorders>
              <w:top w:val="single" w:sz="4" w:space="0" w:color="auto"/>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عدد الشبكات الوطنية المستدامة لمراكز دعم التكنولوجيا والابتكار</w:t>
            </w:r>
          </w:p>
        </w:tc>
        <w:tc>
          <w:tcPr>
            <w:tcW w:w="2693" w:type="dxa"/>
            <w:tcBorders>
              <w:top w:val="single" w:sz="4" w:space="0" w:color="auto"/>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2 (</w:t>
            </w:r>
            <w:r>
              <w:rPr>
                <w:lang w:bidi="ar-SA"/>
              </w:rPr>
              <w:t>WSO</w:t>
            </w:r>
            <w:r>
              <w:rPr>
                <w:rFonts w:hint="cs"/>
                <w:rtl/>
                <w:lang w:bidi="ar-SA"/>
              </w:rPr>
              <w:t>)</w:t>
            </w:r>
            <w:r>
              <w:rPr>
                <w:rtl/>
                <w:lang w:bidi="ar-SA"/>
              </w:rPr>
              <w:br/>
            </w:r>
            <w:r>
              <w:rPr>
                <w:rFonts w:hint="cs"/>
                <w:rtl/>
                <w:lang w:bidi="ar-SA"/>
              </w:rPr>
              <w:t>صفر (</w:t>
            </w:r>
            <w:r w:rsidR="00111BE5">
              <w:rPr>
                <w:lang w:bidi="ar-SA"/>
              </w:rPr>
              <w:t>WOC</w:t>
            </w:r>
            <w:r>
              <w:rPr>
                <w:rFonts w:hint="cs"/>
                <w:rtl/>
                <w:lang w:bidi="ar-SA"/>
              </w:rPr>
              <w:t>)</w:t>
            </w:r>
          </w:p>
        </w:tc>
        <w:tc>
          <w:tcPr>
            <w:tcW w:w="1951" w:type="dxa"/>
            <w:tcBorders>
              <w:top w:val="single" w:sz="4" w:space="0" w:color="auto"/>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شبكتان إضافيتان (</w:t>
            </w:r>
            <w:r>
              <w:rPr>
                <w:lang w:bidi="ar-SA"/>
              </w:rPr>
              <w:t>WSO</w:t>
            </w:r>
            <w:r>
              <w:rPr>
                <w:rFonts w:hint="cs"/>
                <w:rtl/>
                <w:lang w:bidi="ar-SA"/>
              </w:rPr>
              <w:t>)</w:t>
            </w:r>
            <w:r>
              <w:rPr>
                <w:rtl/>
                <w:lang w:bidi="ar-SA"/>
              </w:rPr>
              <w:br/>
            </w:r>
            <w:r>
              <w:rPr>
                <w:rFonts w:hint="cs"/>
                <w:rtl/>
                <w:lang w:bidi="ar-SA"/>
              </w:rPr>
              <w:t>1 (</w:t>
            </w:r>
            <w:r w:rsidR="00111BE5">
              <w:rPr>
                <w:lang w:bidi="ar-SA"/>
              </w:rPr>
              <w:t>WOC</w:t>
            </w:r>
            <w:r>
              <w:rPr>
                <w:rFonts w:hint="cs"/>
                <w:rtl/>
                <w:lang w:bidi="ar-SA"/>
              </w:rPr>
              <w:t>)</w:t>
            </w:r>
          </w:p>
        </w:tc>
      </w:tr>
      <w:tr w:rsidR="00A62820" w:rsidRPr="008954A8" w:rsidTr="00F01A85">
        <w:tc>
          <w:tcPr>
            <w:tcW w:w="2658" w:type="dxa"/>
            <w:tcBorders>
              <w:top w:val="nil"/>
              <w:left w:val="single" w:sz="4" w:space="0" w:color="auto"/>
              <w:bottom w:val="nil"/>
              <w:right w:val="nil"/>
            </w:tcBorders>
          </w:tcPr>
          <w:p w:rsidR="00A62820" w:rsidRPr="003A39AB" w:rsidRDefault="009800D4" w:rsidP="00F01A85">
            <w:pPr>
              <w:pStyle w:val="ARNormal"/>
              <w:spacing w:after="0" w:line="300" w:lineRule="exact"/>
              <w:jc w:val="left"/>
              <w:rPr>
                <w:sz w:val="30"/>
                <w:szCs w:val="30"/>
                <w:rtl/>
              </w:rPr>
            </w:pPr>
            <w:r>
              <w:rPr>
                <w:sz w:val="30"/>
                <w:szCs w:val="30"/>
                <w:rtl/>
              </w:rPr>
              <w:t>ه</w:t>
            </w:r>
            <w:r w:rsidR="00A62820">
              <w:rPr>
                <w:rFonts w:hint="cs"/>
                <w:sz w:val="30"/>
                <w:szCs w:val="30"/>
                <w:rtl/>
              </w:rPr>
              <w:t xml:space="preserve"> 4.4 </w:t>
            </w:r>
            <w:r w:rsidR="00A62820" w:rsidRPr="003F57E0">
              <w:rPr>
                <w:sz w:val="30"/>
                <w:szCs w:val="30"/>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عدد المكاتب التي تستخدم منصات الويبو للبنية التحتية</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7 (</w:t>
            </w:r>
            <w:r>
              <w:rPr>
                <w:lang w:bidi="ar-SA"/>
              </w:rPr>
              <w:t>WSO</w:t>
            </w:r>
            <w:r>
              <w:rPr>
                <w:rFonts w:hint="cs"/>
                <w:rtl/>
                <w:lang w:bidi="ar-SA"/>
              </w:rPr>
              <w:t>)</w:t>
            </w:r>
            <w:r>
              <w:rPr>
                <w:rtl/>
                <w:lang w:bidi="ar-SA"/>
              </w:rPr>
              <w:br/>
            </w:r>
            <w:r>
              <w:rPr>
                <w:rFonts w:hint="cs"/>
                <w:rtl/>
                <w:lang w:bidi="ar-SA"/>
              </w:rPr>
              <w:t>صفر (</w:t>
            </w:r>
            <w:r>
              <w:rPr>
                <w:lang w:bidi="ar-SA"/>
              </w:rPr>
              <w:t>WBO</w:t>
            </w:r>
            <w:r>
              <w:rPr>
                <w:rFonts w:hint="cs"/>
                <w:rtl/>
                <w:lang w:bidi="ar-SA"/>
              </w:rPr>
              <w:t>)</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تحدد لاحقا (</w:t>
            </w:r>
            <w:r>
              <w:rPr>
                <w:lang w:bidi="ar-SA"/>
              </w:rPr>
              <w:t>WSO</w:t>
            </w:r>
            <w:r>
              <w:rPr>
                <w:rFonts w:hint="cs"/>
                <w:rtl/>
                <w:lang w:bidi="ar-SA"/>
              </w:rPr>
              <w:t>)</w:t>
            </w:r>
            <w:r>
              <w:rPr>
                <w:rtl/>
                <w:lang w:bidi="ar-SA"/>
              </w:rPr>
              <w:br/>
            </w:r>
            <w:r>
              <w:rPr>
                <w:rFonts w:hint="cs"/>
                <w:rtl/>
                <w:lang w:bidi="ar-SA"/>
              </w:rPr>
              <w:t>1 (</w:t>
            </w:r>
            <w:r>
              <w:rPr>
                <w:lang w:bidi="ar-SA"/>
              </w:rPr>
              <w:t>WBO</w:t>
            </w:r>
            <w:r>
              <w:rPr>
                <w:rFonts w:hint="cs"/>
                <w:rtl/>
                <w:lang w:bidi="ar-SA"/>
              </w:rPr>
              <w:t>)</w:t>
            </w:r>
          </w:p>
        </w:tc>
      </w:tr>
      <w:tr w:rsidR="00A62820" w:rsidRPr="008954A8" w:rsidTr="00F01A85">
        <w:tc>
          <w:tcPr>
            <w:tcW w:w="2658" w:type="dxa"/>
            <w:tcBorders>
              <w:top w:val="nil"/>
              <w:left w:val="single" w:sz="4" w:space="0" w:color="auto"/>
              <w:bottom w:val="nil"/>
              <w:right w:val="nil"/>
            </w:tcBorders>
          </w:tcPr>
          <w:p w:rsidR="00A62820" w:rsidRPr="003A39AB" w:rsidRDefault="009800D4" w:rsidP="00F01A85">
            <w:pPr>
              <w:pStyle w:val="ARNormal"/>
              <w:spacing w:after="0" w:line="300" w:lineRule="exact"/>
              <w:jc w:val="left"/>
              <w:rPr>
                <w:sz w:val="30"/>
                <w:szCs w:val="30"/>
                <w:rtl/>
              </w:rPr>
            </w:pPr>
            <w:r>
              <w:rPr>
                <w:sz w:val="30"/>
                <w:szCs w:val="30"/>
                <w:rtl/>
              </w:rPr>
              <w:t>ه</w:t>
            </w:r>
            <w:r w:rsidR="00A62820">
              <w:rPr>
                <w:rFonts w:hint="cs"/>
                <w:sz w:val="30"/>
                <w:szCs w:val="30"/>
                <w:rtl/>
              </w:rPr>
              <w:t xml:space="preserve"> 2.7 </w:t>
            </w:r>
            <w:r w:rsidR="00A62820" w:rsidRPr="00811EC5">
              <w:rPr>
                <w:sz w:val="30"/>
                <w:szCs w:val="30"/>
                <w:rtl/>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 xml:space="preserve">مشاركة أصحاب المصالح في منصات الويبو مثل منصتي </w:t>
            </w:r>
            <w:r w:rsidRPr="006B0FCC">
              <w:rPr>
                <w:lang w:bidi="ar-SA"/>
              </w:rPr>
              <w:t>WIPO</w:t>
            </w:r>
            <w:r>
              <w:rPr>
                <w:lang w:bidi="ar-SA"/>
              </w:rPr>
              <w:t> </w:t>
            </w:r>
            <w:r w:rsidRPr="006B0FCC">
              <w:rPr>
                <w:lang w:bidi="ar-SA"/>
              </w:rPr>
              <w:t>GREEN</w:t>
            </w:r>
            <w:r>
              <w:rPr>
                <w:rFonts w:hint="cs"/>
                <w:rtl/>
                <w:lang w:bidi="ar-SA"/>
              </w:rPr>
              <w:t xml:space="preserve"> و </w:t>
            </w:r>
            <w:r w:rsidRPr="006B0FCC">
              <w:rPr>
                <w:lang w:bidi="ar-SA"/>
              </w:rPr>
              <w:t>WIPO</w:t>
            </w:r>
            <w:r>
              <w:rPr>
                <w:lang w:bidi="ar-SA"/>
              </w:rPr>
              <w:t> </w:t>
            </w:r>
            <w:r w:rsidRPr="006B0FCC">
              <w:rPr>
                <w:lang w:bidi="ar-SA"/>
              </w:rPr>
              <w:t>Re: Search</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sidRPr="006B0FCC">
              <w:rPr>
                <w:lang w:bidi="ar-SA"/>
              </w:rPr>
              <w:t>WIPO</w:t>
            </w:r>
            <w:r>
              <w:rPr>
                <w:lang w:bidi="ar-SA"/>
              </w:rPr>
              <w:t> </w:t>
            </w:r>
            <w:r w:rsidRPr="006B0FCC">
              <w:rPr>
                <w:lang w:bidi="ar-SA"/>
              </w:rPr>
              <w:t>GREEN</w:t>
            </w:r>
            <w:r>
              <w:rPr>
                <w:rFonts w:hint="cs"/>
                <w:rtl/>
                <w:lang w:bidi="ar-SA"/>
              </w:rPr>
              <w:t>: 3</w:t>
            </w:r>
            <w:r>
              <w:rPr>
                <w:rtl/>
                <w:lang w:bidi="ar-SA"/>
              </w:rPr>
              <w:br/>
            </w:r>
            <w:r>
              <w:rPr>
                <w:rFonts w:hint="cs"/>
                <w:rtl/>
                <w:lang w:bidi="ar-SA"/>
              </w:rPr>
              <w:t>21 (</w:t>
            </w:r>
            <w:r>
              <w:rPr>
                <w:lang w:bidi="ar-SA"/>
              </w:rPr>
              <w:t>WSO</w:t>
            </w:r>
            <w:r>
              <w:rPr>
                <w:rFonts w:hint="cs"/>
                <w:rtl/>
                <w:lang w:bidi="ar-SA"/>
              </w:rPr>
              <w:t>)</w:t>
            </w:r>
            <w:r>
              <w:rPr>
                <w:rtl/>
                <w:lang w:bidi="ar-SA"/>
              </w:rPr>
              <w:br/>
            </w:r>
            <w:r>
              <w:rPr>
                <w:rFonts w:hint="cs"/>
                <w:rtl/>
                <w:lang w:bidi="ar-SA"/>
              </w:rPr>
              <w:t>48 فيما يخص منطقة بلدان أمريكا اللاتينية (</w:t>
            </w:r>
            <w:r>
              <w:rPr>
                <w:lang w:bidi="ar-SA"/>
              </w:rPr>
              <w:t>WBO</w:t>
            </w:r>
            <w:r>
              <w:rPr>
                <w:rFonts w:hint="cs"/>
                <w:rtl/>
                <w:lang w:bidi="ar-SA"/>
              </w:rPr>
              <w:t>)</w:t>
            </w:r>
            <w:r>
              <w:rPr>
                <w:rtl/>
                <w:lang w:bidi="ar-SA"/>
              </w:rPr>
              <w:br/>
            </w:r>
            <w:r>
              <w:rPr>
                <w:rFonts w:hint="cs"/>
                <w:rtl/>
                <w:lang w:bidi="ar-SA"/>
              </w:rPr>
              <w:t>45 (</w:t>
            </w:r>
            <w:r>
              <w:rPr>
                <w:lang w:bidi="ar-SA"/>
              </w:rPr>
              <w:t>WJO</w:t>
            </w:r>
            <w:r>
              <w:rPr>
                <w:rFonts w:hint="cs"/>
                <w:rtl/>
                <w:lang w:bidi="ar-SA"/>
              </w:rPr>
              <w:t>)</w:t>
            </w:r>
            <w:r>
              <w:rPr>
                <w:rtl/>
                <w:lang w:bidi="ar-SA"/>
              </w:rPr>
              <w:br/>
            </w:r>
            <w:r>
              <w:rPr>
                <w:rFonts w:hint="cs"/>
                <w:rtl/>
                <w:lang w:bidi="ar-SA"/>
              </w:rPr>
              <w:t>1 (</w:t>
            </w:r>
            <w:r>
              <w:rPr>
                <w:lang w:bidi="ar-SA"/>
              </w:rPr>
              <w:t>WRO</w:t>
            </w:r>
            <w:r>
              <w:rPr>
                <w:rFonts w:hint="cs"/>
                <w:rtl/>
                <w:lang w:bidi="ar-SA"/>
              </w:rPr>
              <w:t>)</w:t>
            </w:r>
            <w:r>
              <w:rPr>
                <w:rtl/>
                <w:lang w:bidi="ar-SA"/>
              </w:rPr>
              <w:br/>
            </w:r>
            <w:r>
              <w:rPr>
                <w:rFonts w:hint="cs"/>
                <w:rtl/>
                <w:lang w:bidi="ar-SA"/>
              </w:rPr>
              <w:t>29 (</w:t>
            </w:r>
            <w:r w:rsidR="00111BE5">
              <w:rPr>
                <w:lang w:bidi="ar-SA"/>
              </w:rPr>
              <w:t>WOC</w:t>
            </w:r>
            <w:r>
              <w:rPr>
                <w:rFonts w:hint="cs"/>
                <w:rtl/>
                <w:lang w:bidi="ar-SA"/>
              </w:rPr>
              <w:t>)</w:t>
            </w:r>
            <w:r>
              <w:rPr>
                <w:rtl/>
                <w:lang w:bidi="ar-SA"/>
              </w:rPr>
              <w:br/>
            </w:r>
            <w:r>
              <w:rPr>
                <w:rFonts w:hint="cs"/>
                <w:rtl/>
                <w:lang w:bidi="ar-SA"/>
              </w:rPr>
              <w:br/>
            </w:r>
            <w:r w:rsidRPr="006B0FCC">
              <w:rPr>
                <w:lang w:bidi="ar-SA"/>
              </w:rPr>
              <w:t>WIPO</w:t>
            </w:r>
            <w:r>
              <w:rPr>
                <w:lang w:bidi="ar-SA"/>
              </w:rPr>
              <w:t> </w:t>
            </w:r>
            <w:r w:rsidRPr="006B0FCC">
              <w:rPr>
                <w:lang w:bidi="ar-SA"/>
              </w:rPr>
              <w:t>Re: Search</w:t>
            </w:r>
            <w:r>
              <w:rPr>
                <w:rFonts w:hint="cs"/>
                <w:rtl/>
                <w:lang w:bidi="ar-SA"/>
              </w:rPr>
              <w:t>: غير متاحة</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 xml:space="preserve">زيادة بنسبة 20% فيما يخص كلا من </w:t>
            </w:r>
            <w:r w:rsidRPr="006B0FCC">
              <w:rPr>
                <w:lang w:bidi="ar-SA"/>
              </w:rPr>
              <w:t>WIPO</w:t>
            </w:r>
            <w:r>
              <w:rPr>
                <w:lang w:bidi="ar-SA"/>
              </w:rPr>
              <w:t> </w:t>
            </w:r>
            <w:r w:rsidRPr="006B0FCC">
              <w:rPr>
                <w:lang w:bidi="ar-SA"/>
              </w:rPr>
              <w:t>GREEN</w:t>
            </w:r>
            <w:r>
              <w:rPr>
                <w:rFonts w:hint="cs"/>
                <w:rtl/>
                <w:lang w:bidi="ar-SA"/>
              </w:rPr>
              <w:t xml:space="preserve"> و</w:t>
            </w:r>
            <w:r w:rsidRPr="006B0FCC">
              <w:rPr>
                <w:lang w:bidi="ar-SA"/>
              </w:rPr>
              <w:t xml:space="preserve"> WIPO</w:t>
            </w:r>
            <w:r>
              <w:rPr>
                <w:lang w:bidi="ar-SA"/>
              </w:rPr>
              <w:t> </w:t>
            </w:r>
            <w:r w:rsidRPr="006B0FCC">
              <w:rPr>
                <w:lang w:bidi="ar-SA"/>
              </w:rPr>
              <w:t>Re: Search</w:t>
            </w:r>
            <w:r>
              <w:rPr>
                <w:rFonts w:hint="cs"/>
                <w:rtl/>
                <w:lang w:bidi="ar-SA"/>
              </w:rPr>
              <w:t xml:space="preserve"> (كل المكاتب)</w:t>
            </w:r>
          </w:p>
        </w:tc>
      </w:tr>
      <w:tr w:rsidR="00A62820" w:rsidRPr="008954A8" w:rsidTr="00F01A85">
        <w:tc>
          <w:tcPr>
            <w:tcW w:w="2658" w:type="dxa"/>
            <w:tcBorders>
              <w:top w:val="nil"/>
              <w:left w:val="single" w:sz="4" w:space="0" w:color="auto"/>
              <w:bottom w:val="nil"/>
              <w:right w:val="nil"/>
            </w:tcBorders>
          </w:tcPr>
          <w:p w:rsidR="00A62820" w:rsidRPr="003A39AB" w:rsidRDefault="009800D4" w:rsidP="00F01A85">
            <w:pPr>
              <w:pStyle w:val="ARNormal"/>
              <w:spacing w:after="0" w:line="300" w:lineRule="exact"/>
              <w:jc w:val="left"/>
              <w:rPr>
                <w:sz w:val="30"/>
                <w:szCs w:val="30"/>
                <w:rtl/>
              </w:rPr>
            </w:pPr>
            <w:r>
              <w:rPr>
                <w:sz w:val="30"/>
                <w:szCs w:val="30"/>
                <w:rtl/>
              </w:rPr>
              <w:t>ه</w:t>
            </w:r>
            <w:r w:rsidR="00A62820">
              <w:rPr>
                <w:rFonts w:hint="cs"/>
                <w:sz w:val="30"/>
                <w:szCs w:val="30"/>
                <w:rtl/>
              </w:rPr>
              <w:t xml:space="preserve"> 1.8 </w:t>
            </w:r>
            <w:r w:rsidR="00A62820" w:rsidRPr="00DF2C0E">
              <w:rPr>
                <w:sz w:val="30"/>
                <w:szCs w:val="30"/>
                <w:rtl/>
              </w:rPr>
              <w:t>التواصل بفعالية أكبر مع جمهور واسع بشأن الملكية الفكرية ودور الويبو</w:t>
            </w: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sidRPr="00DF2C0E">
              <w:rPr>
                <w:rtl/>
                <w:lang w:bidi="ar-SA"/>
              </w:rPr>
              <w:t>تنامي عدد زيارات الموقع الالكتروني لمكاتب الويبو الخارجية</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882 9 (</w:t>
            </w:r>
            <w:r>
              <w:rPr>
                <w:lang w:bidi="ar-SA"/>
              </w:rPr>
              <w:t>WSO</w:t>
            </w:r>
            <w:r>
              <w:rPr>
                <w:rFonts w:hint="cs"/>
                <w:rtl/>
                <w:lang w:bidi="ar-SA"/>
              </w:rPr>
              <w:t>)</w:t>
            </w:r>
            <w:r>
              <w:rPr>
                <w:rtl/>
                <w:lang w:bidi="ar-SA"/>
              </w:rPr>
              <w:br/>
            </w:r>
            <w:r>
              <w:rPr>
                <w:lang w:bidi="ar-SA"/>
              </w:rPr>
              <w:t>WBO</w:t>
            </w:r>
            <w:r>
              <w:rPr>
                <w:rFonts w:hint="cs"/>
                <w:rtl/>
                <w:lang w:bidi="ar-SA"/>
              </w:rPr>
              <w:t xml:space="preserve"> و</w:t>
            </w:r>
            <w:r>
              <w:rPr>
                <w:lang w:bidi="ar-SA"/>
              </w:rPr>
              <w:t>WJO</w:t>
            </w:r>
            <w:r>
              <w:rPr>
                <w:rFonts w:hint="cs"/>
                <w:rtl/>
                <w:lang w:bidi="ar-SA"/>
              </w:rPr>
              <w:t>: تحدد لاحقا</w:t>
            </w:r>
            <w:r>
              <w:rPr>
                <w:rFonts w:hint="cs"/>
                <w:rtl/>
                <w:lang w:bidi="ar-SA"/>
              </w:rPr>
              <w:br/>
              <w:t>صفر (</w:t>
            </w:r>
            <w:r>
              <w:rPr>
                <w:lang w:bidi="ar-SA"/>
              </w:rPr>
              <w:t>WRO</w:t>
            </w:r>
            <w:r>
              <w:rPr>
                <w:rFonts w:hint="cs"/>
                <w:rtl/>
                <w:lang w:bidi="ar-SA"/>
              </w:rPr>
              <w:t>)</w:t>
            </w:r>
            <w:r>
              <w:rPr>
                <w:rtl/>
                <w:lang w:bidi="ar-SA"/>
              </w:rPr>
              <w:br/>
            </w:r>
            <w:r>
              <w:rPr>
                <w:rFonts w:hint="cs"/>
                <w:rtl/>
                <w:lang w:bidi="ar-SA"/>
              </w:rPr>
              <w:t>صفر (</w:t>
            </w:r>
            <w:r w:rsidR="00111BE5">
              <w:rPr>
                <w:lang w:bidi="ar-SA"/>
              </w:rPr>
              <w:t>WOC</w:t>
            </w:r>
            <w:r>
              <w:rPr>
                <w:rFonts w:hint="cs"/>
                <w:rtl/>
                <w:lang w:bidi="ar-SA"/>
              </w:rPr>
              <w:t>)</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زيادة بنسبة 5% في كل المكاتب</w:t>
            </w:r>
          </w:p>
        </w:tc>
      </w:tr>
      <w:tr w:rsidR="00A62820" w:rsidRPr="008954A8" w:rsidTr="00F01A85">
        <w:tc>
          <w:tcPr>
            <w:tcW w:w="2658" w:type="dxa"/>
            <w:tcBorders>
              <w:top w:val="nil"/>
              <w:left w:val="single" w:sz="4" w:space="0" w:color="auto"/>
              <w:bottom w:val="nil"/>
              <w:right w:val="nil"/>
            </w:tcBorders>
          </w:tcPr>
          <w:p w:rsidR="00A62820" w:rsidRPr="003A39AB" w:rsidRDefault="009800D4" w:rsidP="00F01A85">
            <w:pPr>
              <w:pStyle w:val="ARNormal"/>
              <w:spacing w:after="0" w:line="300" w:lineRule="exact"/>
              <w:jc w:val="left"/>
              <w:rPr>
                <w:sz w:val="30"/>
                <w:szCs w:val="30"/>
                <w:rtl/>
              </w:rPr>
            </w:pPr>
            <w:r>
              <w:rPr>
                <w:sz w:val="30"/>
                <w:szCs w:val="30"/>
                <w:rtl/>
              </w:rPr>
              <w:t>ه</w:t>
            </w:r>
            <w:r w:rsidR="00A62820">
              <w:rPr>
                <w:rFonts w:hint="cs"/>
                <w:sz w:val="30"/>
                <w:szCs w:val="30"/>
                <w:rtl/>
              </w:rPr>
              <w:t xml:space="preserve"> 2.8 </w:t>
            </w:r>
            <w:r w:rsidR="00A62820" w:rsidRPr="00DF2C0E">
              <w:rPr>
                <w:sz w:val="30"/>
                <w:szCs w:val="30"/>
                <w:rtl/>
              </w:rPr>
              <w:t>توجّه أكبر نحو تقديم الخدمات واستجابة أفضل للاستفسارات</w:t>
            </w:r>
          </w:p>
        </w:tc>
        <w:tc>
          <w:tcPr>
            <w:tcW w:w="2268" w:type="dxa"/>
            <w:tcBorders>
              <w:top w:val="nil"/>
              <w:left w:val="nil"/>
              <w:bottom w:val="nil"/>
              <w:right w:val="nil"/>
            </w:tcBorders>
          </w:tcPr>
          <w:p w:rsidR="00A62820" w:rsidRPr="003A39AB" w:rsidRDefault="00A62820" w:rsidP="00F01A85">
            <w:pPr>
              <w:pStyle w:val="ARProgramTableText"/>
              <w:keepNext/>
              <w:spacing w:before="0" w:after="0" w:line="300" w:lineRule="exact"/>
              <w:rPr>
                <w:rtl/>
                <w:lang w:bidi="ar-SA"/>
              </w:rPr>
            </w:pPr>
            <w:r>
              <w:rPr>
                <w:rFonts w:hint="cs"/>
                <w:rtl/>
                <w:lang w:bidi="ar-SA"/>
              </w:rPr>
              <w:t>الوقت المستغرق لمعالجة الاستفسارات</w:t>
            </w:r>
          </w:p>
        </w:tc>
        <w:tc>
          <w:tcPr>
            <w:tcW w:w="2693" w:type="dxa"/>
            <w:tcBorders>
              <w:top w:val="nil"/>
              <w:left w:val="nil"/>
              <w:bottom w:val="nil"/>
              <w:right w:val="nil"/>
            </w:tcBorders>
          </w:tcPr>
          <w:p w:rsidR="00A62820" w:rsidRDefault="00A62820" w:rsidP="00F01A85">
            <w:pPr>
              <w:pStyle w:val="ARProgramTableText"/>
              <w:keepNext/>
              <w:spacing w:before="0" w:after="0" w:line="300" w:lineRule="exact"/>
              <w:rPr>
                <w:rtl/>
                <w:lang w:bidi="ar-SA"/>
              </w:rPr>
            </w:pPr>
            <w:r>
              <w:rPr>
                <w:rFonts w:hint="cs"/>
                <w:rtl/>
                <w:lang w:bidi="ar-SA"/>
              </w:rPr>
              <w:t>48 ساعة (كل المكاتب)</w:t>
            </w:r>
          </w:p>
        </w:tc>
        <w:tc>
          <w:tcPr>
            <w:tcW w:w="1951" w:type="dxa"/>
            <w:tcBorders>
              <w:top w:val="nil"/>
              <w:left w:val="nil"/>
              <w:bottom w:val="nil"/>
              <w:right w:val="single" w:sz="4" w:space="0" w:color="auto"/>
            </w:tcBorders>
          </w:tcPr>
          <w:p w:rsidR="00A62820" w:rsidRPr="003A39AB" w:rsidRDefault="00A62820" w:rsidP="00F01A85">
            <w:pPr>
              <w:pStyle w:val="ARProgramTableText"/>
              <w:keepNext/>
              <w:spacing w:before="0" w:after="0" w:line="300" w:lineRule="exact"/>
              <w:rPr>
                <w:rtl/>
                <w:lang w:bidi="ar-SA"/>
              </w:rPr>
            </w:pPr>
            <w:r>
              <w:rPr>
                <w:rFonts w:hint="cs"/>
                <w:rtl/>
                <w:lang w:bidi="ar-SA"/>
              </w:rPr>
              <w:t>36 ساعة (كل المكاتب)</w:t>
            </w:r>
          </w:p>
        </w:tc>
      </w:tr>
      <w:tr w:rsidR="00A62820" w:rsidRPr="008954A8" w:rsidTr="00F01A85">
        <w:tc>
          <w:tcPr>
            <w:tcW w:w="2658" w:type="dxa"/>
            <w:tcBorders>
              <w:top w:val="nil"/>
              <w:left w:val="single" w:sz="4" w:space="0" w:color="auto"/>
              <w:bottom w:val="single" w:sz="4" w:space="0" w:color="auto"/>
              <w:right w:val="nil"/>
            </w:tcBorders>
          </w:tcPr>
          <w:p w:rsidR="00A62820" w:rsidRPr="008954A8" w:rsidRDefault="009800D4" w:rsidP="00F01A85">
            <w:pPr>
              <w:pStyle w:val="ARNormal"/>
              <w:spacing w:after="0" w:line="300" w:lineRule="exact"/>
              <w:jc w:val="left"/>
              <w:rPr>
                <w:sz w:val="30"/>
                <w:szCs w:val="30"/>
              </w:rPr>
            </w:pPr>
            <w:r>
              <w:rPr>
                <w:sz w:val="30"/>
                <w:szCs w:val="30"/>
                <w:rtl/>
              </w:rPr>
              <w:t>ه</w:t>
            </w:r>
            <w:r w:rsidR="00A62820">
              <w:rPr>
                <w:rFonts w:hint="cs"/>
                <w:sz w:val="30"/>
                <w:szCs w:val="30"/>
                <w:rtl/>
              </w:rPr>
              <w:t xml:space="preserve"> </w:t>
            </w:r>
            <w:r w:rsidR="00A62820" w:rsidRPr="003A39AB">
              <w:rPr>
                <w:sz w:val="30"/>
                <w:szCs w:val="30"/>
                <w:rtl/>
              </w:rPr>
              <w:t>5.8 تفاعل الويبو وتشاركها بفعالية مع مسارات ومفاوضات الأمم المتحدة وسائر المنظمات الحكومية الدولية</w:t>
            </w:r>
          </w:p>
        </w:tc>
        <w:tc>
          <w:tcPr>
            <w:tcW w:w="2268" w:type="dxa"/>
            <w:tcBorders>
              <w:top w:val="nil"/>
              <w:left w:val="nil"/>
              <w:bottom w:val="single" w:sz="4" w:space="0" w:color="auto"/>
              <w:right w:val="nil"/>
            </w:tcBorders>
          </w:tcPr>
          <w:p w:rsidR="00A62820" w:rsidRPr="008954A8" w:rsidRDefault="00A62820" w:rsidP="00F01A85">
            <w:pPr>
              <w:pStyle w:val="ARProgramTableText"/>
              <w:keepNext/>
              <w:spacing w:before="0" w:after="0" w:line="300" w:lineRule="exact"/>
              <w:rPr>
                <w:rtl/>
                <w:lang w:bidi="ar-SA"/>
              </w:rPr>
            </w:pPr>
            <w:r>
              <w:rPr>
                <w:rFonts w:hint="cs"/>
                <w:rtl/>
                <w:lang w:bidi="ar-SA"/>
              </w:rPr>
              <w:t xml:space="preserve">عدد الأنشطة المشتركة مع أمانة </w:t>
            </w:r>
            <w:r w:rsidRPr="00246B36">
              <w:rPr>
                <w:rtl/>
                <w:lang w:bidi="ar-SA"/>
              </w:rPr>
              <w:t>رابطة أمم جنوب شرق آسيا (</w:t>
            </w:r>
            <w:r w:rsidRPr="00246B36">
              <w:rPr>
                <w:lang w:bidi="ar-SA"/>
              </w:rPr>
              <w:t>ASEAN</w:t>
            </w:r>
            <w:r w:rsidRPr="00246B36">
              <w:rPr>
                <w:rtl/>
                <w:lang w:bidi="ar-SA"/>
              </w:rPr>
              <w:t>)</w:t>
            </w:r>
            <w:r>
              <w:rPr>
                <w:rFonts w:hint="cs"/>
                <w:rtl/>
                <w:lang w:bidi="ar-SA"/>
              </w:rPr>
              <w:t>، و</w:t>
            </w:r>
            <w:r>
              <w:rPr>
                <w:rFonts w:hint="cs"/>
                <w:rtl/>
              </w:rPr>
              <w:t>ا</w:t>
            </w:r>
            <w:r w:rsidRPr="00246B36">
              <w:rPr>
                <w:rtl/>
                <w:lang w:bidi="ar-SA"/>
              </w:rPr>
              <w:t>لمشروع المشترك بين الاتحاد الأوروبي ورابطة أمم جنوب شرق آسيا ب</w:t>
            </w:r>
            <w:r>
              <w:rPr>
                <w:rtl/>
                <w:lang w:bidi="ar-SA"/>
              </w:rPr>
              <w:t xml:space="preserve">شأن حماية حقوق الملكية الفكرية </w:t>
            </w:r>
            <w:r w:rsidRPr="00246B36">
              <w:rPr>
                <w:rtl/>
                <w:lang w:bidi="ar-SA"/>
              </w:rPr>
              <w:t>الذي يشرف عليه مكتب مواءمة السوق الداخلية</w:t>
            </w:r>
            <w:r>
              <w:rPr>
                <w:rFonts w:hint="cs"/>
                <w:rtl/>
                <w:lang w:bidi="ar-SA"/>
              </w:rPr>
              <w:t xml:space="preserve"> (</w:t>
            </w:r>
            <w:r w:rsidRPr="00246B36">
              <w:rPr>
                <w:lang w:bidi="ar-SA"/>
              </w:rPr>
              <w:t>ECAP/OHIM</w:t>
            </w:r>
            <w:r>
              <w:rPr>
                <w:rFonts w:hint="cs"/>
                <w:rtl/>
                <w:lang w:bidi="ar-SA"/>
              </w:rPr>
              <w:t>)، ومؤسسة آسيا/أوروبا، و</w:t>
            </w:r>
            <w:r w:rsidRPr="00B37440">
              <w:rPr>
                <w:rtl/>
                <w:lang w:bidi="ar-SA"/>
              </w:rPr>
              <w:t>اتفاق التبادل الحر بين رابطة أمم جنوب شرق آسيا وأستراليا ونيوزيلاندا (</w:t>
            </w:r>
            <w:r w:rsidRPr="00B37440">
              <w:rPr>
                <w:cs/>
                <w:lang w:bidi="ar-SA"/>
              </w:rPr>
              <w:t>‎</w:t>
            </w:r>
            <w:r w:rsidRPr="00B37440">
              <w:rPr>
                <w:lang w:bidi="ar-SA"/>
              </w:rPr>
              <w:t>AANZFTA</w:t>
            </w:r>
            <w:r w:rsidRPr="00B37440">
              <w:rPr>
                <w:rtl/>
                <w:lang w:bidi="ar-SA"/>
              </w:rPr>
              <w:t>‏)</w:t>
            </w:r>
          </w:p>
        </w:tc>
        <w:tc>
          <w:tcPr>
            <w:tcW w:w="2693" w:type="dxa"/>
            <w:tcBorders>
              <w:top w:val="nil"/>
              <w:left w:val="nil"/>
              <w:bottom w:val="single" w:sz="4" w:space="0" w:color="auto"/>
              <w:right w:val="nil"/>
            </w:tcBorders>
          </w:tcPr>
          <w:p w:rsidR="00A62820" w:rsidRPr="008954A8" w:rsidRDefault="00A62820" w:rsidP="00F01A85">
            <w:pPr>
              <w:pStyle w:val="ARProgramTableText"/>
              <w:keepNext/>
              <w:spacing w:before="0" w:after="0" w:line="300" w:lineRule="exact"/>
              <w:rPr>
                <w:rtl/>
                <w:lang w:bidi="ar-SA"/>
              </w:rPr>
            </w:pPr>
            <w:r>
              <w:rPr>
                <w:rFonts w:hint="cs"/>
                <w:rtl/>
                <w:lang w:bidi="ar-SA"/>
              </w:rPr>
              <w:t>11 (</w:t>
            </w:r>
            <w:r>
              <w:rPr>
                <w:lang w:bidi="ar-SA"/>
              </w:rPr>
              <w:t>WSO</w:t>
            </w:r>
            <w:r>
              <w:rPr>
                <w:rFonts w:hint="cs"/>
                <w:rtl/>
                <w:lang w:bidi="ar-SA"/>
              </w:rPr>
              <w:t>)</w:t>
            </w:r>
          </w:p>
        </w:tc>
        <w:tc>
          <w:tcPr>
            <w:tcW w:w="1951" w:type="dxa"/>
            <w:tcBorders>
              <w:top w:val="nil"/>
              <w:left w:val="nil"/>
              <w:bottom w:val="single" w:sz="4" w:space="0" w:color="auto"/>
              <w:right w:val="single" w:sz="4" w:space="0" w:color="auto"/>
            </w:tcBorders>
          </w:tcPr>
          <w:p w:rsidR="00A62820" w:rsidRPr="008954A8" w:rsidRDefault="00A62820" w:rsidP="00F01A85">
            <w:pPr>
              <w:pStyle w:val="ARProgramTableText"/>
              <w:keepNext/>
              <w:spacing w:before="0" w:after="0" w:line="300" w:lineRule="exact"/>
              <w:rPr>
                <w:rtl/>
                <w:lang w:bidi="ar-SA"/>
              </w:rPr>
            </w:pPr>
            <w:r>
              <w:rPr>
                <w:rFonts w:hint="cs"/>
                <w:rtl/>
                <w:lang w:bidi="ar-SA"/>
              </w:rPr>
              <w:t>8 أنشطة إضافية</w:t>
            </w:r>
          </w:p>
          <w:p w:rsidR="00A62820" w:rsidRPr="008954A8" w:rsidRDefault="00A62820" w:rsidP="00F01A85">
            <w:pPr>
              <w:pStyle w:val="ARProgramTableText"/>
              <w:keepNext/>
              <w:spacing w:before="0" w:after="0" w:line="300" w:lineRule="exact"/>
              <w:rPr>
                <w:rtl/>
                <w:lang w:bidi="ar-SA"/>
              </w:rPr>
            </w:pPr>
          </w:p>
        </w:tc>
      </w:tr>
    </w:tbl>
    <w:p w:rsidR="00A62820" w:rsidRDefault="00A62820" w:rsidP="00E2311D">
      <w:pPr>
        <w:pStyle w:val="BodyTextIndent"/>
        <w:keepNext/>
        <w:bidi/>
        <w:adjustRightInd w:val="0"/>
        <w:snapToGrid w:val="0"/>
        <w:spacing w:before="120" w:after="120" w:line="360" w:lineRule="exact"/>
        <w:ind w:left="0"/>
        <w:jc w:val="both"/>
        <w:rPr>
          <w:rFonts w:ascii="Arabic Typesetting" w:hAnsi="Arabic Typesetting" w:cs="Arabic Typesetting"/>
          <w:noProof/>
          <w:sz w:val="38"/>
          <w:szCs w:val="38"/>
          <w:rtl/>
        </w:rPr>
      </w:pPr>
      <w:r w:rsidRPr="00D42161">
        <w:rPr>
          <w:rFonts w:ascii="Arabic Typesetting" w:hAnsi="Arabic Typesetting" w:cs="Arabic Typesetting" w:hint="cs"/>
          <w:noProof/>
          <w:sz w:val="38"/>
          <w:szCs w:val="38"/>
          <w:rtl/>
        </w:rPr>
        <w:t>الموارد المخصصة للبرنامج 20</w:t>
      </w:r>
    </w:p>
    <w:p w:rsidR="001B73F9" w:rsidRDefault="001B73F9" w:rsidP="001B73F9">
      <w:pPr>
        <w:pStyle w:val="ARNormal"/>
        <w:numPr>
          <w:ilvl w:val="0"/>
          <w:numId w:val="35"/>
        </w:numPr>
        <w:tabs>
          <w:tab w:val="left" w:pos="354"/>
          <w:tab w:val="right" w:pos="707"/>
        </w:tabs>
        <w:ind w:left="-6" w:firstLine="0"/>
        <w:jc w:val="left"/>
      </w:pPr>
      <w:r>
        <w:rPr>
          <w:rFonts w:hint="cs"/>
          <w:rtl/>
        </w:rPr>
        <w:t xml:space="preserve">ستؤمَّن الموارد المطلوبة لمواصلة تطبيق النموذج الحالي لمكتب الويبو التنسيقي في نيويورك طيلة الثنائية 2016/17 من خلال فعالية التكاليف </w:t>
      </w:r>
      <w:proofErr w:type="spellStart"/>
      <w:r>
        <w:rPr>
          <w:rFonts w:hint="cs"/>
          <w:rtl/>
        </w:rPr>
        <w:t>والوفوفرات</w:t>
      </w:r>
      <w:proofErr w:type="spellEnd"/>
      <w:r>
        <w:rPr>
          <w:rFonts w:hint="cs"/>
          <w:rtl/>
        </w:rPr>
        <w:t xml:space="preserve"> في التنفيذ الإجمالي للبرنامج والميزانية للويبو.</w:t>
      </w:r>
    </w:p>
    <w:p w:rsidR="00941A9D" w:rsidRPr="00111BE5" w:rsidRDefault="00941A9D" w:rsidP="00941A9D">
      <w:pPr>
        <w:pStyle w:val="ARNormal"/>
        <w:numPr>
          <w:ilvl w:val="0"/>
          <w:numId w:val="35"/>
        </w:numPr>
        <w:tabs>
          <w:tab w:val="left" w:pos="354"/>
          <w:tab w:val="right" w:pos="707"/>
        </w:tabs>
        <w:ind w:left="-6" w:firstLine="0"/>
        <w:jc w:val="left"/>
        <w:rPr>
          <w:rtl/>
        </w:rPr>
      </w:pPr>
      <w:r>
        <w:rPr>
          <w:rFonts w:hint="cs"/>
          <w:rtl/>
        </w:rPr>
        <w:t>ويُعزى قدر كبير من التغيرات في الموارد بين النتائج المرتقبة مقارنة بميزانية 2014/15 بعد التحويلات إلى التوفيق بشكل أدق بين الموارد والنتائج المرتقبة فيما يخص جميع مكاتب الويبو الخارجية في الثنائية 2016/17.</w:t>
      </w:r>
    </w:p>
    <w:p w:rsidR="00A62820" w:rsidRPr="00EB30FA" w:rsidRDefault="00A62820"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lastRenderedPageBreak/>
        <w:t xml:space="preserve">البرنامج </w:t>
      </w:r>
      <w:r>
        <w:rPr>
          <w:rFonts w:ascii="Arabic Typesetting" w:hAnsi="Arabic Typesetting" w:cs="Arabic Typesetting" w:hint="cs"/>
          <w:b/>
          <w:bCs/>
          <w:sz w:val="34"/>
          <w:szCs w:val="34"/>
          <w:rtl/>
          <w:lang w:val="fr-CH" w:bidi="ar-SA"/>
        </w:rPr>
        <w:t>20</w:t>
      </w:r>
      <w:r w:rsidRPr="00EB30FA">
        <w:rPr>
          <w:rFonts w:ascii="Arabic Typesetting" w:hAnsi="Arabic Typesetting" w:cs="Arabic Typesetting" w:hint="cs"/>
          <w:b/>
          <w:bCs/>
          <w:sz w:val="34"/>
          <w:szCs w:val="34"/>
          <w:rtl/>
          <w:lang w:val="fr-CH" w:bidi="ar-SA"/>
        </w:rPr>
        <w:t>: الموارد بحسب كل نتيجة</w:t>
      </w:r>
    </w:p>
    <w:p w:rsidR="00A62820" w:rsidRPr="00EB30FA" w:rsidRDefault="00A62820" w:rsidP="00941A9D">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A62820" w:rsidRDefault="00E2311D" w:rsidP="00A62820">
      <w:pPr>
        <w:pStyle w:val="ARNormal"/>
        <w:spacing w:line="240" w:lineRule="auto"/>
        <w:jc w:val="center"/>
        <w:rPr>
          <w:i/>
          <w:rtl/>
        </w:rPr>
      </w:pPr>
      <w:r w:rsidRPr="00E2311D">
        <w:rPr>
          <w:noProof/>
          <w:rtl/>
          <w:lang w:val="en-US"/>
        </w:rPr>
        <w:drawing>
          <wp:inline distT="0" distB="0" distL="0" distR="0" wp14:anchorId="373E2D61" wp14:editId="675FBD80">
            <wp:extent cx="4675649" cy="637017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75065" cy="6369383"/>
                    </a:xfrm>
                    <a:prstGeom prst="rect">
                      <a:avLst/>
                    </a:prstGeom>
                    <a:noFill/>
                    <a:ln>
                      <a:noFill/>
                    </a:ln>
                  </pic:spPr>
                </pic:pic>
              </a:graphicData>
            </a:graphic>
          </wp:inline>
        </w:drawing>
      </w:r>
    </w:p>
    <w:p w:rsidR="00A62820" w:rsidRPr="00EB30FA" w:rsidRDefault="00A62820"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lastRenderedPageBreak/>
        <w:t xml:space="preserve">البرنامج </w:t>
      </w:r>
      <w:r>
        <w:rPr>
          <w:rFonts w:ascii="Arabic Typesetting" w:hAnsi="Arabic Typesetting" w:cs="Arabic Typesetting" w:hint="cs"/>
          <w:b/>
          <w:bCs/>
          <w:sz w:val="34"/>
          <w:szCs w:val="34"/>
          <w:rtl/>
          <w:lang w:val="fr-CH" w:bidi="ar-SA"/>
        </w:rPr>
        <w:t>20</w:t>
      </w:r>
      <w:r w:rsidRPr="00EB30FA">
        <w:rPr>
          <w:rFonts w:ascii="Arabic Typesetting" w:hAnsi="Arabic Typesetting" w:cs="Arabic Typesetting" w:hint="cs"/>
          <w:b/>
          <w:bCs/>
          <w:sz w:val="34"/>
          <w:szCs w:val="34"/>
          <w:rtl/>
          <w:lang w:val="fr-CH" w:bidi="ar-SA"/>
        </w:rPr>
        <w:t>: الموارد بحسب غرض الإنفاق</w:t>
      </w:r>
      <w:r w:rsidR="00CB7646" w:rsidRPr="00CB7646">
        <w:rPr>
          <w:rStyle w:val="FootnoteReference"/>
          <w:rFonts w:ascii="Arabic Typesetting" w:hAnsi="Arabic Typesetting"/>
          <w:b/>
          <w:bCs/>
          <w:color w:val="FFFFFF" w:themeColor="background1"/>
          <w:sz w:val="34"/>
          <w:rtl/>
          <w:lang w:val="fr-CH" w:bidi="ar-SA"/>
        </w:rPr>
        <w:footnoteReference w:id="23"/>
      </w:r>
    </w:p>
    <w:p w:rsidR="00A62820" w:rsidRPr="00EB30FA" w:rsidRDefault="00A62820" w:rsidP="00941A9D">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A62820" w:rsidRPr="00CB7646" w:rsidRDefault="00EA6E9D" w:rsidP="00A62820">
      <w:pPr>
        <w:pStyle w:val="ARNormal"/>
        <w:spacing w:line="240" w:lineRule="auto"/>
        <w:jc w:val="center"/>
        <w:rPr>
          <w:i/>
          <w:sz w:val="24"/>
          <w:szCs w:val="24"/>
          <w:rtl/>
        </w:rPr>
      </w:pPr>
      <w:r>
        <w:rPr>
          <w:rFonts w:hint="cs"/>
          <w:b/>
          <w:bCs/>
          <w:noProof/>
          <w:rtl/>
          <w:lang w:val="en-US"/>
        </w:rPr>
        <mc:AlternateContent>
          <mc:Choice Requires="wps">
            <w:drawing>
              <wp:anchor distT="0" distB="0" distL="114300" distR="114300" simplePos="0" relativeHeight="251677696" behindDoc="0" locked="0" layoutInCell="1" allowOverlap="1" wp14:anchorId="2FFA920B" wp14:editId="3AC17229">
                <wp:simplePos x="0" y="0"/>
                <wp:positionH relativeFrom="column">
                  <wp:posOffset>1748790</wp:posOffset>
                </wp:positionH>
                <wp:positionV relativeFrom="paragraph">
                  <wp:posOffset>277656</wp:posOffset>
                </wp:positionV>
                <wp:extent cx="327025" cy="2387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702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5889" w:rsidRPr="00EA6E9D" w:rsidRDefault="00AA5889">
                            <w:pPr>
                              <w:rPr>
                                <w:rFonts w:ascii="Tahoma" w:hAnsi="Tahoma" w:cs="Tahoma"/>
                                <w:sz w:val="4"/>
                                <w:szCs w:val="8"/>
                                <w:lang w:bidi="ar-SA"/>
                              </w:rPr>
                            </w:pPr>
                            <w:r w:rsidRPr="00EA6E9D">
                              <w:rPr>
                                <w:rFonts w:ascii="Tahoma" w:hAnsi="Tahoma" w:cs="Tahoma"/>
                                <w:sz w:val="4"/>
                                <w:szCs w:val="8"/>
                                <w:rtl/>
                                <w:lang w:bidi="ar-SA"/>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37.7pt;margin-top:21.85pt;width:25.75pt;height:1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" filled="f" stroked="f" strokeweight=".5pt">
                <v:textbox>
                  <w:txbxContent>
                    <w:p w:rsidR="00AA5889" w:rsidRPr="00EA6E9D" w:rsidRDefault="00AA5889">
                      <w:pPr>
                        <w:rPr>
                          <w:rFonts w:ascii="Tahoma" w:hAnsi="Tahoma" w:cs="Tahoma"/>
                          <w:sz w:val="4"/>
                          <w:szCs w:val="8"/>
                          <w:lang w:bidi="ar-SA"/>
                        </w:rPr>
                      </w:pPr>
                      <w:r w:rsidRPr="00EA6E9D">
                        <w:rPr>
                          <w:rFonts w:ascii="Tahoma" w:hAnsi="Tahoma" w:cs="Tahoma"/>
                          <w:sz w:val="4"/>
                          <w:szCs w:val="8"/>
                          <w:rtl/>
                          <w:lang w:bidi="ar-SA"/>
                        </w:rPr>
                        <w:t>23</w:t>
                      </w:r>
                    </w:p>
                  </w:txbxContent>
                </v:textbox>
              </v:shape>
            </w:pict>
          </mc:Fallback>
        </mc:AlternateContent>
      </w:r>
      <w:r w:rsidR="00E2311D" w:rsidRPr="00E2311D">
        <w:rPr>
          <w:noProof/>
          <w:rtl/>
          <w:lang w:val="en-US"/>
        </w:rPr>
        <w:drawing>
          <wp:inline distT="0" distB="0" distL="0" distR="0" wp14:anchorId="5EF5BA7B" wp14:editId="13FFD881">
            <wp:extent cx="4881827" cy="562379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85103" cy="5627570"/>
                    </a:xfrm>
                    <a:prstGeom prst="rect">
                      <a:avLst/>
                    </a:prstGeom>
                    <a:noFill/>
                    <a:ln>
                      <a:noFill/>
                    </a:ln>
                  </pic:spPr>
                </pic:pic>
              </a:graphicData>
            </a:graphic>
          </wp:inline>
        </w:drawing>
      </w:r>
    </w:p>
    <w:p w:rsidR="00A62820" w:rsidRPr="00462891" w:rsidRDefault="00A62820" w:rsidP="00DA5475">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A62820" w:rsidRPr="00487D33" w:rsidRDefault="00A62820" w:rsidP="00DA5475">
      <w:pPr>
        <w:pStyle w:val="ARNormal"/>
        <w:spacing w:after="0"/>
        <w:ind w:left="720"/>
        <w:jc w:val="center"/>
        <w:rPr>
          <w:i/>
          <w:iCs/>
          <w:rtl/>
        </w:rPr>
      </w:pPr>
      <w:r w:rsidRPr="00487D33">
        <w:rPr>
          <w:i/>
          <w:iCs/>
          <w:rtl/>
        </w:rPr>
        <w:t>(بآلاف الفرنكات السويسرية)</w:t>
      </w:r>
    </w:p>
    <w:p w:rsidR="00A62820" w:rsidRPr="008954A8" w:rsidRDefault="00E2311D" w:rsidP="00E2311D">
      <w:pPr>
        <w:pStyle w:val="ARNormal"/>
        <w:spacing w:line="240" w:lineRule="auto"/>
        <w:jc w:val="center"/>
        <w:rPr>
          <w:sz w:val="30"/>
          <w:szCs w:val="30"/>
          <w:rtl/>
        </w:rPr>
      </w:pPr>
      <w:r w:rsidRPr="00E2311D">
        <w:rPr>
          <w:noProof/>
          <w:rtl/>
          <w:lang w:val="en-US"/>
        </w:rPr>
        <w:drawing>
          <wp:inline distT="0" distB="0" distL="0" distR="0" wp14:anchorId="59217BD8" wp14:editId="7498E309">
            <wp:extent cx="5939790" cy="969402"/>
            <wp:effectExtent l="0" t="0" r="381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39790" cy="969402"/>
                    </a:xfrm>
                    <a:prstGeom prst="rect">
                      <a:avLst/>
                    </a:prstGeom>
                    <a:noFill/>
                    <a:ln>
                      <a:noFill/>
                    </a:ln>
                  </pic:spPr>
                </pic:pic>
              </a:graphicData>
            </a:graphic>
          </wp:inline>
        </w:drawing>
      </w:r>
    </w:p>
    <w:p w:rsidR="00A62820" w:rsidRPr="00825509" w:rsidRDefault="00A62820" w:rsidP="00E2311D">
      <w:pPr>
        <w:adjustRightInd w:val="0"/>
        <w:snapToGrid w:val="0"/>
        <w:spacing w:line="240" w:lineRule="exact"/>
        <w:jc w:val="both"/>
        <w:rPr>
          <w:rFonts w:ascii="Arabic Typesetting" w:hAnsi="Arabic Typesetting" w:cs="Arabic Typesetting"/>
          <w:i/>
          <w:iCs/>
          <w:sz w:val="24"/>
          <w:rtl/>
        </w:rPr>
      </w:pPr>
      <w:r w:rsidRPr="00825509">
        <w:rPr>
          <w:rFonts w:ascii="Arabic Typesetting" w:hAnsi="Arabic Typesetting" w:cs="Arabic Typesetting" w:hint="cs"/>
          <w:i/>
          <w:iCs/>
          <w:sz w:val="24"/>
          <w:vertAlign w:val="superscript"/>
          <w:rtl/>
        </w:rPr>
        <w:t>1</w:t>
      </w:r>
      <w:r w:rsidRPr="00825509">
        <w:rPr>
          <w:rFonts w:ascii="Arabic Typesetting" w:hAnsi="Arabic Typesetting" w:cs="Arabic Typesetting" w:hint="cs"/>
          <w:i/>
          <w:iCs/>
          <w:sz w:val="24"/>
          <w:rtl/>
        </w:rPr>
        <w:t xml:space="preserve"> </w:t>
      </w:r>
      <w:r w:rsidRPr="00825509">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25509">
        <w:rPr>
          <w:rFonts w:ascii="Arabic Typesetting" w:hAnsi="Arabic Typesetting" w:cs="Arabic Typesetting"/>
          <w:i/>
          <w:iCs/>
          <w:sz w:val="24"/>
        </w:rPr>
        <w:t>.</w:t>
      </w:r>
    </w:p>
    <w:p w:rsidR="00A62820" w:rsidRDefault="00A62820" w:rsidP="00E2311D">
      <w:pPr>
        <w:adjustRightInd w:val="0"/>
        <w:snapToGrid w:val="0"/>
        <w:spacing w:line="240" w:lineRule="exact"/>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E2311D" w:rsidRDefault="00E2311D" w:rsidP="00E2311D">
      <w:pPr>
        <w:adjustRightInd w:val="0"/>
        <w:snapToGrid w:val="0"/>
        <w:spacing w:line="240" w:lineRule="exact"/>
        <w:jc w:val="both"/>
        <w:rPr>
          <w:rFonts w:ascii="Arabic Typesetting" w:hAnsi="Arabic Typesetting" w:cs="Arabic Typesetting"/>
          <w:i/>
          <w:iCs/>
          <w:sz w:val="24"/>
          <w:rtl/>
        </w:rPr>
        <w:sectPr w:rsidR="00E2311D" w:rsidSect="00861CFF">
          <w:pgSz w:w="11906" w:h="16838" w:code="9"/>
          <w:pgMar w:top="1134" w:right="1418" w:bottom="1418" w:left="1134" w:header="510" w:footer="1021" w:gutter="0"/>
          <w:cols w:space="720"/>
          <w:bidi/>
          <w:rtlGutter/>
        </w:sectPr>
      </w:pPr>
    </w:p>
    <w:p w:rsidR="00D24D96" w:rsidRPr="008954A8" w:rsidRDefault="00D24D96" w:rsidP="00DA5475">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105" w:name="_Toc358745241"/>
      <w:bookmarkStart w:id="106" w:name="_Toc364355407"/>
      <w:bookmarkStart w:id="107" w:name="_Toc420595528"/>
      <w:r w:rsidRPr="008954A8">
        <w:rPr>
          <w:rFonts w:ascii="Arabic Typesetting" w:hAnsi="Arabic Typesetting" w:cs="Arabic Typesetting"/>
          <w:i/>
          <w:iCs w:val="0"/>
          <w:sz w:val="42"/>
          <w:szCs w:val="42"/>
          <w:rtl/>
        </w:rPr>
        <w:lastRenderedPageBreak/>
        <w:t>الهدف الاستراتيجي التاسع</w:t>
      </w:r>
      <w:bookmarkStart w:id="108" w:name="_Toc364355408"/>
      <w:bookmarkEnd w:id="105"/>
      <w:bookmarkEnd w:id="106"/>
      <w:r>
        <w:rPr>
          <w:rFonts w:ascii="Arabic Typesetting" w:hAnsi="Arabic Typesetting" w:cs="Arabic Typesetting" w:hint="cs"/>
          <w:i/>
          <w:iCs w:val="0"/>
          <w:sz w:val="42"/>
          <w:szCs w:val="42"/>
          <w:rtl/>
        </w:rPr>
        <w:t>:</w:t>
      </w:r>
      <w:r>
        <w:rPr>
          <w:rFonts w:ascii="Arabic Typesetting" w:hAnsi="Arabic Typesetting" w:cs="Arabic Typesetting"/>
          <w:i/>
          <w:iCs w:val="0"/>
          <w:sz w:val="42"/>
          <w:szCs w:val="42"/>
          <w:rtl/>
        </w:rPr>
        <w:tab/>
      </w:r>
      <w:r w:rsidRPr="008954A8">
        <w:rPr>
          <w:rFonts w:ascii="Arabic Typesetting" w:hAnsi="Arabic Typesetting" w:cs="Arabic Typesetting"/>
          <w:i/>
          <w:iCs w:val="0"/>
          <w:sz w:val="42"/>
          <w:szCs w:val="42"/>
          <w:rtl/>
        </w:rPr>
        <w:t>دعم إداري ومالي فعال</w:t>
      </w:r>
      <w:bookmarkEnd w:id="107"/>
      <w:bookmarkEnd w:id="108"/>
    </w:p>
    <w:p w:rsidR="00D24D96" w:rsidRDefault="00D24D96" w:rsidP="00862268">
      <w:pPr>
        <w:tabs>
          <w:tab w:val="left" w:pos="0"/>
        </w:tabs>
        <w:spacing w:after="120" w:line="340" w:lineRule="exact"/>
        <w:rPr>
          <w:rFonts w:ascii="Arabic Typesetting" w:hAnsi="Arabic Typesetting" w:cs="Arabic Typesetting"/>
          <w:sz w:val="34"/>
          <w:szCs w:val="34"/>
          <w:rtl/>
        </w:rPr>
      </w:pPr>
      <w:r w:rsidRPr="008954A8">
        <w:rPr>
          <w:rFonts w:ascii="Arabic Typesetting" w:hAnsi="Arabic Typesetting" w:cs="Arabic Typesetting"/>
          <w:sz w:val="34"/>
          <w:szCs w:val="34"/>
          <w:rtl/>
        </w:rPr>
        <w:t xml:space="preserve">إن الهدف الاستراتيجي التاسع هو ثاني الهدفين </w:t>
      </w:r>
      <w:proofErr w:type="spellStart"/>
      <w:r w:rsidRPr="008954A8">
        <w:rPr>
          <w:rFonts w:ascii="Arabic Typesetting" w:hAnsi="Arabic Typesetting" w:cs="Arabic Typesetting"/>
          <w:sz w:val="34"/>
          <w:szCs w:val="34"/>
          <w:rtl/>
        </w:rPr>
        <w:t>التمكينيين</w:t>
      </w:r>
      <w:proofErr w:type="spellEnd"/>
      <w:r w:rsidRPr="008954A8">
        <w:rPr>
          <w:rFonts w:ascii="Arabic Typesetting" w:hAnsi="Arabic Typesetting" w:cs="Arabic Typesetting"/>
          <w:sz w:val="34"/>
          <w:szCs w:val="34"/>
        </w:rPr>
        <w:t>.</w:t>
      </w:r>
      <w:r w:rsidRPr="008954A8">
        <w:rPr>
          <w:rFonts w:ascii="Arabic Typesetting" w:hAnsi="Arabic Typesetting" w:cs="Arabic Typesetting"/>
          <w:sz w:val="34"/>
          <w:szCs w:val="34"/>
          <w:rtl/>
        </w:rPr>
        <w:t xml:space="preserve"> وبصفته هذه، يجسد نطاقه احتياجات المنظمة ككل إلى بنية دعم إداري ومالي تركز على تمكين البرامج من الأداء مسترشدة بالفعالية والشفافية، ويستجيب نطاق ذلك الهدف لتلك الاحتياجات</w:t>
      </w:r>
      <w:r w:rsidRPr="008954A8">
        <w:rPr>
          <w:rFonts w:ascii="Arabic Typesetting" w:hAnsi="Arabic Typesetting" w:cs="Arabic Typesetting"/>
          <w:sz w:val="34"/>
          <w:szCs w:val="34"/>
        </w:rPr>
        <w:t>.</w:t>
      </w:r>
      <w:r w:rsidRPr="008954A8">
        <w:rPr>
          <w:rFonts w:ascii="Arabic Typesetting" w:hAnsi="Arabic Typesetting" w:cs="Arabic Typesetting"/>
          <w:sz w:val="34"/>
          <w:szCs w:val="34"/>
          <w:rtl/>
        </w:rPr>
        <w:t xml:space="preserve"> وهو يشمل أيضا عملية الإصلاح المؤسسي الواسع (برنامج التقويم الاستراتيجي) الذي سيمكن الويبو من تقديم الدعم بطريقة أفضل وبمزيد من الكفاءة والفعالية</w:t>
      </w:r>
      <w:r>
        <w:rPr>
          <w:rFonts w:ascii="Arabic Typesetting" w:hAnsi="Arabic Typesetting" w:cs="Arabic Typesetting"/>
          <w:sz w:val="34"/>
          <w:szCs w:val="34"/>
          <w:rtl/>
        </w:rPr>
        <w:t xml:space="preserve"> من حيث التكلفة وتحقيق أداء معز</w:t>
      </w:r>
      <w:r>
        <w:rPr>
          <w:rFonts w:ascii="Arabic Typesetting" w:hAnsi="Arabic Typesetting" w:cs="Arabic Typesetting" w:hint="cs"/>
          <w:sz w:val="34"/>
          <w:szCs w:val="34"/>
          <w:rtl/>
        </w:rPr>
        <w:t>.</w:t>
      </w:r>
    </w:p>
    <w:p w:rsidR="00D24D96" w:rsidRPr="00254AC1" w:rsidRDefault="00D24D96" w:rsidP="00DA5475">
      <w:pPr>
        <w:tabs>
          <w:tab w:val="left" w:pos="0"/>
        </w:tabs>
        <w:spacing w:after="120" w:line="340" w:lineRule="exact"/>
        <w:rPr>
          <w:rFonts w:ascii="Arabic Typesetting" w:hAnsi="Arabic Typesetting" w:cs="Arabic Typesetting"/>
          <w:sz w:val="34"/>
          <w:szCs w:val="34"/>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4"/>
        <w:gridCol w:w="4393"/>
        <w:gridCol w:w="2065"/>
      </w:tblGrid>
      <w:tr w:rsidR="00F01A85" w:rsidRPr="008954A8" w:rsidTr="00F01A85">
        <w:trPr>
          <w:cantSplit/>
          <w:trHeight w:val="317"/>
          <w:tblHeader/>
        </w:trPr>
        <w:tc>
          <w:tcPr>
            <w:tcW w:w="1525" w:type="pct"/>
            <w:tcBorders>
              <w:top w:val="single" w:sz="4" w:space="0" w:color="auto"/>
              <w:bottom w:val="single" w:sz="4" w:space="0" w:color="auto"/>
            </w:tcBorders>
            <w:shd w:val="clear" w:color="auto" w:fill="C6D9F1"/>
            <w:tcMar>
              <w:top w:w="113" w:type="dxa"/>
              <w:bottom w:w="85" w:type="dxa"/>
            </w:tcMar>
            <w:vAlign w:val="cente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النتائج المرتقبة</w:t>
            </w:r>
          </w:p>
        </w:tc>
        <w:tc>
          <w:tcPr>
            <w:tcW w:w="2364" w:type="pct"/>
            <w:tcBorders>
              <w:top w:val="single" w:sz="4" w:space="0" w:color="auto"/>
              <w:bottom w:val="single" w:sz="4" w:space="0" w:color="auto"/>
            </w:tcBorders>
            <w:shd w:val="clear" w:color="auto" w:fill="C6D9F1"/>
            <w:tcMar>
              <w:top w:w="113" w:type="dxa"/>
              <w:bottom w:w="85" w:type="dxa"/>
            </w:tcMar>
            <w:vAlign w:val="cente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مؤشرات الأداء</w:t>
            </w:r>
          </w:p>
        </w:tc>
        <w:tc>
          <w:tcPr>
            <w:tcW w:w="1111" w:type="pct"/>
            <w:tcBorders>
              <w:top w:val="single" w:sz="4" w:space="0" w:color="auto"/>
              <w:bottom w:val="single" w:sz="4" w:space="0" w:color="auto"/>
            </w:tcBorders>
            <w:shd w:val="clear" w:color="auto" w:fill="C6D9F1"/>
            <w:tcMar>
              <w:top w:w="113" w:type="dxa"/>
              <w:bottom w:w="85" w:type="dxa"/>
            </w:tcMar>
            <w:vAlign w:val="center"/>
          </w:tcPr>
          <w:p w:rsidR="00D24D96" w:rsidRPr="008954A8" w:rsidRDefault="00D24D96" w:rsidP="00F01A85">
            <w:pPr>
              <w:spacing w:line="300" w:lineRule="exact"/>
              <w:ind w:left="85"/>
              <w:rPr>
                <w:rFonts w:ascii="Arabic Typesetting" w:hAnsi="Arabic Typesetting" w:cs="Arabic Typesetting"/>
                <w:sz w:val="30"/>
                <w:szCs w:val="30"/>
              </w:rPr>
            </w:pPr>
            <w:r w:rsidRPr="008954A8">
              <w:rPr>
                <w:rFonts w:ascii="Arabic Typesetting" w:hAnsi="Arabic Typesetting" w:cs="Arabic Typesetting"/>
                <w:bCs/>
                <w:sz w:val="30"/>
                <w:szCs w:val="30"/>
                <w:rtl/>
              </w:rPr>
              <w:t>البرامج المسؤولة</w:t>
            </w:r>
          </w:p>
        </w:tc>
      </w:tr>
      <w:tr w:rsidR="00F01A85" w:rsidRPr="008954A8" w:rsidTr="00F01A85">
        <w:trPr>
          <w:cantSplit/>
          <w:trHeight w:val="1029"/>
        </w:trPr>
        <w:tc>
          <w:tcPr>
            <w:tcW w:w="1525" w:type="pct"/>
            <w:tcBorders>
              <w:top w:val="single" w:sz="4" w:space="0" w:color="auto"/>
            </w:tcBorders>
            <w:tcMar>
              <w:top w:w="113" w:type="dxa"/>
              <w:bottom w:w="85" w:type="dxa"/>
            </w:tcMar>
          </w:tcPr>
          <w:p w:rsidR="00D24D96" w:rsidRPr="00254AC1" w:rsidRDefault="00D24D96" w:rsidP="00F01A85">
            <w:pPr>
              <w:spacing w:line="300" w:lineRule="exact"/>
              <w:rPr>
                <w:rFonts w:ascii="Arabic Typesetting" w:hAnsi="Arabic Typesetting" w:cs="Arabic Typesetting"/>
                <w:sz w:val="30"/>
                <w:szCs w:val="30"/>
                <w:lang w:val="en-GB"/>
              </w:rPr>
            </w:pPr>
            <w:r w:rsidRPr="008954A8">
              <w:rPr>
                <w:rFonts w:ascii="Arabic Typesetting" w:hAnsi="Arabic Typesetting" w:cs="Arabic Typesetting" w:hint="cs"/>
                <w:sz w:val="30"/>
                <w:szCs w:val="30"/>
                <w:rtl/>
              </w:rPr>
              <w:t xml:space="preserve">ه 1.9 </w:t>
            </w:r>
            <w:r w:rsidRPr="00254AC1">
              <w:rPr>
                <w:rFonts w:ascii="Arabic Typesetting" w:hAnsi="Arabic Typesetting" w:cs="Arabic Typesetting"/>
                <w:sz w:val="30"/>
                <w:szCs w:val="30"/>
                <w:rtl/>
                <w:lang w:bidi="ar-SA"/>
              </w:rPr>
              <w:t>خدمات دعم موجهة للزبون بفعالية وكفاءة وجودة لفائدة الزبائن الداخليين وأصحاب المصلحة الخارجيين</w:t>
            </w:r>
          </w:p>
        </w:tc>
        <w:tc>
          <w:tcPr>
            <w:tcW w:w="2364" w:type="pct"/>
            <w:tcBorders>
              <w:top w:val="single" w:sz="4" w:space="0" w:color="auto"/>
            </w:tcBorders>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254AC1">
              <w:rPr>
                <w:rFonts w:ascii="Arabic Typesetting" w:hAnsi="Arabic Typesetting" w:cs="Arabic Typesetting"/>
                <w:sz w:val="30"/>
                <w:szCs w:val="30"/>
                <w:rtl/>
              </w:rPr>
              <w:t>النسبة المئوية لطلبات المشورة والخدمات القانونية التي تلقت ردودا سريعة من مكتب المستشار القانوني</w:t>
            </w:r>
          </w:p>
        </w:tc>
        <w:tc>
          <w:tcPr>
            <w:tcW w:w="1111" w:type="pct"/>
            <w:tcBorders>
              <w:top w:val="single" w:sz="4" w:space="0" w:color="auto"/>
            </w:tcBorders>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21</w:t>
            </w:r>
          </w:p>
        </w:tc>
      </w:tr>
      <w:tr w:rsidR="00F01A85" w:rsidRPr="008954A8" w:rsidTr="00F01A85">
        <w:trPr>
          <w:cantSplit/>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0A55FA">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w:t>
            </w:r>
            <w:r w:rsidRPr="000A55FA">
              <w:rPr>
                <w:rFonts w:ascii="Arabic Typesetting" w:hAnsi="Arabic Typesetting" w:cs="Arabic Typesetting" w:hint="cs"/>
                <w:sz w:val="30"/>
                <w:szCs w:val="30"/>
                <w:rtl/>
              </w:rPr>
              <w:t>ً</w:t>
            </w:r>
            <w:r w:rsidRPr="000A55FA">
              <w:rPr>
                <w:rFonts w:ascii="Arabic Typesetting" w:hAnsi="Arabic Typesetting" w:cs="Arabic Typesetting"/>
                <w:sz w:val="30"/>
                <w:szCs w:val="30"/>
                <w:rtl/>
              </w:rPr>
              <w:t xml:space="preserve"> للمواعيد النهائية المتفق عليها</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F01A85" w:rsidRPr="008954A8" w:rsidTr="00F01A85">
        <w:trPr>
          <w:cantSplit/>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0A55FA" w:rsidRDefault="00D24D96" w:rsidP="00F01A85">
            <w:pPr>
              <w:spacing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w:t>
            </w:r>
            <w:r w:rsidRPr="000A55FA">
              <w:rPr>
                <w:rFonts w:ascii="Arabic Typesetting" w:hAnsi="Arabic Typesetting" w:cs="Arabic Typesetting"/>
                <w:sz w:val="30"/>
                <w:szCs w:val="30"/>
                <w:rtl/>
              </w:rPr>
              <w:t>دد وثائق لجنة البرنامج والميزانية المُقدَّمة إلى الدول الأعضاء في وقتها</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F01A85" w:rsidRPr="008954A8" w:rsidTr="00F01A85">
        <w:trPr>
          <w:cantSplit/>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Default="00D24D96" w:rsidP="00F01A85">
            <w:pPr>
              <w:spacing w:line="300" w:lineRule="exact"/>
              <w:rPr>
                <w:rFonts w:ascii="Arabic Typesetting" w:hAnsi="Arabic Typesetting" w:cs="Arabic Typesetting"/>
                <w:sz w:val="30"/>
                <w:szCs w:val="30"/>
                <w:rtl/>
              </w:rPr>
            </w:pPr>
            <w:r w:rsidRPr="000A55FA">
              <w:rPr>
                <w:rFonts w:ascii="Arabic Typesetting" w:hAnsi="Arabic Typesetting" w:cs="Arabic Typesetting" w:hint="cs"/>
                <w:sz w:val="30"/>
                <w:szCs w:val="30"/>
                <w:rtl/>
              </w:rPr>
              <w:t xml:space="preserve">عمل </w:t>
            </w:r>
            <w:r w:rsidRPr="000A55FA">
              <w:rPr>
                <w:rFonts w:ascii="Arabic Typesetting" w:hAnsi="Arabic Typesetting" w:cs="Arabic Typesetting"/>
                <w:sz w:val="30"/>
                <w:szCs w:val="30"/>
                <w:rtl/>
              </w:rPr>
              <w:t>نظام الويبو للتخطيط للموارد المؤسسية (</w:t>
            </w:r>
            <w:r w:rsidRPr="000A55FA">
              <w:rPr>
                <w:rFonts w:ascii="Arabic Typesetting" w:hAnsi="Arabic Typesetting" w:cs="Arabic Typesetting"/>
                <w:sz w:val="30"/>
                <w:szCs w:val="30"/>
              </w:rPr>
              <w:t>AIMS</w:t>
            </w:r>
            <w:r w:rsidRPr="000A55FA">
              <w:rPr>
                <w:rFonts w:ascii="Arabic Typesetting" w:hAnsi="Arabic Typesetting" w:cs="Arabic Typesetting"/>
                <w:sz w:val="30"/>
                <w:szCs w:val="30"/>
                <w:rtl/>
              </w:rPr>
              <w:t>) بكفاءة وفقاً لاحتياجات العمل وبما يتماشى مع أفضل الممارسات</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F01A85" w:rsidRPr="008954A8" w:rsidTr="00F01A85">
        <w:trPr>
          <w:cantSplit/>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0A55FA" w:rsidRDefault="00D24D96" w:rsidP="00F01A85">
            <w:pPr>
              <w:spacing w:line="300" w:lineRule="exact"/>
              <w:rPr>
                <w:rFonts w:ascii="Arabic Typesetting" w:hAnsi="Arabic Typesetting" w:cs="Arabic Typesetting"/>
                <w:sz w:val="30"/>
                <w:szCs w:val="30"/>
                <w:rtl/>
              </w:rPr>
            </w:pPr>
            <w:r w:rsidRPr="000A55FA">
              <w:rPr>
                <w:rFonts w:ascii="Arabic Typesetting" w:hAnsi="Arabic Typesetting" w:cs="Arabic Typesetting"/>
                <w:sz w:val="30"/>
                <w:szCs w:val="30"/>
                <w:rtl/>
              </w:rPr>
              <w:t xml:space="preserve">تنفيذ مشاريع التخطيط للموارد المؤسسية وفقاً للخطة وفي حدود ميزانية </w:t>
            </w:r>
            <w:r w:rsidRPr="000A55FA">
              <w:rPr>
                <w:rFonts w:ascii="Arabic Typesetting" w:hAnsi="Arabic Typesetting" w:cs="Arabic Typesetting" w:hint="cs"/>
                <w:sz w:val="30"/>
                <w:szCs w:val="30"/>
                <w:rtl/>
              </w:rPr>
              <w:t>المحفظة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F01A85" w:rsidRPr="008954A8" w:rsidTr="00F01A85">
        <w:trPr>
          <w:cantSplit/>
          <w:trHeight w:val="472"/>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0A55FA" w:rsidRDefault="00D24D96" w:rsidP="00F01A85">
            <w:pPr>
              <w:spacing w:line="300" w:lineRule="exact"/>
              <w:rPr>
                <w:rFonts w:ascii="Arabic Typesetting" w:hAnsi="Arabic Typesetting" w:cs="Arabic Typesetting"/>
                <w:sz w:val="30"/>
                <w:szCs w:val="30"/>
              </w:rPr>
            </w:pPr>
            <w:r w:rsidRPr="000A55FA">
              <w:rPr>
                <w:rFonts w:ascii="Arabic Typesetting" w:hAnsi="Arabic Typesetting" w:cs="Arabic Typesetting"/>
                <w:sz w:val="30"/>
                <w:szCs w:val="30"/>
                <w:rtl/>
              </w:rPr>
              <w:t>النسبة المئوية للموظفين الراضين عن الخدمات المتعلقة بالموارد البشرية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F01A85" w:rsidRPr="008954A8" w:rsidTr="00F01A85">
        <w:trPr>
          <w:cantSplit/>
          <w:trHeight w:val="472"/>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زيادة الإجراءات المعالجة بشكل مؤتمت مقابل الإجراءات المعالجة يدويا حاليا</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F01A85" w:rsidRPr="008954A8" w:rsidTr="00F01A85">
        <w:trPr>
          <w:cantSplit/>
          <w:trHeight w:val="472"/>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النسبة المئوية للاستفسارات المعالجة خلال 5 أيام عمل</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23</w:t>
            </w:r>
          </w:p>
        </w:tc>
      </w:tr>
      <w:tr w:rsidR="00F01A85" w:rsidRPr="008954A8" w:rsidTr="00F01A85">
        <w:trPr>
          <w:cantSplit/>
          <w:trHeight w:val="617"/>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تغطية تأمينية مُثلى</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23</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0A55FA" w:rsidRDefault="00D24D96" w:rsidP="00F01A85">
            <w:pPr>
              <w:spacing w:line="300" w:lineRule="exact"/>
              <w:rPr>
                <w:rFonts w:ascii="Arabic Typesetting" w:hAnsi="Arabic Typesetting" w:cs="Arabic Typesetting"/>
                <w:sz w:val="30"/>
                <w:szCs w:val="30"/>
              </w:rPr>
            </w:pPr>
            <w:r w:rsidRPr="000A55FA">
              <w:rPr>
                <w:rFonts w:ascii="Arabic Typesetting" w:hAnsi="Arabic Typesetting" w:cs="Arabic Typesetting"/>
                <w:sz w:val="30"/>
                <w:szCs w:val="30"/>
                <w:rtl/>
              </w:rPr>
              <w:t>تحقيق وفورات في</w:t>
            </w:r>
            <w:r w:rsidRPr="000A55FA">
              <w:rPr>
                <w:rFonts w:ascii="Arabic Typesetting" w:hAnsi="Arabic Typesetting" w:cs="Arabic Typesetting" w:hint="cs"/>
                <w:sz w:val="30"/>
                <w:szCs w:val="30"/>
                <w:rtl/>
              </w:rPr>
              <w:t xml:space="preserve"> تكلفة</w:t>
            </w:r>
            <w:r w:rsidRPr="000A55FA">
              <w:rPr>
                <w:rFonts w:ascii="Arabic Typesetting" w:hAnsi="Arabic Typesetting" w:cs="Arabic Typesetting"/>
                <w:sz w:val="30"/>
                <w:szCs w:val="30"/>
                <w:rtl/>
              </w:rPr>
              <w:t xml:space="preserve"> </w:t>
            </w:r>
            <w:r w:rsidRPr="000A55FA">
              <w:rPr>
                <w:rFonts w:ascii="Arabic Typesetting" w:hAnsi="Arabic Typesetting" w:cs="Arabic Typesetting" w:hint="cs"/>
                <w:sz w:val="30"/>
                <w:szCs w:val="30"/>
                <w:rtl/>
              </w:rPr>
              <w:t xml:space="preserve">ما تشتريه الويبو من </w:t>
            </w:r>
            <w:r w:rsidRPr="000A55FA">
              <w:rPr>
                <w:rFonts w:ascii="Arabic Typesetting" w:hAnsi="Arabic Typesetting" w:cs="Arabic Typesetting"/>
                <w:sz w:val="30"/>
                <w:szCs w:val="30"/>
                <w:rtl/>
              </w:rPr>
              <w:t xml:space="preserve">سلع وخدمات (مستمدة من طلبات </w:t>
            </w:r>
            <w:r w:rsidRPr="000A55FA">
              <w:rPr>
                <w:rFonts w:ascii="Arabic Typesetting" w:hAnsi="Arabic Typesetting" w:cs="Arabic Typesetting" w:hint="cs"/>
                <w:sz w:val="30"/>
                <w:szCs w:val="30"/>
                <w:rtl/>
              </w:rPr>
              <w:t>العروض</w:t>
            </w:r>
            <w:r w:rsidRPr="000A55FA">
              <w:rPr>
                <w:rFonts w:ascii="Arabic Typesetting" w:hAnsi="Arabic Typesetting" w:cs="Arabic Typesetting"/>
                <w:sz w:val="30"/>
                <w:szCs w:val="30"/>
                <w:rtl/>
              </w:rPr>
              <w:t xml:space="preserve"> أو المفاوضات المباشرة)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 xml:space="preserve">الوقت المستغرق لمعالجة </w:t>
            </w:r>
            <w:r w:rsidRPr="000A55FA">
              <w:rPr>
                <w:rFonts w:ascii="Arabic Typesetting" w:hAnsi="Arabic Typesetting" w:cs="Arabic Typesetting"/>
                <w:sz w:val="30"/>
                <w:szCs w:val="30"/>
                <w:rtl/>
              </w:rPr>
              <w:t xml:space="preserve">طلبات </w:t>
            </w:r>
            <w:r w:rsidRPr="000A55FA">
              <w:rPr>
                <w:rFonts w:ascii="Arabic Typesetting" w:hAnsi="Arabic Typesetting" w:cs="Arabic Typesetting" w:hint="cs"/>
                <w:sz w:val="30"/>
                <w:szCs w:val="30"/>
                <w:rtl/>
              </w:rPr>
              <w:t>التظاهرات الإلكترونية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7116AD">
              <w:rPr>
                <w:rFonts w:ascii="Arabic Typesetting" w:hAnsi="Arabic Typesetting" w:cs="Arabic Typesetting"/>
                <w:sz w:val="30"/>
                <w:szCs w:val="30"/>
                <w:rtl/>
              </w:rPr>
              <w:t>الوقت المستغرق لمعالجة تصريحات السفر الإلكترونية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7116AD" w:rsidRDefault="00D24D96" w:rsidP="00F01A85">
            <w:pPr>
              <w:spacing w:line="300" w:lineRule="exact"/>
              <w:rPr>
                <w:rFonts w:ascii="Arabic Typesetting" w:hAnsi="Arabic Typesetting" w:cs="Arabic Typesetting"/>
                <w:sz w:val="30"/>
                <w:szCs w:val="30"/>
                <w:rtl/>
              </w:rPr>
            </w:pPr>
            <w:r w:rsidRPr="007116AD">
              <w:rPr>
                <w:rFonts w:ascii="Arabic Typesetting" w:hAnsi="Arabic Typesetting" w:cs="Arabic Typesetting" w:hint="cs"/>
                <w:sz w:val="30"/>
                <w:szCs w:val="30"/>
                <w:rtl/>
              </w:rPr>
              <w:t>الوقت المستغرق لمعالجة التأشيرات</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7116AD">
              <w:rPr>
                <w:rFonts w:ascii="Arabic Typesetting" w:hAnsi="Arabic Typesetting" w:cs="Arabic Typesetting"/>
                <w:color w:val="000000"/>
                <w:sz w:val="30"/>
                <w:szCs w:val="30"/>
                <w:rtl/>
              </w:rPr>
              <w:t xml:space="preserve">متوسط </w:t>
            </w:r>
            <w:r w:rsidRPr="007116AD">
              <w:rPr>
                <w:rFonts w:ascii="Arabic Typesetting" w:hAnsi="Arabic Typesetting" w:cs="Arabic Typesetting" w:hint="cs"/>
                <w:color w:val="000000"/>
                <w:sz w:val="30"/>
                <w:szCs w:val="30"/>
                <w:rtl/>
              </w:rPr>
              <w:t>أسعار</w:t>
            </w:r>
            <w:r w:rsidRPr="007116AD">
              <w:rPr>
                <w:rFonts w:ascii="Arabic Typesetting" w:hAnsi="Arabic Typesetting" w:cs="Arabic Typesetting"/>
                <w:color w:val="000000"/>
                <w:sz w:val="30"/>
                <w:szCs w:val="30"/>
                <w:rtl/>
              </w:rPr>
              <w:t xml:space="preserve"> تذاكر </w:t>
            </w:r>
            <w:r w:rsidRPr="007116AD">
              <w:rPr>
                <w:rFonts w:ascii="Arabic Typesetting" w:hAnsi="Arabic Typesetting" w:cs="Arabic Typesetting"/>
                <w:color w:val="000000"/>
                <w:sz w:val="30"/>
                <w:szCs w:val="30"/>
              </w:rPr>
              <w:t>TMC</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7116AD" w:rsidRDefault="00D24D96" w:rsidP="00F01A85">
            <w:pPr>
              <w:spacing w:line="300" w:lineRule="exact"/>
              <w:rPr>
                <w:rFonts w:ascii="Arabic Typesetting" w:hAnsi="Arabic Typesetting" w:cs="Arabic Typesetting"/>
                <w:color w:val="000000"/>
                <w:sz w:val="30"/>
                <w:szCs w:val="30"/>
                <w:rtl/>
              </w:rPr>
            </w:pPr>
            <w:r w:rsidRPr="007116AD">
              <w:rPr>
                <w:rFonts w:ascii="Arabic Typesetting" w:hAnsi="Arabic Typesetting" w:cs="Arabic Typesetting" w:hint="cs"/>
                <w:color w:val="000000"/>
                <w:sz w:val="30"/>
                <w:szCs w:val="30"/>
                <w:rtl/>
              </w:rPr>
              <w:t>المتوسط العالمي لأسعار التذاكر</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7116AD" w:rsidRDefault="00D24D96" w:rsidP="00F01A85">
            <w:pPr>
              <w:spacing w:line="300" w:lineRule="exact"/>
              <w:rPr>
                <w:rFonts w:ascii="Arabic Typesetting" w:hAnsi="Arabic Typesetting" w:cs="Arabic Typesetting"/>
                <w:color w:val="000000"/>
                <w:sz w:val="30"/>
                <w:szCs w:val="30"/>
                <w:rtl/>
              </w:rPr>
            </w:pPr>
            <w:r w:rsidRPr="007116AD">
              <w:rPr>
                <w:rFonts w:ascii="Arabic Typesetting" w:hAnsi="Arabic Typesetting" w:cs="Arabic Typesetting" w:hint="cs"/>
                <w:color w:val="000000"/>
                <w:sz w:val="30"/>
                <w:szCs w:val="30"/>
                <w:rtl/>
              </w:rPr>
              <w:t>متوسط رسوم الخدمات</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7116AD" w:rsidRDefault="00D24D96" w:rsidP="00F01A85">
            <w:pPr>
              <w:spacing w:line="300" w:lineRule="exact"/>
              <w:rPr>
                <w:rFonts w:ascii="Arabic Typesetting" w:hAnsi="Arabic Typesetting" w:cs="Arabic Typesetting"/>
                <w:color w:val="000000"/>
                <w:sz w:val="30"/>
                <w:szCs w:val="30"/>
                <w:rtl/>
              </w:rPr>
            </w:pPr>
            <w:r w:rsidRPr="007116AD">
              <w:rPr>
                <w:rFonts w:ascii="Arabic Typesetting" w:hAnsi="Arabic Typesetting" w:cs="Arabic Typesetting"/>
                <w:color w:val="000000"/>
                <w:sz w:val="30"/>
                <w:szCs w:val="30"/>
                <w:rtl/>
              </w:rPr>
              <w:t>مباني الويبو وتجهيزاتها لا تزال ملائمة للغرض</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7116AD">
              <w:rPr>
                <w:rFonts w:ascii="Arabic Typesetting" w:hAnsi="Arabic Typesetting" w:cs="Arabic Typesetting"/>
                <w:color w:val="000000"/>
                <w:sz w:val="30"/>
                <w:szCs w:val="30"/>
                <w:rtl/>
              </w:rPr>
              <w:t>استخدام مباني الويبو وجميع أنواع الأماكن وشغلها على الوجه الأمثل</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7116AD">
              <w:rPr>
                <w:rFonts w:ascii="Arabic Typesetting" w:hAnsi="Arabic Typesetting" w:cs="Arabic Typesetting" w:hint="cs"/>
                <w:color w:val="000000"/>
                <w:sz w:val="30"/>
                <w:szCs w:val="30"/>
                <w:rtl/>
              </w:rPr>
              <w:t>النسبة المئوية للعناصر العالية القيمة (أي أعلى من 000 5 فرنك سويسري) الخاضعة للجرد</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236598">
              <w:rPr>
                <w:rFonts w:ascii="Arabic Typesetting" w:hAnsi="Arabic Typesetting" w:cs="Arabic Typesetting" w:hint="cs"/>
                <w:color w:val="000000"/>
                <w:sz w:val="30"/>
                <w:szCs w:val="30"/>
                <w:rtl/>
              </w:rPr>
              <w:t>النسبة المئوية للعناصر التي تتراوح قيمتها بين 000 1 و000 5 فرنك سويسري، والمصنفات الفنية والعناصر الجذّابة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100D13" w:rsidRDefault="00D24D96" w:rsidP="00F01A85">
            <w:pPr>
              <w:spacing w:line="300" w:lineRule="exact"/>
              <w:rPr>
                <w:rFonts w:ascii="Arabic Typesetting" w:hAnsi="Arabic Typesetting" w:cs="Arabic Typesetting"/>
                <w:color w:val="000000"/>
                <w:sz w:val="30"/>
                <w:szCs w:val="30"/>
              </w:rPr>
            </w:pPr>
            <w:r w:rsidRPr="00513583">
              <w:rPr>
                <w:rFonts w:ascii="Arabic Typesetting" w:hAnsi="Arabic Typesetting" w:cs="Arabic Typesetting"/>
                <w:color w:val="000000"/>
                <w:sz w:val="30"/>
                <w:szCs w:val="30"/>
                <w:rtl/>
              </w:rPr>
              <w:t>استضافة منصّات تكنولوجيا المعلومات وإدارتها على نحو فعال من حيث التكلفة بما يتماشى مع متطلبات الأعمال</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513583">
              <w:rPr>
                <w:rFonts w:ascii="Arabic Typesetting" w:hAnsi="Arabic Typesetting" w:cs="Arabic Typesetting"/>
                <w:sz w:val="30"/>
                <w:szCs w:val="30"/>
                <w:rtl/>
              </w:rPr>
              <w:t>التزام أنشطة تطوير التطبيقات بمعايير الويبو الخاصة بالبيانات المرجعية والرئيسية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0E13BE">
              <w:rPr>
                <w:rFonts w:ascii="Arabic Typesetting" w:hAnsi="Arabic Typesetting" w:cs="Arabic Typesetting"/>
                <w:sz w:val="30"/>
                <w:szCs w:val="30"/>
                <w:rtl/>
              </w:rPr>
              <w:t>إدارة مشاريع تكنولوجيا المعلومات والاتصالات وفقاً لمبادئ الويبو التوجيهية الخاصة بإدارة المشاريع</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0E13BE">
              <w:rPr>
                <w:rFonts w:ascii="Arabic Typesetting" w:hAnsi="Arabic Typesetting" w:cs="Arabic Typesetting"/>
                <w:sz w:val="30"/>
                <w:szCs w:val="30"/>
                <w:rtl/>
              </w:rPr>
              <w:t>النسبة المئوية للزبائن الراضين عن خدمات مكتب الخدمات</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11186F">
              <w:rPr>
                <w:rFonts w:ascii="Arabic Typesetting" w:hAnsi="Arabic Typesetting" w:cs="Arabic Typesetting"/>
                <w:color w:val="000000"/>
                <w:sz w:val="30"/>
                <w:szCs w:val="30"/>
                <w:rtl/>
              </w:rPr>
              <w:t>إدارة مشاريع تكنولوجيا المعلومات والاتصالات في الويبو وفقاً لمبادئ الويبو التوجيهية الخاصة بإدارة المشاريع وانتقال الخدمات</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552FA7" w:rsidRDefault="00D24D96" w:rsidP="00F01A85">
            <w:pPr>
              <w:spacing w:line="300" w:lineRule="exact"/>
              <w:rPr>
                <w:rFonts w:ascii="Arabic Typesetting" w:hAnsi="Arabic Typesetting" w:cs="Arabic Typesetting"/>
                <w:sz w:val="30"/>
                <w:szCs w:val="30"/>
              </w:rPr>
            </w:pPr>
            <w:r w:rsidRPr="00552FA7">
              <w:rPr>
                <w:rFonts w:ascii="Arabic Typesetting" w:hAnsi="Arabic Typesetting" w:cs="Arabic Typesetting"/>
                <w:sz w:val="30"/>
                <w:szCs w:val="30"/>
                <w:rtl/>
              </w:rPr>
              <w:t>النسبة المئوية للمشاركين الداخليين والخارجيين الراضين عن خدمات المؤتمرات في الويبو</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27</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552FA7">
              <w:rPr>
                <w:rFonts w:ascii="Arabic Typesetting" w:hAnsi="Arabic Typesetting" w:cs="Arabic Typesetting"/>
                <w:sz w:val="30"/>
                <w:szCs w:val="30"/>
                <w:rtl/>
              </w:rPr>
              <w:t>تطبيق فعال لسياسة اللغات في الويبو</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27</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C11610">
              <w:rPr>
                <w:rFonts w:ascii="Arabic Typesetting" w:hAnsi="Arabic Typesetting" w:cs="Arabic Typesetting"/>
                <w:color w:val="000000"/>
                <w:sz w:val="30"/>
                <w:szCs w:val="30"/>
                <w:rtl/>
              </w:rPr>
              <w:t>خفض تكاليف الطباعة (لكل صفحة)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27</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color w:val="000000"/>
                <w:sz w:val="30"/>
                <w:szCs w:val="30"/>
                <w:rtl/>
              </w:rPr>
            </w:pPr>
            <w:r w:rsidRPr="00C11610">
              <w:rPr>
                <w:rFonts w:ascii="Arabic Typesetting" w:hAnsi="Arabic Typesetting" w:cs="Arabic Typesetting"/>
                <w:color w:val="000000"/>
                <w:sz w:val="30"/>
                <w:szCs w:val="30"/>
                <w:rtl/>
              </w:rPr>
              <w:t>نشر وثائق اللجان والأفرقة العاملة في الوقت المناسب</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البرنامج 27</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C11610" w:rsidRDefault="00D24D96" w:rsidP="00F01A85">
            <w:pPr>
              <w:spacing w:line="300" w:lineRule="exact"/>
              <w:rPr>
                <w:rFonts w:ascii="Arabic Typesetting" w:hAnsi="Arabic Typesetting" w:cs="Arabic Typesetting"/>
                <w:color w:val="000000"/>
                <w:sz w:val="30"/>
                <w:szCs w:val="30"/>
                <w:rtl/>
              </w:rPr>
            </w:pPr>
            <w:r w:rsidRPr="00C11610">
              <w:rPr>
                <w:rFonts w:ascii="Arabic Typesetting" w:hAnsi="Arabic Typesetting" w:cs="Arabic Typesetting"/>
                <w:color w:val="000000"/>
                <w:sz w:val="30"/>
                <w:szCs w:val="30"/>
                <w:rtl/>
              </w:rPr>
              <w:t>تكلفة الترجمة لكل كلمة</w:t>
            </w:r>
          </w:p>
        </w:tc>
        <w:tc>
          <w:tcPr>
            <w:tcW w:w="1111" w:type="pct"/>
            <w:shd w:val="clear" w:color="auto" w:fill="FFFFFF"/>
            <w:tcMar>
              <w:top w:w="113" w:type="dxa"/>
              <w:bottom w:w="85" w:type="dxa"/>
            </w:tcMar>
          </w:tcPr>
          <w:p w:rsidR="00D24D96" w:rsidRPr="00C11610" w:rsidRDefault="00D24D96" w:rsidP="00F01A85">
            <w:pPr>
              <w:spacing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البرنامج 27</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C11610" w:rsidRDefault="00D24D96" w:rsidP="00F01A85">
            <w:pPr>
              <w:spacing w:line="300" w:lineRule="exact"/>
              <w:rPr>
                <w:rFonts w:ascii="Arabic Typesetting" w:hAnsi="Arabic Typesetting" w:cs="Arabic Typesetting"/>
                <w:color w:val="000000"/>
                <w:sz w:val="30"/>
                <w:szCs w:val="30"/>
                <w:rtl/>
              </w:rPr>
            </w:pPr>
            <w:r w:rsidRPr="00B057C1">
              <w:rPr>
                <w:rFonts w:ascii="Arabic Typesetting" w:hAnsi="Arabic Typesetting" w:cs="Arabic Typesetting" w:hint="cs"/>
                <w:color w:val="000000"/>
                <w:sz w:val="30"/>
                <w:szCs w:val="30"/>
                <w:rtl/>
              </w:rPr>
              <w:t>إدارة تأمين المعلومات مُحدَّدة ومنفَّذة</w:t>
            </w:r>
          </w:p>
        </w:tc>
        <w:tc>
          <w:tcPr>
            <w:tcW w:w="1111" w:type="pct"/>
            <w:shd w:val="clear" w:color="auto" w:fill="FFFFFF"/>
            <w:tcMar>
              <w:top w:w="113" w:type="dxa"/>
              <w:bottom w:w="85" w:type="dxa"/>
            </w:tcMar>
          </w:tcPr>
          <w:p w:rsidR="00D24D96" w:rsidRPr="00C11610" w:rsidRDefault="00D24D96" w:rsidP="00F01A85">
            <w:pPr>
              <w:spacing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C11610" w:rsidRDefault="00D24D96" w:rsidP="00F01A85">
            <w:pPr>
              <w:spacing w:line="300" w:lineRule="exact"/>
              <w:rPr>
                <w:rFonts w:ascii="Arabic Typesetting" w:hAnsi="Arabic Typesetting" w:cs="Arabic Typesetting"/>
                <w:color w:val="000000"/>
                <w:sz w:val="30"/>
                <w:szCs w:val="30"/>
                <w:rtl/>
              </w:rPr>
            </w:pPr>
            <w:r w:rsidRPr="00B057C1">
              <w:rPr>
                <w:rFonts w:ascii="Arabic Typesetting" w:hAnsi="Arabic Typesetting" w:cs="Arabic Typesetting" w:hint="cs"/>
                <w:color w:val="000000"/>
                <w:sz w:val="30"/>
                <w:szCs w:val="30"/>
                <w:rtl/>
              </w:rPr>
              <w:t>عدد الموظفين الذين هم على علم بمسؤولياتهم فيما يخص أمن المعلومات وسياسات الأمن وأفضل الممارسات</w:t>
            </w:r>
          </w:p>
        </w:tc>
        <w:tc>
          <w:tcPr>
            <w:tcW w:w="1111" w:type="pct"/>
            <w:shd w:val="clear" w:color="auto" w:fill="FFFFFF"/>
            <w:tcMar>
              <w:top w:w="113" w:type="dxa"/>
              <w:bottom w:w="85" w:type="dxa"/>
            </w:tcMar>
          </w:tcPr>
          <w:p w:rsidR="00D24D96" w:rsidRPr="00C11610" w:rsidRDefault="00D24D96" w:rsidP="00F01A85">
            <w:pPr>
              <w:spacing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F01A85" w:rsidRPr="008954A8" w:rsidTr="00F01A85">
        <w:trPr>
          <w:cantSplit/>
          <w:trHeight w:val="516"/>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2.9</w:t>
            </w:r>
            <w:r w:rsidRPr="008954A8">
              <w:rPr>
                <w:rFonts w:ascii="Arabic Typesetting" w:hAnsi="Arabic Typesetting" w:cs="Arabic Typesetting"/>
                <w:sz w:val="30"/>
                <w:szCs w:val="30"/>
                <w:rtl/>
              </w:rPr>
              <w:t xml:space="preserve"> </w:t>
            </w:r>
            <w:r w:rsidRPr="00B057C1">
              <w:rPr>
                <w:rFonts w:ascii="Arabic Typesetting" w:hAnsi="Arabic Typesetting" w:cs="Arabic Typesetting"/>
                <w:sz w:val="30"/>
                <w:szCs w:val="30"/>
                <w:rtl/>
              </w:rPr>
              <w:t>أمانة نبيهة تعمل بسلاسة وموظفون يعملون تحت إدارة جيّدة وبمهارات مناسبة ويحققون النتائج بكفاءة</w:t>
            </w: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057C1">
              <w:rPr>
                <w:rFonts w:ascii="Arabic Typesetting" w:hAnsi="Arabic Typesetting" w:cs="Arabic Typesetting"/>
                <w:color w:val="000000"/>
                <w:sz w:val="30"/>
                <w:szCs w:val="30"/>
                <w:rtl/>
              </w:rPr>
              <w:t>إنشاء إطار جديد للمرونة التنظيمية واستمرارية العمل وإعداد الوثائق اللازمة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21</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057C1">
              <w:rPr>
                <w:rFonts w:ascii="Arabic Typesetting" w:hAnsi="Arabic Typesetting" w:cs="Arabic Typesetting"/>
                <w:sz w:val="30"/>
                <w:szCs w:val="30"/>
                <w:rtl/>
              </w:rPr>
              <w:t>يؤكد التقرير المالي المُرضي الذي قدمه مراجعو</w:t>
            </w:r>
            <w:r w:rsidRPr="00B057C1">
              <w:rPr>
                <w:rFonts w:ascii="Arabic Typesetting" w:hAnsi="Arabic Typesetting" w:cs="Arabic Typesetting" w:hint="cs"/>
                <w:sz w:val="30"/>
                <w:szCs w:val="30"/>
                <w:rtl/>
              </w:rPr>
              <w:t xml:space="preserve"> الحسابات</w:t>
            </w:r>
            <w:r w:rsidRPr="00B057C1">
              <w:rPr>
                <w:rFonts w:ascii="Arabic Typesetting" w:hAnsi="Arabic Typesetting" w:cs="Arabic Typesetting"/>
                <w:sz w:val="30"/>
                <w:szCs w:val="30"/>
                <w:rtl/>
              </w:rPr>
              <w:t xml:space="preserve">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B057C1">
              <w:rPr>
                <w:rFonts w:ascii="Arabic Typesetting" w:hAnsi="Arabic Typesetting" w:cs="Arabic Typesetting"/>
                <w:sz w:val="30"/>
                <w:szCs w:val="30"/>
              </w:rPr>
              <w:t>IPSAS</w:t>
            </w:r>
            <w:r w:rsidRPr="00B057C1">
              <w:rPr>
                <w:rFonts w:ascii="Arabic Typesetting" w:hAnsi="Arabic Typesetting" w:cs="Arabic Typesetting"/>
                <w:sz w:val="30"/>
                <w:szCs w:val="30"/>
                <w:rtl/>
              </w:rPr>
              <w:t>)</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B057C1" w:rsidRDefault="00D24D96" w:rsidP="00F01A85">
            <w:pPr>
              <w:spacing w:line="300" w:lineRule="exact"/>
              <w:rPr>
                <w:rFonts w:ascii="Arabic Typesetting" w:hAnsi="Arabic Typesetting" w:cs="Arabic Typesetting"/>
                <w:sz w:val="30"/>
                <w:szCs w:val="30"/>
                <w:rtl/>
              </w:rPr>
            </w:pPr>
            <w:r w:rsidRPr="00B057C1">
              <w:rPr>
                <w:rFonts w:ascii="Arabic Typesetting" w:hAnsi="Arabic Typesetting" w:cs="Arabic Typesetting"/>
                <w:sz w:val="30"/>
                <w:szCs w:val="30"/>
                <w:rtl/>
              </w:rPr>
              <w:t>تعزيز نضج الإدارة القائمة على النتائج</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057C1">
              <w:rPr>
                <w:rFonts w:ascii="Arabic Typesetting" w:hAnsi="Arabic Typesetting" w:cs="Arabic Typesetting"/>
                <w:sz w:val="30"/>
                <w:szCs w:val="30"/>
                <w:rtl/>
              </w:rPr>
              <w:t>تماش</w:t>
            </w:r>
            <w:r w:rsidRPr="00B057C1">
              <w:rPr>
                <w:rFonts w:ascii="Arabic Typesetting" w:hAnsi="Arabic Typesetting" w:cs="Arabic Typesetting" w:hint="cs"/>
                <w:sz w:val="30"/>
                <w:szCs w:val="30"/>
                <w:rtl/>
              </w:rPr>
              <w:t>ي</w:t>
            </w:r>
            <w:r w:rsidRPr="00B057C1">
              <w:rPr>
                <w:rFonts w:ascii="Arabic Typesetting" w:hAnsi="Arabic Typesetting" w:cs="Arabic Typesetting"/>
                <w:sz w:val="30"/>
                <w:szCs w:val="30"/>
                <w:rtl/>
              </w:rPr>
              <w:t xml:space="preserve"> عوائد الأموال المستثمرة مع المعايير التي وضعتها اللجنة الاستشارية المعنية بالاستثمار</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B057C1" w:rsidRDefault="00D24D96" w:rsidP="00F01A85">
            <w:pPr>
              <w:spacing w:line="300" w:lineRule="exact"/>
              <w:rPr>
                <w:rFonts w:ascii="Arabic Typesetting" w:hAnsi="Arabic Typesetting" w:cs="Arabic Typesetting"/>
                <w:sz w:val="30"/>
                <w:szCs w:val="30"/>
                <w:rtl/>
              </w:rPr>
            </w:pPr>
            <w:r w:rsidRPr="00B057C1">
              <w:rPr>
                <w:rFonts w:ascii="Arabic Typesetting" w:hAnsi="Arabic Typesetting" w:cs="Arabic Typesetting"/>
                <w:sz w:val="30"/>
                <w:szCs w:val="30"/>
                <w:rtl/>
              </w:rPr>
              <w:t>الإدارة الفعالة للنفقات والاحتياطيات</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057C1">
              <w:rPr>
                <w:rFonts w:ascii="Arabic Typesetting" w:hAnsi="Arabic Typesetting" w:cs="Arabic Typesetting" w:hint="cs"/>
                <w:sz w:val="30"/>
                <w:szCs w:val="30"/>
                <w:rtl/>
              </w:rPr>
              <w:t>تسديد</w:t>
            </w:r>
            <w:r w:rsidRPr="00B057C1">
              <w:rPr>
                <w:rFonts w:ascii="Arabic Typesetting" w:hAnsi="Arabic Typesetting" w:cs="Arabic Typesetting"/>
                <w:sz w:val="30"/>
                <w:szCs w:val="30"/>
                <w:rtl/>
              </w:rPr>
              <w:t xml:space="preserve"> </w:t>
            </w:r>
            <w:r w:rsidRPr="00B057C1">
              <w:rPr>
                <w:rFonts w:ascii="Arabic Typesetting" w:hAnsi="Arabic Typesetting" w:cs="Arabic Typesetting" w:hint="cs"/>
                <w:sz w:val="30"/>
                <w:szCs w:val="30"/>
                <w:rtl/>
              </w:rPr>
              <w:t>المدفوعات</w:t>
            </w:r>
            <w:r w:rsidRPr="00B057C1">
              <w:rPr>
                <w:rFonts w:ascii="Arabic Typesetting" w:hAnsi="Arabic Typesetting" w:cs="Arabic Typesetting"/>
                <w:sz w:val="30"/>
                <w:szCs w:val="30"/>
                <w:rtl/>
              </w:rPr>
              <w:t xml:space="preserve"> (بما في ذلك رسوم مدريد ولاهاي) في المواعيد المحددة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5A0B71">
              <w:rPr>
                <w:rFonts w:ascii="Arabic Typesetting" w:hAnsi="Arabic Typesetting" w:cs="Arabic Typesetting" w:hint="cs"/>
                <w:sz w:val="30"/>
                <w:szCs w:val="30"/>
                <w:rtl/>
              </w:rPr>
              <w:t>النسبة المئوية للنساء في المناصب المهنية وما فوق</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23</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5A0B71">
              <w:rPr>
                <w:rFonts w:ascii="Arabic Typesetting" w:hAnsi="Arabic Typesetting" w:cs="Arabic Typesetting" w:hint="cs"/>
                <w:sz w:val="30"/>
                <w:szCs w:val="30"/>
                <w:rtl/>
              </w:rPr>
              <w:t>وقت التعيين</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5A0B71">
              <w:rPr>
                <w:rFonts w:ascii="Arabic Typesetting" w:hAnsi="Arabic Typesetting" w:cs="Arabic Typesetting"/>
                <w:color w:val="000000"/>
                <w:sz w:val="30"/>
                <w:szCs w:val="30"/>
                <w:rtl/>
              </w:rPr>
              <w:t>النسبة المئوية للموظفين الذين يقي</w:t>
            </w:r>
            <w:r w:rsidRPr="005A0B71">
              <w:rPr>
                <w:rFonts w:ascii="Arabic Typesetting" w:hAnsi="Arabic Typesetting" w:cs="Arabic Typesetting" w:hint="cs"/>
                <w:color w:val="000000"/>
                <w:sz w:val="30"/>
                <w:szCs w:val="30"/>
                <w:rtl/>
              </w:rPr>
              <w:t>ّ</w:t>
            </w:r>
            <w:r w:rsidRPr="005A0B71">
              <w:rPr>
                <w:rFonts w:ascii="Arabic Typesetting" w:hAnsi="Arabic Typesetting" w:cs="Arabic Typesetting"/>
                <w:color w:val="000000"/>
                <w:sz w:val="30"/>
                <w:szCs w:val="30"/>
                <w:rtl/>
              </w:rPr>
              <w:t>م أداؤهم مقارنة مع أهدافهم وكفاءاتهم الفردية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5A0B71" w:rsidRDefault="00D24D96" w:rsidP="00F01A85">
            <w:pPr>
              <w:spacing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عدد الأيام المستغرقة من أجل: "1"</w:t>
            </w:r>
            <w:r w:rsidRPr="00FC4021">
              <w:rPr>
                <w:rFonts w:ascii="Arabic Typesetting" w:hAnsi="Arabic Typesetting" w:cs="Arabic Typesetting" w:hint="eastAsia"/>
                <w:color w:val="000000"/>
                <w:sz w:val="30"/>
                <w:szCs w:val="30"/>
                <w:rtl/>
              </w:rPr>
              <w:t> </w:t>
            </w:r>
            <w:r w:rsidRPr="00FC4021">
              <w:rPr>
                <w:rFonts w:ascii="Arabic Typesetting" w:hAnsi="Arabic Typesetting" w:cs="Arabic Typesetting" w:hint="cs"/>
                <w:color w:val="000000"/>
                <w:sz w:val="30"/>
                <w:szCs w:val="30"/>
                <w:rtl/>
              </w:rPr>
              <w:t xml:space="preserve">إخطار الموظفين بالقرارات في </w:t>
            </w:r>
            <w:proofErr w:type="spellStart"/>
            <w:r w:rsidRPr="00FC4021">
              <w:rPr>
                <w:rFonts w:ascii="Arabic Typesetting" w:hAnsi="Arabic Typesetting" w:cs="Arabic Typesetting"/>
                <w:color w:val="000000"/>
                <w:sz w:val="30"/>
                <w:szCs w:val="30"/>
                <w:rtl/>
              </w:rPr>
              <w:t>التماس</w:t>
            </w:r>
            <w:r w:rsidRPr="00FC4021">
              <w:rPr>
                <w:rFonts w:ascii="Arabic Typesetting" w:hAnsi="Arabic Typesetting" w:cs="Arabic Typesetting" w:hint="cs"/>
                <w:color w:val="000000"/>
                <w:sz w:val="30"/>
                <w:szCs w:val="30"/>
                <w:rtl/>
              </w:rPr>
              <w:t>ات</w:t>
            </w:r>
            <w:proofErr w:type="spellEnd"/>
            <w:r w:rsidRPr="00FC4021">
              <w:rPr>
                <w:rFonts w:ascii="Arabic Typesetting" w:hAnsi="Arabic Typesetting" w:cs="Arabic Typesetting"/>
                <w:color w:val="000000"/>
                <w:sz w:val="30"/>
                <w:szCs w:val="30"/>
                <w:rtl/>
              </w:rPr>
              <w:t xml:space="preserve"> إعادة النظر</w:t>
            </w:r>
            <w:r w:rsidRPr="00FC4021">
              <w:rPr>
                <w:rFonts w:ascii="Arabic Typesetting" w:hAnsi="Arabic Typesetting" w:cs="Arabic Typesetting" w:hint="cs"/>
                <w:color w:val="000000"/>
                <w:sz w:val="30"/>
                <w:szCs w:val="30"/>
                <w:rtl/>
              </w:rPr>
              <w:t>/التظلمات، "2"</w:t>
            </w:r>
            <w:r w:rsidRPr="00FC4021">
              <w:rPr>
                <w:rFonts w:ascii="Arabic Typesetting" w:hAnsi="Arabic Typesetting" w:cs="Arabic Typesetting" w:hint="eastAsia"/>
                <w:color w:val="000000"/>
                <w:sz w:val="30"/>
                <w:szCs w:val="30"/>
                <w:rtl/>
              </w:rPr>
              <w:t> </w:t>
            </w:r>
            <w:r w:rsidRPr="00FC4021">
              <w:rPr>
                <w:rFonts w:ascii="Arabic Typesetting" w:hAnsi="Arabic Typesetting" w:cs="Arabic Typesetting" w:hint="cs"/>
                <w:color w:val="000000"/>
                <w:sz w:val="30"/>
                <w:szCs w:val="30"/>
                <w:rtl/>
              </w:rPr>
              <w:t>وإخطار الموظفين بالقرارات في حالات النقض/الحالات التأديبية، "3"</w:t>
            </w:r>
            <w:r w:rsidRPr="00FC4021">
              <w:rPr>
                <w:rFonts w:ascii="Arabic Typesetting" w:hAnsi="Arabic Typesetting" w:cs="Arabic Typesetting" w:hint="eastAsia"/>
                <w:color w:val="000000"/>
                <w:sz w:val="30"/>
                <w:szCs w:val="30"/>
                <w:rtl/>
              </w:rPr>
              <w:t> </w:t>
            </w:r>
            <w:r w:rsidRPr="00FC4021">
              <w:rPr>
                <w:rFonts w:ascii="Arabic Typesetting" w:hAnsi="Arabic Typesetting" w:cs="Arabic Typesetting" w:hint="cs"/>
                <w:color w:val="000000"/>
                <w:sz w:val="30"/>
                <w:szCs w:val="30"/>
                <w:rtl/>
              </w:rPr>
              <w:t xml:space="preserve">الرد على </w:t>
            </w:r>
            <w:proofErr w:type="spellStart"/>
            <w:r w:rsidRPr="00FC4021">
              <w:rPr>
                <w:rFonts w:ascii="Arabic Typesetting" w:hAnsi="Arabic Typesetting" w:cs="Arabic Typesetting" w:hint="cs"/>
                <w:color w:val="000000"/>
                <w:sz w:val="30"/>
                <w:szCs w:val="30"/>
                <w:rtl/>
              </w:rPr>
              <w:t>التماسات</w:t>
            </w:r>
            <w:proofErr w:type="spellEnd"/>
            <w:r w:rsidRPr="00FC4021">
              <w:rPr>
                <w:rFonts w:ascii="Arabic Typesetting" w:hAnsi="Arabic Typesetting" w:cs="Arabic Typesetting" w:hint="cs"/>
                <w:color w:val="000000"/>
                <w:sz w:val="30"/>
                <w:szCs w:val="30"/>
                <w:rtl/>
              </w:rPr>
              <w:t xml:space="preserve"> المشورة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5A0B71" w:rsidRDefault="00D24D96" w:rsidP="00F01A85">
            <w:pPr>
              <w:spacing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التنوع الجغرافي: النسبة المئوية للموظفين بحسب الإقليم</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5A0B71" w:rsidRDefault="00D24D96" w:rsidP="00F01A85">
            <w:pPr>
              <w:spacing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عدد الطلبات المستلمة من الدول الأعضاء غير الممثلة كنسبة مئوية من الإجمالي</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5A0B71" w:rsidRDefault="00D24D96" w:rsidP="00F01A85">
            <w:pPr>
              <w:spacing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تعزيز نضج التخطيط للموارد البشرية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764749">
              <w:rPr>
                <w:rFonts w:ascii="Arabic Typesetting" w:hAnsi="Arabic Typesetting" w:cs="Arabic Typesetting"/>
                <w:color w:val="000000"/>
                <w:sz w:val="30"/>
                <w:szCs w:val="30"/>
                <w:rtl/>
              </w:rPr>
              <w:t>النسبة المئوية لما استوفي من احتياجات</w:t>
            </w:r>
            <w:r w:rsidRPr="00764749">
              <w:rPr>
                <w:rFonts w:ascii="Arabic Typesetting" w:hAnsi="Arabic Typesetting" w:cs="Arabic Typesetting" w:hint="cs"/>
                <w:color w:val="000000"/>
                <w:sz w:val="30"/>
                <w:szCs w:val="30"/>
                <w:rtl/>
              </w:rPr>
              <w:t xml:space="preserve"> ومنها: "1"احتياجات</w:t>
            </w:r>
            <w:r w:rsidRPr="00764749">
              <w:rPr>
                <w:rFonts w:ascii="Arabic Typesetting" w:hAnsi="Arabic Typesetting" w:cs="Arabic Typesetting"/>
                <w:color w:val="000000"/>
                <w:sz w:val="30"/>
                <w:szCs w:val="30"/>
                <w:rtl/>
              </w:rPr>
              <w:t xml:space="preserve"> التدريب الجماعية الهامة</w:t>
            </w:r>
            <w:r w:rsidRPr="00764749">
              <w:rPr>
                <w:rFonts w:ascii="Arabic Typesetting" w:hAnsi="Arabic Typesetting" w:cs="Arabic Typesetting" w:hint="cs"/>
                <w:color w:val="000000"/>
                <w:sz w:val="30"/>
                <w:szCs w:val="30"/>
                <w:rtl/>
              </w:rPr>
              <w:t>، "2" واحتياجات التدريب الفردية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lastRenderedPageBreak/>
              <w:t xml:space="preserve">ه 3.9 </w:t>
            </w:r>
            <w:r w:rsidRPr="00764749">
              <w:rPr>
                <w:rFonts w:ascii="Arabic Typesetting" w:hAnsi="Arabic Typesetting" w:cs="Arabic Typesetting"/>
                <w:sz w:val="30"/>
                <w:szCs w:val="30"/>
                <w:rtl/>
              </w:rPr>
              <w:t>بيئة عمل داعمة ومسنودة بإطار تنظيمي فعال وقنوات مناسبة لمعالجة مشاغل الموظفين</w:t>
            </w: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764749">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21</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764749">
              <w:rPr>
                <w:rFonts w:ascii="Arabic Typesetting" w:hAnsi="Arabic Typesetting" w:cs="Arabic Typesetting"/>
                <w:sz w:val="30"/>
                <w:szCs w:val="30"/>
                <w:rtl/>
              </w:rPr>
              <w:t>النسبة المئوية لموظفي الويبو الواعين بالمبادئ والسياسات الأخلاقية للويبو</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21</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lang w:bidi="ar-SA"/>
              </w:rPr>
            </w:pPr>
            <w:r w:rsidRPr="00FC1722">
              <w:rPr>
                <w:rFonts w:ascii="Arabic Typesetting" w:hAnsi="Arabic Typesetting" w:cs="Arabic Typesetting"/>
                <w:sz w:val="30"/>
                <w:szCs w:val="30"/>
                <w:rtl/>
              </w:rPr>
              <w:t>تحديث النظام المالي ولائحته والتعليمات الإدارية ذات الصلة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FC1722" w:rsidRDefault="00D24D96" w:rsidP="00F01A85">
            <w:pPr>
              <w:spacing w:line="300" w:lineRule="exact"/>
              <w:rPr>
                <w:rFonts w:ascii="Arabic Typesetting" w:hAnsi="Arabic Typesetting" w:cs="Arabic Typesetting"/>
                <w:sz w:val="30"/>
                <w:szCs w:val="30"/>
                <w:rtl/>
              </w:rPr>
            </w:pPr>
            <w:r w:rsidRPr="00FC1722">
              <w:rPr>
                <w:rFonts w:ascii="Arabic Typesetting" w:hAnsi="Arabic Typesetting" w:cs="Arabic Typesetting"/>
                <w:sz w:val="30"/>
                <w:szCs w:val="30"/>
                <w:rtl/>
              </w:rPr>
              <w:t>زيادة نضج إدارة المخاطر والضوابط الداخلية، وفقاً لخارطة الطريق</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FC1722" w:rsidRDefault="00D24D96" w:rsidP="00F01A85">
            <w:pPr>
              <w:spacing w:line="300" w:lineRule="exact"/>
              <w:rPr>
                <w:rFonts w:ascii="Arabic Typesetting" w:hAnsi="Arabic Typesetting" w:cs="Arabic Typesetting"/>
                <w:sz w:val="30"/>
                <w:szCs w:val="30"/>
                <w:rtl/>
              </w:rPr>
            </w:pPr>
            <w:r w:rsidRPr="00FC1722">
              <w:rPr>
                <w:rFonts w:ascii="Arabic Typesetting" w:hAnsi="Arabic Typesetting" w:cs="Arabic Typesetting"/>
                <w:sz w:val="30"/>
                <w:szCs w:val="30"/>
                <w:rtl/>
              </w:rPr>
              <w:t>متابعة فعالة لتوصيات الرقابة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F01A85" w:rsidRPr="008954A8" w:rsidTr="00F01A85">
        <w:trPr>
          <w:cantSplit/>
          <w:trHeight w:val="692"/>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4</w:t>
            </w:r>
            <w:r w:rsidRPr="008954A8">
              <w:rPr>
                <w:rFonts w:ascii="Arabic Typesetting" w:hAnsi="Arabic Typesetting" w:cs="Arabic Typesetting" w:hint="cs"/>
                <w:sz w:val="30"/>
                <w:szCs w:val="30"/>
                <w:rtl/>
              </w:rPr>
              <w:t>.</w:t>
            </w:r>
            <w:r>
              <w:rPr>
                <w:rFonts w:ascii="Arabic Typesetting" w:hAnsi="Arabic Typesetting" w:cs="Arabic Typesetting" w:hint="cs"/>
                <w:sz w:val="30"/>
                <w:szCs w:val="30"/>
                <w:rtl/>
              </w:rPr>
              <w:t>9</w:t>
            </w:r>
            <w:r w:rsidRPr="008954A8">
              <w:rPr>
                <w:rFonts w:ascii="Arabic Typesetting" w:hAnsi="Arabic Typesetting" w:cs="Arabic Typesetting"/>
                <w:sz w:val="30"/>
                <w:szCs w:val="30"/>
                <w:rtl/>
              </w:rPr>
              <w:t xml:space="preserve"> </w:t>
            </w:r>
            <w:r w:rsidRPr="00FC1722">
              <w:rPr>
                <w:rFonts w:ascii="Arabic Typesetting" w:hAnsi="Arabic Typesetting" w:cs="Arabic Typesetting"/>
                <w:sz w:val="30"/>
                <w:szCs w:val="30"/>
                <w:rtl/>
              </w:rPr>
              <w:t>منظمة ذات مسؤولية بيئية واجتماعية تكفل السلامة والأمن للموظفين في الويبو والمندوبين والزائرين والممتلكات المادية والمعلومات</w:t>
            </w: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FC1722">
              <w:rPr>
                <w:rFonts w:ascii="Arabic Typesetting" w:hAnsi="Arabic Typesetting" w:cs="Arabic Typesetting"/>
                <w:color w:val="000000"/>
                <w:sz w:val="30"/>
                <w:szCs w:val="30"/>
                <w:rtl/>
              </w:rPr>
              <w:t>انخفاض تأثير أنشطة الويبو في البيئة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FC1722">
              <w:rPr>
                <w:rFonts w:ascii="Arabic Typesetting" w:hAnsi="Arabic Typesetting" w:cs="Arabic Typesetting"/>
                <w:color w:val="000000"/>
                <w:sz w:val="30"/>
                <w:szCs w:val="30"/>
                <w:rtl/>
              </w:rPr>
              <w:t xml:space="preserve">تحسين النفاذ المادي إلى </w:t>
            </w:r>
            <w:r w:rsidRPr="00FC1722">
              <w:rPr>
                <w:rFonts w:ascii="Arabic Typesetting" w:hAnsi="Arabic Typesetting" w:cs="Arabic Typesetting" w:hint="cs"/>
                <w:color w:val="000000"/>
                <w:sz w:val="30"/>
                <w:szCs w:val="30"/>
                <w:rtl/>
              </w:rPr>
              <w:t>مجمّع</w:t>
            </w:r>
            <w:r w:rsidRPr="00FC1722">
              <w:rPr>
                <w:rFonts w:ascii="Arabic Typesetting" w:hAnsi="Arabic Typesetting" w:cs="Arabic Typesetting"/>
                <w:color w:val="000000"/>
                <w:sz w:val="30"/>
                <w:szCs w:val="30"/>
                <w:rtl/>
              </w:rPr>
              <w:t xml:space="preserve"> الويبو</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FC1722" w:rsidRDefault="00D24D96" w:rsidP="00F01A85">
            <w:pPr>
              <w:spacing w:line="300" w:lineRule="exact"/>
              <w:rPr>
                <w:rFonts w:ascii="Arabic Typesetting" w:hAnsi="Arabic Typesetting" w:cs="Arabic Typesetting"/>
                <w:color w:val="000000"/>
                <w:sz w:val="30"/>
                <w:szCs w:val="30"/>
                <w:rtl/>
              </w:rPr>
            </w:pPr>
            <w:r w:rsidRPr="007F55C9">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25</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7F55C9" w:rsidRDefault="00D24D96" w:rsidP="00F01A85">
            <w:pPr>
              <w:spacing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النسبة المئوية ل</w:t>
            </w:r>
            <w:r w:rsidRPr="00BC272E">
              <w:rPr>
                <w:rFonts w:ascii="Arabic Typesetting" w:hAnsi="Arabic Typesetting" w:cs="Arabic Typesetting" w:hint="cs"/>
                <w:color w:val="000000"/>
                <w:sz w:val="30"/>
                <w:szCs w:val="30"/>
                <w:rtl/>
              </w:rPr>
              <w:t xml:space="preserve">مخاطر </w:t>
            </w:r>
            <w:r w:rsidRPr="00BC272E">
              <w:rPr>
                <w:rFonts w:ascii="Arabic Typesetting" w:hAnsi="Arabic Typesetting" w:cs="Arabic Typesetting"/>
                <w:color w:val="000000"/>
                <w:sz w:val="30"/>
                <w:szCs w:val="30"/>
                <w:rtl/>
              </w:rPr>
              <w:t xml:space="preserve">المعلومات، بما في ذلك مخاطر </w:t>
            </w:r>
            <w:r w:rsidRPr="00BC272E">
              <w:rPr>
                <w:rFonts w:ascii="Arabic Typesetting" w:hAnsi="Arabic Typesetting" w:cs="Arabic Typesetting" w:hint="cs"/>
                <w:color w:val="000000"/>
                <w:sz w:val="30"/>
                <w:szCs w:val="30"/>
                <w:rtl/>
              </w:rPr>
              <w:t>الغير</w:t>
            </w:r>
            <w:r w:rsidRPr="00BC272E">
              <w:rPr>
                <w:rFonts w:ascii="Arabic Typesetting" w:hAnsi="Arabic Typesetting" w:cs="Arabic Typesetting"/>
                <w:color w:val="000000"/>
                <w:sz w:val="30"/>
                <w:szCs w:val="30"/>
                <w:rtl/>
              </w:rPr>
              <w:t>،</w:t>
            </w:r>
            <w:r w:rsidRPr="00BC272E">
              <w:rPr>
                <w:rFonts w:ascii="Arabic Typesetting" w:hAnsi="Arabic Typesetting" w:cs="Arabic Typesetting" w:hint="cs"/>
                <w:color w:val="000000"/>
                <w:sz w:val="30"/>
                <w:szCs w:val="30"/>
                <w:rtl/>
              </w:rPr>
              <w:t xml:space="preserve"> التي تم الإبلاغ عنها وإدارتها</w:t>
            </w:r>
            <w:r w:rsidRPr="00BC272E">
              <w:rPr>
                <w:rFonts w:ascii="Arabic Typesetting" w:hAnsi="Arabic Typesetting" w:cs="Arabic Typesetting"/>
                <w:color w:val="000000"/>
                <w:sz w:val="30"/>
                <w:szCs w:val="30"/>
                <w:rtl/>
              </w:rPr>
              <w:t xml:space="preserve"> </w:t>
            </w:r>
            <w:r w:rsidRPr="00BC272E">
              <w:rPr>
                <w:rFonts w:ascii="Arabic Typesetting" w:hAnsi="Arabic Typesetting" w:cs="Arabic Typesetting" w:hint="cs"/>
                <w:color w:val="000000"/>
                <w:sz w:val="30"/>
                <w:szCs w:val="30"/>
                <w:rtl/>
              </w:rPr>
              <w:t xml:space="preserve">بشكل متسق ضمن حدود </w:t>
            </w:r>
            <w:r w:rsidRPr="00BC272E">
              <w:rPr>
                <w:rFonts w:ascii="Arabic Typesetting" w:hAnsi="Arabic Typesetting" w:cs="Arabic Typesetting"/>
                <w:color w:val="000000"/>
                <w:sz w:val="30"/>
                <w:szCs w:val="30"/>
                <w:rtl/>
              </w:rPr>
              <w:t xml:space="preserve">تحمل </w:t>
            </w:r>
            <w:r w:rsidRPr="00BC272E">
              <w:rPr>
                <w:rFonts w:ascii="Arabic Typesetting" w:hAnsi="Arabic Typesetting" w:cs="Arabic Typesetting" w:hint="cs"/>
                <w:color w:val="000000"/>
                <w:sz w:val="30"/>
                <w:szCs w:val="30"/>
                <w:rtl/>
              </w:rPr>
              <w:t>الويبو للمخاطر</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BC272E" w:rsidRDefault="00D24D96" w:rsidP="00F01A85">
            <w:pPr>
              <w:spacing w:line="300" w:lineRule="exact"/>
              <w:rPr>
                <w:rFonts w:ascii="Arabic Typesetting" w:hAnsi="Arabic Typesetting" w:cs="Arabic Typesetting"/>
                <w:color w:val="000000"/>
                <w:sz w:val="30"/>
                <w:szCs w:val="30"/>
                <w:rtl/>
              </w:rPr>
            </w:pPr>
            <w:r w:rsidRPr="00BC272E">
              <w:rPr>
                <w:rFonts w:ascii="Arabic Typesetting" w:hAnsi="Arabic Typesetting" w:cs="Arabic Typesetting"/>
                <w:color w:val="000000"/>
                <w:sz w:val="30"/>
                <w:szCs w:val="30"/>
                <w:rtl/>
              </w:rPr>
              <w:t>تحديد ومعالج</w:t>
            </w:r>
            <w:r w:rsidRPr="00BC272E">
              <w:rPr>
                <w:rFonts w:ascii="Arabic Typesetting" w:hAnsi="Arabic Typesetting" w:cs="Arabic Typesetting" w:hint="cs"/>
                <w:color w:val="000000"/>
                <w:sz w:val="30"/>
                <w:szCs w:val="30"/>
                <w:rtl/>
              </w:rPr>
              <w:t>ة</w:t>
            </w:r>
            <w:r w:rsidRPr="00BC272E">
              <w:rPr>
                <w:rFonts w:ascii="Arabic Typesetting" w:hAnsi="Arabic Typesetting" w:cs="Arabic Typesetting"/>
                <w:color w:val="000000"/>
                <w:sz w:val="30"/>
                <w:szCs w:val="30"/>
                <w:rtl/>
              </w:rPr>
              <w:t xml:space="preserve"> نقاط الضعف </w:t>
            </w:r>
            <w:r w:rsidRPr="00BC272E">
              <w:rPr>
                <w:rFonts w:ascii="Arabic Typesetting" w:hAnsi="Arabic Typesetting" w:cs="Arabic Typesetting" w:hint="cs"/>
                <w:color w:val="000000"/>
                <w:sz w:val="30"/>
                <w:szCs w:val="30"/>
                <w:rtl/>
              </w:rPr>
              <w:t xml:space="preserve">بشكل </w:t>
            </w:r>
            <w:r w:rsidRPr="00BC272E">
              <w:rPr>
                <w:rFonts w:ascii="Arabic Typesetting" w:hAnsi="Arabic Typesetting" w:cs="Arabic Typesetting"/>
                <w:color w:val="000000"/>
                <w:sz w:val="30"/>
                <w:szCs w:val="30"/>
                <w:rtl/>
              </w:rPr>
              <w:t xml:space="preserve">استباقي </w:t>
            </w:r>
            <w:r w:rsidRPr="00BC272E">
              <w:rPr>
                <w:rFonts w:ascii="Arabic Typesetting" w:hAnsi="Arabic Typesetting" w:cs="Arabic Typesetting" w:hint="cs"/>
                <w:color w:val="000000"/>
                <w:sz w:val="30"/>
                <w:szCs w:val="30"/>
                <w:rtl/>
              </w:rPr>
              <w:t>و</w:t>
            </w:r>
            <w:r w:rsidRPr="00BC272E">
              <w:rPr>
                <w:rFonts w:ascii="Arabic Typesetting" w:hAnsi="Arabic Typesetting" w:cs="Arabic Typesetting"/>
                <w:color w:val="000000"/>
                <w:sz w:val="30"/>
                <w:szCs w:val="30"/>
                <w:rtl/>
              </w:rPr>
              <w:t xml:space="preserve">في الوقت المناسب </w:t>
            </w:r>
            <w:r w:rsidRPr="00BC272E">
              <w:rPr>
                <w:rFonts w:ascii="Arabic Typesetting" w:hAnsi="Arabic Typesetting" w:cs="Arabic Typesetting" w:hint="cs"/>
                <w:color w:val="000000"/>
                <w:sz w:val="30"/>
                <w:szCs w:val="30"/>
                <w:rtl/>
              </w:rPr>
              <w:t xml:space="preserve">ضمن </w:t>
            </w:r>
            <w:r w:rsidRPr="00BC272E">
              <w:rPr>
                <w:rFonts w:ascii="Arabic Typesetting" w:hAnsi="Arabic Typesetting" w:cs="Arabic Typesetting"/>
                <w:color w:val="000000"/>
                <w:sz w:val="30"/>
                <w:szCs w:val="30"/>
                <w:rtl/>
              </w:rPr>
              <w:t>مستويات الخدمة المتفق عليها</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BC272E" w:rsidRDefault="00D24D96" w:rsidP="00F01A85">
            <w:pPr>
              <w:spacing w:line="300" w:lineRule="exact"/>
              <w:rPr>
                <w:rFonts w:ascii="Arabic Typesetting" w:hAnsi="Arabic Typesetting" w:cs="Arabic Typesetting"/>
                <w:color w:val="000000"/>
                <w:sz w:val="30"/>
                <w:szCs w:val="30"/>
                <w:rtl/>
              </w:rPr>
            </w:pPr>
            <w:r w:rsidRPr="00BC272E">
              <w:rPr>
                <w:rFonts w:ascii="Arabic Typesetting" w:hAnsi="Arabic Typesetting" w:cs="Arabic Typesetting"/>
                <w:color w:val="000000"/>
                <w:sz w:val="30"/>
                <w:szCs w:val="30"/>
                <w:rtl/>
              </w:rPr>
              <w:t>زيادة الامتثال لسياسات ومعايي</w:t>
            </w:r>
            <w:r w:rsidRPr="00BC272E">
              <w:rPr>
                <w:rFonts w:ascii="Arabic Typesetting" w:hAnsi="Arabic Typesetting" w:cs="Arabic Typesetting" w:hint="cs"/>
                <w:color w:val="000000"/>
                <w:sz w:val="30"/>
                <w:szCs w:val="30"/>
                <w:rtl/>
              </w:rPr>
              <w:t>ر تأمين المعلومات</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BC272E" w:rsidRDefault="00D24D96" w:rsidP="00F01A85">
            <w:pPr>
              <w:spacing w:line="300" w:lineRule="exact"/>
              <w:rPr>
                <w:rFonts w:ascii="Arabic Typesetting" w:hAnsi="Arabic Typesetting" w:cs="Arabic Typesetting"/>
                <w:color w:val="000000"/>
                <w:sz w:val="30"/>
                <w:szCs w:val="30"/>
                <w:rtl/>
              </w:rPr>
            </w:pPr>
            <w:r w:rsidRPr="00BC272E">
              <w:rPr>
                <w:rFonts w:ascii="Arabic Typesetting" w:hAnsi="Arabic Typesetting" w:cs="Arabic Typesetting" w:hint="cs"/>
                <w:color w:val="000000"/>
                <w:sz w:val="30"/>
                <w:szCs w:val="30"/>
                <w:rtl/>
              </w:rPr>
              <w:t xml:space="preserve">سياسة بشأن تصنيف المعلومات ومعالجتها تُعتمد على </w:t>
            </w:r>
            <w:r w:rsidRPr="00BC272E">
              <w:rPr>
                <w:rFonts w:ascii="Arabic Typesetting" w:hAnsi="Arabic Typesetting" w:cs="Arabic Typesetting"/>
                <w:color w:val="000000"/>
                <w:sz w:val="30"/>
                <w:szCs w:val="30"/>
                <w:rtl/>
              </w:rPr>
              <w:t>نطاق واسع لضمان سرية المعلومات</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C272E">
              <w:rPr>
                <w:rFonts w:ascii="Arabic Typesetting" w:hAnsi="Arabic Typesetting" w:cs="Arabic Typesetting"/>
                <w:sz w:val="30"/>
                <w:szCs w:val="30"/>
                <w:rtl/>
              </w:rPr>
              <w:t xml:space="preserve">الحد من ازدواجية القدرات التقنية </w:t>
            </w:r>
            <w:r w:rsidRPr="00BC272E">
              <w:rPr>
                <w:rFonts w:ascii="Arabic Typesetting" w:hAnsi="Arabic Typesetting" w:cs="Arabic Typesetting" w:hint="cs"/>
                <w:sz w:val="30"/>
                <w:szCs w:val="30"/>
                <w:rtl/>
              </w:rPr>
              <w:t>الخاصة ب</w:t>
            </w:r>
            <w:r w:rsidRPr="00BC272E">
              <w:rPr>
                <w:rFonts w:ascii="Arabic Typesetting" w:hAnsi="Arabic Typesetting" w:cs="Arabic Typesetting"/>
                <w:sz w:val="30"/>
                <w:szCs w:val="30"/>
                <w:rtl/>
              </w:rPr>
              <w:t xml:space="preserve">أمن المعلومات </w:t>
            </w:r>
            <w:r w:rsidRPr="00BC272E">
              <w:rPr>
                <w:rFonts w:ascii="Arabic Typesetting" w:hAnsi="Arabic Typesetting" w:cs="Arabic Typesetting" w:hint="cs"/>
                <w:sz w:val="30"/>
                <w:szCs w:val="30"/>
                <w:rtl/>
              </w:rPr>
              <w:t xml:space="preserve">عبر </w:t>
            </w:r>
            <w:r w:rsidRPr="00BC272E">
              <w:rPr>
                <w:rFonts w:ascii="Arabic Typesetting" w:hAnsi="Arabic Typesetting" w:cs="Arabic Typesetting"/>
                <w:sz w:val="30"/>
                <w:szCs w:val="30"/>
                <w:rtl/>
              </w:rPr>
              <w:t>أنماط</w:t>
            </w:r>
            <w:r w:rsidRPr="00BC272E">
              <w:rPr>
                <w:rFonts w:ascii="Arabic Typesetting" w:hAnsi="Arabic Typesetting" w:cs="Arabic Typesetting" w:hint="cs"/>
                <w:sz w:val="30"/>
                <w:szCs w:val="30"/>
                <w:rtl/>
              </w:rPr>
              <w:t xml:space="preserve"> بنية</w:t>
            </w:r>
            <w:r w:rsidRPr="00BC272E">
              <w:rPr>
                <w:rFonts w:ascii="Arabic Typesetting" w:hAnsi="Arabic Typesetting" w:cs="Arabic Typesetting"/>
                <w:sz w:val="30"/>
                <w:szCs w:val="30"/>
                <w:rtl/>
              </w:rPr>
              <w:t xml:space="preserve"> أمن قابلة </w:t>
            </w:r>
            <w:r w:rsidRPr="00BC272E">
              <w:rPr>
                <w:rFonts w:ascii="Arabic Typesetting" w:hAnsi="Arabic Typesetting" w:cs="Arabic Typesetting" w:hint="cs"/>
                <w:sz w:val="30"/>
                <w:szCs w:val="30"/>
                <w:rtl/>
              </w:rPr>
              <w:t>ل</w:t>
            </w:r>
            <w:r w:rsidRPr="00BC272E">
              <w:rPr>
                <w:rFonts w:ascii="Arabic Typesetting" w:hAnsi="Arabic Typesetting" w:cs="Arabic Typesetting"/>
                <w:sz w:val="30"/>
                <w:szCs w:val="30"/>
                <w:rtl/>
              </w:rPr>
              <w:t>إعادة الاستخدا</w:t>
            </w:r>
            <w:r w:rsidRPr="00BC272E">
              <w:rPr>
                <w:rFonts w:ascii="Arabic Typesetting" w:hAnsi="Arabic Typesetting" w:cs="Arabic Typesetting" w:hint="cs"/>
                <w:sz w:val="30"/>
                <w:szCs w:val="30"/>
                <w:rtl/>
              </w:rPr>
              <w:t>م</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F360B6">
              <w:rPr>
                <w:rFonts w:ascii="Arabic Typesetting" w:hAnsi="Arabic Typesetting" w:cs="Arabic Typesetting"/>
                <w:color w:val="000000"/>
                <w:sz w:val="30"/>
                <w:szCs w:val="30"/>
                <w:rtl/>
              </w:rPr>
              <w:t xml:space="preserve">قدرة </w:t>
            </w:r>
            <w:r w:rsidRPr="00F360B6">
              <w:rPr>
                <w:rFonts w:ascii="Arabic Typesetting" w:hAnsi="Arabic Typesetting" w:cs="Arabic Typesetting" w:hint="cs"/>
                <w:color w:val="000000"/>
                <w:sz w:val="30"/>
                <w:szCs w:val="30"/>
                <w:rtl/>
              </w:rPr>
              <w:t xml:space="preserve">معزَّزة </w:t>
            </w:r>
            <w:r w:rsidRPr="00F360B6">
              <w:rPr>
                <w:rFonts w:ascii="Arabic Typesetting" w:hAnsi="Arabic Typesetting" w:cs="Arabic Typesetting"/>
                <w:color w:val="000000"/>
                <w:sz w:val="30"/>
                <w:szCs w:val="30"/>
                <w:rtl/>
              </w:rPr>
              <w:t xml:space="preserve">على </w:t>
            </w:r>
            <w:r w:rsidRPr="00F360B6">
              <w:rPr>
                <w:rFonts w:ascii="Arabic Typesetting" w:hAnsi="Arabic Typesetting" w:cs="Arabic Typesetting" w:hint="cs"/>
                <w:color w:val="000000"/>
                <w:sz w:val="30"/>
                <w:szCs w:val="30"/>
                <w:rtl/>
              </w:rPr>
              <w:t>ال</w:t>
            </w:r>
            <w:r w:rsidRPr="00F360B6">
              <w:rPr>
                <w:rFonts w:ascii="Arabic Typesetting" w:hAnsi="Arabic Typesetting" w:cs="Arabic Typesetting"/>
                <w:color w:val="000000"/>
                <w:sz w:val="30"/>
                <w:szCs w:val="30"/>
                <w:rtl/>
              </w:rPr>
              <w:t xml:space="preserve">كشف </w:t>
            </w:r>
            <w:r w:rsidRPr="00F360B6">
              <w:rPr>
                <w:rFonts w:ascii="Arabic Typesetting" w:hAnsi="Arabic Typesetting" w:cs="Arabic Typesetting" w:hint="cs"/>
                <w:color w:val="000000"/>
                <w:sz w:val="30"/>
                <w:szCs w:val="30"/>
                <w:rtl/>
              </w:rPr>
              <w:t xml:space="preserve">عن </w:t>
            </w:r>
            <w:r w:rsidRPr="00F360B6">
              <w:rPr>
                <w:rFonts w:ascii="Arabic Typesetting" w:hAnsi="Arabic Typesetting" w:cs="Arabic Typesetting"/>
                <w:color w:val="000000"/>
                <w:sz w:val="30"/>
                <w:szCs w:val="30"/>
                <w:rtl/>
              </w:rPr>
              <w:t xml:space="preserve">تهديدات أمن المعلومات </w:t>
            </w:r>
            <w:r w:rsidRPr="00F360B6">
              <w:rPr>
                <w:rFonts w:ascii="Arabic Typesetting" w:hAnsi="Arabic Typesetting" w:cs="Arabic Typesetting" w:hint="cs"/>
                <w:color w:val="000000"/>
                <w:sz w:val="30"/>
                <w:szCs w:val="30"/>
                <w:rtl/>
              </w:rPr>
              <w:t xml:space="preserve">والاستجابة لها بسرعة أكبر </w:t>
            </w:r>
            <w:r w:rsidRPr="00F360B6">
              <w:rPr>
                <w:rFonts w:ascii="Arabic Typesetting" w:hAnsi="Arabic Typesetting" w:cs="Arabic Typesetting"/>
                <w:color w:val="000000"/>
                <w:sz w:val="30"/>
                <w:szCs w:val="30"/>
                <w:rtl/>
              </w:rPr>
              <w:t xml:space="preserve">بكثير </w:t>
            </w:r>
            <w:r w:rsidRPr="00F360B6">
              <w:rPr>
                <w:rFonts w:ascii="Arabic Typesetting" w:hAnsi="Arabic Typesetting" w:cs="Arabic Typesetting" w:hint="cs"/>
                <w:color w:val="000000"/>
                <w:sz w:val="30"/>
                <w:szCs w:val="30"/>
                <w:rtl/>
              </w:rPr>
              <w:t>بما ي</w:t>
            </w:r>
            <w:r w:rsidRPr="00F360B6">
              <w:rPr>
                <w:rFonts w:ascii="Arabic Typesetting" w:hAnsi="Arabic Typesetting" w:cs="Arabic Typesetting"/>
                <w:color w:val="000000"/>
                <w:sz w:val="30"/>
                <w:szCs w:val="30"/>
                <w:rtl/>
              </w:rPr>
              <w:t>ضمن حد</w:t>
            </w:r>
            <w:r w:rsidRPr="00F360B6">
              <w:rPr>
                <w:rFonts w:ascii="Arabic Typesetting" w:hAnsi="Arabic Typesetting" w:cs="Arabic Typesetting" w:hint="cs"/>
                <w:color w:val="000000"/>
                <w:sz w:val="30"/>
                <w:szCs w:val="30"/>
                <w:rtl/>
              </w:rPr>
              <w:t>ا</w:t>
            </w:r>
            <w:r w:rsidRPr="00F360B6">
              <w:rPr>
                <w:rFonts w:ascii="Arabic Typesetting" w:hAnsi="Arabic Typesetting" w:cs="Arabic Typesetting"/>
                <w:color w:val="000000"/>
                <w:sz w:val="30"/>
                <w:szCs w:val="30"/>
                <w:rtl/>
              </w:rPr>
              <w:t xml:space="preserve"> أدنى </w:t>
            </w:r>
            <w:r w:rsidRPr="00F360B6">
              <w:rPr>
                <w:rFonts w:ascii="Arabic Typesetting" w:hAnsi="Arabic Typesetting" w:cs="Arabic Typesetting" w:hint="cs"/>
                <w:color w:val="000000"/>
                <w:sz w:val="30"/>
                <w:szCs w:val="30"/>
                <w:rtl/>
              </w:rPr>
              <w:t>ل</w:t>
            </w:r>
            <w:r w:rsidRPr="00F360B6">
              <w:rPr>
                <w:rFonts w:ascii="Arabic Typesetting" w:hAnsi="Arabic Typesetting" w:cs="Arabic Typesetting"/>
                <w:color w:val="000000"/>
                <w:sz w:val="30"/>
                <w:szCs w:val="30"/>
                <w:rtl/>
              </w:rPr>
              <w:t>تعطل الأعمال</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النسبة المئوية ل</w:t>
            </w:r>
            <w:r w:rsidRPr="00F360B6">
              <w:rPr>
                <w:rFonts w:ascii="Arabic Typesetting" w:hAnsi="Arabic Typesetting" w:cs="Arabic Typesetting"/>
                <w:sz w:val="30"/>
                <w:szCs w:val="30"/>
                <w:rtl/>
              </w:rPr>
              <w:t>موظفي الويبو والمندوبين و</w:t>
            </w:r>
            <w:r w:rsidRPr="00F360B6">
              <w:rPr>
                <w:rFonts w:ascii="Arabic Typesetting" w:hAnsi="Arabic Typesetting" w:cs="Arabic Typesetting" w:hint="cs"/>
                <w:sz w:val="30"/>
                <w:szCs w:val="30"/>
                <w:rtl/>
              </w:rPr>
              <w:t>ال</w:t>
            </w:r>
            <w:r w:rsidRPr="00F360B6">
              <w:rPr>
                <w:rFonts w:ascii="Arabic Typesetting" w:hAnsi="Arabic Typesetting" w:cs="Arabic Typesetting"/>
                <w:sz w:val="30"/>
                <w:szCs w:val="30"/>
                <w:rtl/>
              </w:rPr>
              <w:t xml:space="preserve">زوار </w:t>
            </w:r>
            <w:r w:rsidRPr="00F360B6">
              <w:rPr>
                <w:rFonts w:ascii="Arabic Typesetting" w:hAnsi="Arabic Typesetting" w:cs="Arabic Typesetting" w:hint="cs"/>
                <w:sz w:val="30"/>
                <w:szCs w:val="30"/>
                <w:rtl/>
              </w:rPr>
              <w:t xml:space="preserve">الذين يبلغون عن </w:t>
            </w:r>
            <w:r w:rsidRPr="00F360B6">
              <w:rPr>
                <w:rFonts w:ascii="Arabic Typesetting" w:hAnsi="Arabic Typesetting" w:cs="Arabic Typesetting"/>
                <w:sz w:val="30"/>
                <w:szCs w:val="30"/>
                <w:rtl/>
              </w:rPr>
              <w:t xml:space="preserve">إصابات </w:t>
            </w:r>
            <w:r w:rsidRPr="00F360B6">
              <w:rPr>
                <w:rFonts w:ascii="Arabic Typesetting" w:hAnsi="Arabic Typesetting" w:cs="Arabic Typesetting" w:hint="cs"/>
                <w:sz w:val="30"/>
                <w:szCs w:val="30"/>
                <w:rtl/>
              </w:rPr>
              <w:t xml:space="preserve">أو </w:t>
            </w:r>
            <w:r w:rsidRPr="00F360B6">
              <w:rPr>
                <w:rFonts w:ascii="Arabic Typesetting" w:hAnsi="Arabic Typesetting" w:cs="Arabic Typesetting"/>
                <w:sz w:val="30"/>
                <w:szCs w:val="30"/>
                <w:rtl/>
              </w:rPr>
              <w:t>ح</w:t>
            </w:r>
            <w:r w:rsidRPr="00F360B6">
              <w:rPr>
                <w:rFonts w:ascii="Arabic Typesetting" w:hAnsi="Arabic Typesetting" w:cs="Arabic Typesetting" w:hint="cs"/>
                <w:sz w:val="30"/>
                <w:szCs w:val="30"/>
                <w:rtl/>
              </w:rPr>
              <w:t>و</w:t>
            </w:r>
            <w:r w:rsidRPr="00F360B6">
              <w:rPr>
                <w:rFonts w:ascii="Arabic Typesetting" w:hAnsi="Arabic Typesetting" w:cs="Arabic Typesetting"/>
                <w:sz w:val="30"/>
                <w:szCs w:val="30"/>
                <w:rtl/>
              </w:rPr>
              <w:t>ادث ذات صلة</w:t>
            </w:r>
            <w:r w:rsidRPr="00F360B6">
              <w:rPr>
                <w:rFonts w:ascii="Arabic Typesetting" w:hAnsi="Arabic Typesetting" w:cs="Arabic Typesetting" w:hint="cs"/>
                <w:sz w:val="30"/>
                <w:szCs w:val="30"/>
                <w:rtl/>
              </w:rPr>
              <w:t xml:space="preserve"> بالعمل</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28</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5002A">
              <w:rPr>
                <w:rFonts w:ascii="Arabic Typesetting" w:hAnsi="Arabic Typesetting" w:cs="Arabic Typesetting" w:hint="cs"/>
                <w:sz w:val="30"/>
                <w:szCs w:val="30"/>
                <w:rtl/>
              </w:rPr>
              <w:t>النسبة المئوية لل</w:t>
            </w:r>
            <w:r w:rsidRPr="00B5002A">
              <w:rPr>
                <w:rFonts w:ascii="Arabic Typesetting" w:hAnsi="Arabic Typesetting" w:cs="Arabic Typesetting"/>
                <w:sz w:val="30"/>
                <w:szCs w:val="30"/>
                <w:rtl/>
              </w:rPr>
              <w:t xml:space="preserve">طلبات </w:t>
            </w:r>
            <w:r w:rsidRPr="00B5002A">
              <w:rPr>
                <w:rFonts w:ascii="Arabic Typesetting" w:hAnsi="Arabic Typesetting" w:cs="Arabic Typesetting" w:hint="cs"/>
                <w:sz w:val="30"/>
                <w:szCs w:val="30"/>
                <w:rtl/>
              </w:rPr>
              <w:t xml:space="preserve">المستجاب لها </w:t>
            </w:r>
            <w:r w:rsidRPr="00B5002A">
              <w:rPr>
                <w:rFonts w:ascii="Arabic Typesetting" w:hAnsi="Arabic Typesetting" w:cs="Arabic Typesetting"/>
                <w:sz w:val="30"/>
                <w:szCs w:val="30"/>
                <w:rtl/>
              </w:rPr>
              <w:t xml:space="preserve">في الوقت المناسب للحصول على مساعدة </w:t>
            </w:r>
            <w:r w:rsidRPr="00B5002A">
              <w:rPr>
                <w:rFonts w:ascii="Arabic Typesetting" w:hAnsi="Arabic Typesetting" w:cs="Arabic Typesetting" w:hint="cs"/>
                <w:sz w:val="30"/>
                <w:szCs w:val="30"/>
                <w:rtl/>
              </w:rPr>
              <w:t>متعلقة ب</w:t>
            </w:r>
            <w:r w:rsidRPr="00B5002A">
              <w:rPr>
                <w:rFonts w:ascii="Arabic Typesetting" w:hAnsi="Arabic Typesetting" w:cs="Arabic Typesetting"/>
                <w:sz w:val="30"/>
                <w:szCs w:val="30"/>
                <w:rtl/>
              </w:rPr>
              <w:t xml:space="preserve">السلامة والأمن في المؤتمرات أو </w:t>
            </w:r>
            <w:r w:rsidRPr="00B5002A">
              <w:rPr>
                <w:rFonts w:ascii="Arabic Typesetting" w:hAnsi="Arabic Typesetting" w:cs="Arabic Typesetting" w:hint="cs"/>
                <w:sz w:val="30"/>
                <w:szCs w:val="30"/>
                <w:rtl/>
              </w:rPr>
              <w:t>التظاهرات</w:t>
            </w:r>
            <w:r w:rsidRPr="00B5002A">
              <w:rPr>
                <w:rFonts w:ascii="Arabic Typesetting" w:hAnsi="Arabic Typesetting" w:cs="Arabic Typesetting"/>
                <w:sz w:val="30"/>
                <w:szCs w:val="30"/>
                <w:rtl/>
              </w:rPr>
              <w:t xml:space="preserve"> التي تقام في جنيف أو خارج</w:t>
            </w:r>
            <w:r w:rsidRPr="00B5002A">
              <w:rPr>
                <w:rFonts w:ascii="Arabic Typesetting" w:hAnsi="Arabic Typesetting" w:cs="Arabic Typesetting" w:hint="cs"/>
                <w:sz w:val="30"/>
                <w:szCs w:val="30"/>
                <w:rtl/>
              </w:rPr>
              <w:t>ها</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28</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lastRenderedPageBreak/>
              <w:t xml:space="preserve">ه </w:t>
            </w:r>
            <w:r>
              <w:rPr>
                <w:rFonts w:ascii="Arabic Typesetting" w:hAnsi="Arabic Typesetting" w:cs="Arabic Typesetting" w:hint="cs"/>
                <w:sz w:val="30"/>
                <w:szCs w:val="30"/>
                <w:rtl/>
              </w:rPr>
              <w:t>8</w:t>
            </w:r>
            <w:r w:rsidRPr="008954A8">
              <w:rPr>
                <w:rFonts w:ascii="Arabic Typesetting" w:hAnsi="Arabic Typesetting" w:cs="Arabic Typesetting" w:hint="cs"/>
                <w:sz w:val="30"/>
                <w:szCs w:val="30"/>
                <w:rtl/>
              </w:rPr>
              <w:t>.</w:t>
            </w:r>
            <w:r>
              <w:rPr>
                <w:rFonts w:ascii="Arabic Typesetting" w:hAnsi="Arabic Typesetting" w:cs="Arabic Typesetting" w:hint="cs"/>
                <w:sz w:val="30"/>
                <w:szCs w:val="30"/>
                <w:rtl/>
              </w:rPr>
              <w:t>9</w:t>
            </w:r>
            <w:r w:rsidRPr="008954A8">
              <w:rPr>
                <w:rFonts w:ascii="Arabic Typesetting" w:hAnsi="Arabic Typesetting" w:cs="Arabic Typesetting" w:hint="cs"/>
                <w:sz w:val="30"/>
                <w:szCs w:val="30"/>
                <w:rtl/>
              </w:rPr>
              <w:t xml:space="preserve"> </w:t>
            </w:r>
            <w:r w:rsidRPr="00B5002A">
              <w:rPr>
                <w:rFonts w:ascii="Arabic Typesetting" w:hAnsi="Arabic Typesetting" w:cs="Arabic Typesetting"/>
                <w:sz w:val="30"/>
                <w:szCs w:val="30"/>
                <w:rtl/>
              </w:rPr>
              <w:t xml:space="preserve">مستوى محسّن فيما يخص المساءلة، والتعلم المؤسسي، والقيمة مقابل المال، والريادة، والمراقبة الداخلية، </w:t>
            </w:r>
            <w:proofErr w:type="spellStart"/>
            <w:r w:rsidRPr="00B5002A">
              <w:rPr>
                <w:rFonts w:ascii="Arabic Typesetting" w:hAnsi="Arabic Typesetting" w:cs="Arabic Typesetting"/>
                <w:sz w:val="30"/>
                <w:szCs w:val="30"/>
                <w:rtl/>
              </w:rPr>
              <w:t>والحوكمة</w:t>
            </w:r>
            <w:proofErr w:type="spellEnd"/>
            <w:r w:rsidRPr="00B5002A">
              <w:rPr>
                <w:rFonts w:ascii="Arabic Typesetting" w:hAnsi="Arabic Typesetting" w:cs="Arabic Typesetting"/>
                <w:sz w:val="30"/>
                <w:szCs w:val="30"/>
                <w:rtl/>
              </w:rPr>
              <w:t xml:space="preserve"> المؤسسية من خلال الاستعانة برقابة فعالة ومستقلة</w:t>
            </w: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الاستقلال</w:t>
            </w:r>
            <w:r w:rsidRPr="00B13178">
              <w:rPr>
                <w:rFonts w:ascii="Arabic Typesetting" w:hAnsi="Arabic Typesetting" w:cs="Arabic Typesetting" w:hint="cs"/>
                <w:sz w:val="30"/>
                <w:szCs w:val="30"/>
                <w:rtl/>
              </w:rPr>
              <w:t>ية</w:t>
            </w:r>
            <w:r w:rsidRPr="00B13178">
              <w:rPr>
                <w:rFonts w:ascii="Arabic Typesetting" w:hAnsi="Arabic Typesetting" w:cs="Arabic Typesetting"/>
                <w:sz w:val="30"/>
                <w:szCs w:val="30"/>
                <w:rtl/>
              </w:rPr>
              <w:t xml:space="preserve"> – عدم تدخل كبار أصحاب المصالح ومراعاتهم للاستقلالية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 xml:space="preserve">الفعالية – النسبة المئوية للعمل الذي يشمل مجالات </w:t>
            </w:r>
            <w:r w:rsidRPr="00B13178">
              <w:rPr>
                <w:rFonts w:ascii="Arabic Typesetting" w:hAnsi="Arabic Typesetting" w:cs="Arabic Typesetting" w:hint="cs"/>
                <w:sz w:val="30"/>
                <w:szCs w:val="30"/>
                <w:rtl/>
              </w:rPr>
              <w:t xml:space="preserve">وجيهة </w:t>
            </w:r>
            <w:r w:rsidRPr="00B13178">
              <w:rPr>
                <w:rFonts w:ascii="Arabic Typesetting" w:hAnsi="Arabic Typesetting" w:cs="Arabic Typesetting"/>
                <w:sz w:val="30"/>
                <w:szCs w:val="30"/>
                <w:rtl/>
              </w:rPr>
              <w:t xml:space="preserve">عالية المخاطر </w:t>
            </w:r>
            <w:r w:rsidRPr="00B13178">
              <w:rPr>
                <w:rFonts w:ascii="Arabic Typesetting" w:hAnsi="Arabic Typesetting" w:cs="Arabic Typesetting" w:hint="cs"/>
                <w:sz w:val="30"/>
                <w:szCs w:val="30"/>
                <w:rtl/>
              </w:rPr>
              <w:t>بما ي</w:t>
            </w:r>
            <w:r w:rsidRPr="00B13178">
              <w:rPr>
                <w:rFonts w:ascii="Arabic Typesetting" w:hAnsi="Arabic Typesetting" w:cs="Arabic Typesetting"/>
                <w:sz w:val="30"/>
                <w:szCs w:val="30"/>
                <w:rtl/>
              </w:rPr>
              <w:t>تماشى مع استراتيجية المنظمة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الكفاءة – صد</w:t>
            </w:r>
            <w:r w:rsidRPr="00B13178">
              <w:rPr>
                <w:rFonts w:ascii="Arabic Typesetting" w:hAnsi="Arabic Typesetting" w:cs="Arabic Typesetting" w:hint="cs"/>
                <w:sz w:val="30"/>
                <w:szCs w:val="30"/>
                <w:rtl/>
              </w:rPr>
              <w:t>و</w:t>
            </w:r>
            <w:r w:rsidRPr="00B13178">
              <w:rPr>
                <w:rFonts w:ascii="Arabic Typesetting" w:hAnsi="Arabic Typesetting" w:cs="Arabic Typesetting"/>
                <w:sz w:val="30"/>
                <w:szCs w:val="30"/>
                <w:rtl/>
              </w:rPr>
              <w:t>ر تقارير شعبة الرقابة الداخلية في الوقت المناسب مع توصيات مُحدَّدة وقابلة للقياس ويمكن تحقيقها وعملية المنحى ومُحدَّد المدة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F01A85" w:rsidRPr="008954A8" w:rsidTr="00F01A85">
        <w:trPr>
          <w:cantSplit/>
          <w:trHeight w:val="335"/>
        </w:trPr>
        <w:tc>
          <w:tcPr>
            <w:tcW w:w="1525"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13178">
              <w:rPr>
                <w:rFonts w:ascii="Arabic Typesetting" w:hAnsi="Arabic Typesetting" w:cs="Arabic Typesetting" w:hint="cs"/>
                <w:sz w:val="30"/>
                <w:szCs w:val="30"/>
                <w:rtl/>
              </w:rPr>
              <w:t>الوجاهة</w:t>
            </w:r>
            <w:r w:rsidRPr="00B13178">
              <w:rPr>
                <w:rFonts w:ascii="Arabic Typesetting" w:hAnsi="Arabic Typesetting" w:cs="Arabic Typesetting"/>
                <w:sz w:val="30"/>
                <w:szCs w:val="30"/>
                <w:rtl/>
              </w:rPr>
              <w:t xml:space="preserve"> والقيمة المضافة والإشراف ـ وفورات أو تحسينات ملموسة في العمليات والأنظمة </w:t>
            </w:r>
            <w:r w:rsidRPr="00B13178">
              <w:rPr>
                <w:rFonts w:ascii="Arabic Typesetting" w:hAnsi="Arabic Typesetting" w:cs="Arabic Typesetting" w:hint="cs"/>
                <w:sz w:val="30"/>
                <w:szCs w:val="30"/>
                <w:rtl/>
              </w:rPr>
              <w:t>المؤسسية</w:t>
            </w:r>
          </w:p>
        </w:tc>
        <w:tc>
          <w:tcPr>
            <w:tcW w:w="1111" w:type="pct"/>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F01A85" w:rsidRPr="008954A8" w:rsidTr="00F01A85">
        <w:trPr>
          <w:cantSplit/>
          <w:trHeight w:val="335"/>
        </w:trPr>
        <w:tc>
          <w:tcPr>
            <w:tcW w:w="1525" w:type="pct"/>
            <w:tcBorders>
              <w:bottom w:val="single" w:sz="4" w:space="0" w:color="auto"/>
            </w:tcBorders>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p>
        </w:tc>
        <w:tc>
          <w:tcPr>
            <w:tcW w:w="2364" w:type="pct"/>
            <w:tcBorders>
              <w:bottom w:val="single" w:sz="4" w:space="0" w:color="auto"/>
            </w:tcBorders>
            <w:tcMar>
              <w:top w:w="113" w:type="dxa"/>
              <w:bottom w:w="85" w:type="dxa"/>
            </w:tcMar>
          </w:tcPr>
          <w:p w:rsidR="00D24D96" w:rsidRPr="008954A8" w:rsidRDefault="00D24D96" w:rsidP="00F01A85">
            <w:pPr>
              <w:spacing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التعلم المؤسس</w:t>
            </w:r>
            <w:r w:rsidRPr="00B13178">
              <w:rPr>
                <w:rFonts w:ascii="Arabic Typesetting" w:hAnsi="Arabic Typesetting" w:cs="Arabic Typesetting" w:hint="cs"/>
                <w:sz w:val="30"/>
                <w:szCs w:val="30"/>
                <w:rtl/>
              </w:rPr>
              <w:t xml:space="preserve">ي </w:t>
            </w:r>
            <w:r w:rsidRPr="00B13178">
              <w:rPr>
                <w:rFonts w:ascii="Arabic Typesetting" w:hAnsi="Arabic Typesetting" w:cs="Arabic Typesetting"/>
                <w:sz w:val="30"/>
                <w:szCs w:val="30"/>
                <w:rtl/>
              </w:rPr>
              <w:t>– تعلم</w:t>
            </w:r>
            <w:r w:rsidRPr="00B13178">
              <w:rPr>
                <w:rFonts w:ascii="Arabic Typesetting" w:hAnsi="Arabic Typesetting" w:cs="Arabic Typesetting" w:hint="cs"/>
                <w:sz w:val="30"/>
                <w:szCs w:val="30"/>
                <w:rtl/>
              </w:rPr>
              <w:t xml:space="preserve"> </w:t>
            </w:r>
            <w:r w:rsidRPr="00B13178">
              <w:rPr>
                <w:rFonts w:ascii="Arabic Typesetting" w:hAnsi="Arabic Typesetting" w:cs="Arabic Typesetting"/>
                <w:sz w:val="30"/>
                <w:szCs w:val="30"/>
                <w:rtl/>
              </w:rPr>
              <w:t>الدروس والتوصيات من عمليات الرقابة</w:t>
            </w:r>
          </w:p>
        </w:tc>
        <w:tc>
          <w:tcPr>
            <w:tcW w:w="1111" w:type="pct"/>
            <w:tcBorders>
              <w:bottom w:val="single" w:sz="4" w:space="0" w:color="auto"/>
            </w:tcBorders>
            <w:shd w:val="clear" w:color="auto" w:fill="FFFFFF"/>
            <w:tcMar>
              <w:top w:w="113" w:type="dxa"/>
              <w:bottom w:w="85" w:type="dxa"/>
            </w:tcMar>
          </w:tcPr>
          <w:p w:rsidR="00D24D96" w:rsidRPr="008954A8" w:rsidRDefault="00D24D96" w:rsidP="00F01A85">
            <w:pPr>
              <w:spacing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bl>
    <w:p w:rsidR="00D24D96" w:rsidRPr="008954A8" w:rsidRDefault="00D24D96">
      <w:pPr>
        <w:tabs>
          <w:tab w:val="left" w:pos="0"/>
        </w:tabs>
        <w:rPr>
          <w:rFonts w:ascii="Arabic Typesetting" w:hAnsi="Arabic Typesetting" w:cs="Arabic Typesetting"/>
          <w:sz w:val="30"/>
          <w:szCs w:val="30"/>
        </w:rPr>
      </w:pPr>
    </w:p>
    <w:p w:rsidR="00D24D96" w:rsidRDefault="00D24D96">
      <w:pPr>
        <w:bidi w:val="0"/>
        <w:rPr>
          <w:rFonts w:ascii="Arabic Typesetting" w:hAnsi="Arabic Typesetting" w:cs="Arabic Typesetting"/>
          <w:sz w:val="34"/>
          <w:szCs w:val="34"/>
          <w:rtl/>
          <w:lang w:val="fr-CH" w:bidi="ar-SA"/>
        </w:rPr>
      </w:pPr>
      <w:r>
        <w:rPr>
          <w:rtl/>
        </w:rPr>
        <w:br w:type="page"/>
      </w:r>
    </w:p>
    <w:p w:rsidR="008D4309" w:rsidRPr="00F90A5F" w:rsidRDefault="008D4309"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09" w:name="_Toc364355409"/>
      <w:bookmarkStart w:id="110" w:name="_Toc420595529"/>
      <w:r w:rsidRPr="00F90A5F">
        <w:rPr>
          <w:rFonts w:ascii="Arabic Typesetting" w:hAnsi="Arabic Typesetting" w:cs="Arabic Typesetting"/>
          <w:bCs/>
          <w:iCs w:val="0"/>
          <w:noProof/>
          <w:snapToGrid/>
          <w:sz w:val="42"/>
          <w:szCs w:val="42"/>
          <w:rtl/>
          <w:lang w:bidi="ar-EG"/>
        </w:rPr>
        <w:lastRenderedPageBreak/>
        <w:t>البرنامج 21</w:t>
      </w:r>
      <w:r w:rsidRPr="00F90A5F">
        <w:rPr>
          <w:rFonts w:ascii="Arabic Typesetting" w:hAnsi="Arabic Typesetting" w:cs="Arabic Typesetting"/>
          <w:bCs/>
          <w:iCs w:val="0"/>
          <w:noProof/>
          <w:snapToGrid/>
          <w:sz w:val="42"/>
          <w:szCs w:val="42"/>
          <w:lang w:bidi="ar-EG"/>
        </w:rPr>
        <w:tab/>
      </w:r>
      <w:r w:rsidRPr="00F90A5F">
        <w:rPr>
          <w:rFonts w:ascii="Arabic Typesetting" w:hAnsi="Arabic Typesetting" w:cs="Arabic Typesetting"/>
          <w:bCs/>
          <w:iCs w:val="0"/>
          <w:noProof/>
          <w:snapToGrid/>
          <w:sz w:val="42"/>
          <w:szCs w:val="42"/>
          <w:rtl/>
          <w:lang w:bidi="ar-EG"/>
        </w:rPr>
        <w:t>الإدارة التنفيذية</w:t>
      </w:r>
      <w:bookmarkEnd w:id="109"/>
      <w:bookmarkEnd w:id="110"/>
      <w:r w:rsidRPr="00F90A5F">
        <w:rPr>
          <w:rFonts w:ascii="Arabic Typesetting" w:hAnsi="Arabic Typesetting" w:cs="Arabic Typesetting"/>
          <w:bCs/>
          <w:iCs w:val="0"/>
          <w:noProof/>
          <w:snapToGrid/>
          <w:sz w:val="42"/>
          <w:szCs w:val="42"/>
          <w:lang w:bidi="ar-EG"/>
        </w:rPr>
        <w:t xml:space="preserve"> </w:t>
      </w:r>
    </w:p>
    <w:p w:rsidR="008D4309" w:rsidRPr="00F90A5F" w:rsidRDefault="008D430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90A5F">
        <w:rPr>
          <w:rFonts w:ascii="Arabic Typesetting" w:hAnsi="Arabic Typesetting" w:cs="Arabic Typesetting"/>
          <w:noProof/>
          <w:snapToGrid/>
          <w:sz w:val="38"/>
          <w:szCs w:val="38"/>
          <w:rtl/>
          <w:lang w:val="x-none" w:eastAsia="x-none" w:bidi="ar-EG"/>
        </w:rPr>
        <w:t>سياق التخطيط</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يوفر برنامج الإدارة التنفيذية للويبو التوجيه الاستراتيجي للمنظمة، بحيث يمكنها من المضي قدمًا نحو تحقيق أهدافها الاستراتيجية. والبرنامج مسئول أيضًا عن قيادة التغيير المطلوب لضمان اضطلاع الويبو بولايتها بكفاءة وفعالية في البيئة الخارجية السريعة التطور.</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tl/>
        </w:rPr>
      </w:pPr>
      <w:r w:rsidRPr="00F90A5F">
        <w:rPr>
          <w:rFonts w:ascii="Arabic Typesetting" w:hAnsi="Arabic Typesetting" w:cs="Arabic Typesetting"/>
          <w:sz w:val="34"/>
          <w:szCs w:val="34"/>
          <w:rtl/>
        </w:rPr>
        <w:t>وستظل البيئة الخارجية التي تعمل فيها الويبو كثيرة المطالب ومليئة بالتحديات التي تواجه تحقيق أهداف المنظمة. فانتعاش الاقتصاد العالمي لم يكن متكافئًا، وصدمات مثل تقلب أسعار العملات مؤخرًا تسلط الضوء على المخاطر الخارجية التي لا تزال تواجه المنظمة. ومن هذا المنطلق، لا تزال الملكية الفكرية والابتكار يحتلان صدارة التنافس الاقتصادي المحتدم، والذي بدوره يسلط الضوء على أهميتهما المتواصلة في تحقيق النجاح الاقتصادي والتنمية الوطنية. وهو أمر لا يزال ينعكس في الطلب القوي من الدول الأعضاء لتلقي الدعم والمساعدة من الويبو. وفي الوقت ذاته، فإن وتيرة إنشاء قواعد ومعايير جديدة في مجال الملكية الفكرية تعد بعيدة كل البعد عن الوتيرة السريعة للتغير التكنولوجي والاجتماعي. ولذلك فإنه بالنظر إلى المستقبل، تواجه المنظمة تحديات عديدة تكمن في توفير ردود منصفة وفعالة على طلبات المساعدة وضمان توفير الموارد الكافية لخدمات المنظمة التي تدر دخلاً، فضلاً عن إصلاحها وضمان استمرار قدرتها على المنافسة، وفي توفير حيز تتمكن فيه الدول الأعضاء من التلاحم والسعي نحو تحقيق إجماع حول إطار القواعد والمعايير.</w:t>
      </w:r>
    </w:p>
    <w:p w:rsidR="008D4309" w:rsidRPr="00F90A5F" w:rsidRDefault="008D4309" w:rsidP="00DA5475">
      <w:pPr>
        <w:spacing w:after="120" w:line="340" w:lineRule="exact"/>
        <w:jc w:val="both"/>
        <w:rPr>
          <w:rFonts w:ascii="Arabic Typesetting" w:hAnsi="Arabic Typesetting" w:cs="Arabic Typesetting"/>
          <w:sz w:val="34"/>
          <w:szCs w:val="34"/>
        </w:rPr>
      </w:pPr>
    </w:p>
    <w:p w:rsidR="008D4309" w:rsidRPr="001C3524" w:rsidRDefault="008D430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1C3524">
        <w:rPr>
          <w:rFonts w:ascii="Arabic Typesetting" w:hAnsi="Arabic Typesetting" w:cs="Arabic Typesetting"/>
          <w:noProof/>
          <w:snapToGrid/>
          <w:sz w:val="38"/>
          <w:szCs w:val="38"/>
          <w:rtl/>
          <w:lang w:val="x-none" w:eastAsia="x-none" w:bidi="ar-EG"/>
        </w:rPr>
        <w:t>استراتيجيات التنفيذ</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سيتطلب التركيز الدائم على الملكية الفكرية والموازنة بين المصالح في السياق الحالي أن يركز البرنامج بشدة على قيادة الجهود لتعزيز التواصل الموثوق والشفاف مع الدول الأعضاء وأصحاب المصلحة، وذلك للمساعدة في التوصل إلى إجماع حول المضي قدمًا بشأن الأهداف الاستراتيجية.</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 xml:space="preserve">وسوف يعمل البرنامج على نصرة الاستراتيجيات والمبادرات التي ترمي إلى تعزيز الإدارة الحاسمة والمتكاملة والخاضعة للمساءلة والتي تركز على تحقيق النتائج مع ترسيخ السلوك الأخلاقي والمسؤولية الإدارية، فضلاً عن نصرة تنفيذ هذه الاستراتيجيات والمبادرات. وفي هذا السياق فإن البرنامج سيكرس جهدًا خاصًا لضمان فعالية المكاتب الخارجية وانخراطها تمامًا في أنشطة المنظمة لتحقيق الأهداف </w:t>
      </w:r>
      <w:r w:rsidRPr="00F90A5F">
        <w:rPr>
          <w:rFonts w:ascii="Arabic Typesetting" w:hAnsi="Arabic Typesetting" w:cs="Arabic Typesetting" w:hint="cs"/>
          <w:sz w:val="34"/>
          <w:szCs w:val="34"/>
          <w:rtl/>
        </w:rPr>
        <w:t>الاستراتيجي</w:t>
      </w:r>
      <w:r w:rsidRPr="00F90A5F">
        <w:rPr>
          <w:rFonts w:ascii="Arabic Typesetting" w:hAnsi="Arabic Typesetting" w:cs="Arabic Typesetting" w:hint="eastAsia"/>
          <w:sz w:val="34"/>
          <w:szCs w:val="34"/>
          <w:rtl/>
        </w:rPr>
        <w:t>ة</w:t>
      </w:r>
      <w:r w:rsidRPr="00F90A5F">
        <w:rPr>
          <w:rFonts w:ascii="Arabic Typesetting" w:hAnsi="Arabic Typesetting" w:cs="Arabic Typesetting"/>
          <w:sz w:val="34"/>
          <w:szCs w:val="34"/>
          <w:rtl/>
        </w:rPr>
        <w:t>. وسينصب التركيز أيضًا على بناء المرونة التنظيمية لكي تستوعب مجموعة واسعة من المخاطر وتصون العمليات التشغيلية الحاسمة. وسوف يرمي العمل أيضًا في إطار البرنامج إلى إنشاء بيئة عمل منتجة تعكس قيم المنظمة وتستند إلى إطار للقواعد منصف وعادل، وإلى سياسات قائمة على الاحترام فيما يتعلق بأماكن العمل وقنوات اتصال فعالة لمعالجة شواغل الموظفين.</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وسوف يتم العمل بالاستراتيجيات التالية في الثنائية 2016</w:t>
      </w:r>
      <w:r>
        <w:rPr>
          <w:rFonts w:ascii="Arabic Typesetting" w:hAnsi="Arabic Typesetting" w:cs="Arabic Typesetting" w:hint="cs"/>
          <w:sz w:val="34"/>
          <w:szCs w:val="34"/>
          <w:rtl/>
        </w:rPr>
        <w:t>/</w:t>
      </w:r>
      <w:r w:rsidRPr="00F90A5F">
        <w:rPr>
          <w:rFonts w:ascii="Arabic Typesetting" w:hAnsi="Arabic Typesetting" w:cs="Arabic Typesetting"/>
          <w:sz w:val="34"/>
          <w:szCs w:val="34"/>
          <w:rtl/>
        </w:rPr>
        <w:t>17:</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"1"</w:t>
      </w:r>
      <w:r w:rsidRPr="00F90A5F">
        <w:rPr>
          <w:rFonts w:ascii="Arabic Typesetting" w:hAnsi="Arabic Typesetting" w:cs="Arabic Typesetting"/>
          <w:sz w:val="34"/>
          <w:szCs w:val="34"/>
          <w:rtl/>
        </w:rPr>
        <w:tab/>
      </w:r>
      <w:r w:rsidRPr="00723F8B">
        <w:rPr>
          <w:rFonts w:ascii="Arabic Typesetting" w:hAnsi="Arabic Typesetting" w:cs="Arabic Typesetting"/>
          <w:i/>
          <w:iCs/>
          <w:sz w:val="34"/>
          <w:szCs w:val="34"/>
          <w:rtl/>
        </w:rPr>
        <w:t>تعزيز التواصل مع الدول الأعضاء</w:t>
      </w:r>
      <w:r w:rsidRPr="00F90A5F">
        <w:rPr>
          <w:rFonts w:ascii="Arabic Typesetting" w:hAnsi="Arabic Typesetting" w:cs="Arabic Typesetting"/>
          <w:sz w:val="34"/>
          <w:szCs w:val="34"/>
          <w:rtl/>
        </w:rPr>
        <w:t>: سوف يؤدي التواصل والتشاور والحوار المنتظم والجيد مع الدول الأعضاء إلى زيادة تدفق المعلومات على كافة المستويات وإلى تعزيز الشفافية فيما يتعلق بأنشطة البرنامج.</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"2"</w:t>
      </w:r>
      <w:r w:rsidRPr="00F90A5F">
        <w:rPr>
          <w:rFonts w:ascii="Arabic Typesetting" w:hAnsi="Arabic Typesetting" w:cs="Arabic Typesetting"/>
          <w:sz w:val="34"/>
          <w:szCs w:val="34"/>
          <w:rtl/>
        </w:rPr>
        <w:tab/>
      </w:r>
      <w:r w:rsidRPr="00723F8B">
        <w:rPr>
          <w:rFonts w:ascii="Arabic Typesetting" w:hAnsi="Arabic Typesetting" w:cs="Arabic Typesetting"/>
          <w:i/>
          <w:iCs/>
          <w:sz w:val="34"/>
          <w:szCs w:val="34"/>
          <w:rtl/>
        </w:rPr>
        <w:t>تحسين الاتساق والفاعلية داخلياً</w:t>
      </w:r>
      <w:r w:rsidRPr="00F90A5F">
        <w:rPr>
          <w:rFonts w:ascii="Arabic Typesetting" w:hAnsi="Arabic Typesetting" w:cs="Arabic Typesetting"/>
          <w:sz w:val="34"/>
          <w:szCs w:val="34"/>
          <w:rtl/>
        </w:rPr>
        <w:t>: سوف تتواصل الجهود لتعزيز ذلك من خلال آليات التنسيق على مستوى فريق الإدارة العليا وآليات إعداد التقارير الإدارية. وسيكون من شأن إنشاء آليات تنسيق محددة جيدًا ضمان انخراط المكاتب الخارجية في آليات الإدارة وتعزيز أدائها</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"3"</w:t>
      </w:r>
      <w:r w:rsidRPr="00F90A5F">
        <w:rPr>
          <w:rFonts w:ascii="Arabic Typesetting" w:hAnsi="Arabic Typesetting" w:cs="Arabic Typesetting"/>
          <w:sz w:val="34"/>
          <w:szCs w:val="34"/>
          <w:rtl/>
        </w:rPr>
        <w:tab/>
      </w:r>
      <w:r w:rsidRPr="00723F8B">
        <w:rPr>
          <w:rFonts w:ascii="Arabic Typesetting" w:hAnsi="Arabic Typesetting" w:cs="Arabic Typesetting"/>
          <w:i/>
          <w:iCs/>
          <w:sz w:val="34"/>
          <w:szCs w:val="34"/>
          <w:rtl/>
        </w:rPr>
        <w:t>توفير مشورة وخدمات قانونية سريعة</w:t>
      </w:r>
      <w:r w:rsidRPr="00F90A5F">
        <w:rPr>
          <w:rFonts w:ascii="Arabic Typesetting" w:hAnsi="Arabic Typesetting" w:cs="Arabic Typesetting"/>
          <w:sz w:val="34"/>
          <w:szCs w:val="34"/>
          <w:rtl/>
        </w:rPr>
        <w:t xml:space="preserve"> تتناسب مع الشروط القانونية والقانون المطبق لتيسير سير العمل بشكل جيد في الأمانة والهيئات المؤسسة للمنظمة. ومواصلة تطوير قاعدة بيانات الويبو </w:t>
      </w:r>
      <w:r w:rsidRPr="00F90A5F">
        <w:rPr>
          <w:rFonts w:ascii="Arabic Typesetting" w:hAnsi="Arabic Typesetting" w:cs="Arabic Typesetting"/>
          <w:sz w:val="34"/>
          <w:szCs w:val="34"/>
        </w:rPr>
        <w:t>WIPO LEX</w:t>
      </w:r>
      <w:r w:rsidRPr="00F90A5F">
        <w:rPr>
          <w:rFonts w:ascii="Arabic Typesetting" w:hAnsi="Arabic Typesetting" w:cs="Arabic Typesetting"/>
          <w:sz w:val="34"/>
          <w:szCs w:val="34"/>
          <w:rtl/>
        </w:rPr>
        <w:t xml:space="preserve"> التي هي بمنزلة مصدر عالمي لقوانين الملكية الفكرية ومعاهداتها، بما يتماشى مع الابتكارات التكنولوجية الجارية، والمحافظة على قاعدة البيانات هذه.</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lastRenderedPageBreak/>
        <w:t>"4"</w:t>
      </w:r>
      <w:r w:rsidRPr="00F90A5F">
        <w:rPr>
          <w:rFonts w:ascii="Arabic Typesetting" w:hAnsi="Arabic Typesetting" w:cs="Arabic Typesetting"/>
          <w:sz w:val="34"/>
          <w:szCs w:val="34"/>
          <w:rtl/>
        </w:rPr>
        <w:tab/>
      </w:r>
      <w:r w:rsidRPr="00DF3034">
        <w:rPr>
          <w:rFonts w:ascii="Arabic Typesetting" w:hAnsi="Arabic Typesetting" w:cs="Arabic Typesetting"/>
          <w:i/>
          <w:iCs/>
          <w:sz w:val="34"/>
          <w:szCs w:val="34"/>
          <w:rtl/>
        </w:rPr>
        <w:t>إنشاء إطار مرونة تنظيمية</w:t>
      </w:r>
      <w:r w:rsidRPr="00F90A5F">
        <w:rPr>
          <w:rFonts w:ascii="Arabic Typesetting" w:hAnsi="Arabic Typesetting" w:cs="Arabic Typesetting"/>
          <w:sz w:val="34"/>
          <w:szCs w:val="34"/>
          <w:rtl/>
        </w:rPr>
        <w:t>: سيتم تعزيز قدرات الويبو على التخطيط للطوارئ من خلال وضع السياسات والاستراتيجيات والخطط بغية التخفيف من وطأة تعطل عمليات المنظمة الحرجة أو الحد من التعطل قدر الإمكان.</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"5"</w:t>
      </w:r>
      <w:r w:rsidRPr="00F90A5F">
        <w:rPr>
          <w:rFonts w:ascii="Arabic Typesetting" w:hAnsi="Arabic Typesetting" w:cs="Arabic Typesetting"/>
          <w:sz w:val="34"/>
          <w:szCs w:val="34"/>
          <w:rtl/>
        </w:rPr>
        <w:tab/>
      </w:r>
      <w:r w:rsidRPr="00DF3034">
        <w:rPr>
          <w:rFonts w:ascii="Arabic Typesetting" w:hAnsi="Arabic Typesetting" w:cs="Arabic Typesetting"/>
          <w:i/>
          <w:iCs/>
          <w:sz w:val="34"/>
          <w:szCs w:val="34"/>
          <w:rtl/>
        </w:rPr>
        <w:t>بناء مساهمة الويبو في مجلس المديرين التنفيذيين</w:t>
      </w:r>
      <w:r>
        <w:rPr>
          <w:rFonts w:ascii="Arabic Typesetting" w:hAnsi="Arabic Typesetting" w:cs="Arabic Typesetting" w:hint="cs"/>
          <w:sz w:val="34"/>
          <w:szCs w:val="34"/>
          <w:rtl/>
        </w:rPr>
        <w:t xml:space="preserve"> في منظومة الأمم المتحدة</w:t>
      </w:r>
      <w:r w:rsidRPr="00F90A5F">
        <w:rPr>
          <w:rFonts w:ascii="Arabic Typesetting" w:hAnsi="Arabic Typesetting" w:cs="Arabic Typesetting"/>
          <w:sz w:val="34"/>
          <w:szCs w:val="34"/>
          <w:rtl/>
        </w:rPr>
        <w:t>: سوف تواصل الويبو تعزيز مشاركتها باعتبارها فاعلاً نشطاً في منظومة الأمم المتحدة، ويشمل ذلك إسهامها من خلال مجلس المديرين التنفيذيين. فمن خلال مشاركتها النشطة في هذه الهيئات، ستستمر الويبو في تعزيز مبادراتها على صعيد الأمم المتحدة والتي ترتبط بالنهوض بالابتكار والإبداع وتسلط الضوء على ممارسات الإدارة الجيدة لديها.</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"6"</w:t>
      </w:r>
      <w:r w:rsidRPr="00F90A5F">
        <w:rPr>
          <w:rFonts w:ascii="Arabic Typesetting" w:hAnsi="Arabic Typesetting" w:cs="Arabic Typesetting"/>
          <w:sz w:val="34"/>
          <w:szCs w:val="34"/>
          <w:rtl/>
        </w:rPr>
        <w:tab/>
      </w:r>
      <w:r w:rsidRPr="00DF3034">
        <w:rPr>
          <w:rFonts w:ascii="Arabic Typesetting" w:hAnsi="Arabic Typesetting" w:cs="Arabic Typesetting"/>
          <w:i/>
          <w:iCs/>
          <w:sz w:val="34"/>
          <w:szCs w:val="34"/>
          <w:rtl/>
        </w:rPr>
        <w:t>ترسيخ نظام الويبو الشامل للأخلاقيات والنزاهة</w:t>
      </w:r>
      <w:r w:rsidRPr="00F90A5F">
        <w:rPr>
          <w:rFonts w:ascii="Arabic Typesetting" w:hAnsi="Arabic Typesetting" w:cs="Arabic Typesetting"/>
          <w:sz w:val="34"/>
          <w:szCs w:val="34"/>
          <w:rtl/>
        </w:rPr>
        <w:t xml:space="preserve">: بعد إنشاء نظام شامل للأخلاقيات والنزاهة في الويبو، سيبني مكتب الويبو الأخلاقي على العمل السابق (بما في ذلك مدونة الأخلاقيات وسياسة مناهضة للانتقام وتدريب الموظفين) من خلال الاستمرار في تعميم النظام في الويبو من خلال وضع القواعد والمعايير وتقديم المشورة الواضحة والموثوقة للإدارة والموظفين على جميع المستويات ورفع مستوى الوعي والأنشطة الترويجية. وتحديدًا، بعد وضع سياسة إعلان الذمة الخاصة </w:t>
      </w:r>
      <w:proofErr w:type="spellStart"/>
      <w:r w:rsidRPr="00F90A5F">
        <w:rPr>
          <w:rFonts w:ascii="Arabic Typesetting" w:hAnsi="Arabic Typesetting" w:cs="Arabic Typesetting"/>
          <w:sz w:val="34"/>
          <w:szCs w:val="34"/>
          <w:rtl/>
        </w:rPr>
        <w:t>بالويبو</w:t>
      </w:r>
      <w:proofErr w:type="spellEnd"/>
      <w:r w:rsidRPr="00F90A5F">
        <w:rPr>
          <w:rFonts w:ascii="Arabic Typesetting" w:hAnsi="Arabic Typesetting" w:cs="Arabic Typesetting"/>
          <w:sz w:val="34"/>
          <w:szCs w:val="34"/>
          <w:rtl/>
        </w:rPr>
        <w:t>، ستصاغ سياسة جيدة فيما يتعلق بالكشف المالي.</w:t>
      </w:r>
    </w:p>
    <w:p w:rsidR="008D4309" w:rsidRPr="00F90A5F" w:rsidRDefault="008D4309" w:rsidP="00DA5475">
      <w:pPr>
        <w:spacing w:after="120" w:line="340" w:lineRule="exact"/>
        <w:ind w:left="567"/>
        <w:jc w:val="both"/>
        <w:rPr>
          <w:rFonts w:ascii="Arabic Typesetting" w:hAnsi="Arabic Typesetting" w:cs="Arabic Typesetting"/>
          <w:sz w:val="34"/>
          <w:szCs w:val="34"/>
          <w:rtl/>
        </w:rPr>
      </w:pPr>
      <w:r w:rsidRPr="00F90A5F">
        <w:rPr>
          <w:rFonts w:ascii="Arabic Typesetting" w:hAnsi="Arabic Typesetting" w:cs="Arabic Typesetting"/>
          <w:sz w:val="34"/>
          <w:szCs w:val="34"/>
          <w:rtl/>
        </w:rPr>
        <w:t>"7"</w:t>
      </w:r>
      <w:r w:rsidRPr="00F90A5F">
        <w:rPr>
          <w:rFonts w:ascii="Arabic Typesetting" w:hAnsi="Arabic Typesetting" w:cs="Arabic Typesetting"/>
          <w:sz w:val="34"/>
          <w:szCs w:val="34"/>
          <w:rtl/>
        </w:rPr>
        <w:tab/>
      </w:r>
      <w:r w:rsidRPr="0037669F">
        <w:rPr>
          <w:rFonts w:ascii="Arabic Typesetting" w:hAnsi="Arabic Typesetting" w:cs="Arabic Typesetting"/>
          <w:i/>
          <w:iCs/>
          <w:sz w:val="34"/>
          <w:szCs w:val="34"/>
          <w:rtl/>
        </w:rPr>
        <w:t>تعزيز تنظيم جمعيات الويبو</w:t>
      </w:r>
      <w:r w:rsidRPr="00F90A5F">
        <w:rPr>
          <w:rFonts w:ascii="Arabic Typesetting" w:hAnsi="Arabic Typesetting" w:cs="Arabic Typesetting"/>
          <w:sz w:val="34"/>
          <w:szCs w:val="34"/>
          <w:rtl/>
        </w:rPr>
        <w:t>: سوف يساهم التنسيق والتخطيط الفعالان على المستوى الداخلي في إعداد الجمعيات بشكل كامل وفي حينه مما سيسهل عمل الدول الأعضاء في أهم هيئة رئاسية تابعة للويبو.</w:t>
      </w:r>
    </w:p>
    <w:p w:rsidR="008D4309" w:rsidRPr="00F90A5F" w:rsidRDefault="008D4309" w:rsidP="00DA5475">
      <w:pPr>
        <w:spacing w:after="120" w:line="340" w:lineRule="exact"/>
        <w:ind w:left="567"/>
        <w:jc w:val="both"/>
        <w:rPr>
          <w:rFonts w:ascii="Arabic Typesetting" w:hAnsi="Arabic Typesetting" w:cs="Arabic Typesetting"/>
          <w:sz w:val="34"/>
          <w:szCs w:val="34"/>
          <w:rtl/>
        </w:rPr>
      </w:pPr>
      <w:r w:rsidRPr="00F90A5F">
        <w:rPr>
          <w:rFonts w:ascii="Arabic Typesetting" w:hAnsi="Arabic Typesetting" w:cs="Arabic Typesetting"/>
          <w:sz w:val="34"/>
          <w:szCs w:val="34"/>
          <w:rtl/>
        </w:rPr>
        <w:t>"8"</w:t>
      </w:r>
      <w:r w:rsidRPr="00F90A5F">
        <w:rPr>
          <w:rFonts w:ascii="Arabic Typesetting" w:hAnsi="Arabic Typesetting" w:cs="Arabic Typesetting"/>
          <w:sz w:val="34"/>
          <w:szCs w:val="34"/>
          <w:rtl/>
        </w:rPr>
        <w:tab/>
      </w:r>
      <w:r>
        <w:rPr>
          <w:rFonts w:ascii="Arabic Typesetting" w:hAnsi="Arabic Typesetting" w:cs="Arabic Typesetting"/>
          <w:i/>
          <w:iCs/>
          <w:sz w:val="34"/>
          <w:szCs w:val="34"/>
          <w:rtl/>
        </w:rPr>
        <w:t>تعزيز الخدمات المرتبطة بال</w:t>
      </w:r>
      <w:r>
        <w:rPr>
          <w:rFonts w:ascii="Arabic Typesetting" w:hAnsi="Arabic Typesetting" w:cs="Arabic Typesetting" w:hint="cs"/>
          <w:i/>
          <w:iCs/>
          <w:sz w:val="34"/>
          <w:szCs w:val="34"/>
          <w:rtl/>
        </w:rPr>
        <w:t>تظاهرات</w:t>
      </w:r>
      <w:r w:rsidRPr="0037669F">
        <w:rPr>
          <w:rFonts w:ascii="Arabic Typesetting" w:hAnsi="Arabic Typesetting" w:cs="Arabic Typesetting"/>
          <w:i/>
          <w:iCs/>
          <w:sz w:val="34"/>
          <w:szCs w:val="34"/>
          <w:rtl/>
        </w:rPr>
        <w:t xml:space="preserve"> </w:t>
      </w:r>
      <w:r>
        <w:rPr>
          <w:rFonts w:ascii="Arabic Typesetting" w:hAnsi="Arabic Typesetting" w:cs="Arabic Typesetting" w:hint="cs"/>
          <w:i/>
          <w:iCs/>
          <w:sz w:val="34"/>
          <w:szCs w:val="34"/>
          <w:rtl/>
        </w:rPr>
        <w:t>و</w:t>
      </w:r>
      <w:r w:rsidRPr="0037669F">
        <w:rPr>
          <w:rFonts w:ascii="Arabic Typesetting" w:hAnsi="Arabic Typesetting" w:cs="Arabic Typesetting"/>
          <w:i/>
          <w:iCs/>
          <w:sz w:val="34"/>
          <w:szCs w:val="34"/>
          <w:rtl/>
        </w:rPr>
        <w:t>المقدمة للدول الأعضاء وأصحاب المصالح الآخرين</w:t>
      </w:r>
      <w:r w:rsidRPr="00F90A5F">
        <w:rPr>
          <w:rFonts w:ascii="Arabic Typesetting" w:hAnsi="Arabic Typesetting" w:cs="Arabic Typesetting"/>
          <w:sz w:val="34"/>
          <w:szCs w:val="34"/>
          <w:rtl/>
        </w:rPr>
        <w:t xml:space="preserve">: سيكون من شأن الاستمرار في دعم الدول الأعضاء وأصحاب المصلحة الآخرين وتعزيز </w:t>
      </w:r>
      <w:r>
        <w:rPr>
          <w:rFonts w:ascii="Arabic Typesetting" w:hAnsi="Arabic Typesetting" w:cs="Arabic Typesetting"/>
          <w:sz w:val="34"/>
          <w:szCs w:val="34"/>
          <w:rtl/>
        </w:rPr>
        <w:t>هذا الدعم فيما يخص تنظيم ال</w:t>
      </w:r>
      <w:r>
        <w:rPr>
          <w:rFonts w:ascii="Arabic Typesetting" w:hAnsi="Arabic Typesetting" w:cs="Arabic Typesetting" w:hint="cs"/>
          <w:sz w:val="34"/>
          <w:szCs w:val="34"/>
          <w:rtl/>
        </w:rPr>
        <w:t>تظاهرات</w:t>
      </w:r>
      <w:r w:rsidRPr="00F90A5F">
        <w:rPr>
          <w:rFonts w:ascii="Arabic Typesetting" w:hAnsi="Arabic Typesetting" w:cs="Arabic Typesetting"/>
          <w:sz w:val="34"/>
          <w:szCs w:val="34"/>
          <w:rtl/>
        </w:rPr>
        <w:t xml:space="preserve"> الرفيعة المستوى أن يزيد من وضوح الرؤية ويرفع مستوى الوعي بدور الملكية الفكرية في النهوض بالتقدم والتنمية اقتصاديًا واجتماعيًا وثقافيًا.</w:t>
      </w:r>
    </w:p>
    <w:p w:rsidR="008D4309" w:rsidRPr="00F90A5F" w:rsidRDefault="008D4309" w:rsidP="00DA5475">
      <w:pPr>
        <w:spacing w:after="120" w:line="340" w:lineRule="exact"/>
        <w:ind w:left="567"/>
        <w:jc w:val="both"/>
        <w:rPr>
          <w:rFonts w:ascii="Arabic Typesetting" w:hAnsi="Arabic Typesetting" w:cs="Arabic Typesetting"/>
          <w:sz w:val="34"/>
          <w:szCs w:val="34"/>
          <w:rtl/>
        </w:rPr>
      </w:pPr>
      <w:r w:rsidRPr="00F90A5F">
        <w:rPr>
          <w:rFonts w:ascii="Arabic Typesetting" w:hAnsi="Arabic Typesetting" w:cs="Arabic Typesetting"/>
          <w:sz w:val="34"/>
          <w:szCs w:val="34"/>
          <w:rtl/>
        </w:rPr>
        <w:t>"9"</w:t>
      </w:r>
      <w:r w:rsidRPr="00F90A5F">
        <w:rPr>
          <w:rFonts w:ascii="Arabic Typesetting" w:hAnsi="Arabic Typesetting" w:cs="Arabic Typesetting"/>
          <w:sz w:val="34"/>
          <w:szCs w:val="34"/>
          <w:rtl/>
        </w:rPr>
        <w:tab/>
      </w:r>
      <w:r w:rsidRPr="0037669F">
        <w:rPr>
          <w:rFonts w:ascii="Arabic Typesetting" w:hAnsi="Arabic Typesetting" w:cs="Arabic Typesetting"/>
          <w:i/>
          <w:iCs/>
          <w:sz w:val="34"/>
          <w:szCs w:val="34"/>
          <w:rtl/>
        </w:rPr>
        <w:t>تحسين معالجة التظلمات والمنازعات</w:t>
      </w:r>
      <w:r w:rsidRPr="00F90A5F">
        <w:rPr>
          <w:rFonts w:ascii="Arabic Typesetting" w:hAnsi="Arabic Typesetting" w:cs="Arabic Typesetting"/>
          <w:sz w:val="34"/>
          <w:szCs w:val="34"/>
          <w:rtl/>
        </w:rPr>
        <w:t>: ستستمر المنظمة في الاستعانة بآليات تسوية المنازعات بشكل غير رسمي، متى أمكن، وذلك للحؤول دون تصعيد المنازعات وللوصول إلى نتائج إيجابية. ومن أجل تحقيق هذه الغاية، ستستمر المنظمة في تطوير سياسات أماكن العمل وآلياتها وإجراءاتها وتعزيزها لكي توفر للموظفين مجموعة من الوسائل لتسوية المنازعات بشكل رسمي وغير رسمي.</w:t>
      </w:r>
    </w:p>
    <w:p w:rsidR="008D4309" w:rsidRPr="00502102" w:rsidRDefault="008D4309" w:rsidP="00DA5475">
      <w:pPr>
        <w:spacing w:after="120" w:line="340" w:lineRule="exact"/>
        <w:jc w:val="both"/>
        <w:rPr>
          <w:rFonts w:ascii="Arabic Typesetting" w:hAnsi="Arabic Typesetting" w:cs="Arabic Typesetting"/>
          <w:sz w:val="34"/>
          <w:szCs w:val="34"/>
        </w:rPr>
      </w:pPr>
    </w:p>
    <w:p w:rsidR="008D4309" w:rsidRPr="001C3524" w:rsidRDefault="008D430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1C3524">
        <w:rPr>
          <w:rFonts w:ascii="Arabic Typesetting" w:hAnsi="Arabic Typesetting" w:cs="Arabic Typesetting"/>
          <w:noProof/>
          <w:snapToGrid/>
          <w:sz w:val="38"/>
          <w:szCs w:val="38"/>
          <w:rtl/>
          <w:lang w:val="x-none" w:eastAsia="x-none" w:bidi="ar-EG"/>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42"/>
        <w:gridCol w:w="4478"/>
      </w:tblGrid>
      <w:tr w:rsidR="008D4309" w:rsidRPr="00F90A5F" w:rsidTr="00DA5475">
        <w:trPr>
          <w:trHeight w:val="438"/>
        </w:trPr>
        <w:tc>
          <w:tcPr>
            <w:tcW w:w="4542" w:type="dxa"/>
            <w:tcBorders>
              <w:top w:val="single" w:sz="4" w:space="0" w:color="auto"/>
              <w:bottom w:val="single" w:sz="4" w:space="0" w:color="auto"/>
            </w:tcBorders>
            <w:shd w:val="clear" w:color="auto" w:fill="C6D9F1"/>
            <w:tcMar>
              <w:top w:w="113" w:type="dxa"/>
              <w:bottom w:w="85" w:type="dxa"/>
            </w:tcMar>
          </w:tcPr>
          <w:p w:rsidR="008D4309" w:rsidRPr="00F90A5F" w:rsidRDefault="008D4309" w:rsidP="00DA5475">
            <w:pPr>
              <w:pStyle w:val="ARProgramTableHeading"/>
              <w:spacing w:line="300" w:lineRule="exact"/>
              <w:rPr>
                <w:rtl/>
                <w:lang w:bidi="ar-SA"/>
              </w:rPr>
            </w:pPr>
            <w:r w:rsidRPr="00F90A5F">
              <w:rPr>
                <w:rtl/>
                <w:lang w:bidi="ar-SA"/>
              </w:rPr>
              <w:t>المخاطر</w:t>
            </w:r>
          </w:p>
        </w:tc>
        <w:tc>
          <w:tcPr>
            <w:tcW w:w="4478" w:type="dxa"/>
            <w:tcBorders>
              <w:top w:val="single" w:sz="4" w:space="0" w:color="auto"/>
              <w:bottom w:val="single" w:sz="4" w:space="0" w:color="auto"/>
            </w:tcBorders>
            <w:shd w:val="clear" w:color="auto" w:fill="C6D9F1"/>
            <w:tcMar>
              <w:top w:w="113" w:type="dxa"/>
              <w:bottom w:w="85" w:type="dxa"/>
            </w:tcMar>
          </w:tcPr>
          <w:p w:rsidR="008D4309" w:rsidRPr="00F90A5F" w:rsidRDefault="008D4309" w:rsidP="00DA5475">
            <w:pPr>
              <w:pStyle w:val="ARProgramTableHeading"/>
              <w:spacing w:line="300" w:lineRule="exact"/>
              <w:rPr>
                <w:rtl/>
              </w:rPr>
            </w:pPr>
            <w:r w:rsidRPr="00F90A5F">
              <w:rPr>
                <w:rtl/>
              </w:rPr>
              <w:t>التخفيف منها</w:t>
            </w:r>
          </w:p>
        </w:tc>
      </w:tr>
      <w:tr w:rsidR="008D4309" w:rsidRPr="00F90A5F" w:rsidTr="00DA5475">
        <w:tc>
          <w:tcPr>
            <w:tcW w:w="4542" w:type="dxa"/>
            <w:tcBorders>
              <w:top w:val="single" w:sz="4" w:space="0" w:color="auto"/>
            </w:tcBorders>
            <w:tcMar>
              <w:top w:w="113" w:type="dxa"/>
              <w:bottom w:w="85"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يعد انخراط الويبو الفعال مع الدول الأعضاء بالغ الأهمية لتحقيق النتائج في الوقت المناسب. وثمة خطر تقلص التقدم المحرز على صعيد عمليات الويبو الحكومية، بما في ذلك مناقشات وضع القواعد والمعايير وتزايد التكاليف أو تمديد الجداول الزمنية لتنفيذ البرامج المعتمدة. وبوصفها الهيئة العالمية المختصة بوضع القواعد المنظمة لمجال الملكية الفكرية، سيؤثر مثل هذا الموقف سلبيًا على مصداقية الويبو.</w:t>
            </w:r>
          </w:p>
          <w:p w:rsidR="008D4309" w:rsidRPr="00F90A5F" w:rsidRDefault="008D4309" w:rsidP="00DA5475">
            <w:pPr>
              <w:spacing w:before="60" w:after="60" w:line="300" w:lineRule="exact"/>
              <w:rPr>
                <w:rFonts w:ascii="Arabic Typesetting" w:hAnsi="Arabic Typesetting" w:cs="Arabic Typesetting"/>
                <w:sz w:val="30"/>
                <w:szCs w:val="30"/>
              </w:rPr>
            </w:pPr>
          </w:p>
        </w:tc>
        <w:tc>
          <w:tcPr>
            <w:tcW w:w="4478" w:type="dxa"/>
            <w:tcBorders>
              <w:top w:val="single" w:sz="4" w:space="0" w:color="auto"/>
            </w:tcBorders>
            <w:tcMar>
              <w:top w:w="113" w:type="dxa"/>
              <w:bottom w:w="85"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استمرار التنسيق الوثيق والموثوق والشفاف بين الأمانة والدول الأعضاء.</w:t>
            </w:r>
          </w:p>
        </w:tc>
      </w:tr>
    </w:tbl>
    <w:p w:rsidR="008D4309" w:rsidRPr="00F90A5F" w:rsidRDefault="008D4309" w:rsidP="00DA5475">
      <w:pPr>
        <w:pStyle w:val="ARProgramHeading2"/>
        <w:rPr>
          <w:rtl/>
        </w:rPr>
      </w:pPr>
      <w:r w:rsidRPr="00F90A5F">
        <w:rPr>
          <w:rtl/>
        </w:rPr>
        <w:lastRenderedPageBreak/>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8"/>
        <w:gridCol w:w="2175"/>
        <w:gridCol w:w="2036"/>
      </w:tblGrid>
      <w:tr w:rsidR="008D4309" w:rsidRPr="00F90A5F" w:rsidTr="00DA5475">
        <w:trPr>
          <w:cantSplit/>
          <w:trHeight w:val="425"/>
          <w:tblHeader/>
        </w:trPr>
        <w:tc>
          <w:tcPr>
            <w:tcW w:w="1248"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spacing w:before="60" w:after="60" w:line="300" w:lineRule="exact"/>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النتائج المرتقبة</w:t>
            </w:r>
          </w:p>
        </w:tc>
        <w:tc>
          <w:tcPr>
            <w:tcW w:w="1514"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spacing w:before="60" w:after="60" w:line="300" w:lineRule="exact"/>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spacing w:before="60" w:after="60" w:line="300" w:lineRule="exact"/>
              <w:ind w:left="85"/>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أسس المقارنة</w:t>
            </w:r>
          </w:p>
        </w:tc>
        <w:tc>
          <w:tcPr>
            <w:tcW w:w="1082"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keepLines/>
              <w:spacing w:before="60" w:after="60" w:line="300" w:lineRule="exact"/>
              <w:ind w:right="221"/>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الأهداف</w:t>
            </w:r>
          </w:p>
        </w:tc>
      </w:tr>
      <w:tr w:rsidR="008D4309" w:rsidRPr="00F90A5F" w:rsidTr="00DA5475">
        <w:trPr>
          <w:cantSplit/>
          <w:trHeight w:val="942"/>
        </w:trPr>
        <w:tc>
          <w:tcPr>
            <w:tcW w:w="1248" w:type="pct"/>
            <w:tcBorders>
              <w:top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2.4 نفاذ محسّن إلى المعلومات المتعلقة بالملكية الفكرية واستخدامها من قبل مؤسسات الملكية الفكرية والجمهور لتشجيع الابتكار والإبداع</w:t>
            </w:r>
          </w:p>
        </w:tc>
        <w:tc>
          <w:tcPr>
            <w:tcW w:w="1514" w:type="pct"/>
            <w:tcBorders>
              <w:top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 xml:space="preserve">زيادة عدد مستخدمي قاعدة بيانات </w:t>
            </w:r>
            <w:r w:rsidRPr="00F90A5F">
              <w:rPr>
                <w:rFonts w:ascii="Arabic Typesetting" w:hAnsi="Arabic Typesetting" w:cs="Arabic Typesetting"/>
                <w:sz w:val="30"/>
                <w:szCs w:val="30"/>
              </w:rPr>
              <w:t>WIPO Lex</w:t>
            </w:r>
          </w:p>
        </w:tc>
        <w:tc>
          <w:tcPr>
            <w:tcW w:w="1156" w:type="pct"/>
            <w:tcBorders>
              <w:top w:val="single" w:sz="4" w:space="0" w:color="auto"/>
            </w:tcBorders>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486 236 2</w:t>
            </w:r>
            <w:r w:rsidRPr="00F90A5F">
              <w:rPr>
                <w:rFonts w:ascii="Arabic Typesetting" w:hAnsi="Arabic Typesetting" w:cs="Arabic Typesetting"/>
                <w:sz w:val="30"/>
                <w:szCs w:val="30"/>
                <w:rtl/>
              </w:rPr>
              <w:t xml:space="preserve"> (2012/13)</w:t>
            </w:r>
            <w:r>
              <w:rPr>
                <w:rFonts w:ascii="Arabic Typesetting" w:hAnsi="Arabic Typesetting" w:cs="Arabic Typesetting" w:hint="cs"/>
                <w:sz w:val="30"/>
                <w:szCs w:val="30"/>
                <w:rtl/>
              </w:rPr>
              <w:br/>
              <w:t>508 506 1</w:t>
            </w:r>
            <w:r w:rsidRPr="00F90A5F">
              <w:rPr>
                <w:rFonts w:ascii="Arabic Typesetting" w:hAnsi="Arabic Typesetting" w:cs="Arabic Typesetting"/>
                <w:sz w:val="30"/>
                <w:szCs w:val="30"/>
                <w:rtl/>
              </w:rPr>
              <w:t xml:space="preserve"> (2014)</w:t>
            </w:r>
          </w:p>
        </w:tc>
        <w:tc>
          <w:tcPr>
            <w:tcW w:w="1082" w:type="pct"/>
            <w:tcBorders>
              <w:top w:val="single" w:sz="4" w:space="0" w:color="auto"/>
            </w:tcBorders>
            <w:tcMar>
              <w:top w:w="113" w:type="dxa"/>
            </w:tcMar>
          </w:tcPr>
          <w:p w:rsidR="008D4309" w:rsidRPr="00F90A5F" w:rsidRDefault="008D4309" w:rsidP="00DA5475">
            <w:pPr>
              <w:keepNext/>
              <w:keepLines/>
              <w:spacing w:before="60" w:after="60" w:line="300" w:lineRule="exact"/>
              <w:ind w:right="381"/>
              <w:jc w:val="center"/>
              <w:rPr>
                <w:rFonts w:ascii="Arabic Typesetting" w:hAnsi="Arabic Typesetting" w:cs="Arabic Typesetting"/>
                <w:b/>
                <w:sz w:val="30"/>
                <w:szCs w:val="30"/>
              </w:rPr>
            </w:pPr>
            <w:r w:rsidRPr="00F90A5F">
              <w:rPr>
                <w:rFonts w:ascii="Arabic Typesetting" w:hAnsi="Arabic Typesetting" w:cs="Arabic Typesetting"/>
                <w:b/>
                <w:sz w:val="30"/>
                <w:szCs w:val="30"/>
                <w:rtl/>
              </w:rPr>
              <w:t>زيادة بنسبة 20%</w:t>
            </w:r>
          </w:p>
        </w:tc>
      </w:tr>
      <w:tr w:rsidR="008D4309" w:rsidRPr="00F90A5F" w:rsidTr="00DA5475">
        <w:trPr>
          <w:cantSplit/>
        </w:trPr>
        <w:tc>
          <w:tcPr>
            <w:tcW w:w="1248" w:type="pct"/>
            <w:vMerge w:val="restart"/>
            <w:tcBorders>
              <w:top w:val="nil"/>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3.8 التزام فعال مع الدول الأعضاء</w:t>
            </w:r>
          </w:p>
        </w:tc>
        <w:tc>
          <w:tcPr>
            <w:tcW w:w="1514" w:type="pct"/>
            <w:tcBorders>
              <w:top w:val="nil"/>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النسبة المئوية من اجتماعات اللجان التي عقدت من أجلها اجتماعات إعلامية للدول الأعضاء قبل اجتماع اللجنة</w:t>
            </w:r>
          </w:p>
        </w:tc>
        <w:tc>
          <w:tcPr>
            <w:tcW w:w="1156" w:type="pct"/>
            <w:tcBorders>
              <w:top w:val="nil"/>
            </w:tcBorders>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93%</w:t>
            </w:r>
            <w:r w:rsidRPr="00F90A5F">
              <w:rPr>
                <w:rFonts w:ascii="Arabic Typesetting" w:hAnsi="Arabic Typesetting" w:cs="Arabic Typesetting"/>
                <w:sz w:val="30"/>
                <w:szCs w:val="30"/>
                <w:rtl/>
              </w:rPr>
              <w:t xml:space="preserve"> (بنهاية 2014)</w:t>
            </w:r>
          </w:p>
        </w:tc>
        <w:tc>
          <w:tcPr>
            <w:tcW w:w="1082" w:type="pct"/>
            <w:tcBorders>
              <w:top w:val="nil"/>
            </w:tcBorders>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90%</w:t>
            </w:r>
          </w:p>
        </w:tc>
      </w:tr>
      <w:tr w:rsidR="008D4309" w:rsidRPr="00F90A5F" w:rsidTr="00DA5475">
        <w:trPr>
          <w:cantSplit/>
          <w:trHeight w:val="756"/>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 xml:space="preserve">النسبة المئوية </w:t>
            </w:r>
            <w:proofErr w:type="spellStart"/>
            <w:r w:rsidRPr="00F90A5F">
              <w:rPr>
                <w:rFonts w:ascii="Arabic Typesetting" w:hAnsi="Arabic Typesetting" w:cs="Arabic Typesetting"/>
                <w:sz w:val="30"/>
                <w:szCs w:val="30"/>
                <w:rtl/>
              </w:rPr>
              <w:t>لإخطارات</w:t>
            </w:r>
            <w:proofErr w:type="spellEnd"/>
            <w:r w:rsidRPr="00F90A5F">
              <w:rPr>
                <w:rFonts w:ascii="Arabic Typesetting" w:hAnsi="Arabic Typesetting" w:cs="Arabic Typesetting"/>
                <w:sz w:val="30"/>
                <w:szCs w:val="30"/>
                <w:rtl/>
              </w:rPr>
              <w:t xml:space="preserve"> الانضمام وغيرها من التدابير المتعلقة بالمعاهدات والمعالجة في الوقت المناسب</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95 % </w:t>
            </w:r>
            <w:r w:rsidRPr="00F90A5F">
              <w:rPr>
                <w:rFonts w:ascii="Arabic Typesetting" w:hAnsi="Arabic Typesetting" w:cs="Arabic Typesetting"/>
                <w:sz w:val="30"/>
                <w:szCs w:val="30"/>
                <w:rtl/>
              </w:rPr>
              <w:t>معالجة في غضون 3</w:t>
            </w:r>
            <w:r>
              <w:rPr>
                <w:rFonts w:ascii="Arabic Typesetting" w:hAnsi="Arabic Typesetting" w:cs="Arabic Typesetting" w:hint="cs"/>
                <w:sz w:val="30"/>
                <w:szCs w:val="30"/>
                <w:rtl/>
              </w:rPr>
              <w:t> </w:t>
            </w:r>
            <w:r w:rsidRPr="00F90A5F">
              <w:rPr>
                <w:rFonts w:ascii="Arabic Typesetting" w:hAnsi="Arabic Typesetting" w:cs="Arabic Typesetting"/>
                <w:sz w:val="30"/>
                <w:szCs w:val="30"/>
                <w:rtl/>
              </w:rPr>
              <w:t>أيام (نهاية 2014)</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95%</w:t>
            </w:r>
            <w:r w:rsidRPr="00F90A5F">
              <w:rPr>
                <w:rFonts w:ascii="Arabic Typesetting" w:hAnsi="Arabic Typesetting" w:cs="Arabic Typesetting"/>
                <w:color w:val="000000"/>
                <w:sz w:val="30"/>
                <w:szCs w:val="30"/>
                <w:rtl/>
              </w:rPr>
              <w:t xml:space="preserve"> معالجة في غضون 3</w:t>
            </w:r>
            <w:r>
              <w:rPr>
                <w:rFonts w:ascii="Arabic Typesetting" w:hAnsi="Arabic Typesetting" w:cs="Arabic Typesetting" w:hint="cs"/>
                <w:color w:val="000000"/>
                <w:sz w:val="30"/>
                <w:szCs w:val="30"/>
                <w:rtl/>
              </w:rPr>
              <w:t> </w:t>
            </w:r>
            <w:r w:rsidRPr="00F90A5F">
              <w:rPr>
                <w:rFonts w:ascii="Arabic Typesetting" w:hAnsi="Arabic Typesetting" w:cs="Arabic Typesetting"/>
                <w:color w:val="000000"/>
                <w:sz w:val="30"/>
                <w:szCs w:val="30"/>
                <w:rtl/>
              </w:rPr>
              <w:t>أيام</w:t>
            </w:r>
          </w:p>
        </w:tc>
      </w:tr>
      <w:tr w:rsidR="008D4309" w:rsidRPr="00F90A5F" w:rsidTr="00DA5475">
        <w:trPr>
          <w:cantSplit/>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نشر وثائق الجمعيات في الوقت المحدد</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96% </w:t>
            </w:r>
            <w:r w:rsidRPr="00F90A5F">
              <w:rPr>
                <w:rFonts w:ascii="Arabic Typesetting" w:hAnsi="Arabic Typesetting" w:cs="Arabic Typesetting"/>
                <w:sz w:val="30"/>
                <w:szCs w:val="30"/>
                <w:rtl/>
              </w:rPr>
              <w:t>من الوثائق المعنية منشورة قبل انعقاد جمعيات 2014 بشهرين</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95%</w:t>
            </w:r>
            <w:r w:rsidRPr="00F90A5F">
              <w:rPr>
                <w:rFonts w:ascii="Arabic Typesetting" w:hAnsi="Arabic Typesetting" w:cs="Arabic Typesetting"/>
                <w:color w:val="000000"/>
                <w:sz w:val="30"/>
                <w:szCs w:val="30"/>
                <w:rtl/>
              </w:rPr>
              <w:t xml:space="preserve"> من الوثائق المعنية منشورة قبل انعقاد الجمعيات بشهرين</w:t>
            </w:r>
          </w:p>
        </w:tc>
      </w:tr>
      <w:tr w:rsidR="008D4309" w:rsidRPr="00F90A5F" w:rsidTr="00DA5475">
        <w:trPr>
          <w:cantSplit/>
          <w:trHeight w:val="582"/>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مستويات رضا الدول الأعضاء وأصحاب المصالح عن تنظيم ال</w:t>
            </w:r>
            <w:r>
              <w:rPr>
                <w:rFonts w:ascii="Arabic Typesetting" w:hAnsi="Arabic Typesetting" w:cs="Arabic Typesetting" w:hint="cs"/>
                <w:sz w:val="30"/>
                <w:szCs w:val="30"/>
                <w:rtl/>
              </w:rPr>
              <w:t>تظاهرات</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نتائج استقصاء 2014: 82</w:t>
            </w:r>
            <w:r w:rsidRPr="00F90A5F">
              <w:rPr>
                <w:rFonts w:ascii="Arabic Typesetting" w:hAnsi="Arabic Typesetting" w:cs="Arabic Typesetting"/>
                <w:sz w:val="30"/>
                <w:szCs w:val="30"/>
              </w:rPr>
              <w:t>%</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85%</w:t>
            </w:r>
          </w:p>
        </w:tc>
      </w:tr>
      <w:tr w:rsidR="008D4309" w:rsidRPr="00F90A5F" w:rsidTr="00DA5475">
        <w:trPr>
          <w:cantSplit/>
          <w:trHeight w:val="796"/>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مستويات رضاء الوفود عن تنظيم الجمعيات</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87%</w:t>
            </w:r>
            <w:r w:rsidRPr="00F90A5F">
              <w:rPr>
                <w:rFonts w:ascii="Arabic Typesetting" w:hAnsi="Arabic Typesetting" w:cs="Arabic Typesetting"/>
                <w:sz w:val="30"/>
                <w:szCs w:val="30"/>
              </w:rPr>
              <w:t xml:space="preserve"> </w:t>
            </w:r>
            <w:r w:rsidRPr="00F90A5F">
              <w:rPr>
                <w:rFonts w:ascii="Arabic Typesetting" w:hAnsi="Arabic Typesetting" w:cs="Arabic Typesetting"/>
                <w:sz w:val="30"/>
                <w:szCs w:val="30"/>
                <w:rtl/>
              </w:rPr>
              <w:t>راضون عن الترتيبات (استقصاء جمعيات الويبو</w:t>
            </w:r>
            <w:r>
              <w:rPr>
                <w:rFonts w:hint="cs"/>
                <w:rtl/>
              </w:rPr>
              <w:t> </w:t>
            </w:r>
            <w:r w:rsidRPr="00F90A5F">
              <w:rPr>
                <w:rFonts w:ascii="Arabic Typesetting" w:hAnsi="Arabic Typesetting" w:cs="Arabic Typesetting"/>
                <w:sz w:val="30"/>
                <w:szCs w:val="30"/>
                <w:rtl/>
              </w:rPr>
              <w:t>2014)</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80%</w:t>
            </w:r>
            <w:r w:rsidRPr="00F90A5F">
              <w:rPr>
                <w:rFonts w:ascii="Arabic Typesetting" w:hAnsi="Arabic Typesetting" w:cs="Arabic Typesetting"/>
                <w:color w:val="000000"/>
                <w:sz w:val="30"/>
                <w:szCs w:val="30"/>
              </w:rPr>
              <w:t xml:space="preserve"> </w:t>
            </w:r>
            <w:r w:rsidRPr="00F90A5F">
              <w:rPr>
                <w:rFonts w:ascii="Arabic Typesetting" w:hAnsi="Arabic Typesetting" w:cs="Arabic Typesetting"/>
                <w:color w:val="000000"/>
                <w:sz w:val="30"/>
                <w:szCs w:val="30"/>
                <w:rtl/>
              </w:rPr>
              <w:t>راضون عن الترتيبات</w:t>
            </w:r>
          </w:p>
        </w:tc>
      </w:tr>
      <w:tr w:rsidR="008D4309" w:rsidRPr="00F90A5F" w:rsidTr="00DA5475">
        <w:trPr>
          <w:cantSplit/>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tl/>
                <w:lang w:bidi="ar-SA"/>
              </w:rPr>
            </w:pPr>
            <w:r w:rsidRPr="00F90A5F">
              <w:rPr>
                <w:rFonts w:ascii="Arabic Typesetting" w:hAnsi="Arabic Typesetting" w:cs="Arabic Typesetting"/>
                <w:sz w:val="30"/>
                <w:szCs w:val="30"/>
                <w:rtl/>
              </w:rPr>
              <w:t xml:space="preserve">ه </w:t>
            </w:r>
            <w:r>
              <w:rPr>
                <w:rFonts w:ascii="Arabic Typesetting" w:hAnsi="Arabic Typesetting" w:cs="Arabic Typesetting" w:hint="cs"/>
                <w:sz w:val="30"/>
                <w:szCs w:val="30"/>
                <w:rtl/>
              </w:rPr>
              <w:t>4</w:t>
            </w:r>
            <w:r w:rsidRPr="00F90A5F">
              <w:rPr>
                <w:rFonts w:ascii="Arabic Typesetting" w:hAnsi="Arabic Typesetting" w:cs="Arabic Typesetting"/>
                <w:sz w:val="30"/>
                <w:szCs w:val="30"/>
                <w:rtl/>
              </w:rPr>
              <w:t>.8</w:t>
            </w:r>
            <w:r>
              <w:rPr>
                <w:rFonts w:ascii="Arabic Typesetting" w:hAnsi="Arabic Typesetting" w:cs="Arabic Typesetting" w:hint="cs"/>
                <w:sz w:val="30"/>
                <w:szCs w:val="30"/>
                <w:rtl/>
              </w:rPr>
              <w:t xml:space="preserve"> </w:t>
            </w:r>
            <w:r w:rsidRPr="001C3524">
              <w:rPr>
                <w:rFonts w:ascii="Arabic Typesetting" w:hAnsi="Arabic Typesetting" w:cs="Arabic Typesetting"/>
                <w:sz w:val="30"/>
                <w:szCs w:val="30"/>
                <w:rtl/>
              </w:rPr>
              <w:t>تفاعل منفتح وشفاف ومتجاوب مع أصحاب المصلحة غير الحكوميين</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المنظمات غير الحكومية التي تمتلك صفة المراقب الدائم وتشارك في عمل الويبو وتشارك الويبو في عملها</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لاحقا</w:t>
            </w:r>
          </w:p>
        </w:tc>
        <w:tc>
          <w:tcPr>
            <w:tcW w:w="1082" w:type="pct"/>
            <w:tcMar>
              <w:top w:w="113" w:type="dxa"/>
            </w:tcMar>
          </w:tcPr>
          <w:p w:rsidR="008D4309" w:rsidRPr="00F90A5F" w:rsidRDefault="008D4309" w:rsidP="00DA5475">
            <w:pPr>
              <w:keepNext/>
              <w:keepLines/>
              <w:tabs>
                <w:tab w:val="left" w:pos="2051"/>
              </w:tabs>
              <w:spacing w:before="60" w:after="60" w:line="300" w:lineRule="exact"/>
              <w:ind w:right="38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الحفاظ على المشاركة أو زيادتها</w:t>
            </w:r>
          </w:p>
        </w:tc>
      </w:tr>
      <w:tr w:rsidR="008D4309" w:rsidRPr="00F90A5F" w:rsidTr="00DA5475">
        <w:trPr>
          <w:cantSplit/>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 xml:space="preserve">ه 5.8 </w:t>
            </w:r>
            <w:r w:rsidRPr="001C3524">
              <w:rPr>
                <w:rFonts w:ascii="Arabic Typesetting" w:hAnsi="Arabic Typesetting" w:cs="Arabic Typesetting"/>
                <w:sz w:val="30"/>
                <w:szCs w:val="30"/>
                <w:rtl/>
              </w:rPr>
              <w:t>تفاعل الويبو وتشاركها بفعالية مع مسارات ومفاوضات الأمم المتحدة وسائر المنظمات الحكومية الدولية</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مبادرات جديدة مشتركة مع الوكالات الأخرى التابعة للأمم المتحدة/المنظمات الحكومية الدولية</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واحدة (2014)</w:t>
            </w:r>
          </w:p>
        </w:tc>
        <w:tc>
          <w:tcPr>
            <w:tcW w:w="1082" w:type="pct"/>
            <w:tcMar>
              <w:top w:w="113" w:type="dxa"/>
            </w:tcMar>
          </w:tcPr>
          <w:p w:rsidR="008D4309" w:rsidRPr="00F90A5F" w:rsidRDefault="008D4309" w:rsidP="00DA5475">
            <w:pPr>
              <w:keepNext/>
              <w:keepLines/>
              <w:tabs>
                <w:tab w:val="left" w:pos="2051"/>
              </w:tabs>
              <w:spacing w:before="60" w:after="60" w:line="300" w:lineRule="exact"/>
              <w:ind w:right="381"/>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اثنتان</w:t>
            </w:r>
          </w:p>
        </w:tc>
      </w:tr>
      <w:tr w:rsidR="008D4309" w:rsidRPr="00F90A5F" w:rsidTr="00DA5475">
        <w:trPr>
          <w:cantSplit/>
        </w:trPr>
        <w:tc>
          <w:tcPr>
            <w:tcW w:w="1248" w:type="pct"/>
            <w:tcMar>
              <w:top w:w="113" w:type="dxa"/>
            </w:tcMar>
          </w:tcPr>
          <w:p w:rsidR="008D4309" w:rsidRPr="00F90A5F" w:rsidRDefault="009800D4"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sz w:val="30"/>
                <w:szCs w:val="30"/>
                <w:rtl/>
              </w:rPr>
              <w:t>ه</w:t>
            </w:r>
            <w:r w:rsidR="008D4309" w:rsidRPr="00971071">
              <w:rPr>
                <w:rFonts w:ascii="Arabic Typesetting" w:hAnsi="Arabic Typesetting" w:cs="Arabic Typesetting"/>
                <w:sz w:val="30"/>
                <w:szCs w:val="30"/>
                <w:rtl/>
              </w:rPr>
              <w:t>1.9 خدمات دعم موجهة للزبون بفعالية وكفاءة وجودة لفائدة الزبائن الداخليين وأصحاب المصلحة الخارجيين</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color w:val="000000"/>
                <w:sz w:val="30"/>
                <w:szCs w:val="30"/>
                <w:rtl/>
              </w:rPr>
              <w:t>النسبة المئوية لطلبات المشورة والخدمات القانونية التي تلقت ردودا سريعة من مكتب المستشار القانوني</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95%</w:t>
            </w:r>
          </w:p>
        </w:tc>
        <w:tc>
          <w:tcPr>
            <w:tcW w:w="1082" w:type="pct"/>
            <w:tcMar>
              <w:top w:w="113" w:type="dxa"/>
            </w:tcMar>
          </w:tcPr>
          <w:p w:rsidR="008D4309" w:rsidRPr="00F90A5F" w:rsidRDefault="008D4309" w:rsidP="00DA5475">
            <w:pPr>
              <w:keepNext/>
              <w:keepLines/>
              <w:spacing w:before="60" w:after="60" w:line="300" w:lineRule="exact"/>
              <w:ind w:right="51"/>
              <w:rPr>
                <w:rFonts w:ascii="Arabic Typesetting" w:hAnsi="Arabic Typesetting" w:cs="Arabic Typesetting"/>
                <w:color w:val="000000"/>
                <w:sz w:val="30"/>
                <w:szCs w:val="30"/>
              </w:rPr>
            </w:pPr>
            <w:r w:rsidRPr="00020E14">
              <w:rPr>
                <w:rFonts w:ascii="Arabic Typesetting" w:hAnsi="Arabic Typesetting" w:cs="Arabic Typesetting"/>
                <w:color w:val="000000"/>
                <w:sz w:val="30"/>
                <w:szCs w:val="30"/>
                <w:rtl/>
              </w:rPr>
              <w:t>95%</w:t>
            </w:r>
          </w:p>
        </w:tc>
      </w:tr>
      <w:tr w:rsidR="008D4309" w:rsidRPr="00F90A5F" w:rsidTr="00DA5475">
        <w:trPr>
          <w:cantSplit/>
          <w:trHeight w:val="879"/>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2.9 أمانة نبيهة تعمل بسلاسة وموظفون يعملون تحت إدارة جيّدة وبمهارات مناسبة ويحققون النتائج بكفاءة</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إنشاء إطار جديد للمرونة التنظيمية واستمرارية العمل وإعداد الوثائق اللازمة</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الإطار الحالي ليس شاملاً ويجب استبداله</w:t>
            </w:r>
          </w:p>
        </w:tc>
        <w:tc>
          <w:tcPr>
            <w:tcW w:w="1082"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وضع استراتيجيات المرونة التنظيمية واستمرارية العمل وخططها فيما يخص القطاعات الجوهرية في المنظمة</w:t>
            </w:r>
          </w:p>
        </w:tc>
      </w:tr>
      <w:tr w:rsidR="008D4309" w:rsidRPr="00F90A5F" w:rsidTr="00DA5475">
        <w:trPr>
          <w:cantSplit/>
          <w:trHeight w:val="1089"/>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lastRenderedPageBreak/>
              <w:t>ه 3.9 بيئة عمل داعمة ومسنودة بإطار تنظيمي فعال وقنوات مناسبة لمعالجة مشاغل الموظفين</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النسبة المئوية لموظفي الويبو الواعين بالخدمات التي يقدمها مكتب أمين المظالم وآلية تسوية المنازعات بشكل غير رسمي</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tl/>
              </w:rPr>
            </w:pPr>
            <w:r w:rsidRPr="00F90A5F">
              <w:rPr>
                <w:rFonts w:ascii="Arabic Typesetting" w:hAnsi="Arabic Typesetting" w:cs="Arabic Typesetting"/>
                <w:color w:val="000000"/>
                <w:sz w:val="30"/>
                <w:szCs w:val="30"/>
                <w:rtl/>
              </w:rPr>
              <w:t>استقصاء 2013:</w:t>
            </w:r>
          </w:p>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63%</w:t>
            </w:r>
            <w:r w:rsidRPr="00F90A5F">
              <w:rPr>
                <w:rFonts w:ascii="Arabic Typesetting" w:hAnsi="Arabic Typesetting" w:cs="Arabic Typesetting"/>
                <w:color w:val="000000"/>
                <w:sz w:val="30"/>
                <w:szCs w:val="30"/>
                <w:rtl/>
              </w:rPr>
              <w:t xml:space="preserve"> على وعي تام. من المخطط إجراء استقصاء آخر في 2015</w:t>
            </w:r>
            <w:r w:rsidRPr="00F90A5F">
              <w:rPr>
                <w:rFonts w:ascii="Arabic Typesetting" w:hAnsi="Arabic Typesetting" w:cs="Arabic Typesetting"/>
                <w:color w:val="000000"/>
                <w:sz w:val="30"/>
                <w:szCs w:val="30"/>
              </w:rPr>
              <w:t>.</w:t>
            </w:r>
          </w:p>
        </w:tc>
        <w:tc>
          <w:tcPr>
            <w:tcW w:w="1082"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70%</w:t>
            </w:r>
          </w:p>
        </w:tc>
      </w:tr>
      <w:tr w:rsidR="008D4309" w:rsidRPr="00F90A5F" w:rsidTr="00DA5475">
        <w:trPr>
          <w:cantSplit/>
          <w:trHeight w:val="606"/>
        </w:trPr>
        <w:tc>
          <w:tcPr>
            <w:tcW w:w="1248" w:type="pct"/>
            <w:tcBorders>
              <w:bottom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Borders>
              <w:bottom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النسبة المئوية لموظفي الويبو الواعين بالمبادئ والسياسات الأخلاقية للويبو</w:t>
            </w:r>
          </w:p>
        </w:tc>
        <w:tc>
          <w:tcPr>
            <w:tcW w:w="1156" w:type="pct"/>
            <w:tcBorders>
              <w:bottom w:val="single" w:sz="4" w:space="0" w:color="auto"/>
            </w:tcBorders>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98%</w:t>
            </w:r>
            <w:r w:rsidRPr="00F90A5F">
              <w:rPr>
                <w:rFonts w:ascii="Arabic Typesetting" w:hAnsi="Arabic Typesetting" w:cs="Arabic Typesetting"/>
                <w:color w:val="000000"/>
                <w:sz w:val="30"/>
                <w:szCs w:val="30"/>
                <w:rtl/>
              </w:rPr>
              <w:t xml:space="preserve"> من استقصاء القيم الأساسية لبرنامج التقويم الاستراتيجي (أُجري في 2013). من المخطط إجراء استقصاء آخر في 2015</w:t>
            </w:r>
            <w:r w:rsidRPr="00F90A5F">
              <w:rPr>
                <w:rFonts w:ascii="Arabic Typesetting" w:hAnsi="Arabic Typesetting" w:cs="Arabic Typesetting"/>
                <w:color w:val="000000"/>
                <w:sz w:val="30"/>
                <w:szCs w:val="30"/>
              </w:rPr>
              <w:t>.</w:t>
            </w:r>
          </w:p>
        </w:tc>
        <w:tc>
          <w:tcPr>
            <w:tcW w:w="1082" w:type="pct"/>
            <w:tcBorders>
              <w:bottom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95%</w:t>
            </w:r>
            <w:r w:rsidRPr="00F90A5F">
              <w:rPr>
                <w:rFonts w:ascii="Arabic Typesetting" w:hAnsi="Arabic Typesetting" w:cs="Arabic Typesetting"/>
                <w:color w:val="000000"/>
                <w:sz w:val="30"/>
                <w:szCs w:val="30"/>
              </w:rPr>
              <w:t xml:space="preserve"> </w:t>
            </w:r>
            <w:r w:rsidRPr="00F90A5F">
              <w:rPr>
                <w:rFonts w:ascii="Arabic Typesetting" w:hAnsi="Arabic Typesetting" w:cs="Arabic Typesetting"/>
                <w:color w:val="000000"/>
                <w:sz w:val="30"/>
                <w:szCs w:val="30"/>
                <w:rtl/>
              </w:rPr>
              <w:t>من الموظفين على وعي</w:t>
            </w:r>
          </w:p>
        </w:tc>
      </w:tr>
    </w:tbl>
    <w:p w:rsidR="008D4309" w:rsidRPr="00F90A5F" w:rsidRDefault="008D4309" w:rsidP="00DA5475">
      <w:pPr>
        <w:rPr>
          <w:rFonts w:ascii="Arabic Typesetting" w:hAnsi="Arabic Typesetting" w:cs="Arabic Typesetting"/>
          <w:sz w:val="30"/>
          <w:szCs w:val="30"/>
        </w:rPr>
      </w:pPr>
    </w:p>
    <w:p w:rsidR="008D4309" w:rsidRDefault="008D4309" w:rsidP="00DA5475">
      <w:pPr>
        <w:pStyle w:val="ARProgramHeading2"/>
        <w:rPr>
          <w:rtl/>
        </w:rPr>
      </w:pPr>
      <w:r>
        <w:rPr>
          <w:rFonts w:hint="cs"/>
          <w:rtl/>
        </w:rPr>
        <w:t>الموارد المخصصة للبرنامج 21</w:t>
      </w:r>
    </w:p>
    <w:p w:rsidR="008D4309" w:rsidRDefault="008D4309" w:rsidP="00861CFF">
      <w:pPr>
        <w:numPr>
          <w:ilvl w:val="0"/>
          <w:numId w:val="36"/>
        </w:numPr>
        <w:spacing w:after="120" w:line="34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تُلاحظ زيادة طفيفة في إجمالي الموارد المخصصة للبرنامج 21 في الثنائية 2016/17 مقارنة بميزانية 2014/15 بعد التحويلات. وتُعزى الزيادة إلى ارتفاع طفيف في الموارد المخصصة لتنظيم جمعيات الويبو، استنادا إلى أنماط الإنفاق في الثنائية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2014/15، ومواصلة تطوير قاعدة بيانات الويبو </w:t>
      </w:r>
      <w:r w:rsidRPr="00C23744">
        <w:rPr>
          <w:rFonts w:ascii="Arabic Typesetting" w:hAnsi="Arabic Typesetting" w:cs="Arabic Typesetting"/>
          <w:sz w:val="34"/>
          <w:szCs w:val="34"/>
        </w:rPr>
        <w:t>WIPO Lex</w:t>
      </w:r>
      <w:r>
        <w:rPr>
          <w:rFonts w:ascii="Arabic Typesetting" w:hAnsi="Arabic Typesetting" w:cs="Arabic Typesetting" w:hint="cs"/>
          <w:sz w:val="34"/>
          <w:szCs w:val="34"/>
          <w:rtl/>
        </w:rPr>
        <w:t xml:space="preserve"> وأنشطة تنسيق المكاتب الخارجية.</w:t>
      </w:r>
    </w:p>
    <w:p w:rsidR="008D4309" w:rsidRDefault="008D4309" w:rsidP="00861CFF">
      <w:pPr>
        <w:numPr>
          <w:ilvl w:val="0"/>
          <w:numId w:val="36"/>
        </w:numPr>
        <w:spacing w:after="120" w:line="34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 xml:space="preserve">وفيما يخص الاختلافات في الموارد المخصصة للنتائج المرتقبة، فإنه يُعتبر من الأنسب ربط الموارد الخاصة بالخدمات القانونية وأنشطة المشورة بالنتيجة المرتقبة </w:t>
      </w:r>
      <w:r w:rsidRPr="00A462FB">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1</w:t>
      </w:r>
      <w:r w:rsidRPr="00A462FB">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بدلا من النتيجة </w:t>
      </w:r>
      <w:r w:rsidRPr="00A462FB">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2</w:t>
      </w:r>
      <w:r w:rsidRPr="00A462FB">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كما في الثنائية 2014/15.</w:t>
      </w:r>
    </w:p>
    <w:p w:rsidR="008D4309" w:rsidRDefault="008D4309" w:rsidP="00861CFF">
      <w:pPr>
        <w:numPr>
          <w:ilvl w:val="0"/>
          <w:numId w:val="36"/>
        </w:numPr>
        <w:spacing w:after="120" w:line="34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 xml:space="preserve">وتعكس الموارد المخصصة ضمن النتيجة المرتقبة </w:t>
      </w:r>
      <w:r w:rsidRPr="00A462FB">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4</w:t>
      </w:r>
      <w:r w:rsidRPr="00A462FB">
        <w:rPr>
          <w:rFonts w:ascii="Arabic Typesetting" w:hAnsi="Arabic Typesetting" w:cs="Arabic Typesetting"/>
          <w:sz w:val="34"/>
          <w:szCs w:val="34"/>
          <w:rtl/>
        </w:rPr>
        <w:t>.</w:t>
      </w:r>
      <w:r>
        <w:rPr>
          <w:rFonts w:ascii="Arabic Typesetting" w:hAnsi="Arabic Typesetting" w:cs="Arabic Typesetting" w:hint="cs"/>
          <w:sz w:val="34"/>
          <w:szCs w:val="34"/>
          <w:rtl/>
        </w:rPr>
        <w:t>8 في الثنائية 2016/17 العمل المرتبط بمنح صفة المراقب الدائم للمنظمات غير الحكومية.</w:t>
      </w:r>
    </w:p>
    <w:p w:rsidR="008D4309" w:rsidRPr="00FB6525" w:rsidRDefault="008D4309" w:rsidP="00DA5475">
      <w:pPr>
        <w:keepNext/>
        <w:spacing w:line="340" w:lineRule="exact"/>
        <w:jc w:val="center"/>
        <w:rPr>
          <w:rFonts w:ascii="Arabic Typesetting" w:hAnsi="Arabic Typesetting" w:cs="Arabic Typesetting"/>
          <w:b/>
          <w:bCs/>
          <w:sz w:val="34"/>
          <w:szCs w:val="34"/>
          <w:rtl/>
          <w:lang w:val="fr-CH" w:bidi="ar-SA"/>
        </w:rPr>
      </w:pPr>
      <w:r w:rsidRPr="00FB6525">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21</w:t>
      </w:r>
      <w:r w:rsidRPr="00FB6525">
        <w:rPr>
          <w:rFonts w:ascii="Arabic Typesetting" w:hAnsi="Arabic Typesetting" w:cs="Arabic Typesetting" w:hint="cs"/>
          <w:b/>
          <w:bCs/>
          <w:sz w:val="34"/>
          <w:szCs w:val="34"/>
          <w:rtl/>
          <w:lang w:val="fr-CH" w:bidi="ar-SA"/>
        </w:rPr>
        <w:t>: الموارد بحسب كل نتيجة</w:t>
      </w:r>
    </w:p>
    <w:p w:rsidR="008D4309" w:rsidRPr="00FB6525" w:rsidRDefault="008D4309" w:rsidP="00DA5475">
      <w:pPr>
        <w:spacing w:line="340" w:lineRule="exact"/>
        <w:jc w:val="center"/>
        <w:rPr>
          <w:rFonts w:ascii="Arabic Typesetting" w:hAnsi="Arabic Typesetting" w:cs="Arabic Typesetting"/>
          <w:i/>
          <w:iCs/>
          <w:sz w:val="34"/>
          <w:szCs w:val="34"/>
          <w:lang w:val="fr-CH" w:bidi="ar-SA"/>
        </w:rPr>
      </w:pPr>
      <w:r w:rsidRPr="00FB6525">
        <w:rPr>
          <w:rFonts w:ascii="Arabic Typesetting" w:hAnsi="Arabic Typesetting" w:cs="Arabic Typesetting" w:hint="cs"/>
          <w:i/>
          <w:iCs/>
          <w:sz w:val="34"/>
          <w:szCs w:val="34"/>
          <w:rtl/>
          <w:lang w:val="fr-CH" w:bidi="ar-SA"/>
        </w:rPr>
        <w:t>(بآلاف الفرنكات السويسرية)</w:t>
      </w:r>
    </w:p>
    <w:p w:rsidR="008D4309" w:rsidRDefault="008D4309" w:rsidP="008D4309">
      <w:pPr>
        <w:pStyle w:val="ARNormal"/>
        <w:spacing w:line="240" w:lineRule="auto"/>
        <w:jc w:val="center"/>
        <w:rPr>
          <w:i/>
          <w:rtl/>
        </w:rPr>
      </w:pPr>
      <w:r w:rsidRPr="008D4309">
        <w:rPr>
          <w:noProof/>
          <w:rtl/>
          <w:lang w:val="en-US"/>
        </w:rPr>
        <w:drawing>
          <wp:inline distT="0" distB="0" distL="0" distR="0" wp14:anchorId="284ABABF" wp14:editId="55EAE935">
            <wp:extent cx="5041426" cy="3400425"/>
            <wp:effectExtent l="0" t="0" r="698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041426" cy="3400425"/>
                    </a:xfrm>
                    <a:prstGeom prst="rect">
                      <a:avLst/>
                    </a:prstGeom>
                    <a:noFill/>
                    <a:ln>
                      <a:noFill/>
                    </a:ln>
                  </pic:spPr>
                </pic:pic>
              </a:graphicData>
            </a:graphic>
          </wp:inline>
        </w:drawing>
      </w:r>
    </w:p>
    <w:p w:rsidR="008D4309" w:rsidRPr="00EB30FA" w:rsidRDefault="008D4309"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lastRenderedPageBreak/>
        <w:t xml:space="preserve">البرنامج </w:t>
      </w:r>
      <w:r>
        <w:rPr>
          <w:rFonts w:ascii="Arabic Typesetting" w:hAnsi="Arabic Typesetting" w:cs="Arabic Typesetting" w:hint="cs"/>
          <w:b/>
          <w:bCs/>
          <w:sz w:val="34"/>
          <w:szCs w:val="34"/>
          <w:rtl/>
          <w:lang w:val="fr-CH" w:bidi="ar-SA"/>
        </w:rPr>
        <w:t>21</w:t>
      </w:r>
      <w:r w:rsidRPr="00EB30FA">
        <w:rPr>
          <w:rFonts w:ascii="Arabic Typesetting" w:hAnsi="Arabic Typesetting" w:cs="Arabic Typesetting" w:hint="cs"/>
          <w:b/>
          <w:bCs/>
          <w:sz w:val="34"/>
          <w:szCs w:val="34"/>
          <w:rtl/>
          <w:lang w:val="fr-CH" w:bidi="ar-SA"/>
        </w:rPr>
        <w:t>: الموارد بحسب غرض الإنفاق</w:t>
      </w:r>
    </w:p>
    <w:p w:rsidR="008D4309" w:rsidRPr="00EB30FA" w:rsidRDefault="008D4309" w:rsidP="00DA5475">
      <w:pPr>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8D4309" w:rsidRDefault="008D4309" w:rsidP="008D4309">
      <w:pPr>
        <w:pStyle w:val="ARNormal"/>
        <w:spacing w:line="240" w:lineRule="auto"/>
        <w:jc w:val="center"/>
        <w:rPr>
          <w:i/>
          <w:rtl/>
        </w:rPr>
      </w:pPr>
      <w:r w:rsidRPr="008D4309">
        <w:rPr>
          <w:noProof/>
          <w:rtl/>
          <w:lang w:val="en-US"/>
        </w:rPr>
        <w:drawing>
          <wp:inline distT="0" distB="0" distL="0" distR="0" wp14:anchorId="30017C75" wp14:editId="4410650D">
            <wp:extent cx="5299998" cy="61055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99998" cy="6105525"/>
                    </a:xfrm>
                    <a:prstGeom prst="rect">
                      <a:avLst/>
                    </a:prstGeom>
                    <a:noFill/>
                    <a:ln>
                      <a:noFill/>
                    </a:ln>
                  </pic:spPr>
                </pic:pic>
              </a:graphicData>
            </a:graphic>
          </wp:inline>
        </w:drawing>
      </w:r>
    </w:p>
    <w:p w:rsidR="008D4309" w:rsidRPr="00462891" w:rsidRDefault="008D4309" w:rsidP="00DA5475">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8D4309" w:rsidRPr="00487D33" w:rsidRDefault="008D4309" w:rsidP="00DA5475">
      <w:pPr>
        <w:pStyle w:val="ARNormal"/>
        <w:spacing w:after="0"/>
        <w:ind w:left="720"/>
        <w:jc w:val="center"/>
        <w:rPr>
          <w:i/>
          <w:iCs/>
          <w:rtl/>
        </w:rPr>
      </w:pPr>
      <w:r w:rsidRPr="00487D33">
        <w:rPr>
          <w:i/>
          <w:iCs/>
          <w:rtl/>
        </w:rPr>
        <w:t>(بآلاف الفرنكات السويسرية)</w:t>
      </w:r>
    </w:p>
    <w:p w:rsidR="008D4309" w:rsidRPr="008954A8" w:rsidRDefault="008D4309" w:rsidP="00DA5475">
      <w:pPr>
        <w:pStyle w:val="ARNormal"/>
        <w:spacing w:line="240" w:lineRule="auto"/>
        <w:jc w:val="center"/>
        <w:rPr>
          <w:sz w:val="30"/>
          <w:szCs w:val="30"/>
          <w:rtl/>
        </w:rPr>
      </w:pPr>
      <w:r w:rsidRPr="008D4309">
        <w:rPr>
          <w:noProof/>
          <w:rtl/>
          <w:lang w:val="en-US"/>
        </w:rPr>
        <w:drawing>
          <wp:inline distT="0" distB="0" distL="0" distR="0" wp14:anchorId="440187AD" wp14:editId="09BEDD87">
            <wp:extent cx="5939790" cy="951776"/>
            <wp:effectExtent l="0" t="0" r="381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9790" cy="951776"/>
                    </a:xfrm>
                    <a:prstGeom prst="rect">
                      <a:avLst/>
                    </a:prstGeom>
                    <a:noFill/>
                    <a:ln>
                      <a:noFill/>
                    </a:ln>
                  </pic:spPr>
                </pic:pic>
              </a:graphicData>
            </a:graphic>
          </wp:inline>
        </w:drawing>
      </w:r>
    </w:p>
    <w:p w:rsidR="008D4309" w:rsidRPr="00825509" w:rsidRDefault="008D4309" w:rsidP="008D4309">
      <w:pPr>
        <w:adjustRightInd w:val="0"/>
        <w:snapToGrid w:val="0"/>
        <w:spacing w:line="240" w:lineRule="exact"/>
        <w:jc w:val="both"/>
        <w:rPr>
          <w:rFonts w:ascii="Arabic Typesetting" w:hAnsi="Arabic Typesetting" w:cs="Arabic Typesetting"/>
          <w:i/>
          <w:iCs/>
          <w:sz w:val="24"/>
          <w:rtl/>
        </w:rPr>
      </w:pPr>
      <w:r w:rsidRPr="00825509">
        <w:rPr>
          <w:rFonts w:ascii="Arabic Typesetting" w:hAnsi="Arabic Typesetting" w:cs="Arabic Typesetting" w:hint="cs"/>
          <w:i/>
          <w:iCs/>
          <w:sz w:val="24"/>
          <w:vertAlign w:val="superscript"/>
          <w:rtl/>
        </w:rPr>
        <w:t>1</w:t>
      </w:r>
      <w:r w:rsidRPr="00825509">
        <w:rPr>
          <w:rFonts w:ascii="Arabic Typesetting" w:hAnsi="Arabic Typesetting" w:cs="Arabic Typesetting" w:hint="cs"/>
          <w:i/>
          <w:iCs/>
          <w:sz w:val="24"/>
          <w:rtl/>
        </w:rPr>
        <w:t xml:space="preserve"> </w:t>
      </w:r>
      <w:r w:rsidRPr="00825509">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25509">
        <w:rPr>
          <w:rFonts w:ascii="Arabic Typesetting" w:hAnsi="Arabic Typesetting" w:cs="Arabic Typesetting"/>
          <w:i/>
          <w:iCs/>
          <w:sz w:val="24"/>
        </w:rPr>
        <w:t>.</w:t>
      </w:r>
    </w:p>
    <w:p w:rsidR="008D4309" w:rsidRDefault="008D4309" w:rsidP="008D4309">
      <w:pPr>
        <w:adjustRightInd w:val="0"/>
        <w:snapToGrid w:val="0"/>
        <w:spacing w:line="240" w:lineRule="exact"/>
        <w:jc w:val="both"/>
        <w:rPr>
          <w:rFonts w:ascii="Arabic Typesetting" w:hAnsi="Arabic Typesetting" w:cs="Arabic Typesetting"/>
          <w:i/>
          <w:iCs/>
          <w:sz w:val="24"/>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8D4309" w:rsidRDefault="008D4309">
      <w:pPr>
        <w:bidi w:val="0"/>
        <w:rPr>
          <w:rFonts w:ascii="Arabic Typesetting" w:hAnsi="Arabic Typesetting" w:cs="Arabic Typesetting"/>
          <w:i/>
          <w:iCs/>
          <w:sz w:val="24"/>
        </w:rPr>
      </w:pPr>
      <w:r>
        <w:rPr>
          <w:rFonts w:ascii="Arabic Typesetting" w:hAnsi="Arabic Typesetting" w:cs="Arabic Typesetting"/>
          <w:i/>
          <w:iCs/>
          <w:sz w:val="24"/>
        </w:rPr>
        <w:br w:type="page"/>
      </w:r>
    </w:p>
    <w:p w:rsidR="00C65A54" w:rsidRPr="008954A8" w:rsidRDefault="00C65A54"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1" w:name="_Toc364355410"/>
      <w:bookmarkStart w:id="112" w:name="_Toc420595530"/>
      <w:r w:rsidRPr="008954A8">
        <w:rPr>
          <w:rFonts w:ascii="Arabic Typesetting" w:hAnsi="Arabic Typesetting" w:cs="Arabic Typesetting"/>
          <w:bCs/>
          <w:iCs w:val="0"/>
          <w:noProof/>
          <w:snapToGrid/>
          <w:sz w:val="42"/>
          <w:szCs w:val="42"/>
          <w:rtl/>
          <w:lang w:bidi="ar-EG"/>
        </w:rPr>
        <w:lastRenderedPageBreak/>
        <w:t>البرنامج 22</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إدارة البرامج والموارد</w:t>
      </w:r>
      <w:bookmarkEnd w:id="111"/>
      <w:bookmarkEnd w:id="112"/>
    </w:p>
    <w:p w:rsidR="00C65A54" w:rsidRPr="008954A8"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C65A54" w:rsidRPr="000C1CD7" w:rsidRDefault="00C65A54" w:rsidP="00861CFF">
      <w:pPr>
        <w:numPr>
          <w:ilvl w:val="0"/>
          <w:numId w:val="37"/>
        </w:numPr>
        <w:spacing w:after="120" w:line="340" w:lineRule="exact"/>
        <w:rPr>
          <w:rFonts w:ascii="Arabic Typesetting" w:hAnsi="Arabic Typesetting" w:cs="Arabic Typesetting"/>
          <w:sz w:val="34"/>
          <w:szCs w:val="34"/>
          <w:lang w:val="en-GB"/>
        </w:rPr>
      </w:pPr>
      <w:r w:rsidRPr="00D96702">
        <w:rPr>
          <w:rFonts w:ascii="Arabic Typesetting" w:hAnsi="Arabic Typesetting" w:cs="Arabic Typesetting"/>
          <w:sz w:val="34"/>
          <w:szCs w:val="34"/>
          <w:rtl/>
          <w:lang w:val="en-GB"/>
        </w:rPr>
        <w:t xml:space="preserve">إن الغموض الذي يكتنف الاقتصادَ العالمي، وتقلبات أسواق العملات، وتغيرات البيئة المصرفية، والارتفاع الطفيف في نمو الإيرادات، والزيادة في تكاليف الموظفين، وتزايد الطلب الإجمالي على خدمات الويبو، </w:t>
      </w:r>
      <w:r>
        <w:rPr>
          <w:rFonts w:ascii="Arabic Typesetting" w:hAnsi="Arabic Typesetting" w:cs="Arabic Typesetting" w:hint="cs"/>
          <w:sz w:val="34"/>
          <w:szCs w:val="34"/>
          <w:rtl/>
          <w:lang w:val="en-GB"/>
        </w:rPr>
        <w:t>من الأمور التي</w:t>
      </w:r>
      <w:r>
        <w:rPr>
          <w:rFonts w:ascii="Arabic Typesetting" w:hAnsi="Arabic Typesetting" w:cs="Arabic Typesetting"/>
          <w:sz w:val="34"/>
          <w:szCs w:val="34"/>
          <w:rtl/>
          <w:lang w:val="en-GB"/>
        </w:rPr>
        <w:t xml:space="preserve"> لا </w:t>
      </w:r>
      <w:r>
        <w:rPr>
          <w:rFonts w:ascii="Arabic Typesetting" w:hAnsi="Arabic Typesetting" w:cs="Arabic Typesetting" w:hint="cs"/>
          <w:sz w:val="34"/>
          <w:szCs w:val="34"/>
          <w:rtl/>
          <w:lang w:val="en-GB"/>
        </w:rPr>
        <w:t>ت</w:t>
      </w:r>
      <w:r w:rsidRPr="00D96702">
        <w:rPr>
          <w:rFonts w:ascii="Arabic Typesetting" w:hAnsi="Arabic Typesetting" w:cs="Arabic Typesetting"/>
          <w:sz w:val="34"/>
          <w:szCs w:val="34"/>
          <w:rtl/>
          <w:lang w:val="en-GB"/>
        </w:rPr>
        <w:t xml:space="preserve">زال </w:t>
      </w:r>
      <w:r>
        <w:rPr>
          <w:rFonts w:ascii="Arabic Typesetting" w:hAnsi="Arabic Typesetting" w:cs="Arabic Typesetting" w:hint="cs"/>
          <w:sz w:val="34"/>
          <w:szCs w:val="34"/>
          <w:rtl/>
          <w:lang w:val="en-GB"/>
        </w:rPr>
        <w:t>ت</w:t>
      </w:r>
      <w:r w:rsidRPr="00D96702">
        <w:rPr>
          <w:rFonts w:ascii="Arabic Typesetting" w:hAnsi="Arabic Typesetting" w:cs="Arabic Typesetting"/>
          <w:sz w:val="34"/>
          <w:szCs w:val="34"/>
          <w:rtl/>
          <w:lang w:val="en-GB"/>
        </w:rPr>
        <w:t>ضع هذا البرنامج في سياق صعب في الثنائية 2016/17. وقد شهدت الثنائية الحالية الأثرَ الإيجابي الناتج عن التطبيق الكامل لنهج الإدارة القائمة على النتائج، واتباع عملية</w:t>
      </w:r>
      <w:r>
        <w:rPr>
          <w:rFonts w:ascii="Arabic Typesetting" w:hAnsi="Arabic Typesetting" w:cs="Arabic Typesetting" w:hint="cs"/>
          <w:sz w:val="34"/>
          <w:szCs w:val="34"/>
          <w:rtl/>
          <w:lang w:val="en-GB"/>
        </w:rPr>
        <w:t xml:space="preserve"> أنضج</w:t>
      </w:r>
      <w:r w:rsidRPr="00D96702">
        <w:rPr>
          <w:rFonts w:ascii="Arabic Typesetting" w:hAnsi="Arabic Typesetting" w:cs="Arabic Typesetting"/>
          <w:sz w:val="34"/>
          <w:szCs w:val="34"/>
          <w:rtl/>
          <w:lang w:val="en-GB"/>
        </w:rPr>
        <w:t xml:space="preserve"> لإدارة المخاطر، وزيادة التركيز على تعزيز الإدارة المالية و</w:t>
      </w:r>
      <w:r>
        <w:rPr>
          <w:rFonts w:ascii="Arabic Typesetting" w:hAnsi="Arabic Typesetting" w:cs="Arabic Typesetting" w:hint="cs"/>
          <w:sz w:val="34"/>
          <w:szCs w:val="34"/>
          <w:rtl/>
          <w:lang w:val="en-GB"/>
        </w:rPr>
        <w:t xml:space="preserve">الضوابط </w:t>
      </w:r>
      <w:r w:rsidRPr="00D96702">
        <w:rPr>
          <w:rFonts w:ascii="Arabic Typesetting" w:hAnsi="Arabic Typesetting" w:cs="Arabic Typesetting"/>
          <w:sz w:val="34"/>
          <w:szCs w:val="34"/>
          <w:rtl/>
          <w:lang w:val="en-GB"/>
        </w:rPr>
        <w:t xml:space="preserve">الداخلية. ونتيجةً لتحسين إدماج أداء البرنامج، وعمليات وأنظمة إدارة المخاطر والموازنة والإدارة المالية، </w:t>
      </w:r>
      <w:r>
        <w:rPr>
          <w:rFonts w:ascii="Arabic Typesetting" w:hAnsi="Arabic Typesetting" w:cs="Arabic Typesetting" w:hint="cs"/>
          <w:sz w:val="34"/>
          <w:szCs w:val="34"/>
          <w:rtl/>
          <w:lang w:val="en-GB"/>
        </w:rPr>
        <w:t>بات</w:t>
      </w:r>
      <w:r w:rsidRPr="00D96702">
        <w:rPr>
          <w:rFonts w:ascii="Arabic Typesetting" w:hAnsi="Arabic Typesetting" w:cs="Arabic Typesetting"/>
          <w:sz w:val="34"/>
          <w:szCs w:val="34"/>
          <w:rtl/>
          <w:lang w:val="en-GB"/>
        </w:rPr>
        <w:t xml:space="preserve"> هذا البرنامج مهيأ بشكل أفضل لاتباع نهج أكثر شمولاً </w:t>
      </w:r>
      <w:r>
        <w:rPr>
          <w:rFonts w:ascii="Arabic Typesetting" w:hAnsi="Arabic Typesetting" w:cs="Arabic Typesetting" w:hint="cs"/>
          <w:sz w:val="34"/>
          <w:szCs w:val="34"/>
          <w:rtl/>
          <w:lang w:val="en-GB"/>
        </w:rPr>
        <w:t xml:space="preserve">في </w:t>
      </w:r>
      <w:r w:rsidRPr="00D96702">
        <w:rPr>
          <w:rFonts w:ascii="Arabic Typesetting" w:hAnsi="Arabic Typesetting" w:cs="Arabic Typesetting"/>
          <w:sz w:val="34"/>
          <w:szCs w:val="34"/>
          <w:rtl/>
          <w:lang w:val="en-GB"/>
        </w:rPr>
        <w:t xml:space="preserve">إدارة أداء المنظمة يشمل مبادئ </w:t>
      </w:r>
      <w:r>
        <w:rPr>
          <w:rFonts w:ascii="Arabic Typesetting" w:hAnsi="Arabic Typesetting" w:cs="Arabic Typesetting" w:hint="cs"/>
          <w:sz w:val="34"/>
          <w:szCs w:val="34"/>
          <w:rtl/>
          <w:lang w:val="en-GB"/>
        </w:rPr>
        <w:t>الإدارة التشغيلية والمالية على الصعيد المؤسسي.</w:t>
      </w:r>
    </w:p>
    <w:p w:rsidR="00C65A54" w:rsidRPr="004F4A39"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4F4A39">
        <w:rPr>
          <w:rFonts w:ascii="Arabic Typesetting" w:hAnsi="Arabic Typesetting" w:cs="Arabic Typesetting"/>
          <w:noProof/>
          <w:snapToGrid/>
          <w:sz w:val="38"/>
          <w:szCs w:val="38"/>
          <w:rtl/>
          <w:lang w:val="x-none" w:eastAsia="x-none" w:bidi="ar-EG"/>
        </w:rPr>
        <w:t>استراتيجيات التنفيذ</w:t>
      </w:r>
    </w:p>
    <w:p w:rsidR="00C65A54" w:rsidRDefault="00C65A54" w:rsidP="00861CFF">
      <w:pPr>
        <w:numPr>
          <w:ilvl w:val="0"/>
          <w:numId w:val="37"/>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إن</w:t>
      </w:r>
      <w:r w:rsidRPr="00D96702">
        <w:rPr>
          <w:rFonts w:ascii="Arabic Typesetting" w:hAnsi="Arabic Typesetting" w:cs="Arabic Typesetting"/>
          <w:sz w:val="34"/>
          <w:szCs w:val="34"/>
          <w:rtl/>
        </w:rPr>
        <w:t xml:space="preserve"> أحد الأهداف الرئيسية التي سيتم التركيز عليها خلال الثنائية 2016/17 هو ضمان أن تكون المجموعة الكاملة من العمليات، بدءاً من التخطيط وصولاً إلى الرصد والتقييم والإبلاغ، ذات جودة متناسقة عبر المنظمة، مما يُمكِّن هذا البرنامج من تقديم دعم أفضل للمدير العام و</w:t>
      </w:r>
      <w:r>
        <w:rPr>
          <w:rFonts w:ascii="Arabic Typesetting" w:hAnsi="Arabic Typesetting" w:cs="Arabic Typesetting"/>
          <w:sz w:val="34"/>
          <w:szCs w:val="34"/>
          <w:rtl/>
        </w:rPr>
        <w:t xml:space="preserve">الانخراط مع مديري البرامج لزيادة تحسين </w:t>
      </w:r>
      <w:r>
        <w:rPr>
          <w:rFonts w:ascii="Arabic Typesetting" w:hAnsi="Arabic Typesetting" w:cs="Arabic Typesetting" w:hint="cs"/>
          <w:sz w:val="34"/>
          <w:szCs w:val="34"/>
          <w:rtl/>
        </w:rPr>
        <w:t>إنجاز</w:t>
      </w:r>
      <w:r>
        <w:rPr>
          <w:rFonts w:ascii="Arabic Typesetting" w:hAnsi="Arabic Typesetting" w:cs="Arabic Typesetting"/>
          <w:sz w:val="34"/>
          <w:szCs w:val="34"/>
          <w:rtl/>
        </w:rPr>
        <w:t xml:space="preserve"> البر</w:t>
      </w:r>
      <w:r>
        <w:rPr>
          <w:rFonts w:ascii="Arabic Typesetting" w:hAnsi="Arabic Typesetting" w:cs="Arabic Typesetting" w:hint="cs"/>
          <w:sz w:val="34"/>
          <w:szCs w:val="34"/>
          <w:rtl/>
        </w:rPr>
        <w:t>نا</w:t>
      </w:r>
      <w:r w:rsidRPr="00D96702">
        <w:rPr>
          <w:rFonts w:ascii="Arabic Typesetting" w:hAnsi="Arabic Typesetting" w:cs="Arabic Typesetting"/>
          <w:sz w:val="34"/>
          <w:szCs w:val="34"/>
          <w:rtl/>
        </w:rPr>
        <w:t>مج</w:t>
      </w:r>
      <w:r>
        <w:rPr>
          <w:rFonts w:ascii="Arabic Typesetting" w:hAnsi="Arabic Typesetting" w:cs="Arabic Typesetting"/>
          <w:sz w:val="34"/>
          <w:szCs w:val="34"/>
          <w:rtl/>
        </w:rPr>
        <w:t>. وسوف تزداد إمكانية إنجاز البر</w:t>
      </w:r>
      <w:r>
        <w:rPr>
          <w:rFonts w:ascii="Arabic Typesetting" w:hAnsi="Arabic Typesetting" w:cs="Arabic Typesetting" w:hint="cs"/>
          <w:sz w:val="34"/>
          <w:szCs w:val="34"/>
          <w:rtl/>
        </w:rPr>
        <w:t>نا</w:t>
      </w:r>
      <w:r w:rsidRPr="00D96702">
        <w:rPr>
          <w:rFonts w:ascii="Arabic Typesetting" w:hAnsi="Arabic Typesetting" w:cs="Arabic Typesetting"/>
          <w:sz w:val="34"/>
          <w:szCs w:val="34"/>
          <w:rtl/>
        </w:rPr>
        <w:t>مج من خلال ما نُشر حديثاً من القدرات الخاصة باستخبارات الأعمال التي سوف تعمل على بيانات متكاملة من أنظمة التخطيط للموارد المؤسسية التي تدمج الآن البيانات المتعلقة بالمالية والمشتريات وأداء البرنامج والميزانية والموارد البشرية والمخاطر. وسوف يواصل البرنامج، في ا</w:t>
      </w:r>
      <w:r>
        <w:rPr>
          <w:rFonts w:ascii="Arabic Typesetting" w:hAnsi="Arabic Typesetting" w:cs="Arabic Typesetting"/>
          <w:sz w:val="34"/>
          <w:szCs w:val="34"/>
          <w:rtl/>
        </w:rPr>
        <w:t>لثنائية المقبلة، دعم مديري البر</w:t>
      </w:r>
      <w:r w:rsidRPr="00D96702">
        <w:rPr>
          <w:rFonts w:ascii="Arabic Typesetting" w:hAnsi="Arabic Typesetting" w:cs="Arabic Typesetting"/>
          <w:sz w:val="34"/>
          <w:szCs w:val="34"/>
          <w:rtl/>
        </w:rPr>
        <w:t xml:space="preserve">امج في تحليل عملياتهم </w:t>
      </w:r>
      <w:r>
        <w:rPr>
          <w:rFonts w:ascii="Arabic Typesetting" w:hAnsi="Arabic Typesetting" w:cs="Arabic Typesetting" w:hint="cs"/>
          <w:sz w:val="34"/>
          <w:szCs w:val="34"/>
          <w:rtl/>
        </w:rPr>
        <w:t>المؤسسية</w:t>
      </w:r>
      <w:r w:rsidRPr="00D96702">
        <w:rPr>
          <w:rFonts w:ascii="Arabic Typesetting" w:hAnsi="Arabic Typesetting" w:cs="Arabic Typesetting"/>
          <w:sz w:val="34"/>
          <w:szCs w:val="34"/>
          <w:rtl/>
        </w:rPr>
        <w:t xml:space="preserve"> ونماذج التنفيذ من أجل تحديد الفرص المتاحة للتحسين المستمر للأداء والفعالية من حيث التكلفة. وسوف يشمل ذلك تعزيز الإدارة المالية للمشاريع.</w:t>
      </w:r>
      <w:r>
        <w:rPr>
          <w:rFonts w:ascii="Arabic Typesetting" w:hAnsi="Arabic Typesetting" w:cs="Arabic Typesetting" w:hint="cs"/>
          <w:sz w:val="34"/>
          <w:szCs w:val="34"/>
          <w:rtl/>
        </w:rPr>
        <w:t xml:space="preserve"> وستفضي هذه المبادرات إلى زيادة نضج إدارة المنظمة القائمة على النتائج.</w:t>
      </w:r>
    </w:p>
    <w:p w:rsidR="00C65A54" w:rsidRPr="008954A8" w:rsidRDefault="00C65A54" w:rsidP="00861CFF">
      <w:pPr>
        <w:numPr>
          <w:ilvl w:val="0"/>
          <w:numId w:val="37"/>
        </w:numPr>
        <w:spacing w:after="120" w:line="340" w:lineRule="exact"/>
        <w:rPr>
          <w:rFonts w:ascii="Arabic Typesetting" w:hAnsi="Arabic Typesetting" w:cs="Arabic Typesetting"/>
          <w:sz w:val="34"/>
          <w:szCs w:val="34"/>
        </w:rPr>
      </w:pPr>
      <w:r w:rsidRPr="00D96702">
        <w:rPr>
          <w:rFonts w:ascii="Arabic Typesetting" w:hAnsi="Arabic Typesetting" w:cs="Arabic Typesetting"/>
          <w:sz w:val="34"/>
          <w:szCs w:val="34"/>
          <w:rtl/>
        </w:rPr>
        <w:t>وسوف تشمل أولويات البرنامج مزيداً من التحسين لكل من آليات إدارة إيرادات الويبو والتنبؤ به</w:t>
      </w:r>
      <w:r>
        <w:rPr>
          <w:rFonts w:ascii="Arabic Typesetting" w:hAnsi="Arabic Typesetting" w:cs="Arabic Typesetting"/>
          <w:sz w:val="34"/>
          <w:szCs w:val="34"/>
          <w:rtl/>
        </w:rPr>
        <w:t>ا وآليات تتبع النفقات. و</w:t>
      </w:r>
      <w:r>
        <w:rPr>
          <w:rFonts w:ascii="Arabic Typesetting" w:hAnsi="Arabic Typesetting" w:cs="Arabic Typesetting" w:hint="cs"/>
          <w:sz w:val="34"/>
          <w:szCs w:val="34"/>
          <w:rtl/>
        </w:rPr>
        <w:t>س</w:t>
      </w:r>
      <w:r w:rsidRPr="00D96702">
        <w:rPr>
          <w:rFonts w:ascii="Arabic Typesetting" w:hAnsi="Arabic Typesetting" w:cs="Arabic Typesetting"/>
          <w:sz w:val="34"/>
          <w:szCs w:val="34"/>
          <w:rtl/>
        </w:rPr>
        <w:t xml:space="preserve">يعني </w:t>
      </w:r>
      <w:r>
        <w:rPr>
          <w:rFonts w:ascii="Arabic Typesetting" w:hAnsi="Arabic Typesetting" w:cs="Arabic Typesetting" w:hint="cs"/>
          <w:sz w:val="34"/>
          <w:szCs w:val="34"/>
          <w:rtl/>
        </w:rPr>
        <w:t xml:space="preserve">ذلك </w:t>
      </w:r>
      <w:r w:rsidRPr="00D96702">
        <w:rPr>
          <w:rFonts w:ascii="Arabic Typesetting" w:hAnsi="Arabic Typesetting" w:cs="Arabic Typesetting"/>
          <w:sz w:val="34"/>
          <w:szCs w:val="34"/>
          <w:rtl/>
        </w:rPr>
        <w:t>مواصلة التعاون مع البرامج المدر</w:t>
      </w:r>
      <w:r>
        <w:rPr>
          <w:rFonts w:ascii="Arabic Typesetting" w:hAnsi="Arabic Typesetting" w:cs="Arabic Typesetting" w:hint="cs"/>
          <w:sz w:val="34"/>
          <w:szCs w:val="34"/>
          <w:rtl/>
        </w:rPr>
        <w:t>ّ</w:t>
      </w:r>
      <w:r w:rsidRPr="00D96702">
        <w:rPr>
          <w:rFonts w:ascii="Arabic Typesetting" w:hAnsi="Arabic Typesetting" w:cs="Arabic Typesetting"/>
          <w:sz w:val="34"/>
          <w:szCs w:val="34"/>
          <w:rtl/>
        </w:rPr>
        <w:t xml:space="preserve">ة للدخل لاستحداث مزيد من الرؤى عن أنماط الدفع فيما يتعلق برسوم معاهدة التعاون بشأن البراءات المستلمة من مكاتب </w:t>
      </w:r>
      <w:r>
        <w:rPr>
          <w:rFonts w:ascii="Arabic Typesetting" w:hAnsi="Arabic Typesetting" w:cs="Arabic Typesetting" w:hint="cs"/>
          <w:sz w:val="34"/>
          <w:szCs w:val="34"/>
          <w:rtl/>
        </w:rPr>
        <w:t>تسلم</w:t>
      </w:r>
      <w:r w:rsidRPr="00D96702">
        <w:rPr>
          <w:rFonts w:ascii="Arabic Typesetting" w:hAnsi="Arabic Typesetting" w:cs="Arabic Typesetting"/>
          <w:sz w:val="34"/>
          <w:szCs w:val="34"/>
          <w:rtl/>
        </w:rPr>
        <w:t xml:space="preserve"> الطلبات وتحسي</w:t>
      </w:r>
      <w:r>
        <w:rPr>
          <w:rFonts w:ascii="Arabic Typesetting" w:hAnsi="Arabic Typesetting" w:cs="Arabic Typesetting"/>
          <w:sz w:val="34"/>
          <w:szCs w:val="34"/>
          <w:rtl/>
        </w:rPr>
        <w:t>ن مستويات العمليات وخدمة ال</w:t>
      </w:r>
      <w:r>
        <w:rPr>
          <w:rFonts w:ascii="Arabic Typesetting" w:hAnsi="Arabic Typesetting" w:cs="Arabic Typesetting" w:hint="cs"/>
          <w:sz w:val="34"/>
          <w:szCs w:val="34"/>
          <w:rtl/>
        </w:rPr>
        <w:t>زبائن</w:t>
      </w:r>
      <w:r w:rsidRPr="00D96702">
        <w:rPr>
          <w:rFonts w:ascii="Arabic Typesetting" w:hAnsi="Arabic Typesetting" w:cs="Arabic Typesetting"/>
          <w:sz w:val="34"/>
          <w:szCs w:val="34"/>
          <w:rtl/>
        </w:rPr>
        <w:t xml:space="preserve"> فيما يتعلق برسوم نظام مدريد. </w:t>
      </w:r>
      <w:r>
        <w:rPr>
          <w:rFonts w:ascii="Arabic Typesetting" w:hAnsi="Arabic Typesetting" w:cs="Arabic Typesetting" w:hint="cs"/>
          <w:sz w:val="34"/>
          <w:szCs w:val="34"/>
          <w:rtl/>
        </w:rPr>
        <w:t xml:space="preserve">وسيتابع البرنامج أيضا، بالتعاون مع البرنامج 5، قرارات الدول الأعضاء بشأن التحوّط من الخسائر الناجمة عن أسعار صرف العملات فيما يخص رسوم معاهدة التعاون بشأن البراءات. </w:t>
      </w:r>
      <w:r w:rsidRPr="00D96702">
        <w:rPr>
          <w:rFonts w:ascii="Arabic Typesetting" w:hAnsi="Arabic Typesetting" w:cs="Arabic Typesetting"/>
          <w:sz w:val="34"/>
          <w:szCs w:val="34"/>
          <w:rtl/>
        </w:rPr>
        <w:t>ومن المتوقع أن تؤدي هذه المبادرات إلى زيادة تعزيز إدارة المخاطر المالية. وسوف تتميز الثنائية القادمة بالعديد من التغييرات في المجال المصرفي والاستثماري نظراً للتسهيل المصرفي المفيد الحالي المُقدَّم إلى الويبو من ا</w:t>
      </w:r>
      <w:r>
        <w:rPr>
          <w:rFonts w:ascii="Arabic Typesetting" w:hAnsi="Arabic Typesetting" w:cs="Arabic Typesetting"/>
          <w:sz w:val="34"/>
          <w:szCs w:val="34"/>
          <w:rtl/>
        </w:rPr>
        <w:t>لإدارة الفيدرالية السويسرية للش</w:t>
      </w:r>
      <w:r>
        <w:rPr>
          <w:rFonts w:ascii="Arabic Typesetting" w:hAnsi="Arabic Typesetting" w:cs="Arabic Typesetting" w:hint="cs"/>
          <w:sz w:val="34"/>
          <w:szCs w:val="34"/>
          <w:rtl/>
        </w:rPr>
        <w:t>ؤ</w:t>
      </w:r>
      <w:r w:rsidRPr="00D96702">
        <w:rPr>
          <w:rFonts w:ascii="Arabic Typesetting" w:hAnsi="Arabic Typesetting" w:cs="Arabic Typesetting"/>
          <w:sz w:val="34"/>
          <w:szCs w:val="34"/>
          <w:rtl/>
        </w:rPr>
        <w:t xml:space="preserve">ون المالية الذي سوف ينتهي في ديسمبر 2015، وإدخال معدلات فائدة سلبية على ودائع الفرنك السويسري. ولذلك سوف يحتاج هذا البرنامج إلى ضمان اتباع نهج أكثر نشاطاً وأكثر حكمةً في التخطيط للاستثمارات وإدارتها يسترشد بسياسة استثمار </w:t>
      </w:r>
      <w:r>
        <w:rPr>
          <w:rFonts w:ascii="Arabic Typesetting" w:hAnsi="Arabic Typesetting" w:cs="Arabic Typesetting" w:hint="cs"/>
          <w:sz w:val="34"/>
          <w:szCs w:val="34"/>
          <w:rtl/>
        </w:rPr>
        <w:t>مراجعة</w:t>
      </w:r>
      <w:r w:rsidRPr="00D96702">
        <w:rPr>
          <w:rFonts w:ascii="Arabic Typesetting" w:hAnsi="Arabic Typesetting" w:cs="Arabic Typesetting"/>
          <w:sz w:val="34"/>
          <w:szCs w:val="34"/>
          <w:rtl/>
        </w:rPr>
        <w:t xml:space="preserve"> وافقت عليها الدول الأعضاء.</w:t>
      </w:r>
      <w:r>
        <w:rPr>
          <w:rFonts w:ascii="Arabic Typesetting" w:hAnsi="Arabic Typesetting" w:cs="Arabic Typesetting" w:hint="cs"/>
          <w:sz w:val="34"/>
          <w:szCs w:val="34"/>
          <w:rtl/>
        </w:rPr>
        <w:t xml:space="preserve"> وسيكفل كذلك، بالتعاون مع البرنامج 23، (</w:t>
      </w:r>
      <w:r w:rsidRPr="007948E4">
        <w:rPr>
          <w:rFonts w:ascii="Arabic Typesetting" w:hAnsi="Arabic Typesetting" w:cs="Arabic Typesetting"/>
          <w:sz w:val="34"/>
          <w:szCs w:val="34"/>
          <w:rtl/>
        </w:rPr>
        <w:t>إدارة الموارد البشرية وتطويرها</w:t>
      </w:r>
      <w:r>
        <w:rPr>
          <w:rFonts w:ascii="Arabic Typesetting" w:hAnsi="Arabic Typesetting" w:cs="Arabic Typesetting" w:hint="cs"/>
          <w:sz w:val="34"/>
          <w:szCs w:val="34"/>
          <w:rtl/>
        </w:rPr>
        <w:t>)، رصد تكاليف الموظفين بصرامة شديدة لضمان احتوائها طبقا للخطة.</w:t>
      </w:r>
    </w:p>
    <w:p w:rsidR="00C65A54" w:rsidRPr="008954A8" w:rsidRDefault="00C65A54" w:rsidP="00861CFF">
      <w:pPr>
        <w:numPr>
          <w:ilvl w:val="0"/>
          <w:numId w:val="37"/>
        </w:numPr>
        <w:spacing w:after="120" w:line="340" w:lineRule="exact"/>
        <w:rPr>
          <w:rFonts w:ascii="Arabic Typesetting" w:hAnsi="Arabic Typesetting" w:cs="Arabic Typesetting"/>
          <w:sz w:val="34"/>
          <w:szCs w:val="34"/>
        </w:rPr>
      </w:pPr>
      <w:r w:rsidRPr="00D96702">
        <w:rPr>
          <w:rFonts w:ascii="Arabic Typesetting" w:hAnsi="Arabic Typesetting" w:cs="Arabic Typesetting"/>
          <w:sz w:val="34"/>
          <w:szCs w:val="34"/>
          <w:rtl/>
        </w:rPr>
        <w:t>وسوف يواصل البرنامج إدخال وحدات وقدرات جديدة لنظام التخطيط للموارد المؤسسية في العمليات مما يؤدي إلى الحاجة إلى دعم وتعزيز نظام معقد ومتكامل تماما للتخطيط للموارد المؤسسية بطريقة فعالة من حيث التكلفة وموجهة نحو تقديم الخدمات. وسوف تظل الاستعانة بمصادر خارجية للقيام بالدعم والصيانة والتطوير التقني في ظل إدارة قوية وإطار لضمان الجودة من الاستراتيجيات الرئيسية. ويقدم تطبيق نظام التخطيط للموارد المؤسسية وتعزيز قدرات الإبلاغ فرصةً كبرى</w:t>
      </w:r>
      <w:r>
        <w:rPr>
          <w:rFonts w:ascii="Arabic Typesetting" w:hAnsi="Arabic Typesetting" w:cs="Arabic Typesetting"/>
          <w:sz w:val="34"/>
          <w:szCs w:val="34"/>
          <w:rtl/>
        </w:rPr>
        <w:t xml:space="preserve"> لتنظيم الانتفاع بالتحليلات و</w:t>
      </w:r>
      <w:r>
        <w:rPr>
          <w:rFonts w:ascii="Arabic Typesetting" w:hAnsi="Arabic Typesetting" w:cs="Arabic Typesetting" w:hint="cs"/>
          <w:sz w:val="34"/>
          <w:szCs w:val="34"/>
          <w:rtl/>
        </w:rPr>
        <w:t>الم</w:t>
      </w:r>
      <w:r w:rsidRPr="00D96702">
        <w:rPr>
          <w:rFonts w:ascii="Arabic Typesetting" w:hAnsi="Arabic Typesetting" w:cs="Arabic Typesetting"/>
          <w:sz w:val="34"/>
          <w:szCs w:val="34"/>
          <w:rtl/>
        </w:rPr>
        <w:t xml:space="preserve">علومات </w:t>
      </w:r>
      <w:proofErr w:type="spellStart"/>
      <w:r>
        <w:rPr>
          <w:rFonts w:ascii="Arabic Typesetting" w:hAnsi="Arabic Typesetting" w:cs="Arabic Typesetting" w:hint="cs"/>
          <w:sz w:val="34"/>
          <w:szCs w:val="34"/>
          <w:rtl/>
        </w:rPr>
        <w:t>المستقاة</w:t>
      </w:r>
      <w:proofErr w:type="spellEnd"/>
      <w:r>
        <w:rPr>
          <w:rFonts w:ascii="Arabic Typesetting" w:hAnsi="Arabic Typesetting" w:cs="Arabic Typesetting" w:hint="cs"/>
          <w:sz w:val="34"/>
          <w:szCs w:val="34"/>
          <w:rtl/>
        </w:rPr>
        <w:t xml:space="preserve"> من استخبارات الأعمال </w:t>
      </w:r>
      <w:r w:rsidRPr="00D96702">
        <w:rPr>
          <w:rFonts w:ascii="Arabic Typesetting" w:hAnsi="Arabic Typesetting" w:cs="Arabic Typesetting"/>
          <w:sz w:val="34"/>
          <w:szCs w:val="34"/>
          <w:rtl/>
        </w:rPr>
        <w:t xml:space="preserve">في إمداد </w:t>
      </w:r>
      <w:r>
        <w:rPr>
          <w:rFonts w:ascii="Arabic Typesetting" w:hAnsi="Arabic Typesetting" w:cs="Arabic Typesetting" w:hint="cs"/>
          <w:sz w:val="34"/>
          <w:szCs w:val="34"/>
          <w:rtl/>
        </w:rPr>
        <w:t xml:space="preserve">برنامج إدارة </w:t>
      </w:r>
      <w:r>
        <w:rPr>
          <w:rFonts w:ascii="Arabic Typesetting" w:hAnsi="Arabic Typesetting" w:cs="Arabic Typesetting"/>
          <w:sz w:val="34"/>
          <w:szCs w:val="34"/>
          <w:rtl/>
        </w:rPr>
        <w:t>البرامج والموارد بالمعلومات التي تعينه</w:t>
      </w:r>
      <w:r w:rsidRPr="00D96702">
        <w:rPr>
          <w:rFonts w:ascii="Arabic Typesetting" w:hAnsi="Arabic Typesetting" w:cs="Arabic Typesetting"/>
          <w:sz w:val="34"/>
          <w:szCs w:val="34"/>
          <w:rtl/>
        </w:rPr>
        <w:t xml:space="preserve"> على اتخاذ قرارات صائبة. كما أن تعزيز الإبلاغ سوف يُمكِّن البرنامجَ من تقييم </w:t>
      </w:r>
      <w:r>
        <w:rPr>
          <w:rFonts w:ascii="Arabic Typesetting" w:hAnsi="Arabic Typesetting" w:cs="Arabic Typesetting" w:hint="cs"/>
          <w:sz w:val="34"/>
          <w:szCs w:val="34"/>
          <w:rtl/>
        </w:rPr>
        <w:t>الضوابط</w:t>
      </w:r>
      <w:r w:rsidRPr="00D96702">
        <w:rPr>
          <w:rFonts w:ascii="Arabic Typesetting" w:hAnsi="Arabic Typesetting" w:cs="Arabic Typesetting"/>
          <w:sz w:val="34"/>
          <w:szCs w:val="34"/>
          <w:rtl/>
        </w:rPr>
        <w:t xml:space="preserve"> وزيادة تعزيزها عند الضرورة. وسوف يؤدي الانتهاء الفعال من محفظة مشاريع التخطيط للموارد المؤسسية، وانتقال الأنظمة المنشورة إلى </w:t>
      </w:r>
      <w:r>
        <w:rPr>
          <w:rFonts w:ascii="Arabic Typesetting" w:hAnsi="Arabic Typesetting" w:cs="Arabic Typesetting" w:hint="cs"/>
          <w:sz w:val="34"/>
          <w:szCs w:val="34"/>
          <w:rtl/>
        </w:rPr>
        <w:t>طور</w:t>
      </w:r>
      <w:r w:rsidRPr="00D96702">
        <w:rPr>
          <w:rFonts w:ascii="Arabic Typesetting" w:hAnsi="Arabic Typesetting" w:cs="Arabic Typesetting"/>
          <w:sz w:val="34"/>
          <w:szCs w:val="34"/>
          <w:rtl/>
        </w:rPr>
        <w:t xml:space="preserve"> التشغيل، وزيادة التركيز على تتبع الفوائد وتقييمها إلى ضمان استدامة القيمة التي تقدمها محفظة المشاريع.</w:t>
      </w:r>
    </w:p>
    <w:p w:rsidR="00C65A54" w:rsidRPr="008954A8" w:rsidRDefault="00C65A54" w:rsidP="00861CFF">
      <w:pPr>
        <w:numPr>
          <w:ilvl w:val="0"/>
          <w:numId w:val="37"/>
        </w:numPr>
        <w:spacing w:after="120" w:line="340" w:lineRule="exact"/>
        <w:rPr>
          <w:rFonts w:ascii="Arabic Typesetting" w:hAnsi="Arabic Typesetting" w:cs="Arabic Typesetting"/>
          <w:sz w:val="34"/>
          <w:szCs w:val="34"/>
          <w:lang w:val="en-GB"/>
        </w:rPr>
      </w:pPr>
      <w:r w:rsidRPr="00D96702">
        <w:rPr>
          <w:rFonts w:ascii="Arabic Typesetting" w:hAnsi="Arabic Typesetting" w:cs="Arabic Typesetting"/>
          <w:sz w:val="34"/>
          <w:szCs w:val="34"/>
          <w:rtl/>
        </w:rPr>
        <w:t>وقد شهدت الثنائية الحالية زيادةً كبيرةً في نضج عملية وثقافة إدارة المخاطر لدينا. وبناءً على ذلك، سوف يواصل البرنامج تسهيل عمل فريق إدارة المخاطر من خلال استعراض المخاطر الكبرى والتنظيمية</w:t>
      </w:r>
      <w:r>
        <w:rPr>
          <w:rFonts w:ascii="Arabic Typesetting" w:hAnsi="Arabic Typesetting" w:cs="Arabic Typesetting" w:hint="cs"/>
          <w:sz w:val="34"/>
          <w:szCs w:val="34"/>
          <w:rtl/>
        </w:rPr>
        <w:t xml:space="preserve"> </w:t>
      </w:r>
      <w:r w:rsidRPr="00D96702">
        <w:rPr>
          <w:rFonts w:ascii="Arabic Typesetting" w:hAnsi="Arabic Typesetting" w:cs="Arabic Typesetting"/>
          <w:sz w:val="34"/>
          <w:szCs w:val="34"/>
          <w:rtl/>
        </w:rPr>
        <w:t>ورصد</w:t>
      </w:r>
      <w:r>
        <w:rPr>
          <w:rFonts w:ascii="Arabic Typesetting" w:hAnsi="Arabic Typesetting" w:cs="Arabic Typesetting" w:hint="cs"/>
          <w:sz w:val="34"/>
          <w:szCs w:val="34"/>
          <w:rtl/>
        </w:rPr>
        <w:t>ها</w:t>
      </w:r>
      <w:r w:rsidRPr="00D96702">
        <w:rPr>
          <w:rFonts w:ascii="Arabic Typesetting" w:hAnsi="Arabic Typesetting" w:cs="Arabic Typesetting"/>
          <w:sz w:val="34"/>
          <w:szCs w:val="34"/>
          <w:rtl/>
        </w:rPr>
        <w:t xml:space="preserve">، إضافةً إلى الإبلاغ المنتظم عن المخاطر </w:t>
      </w:r>
      <w:r w:rsidRPr="00D96702">
        <w:rPr>
          <w:rFonts w:ascii="Arabic Typesetting" w:hAnsi="Arabic Typesetting" w:cs="Arabic Typesetting"/>
          <w:sz w:val="34"/>
          <w:szCs w:val="34"/>
          <w:rtl/>
        </w:rPr>
        <w:lastRenderedPageBreak/>
        <w:t xml:space="preserve">ودعم عملية إدارة المخاطر في كل </w:t>
      </w:r>
      <w:r>
        <w:rPr>
          <w:rFonts w:ascii="Arabic Typesetting" w:hAnsi="Arabic Typesetting" w:cs="Arabic Typesetting" w:hint="cs"/>
          <w:sz w:val="34"/>
          <w:szCs w:val="34"/>
          <w:rtl/>
        </w:rPr>
        <w:t>مستويات</w:t>
      </w:r>
      <w:r w:rsidRPr="00D96702">
        <w:rPr>
          <w:rFonts w:ascii="Arabic Typesetting" w:hAnsi="Arabic Typesetting" w:cs="Arabic Typesetting"/>
          <w:sz w:val="34"/>
          <w:szCs w:val="34"/>
          <w:rtl/>
        </w:rPr>
        <w:t xml:space="preserve"> المنظمة. وسوف يُركِّ</w:t>
      </w:r>
      <w:r>
        <w:rPr>
          <w:rFonts w:ascii="Arabic Typesetting" w:hAnsi="Arabic Typesetting" w:cs="Arabic Typesetting"/>
          <w:sz w:val="34"/>
          <w:szCs w:val="34"/>
          <w:rtl/>
        </w:rPr>
        <w:t xml:space="preserve">ز البرنامج تركيزاً كبيراً على </w:t>
      </w:r>
      <w:r>
        <w:rPr>
          <w:rFonts w:ascii="Arabic Typesetting" w:hAnsi="Arabic Typesetting" w:cs="Arabic Typesetting" w:hint="cs"/>
          <w:sz w:val="34"/>
          <w:szCs w:val="34"/>
          <w:rtl/>
        </w:rPr>
        <w:t xml:space="preserve">تحقيق </w:t>
      </w:r>
      <w:r>
        <w:rPr>
          <w:rFonts w:ascii="Arabic Typesetting" w:hAnsi="Arabic Typesetting" w:cs="Arabic Typesetting"/>
          <w:sz w:val="34"/>
          <w:szCs w:val="34"/>
          <w:rtl/>
        </w:rPr>
        <w:t xml:space="preserve">زيادة واضحة </w:t>
      </w:r>
      <w:r>
        <w:rPr>
          <w:rFonts w:ascii="Arabic Typesetting" w:hAnsi="Arabic Typesetting" w:cs="Arabic Typesetting" w:hint="cs"/>
          <w:sz w:val="34"/>
          <w:szCs w:val="34"/>
          <w:rtl/>
        </w:rPr>
        <w:t xml:space="preserve">في </w:t>
      </w:r>
      <w:r w:rsidRPr="00D96702">
        <w:rPr>
          <w:rFonts w:ascii="Arabic Typesetting" w:hAnsi="Arabic Typesetting" w:cs="Arabic Typesetting"/>
          <w:sz w:val="34"/>
          <w:szCs w:val="34"/>
          <w:rtl/>
        </w:rPr>
        <w:t>نضج نظام الرقابة الداخلية في المنظمة. وفي هذا السياق، سوف تستمر الجهود المبذولة لضمان توثيق مراقبة العمليات الرئيسية، وتحقيق وعي أكبر وأوسع ببيئة الرقابة وعمليات الرقابة الأساسية، وتحسين دعم نظام الرقابة بمعلومات وتحليلات من أنظمة التخطيط للموارد المؤسسية، و</w:t>
      </w:r>
      <w:r>
        <w:rPr>
          <w:rFonts w:ascii="Arabic Typesetting" w:hAnsi="Arabic Typesetting" w:cs="Arabic Typesetting" w:hint="cs"/>
          <w:sz w:val="34"/>
          <w:szCs w:val="34"/>
          <w:rtl/>
        </w:rPr>
        <w:t xml:space="preserve">من ثمَّ </w:t>
      </w:r>
      <w:r w:rsidRPr="00D96702">
        <w:rPr>
          <w:rFonts w:ascii="Arabic Typesetting" w:hAnsi="Arabic Typesetting" w:cs="Arabic Typesetting"/>
          <w:sz w:val="34"/>
          <w:szCs w:val="34"/>
          <w:rtl/>
        </w:rPr>
        <w:t>تقييم فعالية عمليات الرقابة الأساسية على أساس مستمر. وسوف يمنح البرنامجُ أولوية قصوى للحوار المستمر القائم مع هيئات التدقيق والرقابة والمتابعة المنتظمة لجميع التوصيات المعل</w:t>
      </w:r>
      <w:r>
        <w:rPr>
          <w:rFonts w:ascii="Arabic Typesetting" w:hAnsi="Arabic Typesetting" w:cs="Arabic Typesetting" w:hint="cs"/>
          <w:sz w:val="34"/>
          <w:szCs w:val="34"/>
          <w:rtl/>
        </w:rPr>
        <w:t>ّ</w:t>
      </w:r>
      <w:r w:rsidRPr="00D96702">
        <w:rPr>
          <w:rFonts w:ascii="Arabic Typesetting" w:hAnsi="Arabic Typesetting" w:cs="Arabic Typesetting"/>
          <w:sz w:val="34"/>
          <w:szCs w:val="34"/>
          <w:rtl/>
        </w:rPr>
        <w:t>قة.</w:t>
      </w:r>
    </w:p>
    <w:p w:rsidR="00C65A54" w:rsidRPr="004F4A39"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4F4A39">
        <w:rPr>
          <w:rFonts w:ascii="Arabic Typesetting" w:hAnsi="Arabic Typesetting" w:cs="Arabic Typesetting"/>
          <w:noProof/>
          <w:snapToGrid/>
          <w:sz w:val="38"/>
          <w:szCs w:val="38"/>
          <w:rtl/>
          <w:lang w:val="x-none" w:eastAsia="x-none" w:bidi="ar-EG"/>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C65A54" w:rsidRPr="008954A8" w:rsidTr="00DA5475">
        <w:trPr>
          <w:trHeight w:val="709"/>
        </w:trPr>
        <w:tc>
          <w:tcPr>
            <w:tcW w:w="4535" w:type="dxa"/>
            <w:tcBorders>
              <w:top w:val="single" w:sz="4" w:space="0" w:color="auto"/>
              <w:bottom w:val="single" w:sz="4" w:space="0" w:color="auto"/>
            </w:tcBorders>
            <w:shd w:val="clear" w:color="auto" w:fill="C6D9F1"/>
          </w:tcPr>
          <w:p w:rsidR="00C65A54" w:rsidRPr="008954A8" w:rsidRDefault="00C65A54" w:rsidP="00DA5475">
            <w:pPr>
              <w:pStyle w:val="ARProgramTableHeading"/>
              <w:keepNext/>
              <w:spacing w:beforeLines="60" w:before="144" w:afterLines="60" w:after="144" w:line="300" w:lineRule="exact"/>
              <w:rPr>
                <w:rtl/>
                <w:lang w:bidi="ar-SA"/>
              </w:rPr>
            </w:pPr>
            <w:r>
              <w:rPr>
                <w:rFonts w:hint="cs"/>
                <w:rtl/>
                <w:lang w:bidi="ar-SA"/>
              </w:rPr>
              <w:t>المخاطر</w:t>
            </w:r>
          </w:p>
        </w:tc>
        <w:tc>
          <w:tcPr>
            <w:tcW w:w="4537" w:type="dxa"/>
            <w:tcBorders>
              <w:top w:val="single" w:sz="4" w:space="0" w:color="auto"/>
              <w:bottom w:val="single" w:sz="4" w:space="0" w:color="auto"/>
            </w:tcBorders>
            <w:shd w:val="clear" w:color="auto" w:fill="C6D9F1"/>
          </w:tcPr>
          <w:p w:rsidR="00C65A54" w:rsidRPr="008954A8" w:rsidRDefault="00C65A54" w:rsidP="00DA5475">
            <w:pPr>
              <w:pStyle w:val="ARProgramTableHeading"/>
              <w:keepNext/>
              <w:spacing w:beforeLines="60" w:before="144" w:afterLines="60" w:after="144" w:line="300" w:lineRule="exact"/>
              <w:rPr>
                <w:rtl/>
              </w:rPr>
            </w:pPr>
            <w:r>
              <w:rPr>
                <w:rFonts w:hint="cs"/>
                <w:rtl/>
              </w:rPr>
              <w:t>التخفيف منها</w:t>
            </w:r>
          </w:p>
        </w:tc>
      </w:tr>
      <w:tr w:rsidR="00C65A54" w:rsidRPr="008954A8" w:rsidTr="00DA5475">
        <w:trPr>
          <w:trHeight w:val="1222"/>
        </w:trPr>
        <w:tc>
          <w:tcPr>
            <w:tcW w:w="4535" w:type="dxa"/>
            <w:tcBorders>
              <w:top w:val="single" w:sz="4" w:space="0" w:color="auto"/>
              <w:bottom w:val="nil"/>
            </w:tcBorders>
            <w:tcMar>
              <w:top w:w="113" w:type="dxa"/>
              <w:bottom w:w="85"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D96702">
              <w:rPr>
                <w:rFonts w:ascii="Arabic Typesetting" w:hAnsi="Arabic Typesetting" w:cs="Arabic Typesetting"/>
                <w:sz w:val="30"/>
                <w:szCs w:val="30"/>
                <w:rtl/>
              </w:rPr>
              <w:t>انخفاض مستويات الإيرادات انخفاضاً كبيراً عمّا هو مخطط</w:t>
            </w:r>
            <w:r>
              <w:rPr>
                <w:rFonts w:ascii="Arabic Typesetting" w:hAnsi="Arabic Typesetting" w:cs="Arabic Typesetting" w:hint="cs"/>
                <w:sz w:val="30"/>
                <w:szCs w:val="30"/>
                <w:rtl/>
              </w:rPr>
              <w:t xml:space="preserve"> له</w:t>
            </w:r>
            <w:r>
              <w:rPr>
                <w:rFonts w:ascii="Arabic Typesetting" w:hAnsi="Arabic Typesetting" w:cs="Arabic Typesetting"/>
                <w:sz w:val="30"/>
                <w:szCs w:val="30"/>
                <w:rtl/>
              </w:rPr>
              <w:t xml:space="preserve">. وقد يؤدي ذلك، </w:t>
            </w:r>
            <w:r>
              <w:rPr>
                <w:rFonts w:ascii="Arabic Typesetting" w:hAnsi="Arabic Typesetting" w:cs="Arabic Typesetting" w:hint="cs"/>
                <w:sz w:val="30"/>
                <w:szCs w:val="30"/>
                <w:rtl/>
              </w:rPr>
              <w:t>إلى جانب</w:t>
            </w:r>
            <w:r w:rsidRPr="00D96702">
              <w:rPr>
                <w:rFonts w:ascii="Arabic Typesetting" w:hAnsi="Arabic Typesetting" w:cs="Arabic Typesetting"/>
                <w:sz w:val="30"/>
                <w:szCs w:val="30"/>
                <w:rtl/>
              </w:rPr>
              <w:t xml:space="preserve"> عدم القدرة عل</w:t>
            </w:r>
            <w:r>
              <w:rPr>
                <w:rFonts w:ascii="Arabic Typesetting" w:hAnsi="Arabic Typesetting" w:cs="Arabic Typesetting"/>
                <w:sz w:val="30"/>
                <w:szCs w:val="30"/>
                <w:rtl/>
              </w:rPr>
              <w:t xml:space="preserve">ى التصرف بسرعة لتقليص النفقات </w:t>
            </w:r>
            <w:r>
              <w:rPr>
                <w:rFonts w:ascii="Arabic Typesetting" w:hAnsi="Arabic Typesetting" w:cs="Arabic Typesetting" w:hint="cs"/>
                <w:sz w:val="30"/>
                <w:szCs w:val="30"/>
                <w:rtl/>
              </w:rPr>
              <w:t>إلى م</w:t>
            </w:r>
            <w:r w:rsidRPr="00D96702">
              <w:rPr>
                <w:rFonts w:ascii="Arabic Typesetting" w:hAnsi="Arabic Typesetting" w:cs="Arabic Typesetting"/>
                <w:sz w:val="30"/>
                <w:szCs w:val="30"/>
                <w:rtl/>
              </w:rPr>
              <w:t>ستوى مناسب، إلى حدوث عجز والتأثير سلباً على إنجاز البرنامج.</w:t>
            </w:r>
          </w:p>
        </w:tc>
        <w:tc>
          <w:tcPr>
            <w:tcW w:w="4537" w:type="dxa"/>
            <w:tcBorders>
              <w:top w:val="single" w:sz="4" w:space="0" w:color="auto"/>
              <w:bottom w:val="nil"/>
            </w:tcBorders>
            <w:tcMar>
              <w:top w:w="113" w:type="dxa"/>
              <w:bottom w:w="85" w:type="dxa"/>
            </w:tcMar>
            <w:vAlign w:val="bottom"/>
          </w:tcPr>
          <w:p w:rsidR="00C65A54" w:rsidRPr="008954A8" w:rsidRDefault="00C65A54" w:rsidP="00DA5475">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D96702">
              <w:rPr>
                <w:rFonts w:ascii="Arabic Typesetting" w:hAnsi="Arabic Typesetting" w:cs="Arabic Typesetting"/>
                <w:sz w:val="30"/>
                <w:szCs w:val="30"/>
                <w:rtl/>
              </w:rPr>
              <w:t xml:space="preserve">تحافظ المنظمة </w:t>
            </w:r>
            <w:r>
              <w:rPr>
                <w:rFonts w:ascii="Arabic Typesetting" w:hAnsi="Arabic Typesetting" w:cs="Arabic Typesetting" w:hint="cs"/>
                <w:sz w:val="30"/>
                <w:szCs w:val="30"/>
                <w:rtl/>
              </w:rPr>
              <w:t xml:space="preserve">حاليا </w:t>
            </w:r>
            <w:r w:rsidRPr="00D96702">
              <w:rPr>
                <w:rFonts w:ascii="Arabic Typesetting" w:hAnsi="Arabic Typesetting" w:cs="Arabic Typesetting"/>
                <w:sz w:val="30"/>
                <w:szCs w:val="30"/>
                <w:rtl/>
              </w:rPr>
              <w:t>على مستوى مناسب من الأموال الاحتياطية (حوالي 18% من ميزانية الثنائية) لكي تكون قادرة على مواجهة أي انخفاض محتمل في الإيرادات.</w:t>
            </w:r>
            <w:r>
              <w:rPr>
                <w:rFonts w:ascii="Arabic Typesetting" w:hAnsi="Arabic Typesetting" w:cs="Arabic Typesetting" w:hint="cs"/>
                <w:sz w:val="30"/>
                <w:szCs w:val="30"/>
                <w:rtl/>
              </w:rPr>
              <w:t xml:space="preserve"> وستسهم زيادة في المستوى المستهدف من الأموال الاحتياطية في زيادة التخفيف من هذا الخطر.</w:t>
            </w:r>
          </w:p>
          <w:p w:rsidR="00C65A54" w:rsidRPr="008954A8" w:rsidRDefault="00C65A54" w:rsidP="00DA5475">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D96702">
              <w:rPr>
                <w:rFonts w:ascii="Arabic Typesetting" w:hAnsi="Arabic Typesetting" w:cs="Arabic Typesetting"/>
                <w:sz w:val="30"/>
                <w:szCs w:val="30"/>
                <w:rtl/>
              </w:rPr>
              <w:t>وتقوم الأمانة بتحديث توقعات الإيرادات كل ثلاثة أشهر، وترصد عن كثب كلاً من الإيرادات والنفقات.</w:t>
            </w:r>
            <w:r w:rsidRPr="008954A8">
              <w:rPr>
                <w:rFonts w:ascii="Arabic Typesetting" w:hAnsi="Arabic Typesetting" w:cs="Arabic Typesetting"/>
                <w:sz w:val="30"/>
                <w:szCs w:val="30"/>
              </w:rPr>
              <w:t xml:space="preserve"> </w:t>
            </w:r>
          </w:p>
        </w:tc>
      </w:tr>
      <w:tr w:rsidR="00C65A54" w:rsidRPr="008954A8" w:rsidTr="00DA5475">
        <w:trPr>
          <w:trHeight w:val="1222"/>
        </w:trPr>
        <w:tc>
          <w:tcPr>
            <w:tcW w:w="4535" w:type="dxa"/>
            <w:tcBorders>
              <w:top w:val="nil"/>
              <w:bottom w:val="single" w:sz="4" w:space="0" w:color="auto"/>
            </w:tcBorders>
            <w:tcMar>
              <w:top w:w="113" w:type="dxa"/>
              <w:bottom w:w="85" w:type="dxa"/>
            </w:tcMar>
          </w:tcPr>
          <w:p w:rsidR="00C65A54" w:rsidRPr="00D96702" w:rsidRDefault="00C65A54" w:rsidP="00DA5475">
            <w:pPr>
              <w:spacing w:beforeLines="60" w:before="144" w:afterLines="60" w:after="144" w:line="300" w:lineRule="exact"/>
              <w:rPr>
                <w:rFonts w:ascii="Arabic Typesetting" w:hAnsi="Arabic Typesetting" w:cs="Arabic Typesetting"/>
                <w:sz w:val="30"/>
                <w:szCs w:val="30"/>
                <w:rtl/>
              </w:rPr>
            </w:pPr>
            <w:r w:rsidRPr="00D96702">
              <w:rPr>
                <w:rFonts w:ascii="Arabic Typesetting" w:hAnsi="Arabic Typesetting" w:cs="Arabic Typesetting"/>
                <w:sz w:val="30"/>
                <w:szCs w:val="30"/>
                <w:rtl/>
              </w:rPr>
              <w:t>في سياق المنظمات التي تتجنب المخاطرة وفي حالة تغير سياسة البنك الوطني السويسري فيما يتعلق بإدارة حسابات المنظمات الدولية، قد ي</w:t>
            </w:r>
            <w:r>
              <w:rPr>
                <w:rFonts w:ascii="Arabic Typesetting" w:hAnsi="Arabic Typesetting" w:cs="Arabic Typesetting" w:hint="cs"/>
                <w:sz w:val="30"/>
                <w:szCs w:val="30"/>
                <w:rtl/>
              </w:rPr>
              <w:t xml:space="preserve">قع </w:t>
            </w:r>
            <w:r w:rsidRPr="00D96702">
              <w:rPr>
                <w:rFonts w:ascii="Arabic Typesetting" w:hAnsi="Arabic Typesetting" w:cs="Arabic Typesetting"/>
                <w:sz w:val="30"/>
                <w:szCs w:val="30"/>
                <w:rtl/>
              </w:rPr>
              <w:t>الخطر المتمثل في زيادة النفقات فضلاً عن انخفاض صافي الأصول (الاحتياطيات) للأسباب التالية: "1" معدلات الفائدة السلبية، "2" والرسوم الإضافية للتوظيفات المتعددة، "3"</w:t>
            </w:r>
            <w:r>
              <w:rPr>
                <w:rFonts w:ascii="Arabic Typesetting" w:hAnsi="Arabic Typesetting" w:cs="Arabic Typesetting" w:hint="cs"/>
                <w:sz w:val="30"/>
                <w:szCs w:val="30"/>
                <w:rtl/>
              </w:rPr>
              <w:t> </w:t>
            </w:r>
            <w:r w:rsidRPr="00D96702">
              <w:rPr>
                <w:rFonts w:ascii="Arabic Typesetting" w:hAnsi="Arabic Typesetting" w:cs="Arabic Typesetting"/>
                <w:sz w:val="30"/>
                <w:szCs w:val="30"/>
                <w:rtl/>
              </w:rPr>
              <w:t>وعدم وجود الضمان الكامل لرأس المال لتغطية الأصول السائلة التي سوف تحتاج إلى أن توضع لدى بنوك تجارية متعددة أقل تصنيفاً.</w:t>
            </w:r>
          </w:p>
        </w:tc>
        <w:tc>
          <w:tcPr>
            <w:tcW w:w="4537" w:type="dxa"/>
            <w:tcBorders>
              <w:top w:val="nil"/>
              <w:bottom w:val="single" w:sz="4" w:space="0" w:color="auto"/>
            </w:tcBorders>
            <w:tcMar>
              <w:top w:w="113" w:type="dxa"/>
              <w:bottom w:w="85" w:type="dxa"/>
            </w:tcMar>
          </w:tcPr>
          <w:p w:rsidR="00C65A54" w:rsidRPr="008954A8" w:rsidRDefault="00C65A54" w:rsidP="00DA5475">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tl/>
              </w:rPr>
            </w:pPr>
            <w:r w:rsidRPr="00D96702">
              <w:rPr>
                <w:rFonts w:ascii="Arabic Typesetting" w:hAnsi="Arabic Typesetting" w:cs="Arabic Typesetting"/>
                <w:sz w:val="30"/>
                <w:szCs w:val="30"/>
                <w:rtl/>
              </w:rPr>
              <w:t>سوف تؤدي موافقة الدول الأعضاء على سياسة استثمار جديدة إلى: "1" تمكين المنظمة من وضع أصولها السائلة لدى مؤسسات مالية ذات تصنيفات أدنى من البنك الوطني السويسري، "2" والسماح باستثمار أصول المنظمة السائلة بعائد ما في حالة قبول إمكانية حدوث قدر من الخسارة المحدودة</w:t>
            </w:r>
            <w:r>
              <w:rPr>
                <w:rFonts w:ascii="Arabic Typesetting" w:hAnsi="Arabic Typesetting" w:cs="Arabic Typesetting" w:hint="cs"/>
                <w:sz w:val="30"/>
                <w:szCs w:val="30"/>
                <w:rtl/>
              </w:rPr>
              <w:t>، "3" والسماح باستثمار أموال التأمين الصحي بعد نهاية الخدمة بطريقة تمكّن من كسب عائد إيجابي على المدى البعيد.</w:t>
            </w:r>
          </w:p>
        </w:tc>
      </w:tr>
    </w:tbl>
    <w:p w:rsidR="00C65A54" w:rsidRPr="008954A8" w:rsidRDefault="00C65A54" w:rsidP="00DA5475">
      <w:pPr>
        <w:tabs>
          <w:tab w:val="left" w:pos="567"/>
          <w:tab w:val="left" w:pos="1985"/>
        </w:tabs>
        <w:jc w:val="both"/>
        <w:rPr>
          <w:rFonts w:ascii="Arabic Typesetting" w:hAnsi="Arabic Typesetting" w:cs="Arabic Typesetting"/>
          <w:b/>
          <w:sz w:val="30"/>
          <w:szCs w:val="30"/>
        </w:rPr>
      </w:pPr>
    </w:p>
    <w:p w:rsidR="00C65A54" w:rsidRPr="004F4A39"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4F4A39">
        <w:rPr>
          <w:rFonts w:ascii="Arabic Typesetting" w:hAnsi="Arabic Typesetting" w:cs="Arabic Typesetting" w:hint="cs"/>
          <w:noProof/>
          <w:snapToGrid/>
          <w:sz w:val="38"/>
          <w:szCs w:val="38"/>
          <w:rtl/>
          <w:lang w:val="x-none" w:eastAsia="x-none" w:bidi="ar-EG"/>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145"/>
        <w:gridCol w:w="2250"/>
        <w:gridCol w:w="2662"/>
      </w:tblGrid>
      <w:tr w:rsidR="00C65A54" w:rsidRPr="008954A8" w:rsidTr="00DA5475">
        <w:trPr>
          <w:trHeight w:val="422"/>
          <w:tblHeader/>
        </w:trPr>
        <w:tc>
          <w:tcPr>
            <w:tcW w:w="1249"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النتائج المرتقبة</w:t>
            </w:r>
          </w:p>
        </w:tc>
        <w:tc>
          <w:tcPr>
            <w:tcW w:w="1140"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مؤشرات الأداء</w:t>
            </w:r>
          </w:p>
        </w:tc>
        <w:tc>
          <w:tcPr>
            <w:tcW w:w="1196"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spacing w:beforeLines="60" w:before="144" w:afterLines="60" w:after="144" w:line="300" w:lineRule="exact"/>
              <w:ind w:left="85"/>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أسس المقارنة</w:t>
            </w:r>
          </w:p>
        </w:tc>
        <w:tc>
          <w:tcPr>
            <w:tcW w:w="1415"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keepNext/>
              <w:keepLines/>
              <w:spacing w:beforeLines="60" w:before="144" w:afterLines="60" w:after="144" w:line="300" w:lineRule="exact"/>
              <w:ind w:right="146"/>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الأهداف</w:t>
            </w:r>
          </w:p>
        </w:tc>
      </w:tr>
      <w:tr w:rsidR="00C65A54" w:rsidRPr="008954A8" w:rsidTr="00DA5475">
        <w:tc>
          <w:tcPr>
            <w:tcW w:w="1249" w:type="pct"/>
            <w:tcBorders>
              <w:top w:val="single" w:sz="4" w:space="0" w:color="auto"/>
              <w:bottom w:val="nil"/>
            </w:tcBorders>
            <w:tcMar>
              <w:top w:w="113" w:type="dxa"/>
            </w:tcMar>
          </w:tcPr>
          <w:p w:rsidR="00C65A54" w:rsidRPr="00D96702"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C65A54">
              <w:rPr>
                <w:rFonts w:ascii="Arabic Typesetting" w:hAnsi="Arabic Typesetting" w:cs="Arabic Typesetting" w:hint="cs"/>
                <w:sz w:val="30"/>
                <w:szCs w:val="30"/>
                <w:rtl/>
              </w:rPr>
              <w:t xml:space="preserve"> </w:t>
            </w:r>
            <w:r w:rsidR="00C65A54" w:rsidRPr="00D96702">
              <w:rPr>
                <w:rFonts w:ascii="Arabic Typesetting" w:hAnsi="Arabic Typesetting" w:cs="Arabic Typesetting"/>
                <w:sz w:val="30"/>
                <w:szCs w:val="30"/>
                <w:rtl/>
              </w:rPr>
              <w:t>1.9 خدمات دعم موجهة للزبون بفعالية وكفاءة وجودة لفائدة الزبائن الداخليين وأصحاب المصلحة الخارجيين</w:t>
            </w:r>
          </w:p>
        </w:tc>
        <w:tc>
          <w:tcPr>
            <w:tcW w:w="1140" w:type="pct"/>
            <w:tcBorders>
              <w:top w:val="single" w:sz="4" w:space="0" w:color="auto"/>
              <w:bottom w:val="nil"/>
            </w:tcBorders>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sidRPr="007B08CC">
              <w:rPr>
                <w:rFonts w:ascii="Arabic Typesetting" w:hAnsi="Arabic Typesetting" w:cs="Arabic Typesetting"/>
                <w:sz w:val="30"/>
                <w:szCs w:val="30"/>
                <w:rtl/>
              </w:rPr>
              <w:t>تقديم التقارير المالية والإدارية والتحليلات المطلوبة من الإدارة العليا وم</w:t>
            </w:r>
            <w:r>
              <w:rPr>
                <w:rFonts w:ascii="Arabic Typesetting" w:hAnsi="Arabic Typesetting" w:cs="Arabic Typesetting"/>
                <w:sz w:val="30"/>
                <w:szCs w:val="30"/>
                <w:rtl/>
              </w:rPr>
              <w:t>ديري البرامج والدول الأعضاء وفق</w:t>
            </w:r>
            <w:r w:rsidRPr="007B08CC">
              <w:rPr>
                <w:rFonts w:ascii="Arabic Typesetting" w:hAnsi="Arabic Typesetting" w:cs="Arabic Typesetting"/>
                <w:sz w:val="30"/>
                <w:szCs w:val="30"/>
                <w:rtl/>
              </w:rPr>
              <w:t>ا</w:t>
            </w:r>
            <w:r>
              <w:rPr>
                <w:rFonts w:ascii="Arabic Typesetting" w:hAnsi="Arabic Typesetting" w:cs="Arabic Typesetting" w:hint="cs"/>
                <w:sz w:val="30"/>
                <w:szCs w:val="30"/>
                <w:rtl/>
              </w:rPr>
              <w:t>ً</w:t>
            </w:r>
            <w:r w:rsidRPr="007B08CC">
              <w:rPr>
                <w:rFonts w:ascii="Arabic Typesetting" w:hAnsi="Arabic Typesetting" w:cs="Arabic Typesetting"/>
                <w:sz w:val="30"/>
                <w:szCs w:val="30"/>
                <w:rtl/>
              </w:rPr>
              <w:t xml:space="preserve"> للمواعيد النهائية المتفق عليها</w:t>
            </w:r>
          </w:p>
        </w:tc>
        <w:tc>
          <w:tcPr>
            <w:tcW w:w="1196" w:type="pct"/>
            <w:tcBorders>
              <w:top w:val="single" w:sz="4" w:space="0" w:color="auto"/>
              <w:bottom w:val="nil"/>
            </w:tcBorders>
            <w:shd w:val="clear" w:color="auto" w:fill="FFFFFF"/>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إكمال الإ</w:t>
            </w:r>
            <w:r>
              <w:rPr>
                <w:rFonts w:ascii="Arabic Typesetting" w:hAnsi="Arabic Typesetting" w:cs="Arabic Typesetting" w:hint="cs"/>
                <w:sz w:val="30"/>
                <w:szCs w:val="30"/>
                <w:rtl/>
              </w:rPr>
              <w:t>قفال</w:t>
            </w:r>
            <w:r w:rsidRPr="007B08CC">
              <w:rPr>
                <w:rFonts w:ascii="Arabic Typesetting" w:hAnsi="Arabic Typesetting" w:cs="Arabic Typesetting"/>
                <w:sz w:val="30"/>
                <w:szCs w:val="30"/>
                <w:rtl/>
              </w:rPr>
              <w:t xml:space="preserve"> الشهري بعد نهاية الشهر بعشرة أ</w:t>
            </w:r>
            <w:r>
              <w:rPr>
                <w:rFonts w:ascii="Arabic Typesetting" w:hAnsi="Arabic Typesetting" w:cs="Arabic Typesetting"/>
                <w:sz w:val="30"/>
                <w:szCs w:val="30"/>
                <w:rtl/>
              </w:rPr>
              <w:t>يام (عدا يناير حيث يتحدد الإ</w:t>
            </w:r>
            <w:r>
              <w:rPr>
                <w:rFonts w:ascii="Arabic Typesetting" w:hAnsi="Arabic Typesetting" w:cs="Arabic Typesetting" w:hint="cs"/>
                <w:sz w:val="30"/>
                <w:szCs w:val="30"/>
                <w:rtl/>
              </w:rPr>
              <w:t>قفال</w:t>
            </w:r>
            <w:r w:rsidRPr="007B08CC">
              <w:rPr>
                <w:rFonts w:ascii="Arabic Typesetting" w:hAnsi="Arabic Typesetting" w:cs="Arabic Typesetting"/>
                <w:sz w:val="30"/>
                <w:szCs w:val="30"/>
                <w:rtl/>
              </w:rPr>
              <w:t xml:space="preserve"> الشهري </w:t>
            </w:r>
            <w:r>
              <w:rPr>
                <w:rFonts w:ascii="Arabic Typesetting" w:hAnsi="Arabic Typesetting" w:cs="Arabic Typesetting" w:hint="cs"/>
                <w:sz w:val="30"/>
                <w:szCs w:val="30"/>
                <w:rtl/>
              </w:rPr>
              <w:t>وفق</w:t>
            </w:r>
            <w:r>
              <w:rPr>
                <w:rFonts w:ascii="Arabic Typesetting" w:hAnsi="Arabic Typesetting" w:cs="Arabic Typesetting"/>
                <w:sz w:val="30"/>
                <w:szCs w:val="30"/>
                <w:rtl/>
              </w:rPr>
              <w:t xml:space="preserve"> تقدم الإ</w:t>
            </w:r>
            <w:r>
              <w:rPr>
                <w:rFonts w:ascii="Arabic Typesetting" w:hAnsi="Arabic Typesetting" w:cs="Arabic Typesetting" w:hint="cs"/>
                <w:sz w:val="30"/>
                <w:szCs w:val="30"/>
                <w:rtl/>
              </w:rPr>
              <w:t>قفال</w:t>
            </w:r>
            <w:r w:rsidRPr="007B08CC">
              <w:rPr>
                <w:rFonts w:ascii="Arabic Typesetting" w:hAnsi="Arabic Typesetting" w:cs="Arabic Typesetting"/>
                <w:sz w:val="30"/>
                <w:szCs w:val="30"/>
                <w:rtl/>
              </w:rPr>
              <w:t xml:space="preserve"> السنوي)</w:t>
            </w:r>
          </w:p>
        </w:tc>
        <w:tc>
          <w:tcPr>
            <w:tcW w:w="1415" w:type="pct"/>
            <w:tcBorders>
              <w:top w:val="single" w:sz="4" w:space="0" w:color="auto"/>
              <w:bottom w:val="nil"/>
            </w:tcBorders>
            <w:tcMar>
              <w:top w:w="113" w:type="dxa"/>
            </w:tcMar>
          </w:tcPr>
          <w:p w:rsidR="00C65A54" w:rsidRPr="007B08CC" w:rsidRDefault="00C65A54" w:rsidP="00DA5475">
            <w:pPr>
              <w:keepNext/>
              <w:keepLines/>
              <w:spacing w:beforeLines="60" w:before="144" w:afterLines="60" w:after="144" w:line="300" w:lineRule="exact"/>
              <w:ind w:right="381"/>
              <w:rPr>
                <w:rFonts w:ascii="Arabic Typesetting" w:hAnsi="Arabic Typesetting" w:cs="Arabic Typesetting"/>
                <w:b/>
                <w:sz w:val="30"/>
                <w:szCs w:val="30"/>
                <w:rtl/>
              </w:rPr>
            </w:pPr>
            <w:r w:rsidRPr="007B08CC">
              <w:rPr>
                <w:rFonts w:ascii="Arabic Typesetting" w:hAnsi="Arabic Typesetting" w:cs="Arabic Typesetting"/>
                <w:b/>
                <w:sz w:val="30"/>
                <w:szCs w:val="30"/>
                <w:rtl/>
              </w:rPr>
              <w:t>مثل أسس المقارنة</w:t>
            </w:r>
          </w:p>
        </w:tc>
      </w:tr>
      <w:tr w:rsidR="00C65A54" w:rsidRPr="008954A8" w:rsidTr="00DA5475">
        <w:tc>
          <w:tcPr>
            <w:tcW w:w="1249" w:type="pct"/>
            <w:tcBorders>
              <w:top w:val="nil"/>
              <w:bottom w:val="single" w:sz="4" w:space="0" w:color="auto"/>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tl/>
              </w:rPr>
            </w:pPr>
          </w:p>
        </w:tc>
        <w:tc>
          <w:tcPr>
            <w:tcW w:w="1140" w:type="pct"/>
            <w:tcBorders>
              <w:top w:val="nil"/>
              <w:bottom w:val="single" w:sz="4" w:space="0" w:color="auto"/>
            </w:tcBorders>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sidRPr="007B08CC">
              <w:rPr>
                <w:rFonts w:ascii="Arabic Typesetting" w:hAnsi="Arabic Typesetting" w:cs="Arabic Typesetting"/>
                <w:sz w:val="30"/>
                <w:szCs w:val="30"/>
                <w:rtl/>
              </w:rPr>
              <w:t>عدد وثائق لجنة البرنامج والميزانية المُقدَّمة إلى الدول الأعضاء في وقتها</w:t>
            </w:r>
          </w:p>
        </w:tc>
        <w:tc>
          <w:tcPr>
            <w:tcW w:w="1196" w:type="pct"/>
            <w:tcBorders>
              <w:top w:val="nil"/>
              <w:bottom w:val="single" w:sz="4" w:space="0" w:color="auto"/>
            </w:tcBorders>
            <w:shd w:val="clear" w:color="auto" w:fill="FFFFFF"/>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12</w:t>
            </w:r>
            <w:r w:rsidRPr="007B08CC">
              <w:rPr>
                <w:rFonts w:ascii="Arabic Typesetting" w:hAnsi="Arabic Typesetting" w:cs="Arabic Typesetting"/>
                <w:sz w:val="30"/>
                <w:szCs w:val="30"/>
                <w:rtl/>
              </w:rPr>
              <w:t xml:space="preserve">% (2014 على أساس أن الموعد النهائي </w:t>
            </w:r>
            <w:r>
              <w:rPr>
                <w:rFonts w:ascii="Arabic Typesetting" w:hAnsi="Arabic Typesetting" w:cs="Arabic Typesetting" w:hint="cs"/>
                <w:sz w:val="30"/>
                <w:szCs w:val="30"/>
                <w:rtl/>
              </w:rPr>
              <w:t>8</w:t>
            </w:r>
            <w:r w:rsidRPr="007B08CC">
              <w:rPr>
                <w:rFonts w:ascii="Arabic Typesetting" w:hAnsi="Arabic Typesetting" w:cs="Arabic Typesetting"/>
                <w:sz w:val="30"/>
                <w:szCs w:val="30"/>
                <w:rtl/>
              </w:rPr>
              <w:t xml:space="preserve"> أسابيع)</w:t>
            </w:r>
          </w:p>
        </w:tc>
        <w:tc>
          <w:tcPr>
            <w:tcW w:w="1415" w:type="pct"/>
            <w:tcBorders>
              <w:top w:val="nil"/>
              <w:bottom w:val="single" w:sz="4" w:space="0" w:color="auto"/>
            </w:tcBorders>
            <w:tcMar>
              <w:top w:w="113" w:type="dxa"/>
            </w:tcMar>
          </w:tcPr>
          <w:p w:rsidR="00C65A54" w:rsidRPr="007B08CC" w:rsidRDefault="00C65A54" w:rsidP="00DA5475">
            <w:pPr>
              <w:keepNext/>
              <w:keepLines/>
              <w:spacing w:beforeLines="60" w:before="144" w:afterLines="60" w:after="144" w:line="300" w:lineRule="exact"/>
              <w:ind w:right="381"/>
              <w:rPr>
                <w:rFonts w:ascii="Arabic Typesetting" w:hAnsi="Arabic Typesetting" w:cs="Arabic Typesetting"/>
                <w:b/>
                <w:sz w:val="30"/>
                <w:szCs w:val="30"/>
                <w:rtl/>
              </w:rPr>
            </w:pPr>
            <w:r>
              <w:rPr>
                <w:rFonts w:ascii="Arabic Typesetting" w:hAnsi="Arabic Typesetting" w:cs="Arabic Typesetting" w:hint="cs"/>
                <w:b/>
                <w:sz w:val="30"/>
                <w:szCs w:val="30"/>
                <w:rtl/>
              </w:rPr>
              <w:t>15</w:t>
            </w:r>
            <w:r w:rsidRPr="007B08CC">
              <w:rPr>
                <w:rFonts w:ascii="Arabic Typesetting" w:hAnsi="Arabic Typesetting" w:cs="Arabic Typesetting"/>
                <w:b/>
                <w:sz w:val="30"/>
                <w:szCs w:val="30"/>
                <w:rtl/>
              </w:rPr>
              <w:t>% (على أساس أن الموعد النهائي 8 أسابيع)</w:t>
            </w:r>
          </w:p>
        </w:tc>
      </w:tr>
      <w:tr w:rsidR="00C65A54" w:rsidRPr="008954A8" w:rsidTr="00DA5475">
        <w:trPr>
          <w:trHeight w:val="1644"/>
        </w:trPr>
        <w:tc>
          <w:tcPr>
            <w:tcW w:w="1249" w:type="pct"/>
            <w:tcBorders>
              <w:top w:val="single" w:sz="4" w:space="0" w:color="auto"/>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tl/>
              </w:rPr>
            </w:pPr>
          </w:p>
        </w:tc>
        <w:tc>
          <w:tcPr>
            <w:tcW w:w="1140" w:type="pct"/>
            <w:tcBorders>
              <w:top w:val="single" w:sz="4" w:space="0" w:color="auto"/>
              <w:bottom w:val="nil"/>
            </w:tcBorders>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عمل </w:t>
            </w:r>
            <w:r w:rsidRPr="007B08CC">
              <w:rPr>
                <w:rFonts w:ascii="Arabic Typesetting" w:hAnsi="Arabic Typesetting" w:cs="Arabic Typesetting"/>
                <w:sz w:val="30"/>
                <w:szCs w:val="30"/>
                <w:rtl/>
              </w:rPr>
              <w:t>نظام الويبو للتخطيط للموارد المؤسسية (</w:t>
            </w:r>
            <w:r w:rsidRPr="007B08CC">
              <w:rPr>
                <w:rFonts w:ascii="Arabic Typesetting" w:hAnsi="Arabic Typesetting" w:cs="Arabic Typesetting"/>
                <w:sz w:val="30"/>
                <w:szCs w:val="30"/>
              </w:rPr>
              <w:t>AIMS</w:t>
            </w:r>
            <w:r>
              <w:rPr>
                <w:rFonts w:ascii="Arabic Typesetting" w:hAnsi="Arabic Typesetting" w:cs="Arabic Typesetting"/>
                <w:sz w:val="30"/>
                <w:szCs w:val="30"/>
                <w:rtl/>
              </w:rPr>
              <w:t>)</w:t>
            </w:r>
            <w:r w:rsidRPr="007B08CC">
              <w:rPr>
                <w:rFonts w:ascii="Arabic Typesetting" w:hAnsi="Arabic Typesetting" w:cs="Arabic Typesetting"/>
                <w:sz w:val="30"/>
                <w:szCs w:val="30"/>
                <w:rtl/>
              </w:rPr>
              <w:t xml:space="preserve"> بكفاءة وفقاً لاحتياجات العمل وبما يتماشى مع أفضل الممارسات</w:t>
            </w:r>
          </w:p>
        </w:tc>
        <w:tc>
          <w:tcPr>
            <w:tcW w:w="1196" w:type="pct"/>
            <w:tcBorders>
              <w:top w:val="single" w:sz="4" w:space="0" w:color="auto"/>
              <w:bottom w:val="nil"/>
            </w:tcBorders>
            <w:shd w:val="clear" w:color="auto" w:fill="FFFFFF"/>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sidRPr="007B08CC">
              <w:rPr>
                <w:rFonts w:ascii="Arabic Typesetting" w:hAnsi="Arabic Typesetting" w:cs="Arabic Typesetting"/>
                <w:sz w:val="30"/>
                <w:szCs w:val="30"/>
                <w:rtl/>
              </w:rPr>
              <w:t>كان وقت تشغيل النظام 99.80% في عام 2014. وأكبر عدد من الحوادث ذات الأولوية العليا المفتوحة في وقت واحد كان 25.</w:t>
            </w:r>
          </w:p>
        </w:tc>
        <w:tc>
          <w:tcPr>
            <w:tcW w:w="1415" w:type="pct"/>
            <w:tcBorders>
              <w:top w:val="single" w:sz="4" w:space="0" w:color="auto"/>
              <w:bottom w:val="nil"/>
            </w:tcBorders>
            <w:tcMar>
              <w:top w:w="113" w:type="dxa"/>
            </w:tcMar>
          </w:tcPr>
          <w:p w:rsidR="00C65A54" w:rsidRPr="007B08CC" w:rsidRDefault="00C65A54" w:rsidP="00DA5475">
            <w:pPr>
              <w:keepNext/>
              <w:keepLines/>
              <w:spacing w:beforeLines="60" w:before="144" w:afterLines="60" w:after="144" w:line="300" w:lineRule="exact"/>
              <w:ind w:right="381"/>
              <w:rPr>
                <w:rFonts w:ascii="Arabic Typesetting" w:hAnsi="Arabic Typesetting" w:cs="Arabic Typesetting"/>
                <w:b/>
                <w:sz w:val="30"/>
                <w:szCs w:val="30"/>
                <w:rtl/>
              </w:rPr>
            </w:pPr>
            <w:r w:rsidRPr="007B08CC">
              <w:rPr>
                <w:rFonts w:ascii="Arabic Typesetting" w:hAnsi="Arabic Typesetting" w:cs="Arabic Typesetting"/>
                <w:b/>
                <w:sz w:val="30"/>
                <w:szCs w:val="30"/>
                <w:rtl/>
              </w:rPr>
              <w:t>زيادة وقت تشغيل النظام عن 99.99%، وعدم وجود أكثر من 20 حادثة ذات أولوية عليا مفتوحة في وقت واحد. ولا تكون الحوادث ذات الأولوية العليا مفتوحة لمدة تزيد على 8 أيام.</w:t>
            </w:r>
          </w:p>
        </w:tc>
      </w:tr>
      <w:tr w:rsidR="00C65A54" w:rsidRPr="008954A8" w:rsidTr="00DA5475">
        <w:tc>
          <w:tcPr>
            <w:tcW w:w="1249"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tl/>
              </w:rPr>
            </w:pPr>
          </w:p>
        </w:tc>
        <w:tc>
          <w:tcPr>
            <w:tcW w:w="1140"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792C39">
              <w:rPr>
                <w:rFonts w:ascii="Arabic Typesetting" w:hAnsi="Arabic Typesetting" w:cs="Arabic Typesetting"/>
                <w:sz w:val="30"/>
                <w:szCs w:val="30"/>
                <w:rtl/>
              </w:rPr>
              <w:t>تنفيذ مشاريع التخطيط للموارد المؤسسية وفقاً</w:t>
            </w:r>
            <w:r>
              <w:rPr>
                <w:rFonts w:ascii="Arabic Typesetting" w:hAnsi="Arabic Typesetting" w:cs="Arabic Typesetting"/>
                <w:sz w:val="30"/>
                <w:szCs w:val="30"/>
                <w:rtl/>
              </w:rPr>
              <w:t xml:space="preserve"> للخطة وفي حدود ميزانية </w:t>
            </w:r>
            <w:r>
              <w:rPr>
                <w:rFonts w:ascii="Arabic Typesetting" w:hAnsi="Arabic Typesetting" w:cs="Arabic Typesetting" w:hint="cs"/>
                <w:sz w:val="30"/>
                <w:szCs w:val="30"/>
                <w:rtl/>
              </w:rPr>
              <w:t>المحفظة</w:t>
            </w:r>
          </w:p>
        </w:tc>
        <w:tc>
          <w:tcPr>
            <w:tcW w:w="1196" w:type="pct"/>
            <w:tcBorders>
              <w:top w:val="nil"/>
              <w:bottom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792C39">
              <w:rPr>
                <w:rFonts w:ascii="Arabic Typesetting" w:hAnsi="Arabic Typesetting" w:cs="Arabic Typesetting"/>
                <w:sz w:val="30"/>
                <w:szCs w:val="30"/>
                <w:rtl/>
              </w:rPr>
              <w:t xml:space="preserve">الخطة </w:t>
            </w:r>
            <w:r>
              <w:rPr>
                <w:rFonts w:ascii="Arabic Typesetting" w:hAnsi="Arabic Typesetting" w:cs="Arabic Typesetting" w:hint="cs"/>
                <w:sz w:val="30"/>
                <w:szCs w:val="30"/>
                <w:rtl/>
              </w:rPr>
              <w:t>المحدثة المقدمة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إ</w:t>
            </w:r>
            <w:r w:rsidRPr="00792C39">
              <w:rPr>
                <w:rFonts w:ascii="Arabic Typesetting" w:hAnsi="Arabic Typesetting" w:cs="Arabic Typesetting"/>
                <w:sz w:val="30"/>
                <w:szCs w:val="30"/>
                <w:rtl/>
              </w:rPr>
              <w:t>لى الدول الأعضاء في عام 2015. الميزانية التي وافقت عليها الدول الأعضاء في عام 2010.</w:t>
            </w:r>
          </w:p>
        </w:tc>
        <w:tc>
          <w:tcPr>
            <w:tcW w:w="1415" w:type="pct"/>
            <w:tcBorders>
              <w:top w:val="nil"/>
              <w:bottom w:val="nil"/>
            </w:tcBorders>
            <w:tcMar>
              <w:top w:w="113" w:type="dxa"/>
            </w:tcMar>
          </w:tcPr>
          <w:p w:rsidR="00C65A54" w:rsidRPr="008954A8" w:rsidRDefault="00C65A54" w:rsidP="00DA5475">
            <w:pPr>
              <w:keepNext/>
              <w:keepLines/>
              <w:spacing w:beforeLines="60" w:before="144" w:afterLines="60" w:after="144" w:line="300" w:lineRule="exact"/>
              <w:ind w:right="381"/>
              <w:rPr>
                <w:rFonts w:ascii="Arabic Typesetting" w:hAnsi="Arabic Typesetting" w:cs="Arabic Typesetting"/>
                <w:b/>
                <w:sz w:val="30"/>
                <w:szCs w:val="30"/>
              </w:rPr>
            </w:pPr>
            <w:r w:rsidRPr="00792C39">
              <w:rPr>
                <w:rFonts w:ascii="Arabic Typesetting" w:hAnsi="Arabic Typesetting" w:cs="Arabic Typesetting"/>
                <w:b/>
                <w:sz w:val="30"/>
                <w:szCs w:val="30"/>
                <w:rtl/>
              </w:rPr>
              <w:t>وفقاً للخطة</w:t>
            </w:r>
          </w:p>
        </w:tc>
      </w:tr>
      <w:tr w:rsidR="00C65A54" w:rsidRPr="00BC7A01" w:rsidTr="00DA5475">
        <w:trPr>
          <w:trHeight w:val="1356"/>
        </w:trPr>
        <w:tc>
          <w:tcPr>
            <w:tcW w:w="1249" w:type="pct"/>
            <w:tcBorders>
              <w:top w:val="nil"/>
            </w:tcBorders>
            <w:tcMar>
              <w:top w:w="113" w:type="dxa"/>
            </w:tcMar>
          </w:tcPr>
          <w:p w:rsidR="00C65A54" w:rsidRPr="00792C39"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C65A54">
              <w:rPr>
                <w:rFonts w:ascii="Arabic Typesetting" w:hAnsi="Arabic Typesetting" w:cs="Arabic Typesetting" w:hint="cs"/>
                <w:sz w:val="30"/>
                <w:szCs w:val="30"/>
                <w:rtl/>
              </w:rPr>
              <w:t xml:space="preserve"> </w:t>
            </w:r>
            <w:r w:rsidR="00C65A54" w:rsidRPr="00792C39">
              <w:rPr>
                <w:rFonts w:ascii="Arabic Typesetting" w:hAnsi="Arabic Typesetting" w:cs="Arabic Typesetting"/>
                <w:sz w:val="30"/>
                <w:szCs w:val="30"/>
                <w:rtl/>
              </w:rPr>
              <w:t>2.9 أمانة نبيهة تعمل بسلاسة وموظفون يعملون تحت إدارة جيّدة وبمهارات مناسبة ويحققون النتائج بكفاءة</w:t>
            </w:r>
          </w:p>
        </w:tc>
        <w:tc>
          <w:tcPr>
            <w:tcW w:w="1140" w:type="pct"/>
            <w:tcBorders>
              <w:top w:val="nil"/>
              <w:bottom w:val="nil"/>
            </w:tcBorders>
            <w:tcMar>
              <w:top w:w="113" w:type="dxa"/>
            </w:tcMar>
          </w:tcPr>
          <w:p w:rsidR="00C65A54" w:rsidRPr="002867C7" w:rsidRDefault="00C65A54" w:rsidP="00DA5475">
            <w:pPr>
              <w:spacing w:beforeLines="60" w:before="144" w:afterLines="60" w:after="144" w:line="300" w:lineRule="exact"/>
              <w:rPr>
                <w:rFonts w:ascii="Arabic Typesetting" w:hAnsi="Arabic Typesetting" w:cs="Arabic Typesetting"/>
                <w:sz w:val="30"/>
                <w:szCs w:val="30"/>
                <w:rtl/>
              </w:rPr>
            </w:pPr>
            <w:r w:rsidRPr="002867C7">
              <w:rPr>
                <w:rFonts w:ascii="Arabic Typesetting" w:hAnsi="Arabic Typesetting" w:cs="Arabic Typesetting"/>
                <w:sz w:val="30"/>
                <w:szCs w:val="30"/>
                <w:rtl/>
              </w:rPr>
              <w:t>يؤكد الت</w:t>
            </w:r>
            <w:r>
              <w:rPr>
                <w:rFonts w:ascii="Arabic Typesetting" w:hAnsi="Arabic Typesetting" w:cs="Arabic Typesetting"/>
                <w:sz w:val="30"/>
                <w:szCs w:val="30"/>
                <w:rtl/>
              </w:rPr>
              <w:t>قرير المالي المُرضي الذي قدمه مراجعو</w:t>
            </w:r>
            <w:r>
              <w:rPr>
                <w:rFonts w:ascii="Arabic Typesetting" w:hAnsi="Arabic Typesetting" w:cs="Arabic Typesetting" w:hint="cs"/>
                <w:sz w:val="30"/>
                <w:szCs w:val="30"/>
                <w:rtl/>
              </w:rPr>
              <w:t xml:space="preserve"> الحسابات</w:t>
            </w:r>
            <w:r w:rsidRPr="002867C7">
              <w:rPr>
                <w:rFonts w:ascii="Arabic Typesetting" w:hAnsi="Arabic Typesetting" w:cs="Arabic Typesetting"/>
                <w:sz w:val="30"/>
                <w:szCs w:val="30"/>
                <w:rtl/>
              </w:rPr>
              <w:t xml:space="preserve">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2867C7">
              <w:rPr>
                <w:rFonts w:ascii="Arabic Typesetting" w:hAnsi="Arabic Typesetting" w:cs="Arabic Typesetting"/>
                <w:sz w:val="30"/>
                <w:szCs w:val="30"/>
              </w:rPr>
              <w:t>IPSAS</w:t>
            </w:r>
            <w:r w:rsidRPr="002867C7">
              <w:rPr>
                <w:rFonts w:ascii="Arabic Typesetting" w:hAnsi="Arabic Typesetting" w:cs="Arabic Typesetting"/>
                <w:sz w:val="30"/>
                <w:szCs w:val="30"/>
                <w:rtl/>
              </w:rPr>
              <w:t>)</w:t>
            </w:r>
          </w:p>
        </w:tc>
        <w:tc>
          <w:tcPr>
            <w:tcW w:w="1196" w:type="pct"/>
            <w:tcBorders>
              <w:top w:val="nil"/>
            </w:tcBorders>
            <w:shd w:val="clear" w:color="auto" w:fill="FFFFFF"/>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استلام</w:t>
            </w:r>
            <w:r w:rsidRPr="002867C7">
              <w:rPr>
                <w:rFonts w:ascii="Arabic Typesetting" w:hAnsi="Arabic Typesetting" w:cs="Arabic Typesetting"/>
                <w:sz w:val="30"/>
                <w:szCs w:val="30"/>
                <w:rtl/>
              </w:rPr>
              <w:t xml:space="preserve"> تقرير تدقيق خال من الملاحظا</w:t>
            </w:r>
            <w:r>
              <w:rPr>
                <w:rFonts w:ascii="Arabic Typesetting" w:hAnsi="Arabic Typesetting" w:cs="Arabic Typesetting"/>
                <w:sz w:val="30"/>
                <w:szCs w:val="30"/>
                <w:rtl/>
              </w:rPr>
              <w:t xml:space="preserve">ت </w:t>
            </w:r>
            <w:r>
              <w:rPr>
                <w:rFonts w:ascii="Arabic Typesetting" w:hAnsi="Arabic Typesetting" w:cs="Arabic Typesetting" w:hint="cs"/>
                <w:sz w:val="30"/>
                <w:szCs w:val="30"/>
                <w:rtl/>
              </w:rPr>
              <w:t xml:space="preserve">فيما يخص </w:t>
            </w:r>
            <w:r w:rsidRPr="002867C7">
              <w:rPr>
                <w:rFonts w:ascii="Arabic Typesetting" w:hAnsi="Arabic Typesetting" w:cs="Arabic Typesetting"/>
                <w:sz w:val="30"/>
                <w:szCs w:val="30"/>
                <w:rtl/>
              </w:rPr>
              <w:t>سنة 2014 وسنة 2015 والإجابة ع</w:t>
            </w:r>
            <w:r>
              <w:rPr>
                <w:rFonts w:ascii="Arabic Typesetting" w:hAnsi="Arabic Typesetting" w:cs="Arabic Typesetting" w:hint="cs"/>
                <w:sz w:val="30"/>
                <w:szCs w:val="30"/>
                <w:rtl/>
              </w:rPr>
              <w:t>لى</w:t>
            </w:r>
            <w:r w:rsidRPr="002867C7">
              <w:rPr>
                <w:rFonts w:ascii="Arabic Typesetting" w:hAnsi="Arabic Typesetting" w:cs="Arabic Typesetting"/>
                <w:sz w:val="30"/>
                <w:szCs w:val="30"/>
                <w:rtl/>
              </w:rPr>
              <w:t xml:space="preserve"> جميع توصيات التدقيق</w:t>
            </w:r>
          </w:p>
        </w:tc>
        <w:tc>
          <w:tcPr>
            <w:tcW w:w="1415" w:type="pct"/>
            <w:tcBorders>
              <w:top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tl/>
              </w:rPr>
            </w:pPr>
            <w:r w:rsidRPr="00BC7A01">
              <w:rPr>
                <w:rFonts w:ascii="Arabic Typesetting" w:hAnsi="Arabic Typesetting" w:cs="Arabic Typesetting"/>
                <w:sz w:val="30"/>
                <w:szCs w:val="30"/>
                <w:rtl/>
              </w:rPr>
              <w:t xml:space="preserve">تقرير تدقيق خال من الملاحظات </w:t>
            </w:r>
            <w:r w:rsidRPr="00BC7A01">
              <w:rPr>
                <w:rFonts w:ascii="Arabic Typesetting" w:hAnsi="Arabic Typesetting" w:cs="Arabic Typesetting" w:hint="cs"/>
                <w:sz w:val="30"/>
                <w:szCs w:val="30"/>
                <w:rtl/>
              </w:rPr>
              <w:t xml:space="preserve">فيما يخص </w:t>
            </w:r>
            <w:r w:rsidRPr="00BC7A01">
              <w:rPr>
                <w:rFonts w:ascii="Arabic Typesetting" w:hAnsi="Arabic Typesetting" w:cs="Arabic Typesetting"/>
                <w:sz w:val="30"/>
                <w:szCs w:val="30"/>
                <w:rtl/>
              </w:rPr>
              <w:t>كل</w:t>
            </w:r>
            <w:r w:rsidRPr="00BC7A01">
              <w:rPr>
                <w:rFonts w:ascii="Arabic Typesetting" w:hAnsi="Arabic Typesetting" w:cs="Arabic Typesetting" w:hint="cs"/>
                <w:sz w:val="30"/>
                <w:szCs w:val="30"/>
                <w:rtl/>
              </w:rPr>
              <w:t>ا</w:t>
            </w:r>
            <w:r w:rsidRPr="00BC7A01">
              <w:rPr>
                <w:rFonts w:ascii="Arabic Typesetting" w:hAnsi="Arabic Typesetting" w:cs="Arabic Typesetting"/>
                <w:sz w:val="30"/>
                <w:szCs w:val="30"/>
                <w:rtl/>
              </w:rPr>
              <w:t xml:space="preserve"> من سنتي الفترة</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2867C7">
              <w:rPr>
                <w:rFonts w:ascii="Arabic Typesetting" w:hAnsi="Arabic Typesetting" w:cs="Arabic Typesetting"/>
                <w:sz w:val="30"/>
                <w:szCs w:val="30"/>
                <w:rtl/>
              </w:rPr>
              <w:t>تعزيز نضج الإدارة القائمة على النتائج</w:t>
            </w:r>
          </w:p>
        </w:tc>
        <w:tc>
          <w:tcPr>
            <w:tcW w:w="1196" w:type="pct"/>
            <w:tcBorders>
              <w:top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2867C7">
              <w:rPr>
                <w:rFonts w:ascii="Arabic Typesetting" w:hAnsi="Arabic Typesetting" w:cs="Arabic Typesetting"/>
                <w:sz w:val="30"/>
                <w:szCs w:val="30"/>
                <w:rtl/>
              </w:rPr>
              <w:t>مستوى النضج الثاني</w:t>
            </w:r>
          </w:p>
        </w:tc>
        <w:tc>
          <w:tcPr>
            <w:tcW w:w="1415" w:type="pct"/>
            <w:tcBorders>
              <w:top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Pr>
            </w:pPr>
            <w:r w:rsidRPr="00BC7A01">
              <w:rPr>
                <w:rFonts w:ascii="Arabic Typesetting" w:hAnsi="Arabic Typesetting" w:cs="Arabic Typesetting"/>
                <w:sz w:val="30"/>
                <w:szCs w:val="30"/>
                <w:rtl/>
                <w:lang w:bidi="ar-SA"/>
              </w:rPr>
              <w:t>مستوى النضج الثالث</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sz w:val="30"/>
                <w:szCs w:val="30"/>
                <w:rtl/>
              </w:rPr>
              <w:t>تماش</w:t>
            </w:r>
            <w:r>
              <w:rPr>
                <w:rFonts w:ascii="Arabic Typesetting" w:hAnsi="Arabic Typesetting" w:cs="Arabic Typesetting" w:hint="cs"/>
                <w:sz w:val="30"/>
                <w:szCs w:val="30"/>
                <w:rtl/>
              </w:rPr>
              <w:t>ي</w:t>
            </w:r>
            <w:r w:rsidRPr="002867C7">
              <w:rPr>
                <w:rFonts w:ascii="Arabic Typesetting" w:hAnsi="Arabic Typesetting" w:cs="Arabic Typesetting"/>
                <w:sz w:val="30"/>
                <w:szCs w:val="30"/>
                <w:rtl/>
              </w:rPr>
              <w:t xml:space="preserve"> عوائد الأموال المستثمرة مع المعايير التي وضعتها اللجنة الاستشارية المعنية بالاستثمار</w:t>
            </w:r>
          </w:p>
        </w:tc>
        <w:tc>
          <w:tcPr>
            <w:tcW w:w="1196" w:type="pct"/>
            <w:tcBorders>
              <w:top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2867C7">
              <w:rPr>
                <w:rFonts w:ascii="Arabic Typesetting" w:hAnsi="Arabic Typesetting" w:cs="Arabic Typesetting"/>
                <w:sz w:val="30"/>
                <w:szCs w:val="30"/>
                <w:rtl/>
              </w:rPr>
              <w:t>لا تزال الاستثمارات مع السلطات السويسرية، بما يتماشى مع المعايير التي وضعتها اللجنة الاستشارية المعنية بالاستثمار في 2014/15</w:t>
            </w:r>
          </w:p>
        </w:tc>
        <w:tc>
          <w:tcPr>
            <w:tcW w:w="1415" w:type="pct"/>
            <w:tcBorders>
              <w:top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Pr>
            </w:pPr>
            <w:r w:rsidRPr="00612E11">
              <w:rPr>
                <w:rFonts w:ascii="Arabic Typesetting" w:hAnsi="Arabic Typesetting" w:cs="Arabic Typesetting"/>
                <w:b/>
                <w:sz w:val="30"/>
                <w:szCs w:val="30"/>
                <w:rtl/>
              </w:rPr>
              <w:t>تماشي عوائد الأموال المستثمرة مع المعايير التي وضعتها اللجنة الاستشارية المعنية بالاستثمار في 2016/17</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single" w:sz="4" w:space="0" w:color="auto"/>
            </w:tcBorders>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الإدارة الفعالة للنفقات والاحتياطيات</w:t>
            </w:r>
          </w:p>
        </w:tc>
        <w:tc>
          <w:tcPr>
            <w:tcW w:w="1196" w:type="pct"/>
            <w:tcBorders>
              <w:top w:val="nil"/>
            </w:tcBorders>
            <w:shd w:val="clear" w:color="auto" w:fill="FFFFFF"/>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توقعات الإنفاق 2014/15 (المدرجة في الميزانية قبل إدخال التسويات بناء على </w:t>
            </w:r>
            <w:r w:rsidRPr="002867C7">
              <w:rPr>
                <w:rFonts w:ascii="Arabic Typesetting" w:hAnsi="Arabic Typesetting" w:cs="Arabic Typesetting"/>
                <w:sz w:val="30"/>
                <w:szCs w:val="30"/>
                <w:rtl/>
              </w:rPr>
              <w:t>المعايير المحاسبية الدولية للقطاع العام (</w:t>
            </w:r>
            <w:r w:rsidRPr="002867C7">
              <w:rPr>
                <w:rFonts w:ascii="Arabic Typesetting" w:hAnsi="Arabic Typesetting" w:cs="Arabic Typesetting"/>
                <w:sz w:val="30"/>
                <w:szCs w:val="30"/>
              </w:rPr>
              <w:t>IPSAS</w:t>
            </w:r>
            <w:r w:rsidRPr="002867C7">
              <w:rPr>
                <w:rFonts w:ascii="Arabic Typesetting" w:hAnsi="Arabic Typesetting" w:cs="Arabic Typesetting"/>
                <w:sz w:val="30"/>
                <w:szCs w:val="30"/>
                <w:rtl/>
              </w:rPr>
              <w:t>)</w:t>
            </w:r>
            <w:r>
              <w:rPr>
                <w:rFonts w:ascii="Arabic Typesetting" w:hAnsi="Arabic Typesetting" w:cs="Arabic Typesetting" w:hint="cs"/>
                <w:sz w:val="30"/>
                <w:szCs w:val="30"/>
                <w:rtl/>
              </w:rPr>
              <w:t>: 659.9 مليون فرنك سويسري (كما في أبريل 2015)</w:t>
            </w:r>
          </w:p>
        </w:tc>
        <w:tc>
          <w:tcPr>
            <w:tcW w:w="1415" w:type="pct"/>
            <w:tcBorders>
              <w:top w:val="nil"/>
            </w:tcBorders>
            <w:tcMar>
              <w:top w:w="113" w:type="dxa"/>
            </w:tcMar>
          </w:tcPr>
          <w:p w:rsidR="00C65A54" w:rsidRDefault="00C65A54" w:rsidP="00DA5475">
            <w:pPr>
              <w:keepNext/>
              <w:keepLines/>
              <w:spacing w:beforeLines="60" w:before="144" w:afterLines="60" w:after="144" w:line="300" w:lineRule="exact"/>
              <w:ind w:right="161"/>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إدارة </w:t>
            </w:r>
            <w:r w:rsidRPr="00612E11">
              <w:rPr>
                <w:rFonts w:ascii="Arabic Typesetting" w:hAnsi="Arabic Typesetting" w:cs="Arabic Typesetting"/>
                <w:b/>
                <w:sz w:val="30"/>
                <w:szCs w:val="30"/>
                <w:rtl/>
              </w:rPr>
              <w:t xml:space="preserve">النفقات في حدود </w:t>
            </w:r>
            <w:r>
              <w:rPr>
                <w:rFonts w:ascii="Arabic Typesetting" w:hAnsi="Arabic Typesetting" w:cs="Arabic Typesetting" w:hint="cs"/>
                <w:b/>
                <w:sz w:val="30"/>
                <w:szCs w:val="30"/>
                <w:rtl/>
              </w:rPr>
              <w:t>الميزانية الإجمالية ولكن دون تجاوز النفقات</w:t>
            </w:r>
            <w:r w:rsidRPr="00612E11">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ل</w:t>
            </w:r>
            <w:r w:rsidRPr="00612E11">
              <w:rPr>
                <w:rFonts w:ascii="Arabic Typesetting" w:hAnsi="Arabic Typesetting" w:cs="Arabic Typesetting"/>
                <w:b/>
                <w:sz w:val="30"/>
                <w:szCs w:val="30"/>
                <w:rtl/>
              </w:rPr>
              <w:t>لإيرادات</w:t>
            </w:r>
            <w:r>
              <w:rPr>
                <w:rFonts w:ascii="Arabic Typesetting" w:hAnsi="Arabic Typesetting" w:cs="Arabic Typesetting" w:hint="cs"/>
                <w:b/>
                <w:sz w:val="30"/>
                <w:szCs w:val="30"/>
                <w:rtl/>
              </w:rPr>
              <w:t xml:space="preserve"> (تحسبا لحالات توقع انخفاض استثنائي للإيرادات إلى ما دون مستويات الإنفاق المتوقعة)</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single" w:sz="4" w:space="0" w:color="auto"/>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تسديد</w:t>
            </w:r>
            <w:r w:rsidRPr="00612E1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المدفوعات</w:t>
            </w:r>
            <w:r w:rsidRPr="00612E11">
              <w:rPr>
                <w:rFonts w:ascii="Arabic Typesetting" w:hAnsi="Arabic Typesetting" w:cs="Arabic Typesetting"/>
                <w:sz w:val="30"/>
                <w:szCs w:val="30"/>
                <w:rtl/>
              </w:rPr>
              <w:t xml:space="preserve"> (بما في ذلك رسوم مدريد ولاهاي) في المواعيد المحددة</w:t>
            </w:r>
          </w:p>
        </w:tc>
        <w:tc>
          <w:tcPr>
            <w:tcW w:w="1196" w:type="pct"/>
            <w:tcBorders>
              <w:top w:val="nil"/>
              <w:bottom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612E11">
              <w:rPr>
                <w:rFonts w:ascii="Arabic Typesetting" w:hAnsi="Arabic Typesetting" w:cs="Arabic Typesetting"/>
                <w:sz w:val="30"/>
                <w:szCs w:val="30"/>
                <w:rtl/>
              </w:rPr>
              <w:t xml:space="preserve">90% من </w:t>
            </w:r>
            <w:r>
              <w:rPr>
                <w:rFonts w:ascii="Arabic Typesetting" w:hAnsi="Arabic Typesetting" w:cs="Arabic Typesetting" w:hint="cs"/>
                <w:sz w:val="30"/>
                <w:szCs w:val="30"/>
                <w:rtl/>
              </w:rPr>
              <w:t>المدفوعات</w:t>
            </w:r>
            <w:r w:rsidRPr="00612E11">
              <w:rPr>
                <w:rFonts w:ascii="Arabic Typesetting" w:hAnsi="Arabic Typesetting" w:cs="Arabic Typesetting"/>
                <w:sz w:val="30"/>
                <w:szCs w:val="30"/>
                <w:rtl/>
              </w:rPr>
              <w:t xml:space="preserve"> سددت </w:t>
            </w:r>
            <w:r>
              <w:rPr>
                <w:rFonts w:ascii="Arabic Typesetting" w:hAnsi="Arabic Typesetting" w:cs="Arabic Typesetting" w:hint="cs"/>
                <w:sz w:val="30"/>
                <w:szCs w:val="30"/>
                <w:rtl/>
              </w:rPr>
              <w:t>في غضون</w:t>
            </w:r>
            <w:r w:rsidRPr="00612E11">
              <w:rPr>
                <w:rFonts w:ascii="Arabic Typesetting" w:hAnsi="Arabic Typesetting" w:cs="Arabic Typesetting"/>
                <w:sz w:val="30"/>
                <w:szCs w:val="30"/>
                <w:rtl/>
              </w:rPr>
              <w:t xml:space="preserve"> 7 أيام من تاريخ شروط الدفع أو تاريخ الاستلام (في حالة تأخر الاستلام) بالنسبة لمن ليست لديهم مشاكل أخرى في تدفق العمل (على سبيل المثال، عدم إرسال أمر الشراء، إلخ)</w:t>
            </w:r>
          </w:p>
        </w:tc>
        <w:tc>
          <w:tcPr>
            <w:tcW w:w="1415" w:type="pct"/>
            <w:tcBorders>
              <w:top w:val="nil"/>
              <w:bottom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Pr>
            </w:pPr>
            <w:r w:rsidRPr="00612E11">
              <w:rPr>
                <w:rFonts w:ascii="Arabic Typesetting" w:hAnsi="Arabic Typesetting" w:cs="Arabic Typesetting"/>
                <w:b/>
                <w:sz w:val="30"/>
                <w:szCs w:val="30"/>
                <w:rtl/>
              </w:rPr>
              <w:t xml:space="preserve">تسديد 90% من </w:t>
            </w:r>
            <w:r>
              <w:rPr>
                <w:rFonts w:ascii="Arabic Typesetting" w:hAnsi="Arabic Typesetting" w:cs="Arabic Typesetting" w:hint="cs"/>
                <w:b/>
                <w:sz w:val="30"/>
                <w:szCs w:val="30"/>
                <w:rtl/>
              </w:rPr>
              <w:t>المدفوعات</w:t>
            </w:r>
            <w:r w:rsidRPr="00612E11">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في غضون</w:t>
            </w:r>
            <w:r w:rsidRPr="00612E11">
              <w:rPr>
                <w:rFonts w:ascii="Arabic Typesetting" w:hAnsi="Arabic Typesetting" w:cs="Arabic Typesetting"/>
                <w:b/>
                <w:sz w:val="30"/>
                <w:szCs w:val="30"/>
                <w:rtl/>
              </w:rPr>
              <w:t xml:space="preserve"> يومين أو ثلاثة من استلام الفاتورة</w:t>
            </w:r>
          </w:p>
        </w:tc>
      </w:tr>
      <w:tr w:rsidR="00C65A54" w:rsidRPr="008954A8" w:rsidTr="00DA5475">
        <w:trPr>
          <w:trHeight w:val="1137"/>
        </w:trPr>
        <w:tc>
          <w:tcPr>
            <w:tcW w:w="1249" w:type="pct"/>
            <w:tcBorders>
              <w:top w:val="nil"/>
              <w:bottom w:val="nil"/>
            </w:tcBorders>
            <w:tcMar>
              <w:top w:w="113" w:type="dxa"/>
            </w:tcMar>
          </w:tcPr>
          <w:p w:rsidR="00C65A54" w:rsidRPr="00612E11"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C65A54">
              <w:rPr>
                <w:rFonts w:ascii="Arabic Typesetting" w:hAnsi="Arabic Typesetting" w:cs="Arabic Typesetting" w:hint="cs"/>
                <w:sz w:val="30"/>
                <w:szCs w:val="30"/>
                <w:rtl/>
              </w:rPr>
              <w:t xml:space="preserve"> </w:t>
            </w:r>
            <w:r w:rsidR="00C65A54" w:rsidRPr="00612E11">
              <w:rPr>
                <w:rFonts w:ascii="Arabic Typesetting" w:hAnsi="Arabic Typesetting" w:cs="Arabic Typesetting"/>
                <w:sz w:val="30"/>
                <w:szCs w:val="30"/>
                <w:rtl/>
              </w:rPr>
              <w:t>3.9 بيئة عمل داعمة ومسنودة بإطار تنظيمي فعال وقنوات مناسبة لمعالجة مشاغل الموظفين</w:t>
            </w:r>
          </w:p>
        </w:tc>
        <w:tc>
          <w:tcPr>
            <w:tcW w:w="1140" w:type="pct"/>
            <w:tcBorders>
              <w:top w:val="nil"/>
              <w:bottom w:val="nil"/>
            </w:tcBorders>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تحديث النظام المالي ولائحته والتعليمات الإدارية ذات الصلة</w:t>
            </w:r>
          </w:p>
        </w:tc>
        <w:tc>
          <w:tcPr>
            <w:tcW w:w="1196" w:type="pct"/>
            <w:tcBorders>
              <w:top w:val="nil"/>
              <w:bottom w:val="nil"/>
            </w:tcBorders>
            <w:shd w:val="clear" w:color="auto" w:fill="FFFFFF"/>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التعليمات الإدارية الصادرة في عامي 2014 و2015. النظام المالي ولا</w:t>
            </w:r>
            <w:r>
              <w:rPr>
                <w:rFonts w:ascii="Arabic Typesetting" w:hAnsi="Arabic Typesetting" w:cs="Arabic Typesetting"/>
                <w:sz w:val="30"/>
                <w:szCs w:val="30"/>
                <w:rtl/>
              </w:rPr>
              <w:t>ئحته المعدلان في عام 2014 حسب</w:t>
            </w:r>
            <w:r>
              <w:rPr>
                <w:rFonts w:ascii="Arabic Typesetting" w:hAnsi="Arabic Typesetting" w:cs="Arabic Typesetting" w:hint="cs"/>
                <w:sz w:val="30"/>
                <w:szCs w:val="30"/>
                <w:rtl/>
              </w:rPr>
              <w:t xml:space="preserve"> الاقتضاء</w:t>
            </w:r>
          </w:p>
        </w:tc>
        <w:tc>
          <w:tcPr>
            <w:tcW w:w="1415" w:type="pct"/>
            <w:tcBorders>
              <w:top w:val="nil"/>
              <w:bottom w:val="nil"/>
            </w:tcBorders>
            <w:tcMar>
              <w:top w:w="113" w:type="dxa"/>
            </w:tcMar>
          </w:tcPr>
          <w:p w:rsidR="00C65A54" w:rsidRDefault="00C65A54" w:rsidP="00DA5475">
            <w:pPr>
              <w:keepNext/>
              <w:keepLines/>
              <w:spacing w:beforeLines="60" w:before="144" w:afterLines="60" w:after="144" w:line="300" w:lineRule="exact"/>
              <w:ind w:right="161"/>
              <w:rPr>
                <w:rFonts w:ascii="Arabic Typesetting" w:hAnsi="Arabic Typesetting" w:cs="Arabic Typesetting"/>
                <w:b/>
                <w:sz w:val="30"/>
                <w:szCs w:val="30"/>
                <w:rtl/>
              </w:rPr>
            </w:pPr>
            <w:r>
              <w:rPr>
                <w:rFonts w:ascii="Arabic Typesetting" w:hAnsi="Arabic Typesetting" w:cs="Arabic Typesetting" w:hint="cs"/>
                <w:b/>
                <w:sz w:val="30"/>
                <w:szCs w:val="30"/>
                <w:rtl/>
              </w:rPr>
              <w:t>استعراض</w:t>
            </w:r>
            <w:r w:rsidRPr="00612E11">
              <w:rPr>
                <w:rFonts w:ascii="Arabic Typesetting" w:hAnsi="Arabic Typesetting" w:cs="Arabic Typesetting"/>
                <w:b/>
                <w:sz w:val="30"/>
                <w:szCs w:val="30"/>
                <w:rtl/>
              </w:rPr>
              <w:t xml:space="preserve"> </w:t>
            </w:r>
            <w:r>
              <w:rPr>
                <w:rFonts w:ascii="Arabic Typesetting" w:hAnsi="Arabic Typesetting" w:cs="Arabic Typesetting"/>
                <w:b/>
                <w:sz w:val="30"/>
                <w:szCs w:val="30"/>
                <w:rtl/>
              </w:rPr>
              <w:t>الإطار التنظيمي و</w:t>
            </w:r>
            <w:r>
              <w:rPr>
                <w:rFonts w:ascii="Arabic Typesetting" w:hAnsi="Arabic Typesetting" w:cs="Arabic Typesetting" w:hint="cs"/>
                <w:b/>
                <w:sz w:val="30"/>
                <w:szCs w:val="30"/>
                <w:rtl/>
              </w:rPr>
              <w:t xml:space="preserve">مراجعته </w:t>
            </w:r>
            <w:r w:rsidRPr="00612E11">
              <w:rPr>
                <w:rFonts w:ascii="Arabic Typesetting" w:hAnsi="Arabic Typesetting" w:cs="Arabic Typesetting"/>
                <w:b/>
                <w:sz w:val="30"/>
                <w:szCs w:val="30"/>
                <w:rtl/>
              </w:rPr>
              <w:t>إذا اقتضى (حسبما يقتضي) الأمر</w:t>
            </w:r>
          </w:p>
        </w:tc>
      </w:tr>
      <w:tr w:rsidR="00C65A54" w:rsidRPr="008954A8" w:rsidTr="00DA5475">
        <w:trPr>
          <w:trHeight w:val="1137"/>
        </w:trPr>
        <w:tc>
          <w:tcPr>
            <w:tcW w:w="1249"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nil"/>
            </w:tcBorders>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sidRPr="00E91505">
              <w:rPr>
                <w:rFonts w:ascii="Arabic Typesetting" w:hAnsi="Arabic Typesetting" w:cs="Arabic Typesetting"/>
                <w:sz w:val="30"/>
                <w:szCs w:val="30"/>
                <w:rtl/>
              </w:rPr>
              <w:t>زيادة نضج إدارة المخاطر والضوابط الداخلية، وفقاً لخارطة الطريق</w:t>
            </w:r>
          </w:p>
        </w:tc>
        <w:tc>
          <w:tcPr>
            <w:tcW w:w="1196" w:type="pct"/>
            <w:tcBorders>
              <w:top w:val="nil"/>
              <w:bottom w:val="nil"/>
            </w:tcBorders>
            <w:shd w:val="clear" w:color="auto" w:fill="FFFFFF"/>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sidRPr="00E91505">
              <w:rPr>
                <w:rFonts w:ascii="Arabic Typesetting" w:hAnsi="Arabic Typesetting" w:cs="Arabic Typesetting"/>
                <w:sz w:val="30"/>
                <w:szCs w:val="30"/>
                <w:rtl/>
              </w:rPr>
              <w:t xml:space="preserve">تقدُّم بنسبة 75% في خارطة </w:t>
            </w:r>
            <w:r>
              <w:rPr>
                <w:rFonts w:ascii="Arabic Typesetting" w:hAnsi="Arabic Typesetting" w:cs="Arabic Typesetting" w:hint="cs"/>
                <w:sz w:val="30"/>
                <w:szCs w:val="30"/>
                <w:rtl/>
              </w:rPr>
              <w:t>ال</w:t>
            </w:r>
            <w:r w:rsidRPr="00E91505">
              <w:rPr>
                <w:rFonts w:ascii="Arabic Typesetting" w:hAnsi="Arabic Typesetting" w:cs="Arabic Typesetting"/>
                <w:sz w:val="30"/>
                <w:szCs w:val="30"/>
                <w:rtl/>
              </w:rPr>
              <w:t>طريق</w:t>
            </w:r>
            <w:r>
              <w:rPr>
                <w:rFonts w:ascii="Arabic Typesetting" w:hAnsi="Arabic Typesetting" w:cs="Arabic Typesetting" w:hint="cs"/>
                <w:sz w:val="30"/>
                <w:szCs w:val="30"/>
                <w:rtl/>
              </w:rPr>
              <w:t xml:space="preserve"> الخاصة</w:t>
            </w:r>
            <w:r w:rsidRPr="00E91505">
              <w:rPr>
                <w:rFonts w:ascii="Arabic Typesetting" w:hAnsi="Arabic Typesetting" w:cs="Arabic Typesetting"/>
                <w:sz w:val="30"/>
                <w:szCs w:val="30"/>
                <w:rtl/>
              </w:rPr>
              <w:t xml:space="preserve"> </w:t>
            </w:r>
            <w:r>
              <w:rPr>
                <w:rFonts w:ascii="Arabic Typesetting" w:hAnsi="Arabic Typesetting" w:cs="Arabic Typesetting" w:hint="cs"/>
                <w:sz w:val="30"/>
                <w:szCs w:val="30"/>
                <w:rtl/>
              </w:rPr>
              <w:t>ب</w:t>
            </w:r>
            <w:r w:rsidRPr="00E91505">
              <w:rPr>
                <w:rFonts w:ascii="Arabic Typesetting" w:hAnsi="Arabic Typesetting" w:cs="Arabic Typesetting"/>
                <w:sz w:val="30"/>
                <w:szCs w:val="30"/>
                <w:rtl/>
              </w:rPr>
              <w:t xml:space="preserve">إدارة المخاطر؛ وتقدُّم بنسبة 25% في خارطة </w:t>
            </w:r>
            <w:r>
              <w:rPr>
                <w:rFonts w:ascii="Arabic Typesetting" w:hAnsi="Arabic Typesetting" w:cs="Arabic Typesetting" w:hint="cs"/>
                <w:sz w:val="30"/>
                <w:szCs w:val="30"/>
                <w:rtl/>
              </w:rPr>
              <w:t>ال</w:t>
            </w:r>
            <w:r w:rsidRPr="00E91505">
              <w:rPr>
                <w:rFonts w:ascii="Arabic Typesetting" w:hAnsi="Arabic Typesetting" w:cs="Arabic Typesetting"/>
                <w:sz w:val="30"/>
                <w:szCs w:val="30"/>
                <w:rtl/>
              </w:rPr>
              <w:t xml:space="preserve">طريق </w:t>
            </w:r>
            <w:r>
              <w:rPr>
                <w:rFonts w:ascii="Arabic Typesetting" w:hAnsi="Arabic Typesetting" w:cs="Arabic Typesetting" w:hint="cs"/>
                <w:sz w:val="30"/>
                <w:szCs w:val="30"/>
                <w:rtl/>
              </w:rPr>
              <w:t>الخاصة ب</w:t>
            </w:r>
            <w:r w:rsidRPr="00E91505">
              <w:rPr>
                <w:rFonts w:ascii="Arabic Typesetting" w:hAnsi="Arabic Typesetting" w:cs="Arabic Typesetting"/>
                <w:sz w:val="30"/>
                <w:szCs w:val="30"/>
                <w:rtl/>
              </w:rPr>
              <w:t>الضوابط الداخلية</w:t>
            </w:r>
          </w:p>
        </w:tc>
        <w:tc>
          <w:tcPr>
            <w:tcW w:w="1415" w:type="pct"/>
            <w:tcBorders>
              <w:top w:val="nil"/>
              <w:bottom w:val="nil"/>
            </w:tcBorders>
            <w:tcMar>
              <w:top w:w="113" w:type="dxa"/>
            </w:tcMar>
          </w:tcPr>
          <w:p w:rsidR="00C65A54" w:rsidRDefault="00C65A54" w:rsidP="00DA5475">
            <w:pPr>
              <w:keepNext/>
              <w:keepLines/>
              <w:spacing w:beforeLines="60" w:before="144" w:afterLines="60" w:after="144" w:line="300" w:lineRule="exact"/>
              <w:ind w:right="161"/>
              <w:rPr>
                <w:rFonts w:ascii="Arabic Typesetting" w:hAnsi="Arabic Typesetting" w:cs="Arabic Typesetting"/>
                <w:b/>
                <w:sz w:val="30"/>
                <w:szCs w:val="30"/>
                <w:rtl/>
              </w:rPr>
            </w:pPr>
            <w:r w:rsidRPr="00E91505">
              <w:rPr>
                <w:rFonts w:ascii="Arabic Typesetting" w:hAnsi="Arabic Typesetting" w:cs="Arabic Typesetting"/>
                <w:b/>
                <w:sz w:val="30"/>
                <w:szCs w:val="30"/>
                <w:rtl/>
              </w:rPr>
              <w:t xml:space="preserve">تقدُّم بنسبة 100% في خارطة </w:t>
            </w:r>
            <w:r>
              <w:rPr>
                <w:rFonts w:ascii="Arabic Typesetting" w:hAnsi="Arabic Typesetting" w:cs="Arabic Typesetting" w:hint="cs"/>
                <w:b/>
                <w:sz w:val="30"/>
                <w:szCs w:val="30"/>
                <w:rtl/>
              </w:rPr>
              <w:t>ال</w:t>
            </w:r>
            <w:r w:rsidRPr="00E91505">
              <w:rPr>
                <w:rFonts w:ascii="Arabic Typesetting" w:hAnsi="Arabic Typesetting" w:cs="Arabic Typesetting"/>
                <w:b/>
                <w:sz w:val="30"/>
                <w:szCs w:val="30"/>
                <w:rtl/>
              </w:rPr>
              <w:t>طريق</w:t>
            </w:r>
            <w:r>
              <w:rPr>
                <w:rFonts w:ascii="Arabic Typesetting" w:hAnsi="Arabic Typesetting" w:cs="Arabic Typesetting" w:hint="cs"/>
                <w:b/>
                <w:sz w:val="30"/>
                <w:szCs w:val="30"/>
                <w:rtl/>
              </w:rPr>
              <w:t xml:space="preserve"> الخاصة</w:t>
            </w:r>
            <w:r w:rsidRPr="00E9150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ب</w:t>
            </w:r>
            <w:r w:rsidRPr="00E91505">
              <w:rPr>
                <w:rFonts w:ascii="Arabic Typesetting" w:hAnsi="Arabic Typesetting" w:cs="Arabic Typesetting"/>
                <w:b/>
                <w:sz w:val="30"/>
                <w:szCs w:val="30"/>
                <w:rtl/>
              </w:rPr>
              <w:t xml:space="preserve">إدارة المخاطر؛ وتقدُّم بنسبة 80% في خارطة </w:t>
            </w:r>
            <w:r>
              <w:rPr>
                <w:rFonts w:ascii="Arabic Typesetting" w:hAnsi="Arabic Typesetting" w:cs="Arabic Typesetting" w:hint="cs"/>
                <w:b/>
                <w:sz w:val="30"/>
                <w:szCs w:val="30"/>
                <w:rtl/>
              </w:rPr>
              <w:t>ال</w:t>
            </w:r>
            <w:r w:rsidRPr="00E91505">
              <w:rPr>
                <w:rFonts w:ascii="Arabic Typesetting" w:hAnsi="Arabic Typesetting" w:cs="Arabic Typesetting"/>
                <w:b/>
                <w:sz w:val="30"/>
                <w:szCs w:val="30"/>
                <w:rtl/>
              </w:rPr>
              <w:t xml:space="preserve">طريق </w:t>
            </w:r>
            <w:r>
              <w:rPr>
                <w:rFonts w:ascii="Arabic Typesetting" w:hAnsi="Arabic Typesetting" w:cs="Arabic Typesetting" w:hint="cs"/>
                <w:b/>
                <w:sz w:val="30"/>
                <w:szCs w:val="30"/>
                <w:rtl/>
              </w:rPr>
              <w:t>الخاصة ب</w:t>
            </w:r>
            <w:r w:rsidRPr="00E91505">
              <w:rPr>
                <w:rFonts w:ascii="Arabic Typesetting" w:hAnsi="Arabic Typesetting" w:cs="Arabic Typesetting"/>
                <w:b/>
                <w:sz w:val="30"/>
                <w:szCs w:val="30"/>
                <w:rtl/>
              </w:rPr>
              <w:t>الضوابط الداخلية</w:t>
            </w:r>
          </w:p>
        </w:tc>
      </w:tr>
      <w:tr w:rsidR="00C65A54" w:rsidRPr="008954A8" w:rsidTr="00DA5475">
        <w:trPr>
          <w:trHeight w:val="1137"/>
        </w:trPr>
        <w:tc>
          <w:tcPr>
            <w:tcW w:w="1249" w:type="pct"/>
            <w:tcBorders>
              <w:top w:val="nil"/>
              <w:bottom w:val="single" w:sz="4" w:space="0" w:color="auto"/>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single" w:sz="4" w:space="0" w:color="auto"/>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E91505">
              <w:rPr>
                <w:rFonts w:ascii="Arabic Typesetting" w:hAnsi="Arabic Typesetting" w:cs="Arabic Typesetting"/>
                <w:sz w:val="30"/>
                <w:szCs w:val="30"/>
                <w:rtl/>
              </w:rPr>
              <w:t>متابعة فعالة لتوصيات الرقابة</w:t>
            </w:r>
          </w:p>
        </w:tc>
        <w:tc>
          <w:tcPr>
            <w:tcW w:w="1196" w:type="pct"/>
            <w:tcBorders>
              <w:top w:val="nil"/>
              <w:bottom w:val="single" w:sz="4" w:space="0" w:color="auto"/>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م</w:t>
            </w:r>
            <w:r w:rsidRPr="00E91505">
              <w:rPr>
                <w:rFonts w:ascii="Arabic Typesetting" w:hAnsi="Arabic Typesetting" w:cs="Arabic Typesetting"/>
                <w:sz w:val="30"/>
                <w:szCs w:val="30"/>
                <w:rtl/>
              </w:rPr>
              <w:t xml:space="preserve">راجِع </w:t>
            </w:r>
            <w:r>
              <w:rPr>
                <w:rFonts w:ascii="Arabic Typesetting" w:hAnsi="Arabic Typesetting" w:cs="Arabic Typesetting" w:hint="cs"/>
                <w:sz w:val="30"/>
                <w:szCs w:val="30"/>
                <w:rtl/>
              </w:rPr>
              <w:t xml:space="preserve">الحسابات </w:t>
            </w:r>
            <w:r>
              <w:rPr>
                <w:rFonts w:ascii="Arabic Typesetting" w:hAnsi="Arabic Typesetting" w:cs="Arabic Typesetting"/>
                <w:sz w:val="30"/>
                <w:szCs w:val="30"/>
                <w:rtl/>
              </w:rPr>
              <w:t xml:space="preserve">الخارجي = </w:t>
            </w:r>
            <w:r>
              <w:rPr>
                <w:rFonts w:ascii="Arabic Typesetting" w:hAnsi="Arabic Typesetting" w:cs="Arabic Typesetting" w:hint="cs"/>
                <w:sz w:val="30"/>
                <w:szCs w:val="30"/>
                <w:rtl/>
              </w:rPr>
              <w:t xml:space="preserve">التمكّن </w:t>
            </w:r>
            <w:r w:rsidRPr="00E91505">
              <w:rPr>
                <w:rFonts w:ascii="Arabic Typesetting" w:hAnsi="Arabic Typesetting" w:cs="Arabic Typesetting"/>
                <w:sz w:val="30"/>
                <w:szCs w:val="30"/>
                <w:rtl/>
              </w:rPr>
              <w:t xml:space="preserve">في عام 2014 </w:t>
            </w:r>
            <w:r>
              <w:rPr>
                <w:rFonts w:ascii="Arabic Typesetting" w:hAnsi="Arabic Typesetting" w:cs="Arabic Typesetting" w:hint="cs"/>
                <w:sz w:val="30"/>
                <w:szCs w:val="30"/>
                <w:rtl/>
              </w:rPr>
              <w:t>من إقفال</w:t>
            </w:r>
            <w:r w:rsidRPr="00E91505">
              <w:rPr>
                <w:rFonts w:ascii="Arabic Typesetting" w:hAnsi="Arabic Typesetting" w:cs="Arabic Typesetting"/>
                <w:sz w:val="30"/>
                <w:szCs w:val="30"/>
                <w:rtl/>
              </w:rPr>
              <w:t xml:space="preserve"> 47% </w:t>
            </w:r>
            <w:r>
              <w:rPr>
                <w:rFonts w:ascii="Arabic Typesetting" w:hAnsi="Arabic Typesetting" w:cs="Arabic Typesetting"/>
                <w:sz w:val="30"/>
                <w:szCs w:val="30"/>
                <w:rtl/>
              </w:rPr>
              <w:t>من التوصيات ال</w:t>
            </w:r>
            <w:r w:rsidRPr="00E91505">
              <w:rPr>
                <w:rFonts w:ascii="Arabic Typesetting" w:hAnsi="Arabic Typesetting" w:cs="Arabic Typesetting"/>
                <w:sz w:val="30"/>
                <w:szCs w:val="30"/>
                <w:rtl/>
              </w:rPr>
              <w:t>مُعلَّقةً في نهاية عام 2013 (المنظمة كلها)</w:t>
            </w:r>
            <w:r>
              <w:rPr>
                <w:rFonts w:ascii="Arabic Typesetting" w:hAnsi="Arabic Typesetting" w:cs="Arabic Typesetting"/>
                <w:sz w:val="30"/>
                <w:szCs w:val="30"/>
                <w:rtl/>
              </w:rPr>
              <w:br/>
            </w:r>
            <w:r w:rsidRPr="00E91505">
              <w:rPr>
                <w:rFonts w:ascii="Arabic Typesetting" w:hAnsi="Arabic Typesetting" w:cs="Arabic Typesetting"/>
                <w:sz w:val="30"/>
                <w:szCs w:val="30"/>
                <w:rtl/>
              </w:rPr>
              <w:t xml:space="preserve">شعبة الرقابة الداخلية = </w:t>
            </w:r>
            <w:r>
              <w:rPr>
                <w:rFonts w:ascii="Arabic Typesetting" w:hAnsi="Arabic Typesetting" w:cs="Arabic Typesetting" w:hint="cs"/>
                <w:sz w:val="30"/>
                <w:szCs w:val="30"/>
                <w:rtl/>
              </w:rPr>
              <w:t xml:space="preserve">التمكّن </w:t>
            </w:r>
            <w:r w:rsidRPr="00E91505">
              <w:rPr>
                <w:rFonts w:ascii="Arabic Typesetting" w:hAnsi="Arabic Typesetting" w:cs="Arabic Typesetting"/>
                <w:sz w:val="30"/>
                <w:szCs w:val="30"/>
                <w:rtl/>
              </w:rPr>
              <w:t xml:space="preserve">في عام 2014 </w:t>
            </w:r>
            <w:r>
              <w:rPr>
                <w:rFonts w:ascii="Arabic Typesetting" w:hAnsi="Arabic Typesetting" w:cs="Arabic Typesetting" w:hint="cs"/>
                <w:sz w:val="30"/>
                <w:szCs w:val="30"/>
                <w:rtl/>
              </w:rPr>
              <w:t>من إقفال</w:t>
            </w:r>
            <w:r w:rsidRPr="00E91505">
              <w:rPr>
                <w:rFonts w:ascii="Arabic Typesetting" w:hAnsi="Arabic Typesetting" w:cs="Arabic Typesetting"/>
                <w:sz w:val="30"/>
                <w:szCs w:val="30"/>
                <w:rtl/>
              </w:rPr>
              <w:t xml:space="preserve"> 64% </w:t>
            </w:r>
            <w:r>
              <w:rPr>
                <w:rFonts w:ascii="Arabic Typesetting" w:hAnsi="Arabic Typesetting" w:cs="Arabic Typesetting"/>
                <w:sz w:val="30"/>
                <w:szCs w:val="30"/>
                <w:rtl/>
              </w:rPr>
              <w:t>من التوصيات ال</w:t>
            </w:r>
            <w:r w:rsidRPr="00E91505">
              <w:rPr>
                <w:rFonts w:ascii="Arabic Typesetting" w:hAnsi="Arabic Typesetting" w:cs="Arabic Typesetting"/>
                <w:sz w:val="30"/>
                <w:szCs w:val="30"/>
                <w:rtl/>
              </w:rPr>
              <w:t>مُعلَّقةً في نهاية عام 2013 (البرنامج</w:t>
            </w:r>
            <w:r>
              <w:rPr>
                <w:rFonts w:ascii="Arabic Typesetting" w:hAnsi="Arabic Typesetting" w:cs="Arabic Typesetting" w:hint="cs"/>
                <w:sz w:val="30"/>
                <w:szCs w:val="30"/>
                <w:rtl/>
              </w:rPr>
              <w:t> </w:t>
            </w:r>
            <w:r w:rsidRPr="00E91505">
              <w:rPr>
                <w:rFonts w:ascii="Arabic Typesetting" w:hAnsi="Arabic Typesetting" w:cs="Arabic Typesetting"/>
                <w:sz w:val="30"/>
                <w:szCs w:val="30"/>
                <w:rtl/>
              </w:rPr>
              <w:t>22)</w:t>
            </w:r>
            <w:r>
              <w:rPr>
                <w:rFonts w:ascii="Arabic Typesetting" w:hAnsi="Arabic Typesetting" w:cs="Arabic Typesetting"/>
                <w:sz w:val="30"/>
                <w:szCs w:val="30"/>
                <w:rtl/>
              </w:rPr>
              <w:br/>
            </w:r>
            <w:r w:rsidRPr="00E91505">
              <w:rPr>
                <w:rFonts w:ascii="Arabic Typesetting" w:hAnsi="Arabic Typesetting" w:cs="Arabic Typesetting"/>
                <w:sz w:val="30"/>
                <w:szCs w:val="30"/>
                <w:rtl/>
              </w:rPr>
              <w:t xml:space="preserve">وحدة التفتيش المشتركة = </w:t>
            </w:r>
            <w:r>
              <w:rPr>
                <w:rFonts w:ascii="Arabic Typesetting" w:hAnsi="Arabic Typesetting" w:cs="Arabic Typesetting" w:hint="cs"/>
                <w:sz w:val="30"/>
                <w:szCs w:val="30"/>
                <w:rtl/>
              </w:rPr>
              <w:t xml:space="preserve">التمكّن </w:t>
            </w:r>
            <w:r w:rsidRPr="00E91505">
              <w:rPr>
                <w:rFonts w:ascii="Arabic Typesetting" w:hAnsi="Arabic Typesetting" w:cs="Arabic Typesetting"/>
                <w:sz w:val="30"/>
                <w:szCs w:val="30"/>
                <w:rtl/>
              </w:rPr>
              <w:t>في عام 2014</w:t>
            </w:r>
            <w:r>
              <w:rPr>
                <w:rFonts w:ascii="Arabic Typesetting" w:hAnsi="Arabic Typesetting" w:cs="Arabic Typesetting" w:hint="cs"/>
                <w:sz w:val="30"/>
                <w:szCs w:val="30"/>
                <w:rtl/>
              </w:rPr>
              <w:t xml:space="preserve"> من إقفال</w:t>
            </w:r>
            <w:r w:rsidRPr="00E91505">
              <w:rPr>
                <w:rFonts w:ascii="Arabic Typesetting" w:hAnsi="Arabic Typesetting" w:cs="Arabic Typesetting"/>
                <w:sz w:val="30"/>
                <w:szCs w:val="30"/>
                <w:rtl/>
              </w:rPr>
              <w:t xml:space="preserve"> 61% </w:t>
            </w:r>
            <w:r>
              <w:rPr>
                <w:rFonts w:ascii="Arabic Typesetting" w:hAnsi="Arabic Typesetting" w:cs="Arabic Typesetting"/>
                <w:sz w:val="30"/>
                <w:szCs w:val="30"/>
                <w:rtl/>
              </w:rPr>
              <w:t>من ال</w:t>
            </w:r>
            <w:r w:rsidRPr="00E91505">
              <w:rPr>
                <w:rFonts w:ascii="Arabic Typesetting" w:hAnsi="Arabic Typesetting" w:cs="Arabic Typesetting"/>
                <w:sz w:val="30"/>
                <w:szCs w:val="30"/>
                <w:rtl/>
              </w:rPr>
              <w:t>مُعلَّقةً في نهاية عام 2013 (بدءاً بعام 2010)</w:t>
            </w:r>
          </w:p>
        </w:tc>
        <w:tc>
          <w:tcPr>
            <w:tcW w:w="1415" w:type="pct"/>
            <w:tcBorders>
              <w:top w:val="nil"/>
              <w:bottom w:val="single" w:sz="4" w:space="0" w:color="auto"/>
            </w:tcBorders>
            <w:tcMar>
              <w:top w:w="113" w:type="dxa"/>
            </w:tcMar>
          </w:tcPr>
          <w:p w:rsidR="00C65A54" w:rsidRPr="008954A8" w:rsidRDefault="00C65A54" w:rsidP="00DA5475">
            <w:pPr>
              <w:keepNext/>
              <w:keepLines/>
              <w:spacing w:beforeLines="60" w:before="144" w:afterLines="60" w:after="144" w:line="300" w:lineRule="exact"/>
              <w:ind w:right="161"/>
              <w:rPr>
                <w:rFonts w:ascii="Arabic Typesetting" w:hAnsi="Arabic Typesetting" w:cs="Arabic Typesetting"/>
                <w:b/>
                <w:sz w:val="30"/>
                <w:szCs w:val="30"/>
              </w:rPr>
            </w:pPr>
            <w:r>
              <w:rPr>
                <w:rFonts w:ascii="Arabic Typesetting" w:hAnsi="Arabic Typesetting" w:cs="Arabic Typesetting" w:hint="cs"/>
                <w:sz w:val="30"/>
                <w:szCs w:val="30"/>
                <w:rtl/>
              </w:rPr>
              <w:t>م</w:t>
            </w:r>
            <w:r w:rsidRPr="00E91505">
              <w:rPr>
                <w:rFonts w:ascii="Arabic Typesetting" w:hAnsi="Arabic Typesetting" w:cs="Arabic Typesetting"/>
                <w:sz w:val="30"/>
                <w:szCs w:val="30"/>
                <w:rtl/>
              </w:rPr>
              <w:t xml:space="preserve">راجِع </w:t>
            </w:r>
            <w:r>
              <w:rPr>
                <w:rFonts w:ascii="Arabic Typesetting" w:hAnsi="Arabic Typesetting" w:cs="Arabic Typesetting" w:hint="cs"/>
                <w:sz w:val="30"/>
                <w:szCs w:val="30"/>
                <w:rtl/>
              </w:rPr>
              <w:t xml:space="preserve">الحسابات </w:t>
            </w:r>
            <w:r>
              <w:rPr>
                <w:rFonts w:ascii="Arabic Typesetting" w:hAnsi="Arabic Typesetting" w:cs="Arabic Typesetting"/>
                <w:sz w:val="30"/>
                <w:szCs w:val="30"/>
                <w:rtl/>
              </w:rPr>
              <w:t xml:space="preserve">الخارجي </w:t>
            </w:r>
            <w:r w:rsidRPr="00E9150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 xml:space="preserve">التمكّن </w:t>
            </w:r>
            <w:r w:rsidRPr="00E91505">
              <w:rPr>
                <w:rFonts w:ascii="Arabic Typesetting" w:hAnsi="Arabic Typesetting" w:cs="Arabic Typesetting"/>
                <w:b/>
                <w:sz w:val="30"/>
                <w:szCs w:val="30"/>
                <w:rtl/>
              </w:rPr>
              <w:t>في الثنائية 2016/17</w:t>
            </w:r>
            <w:r>
              <w:rPr>
                <w:rFonts w:ascii="Arabic Typesetting" w:hAnsi="Arabic Typesetting" w:cs="Arabic Typesetting" w:hint="cs"/>
                <w:b/>
                <w:sz w:val="30"/>
                <w:szCs w:val="30"/>
                <w:rtl/>
              </w:rPr>
              <w:t xml:space="preserve"> من إقفال</w:t>
            </w:r>
            <w:r w:rsidRPr="00E91505">
              <w:rPr>
                <w:rFonts w:ascii="Arabic Typesetting" w:hAnsi="Arabic Typesetting" w:cs="Arabic Typesetting"/>
                <w:b/>
                <w:sz w:val="30"/>
                <w:szCs w:val="30"/>
                <w:rtl/>
              </w:rPr>
              <w:t xml:space="preserve"> 55% من التوصيات المُعلَّقةً في نهاية عام 2015</w:t>
            </w:r>
            <w:r>
              <w:rPr>
                <w:rFonts w:ascii="Arabic Typesetting" w:hAnsi="Arabic Typesetting" w:cs="Arabic Typesetting"/>
                <w:b/>
                <w:sz w:val="30"/>
                <w:szCs w:val="30"/>
                <w:rtl/>
              </w:rPr>
              <w:br/>
            </w:r>
            <w:r w:rsidRPr="00E91505">
              <w:rPr>
                <w:rFonts w:ascii="Arabic Typesetting" w:hAnsi="Arabic Typesetting" w:cs="Arabic Typesetting"/>
                <w:b/>
                <w:sz w:val="30"/>
                <w:szCs w:val="30"/>
                <w:rtl/>
              </w:rPr>
              <w:t xml:space="preserve">شعبة الرقابة الداخلية = </w:t>
            </w:r>
            <w:r>
              <w:rPr>
                <w:rFonts w:ascii="Arabic Typesetting" w:hAnsi="Arabic Typesetting" w:cs="Arabic Typesetting" w:hint="cs"/>
                <w:b/>
                <w:sz w:val="30"/>
                <w:szCs w:val="30"/>
                <w:rtl/>
              </w:rPr>
              <w:t xml:space="preserve">التمكّن </w:t>
            </w:r>
            <w:r w:rsidRPr="00E91505">
              <w:rPr>
                <w:rFonts w:ascii="Arabic Typesetting" w:hAnsi="Arabic Typesetting" w:cs="Arabic Typesetting"/>
                <w:b/>
                <w:sz w:val="30"/>
                <w:szCs w:val="30"/>
                <w:rtl/>
              </w:rPr>
              <w:t>في الثنائية 2016/17</w:t>
            </w:r>
            <w:r>
              <w:rPr>
                <w:rFonts w:ascii="Arabic Typesetting" w:hAnsi="Arabic Typesetting" w:cs="Arabic Typesetting" w:hint="cs"/>
                <w:b/>
                <w:sz w:val="30"/>
                <w:szCs w:val="30"/>
                <w:rtl/>
              </w:rPr>
              <w:t xml:space="preserve"> من إقفال </w:t>
            </w:r>
            <w:r w:rsidRPr="00E91505">
              <w:rPr>
                <w:rFonts w:ascii="Arabic Typesetting" w:hAnsi="Arabic Typesetting" w:cs="Arabic Typesetting"/>
                <w:b/>
                <w:sz w:val="30"/>
                <w:szCs w:val="30"/>
                <w:rtl/>
              </w:rPr>
              <w:t>70% في الثنائية 2016/17 من التوصيات المُعلَّقةً في نهاية عام 2015</w:t>
            </w:r>
            <w:r>
              <w:rPr>
                <w:rFonts w:ascii="Arabic Typesetting" w:hAnsi="Arabic Typesetting" w:cs="Arabic Typesetting"/>
                <w:b/>
                <w:sz w:val="30"/>
                <w:szCs w:val="30"/>
                <w:rtl/>
              </w:rPr>
              <w:br/>
            </w:r>
            <w:r w:rsidRPr="00E91505">
              <w:rPr>
                <w:rFonts w:ascii="Arabic Typesetting" w:hAnsi="Arabic Typesetting" w:cs="Arabic Typesetting"/>
                <w:b/>
                <w:sz w:val="30"/>
                <w:szCs w:val="30"/>
                <w:rtl/>
              </w:rPr>
              <w:t xml:space="preserve">وحدة التفتيش المشتركة = </w:t>
            </w:r>
            <w:r>
              <w:rPr>
                <w:rFonts w:ascii="Arabic Typesetting" w:hAnsi="Arabic Typesetting" w:cs="Arabic Typesetting" w:hint="cs"/>
                <w:b/>
                <w:sz w:val="30"/>
                <w:szCs w:val="30"/>
                <w:rtl/>
              </w:rPr>
              <w:t xml:space="preserve">التمكّن </w:t>
            </w:r>
            <w:r w:rsidRPr="00E91505">
              <w:rPr>
                <w:rFonts w:ascii="Arabic Typesetting" w:hAnsi="Arabic Typesetting" w:cs="Arabic Typesetting"/>
                <w:b/>
                <w:sz w:val="30"/>
                <w:szCs w:val="30"/>
                <w:rtl/>
              </w:rPr>
              <w:t>في الثنائية 2016/17</w:t>
            </w:r>
            <w:r>
              <w:rPr>
                <w:rFonts w:ascii="Arabic Typesetting" w:hAnsi="Arabic Typesetting" w:cs="Arabic Typesetting" w:hint="cs"/>
                <w:b/>
                <w:sz w:val="30"/>
                <w:szCs w:val="30"/>
                <w:rtl/>
              </w:rPr>
              <w:t xml:space="preserve"> من إقفال</w:t>
            </w:r>
            <w:r w:rsidRPr="00E91505">
              <w:rPr>
                <w:rFonts w:ascii="Arabic Typesetting" w:hAnsi="Arabic Typesetting" w:cs="Arabic Typesetting"/>
                <w:b/>
                <w:sz w:val="30"/>
                <w:szCs w:val="30"/>
                <w:rtl/>
              </w:rPr>
              <w:t xml:space="preserve"> 70% من التوصيات المُعلَّقةً في نهاية عام 2015 (بدءاً بعام 2010)</w:t>
            </w:r>
          </w:p>
        </w:tc>
      </w:tr>
    </w:tbl>
    <w:p w:rsidR="00C65A54" w:rsidRDefault="00C65A54" w:rsidP="00DA5475">
      <w:pPr>
        <w:pStyle w:val="ARNormal"/>
        <w:rPr>
          <w:i/>
          <w:rtl/>
        </w:rPr>
      </w:pPr>
    </w:p>
    <w:p w:rsidR="00C65A54" w:rsidRDefault="00C65A54">
      <w:pPr>
        <w:bidi w:val="0"/>
        <w:rPr>
          <w:rFonts w:ascii="Arabic Typesetting" w:hAnsi="Arabic Typesetting" w:cs="Arabic Typesetting"/>
          <w:noProof/>
          <w:sz w:val="38"/>
          <w:szCs w:val="38"/>
          <w:rtl/>
          <w:lang w:val="x-none" w:eastAsia="x-none"/>
        </w:rPr>
      </w:pPr>
      <w:r>
        <w:rPr>
          <w:rFonts w:ascii="Arabic Typesetting" w:hAnsi="Arabic Typesetting" w:cs="Arabic Typesetting"/>
          <w:noProof/>
          <w:sz w:val="38"/>
          <w:szCs w:val="38"/>
          <w:rtl/>
          <w:lang w:val="x-none" w:eastAsia="x-none"/>
        </w:rPr>
        <w:br w:type="page"/>
      </w:r>
    </w:p>
    <w:p w:rsidR="00C65A54" w:rsidRPr="00180D0A"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180D0A">
        <w:rPr>
          <w:rFonts w:ascii="Arabic Typesetting" w:hAnsi="Arabic Typesetting" w:cs="Arabic Typesetting" w:hint="cs"/>
          <w:noProof/>
          <w:snapToGrid/>
          <w:sz w:val="38"/>
          <w:szCs w:val="38"/>
          <w:rtl/>
          <w:lang w:val="x-none" w:eastAsia="x-none" w:bidi="ar-EG"/>
        </w:rPr>
        <w:lastRenderedPageBreak/>
        <w:t>الموارد المخصصة للبرنامج 22</w:t>
      </w:r>
    </w:p>
    <w:p w:rsidR="00C65A54" w:rsidRDefault="00C65A54" w:rsidP="00861CFF">
      <w:pPr>
        <w:numPr>
          <w:ilvl w:val="0"/>
          <w:numId w:val="37"/>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تُلاحظ زيادة إجمالية قدرها 5 ملايين فرنك سويسري في الثنائية 2016/17 مقارنة بميزانية 2014/15 بعد التحويلات. وتُعزى الزيادة الصافية ضمن النتيجة المرتقبة </w:t>
      </w:r>
      <w:r w:rsidR="009800D4">
        <w:rPr>
          <w:rFonts w:ascii="Arabic Typesetting" w:hAnsi="Arabic Typesetting" w:cs="Arabic Typesetting"/>
          <w:sz w:val="34"/>
          <w:szCs w:val="34"/>
          <w:rtl/>
        </w:rPr>
        <w:t>ه</w:t>
      </w:r>
      <w:r w:rsidRPr="00180D0A">
        <w:rPr>
          <w:rFonts w:ascii="Arabic Typesetting" w:hAnsi="Arabic Typesetting" w:cs="Arabic Typesetting" w:hint="cs"/>
          <w:sz w:val="34"/>
          <w:szCs w:val="34"/>
          <w:rtl/>
        </w:rPr>
        <w:t xml:space="preserve"> </w:t>
      </w:r>
      <w:r w:rsidRPr="00180D0A">
        <w:rPr>
          <w:rFonts w:ascii="Arabic Typesetting" w:hAnsi="Arabic Typesetting" w:cs="Arabic Typesetting"/>
          <w:sz w:val="34"/>
          <w:szCs w:val="34"/>
          <w:rtl/>
        </w:rPr>
        <w:t>1.9</w:t>
      </w:r>
      <w:r>
        <w:rPr>
          <w:rFonts w:ascii="Arabic Typesetting" w:hAnsi="Arabic Typesetting" w:cs="Arabic Typesetting" w:hint="cs"/>
          <w:sz w:val="34"/>
          <w:szCs w:val="34"/>
          <w:rtl/>
        </w:rPr>
        <w:t xml:space="preserve"> أساسا إلى مبلغ إضافي قدره 1.6 مليون فرنك سويسري في خلاف موارد الموظفين لأغراض الاستيعاب التشغيلي للوحدات والقدرات الجديدة لنظام التخطيط للموارد المؤسسية وزيادة إضافية قدرها 4.3</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مليون فرنك سويسري ضمن النتيجة المرتقبة </w:t>
      </w:r>
      <w:r w:rsidR="009800D4">
        <w:rPr>
          <w:rFonts w:ascii="Arabic Typesetting" w:hAnsi="Arabic Typesetting" w:cs="Arabic Typesetting"/>
          <w:sz w:val="34"/>
          <w:szCs w:val="34"/>
          <w:rtl/>
        </w:rPr>
        <w:t>ه</w:t>
      </w:r>
      <w:r w:rsidRPr="006F1DC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2</w:t>
      </w:r>
      <w:r w:rsidRPr="006F1DC1">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تتعلق بالموارد المخصصة لأغراض أسعار الفائدة السلبية المُطبقة على ودائع الفرنك السويسري (2.4 مليون فرنك سويسري) والزيادات القانونية في تكاليف الموظفين. وتأخذ الزيادة الهامشية ضمن النتيجة المرتقبة </w:t>
      </w:r>
      <w:r w:rsidR="009800D4">
        <w:rPr>
          <w:rFonts w:ascii="Arabic Typesetting" w:hAnsi="Arabic Typesetting" w:cs="Arabic Typesetting"/>
          <w:sz w:val="34"/>
          <w:szCs w:val="34"/>
          <w:rtl/>
        </w:rPr>
        <w:t>ه</w:t>
      </w:r>
      <w:r w:rsidRPr="006F1DC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3</w:t>
      </w:r>
      <w:r w:rsidRPr="006F1DC1">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في الحسبان الموارد المتوقعة لإدارة المخاطر المؤسسية وتعزيز الضوابط الداخلية ونقل المسؤوليات الخاصة بالتنسيق مع وحدة التفتيش المشتركة والتكاليف ذات الصلة من البرنامج 24 (</w:t>
      </w:r>
      <w:r w:rsidRPr="00D1651E">
        <w:rPr>
          <w:rFonts w:ascii="Arabic Typesetting" w:hAnsi="Arabic Typesetting" w:cs="Arabic Typesetting"/>
          <w:sz w:val="34"/>
          <w:szCs w:val="34"/>
          <w:rtl/>
        </w:rPr>
        <w:t>خدمات الدعم العامة</w:t>
      </w:r>
      <w:r>
        <w:rPr>
          <w:rFonts w:ascii="Arabic Typesetting" w:hAnsi="Arabic Typesetting" w:cs="Arabic Typesetting" w:hint="cs"/>
          <w:sz w:val="34"/>
          <w:szCs w:val="34"/>
          <w:rtl/>
        </w:rPr>
        <w:t>) إلى البرنامج.</w:t>
      </w:r>
    </w:p>
    <w:p w:rsidR="00C65A54" w:rsidRDefault="00C65A54" w:rsidP="00AA47BF">
      <w:pPr>
        <w:numPr>
          <w:ilvl w:val="0"/>
          <w:numId w:val="37"/>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وتعكس الموارد المرتبطة بالنتيجة المرتقبة </w:t>
      </w:r>
      <w:r w:rsidR="009800D4">
        <w:rPr>
          <w:rFonts w:ascii="Arabic Typesetting" w:hAnsi="Arabic Typesetting" w:cs="Arabic Typesetting"/>
          <w:sz w:val="34"/>
          <w:szCs w:val="34"/>
          <w:rtl/>
        </w:rPr>
        <w:t>ه</w:t>
      </w:r>
      <w:r w:rsidRPr="006F1DC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8</w:t>
      </w:r>
      <w:r w:rsidRPr="006F1DC1">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الموارد المخصصة من الميزانية لأغراض </w:t>
      </w:r>
      <w:r w:rsidR="001E4431">
        <w:rPr>
          <w:rFonts w:ascii="Arabic Typesetting" w:hAnsi="Arabic Typesetting" w:cs="Arabic Typesetting" w:hint="cs"/>
          <w:sz w:val="34"/>
          <w:szCs w:val="34"/>
          <w:rtl/>
        </w:rPr>
        <w:t>مراجعي الحسابات الخارجيين واللحنة الاستشارية المستقلة للرقابة</w:t>
      </w:r>
      <w:r>
        <w:rPr>
          <w:rFonts w:ascii="Arabic Typesetting" w:hAnsi="Arabic Typesetting" w:cs="Arabic Typesetting" w:hint="cs"/>
          <w:sz w:val="34"/>
          <w:szCs w:val="34"/>
          <w:rtl/>
        </w:rPr>
        <w:t>.</w:t>
      </w:r>
      <w:r w:rsidR="001E4431">
        <w:rPr>
          <w:rFonts w:ascii="Arabic Typesetting" w:hAnsi="Arabic Typesetting" w:cs="Arabic Typesetting" w:hint="cs"/>
          <w:sz w:val="34"/>
          <w:szCs w:val="34"/>
          <w:rtl/>
        </w:rPr>
        <w:t xml:space="preserve"> وتبلغ موارد خلاف الموظفين المخصصة لتلك اللجنة 600</w:t>
      </w:r>
      <w:r w:rsidR="001E4431">
        <w:rPr>
          <w:rFonts w:ascii="Arabic Typesetting" w:hAnsi="Arabic Typesetting" w:cs="Arabic Typesetting" w:hint="eastAsia"/>
          <w:sz w:val="34"/>
          <w:szCs w:val="34"/>
          <w:rtl/>
        </w:rPr>
        <w:t> </w:t>
      </w:r>
      <w:r w:rsidR="001E4431">
        <w:rPr>
          <w:rFonts w:ascii="Arabic Typesetting" w:hAnsi="Arabic Typesetting" w:cs="Arabic Typesetting" w:hint="cs"/>
          <w:sz w:val="34"/>
          <w:szCs w:val="34"/>
          <w:rtl/>
        </w:rPr>
        <w:t>446 فرنك سويسري، مما يُعد زيادة بنسبة</w:t>
      </w:r>
      <w:r w:rsidR="00AA47BF">
        <w:rPr>
          <w:rFonts w:ascii="Arabic Typesetting" w:hAnsi="Arabic Typesetting" w:cs="Arabic Typesetting" w:hint="eastAsia"/>
          <w:sz w:val="34"/>
          <w:szCs w:val="34"/>
          <w:rtl/>
        </w:rPr>
        <w:t> </w:t>
      </w:r>
      <w:r w:rsidR="001E4431">
        <w:rPr>
          <w:rFonts w:ascii="Arabic Typesetting" w:hAnsi="Arabic Typesetting" w:cs="Arabic Typesetting" w:hint="cs"/>
          <w:sz w:val="34"/>
          <w:szCs w:val="34"/>
          <w:rtl/>
        </w:rPr>
        <w:t>14 بالمائة مقارنة بالميزانية المعتمدة 2014/15.</w:t>
      </w:r>
    </w:p>
    <w:p w:rsidR="00C65A54" w:rsidRPr="002D0B59" w:rsidRDefault="00C65A54" w:rsidP="00DA5475">
      <w:pPr>
        <w:keepNext/>
        <w:spacing w:line="340" w:lineRule="exact"/>
        <w:jc w:val="center"/>
        <w:rPr>
          <w:rFonts w:ascii="Arabic Typesetting" w:hAnsi="Arabic Typesetting" w:cs="Arabic Typesetting"/>
          <w:b/>
          <w:bCs/>
          <w:sz w:val="34"/>
          <w:szCs w:val="34"/>
          <w:rtl/>
          <w:lang w:val="fr-CH" w:bidi="ar-SA"/>
        </w:rPr>
      </w:pPr>
      <w:r w:rsidRPr="002D0B59">
        <w:rPr>
          <w:rFonts w:ascii="Arabic Typesetting" w:hAnsi="Arabic Typesetting" w:cs="Arabic Typesetting"/>
          <w:b/>
          <w:bCs/>
          <w:sz w:val="34"/>
          <w:szCs w:val="34"/>
          <w:rtl/>
          <w:lang w:val="fr-CH" w:bidi="ar-SA"/>
        </w:rPr>
        <w:t xml:space="preserve">البرنامج </w:t>
      </w:r>
      <w:r>
        <w:rPr>
          <w:rFonts w:ascii="Arabic Typesetting" w:hAnsi="Arabic Typesetting" w:cs="Arabic Typesetting" w:hint="cs"/>
          <w:b/>
          <w:bCs/>
          <w:sz w:val="34"/>
          <w:szCs w:val="34"/>
          <w:rtl/>
          <w:lang w:val="fr-CH" w:bidi="ar-SA"/>
        </w:rPr>
        <w:t>22</w:t>
      </w:r>
      <w:r w:rsidRPr="002D0B59">
        <w:rPr>
          <w:rFonts w:ascii="Arabic Typesetting" w:hAnsi="Arabic Typesetting" w:cs="Arabic Typesetting"/>
          <w:b/>
          <w:bCs/>
          <w:sz w:val="34"/>
          <w:szCs w:val="34"/>
          <w:rtl/>
          <w:lang w:val="fr-CH" w:bidi="ar-SA"/>
        </w:rPr>
        <w:t>: الموارد بحسب كل نتيجة</w:t>
      </w:r>
    </w:p>
    <w:p w:rsidR="00C65A54" w:rsidRPr="002D0B59" w:rsidRDefault="00C65A54" w:rsidP="00DA5475">
      <w:pPr>
        <w:spacing w:line="340" w:lineRule="exact"/>
        <w:jc w:val="center"/>
        <w:rPr>
          <w:rFonts w:ascii="Arabic Typesetting" w:hAnsi="Arabic Typesetting" w:cs="Arabic Typesetting"/>
          <w:i/>
          <w:iCs/>
          <w:sz w:val="34"/>
          <w:szCs w:val="34"/>
          <w:rtl/>
          <w:lang w:val="fr-CH" w:bidi="ar-SA"/>
        </w:rPr>
      </w:pPr>
      <w:r w:rsidRPr="002D0B59">
        <w:rPr>
          <w:rFonts w:ascii="Arabic Typesetting" w:hAnsi="Arabic Typesetting" w:cs="Arabic Typesetting"/>
          <w:i/>
          <w:iCs/>
          <w:sz w:val="34"/>
          <w:szCs w:val="34"/>
          <w:rtl/>
          <w:lang w:val="fr-CH" w:bidi="ar-SA"/>
        </w:rPr>
        <w:t>(بآلاف الفرنكات السويسرية)</w:t>
      </w:r>
    </w:p>
    <w:p w:rsidR="00C65A54" w:rsidRDefault="00C65A54" w:rsidP="00C65A54">
      <w:pPr>
        <w:spacing w:after="120"/>
        <w:ind w:left="6"/>
        <w:jc w:val="center"/>
        <w:rPr>
          <w:rFonts w:ascii="Arabic Typesetting" w:hAnsi="Arabic Typesetting" w:cs="Arabic Typesetting"/>
          <w:sz w:val="34"/>
          <w:szCs w:val="34"/>
          <w:rtl/>
        </w:rPr>
      </w:pPr>
      <w:r w:rsidRPr="00C65A54">
        <w:rPr>
          <w:noProof/>
          <w:szCs w:val="20"/>
          <w:rtl/>
          <w:lang w:bidi="ar-SA"/>
        </w:rPr>
        <w:drawing>
          <wp:inline distT="0" distB="0" distL="0" distR="0" wp14:anchorId="7A454A2C" wp14:editId="4F3B7AC9">
            <wp:extent cx="5676900" cy="29146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76900" cy="2914650"/>
                    </a:xfrm>
                    <a:prstGeom prst="rect">
                      <a:avLst/>
                    </a:prstGeom>
                    <a:noFill/>
                    <a:ln>
                      <a:noFill/>
                    </a:ln>
                  </pic:spPr>
                </pic:pic>
              </a:graphicData>
            </a:graphic>
          </wp:inline>
        </w:drawing>
      </w:r>
    </w:p>
    <w:p w:rsidR="00C65A54" w:rsidRDefault="00C65A54">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C65A54" w:rsidRPr="00EB30FA" w:rsidRDefault="00C65A54"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lastRenderedPageBreak/>
        <w:t xml:space="preserve">البرنامج </w:t>
      </w:r>
      <w:r>
        <w:rPr>
          <w:rFonts w:ascii="Arabic Typesetting" w:hAnsi="Arabic Typesetting" w:cs="Arabic Typesetting" w:hint="cs"/>
          <w:b/>
          <w:bCs/>
          <w:sz w:val="34"/>
          <w:szCs w:val="34"/>
          <w:rtl/>
          <w:lang w:val="fr-CH" w:bidi="ar-SA"/>
        </w:rPr>
        <w:t>22</w:t>
      </w:r>
      <w:r w:rsidRPr="00EB30FA">
        <w:rPr>
          <w:rFonts w:ascii="Arabic Typesetting" w:hAnsi="Arabic Typesetting" w:cs="Arabic Typesetting" w:hint="cs"/>
          <w:b/>
          <w:bCs/>
          <w:sz w:val="34"/>
          <w:szCs w:val="34"/>
          <w:rtl/>
          <w:lang w:val="fr-CH" w:bidi="ar-SA"/>
        </w:rPr>
        <w:t>: الموارد بحسب غرض الإنفاق</w:t>
      </w:r>
    </w:p>
    <w:p w:rsidR="00C65A54" w:rsidRPr="00EB30FA" w:rsidRDefault="00C65A54" w:rsidP="00C65A54">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C65A54" w:rsidRDefault="00C65A54" w:rsidP="00C65A54">
      <w:pPr>
        <w:pStyle w:val="ARNormal"/>
        <w:spacing w:line="240" w:lineRule="auto"/>
        <w:ind w:left="6"/>
        <w:jc w:val="center"/>
        <w:rPr>
          <w:i/>
          <w:rtl/>
        </w:rPr>
      </w:pPr>
      <w:r w:rsidRPr="00C65A54">
        <w:rPr>
          <w:noProof/>
          <w:rtl/>
          <w:lang w:val="en-US"/>
        </w:rPr>
        <w:drawing>
          <wp:inline distT="0" distB="0" distL="0" distR="0" wp14:anchorId="37E25427" wp14:editId="00C31B90">
            <wp:extent cx="5514975" cy="63531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C65A54" w:rsidRDefault="00C65A54">
      <w:pPr>
        <w:bidi w:val="0"/>
        <w:rPr>
          <w:rFonts w:ascii="Arabic Typesetting" w:hAnsi="Arabic Typesetting" w:cs="Arabic Typesetting"/>
          <w:sz w:val="34"/>
          <w:szCs w:val="34"/>
          <w:rtl/>
          <w:lang w:val="fr-CH" w:bidi="ar-SA"/>
        </w:rPr>
      </w:pPr>
      <w:r>
        <w:rPr>
          <w:rtl/>
        </w:rPr>
        <w:br w:type="page"/>
      </w:r>
    </w:p>
    <w:p w:rsidR="00C13DC8" w:rsidRPr="008954A8" w:rsidRDefault="00C13DC8"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3" w:name="_Toc364355411"/>
      <w:bookmarkStart w:id="114" w:name="_Toc420595531"/>
      <w:r w:rsidRPr="008954A8">
        <w:rPr>
          <w:rFonts w:ascii="Arabic Typesetting" w:hAnsi="Arabic Typesetting" w:cs="Arabic Typesetting"/>
          <w:bCs/>
          <w:iCs w:val="0"/>
          <w:noProof/>
          <w:snapToGrid/>
          <w:sz w:val="42"/>
          <w:szCs w:val="42"/>
          <w:rtl/>
          <w:lang w:bidi="ar-EG"/>
        </w:rPr>
        <w:lastRenderedPageBreak/>
        <w:t>البرنامج 23</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إدارة الموارد البشرية وتطويرها</w:t>
      </w:r>
      <w:bookmarkEnd w:id="113"/>
      <w:bookmarkEnd w:id="114"/>
    </w:p>
    <w:p w:rsidR="00C13DC8" w:rsidRPr="008954A8" w:rsidRDefault="00C13DC8"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C13DC8"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sidRPr="008954A8">
        <w:rPr>
          <w:rFonts w:ascii="Arabic Typesetting" w:hAnsi="Arabic Typesetting" w:cs="Arabic Typesetting"/>
          <w:sz w:val="34"/>
          <w:szCs w:val="34"/>
          <w:rtl/>
        </w:rPr>
        <w:t>لكي تحقق المنظمة أهدافها الموضوعية،</w:t>
      </w:r>
      <w:r>
        <w:rPr>
          <w:rFonts w:ascii="Arabic Typesetting" w:hAnsi="Arabic Typesetting" w:cs="Arabic Typesetting" w:hint="cs"/>
          <w:sz w:val="34"/>
          <w:szCs w:val="34"/>
          <w:rtl/>
          <w:lang w:bidi="ar-SA"/>
        </w:rPr>
        <w:t xml:space="preserve"> يجب</w:t>
      </w:r>
      <w:r w:rsidRPr="008954A8">
        <w:rPr>
          <w:rFonts w:ascii="Arabic Typesetting" w:hAnsi="Arabic Typesetting" w:cs="Arabic Typesetting"/>
          <w:sz w:val="34"/>
          <w:szCs w:val="34"/>
          <w:rtl/>
        </w:rPr>
        <w:t xml:space="preserve"> أن يكون لديها أمانة كفؤة تمتاز بموظفين يحظون بإدارة جيدة ويتحل</w:t>
      </w:r>
      <w:r>
        <w:rPr>
          <w:rFonts w:ascii="Arabic Typesetting" w:hAnsi="Arabic Typesetting" w:cs="Arabic Typesetting" w:hint="cs"/>
          <w:sz w:val="34"/>
          <w:szCs w:val="34"/>
          <w:rtl/>
        </w:rPr>
        <w:t>ّ</w:t>
      </w:r>
      <w:r w:rsidRPr="008954A8">
        <w:rPr>
          <w:rFonts w:ascii="Arabic Typesetting" w:hAnsi="Arabic Typesetting" w:cs="Arabic Typesetting"/>
          <w:sz w:val="34"/>
          <w:szCs w:val="34"/>
          <w:rtl/>
        </w:rPr>
        <w:t xml:space="preserve">ون بالمهارات المناسبة </w:t>
      </w:r>
      <w:r>
        <w:rPr>
          <w:rFonts w:ascii="Arabic Typesetting" w:hAnsi="Arabic Typesetting" w:cs="Arabic Typesetting" w:hint="cs"/>
          <w:sz w:val="34"/>
          <w:szCs w:val="34"/>
          <w:rtl/>
        </w:rPr>
        <w:t>مقرونة بسياسات واضحة وإجراءات ناجعة وأنظمة حديثة. وقد عولج الكثير من التحديات التي تواجهها المنظمة في هذا السياق من خلال تنفيذ استراتيجية الموارد البشرية، ومع ذلك لا يزال من الضروري معالجة بعض التحديات و</w:t>
      </w:r>
      <w:r w:rsidRPr="008954A8">
        <w:rPr>
          <w:rFonts w:ascii="Arabic Typesetting" w:hAnsi="Arabic Typesetting" w:cs="Arabic Typesetting"/>
          <w:sz w:val="34"/>
          <w:szCs w:val="34"/>
          <w:rtl/>
        </w:rPr>
        <w:t xml:space="preserve">خاصة </w:t>
      </w:r>
      <w:r>
        <w:rPr>
          <w:rFonts w:ascii="Arabic Typesetting" w:hAnsi="Arabic Typesetting" w:cs="Arabic Typesetting" w:hint="cs"/>
          <w:sz w:val="34"/>
          <w:szCs w:val="34"/>
          <w:rtl/>
        </w:rPr>
        <w:t>ضمان كفاية</w:t>
      </w:r>
      <w:r>
        <w:rPr>
          <w:rFonts w:ascii="Arabic Typesetting" w:hAnsi="Arabic Typesetting" w:cs="Arabic Typesetting"/>
          <w:sz w:val="34"/>
          <w:szCs w:val="34"/>
          <w:rtl/>
        </w:rPr>
        <w:t xml:space="preserve"> مهارات</w:t>
      </w:r>
      <w:r w:rsidRPr="008954A8">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الموظفين </w:t>
      </w:r>
      <w:r>
        <w:rPr>
          <w:rFonts w:ascii="Arabic Typesetting" w:hAnsi="Arabic Typesetting" w:cs="Arabic Typesetting"/>
          <w:sz w:val="34"/>
          <w:szCs w:val="34"/>
          <w:rtl/>
        </w:rPr>
        <w:t>و</w:t>
      </w:r>
      <w:r w:rsidRPr="008954A8">
        <w:rPr>
          <w:rFonts w:ascii="Arabic Typesetting" w:hAnsi="Arabic Typesetting" w:cs="Arabic Typesetting"/>
          <w:sz w:val="34"/>
          <w:szCs w:val="34"/>
          <w:rtl/>
        </w:rPr>
        <w:t>كفاءات</w:t>
      </w:r>
      <w:r>
        <w:rPr>
          <w:rFonts w:ascii="Arabic Typesetting" w:hAnsi="Arabic Typesetting" w:cs="Arabic Typesetting" w:hint="cs"/>
          <w:sz w:val="34"/>
          <w:szCs w:val="34"/>
          <w:rtl/>
        </w:rPr>
        <w:t>هم</w:t>
      </w:r>
      <w:r w:rsidRPr="008954A8">
        <w:rPr>
          <w:rFonts w:ascii="Arabic Typesetting" w:hAnsi="Arabic Typesetting" w:cs="Arabic Typesetting"/>
          <w:sz w:val="34"/>
          <w:szCs w:val="34"/>
          <w:rtl/>
        </w:rPr>
        <w:t xml:space="preserve"> لتلبي</w:t>
      </w:r>
      <w:r>
        <w:rPr>
          <w:rFonts w:ascii="Arabic Typesetting" w:hAnsi="Arabic Typesetting" w:cs="Arabic Typesetting"/>
          <w:sz w:val="34"/>
          <w:szCs w:val="34"/>
          <w:rtl/>
        </w:rPr>
        <w:t xml:space="preserve">ة احتياجات المنظمة </w:t>
      </w:r>
      <w:r>
        <w:rPr>
          <w:rFonts w:ascii="Arabic Typesetting" w:hAnsi="Arabic Typesetting" w:cs="Arabic Typesetting" w:hint="cs"/>
          <w:sz w:val="34"/>
          <w:szCs w:val="34"/>
          <w:rtl/>
        </w:rPr>
        <w:t>المتطورة فضلا عن تعزيز التوازن</w:t>
      </w:r>
      <w:r w:rsidRPr="008954A8">
        <w:rPr>
          <w:rFonts w:ascii="Arabic Typesetting" w:hAnsi="Arabic Typesetting" w:cs="Arabic Typesetting"/>
          <w:sz w:val="34"/>
          <w:szCs w:val="34"/>
          <w:rtl/>
        </w:rPr>
        <w:t xml:space="preserve"> بين الجنسين والتنوع الجغرافي</w:t>
      </w:r>
      <w:r>
        <w:rPr>
          <w:rFonts w:ascii="Arabic Typesetting" w:hAnsi="Arabic Typesetting" w:cs="Arabic Typesetting" w:hint="cs"/>
          <w:sz w:val="34"/>
          <w:szCs w:val="34"/>
          <w:rtl/>
        </w:rPr>
        <w:t>.</w:t>
      </w:r>
    </w:p>
    <w:p w:rsidR="00C13DC8" w:rsidRPr="006A47FB" w:rsidRDefault="00C13DC8" w:rsidP="00861CFF">
      <w:pPr>
        <w:pStyle w:val="ONUME"/>
        <w:numPr>
          <w:ilvl w:val="0"/>
          <w:numId w:val="38"/>
        </w:numPr>
        <w:spacing w:before="120"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وسيتيح تنفيذ </w:t>
      </w:r>
      <w:r w:rsidRPr="006A47FB">
        <w:rPr>
          <w:rFonts w:ascii="Arabic Typesetting" w:hAnsi="Arabic Typesetting" w:cs="Arabic Typesetting"/>
          <w:sz w:val="34"/>
          <w:szCs w:val="34"/>
          <w:rtl/>
        </w:rPr>
        <w:t>نظام التخطيط للموارد المؤسسية (</w:t>
      </w:r>
      <w:r w:rsidRPr="006A47FB">
        <w:rPr>
          <w:rFonts w:ascii="Arabic Typesetting" w:hAnsi="Arabic Typesetting" w:cs="Arabic Typesetting"/>
          <w:sz w:val="34"/>
          <w:szCs w:val="34"/>
        </w:rPr>
        <w:t>ERP</w:t>
      </w:r>
      <w:r w:rsidRPr="006A47FB">
        <w:rPr>
          <w:rFonts w:ascii="Arabic Typesetting" w:hAnsi="Arabic Typesetting" w:cs="Arabic Typesetting"/>
          <w:sz w:val="34"/>
          <w:szCs w:val="34"/>
          <w:rtl/>
        </w:rPr>
        <w:t>)</w:t>
      </w:r>
      <w:r>
        <w:rPr>
          <w:rFonts w:ascii="Arabic Typesetting" w:hAnsi="Arabic Typesetting" w:cs="Arabic Typesetting" w:hint="cs"/>
          <w:sz w:val="34"/>
          <w:szCs w:val="34"/>
          <w:rtl/>
        </w:rPr>
        <w:t xml:space="preserve"> خلال هذه الثنائية مواصلة إدماج عمليات الموارد البشرية وأنظمتها في </w:t>
      </w:r>
      <w:r w:rsidRPr="006A47FB">
        <w:rPr>
          <w:rFonts w:ascii="Arabic Typesetting" w:hAnsi="Arabic Typesetting" w:cs="Arabic Typesetting"/>
          <w:sz w:val="34"/>
          <w:szCs w:val="34"/>
          <w:rtl/>
        </w:rPr>
        <w:t>شعبة إدارة الموارد البشرية</w:t>
      </w:r>
      <w:r>
        <w:rPr>
          <w:rFonts w:ascii="Arabic Typesetting" w:hAnsi="Arabic Typesetting" w:cs="Arabic Typesetting" w:hint="cs"/>
          <w:sz w:val="34"/>
          <w:szCs w:val="34"/>
          <w:rtl/>
        </w:rPr>
        <w:t xml:space="preserve"> وكذلك في سائر </w:t>
      </w:r>
      <w:r>
        <w:rPr>
          <w:rFonts w:ascii="Arabic Typesetting" w:hAnsi="Arabic Typesetting" w:cs="Arabic Typesetting" w:hint="cs"/>
          <w:sz w:val="34"/>
          <w:szCs w:val="34"/>
          <w:rtl/>
          <w:lang w:bidi="ar-SA"/>
        </w:rPr>
        <w:t>شعاب</w:t>
      </w:r>
      <w:r>
        <w:rPr>
          <w:rFonts w:ascii="Arabic Typesetting" w:hAnsi="Arabic Typesetting" w:cs="Arabic Typesetting" w:hint="cs"/>
          <w:sz w:val="34"/>
          <w:szCs w:val="34"/>
          <w:rtl/>
        </w:rPr>
        <w:t xml:space="preserve"> المنظمة.</w:t>
      </w:r>
    </w:p>
    <w:p w:rsidR="00C13DC8" w:rsidRPr="00624AB8" w:rsidRDefault="00C13DC8" w:rsidP="00DA5475">
      <w:pPr>
        <w:keepNext/>
        <w:adjustRightInd w:val="0"/>
        <w:snapToGrid w:val="0"/>
        <w:spacing w:before="120" w:after="240" w:line="340" w:lineRule="exact"/>
        <w:jc w:val="both"/>
        <w:rPr>
          <w:rFonts w:ascii="Arabic Typesetting" w:hAnsi="Arabic Typesetting" w:cs="Arabic Typesetting"/>
          <w:b/>
          <w:sz w:val="38"/>
          <w:szCs w:val="38"/>
        </w:rPr>
      </w:pPr>
      <w:r>
        <w:rPr>
          <w:rFonts w:ascii="Arabic Typesetting" w:hAnsi="Arabic Typesetting" w:cs="Arabic Typesetting"/>
          <w:b/>
          <w:sz w:val="38"/>
          <w:szCs w:val="38"/>
          <w:rtl/>
        </w:rPr>
        <w:t>استراتيجيات التنفيذ</w:t>
      </w:r>
    </w:p>
    <w:p w:rsidR="00C13DC8"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سيولى اهتمام خاص إلى التوازن بين الجنسين والتنوع الجغرافي خلال الثنائية. وستُبذل المزيد من الجهود لتطوير المهارات الإدارية والقيادية لدى المرأة في المنظمة، بغية تمكينها من تولي مناصب أعلى، وسيتواصل في الحين ذاته مخاطبة المرشحات المحتملات. وتماشيا مع سياسة المساواة بين الجنسين ستبني الويبو كفاءات الموظفين، وخاصة المنسقين والمديرين المعنيين بشؤون الجنسين، وستعكف مع الدول الأعضاء على إدماج شؤون الجنسين في برامج المنظمة.</w:t>
      </w:r>
    </w:p>
    <w:p w:rsidR="00C13DC8"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وفيما يتعلق بالتنوع الجغرافي، سيبذل المزيد من الجهود الاستباقية، بدعم من الدول الأعضاء، لمخاطبة المرشحين المحتملين من البلدان غير الممثلة جيدا بين الموظفين في الفئة المهنية وما فوقها. وستستند هذه الجهود إلى الدروس المستفادة من مبادرات المخاطبة المجربة لدى الدول الأعضاء في عام 2015. وستستخدم الوظائف الجديدة في أداة التعيين </w:t>
      </w:r>
      <w:r w:rsidRPr="00FA4B6C">
        <w:rPr>
          <w:rFonts w:ascii="Arabic Typesetting" w:hAnsi="Arabic Typesetting" w:cs="Arabic Typesetting"/>
          <w:sz w:val="34"/>
          <w:szCs w:val="34"/>
        </w:rPr>
        <w:t>TALEO</w:t>
      </w:r>
      <w:r>
        <w:rPr>
          <w:rFonts w:ascii="Arabic Typesetting" w:hAnsi="Arabic Typesetting" w:cs="Arabic Typesetting" w:hint="cs"/>
          <w:sz w:val="34"/>
          <w:szCs w:val="34"/>
          <w:rtl/>
        </w:rPr>
        <w:t xml:space="preserve"> لمواصلة تطوير كفاءة الويبو فيما يتعلق بالتعيين المستهدف، بما في ذلك المخاطبة الاستباقية والوصول إلى الأشخاص مباشرة عبر المنسقين على الصعيد الوطني.</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وسيتيح تعميم التخطيط للقوى العاملة، المدرج بالكامل في التخطيط لأعمال الثنائيات والأعمال السنوية، للمنظمة تدريجيا أن تسد الفجوة بين احتياجات القوى العاملة الراهنة واحتياجاتها المستقبلية عن طريق استعراض قضايا القوى العاملة على نحو منهجي وتيسير اتخاذ القرارات على الأجلين المتوسط والطويل، وسيشمل ذلك مواصلة غرس مفاهيم التخطيط للقوى العاملة واتباع أفضل الممارسات التي تيسرها تحسينات النظام. وفضلا عن ذلك سيكون المديرون في الويبو في وضع أفضل للتنبؤ بالقوى العاملة معهم وإدارتها من خلال تحسين أدوات الإبلاغ الإدارية (</w:t>
      </w:r>
      <w:r w:rsidRPr="00C214E6">
        <w:rPr>
          <w:rFonts w:ascii="Arabic Typesetting" w:hAnsi="Arabic Typesetting" w:cs="Arabic Typesetting"/>
          <w:sz w:val="34"/>
          <w:szCs w:val="34"/>
          <w:rtl/>
        </w:rPr>
        <w:t xml:space="preserve">استخبارات </w:t>
      </w:r>
      <w:r>
        <w:rPr>
          <w:rFonts w:ascii="Arabic Typesetting" w:hAnsi="Arabic Typesetting" w:cs="Arabic Typesetting" w:hint="cs"/>
          <w:sz w:val="34"/>
          <w:szCs w:val="34"/>
          <w:rtl/>
        </w:rPr>
        <w:t xml:space="preserve">أو ذكاء </w:t>
      </w:r>
      <w:r w:rsidRPr="00C214E6">
        <w:rPr>
          <w:rFonts w:ascii="Arabic Typesetting" w:hAnsi="Arabic Typesetting" w:cs="Arabic Typesetting"/>
          <w:sz w:val="34"/>
          <w:szCs w:val="34"/>
          <w:rtl/>
        </w:rPr>
        <w:t>الأعمال</w:t>
      </w:r>
      <w:r>
        <w:rPr>
          <w:rFonts w:ascii="Arabic Typesetting" w:hAnsi="Arabic Typesetting" w:cs="Arabic Typesetting" w:hint="cs"/>
          <w:sz w:val="34"/>
          <w:szCs w:val="34"/>
          <w:rtl/>
        </w:rPr>
        <w:t>).</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وعقب تنفيذ النسخة </w:t>
      </w:r>
      <w:r>
        <w:rPr>
          <w:rFonts w:ascii="Arabic Typesetting" w:hAnsi="Arabic Typesetting" w:cs="Arabic Typesetting"/>
          <w:sz w:val="34"/>
          <w:szCs w:val="34"/>
          <w:rtl/>
        </w:rPr>
        <w:t xml:space="preserve">المراجعة </w:t>
      </w:r>
      <w:r>
        <w:rPr>
          <w:rFonts w:ascii="Arabic Typesetting" w:hAnsi="Arabic Typesetting" w:cs="Arabic Typesetting" w:hint="cs"/>
          <w:sz w:val="34"/>
          <w:szCs w:val="34"/>
          <w:rtl/>
        </w:rPr>
        <w:t xml:space="preserve">من </w:t>
      </w:r>
      <w:r>
        <w:rPr>
          <w:rFonts w:ascii="Arabic Typesetting" w:hAnsi="Arabic Typesetting" w:cs="Arabic Typesetting"/>
          <w:sz w:val="34"/>
          <w:szCs w:val="34"/>
          <w:rtl/>
        </w:rPr>
        <w:t>نظام الموظفين ولائحته</w:t>
      </w:r>
      <w:r>
        <w:rPr>
          <w:rFonts w:ascii="Arabic Typesetting" w:hAnsi="Arabic Typesetting" w:cs="Arabic Typesetting" w:hint="cs"/>
          <w:sz w:val="34"/>
          <w:szCs w:val="34"/>
          <w:rtl/>
        </w:rPr>
        <w:t>، الذي وافقت عليه لجنة التنسيق في عامي 2012 و2013، بما في ذلك تعزيز نظام العدالة الداخلية، ستشهد الثنائية التالية مواصلة تعديل وتعزيز نظام الموظفين ولائحته وما يتعلق به من سياسات للموارد البشرية من أجل ضمان وضع إطار تنظيمي واضح وعصري ومحدث للموظفين يلبي احتياجات المنظمة المتطورة ويتماشى مع أفضل الممارسات المتبعة في منظومة الأمم المتحدة. ومن مجالات التركيز المهمة تلافي وقوع المنازعات والتخفيف من وقعها وإدارة القضايا بفعالية من خلال نظام العدالة الداخلية. وستواصل المنظمة أيضا العكوف مع لجنة الخدمة المدنية الدولية وسائر وكالات الأمم المتحدة على مراجعة مجموعة عناصر الأجر لنظام الأمم المتحدة</w:t>
      </w:r>
      <w:r w:rsidRPr="00646AE6">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الموحد.</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وسيُستكمل إدراج </w:t>
      </w:r>
      <w:r w:rsidRPr="000768E1">
        <w:rPr>
          <w:rFonts w:ascii="Arabic Typesetting" w:hAnsi="Arabic Typesetting" w:cs="Arabic Typesetting"/>
          <w:sz w:val="34"/>
          <w:szCs w:val="34"/>
          <w:rtl/>
        </w:rPr>
        <w:t>نظام إدارة الأداء وتطوير الموظفين</w:t>
      </w:r>
      <w:r>
        <w:rPr>
          <w:rFonts w:ascii="Arabic Typesetting" w:hAnsi="Arabic Typesetting" w:cs="Arabic Typesetting" w:hint="cs"/>
          <w:sz w:val="34"/>
          <w:szCs w:val="34"/>
          <w:rtl/>
        </w:rPr>
        <w:t xml:space="preserve"> وقاعدة البيانات التدريبية بوظائف التخطيط للموارد المؤسسية الجديدة، مثل قائمة المهارات وتحسين تتبع بيانات التدريب من أجل تحسين بساطة النظام وتيسير النفاذ إلى البيانات وتبادلها بين مختلف أقسام المنظمة.</w:t>
      </w:r>
    </w:p>
    <w:p w:rsidR="00C13DC8" w:rsidRPr="00BD65DC"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وسعيا إلى تعزيز الكفاءات الإدارية في المنظمة، سيُقدم للمديرين تدريب إلزامي وخصوصا بشأن إدارة البرامج والأشخاص والوقت.</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وستراجع إجراءات العمل وممارساته المتعلقة بمعالجة </w:t>
      </w:r>
      <w:r w:rsidRPr="004D7952">
        <w:rPr>
          <w:rFonts w:ascii="Arabic Typesetting" w:hAnsi="Arabic Typesetting" w:cs="Arabic Typesetting"/>
          <w:sz w:val="34"/>
          <w:szCs w:val="34"/>
          <w:rtl/>
        </w:rPr>
        <w:t xml:space="preserve">المزايا والمستحقات، </w:t>
      </w:r>
      <w:r>
        <w:rPr>
          <w:rFonts w:ascii="Arabic Typesetting" w:hAnsi="Arabic Typesetting" w:cs="Arabic Typesetting" w:hint="cs"/>
          <w:sz w:val="34"/>
          <w:szCs w:val="34"/>
          <w:rtl/>
        </w:rPr>
        <w:t xml:space="preserve">وتحدث وتواءم مع الحلول المؤتمتة على نحو أكبر، حيثما كان ذلك مجديا. وستُعدّل أيضا الأنظمة والإجراءات المتعلقة بإدارة الوقت بناء على توصيات من فريق العمل المعني بإدارة الوقت. وخلال المرحلة الثانية من نظام التخطيط للموارد المؤسسية، ستتاح أدوات الخدمة الذاتية للموارد البشرية على شبكة </w:t>
      </w:r>
      <w:r>
        <w:rPr>
          <w:rFonts w:ascii="Arabic Typesetting" w:hAnsi="Arabic Typesetting" w:cs="Arabic Typesetting" w:hint="cs"/>
          <w:sz w:val="34"/>
          <w:szCs w:val="34"/>
          <w:rtl/>
        </w:rPr>
        <w:lastRenderedPageBreak/>
        <w:t>الإنترنت الداخلية لجميع الموظفين لأغراض معالجة الطلبات الروتينية بطريقة مؤتمتة، ما سيمكّن إدارة الموارد البشرية من التركيز على الطلبات الأكثر تعقيدا بما يتيح تقديم طائفة كاملة من الخدمات الجيدة الموجهة نحو الزبون. ومن المزمع أيضا إنجاز أعمال ترتبط بذلك من أجل تحديث الخدمات والمعلومات المتاحة للموظفين على شبكة الإنترنت الداخلية.</w:t>
      </w:r>
    </w:p>
    <w:p w:rsidR="00C13DC8" w:rsidRPr="00BB1391"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وسيتواصل أيضا تحسين الخدمات الطبية في الويبو مع التركيز على الصحة الوظيفية وتعزيز متابعة الغيابات لفترات طويلة.</w:t>
      </w:r>
    </w:p>
    <w:p w:rsidR="00C13DC8" w:rsidRPr="008954A8" w:rsidRDefault="00C13DC8" w:rsidP="00DA5475">
      <w:pPr>
        <w:pStyle w:val="ARProgramHeading2"/>
        <w:rPr>
          <w:rtl/>
        </w:rPr>
      </w:pPr>
      <w:r w:rsidRPr="008954A8">
        <w:rPr>
          <w:rFonts w:hint="cs"/>
          <w:rtl/>
        </w:rPr>
        <w:t xml:space="preserve">المخاطر الرئيسية واستراتيجيات </w:t>
      </w:r>
      <w:r>
        <w:rPr>
          <w:rFonts w:hint="cs"/>
          <w:rtl/>
        </w:rPr>
        <w:t>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6"/>
        <w:gridCol w:w="4641"/>
      </w:tblGrid>
      <w:tr w:rsidR="00C13DC8" w:rsidRPr="008954A8" w:rsidTr="00F01A85">
        <w:trPr>
          <w:tblHeader/>
        </w:trPr>
        <w:tc>
          <w:tcPr>
            <w:tcW w:w="4646" w:type="dxa"/>
            <w:tcBorders>
              <w:bottom w:val="single" w:sz="4" w:space="0" w:color="auto"/>
              <w:right w:val="nil"/>
            </w:tcBorders>
            <w:shd w:val="clear" w:color="auto" w:fill="C6D9F1"/>
          </w:tcPr>
          <w:p w:rsidR="00C13DC8" w:rsidRPr="008954A8" w:rsidRDefault="00C13DC8" w:rsidP="00DA5475">
            <w:pPr>
              <w:pStyle w:val="ARProgramTableHeading"/>
              <w:spacing w:beforeLines="60" w:before="144" w:afterLines="60" w:after="144" w:line="300" w:lineRule="exact"/>
              <w:rPr>
                <w:rtl/>
                <w:lang w:bidi="ar-SA"/>
              </w:rPr>
            </w:pPr>
            <w:r>
              <w:rPr>
                <w:rFonts w:hint="cs"/>
                <w:rtl/>
                <w:lang w:bidi="ar-SA"/>
              </w:rPr>
              <w:t>المخاطر</w:t>
            </w:r>
          </w:p>
        </w:tc>
        <w:tc>
          <w:tcPr>
            <w:tcW w:w="4641" w:type="dxa"/>
            <w:tcBorders>
              <w:left w:val="nil"/>
              <w:bottom w:val="single" w:sz="4" w:space="0" w:color="auto"/>
            </w:tcBorders>
            <w:shd w:val="clear" w:color="auto" w:fill="C6D9F1"/>
          </w:tcPr>
          <w:p w:rsidR="00C13DC8" w:rsidRPr="008954A8" w:rsidRDefault="00C13DC8" w:rsidP="00DA5475">
            <w:pPr>
              <w:pStyle w:val="ARProgramTableHeading"/>
              <w:spacing w:beforeLines="60" w:before="144" w:afterLines="60" w:after="144" w:line="300" w:lineRule="exact"/>
              <w:rPr>
                <w:rtl/>
              </w:rPr>
            </w:pPr>
            <w:r>
              <w:rPr>
                <w:rFonts w:hint="cs"/>
                <w:rtl/>
              </w:rPr>
              <w:t>التخفيف منها</w:t>
            </w:r>
          </w:p>
        </w:tc>
      </w:tr>
      <w:tr w:rsidR="00C13DC8" w:rsidRPr="008954A8" w:rsidTr="00F01A85">
        <w:tc>
          <w:tcPr>
            <w:tcW w:w="4646" w:type="dxa"/>
            <w:tcBorders>
              <w:top w:val="single" w:sz="4" w:space="0" w:color="auto"/>
              <w:left w:val="single" w:sz="4" w:space="0" w:color="auto"/>
              <w:bottom w:val="single" w:sz="4" w:space="0" w:color="auto"/>
              <w:right w:val="nil"/>
            </w:tcBorders>
            <w:shd w:val="clear" w:color="auto" w:fill="auto"/>
          </w:tcPr>
          <w:p w:rsidR="00C13DC8" w:rsidRPr="008954A8" w:rsidRDefault="00C13DC8"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sidRPr="008954A8">
              <w:rPr>
                <w:rFonts w:ascii="Arabic Typesetting" w:hAnsi="Arabic Typesetting" w:cs="Arabic Typesetting"/>
                <w:sz w:val="30"/>
                <w:szCs w:val="30"/>
                <w:rtl/>
              </w:rPr>
              <w:t>تتطلب بيئة الأعمال الخارجية سريعة التطور عمليات ومهارات وحلول</w:t>
            </w:r>
            <w:r>
              <w:rPr>
                <w:rFonts w:ascii="Arabic Typesetting" w:hAnsi="Arabic Typesetting" w:cs="Arabic Typesetting" w:hint="cs"/>
                <w:sz w:val="30"/>
                <w:szCs w:val="30"/>
                <w:rtl/>
              </w:rPr>
              <w:t>ا</w:t>
            </w:r>
            <w:r w:rsidRPr="008954A8">
              <w:rPr>
                <w:rFonts w:ascii="Arabic Typesetting" w:hAnsi="Arabic Typesetting" w:cs="Arabic Typesetting"/>
                <w:sz w:val="30"/>
                <w:szCs w:val="30"/>
                <w:rtl/>
              </w:rPr>
              <w:t xml:space="preserve"> جديدة </w:t>
            </w:r>
            <w:r>
              <w:rPr>
                <w:rFonts w:ascii="Arabic Typesetting" w:hAnsi="Arabic Typesetting" w:cs="Arabic Typesetting" w:hint="cs"/>
                <w:sz w:val="30"/>
                <w:szCs w:val="30"/>
                <w:rtl/>
              </w:rPr>
              <w:t xml:space="preserve">في مجال </w:t>
            </w:r>
            <w:r w:rsidRPr="008954A8">
              <w:rPr>
                <w:rFonts w:ascii="Arabic Typesetting" w:hAnsi="Arabic Typesetting" w:cs="Arabic Typesetting"/>
                <w:sz w:val="30"/>
                <w:szCs w:val="30"/>
                <w:rtl/>
              </w:rPr>
              <w:t xml:space="preserve">تكنولوجيا </w:t>
            </w:r>
            <w:r>
              <w:rPr>
                <w:rFonts w:ascii="Arabic Typesetting" w:hAnsi="Arabic Typesetting" w:cs="Arabic Typesetting" w:hint="cs"/>
                <w:sz w:val="30"/>
                <w:szCs w:val="30"/>
                <w:rtl/>
              </w:rPr>
              <w:t>ال</w:t>
            </w:r>
            <w:r>
              <w:rPr>
                <w:rFonts w:ascii="Arabic Typesetting" w:hAnsi="Arabic Typesetting" w:cs="Arabic Typesetting"/>
                <w:sz w:val="30"/>
                <w:szCs w:val="30"/>
                <w:rtl/>
              </w:rPr>
              <w:t>معلومات</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ما قد</w:t>
            </w:r>
            <w:r w:rsidRPr="008954A8">
              <w:rPr>
                <w:rFonts w:ascii="Arabic Typesetting" w:hAnsi="Arabic Typesetting" w:cs="Arabic Typesetting"/>
                <w:sz w:val="30"/>
                <w:szCs w:val="30"/>
                <w:rtl/>
              </w:rPr>
              <w:t xml:space="preserve"> يؤدي إلى عدم مواءمة القوى العامل في مجالا</w:t>
            </w:r>
            <w:r>
              <w:rPr>
                <w:rFonts w:ascii="Arabic Typesetting" w:hAnsi="Arabic Typesetting" w:cs="Arabic Typesetting"/>
                <w:sz w:val="30"/>
                <w:szCs w:val="30"/>
                <w:rtl/>
              </w:rPr>
              <w:t xml:space="preserve">ت حيوية في قطاع الأعمال </w:t>
            </w:r>
            <w:proofErr w:type="spellStart"/>
            <w:r>
              <w:rPr>
                <w:rFonts w:ascii="Arabic Typesetting" w:hAnsi="Arabic Typesetting" w:cs="Arabic Typesetting"/>
                <w:sz w:val="30"/>
                <w:szCs w:val="30"/>
                <w:rtl/>
              </w:rPr>
              <w:t>بالويبو</w:t>
            </w:r>
            <w:proofErr w:type="spellEnd"/>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وقد يؤدي ذلك إلى ارتفاع التكاليف لجلب موظفين إضافيين بأجل قصير وأوجه عدم الكفاءة في </w:t>
            </w:r>
            <w:r>
              <w:rPr>
                <w:rFonts w:ascii="Arabic Typesetting" w:hAnsi="Arabic Typesetting" w:cs="Arabic Typesetting" w:hint="cs"/>
                <w:sz w:val="30"/>
                <w:szCs w:val="30"/>
                <w:rtl/>
              </w:rPr>
              <w:t>العمليات</w:t>
            </w:r>
            <w:r w:rsidRPr="008954A8">
              <w:rPr>
                <w:rFonts w:ascii="Arabic Typesetting" w:hAnsi="Arabic Typesetting" w:cs="Arabic Typesetting"/>
                <w:sz w:val="30"/>
                <w:szCs w:val="30"/>
                <w:rtl/>
              </w:rPr>
              <w:t xml:space="preserve"> وتراكم الطلبات المتأخرة في مجالات الأعمال الحيوية وتدهور سمعة الويبو.</w:t>
            </w:r>
          </w:p>
        </w:tc>
        <w:tc>
          <w:tcPr>
            <w:tcW w:w="4641" w:type="dxa"/>
            <w:tcBorders>
              <w:top w:val="single" w:sz="4" w:space="0" w:color="auto"/>
              <w:left w:val="nil"/>
              <w:bottom w:val="single" w:sz="4" w:space="0" w:color="auto"/>
              <w:right w:val="single" w:sz="4" w:space="0" w:color="auto"/>
            </w:tcBorders>
            <w:shd w:val="clear" w:color="auto" w:fill="auto"/>
          </w:tcPr>
          <w:p w:rsidR="00C13DC8" w:rsidRPr="008954A8" w:rsidRDefault="00C13DC8"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sidRPr="008954A8">
              <w:rPr>
                <w:rFonts w:ascii="Arabic Typesetting" w:hAnsi="Arabic Typesetting" w:cs="Arabic Typesetting"/>
                <w:sz w:val="30"/>
                <w:szCs w:val="30"/>
                <w:rtl/>
              </w:rPr>
              <w:t>التطوير التدريجي لقوة عاملة أكثر مرونة وإيجا</w:t>
            </w:r>
            <w:r>
              <w:rPr>
                <w:rFonts w:ascii="Arabic Typesetting" w:hAnsi="Arabic Typesetting" w:cs="Arabic Typesetting"/>
                <w:sz w:val="30"/>
                <w:szCs w:val="30"/>
                <w:rtl/>
              </w:rPr>
              <w:t xml:space="preserve">بية مع هيكل قادر على الاستجابة </w:t>
            </w:r>
            <w:r w:rsidRPr="008954A8">
              <w:rPr>
                <w:rFonts w:ascii="Arabic Typesetting" w:hAnsi="Arabic Typesetting" w:cs="Arabic Typesetting"/>
                <w:sz w:val="30"/>
                <w:szCs w:val="30"/>
                <w:rtl/>
              </w:rPr>
              <w:t>لتقلبات الطلب</w:t>
            </w:r>
            <w:r>
              <w:rPr>
                <w:rFonts w:ascii="Arabic Typesetting" w:hAnsi="Arabic Typesetting" w:cs="Arabic Typesetting" w:hint="cs"/>
                <w:sz w:val="30"/>
                <w:szCs w:val="30"/>
                <w:rtl/>
              </w:rPr>
              <w:t xml:space="preserve"> وأهداف البرامج الجديدة</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تحليل مفصل وتقييم الاحتياجات من ناحية المهارات ومواضع قوة القوة العاملة، يلي ذلك خطط تنفيذ تشمل إعادة تخصيص الموظفين وتدريب الموظفين تدريبًا كافيًا وتوظيف ذوي المهارات</w:t>
            </w:r>
            <w:r>
              <w:rPr>
                <w:rFonts w:ascii="Arabic Typesetting" w:hAnsi="Arabic Typesetting" w:cs="Arabic Typesetting" w:hint="cs"/>
                <w:sz w:val="30"/>
                <w:szCs w:val="30"/>
                <w:rtl/>
              </w:rPr>
              <w:t xml:space="preserve"> المهمة</w:t>
            </w:r>
            <w:r w:rsidRPr="008954A8">
              <w:rPr>
                <w:rFonts w:ascii="Arabic Typesetting" w:hAnsi="Arabic Typesetting" w:cs="Arabic Typesetting"/>
                <w:sz w:val="30"/>
                <w:szCs w:val="30"/>
                <w:rtl/>
              </w:rPr>
              <w:t xml:space="preserve"> والاستعانة بالمصادر الخارجية</w:t>
            </w:r>
            <w:r>
              <w:rPr>
                <w:rFonts w:ascii="Arabic Typesetting" w:hAnsi="Arabic Typesetting" w:cs="Arabic Typesetting" w:hint="cs"/>
                <w:sz w:val="30"/>
                <w:szCs w:val="30"/>
                <w:rtl/>
              </w:rPr>
              <w:t xml:space="preserve"> واستخدام مزيج أكبر من أدوات التعاقد للوصول إلى المواهب.</w:t>
            </w:r>
          </w:p>
        </w:tc>
      </w:tr>
    </w:tbl>
    <w:p w:rsidR="00C13DC8" w:rsidRPr="008954A8" w:rsidRDefault="00C13DC8" w:rsidP="00DA5475">
      <w:pPr>
        <w:pStyle w:val="ARNormal"/>
        <w:rPr>
          <w:rtl/>
        </w:rPr>
      </w:pPr>
    </w:p>
    <w:p w:rsidR="00C13DC8" w:rsidRPr="008954A8" w:rsidRDefault="00C13DC8" w:rsidP="00DA5475">
      <w:pPr>
        <w:keepNext/>
        <w:autoSpaceDE w:val="0"/>
        <w:autoSpaceDN w:val="0"/>
        <w:adjustRightInd w:val="0"/>
        <w:jc w:val="both"/>
        <w:rPr>
          <w:rFonts w:ascii="Arabic Typesetting" w:hAnsi="Arabic Typesetting" w:cs="Arabic Typesetting"/>
          <w:sz w:val="38"/>
          <w:szCs w:val="38"/>
        </w:rPr>
      </w:pPr>
      <w:r w:rsidRPr="008954A8">
        <w:rPr>
          <w:rFonts w:ascii="Arabic Typesetting" w:hAnsi="Arabic Typesetting" w:cs="Arabic Typesetting"/>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C13DC8" w:rsidRPr="008954A8" w:rsidTr="00DA5475">
        <w:trPr>
          <w:cantSplit/>
          <w:trHeight w:val="425"/>
          <w:tblHeader/>
        </w:trPr>
        <w:tc>
          <w:tcPr>
            <w:tcW w:w="1249"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spacing w:before="60"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spacing w:before="60"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spacing w:before="60" w:afterLines="60" w:after="144" w:line="300" w:lineRule="exact"/>
              <w:ind w:left="85"/>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keepLines/>
              <w:spacing w:before="60" w:afterLines="60" w:after="144" w:line="300" w:lineRule="exact"/>
              <w:ind w:right="111"/>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الأهداف</w:t>
            </w:r>
          </w:p>
        </w:tc>
      </w:tr>
      <w:tr w:rsidR="00C13DC8" w:rsidRPr="008954A8" w:rsidTr="00DA5475">
        <w:trPr>
          <w:cantSplit/>
        </w:trPr>
        <w:tc>
          <w:tcPr>
            <w:tcW w:w="1249" w:type="pct"/>
            <w:vMerge w:val="restart"/>
            <w:tcBorders>
              <w:top w:val="single" w:sz="4" w:space="0" w:color="auto"/>
            </w:tcBorders>
            <w:tcMar>
              <w:top w:w="113" w:type="dxa"/>
            </w:tcMar>
          </w:tcPr>
          <w:p w:rsidR="00C13DC8" w:rsidRPr="00483B1E" w:rsidRDefault="00C13DC8" w:rsidP="00DA5475">
            <w:pPr>
              <w:spacing w:before="60" w:afterLines="60" w:after="144" w:line="300" w:lineRule="exact"/>
              <w:rPr>
                <w:rFonts w:ascii="Arabic Typesetting" w:hAnsi="Arabic Typesetting" w:cs="Arabic Typesetting"/>
                <w:color w:val="000000"/>
                <w:sz w:val="30"/>
                <w:szCs w:val="30"/>
                <w:rtl/>
              </w:rPr>
            </w:pPr>
            <w:r w:rsidRPr="008954A8">
              <w:rPr>
                <w:rFonts w:ascii="Arabic Typesetting" w:hAnsi="Arabic Typesetting" w:cs="Arabic Typesetting" w:hint="cs"/>
                <w:color w:val="000000"/>
                <w:sz w:val="30"/>
                <w:szCs w:val="30"/>
                <w:rtl/>
              </w:rPr>
              <w:t xml:space="preserve">ه 1.9 </w:t>
            </w:r>
            <w:r w:rsidRPr="00483B1E">
              <w:rPr>
                <w:rFonts w:ascii="Arabic Typesetting" w:hAnsi="Arabic Typesetting" w:cs="Arabic Typesetting"/>
                <w:color w:val="000000"/>
                <w:sz w:val="30"/>
                <w:szCs w:val="30"/>
                <w:rtl/>
              </w:rPr>
              <w:t>خدمات دعم موجهة للزبون بفعالية وكفاءة وجودة لفائدة الزبائن الداخليين وأصحاب المصلحة الخارجيين</w:t>
            </w:r>
          </w:p>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Borders>
              <w:top w:val="single" w:sz="4" w:space="0" w:color="auto"/>
            </w:tcBorders>
            <w:tcMar>
              <w:top w:w="113" w:type="dxa"/>
            </w:tcMar>
          </w:tcPr>
          <w:p w:rsidR="00C13DC8" w:rsidRPr="008954A8" w:rsidRDefault="00C13DC8" w:rsidP="00DA5475">
            <w:pPr>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النسبة المئوية للموظفين الراضين عن الخدمات المتعلقة بالموارد البشرية</w:t>
            </w:r>
          </w:p>
        </w:tc>
        <w:tc>
          <w:tcPr>
            <w:tcW w:w="1145" w:type="pct"/>
            <w:tcBorders>
              <w:top w:val="single" w:sz="4" w:space="0" w:color="auto"/>
            </w:tcBorders>
            <w:shd w:val="clear" w:color="auto" w:fill="FFFFFF"/>
            <w:tcMar>
              <w:top w:w="113" w:type="dxa"/>
            </w:tcMar>
          </w:tcPr>
          <w:p w:rsidR="00C13DC8" w:rsidRPr="00F8522C" w:rsidRDefault="00C13DC8" w:rsidP="00DA5475">
            <w:pPr>
              <w:spacing w:before="60" w:afterLines="60" w:after="144" w:line="280" w:lineRule="exact"/>
              <w:rPr>
                <w:rFonts w:ascii="Arabic Typesetting" w:hAnsi="Arabic Typesetting" w:cs="Arabic Typesetting"/>
                <w:color w:val="000000"/>
                <w:sz w:val="30"/>
                <w:szCs w:val="30"/>
                <w:lang w:bidi="ar-SA"/>
              </w:rPr>
            </w:pPr>
            <w:r w:rsidRPr="00F8522C">
              <w:rPr>
                <w:rFonts w:ascii="Arabic Typesetting" w:hAnsi="Arabic Typesetting" w:cs="Arabic Typesetting"/>
                <w:color w:val="000000"/>
                <w:sz w:val="30"/>
                <w:szCs w:val="30"/>
                <w:rtl/>
                <w:lang w:bidi="ar-SA"/>
              </w:rPr>
              <w:t>راضون تماما:</w:t>
            </w:r>
            <w:r w:rsidRPr="00F8522C">
              <w:rPr>
                <w:rFonts w:ascii="Arabic Typesetting" w:hAnsi="Arabic Typesetting" w:cs="Arabic Typesetting"/>
                <w:color w:val="000000"/>
                <w:sz w:val="30"/>
                <w:szCs w:val="30"/>
                <w:lang w:bidi="ar-SA"/>
              </w:rPr>
              <w:t xml:space="preserve"> </w:t>
            </w:r>
            <w:r w:rsidRPr="00F8522C">
              <w:rPr>
                <w:rFonts w:ascii="Arabic Typesetting" w:hAnsi="Arabic Typesetting" w:cs="Arabic Typesetting" w:hint="cs"/>
                <w:color w:val="000000"/>
                <w:sz w:val="30"/>
                <w:szCs w:val="30"/>
                <w:rtl/>
                <w:lang w:bidi="ar-SA"/>
              </w:rPr>
              <w:t>30.8</w:t>
            </w:r>
            <w:r w:rsidRPr="00F8522C">
              <w:rPr>
                <w:rFonts w:ascii="Arabic Typesetting" w:hAnsi="Arabic Typesetting" w:cs="Arabic Typesetting"/>
                <w:color w:val="000000"/>
                <w:sz w:val="30"/>
                <w:szCs w:val="30"/>
                <w:rtl/>
                <w:lang w:bidi="ar-SA"/>
              </w:rPr>
              <w:t>%</w:t>
            </w:r>
            <w:r>
              <w:rPr>
                <w:rFonts w:ascii="Arabic Typesetting" w:hAnsi="Arabic Typesetting" w:cs="Arabic Typesetting"/>
                <w:color w:val="000000"/>
                <w:sz w:val="30"/>
                <w:szCs w:val="30"/>
                <w:rtl/>
                <w:lang w:bidi="ar-SA"/>
              </w:rPr>
              <w:br/>
            </w:r>
            <w:r w:rsidRPr="00F8522C">
              <w:rPr>
                <w:rFonts w:ascii="Arabic Typesetting" w:hAnsi="Arabic Typesetting" w:cs="Arabic Typesetting"/>
                <w:color w:val="000000"/>
                <w:sz w:val="30"/>
                <w:szCs w:val="30"/>
                <w:rtl/>
                <w:lang w:bidi="ar-SA"/>
              </w:rPr>
              <w:t>راضون:</w:t>
            </w:r>
            <w:r w:rsidRPr="00F8522C">
              <w:rPr>
                <w:rFonts w:ascii="Arabic Typesetting" w:hAnsi="Arabic Typesetting" w:cs="Arabic Typesetting"/>
                <w:color w:val="000000"/>
                <w:sz w:val="30"/>
                <w:szCs w:val="30"/>
                <w:lang w:bidi="ar-SA"/>
              </w:rPr>
              <w:t xml:space="preserve"> </w:t>
            </w:r>
            <w:r w:rsidRPr="00F8522C">
              <w:rPr>
                <w:rFonts w:ascii="Arabic Typesetting" w:hAnsi="Arabic Typesetting" w:cs="Arabic Typesetting" w:hint="cs"/>
                <w:color w:val="000000"/>
                <w:sz w:val="30"/>
                <w:szCs w:val="30"/>
                <w:rtl/>
                <w:lang w:bidi="ar-SA"/>
              </w:rPr>
              <w:t>49.1</w:t>
            </w:r>
            <w:r w:rsidRPr="00F8522C">
              <w:rPr>
                <w:rFonts w:ascii="Arabic Typesetting" w:hAnsi="Arabic Typesetting" w:cs="Arabic Typesetting"/>
                <w:color w:val="000000"/>
                <w:sz w:val="30"/>
                <w:szCs w:val="30"/>
                <w:rtl/>
                <w:lang w:bidi="ar-SA"/>
              </w:rPr>
              <w:t>%</w:t>
            </w:r>
            <w:r>
              <w:rPr>
                <w:rFonts w:ascii="Arabic Typesetting" w:hAnsi="Arabic Typesetting" w:cs="Arabic Typesetting"/>
                <w:color w:val="000000"/>
                <w:sz w:val="30"/>
                <w:szCs w:val="30"/>
                <w:rtl/>
                <w:lang w:bidi="ar-SA"/>
              </w:rPr>
              <w:br/>
            </w:r>
            <w:r w:rsidRPr="00F8522C">
              <w:rPr>
                <w:rFonts w:ascii="Arabic Typesetting" w:hAnsi="Arabic Typesetting" w:cs="Arabic Typesetting"/>
                <w:color w:val="000000"/>
                <w:sz w:val="30"/>
                <w:szCs w:val="30"/>
                <w:rtl/>
                <w:lang w:bidi="ar-SA"/>
              </w:rPr>
              <w:t>غير راضين:</w:t>
            </w:r>
            <w:r w:rsidRPr="00F8522C">
              <w:rPr>
                <w:rFonts w:ascii="Arabic Typesetting" w:hAnsi="Arabic Typesetting" w:cs="Arabic Typesetting"/>
                <w:color w:val="000000"/>
                <w:sz w:val="30"/>
                <w:szCs w:val="30"/>
                <w:lang w:bidi="ar-SA"/>
              </w:rPr>
              <w:t xml:space="preserve"> </w:t>
            </w:r>
            <w:r w:rsidRPr="00F8522C">
              <w:rPr>
                <w:rFonts w:ascii="Arabic Typesetting" w:hAnsi="Arabic Typesetting" w:cs="Arabic Typesetting" w:hint="cs"/>
                <w:color w:val="000000"/>
                <w:sz w:val="30"/>
                <w:szCs w:val="30"/>
                <w:rtl/>
                <w:lang w:bidi="ar-SA"/>
              </w:rPr>
              <w:t>17.6</w:t>
            </w:r>
            <w:r w:rsidRPr="00F8522C">
              <w:rPr>
                <w:rFonts w:ascii="Arabic Typesetting" w:hAnsi="Arabic Typesetting" w:cs="Arabic Typesetting"/>
                <w:color w:val="000000"/>
                <w:sz w:val="30"/>
                <w:szCs w:val="30"/>
                <w:rtl/>
                <w:lang w:bidi="ar-SA"/>
              </w:rPr>
              <w:t>%</w:t>
            </w:r>
            <w:r>
              <w:rPr>
                <w:rFonts w:ascii="Arabic Typesetting" w:hAnsi="Arabic Typesetting" w:cs="Arabic Typesetting"/>
                <w:color w:val="000000"/>
                <w:sz w:val="30"/>
                <w:szCs w:val="30"/>
                <w:rtl/>
                <w:lang w:bidi="ar-SA"/>
              </w:rPr>
              <w:br/>
            </w:r>
            <w:r>
              <w:rPr>
                <w:rFonts w:ascii="Arabic Typesetting" w:hAnsi="Arabic Typesetting" w:cs="Arabic Typesetting"/>
                <w:sz w:val="30"/>
                <w:szCs w:val="30"/>
                <w:rtl/>
              </w:rPr>
              <w:t>غير راضين تمام</w:t>
            </w:r>
            <w:r w:rsidRPr="008954A8">
              <w:rPr>
                <w:rFonts w:ascii="Arabic Typesetting" w:hAnsi="Arabic Typesetting" w:cs="Arabic Typesetting"/>
                <w:sz w:val="30"/>
                <w:szCs w:val="30"/>
                <w:rtl/>
              </w:rPr>
              <w:t>ا</w:t>
            </w:r>
            <w:r>
              <w:rPr>
                <w:rFonts w:ascii="Arabic Typesetting" w:hAnsi="Arabic Typesetting" w:cs="Arabic Typesetting" w:hint="cs"/>
                <w:sz w:val="30"/>
                <w:szCs w:val="30"/>
                <w:rtl/>
              </w:rPr>
              <w:t>: 2.5%</w:t>
            </w:r>
          </w:p>
        </w:tc>
        <w:tc>
          <w:tcPr>
            <w:tcW w:w="1144" w:type="pct"/>
            <w:tcBorders>
              <w:top w:val="single" w:sz="4" w:space="0" w:color="auto"/>
            </w:tcBorders>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b/>
                <w:sz w:val="30"/>
                <w:szCs w:val="30"/>
              </w:rPr>
            </w:pPr>
            <w:r>
              <w:rPr>
                <w:rFonts w:ascii="Arabic Typesetting" w:hAnsi="Arabic Typesetting" w:cs="Arabic Typesetting"/>
                <w:b/>
                <w:sz w:val="30"/>
                <w:szCs w:val="30"/>
                <w:rtl/>
              </w:rPr>
              <w:t>85% راضون تمام</w:t>
            </w:r>
            <w:r w:rsidRPr="008954A8">
              <w:rPr>
                <w:rFonts w:ascii="Arabic Typesetting" w:hAnsi="Arabic Typesetting" w:cs="Arabic Typesetting"/>
                <w:b/>
                <w:sz w:val="30"/>
                <w:szCs w:val="30"/>
                <w:rtl/>
              </w:rPr>
              <w:t>ا أو راضون</w:t>
            </w:r>
          </w:p>
        </w:tc>
      </w:tr>
      <w:tr w:rsidR="00C13DC8" w:rsidRPr="008954A8" w:rsidTr="00DA5475">
        <w:trPr>
          <w:cantSplit/>
          <w:trHeight w:val="623"/>
        </w:trPr>
        <w:tc>
          <w:tcPr>
            <w:tcW w:w="1249" w:type="pct"/>
            <w:vMerge/>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زيادة الإجراءات المعالجة بشكل مؤتمت مقابل الإجراءات المعالجة يدويا حاليا</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0%</w:t>
            </w:r>
          </w:p>
        </w:tc>
        <w:tc>
          <w:tcPr>
            <w:tcW w:w="1144" w:type="pct"/>
            <w:tcMar>
              <w:top w:w="113" w:type="dxa"/>
            </w:tcMar>
          </w:tcPr>
          <w:p w:rsidR="00C13DC8" w:rsidRPr="008954A8" w:rsidRDefault="00C13DC8" w:rsidP="00DA5475">
            <w:pPr>
              <w:keepNext/>
              <w:keepLines/>
              <w:tabs>
                <w:tab w:val="left" w:pos="2051"/>
              </w:tabs>
              <w:spacing w:before="60" w:afterLines="60" w:after="144" w:line="300" w:lineRule="exact"/>
              <w:ind w:right="221"/>
              <w:rPr>
                <w:rFonts w:ascii="Arabic Typesetting" w:hAnsi="Arabic Typesetting" w:cs="Arabic Typesetting"/>
                <w:b/>
                <w:sz w:val="30"/>
                <w:szCs w:val="30"/>
              </w:rPr>
            </w:pPr>
            <w:r>
              <w:rPr>
                <w:rFonts w:ascii="Arabic Typesetting" w:hAnsi="Arabic Typesetting" w:cs="Arabic Typesetting" w:hint="cs"/>
                <w:b/>
                <w:sz w:val="30"/>
                <w:szCs w:val="30"/>
                <w:rtl/>
              </w:rPr>
              <w:t>67%</w:t>
            </w:r>
          </w:p>
        </w:tc>
      </w:tr>
      <w:tr w:rsidR="00C13DC8" w:rsidRPr="008954A8" w:rsidTr="00DA5475">
        <w:trPr>
          <w:cantSplit/>
          <w:trHeight w:val="623"/>
        </w:trPr>
        <w:tc>
          <w:tcPr>
            <w:tcW w:w="1249" w:type="pct"/>
            <w:vMerge/>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للاستفسارات المعالجة خلال 5 أيام عمل</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في نهاية 2015</w:t>
            </w:r>
          </w:p>
        </w:tc>
        <w:tc>
          <w:tcPr>
            <w:tcW w:w="1144" w:type="pct"/>
            <w:tcMar>
              <w:top w:w="113" w:type="dxa"/>
            </w:tcMar>
          </w:tcPr>
          <w:p w:rsidR="00C13DC8" w:rsidRPr="008954A8" w:rsidRDefault="00C13DC8" w:rsidP="00DA5475">
            <w:pPr>
              <w:keepNext/>
              <w:keepLines/>
              <w:tabs>
                <w:tab w:val="left" w:pos="2051"/>
              </w:tabs>
              <w:spacing w:before="60"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90%</w:t>
            </w:r>
          </w:p>
        </w:tc>
      </w:tr>
      <w:tr w:rsidR="00C13DC8" w:rsidRPr="008954A8" w:rsidTr="00DA5475">
        <w:trPr>
          <w:cantSplit/>
          <w:trHeight w:val="623"/>
        </w:trPr>
        <w:tc>
          <w:tcPr>
            <w:tcW w:w="1249" w:type="pct"/>
            <w:vMerge/>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تغطية تأمينية مُثلى</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في نهاية 2015</w:t>
            </w:r>
          </w:p>
        </w:tc>
        <w:tc>
          <w:tcPr>
            <w:tcW w:w="1144" w:type="pct"/>
            <w:tcMar>
              <w:top w:w="113" w:type="dxa"/>
            </w:tcMar>
          </w:tcPr>
          <w:p w:rsidR="00C13DC8" w:rsidRPr="008954A8" w:rsidRDefault="00C13DC8" w:rsidP="00DA5475">
            <w:pPr>
              <w:keepNext/>
              <w:keepLines/>
              <w:tabs>
                <w:tab w:val="left" w:pos="2051"/>
              </w:tabs>
              <w:spacing w:before="60"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تحدد في نهاية 2015</w:t>
            </w:r>
          </w:p>
        </w:tc>
      </w:tr>
      <w:tr w:rsidR="00C13DC8" w:rsidRPr="008954A8" w:rsidTr="00DA5475">
        <w:trPr>
          <w:cantSplit/>
          <w:trHeight w:val="3502"/>
        </w:trPr>
        <w:tc>
          <w:tcPr>
            <w:tcW w:w="1249" w:type="pct"/>
            <w:tcMar>
              <w:top w:w="113" w:type="dxa"/>
            </w:tcMar>
          </w:tcPr>
          <w:p w:rsidR="00C13DC8" w:rsidRPr="008954A8" w:rsidRDefault="00C13DC8" w:rsidP="00DA5475">
            <w:pPr>
              <w:keepNext/>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lastRenderedPageBreak/>
              <w:t>ه 2.9</w:t>
            </w:r>
            <w:r w:rsidRPr="008954A8">
              <w:rPr>
                <w:rFonts w:ascii="Arabic Typesetting" w:hAnsi="Arabic Typesetting" w:cs="Arabic Typesetting"/>
                <w:sz w:val="30"/>
                <w:szCs w:val="30"/>
                <w:rtl/>
              </w:rPr>
              <w:t xml:space="preserve"> </w:t>
            </w:r>
            <w:r w:rsidRPr="00603364">
              <w:rPr>
                <w:rFonts w:ascii="Arabic Typesetting" w:hAnsi="Arabic Typesetting" w:cs="Arabic Typesetting"/>
                <w:sz w:val="30"/>
                <w:szCs w:val="30"/>
                <w:rtl/>
              </w:rPr>
              <w:t>أمانة نبيهة تعمل بسلاسة وموظفون يعملون تحت إدارة جيّدة وبمهارات مناسبة ويحققون النتائج بكفاءة</w:t>
            </w:r>
          </w:p>
        </w:tc>
        <w:tc>
          <w:tcPr>
            <w:tcW w:w="1462" w:type="pct"/>
            <w:tcMar>
              <w:top w:w="113" w:type="dxa"/>
            </w:tcMar>
          </w:tcPr>
          <w:p w:rsidR="00C13DC8" w:rsidRDefault="00C13DC8"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للنساء في المناصب المهنية وما فوق</w:t>
            </w:r>
          </w:p>
          <w:p w:rsidR="00C13DC8" w:rsidRDefault="00C13DC8" w:rsidP="00DA5475">
            <w:pPr>
              <w:keepNext/>
              <w:spacing w:before="60" w:afterLines="60" w:after="144" w:line="300" w:lineRule="exact"/>
              <w:rPr>
                <w:rFonts w:ascii="Arabic Typesetting" w:hAnsi="Arabic Typesetting" w:cs="Arabic Typesetting"/>
                <w:sz w:val="30"/>
                <w:szCs w:val="30"/>
                <w:rtl/>
              </w:rPr>
            </w:pPr>
          </w:p>
          <w:p w:rsidR="00C13DC8" w:rsidRDefault="00C13DC8" w:rsidP="00DA5475">
            <w:pPr>
              <w:keepNext/>
              <w:spacing w:before="60" w:afterLines="60" w:after="144" w:line="300" w:lineRule="exact"/>
              <w:rPr>
                <w:rFonts w:ascii="Arabic Typesetting" w:hAnsi="Arabic Typesetting" w:cs="Arabic Typesetting"/>
                <w:sz w:val="30"/>
                <w:szCs w:val="30"/>
                <w:rtl/>
              </w:rPr>
            </w:pPr>
          </w:p>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وقت التعيين</w:t>
            </w:r>
          </w:p>
        </w:tc>
        <w:tc>
          <w:tcPr>
            <w:tcW w:w="1145" w:type="pct"/>
            <w:shd w:val="clear" w:color="auto" w:fill="FFFFFF"/>
            <w:tcMar>
              <w:top w:w="113" w:type="dxa"/>
            </w:tcMar>
          </w:tcPr>
          <w:p w:rsidR="00C13DC8" w:rsidRPr="00CF6CF1" w:rsidRDefault="00C13DC8" w:rsidP="00DA5475">
            <w:pPr>
              <w:keepNext/>
              <w:spacing w:before="60" w:afterLines="60" w:after="144" w:line="280" w:lineRule="exact"/>
              <w:rPr>
                <w:rFonts w:ascii="Arabic Typesetting" w:hAnsi="Arabic Typesetting" w:cs="Arabic Typesetting"/>
                <w:color w:val="000000"/>
                <w:sz w:val="30"/>
                <w:szCs w:val="30"/>
                <w:rtl/>
                <w:lang w:bidi="ar-SA"/>
              </w:rPr>
            </w:pPr>
            <w:r w:rsidRPr="008954A8">
              <w:rPr>
                <w:rFonts w:ascii="Arabic Typesetting" w:hAnsi="Arabic Typesetting" w:cs="Arabic Typesetting" w:hint="cs"/>
                <w:color w:val="000000"/>
                <w:sz w:val="30"/>
                <w:szCs w:val="30"/>
                <w:rtl/>
                <w:lang w:bidi="ar-SA"/>
              </w:rPr>
              <w:t>رتبة</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Pr>
              <w:t>P4</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tl/>
              </w:rPr>
              <w:t>–</w:t>
            </w:r>
            <w:r w:rsidRPr="008954A8">
              <w:rPr>
                <w:rFonts w:ascii="Arabic Typesetting" w:hAnsi="Arabic Typesetting" w:cs="Arabic Typesetting" w:hint="cs"/>
                <w:color w:val="000000"/>
                <w:sz w:val="30"/>
                <w:szCs w:val="30"/>
                <w:rtl/>
              </w:rPr>
              <w:t xml:space="preserve"> </w:t>
            </w:r>
            <w:r>
              <w:rPr>
                <w:rFonts w:ascii="Arabic Typesetting" w:hAnsi="Arabic Typesetting" w:cs="Arabic Typesetting" w:hint="cs"/>
                <w:color w:val="000000"/>
                <w:sz w:val="30"/>
                <w:szCs w:val="30"/>
                <w:rtl/>
              </w:rPr>
              <w:t>44.4</w:t>
            </w:r>
            <w:r w:rsidRPr="008954A8">
              <w:rPr>
                <w:rFonts w:ascii="Arabic Typesetting" w:hAnsi="Arabic Typesetting" w:cs="Arabic Typesetting" w:hint="cs"/>
                <w:color w:val="000000"/>
                <w:sz w:val="30"/>
                <w:szCs w:val="30"/>
                <w:rtl/>
              </w:rPr>
              <w:t>%</w:t>
            </w:r>
            <w:r w:rsidRPr="008954A8">
              <w:rPr>
                <w:rFonts w:ascii="Arabic Typesetting" w:hAnsi="Arabic Typesetting" w:cs="Arabic Typesetting"/>
                <w:color w:val="000000"/>
                <w:sz w:val="30"/>
                <w:szCs w:val="30"/>
                <w:rtl/>
              </w:rPr>
              <w:br/>
            </w:r>
            <w:r w:rsidRPr="008954A8">
              <w:rPr>
                <w:rFonts w:ascii="Arabic Typesetting" w:hAnsi="Arabic Typesetting" w:cs="Arabic Typesetting" w:hint="cs"/>
                <w:color w:val="000000"/>
                <w:sz w:val="30"/>
                <w:szCs w:val="30"/>
                <w:rtl/>
              </w:rPr>
              <w:t xml:space="preserve">رتبة </w:t>
            </w:r>
            <w:r w:rsidRPr="008954A8">
              <w:rPr>
                <w:rFonts w:ascii="Arabic Typesetting" w:hAnsi="Arabic Typesetting" w:cs="Arabic Typesetting"/>
                <w:color w:val="000000"/>
                <w:sz w:val="30"/>
                <w:szCs w:val="30"/>
              </w:rPr>
              <w:t>P5</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34.4</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color w:val="000000"/>
                <w:sz w:val="30"/>
                <w:szCs w:val="30"/>
                <w:rtl/>
                <w:lang w:bidi="ar-SA"/>
              </w:rPr>
              <w:br/>
            </w:r>
            <w:r w:rsidRPr="008954A8">
              <w:rPr>
                <w:rFonts w:ascii="Arabic Typesetting" w:hAnsi="Arabic Typesetting" w:cs="Arabic Typesetting" w:hint="cs"/>
                <w:color w:val="000000"/>
                <w:sz w:val="30"/>
                <w:szCs w:val="30"/>
                <w:rtl/>
                <w:lang w:bidi="ar-SA"/>
              </w:rPr>
              <w:t xml:space="preserve">رتبة </w:t>
            </w:r>
            <w:r w:rsidRPr="008954A8">
              <w:rPr>
                <w:rFonts w:ascii="Arabic Typesetting" w:hAnsi="Arabic Typesetting" w:cs="Arabic Typesetting"/>
                <w:color w:val="000000"/>
                <w:sz w:val="30"/>
                <w:szCs w:val="30"/>
                <w:lang w:bidi="ar-SA"/>
              </w:rPr>
              <w:t>D1</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26.7</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hint="cs"/>
                <w:color w:val="000000"/>
                <w:sz w:val="30"/>
                <w:szCs w:val="30"/>
                <w:rtl/>
                <w:lang w:bidi="ar-SA"/>
              </w:rPr>
              <w:br/>
              <w:t xml:space="preserve">رتبة </w:t>
            </w:r>
            <w:r w:rsidRPr="008954A8">
              <w:rPr>
                <w:rFonts w:ascii="Arabic Typesetting" w:hAnsi="Arabic Typesetting" w:cs="Arabic Typesetting"/>
                <w:color w:val="000000"/>
                <w:sz w:val="30"/>
                <w:szCs w:val="30"/>
                <w:lang w:bidi="ar-SA"/>
              </w:rPr>
              <w:t>D2</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22.2</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hint="cs"/>
                <w:color w:val="000000"/>
                <w:sz w:val="30"/>
                <w:szCs w:val="30"/>
                <w:rtl/>
                <w:lang w:bidi="ar-SA"/>
              </w:rPr>
              <w:br/>
              <w:t xml:space="preserve">(ديسمبر </w:t>
            </w:r>
            <w:r>
              <w:rPr>
                <w:rFonts w:ascii="Arabic Typesetting" w:hAnsi="Arabic Typesetting" w:cs="Arabic Typesetting" w:hint="cs"/>
                <w:color w:val="000000"/>
                <w:sz w:val="30"/>
                <w:szCs w:val="30"/>
                <w:rtl/>
                <w:lang w:bidi="ar-SA"/>
              </w:rPr>
              <w:t>2014</w:t>
            </w:r>
            <w:r w:rsidRPr="008954A8">
              <w:rPr>
                <w:rFonts w:ascii="Arabic Typesetting" w:hAnsi="Arabic Typesetting" w:cs="Arabic Typesetting" w:hint="cs"/>
                <w:color w:val="000000"/>
                <w:sz w:val="30"/>
                <w:szCs w:val="30"/>
                <w:rtl/>
                <w:lang w:bidi="ar-SA"/>
              </w:rPr>
              <w:t>)</w:t>
            </w:r>
          </w:p>
          <w:p w:rsidR="00C13DC8" w:rsidRDefault="00C13DC8" w:rsidP="00DA5475">
            <w:pPr>
              <w:spacing w:before="60" w:afterLines="60" w:after="144"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14.7 أسبوعا (مع </w:t>
            </w:r>
            <w:r w:rsidRPr="00E06346">
              <w:rPr>
                <w:rFonts w:ascii="Arabic Typesetting" w:hAnsi="Arabic Typesetting" w:cs="Arabic Typesetting"/>
                <w:sz w:val="30"/>
                <w:szCs w:val="30"/>
                <w:rtl/>
                <w:lang w:bidi="ar-SA"/>
              </w:rPr>
              <w:t>الموظفين المؤقتين العاملين لفترة طويلة</w:t>
            </w:r>
            <w:r>
              <w:rPr>
                <w:rFonts w:ascii="Arabic Typesetting" w:hAnsi="Arabic Typesetting" w:cs="Arabic Typesetting" w:hint="cs"/>
                <w:sz w:val="30"/>
                <w:szCs w:val="30"/>
                <w:rtl/>
                <w:lang w:bidi="ar-SA"/>
              </w:rPr>
              <w:t>)</w:t>
            </w:r>
          </w:p>
          <w:p w:rsidR="00C13DC8" w:rsidRPr="008954A8" w:rsidRDefault="00C13DC8" w:rsidP="00DA5475">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 xml:space="preserve">19.7 (دون </w:t>
            </w:r>
            <w:r w:rsidRPr="00E06346">
              <w:rPr>
                <w:rFonts w:ascii="Arabic Typesetting" w:hAnsi="Arabic Typesetting" w:cs="Arabic Typesetting"/>
                <w:sz w:val="30"/>
                <w:szCs w:val="30"/>
                <w:rtl/>
                <w:lang w:bidi="ar-SA"/>
              </w:rPr>
              <w:t>الموظفين المؤقتين العاملين لفترة طويلة</w:t>
            </w:r>
            <w:r>
              <w:rPr>
                <w:rFonts w:ascii="Arabic Typesetting" w:hAnsi="Arabic Typesetting" w:cs="Arabic Typesetting" w:hint="cs"/>
                <w:sz w:val="30"/>
                <w:szCs w:val="30"/>
                <w:rtl/>
                <w:lang w:bidi="ar-SA"/>
              </w:rPr>
              <w:t>)</w:t>
            </w:r>
          </w:p>
        </w:tc>
        <w:tc>
          <w:tcPr>
            <w:tcW w:w="1144" w:type="pct"/>
            <w:tcMar>
              <w:top w:w="113" w:type="dxa"/>
            </w:tcMar>
          </w:tcPr>
          <w:p w:rsidR="00C13DC8" w:rsidRPr="00CF6CF1" w:rsidRDefault="00C13DC8" w:rsidP="00DA5475">
            <w:pPr>
              <w:keepNext/>
              <w:keepLines/>
              <w:spacing w:before="60" w:afterLines="60" w:after="144" w:line="280" w:lineRule="exact"/>
              <w:ind w:right="221"/>
              <w:rPr>
                <w:rFonts w:ascii="Arabic Typesetting" w:hAnsi="Arabic Typesetting" w:cs="Arabic Typesetting"/>
                <w:color w:val="000000"/>
                <w:sz w:val="30"/>
                <w:szCs w:val="30"/>
                <w:lang w:bidi="ar-SA"/>
              </w:rPr>
            </w:pPr>
            <w:r w:rsidRPr="008954A8">
              <w:rPr>
                <w:rFonts w:ascii="Arabic Typesetting" w:hAnsi="Arabic Typesetting" w:cs="Arabic Typesetting" w:hint="cs"/>
                <w:color w:val="000000"/>
                <w:sz w:val="30"/>
                <w:szCs w:val="30"/>
                <w:rtl/>
                <w:lang w:bidi="ar-SA"/>
              </w:rPr>
              <w:t>رتبة</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Pr>
              <w:t>P4</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tl/>
              </w:rPr>
              <w:t>–</w:t>
            </w:r>
            <w:r w:rsidRPr="008954A8">
              <w:rPr>
                <w:rFonts w:ascii="Arabic Typesetting" w:hAnsi="Arabic Typesetting" w:cs="Arabic Typesetting" w:hint="cs"/>
                <w:color w:val="000000"/>
                <w:sz w:val="30"/>
                <w:szCs w:val="30"/>
                <w:rtl/>
              </w:rPr>
              <w:t xml:space="preserve"> </w:t>
            </w:r>
            <w:r>
              <w:rPr>
                <w:rFonts w:ascii="Arabic Typesetting" w:hAnsi="Arabic Typesetting" w:cs="Arabic Typesetting" w:hint="cs"/>
                <w:color w:val="000000"/>
                <w:sz w:val="30"/>
                <w:szCs w:val="30"/>
                <w:rtl/>
              </w:rPr>
              <w:t>46</w:t>
            </w:r>
            <w:r w:rsidRPr="008954A8">
              <w:rPr>
                <w:rFonts w:ascii="Arabic Typesetting" w:hAnsi="Arabic Typesetting" w:cs="Arabic Typesetting" w:hint="cs"/>
                <w:color w:val="000000"/>
                <w:sz w:val="30"/>
                <w:szCs w:val="30"/>
                <w:rtl/>
              </w:rPr>
              <w:t>%</w:t>
            </w:r>
            <w:r w:rsidRPr="008954A8">
              <w:rPr>
                <w:rFonts w:ascii="Arabic Typesetting" w:hAnsi="Arabic Typesetting" w:cs="Arabic Typesetting"/>
                <w:color w:val="000000"/>
                <w:sz w:val="30"/>
                <w:szCs w:val="30"/>
                <w:rtl/>
              </w:rPr>
              <w:br/>
            </w:r>
            <w:r w:rsidRPr="008954A8">
              <w:rPr>
                <w:rFonts w:ascii="Arabic Typesetting" w:hAnsi="Arabic Typesetting" w:cs="Arabic Typesetting" w:hint="cs"/>
                <w:color w:val="000000"/>
                <w:sz w:val="30"/>
                <w:szCs w:val="30"/>
                <w:rtl/>
              </w:rPr>
              <w:t xml:space="preserve">رتبة </w:t>
            </w:r>
            <w:r w:rsidRPr="008954A8">
              <w:rPr>
                <w:rFonts w:ascii="Arabic Typesetting" w:hAnsi="Arabic Typesetting" w:cs="Arabic Typesetting"/>
                <w:color w:val="000000"/>
                <w:sz w:val="30"/>
                <w:szCs w:val="30"/>
              </w:rPr>
              <w:t>P5</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35</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color w:val="000000"/>
                <w:sz w:val="30"/>
                <w:szCs w:val="30"/>
                <w:rtl/>
                <w:lang w:bidi="ar-SA"/>
              </w:rPr>
              <w:br/>
            </w:r>
            <w:r w:rsidRPr="008954A8">
              <w:rPr>
                <w:rFonts w:ascii="Arabic Typesetting" w:hAnsi="Arabic Typesetting" w:cs="Arabic Typesetting" w:hint="cs"/>
                <w:color w:val="000000"/>
                <w:sz w:val="30"/>
                <w:szCs w:val="30"/>
                <w:rtl/>
                <w:lang w:bidi="ar-SA"/>
              </w:rPr>
              <w:t xml:space="preserve">رتبة </w:t>
            </w:r>
            <w:r w:rsidRPr="008954A8">
              <w:rPr>
                <w:rFonts w:ascii="Arabic Typesetting" w:hAnsi="Arabic Typesetting" w:cs="Arabic Typesetting"/>
                <w:color w:val="000000"/>
                <w:sz w:val="30"/>
                <w:szCs w:val="30"/>
                <w:lang w:bidi="ar-SA"/>
              </w:rPr>
              <w:t>D1</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30</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hint="cs"/>
                <w:color w:val="000000"/>
                <w:sz w:val="30"/>
                <w:szCs w:val="30"/>
                <w:rtl/>
                <w:lang w:bidi="ar-SA"/>
              </w:rPr>
              <w:br/>
              <w:t xml:space="preserve">رتبة </w:t>
            </w:r>
            <w:r w:rsidRPr="008954A8">
              <w:rPr>
                <w:rFonts w:ascii="Arabic Typesetting" w:hAnsi="Arabic Typesetting" w:cs="Arabic Typesetting"/>
                <w:color w:val="000000"/>
                <w:sz w:val="30"/>
                <w:szCs w:val="30"/>
                <w:lang w:bidi="ar-SA"/>
              </w:rPr>
              <w:t>D2</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30</w:t>
            </w:r>
            <w:r w:rsidRPr="008954A8">
              <w:rPr>
                <w:rFonts w:ascii="Arabic Typesetting" w:hAnsi="Arabic Typesetting" w:cs="Arabic Typesetting" w:hint="cs"/>
                <w:color w:val="000000"/>
                <w:sz w:val="30"/>
                <w:szCs w:val="30"/>
                <w:rtl/>
                <w:lang w:bidi="ar-SA"/>
              </w:rPr>
              <w:t>%</w:t>
            </w:r>
            <w:r>
              <w:rPr>
                <w:rFonts w:ascii="Arabic Typesetting" w:hAnsi="Arabic Typesetting" w:cs="Arabic Typesetting"/>
                <w:color w:val="000000"/>
                <w:sz w:val="30"/>
                <w:szCs w:val="30"/>
                <w:rtl/>
                <w:lang w:bidi="ar-SA"/>
              </w:rPr>
              <w:br/>
            </w:r>
          </w:p>
          <w:p w:rsidR="00C13DC8" w:rsidRPr="00E06346" w:rsidRDefault="00C13DC8" w:rsidP="00DA5475">
            <w:pPr>
              <w:keepNext/>
              <w:keepLines/>
              <w:spacing w:before="60" w:afterLines="60" w:after="144" w:line="300" w:lineRule="exact"/>
              <w:ind w:right="221"/>
              <w:rPr>
                <w:rFonts w:ascii="Arabic Typesetting" w:hAnsi="Arabic Typesetting" w:cs="Arabic Typesetting"/>
                <w:sz w:val="30"/>
                <w:szCs w:val="30"/>
              </w:rPr>
            </w:pPr>
            <w:r>
              <w:rPr>
                <w:rFonts w:ascii="Arabic Typesetting" w:hAnsi="Arabic Typesetting" w:cs="Arabic Typesetting" w:hint="cs"/>
                <w:sz w:val="30"/>
                <w:szCs w:val="30"/>
                <w:rtl/>
                <w:lang w:bidi="ar-SA"/>
              </w:rPr>
              <w:t>19 أسبوعا</w:t>
            </w:r>
          </w:p>
        </w:tc>
      </w:tr>
      <w:tr w:rsidR="00C13DC8" w:rsidRPr="008954A8" w:rsidTr="00DA5475">
        <w:trPr>
          <w:cantSplit/>
          <w:trHeight w:val="685"/>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color w:val="000000"/>
                <w:sz w:val="30"/>
                <w:szCs w:val="30"/>
                <w:rtl/>
              </w:rPr>
              <w:t>النسبة المئوية للموظفين الذين يقي</w:t>
            </w:r>
            <w:r>
              <w:rPr>
                <w:rFonts w:ascii="Arabic Typesetting" w:hAnsi="Arabic Typesetting" w:cs="Arabic Typesetting" w:hint="cs"/>
                <w:color w:val="000000"/>
                <w:sz w:val="30"/>
                <w:szCs w:val="30"/>
                <w:rtl/>
              </w:rPr>
              <w:t>ّ</w:t>
            </w:r>
            <w:r w:rsidRPr="008954A8">
              <w:rPr>
                <w:rFonts w:ascii="Arabic Typesetting" w:hAnsi="Arabic Typesetting" w:cs="Arabic Typesetting"/>
                <w:color w:val="000000"/>
                <w:sz w:val="30"/>
                <w:szCs w:val="30"/>
                <w:rtl/>
              </w:rPr>
              <w:t>م أداؤهم مقارنة مع أهدافهم وكفاءاتهم الفردية</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82.9% (2014)</w:t>
            </w:r>
          </w:p>
        </w:tc>
        <w:tc>
          <w:tcPr>
            <w:tcW w:w="1144" w:type="pct"/>
            <w:tcMar>
              <w:top w:w="113" w:type="dxa"/>
            </w:tcMar>
          </w:tcPr>
          <w:p w:rsidR="00C13DC8" w:rsidRPr="00E06346" w:rsidRDefault="00C13DC8" w:rsidP="00DA5475">
            <w:pPr>
              <w:keepNext/>
              <w:keepLines/>
              <w:spacing w:before="60" w:afterLines="60" w:after="144" w:line="300" w:lineRule="exact"/>
              <w:ind w:right="221"/>
              <w:rPr>
                <w:rFonts w:ascii="Arabic Typesetting" w:hAnsi="Arabic Typesetting" w:cs="Arabic Typesetting"/>
                <w:b/>
                <w:sz w:val="30"/>
                <w:szCs w:val="30"/>
              </w:rPr>
            </w:pPr>
            <w:r w:rsidRPr="00E06346">
              <w:rPr>
                <w:rFonts w:ascii="Arabic Typesetting" w:hAnsi="Arabic Typesetting" w:cs="Arabic Typesetting" w:hint="cs"/>
                <w:b/>
                <w:sz w:val="30"/>
                <w:szCs w:val="30"/>
                <w:rtl/>
              </w:rPr>
              <w:t>90</w:t>
            </w:r>
            <w:r>
              <w:rPr>
                <w:rFonts w:ascii="Arabic Typesetting" w:hAnsi="Arabic Typesetting" w:cs="Arabic Typesetting" w:hint="cs"/>
                <w:b/>
                <w:sz w:val="30"/>
                <w:szCs w:val="30"/>
                <w:rtl/>
              </w:rPr>
              <w:t>%</w:t>
            </w:r>
          </w:p>
        </w:tc>
      </w:tr>
      <w:tr w:rsidR="00C13DC8" w:rsidRPr="008954A8" w:rsidTr="00DA5475">
        <w:trPr>
          <w:cantSplit/>
          <w:trHeight w:val="606"/>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الأيام المستغرقة من أجل: "1"</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 xml:space="preserve">إخطار الموظفين بالقرارات في </w:t>
            </w:r>
            <w:proofErr w:type="spellStart"/>
            <w:r w:rsidRPr="00E06346">
              <w:rPr>
                <w:rFonts w:ascii="Arabic Typesetting" w:hAnsi="Arabic Typesetting" w:cs="Arabic Typesetting"/>
                <w:sz w:val="30"/>
                <w:szCs w:val="30"/>
                <w:rtl/>
              </w:rPr>
              <w:t>التماس</w:t>
            </w:r>
            <w:r>
              <w:rPr>
                <w:rFonts w:ascii="Arabic Typesetting" w:hAnsi="Arabic Typesetting" w:cs="Arabic Typesetting" w:hint="cs"/>
                <w:sz w:val="30"/>
                <w:szCs w:val="30"/>
                <w:rtl/>
              </w:rPr>
              <w:t>ات</w:t>
            </w:r>
            <w:proofErr w:type="spellEnd"/>
            <w:r w:rsidRPr="00E06346">
              <w:rPr>
                <w:rFonts w:ascii="Arabic Typesetting" w:hAnsi="Arabic Typesetting" w:cs="Arabic Typesetting"/>
                <w:sz w:val="30"/>
                <w:szCs w:val="30"/>
                <w:rtl/>
              </w:rPr>
              <w:t xml:space="preserve"> إعادة النظر</w:t>
            </w:r>
            <w:r>
              <w:rPr>
                <w:rFonts w:ascii="Arabic Typesetting" w:hAnsi="Arabic Typesetting" w:cs="Arabic Typesetting" w:hint="cs"/>
                <w:sz w:val="30"/>
                <w:szCs w:val="30"/>
                <w:rtl/>
              </w:rPr>
              <w:t>/التظلمات، "2"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وإخطار الموظفين بالقرارات في حالات النقض/الحالات التأديبية، "3"</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 xml:space="preserve">الرد على </w:t>
            </w:r>
            <w:proofErr w:type="spellStart"/>
            <w:r>
              <w:rPr>
                <w:rFonts w:ascii="Arabic Typesetting" w:hAnsi="Arabic Typesetting" w:cs="Arabic Typesetting" w:hint="cs"/>
                <w:sz w:val="30"/>
                <w:szCs w:val="30"/>
                <w:rtl/>
              </w:rPr>
              <w:t>التماسات</w:t>
            </w:r>
            <w:proofErr w:type="spellEnd"/>
            <w:r>
              <w:rPr>
                <w:rFonts w:ascii="Arabic Typesetting" w:hAnsi="Arabic Typesetting" w:cs="Arabic Typesetting" w:hint="cs"/>
                <w:sz w:val="30"/>
                <w:szCs w:val="30"/>
                <w:rtl/>
              </w:rPr>
              <w:t xml:space="preserve"> المشورة</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غير متوفرة</w:t>
            </w:r>
          </w:p>
        </w:tc>
        <w:tc>
          <w:tcPr>
            <w:tcW w:w="1144" w:type="pct"/>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b/>
                <w:sz w:val="30"/>
                <w:szCs w:val="30"/>
              </w:rPr>
            </w:pPr>
            <w:r>
              <w:rPr>
                <w:rFonts w:ascii="Arabic Typesetting" w:hAnsi="Arabic Typesetting" w:cs="Arabic Typesetting" w:hint="cs"/>
                <w:b/>
                <w:sz w:val="30"/>
                <w:szCs w:val="30"/>
                <w:rtl/>
              </w:rPr>
              <w:t>"1" 60 يوما من موعد استلام التماس إعادة النظر/الرد على التظلم، "2" و30 يوما من موعد استلام النقض/الرد على رسالة الاتهام، "3" و10</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أيام من موعد استلام الالتماس</w:t>
            </w:r>
          </w:p>
        </w:tc>
      </w:tr>
      <w:tr w:rsidR="00C13DC8" w:rsidRPr="008954A8" w:rsidTr="00DA5475">
        <w:trPr>
          <w:cantSplit/>
          <w:trHeight w:val="778"/>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التنوع الجغرافي: النسبة المئوية للموظفين بحسب الإقليم</w:t>
            </w:r>
          </w:p>
        </w:tc>
        <w:tc>
          <w:tcPr>
            <w:tcW w:w="1145" w:type="pct"/>
            <w:shd w:val="clear" w:color="auto" w:fill="FFFFFF"/>
            <w:tcMar>
              <w:top w:w="113" w:type="dxa"/>
            </w:tcMar>
          </w:tcPr>
          <w:p w:rsidR="00C13DC8" w:rsidRPr="00CF6CF1" w:rsidRDefault="00C13DC8" w:rsidP="00DA5475">
            <w:pPr>
              <w:spacing w:before="60" w:line="280" w:lineRule="exact"/>
              <w:rPr>
                <w:rFonts w:ascii="Arabic Typesetting" w:hAnsi="Arabic Typesetting" w:cs="Arabic Typesetting"/>
                <w:color w:val="000000"/>
                <w:sz w:val="30"/>
                <w:szCs w:val="30"/>
                <w:lang w:bidi="ar-SA"/>
              </w:rPr>
            </w:pPr>
            <w:r w:rsidRPr="00F8522C">
              <w:rPr>
                <w:rFonts w:ascii="Arabic Typesetting" w:hAnsi="Arabic Typesetting" w:cs="Arabic Typesetting" w:hint="cs"/>
                <w:color w:val="000000"/>
                <w:sz w:val="30"/>
                <w:szCs w:val="30"/>
                <w:rtl/>
                <w:lang w:bidi="ar-SA"/>
              </w:rPr>
              <w:t xml:space="preserve">أفريقيا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10.8%</w:t>
            </w:r>
            <w:r>
              <w:rPr>
                <w:rFonts w:ascii="Arabic Typesetting" w:hAnsi="Arabic Typesetting" w:cs="Arabic Typesetting"/>
                <w:color w:val="000000"/>
                <w:sz w:val="30"/>
                <w:szCs w:val="30"/>
                <w:rtl/>
                <w:lang w:bidi="ar-SA"/>
              </w:rPr>
              <w:br/>
            </w:r>
            <w:r w:rsidRPr="00CF6CF1">
              <w:rPr>
                <w:rFonts w:ascii="Arabic Typesetting" w:hAnsi="Arabic Typesetting" w:cs="Arabic Typesetting" w:hint="cs"/>
                <w:color w:val="000000"/>
                <w:spacing w:val="-6"/>
                <w:sz w:val="30"/>
                <w:szCs w:val="30"/>
                <w:rtl/>
                <w:lang w:bidi="ar-SA"/>
              </w:rPr>
              <w:t xml:space="preserve">آسيا والمحيط الهادئ </w:t>
            </w:r>
            <w:r w:rsidRPr="00CF6CF1">
              <w:rPr>
                <w:rFonts w:ascii="Arabic Typesetting" w:hAnsi="Arabic Typesetting" w:cs="Arabic Typesetting"/>
                <w:color w:val="000000"/>
                <w:spacing w:val="-6"/>
                <w:sz w:val="30"/>
                <w:szCs w:val="30"/>
                <w:rtl/>
                <w:lang w:bidi="ar-SA"/>
              </w:rPr>
              <w:t>–</w:t>
            </w:r>
            <w:r w:rsidRPr="00CF6CF1">
              <w:rPr>
                <w:rFonts w:ascii="Arabic Typesetting" w:hAnsi="Arabic Typesetting" w:cs="Arabic Typesetting" w:hint="cs"/>
                <w:color w:val="000000"/>
                <w:spacing w:val="-6"/>
                <w:sz w:val="30"/>
                <w:szCs w:val="30"/>
                <w:rtl/>
                <w:lang w:bidi="ar-SA"/>
              </w:rPr>
              <w:t xml:space="preserve"> 13.5%</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 xml:space="preserve">أوروبا الشرقية والوسطى وآسيا الوسطى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6.7%</w:t>
            </w:r>
            <w:r>
              <w:rPr>
                <w:rFonts w:ascii="Arabic Typesetting" w:hAnsi="Arabic Typesetting" w:cs="Arabic Typesetting"/>
                <w:color w:val="000000"/>
                <w:sz w:val="30"/>
                <w:szCs w:val="30"/>
                <w:rtl/>
                <w:lang w:bidi="ar-SA"/>
              </w:rPr>
              <w:br/>
            </w:r>
            <w:r w:rsidRPr="00CF6CF1">
              <w:rPr>
                <w:rFonts w:ascii="Arabic Typesetting" w:hAnsi="Arabic Typesetting" w:cs="Arabic Typesetting" w:hint="cs"/>
                <w:color w:val="000000"/>
                <w:spacing w:val="-10"/>
                <w:sz w:val="30"/>
                <w:szCs w:val="30"/>
                <w:rtl/>
                <w:lang w:bidi="ar-SA"/>
              </w:rPr>
              <w:t xml:space="preserve">أمريكا اللاتينية والكاريبي </w:t>
            </w:r>
            <w:r w:rsidRPr="00CF6CF1">
              <w:rPr>
                <w:rFonts w:ascii="Arabic Typesetting" w:hAnsi="Arabic Typesetting" w:cs="Arabic Typesetting"/>
                <w:color w:val="000000"/>
                <w:spacing w:val="-10"/>
                <w:sz w:val="30"/>
                <w:szCs w:val="30"/>
                <w:rtl/>
                <w:lang w:bidi="ar-SA"/>
              </w:rPr>
              <w:t>–</w:t>
            </w:r>
            <w:r w:rsidRPr="00CF6CF1">
              <w:rPr>
                <w:rFonts w:ascii="Arabic Typesetting" w:hAnsi="Arabic Typesetting" w:cs="Arabic Typesetting" w:hint="cs"/>
                <w:color w:val="000000"/>
                <w:spacing w:val="-10"/>
                <w:sz w:val="30"/>
                <w:szCs w:val="30"/>
                <w:rtl/>
                <w:lang w:bidi="ar-SA"/>
              </w:rPr>
              <w:t xml:space="preserve"> 8.2%</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 xml:space="preserve">الشرق الأوسط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1.2%</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 xml:space="preserve">أمريكا الشمالية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8.4%</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أوروبا الغربية 51.2% (ديسمبر 2014)</w:t>
            </w:r>
          </w:p>
        </w:tc>
        <w:tc>
          <w:tcPr>
            <w:tcW w:w="1144" w:type="pct"/>
            <w:tcMar>
              <w:top w:w="113" w:type="dxa"/>
            </w:tcMar>
          </w:tcPr>
          <w:p w:rsidR="00C13DC8" w:rsidRPr="00B43714" w:rsidRDefault="00C13DC8" w:rsidP="00DA5475">
            <w:pPr>
              <w:keepNext/>
              <w:keepLines/>
              <w:spacing w:before="60" w:afterLines="60" w:after="144" w:line="300" w:lineRule="exact"/>
              <w:ind w:right="221"/>
              <w:rPr>
                <w:rFonts w:ascii="Arabic Typesetting" w:hAnsi="Arabic Typesetting" w:cs="Arabic Typesetting"/>
                <w:sz w:val="30"/>
                <w:szCs w:val="30"/>
              </w:rPr>
            </w:pPr>
            <w:r w:rsidRPr="00B43714">
              <w:rPr>
                <w:rFonts w:ascii="Arabic Typesetting" w:hAnsi="Arabic Typesetting" w:cs="Arabic Typesetting" w:hint="cs"/>
                <w:sz w:val="30"/>
                <w:szCs w:val="30"/>
                <w:rtl/>
              </w:rPr>
              <w:t xml:space="preserve">تستلزم سياسة الويبو للتوزيع الجغرافي </w:t>
            </w:r>
            <w:r>
              <w:rPr>
                <w:rFonts w:ascii="Arabic Typesetting" w:hAnsi="Arabic Typesetting" w:cs="Arabic Typesetting" w:hint="cs"/>
                <w:sz w:val="30"/>
                <w:szCs w:val="30"/>
                <w:rtl/>
              </w:rPr>
              <w:t>أن تنظر فيها</w:t>
            </w:r>
            <w:r w:rsidRPr="00B43714">
              <w:rPr>
                <w:rFonts w:ascii="Arabic Typesetting" w:hAnsi="Arabic Typesetting" w:cs="Arabic Typesetting" w:hint="cs"/>
                <w:sz w:val="30"/>
                <w:szCs w:val="30"/>
                <w:rtl/>
              </w:rPr>
              <w:t xml:space="preserve"> الدول الأعضاء</w:t>
            </w:r>
          </w:p>
        </w:tc>
      </w:tr>
      <w:tr w:rsidR="00C13DC8" w:rsidRPr="008954A8" w:rsidTr="00DA5475">
        <w:trPr>
          <w:cantSplit/>
          <w:trHeight w:val="1512"/>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الطلبات المستلمة من الدول الأعضاء غير الممثلة كنسبة مئوية من الإجمالي</w:t>
            </w:r>
          </w:p>
        </w:tc>
        <w:tc>
          <w:tcPr>
            <w:tcW w:w="1145" w:type="pct"/>
            <w:shd w:val="clear" w:color="auto" w:fill="FFFFFF"/>
            <w:tcMar>
              <w:top w:w="113" w:type="dxa"/>
            </w:tcMar>
          </w:tcPr>
          <w:p w:rsidR="00C13DC8" w:rsidRPr="00F8522C" w:rsidRDefault="00C13DC8" w:rsidP="00DA5475">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تحدد في نهاية 2015</w:t>
            </w:r>
          </w:p>
        </w:tc>
        <w:tc>
          <w:tcPr>
            <w:tcW w:w="1144" w:type="pct"/>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تحدد في نهاية 2015 (استنادا إلى نسبة الزيادة بين عامي 2014 و2015)</w:t>
            </w:r>
          </w:p>
        </w:tc>
      </w:tr>
      <w:tr w:rsidR="00C13DC8" w:rsidRPr="008954A8" w:rsidTr="00DA5475">
        <w:trPr>
          <w:cantSplit/>
          <w:trHeight w:val="1512"/>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تعزيز نضج التخطيط للموارد البشرية</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تحدد لاحقا</w:t>
            </w:r>
          </w:p>
        </w:tc>
        <w:tc>
          <w:tcPr>
            <w:tcW w:w="1144" w:type="pct"/>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تحدد لاحقا</w:t>
            </w:r>
          </w:p>
        </w:tc>
      </w:tr>
      <w:tr w:rsidR="00C13DC8" w:rsidRPr="008954A8" w:rsidTr="00DA5475">
        <w:trPr>
          <w:cantSplit/>
          <w:trHeight w:val="1512"/>
        </w:trPr>
        <w:tc>
          <w:tcPr>
            <w:tcW w:w="1249" w:type="pct"/>
            <w:tcBorders>
              <w:bottom w:val="single" w:sz="4" w:space="0" w:color="auto"/>
            </w:tcBorders>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color w:val="000000"/>
                <w:sz w:val="30"/>
                <w:szCs w:val="30"/>
                <w:rtl/>
              </w:rPr>
              <w:t>النسبة المئوية لما استوفي من احتياجات</w:t>
            </w:r>
            <w:r>
              <w:rPr>
                <w:rFonts w:ascii="Arabic Typesetting" w:hAnsi="Arabic Typesetting" w:cs="Arabic Typesetting" w:hint="cs"/>
                <w:color w:val="000000"/>
                <w:sz w:val="30"/>
                <w:szCs w:val="30"/>
                <w:rtl/>
              </w:rPr>
              <w:t xml:space="preserve"> ومنها: "1"احتياجات</w:t>
            </w:r>
            <w:r w:rsidRPr="008954A8">
              <w:rPr>
                <w:rFonts w:ascii="Arabic Typesetting" w:hAnsi="Arabic Typesetting" w:cs="Arabic Typesetting"/>
                <w:color w:val="000000"/>
                <w:sz w:val="30"/>
                <w:szCs w:val="30"/>
                <w:rtl/>
              </w:rPr>
              <w:t xml:space="preserve"> التدريب الجماعية الهامة</w:t>
            </w:r>
            <w:r>
              <w:rPr>
                <w:rFonts w:ascii="Arabic Typesetting" w:hAnsi="Arabic Typesetting" w:cs="Arabic Typesetting" w:hint="cs"/>
                <w:color w:val="000000"/>
                <w:sz w:val="30"/>
                <w:szCs w:val="30"/>
                <w:rtl/>
              </w:rPr>
              <w:t>، "2" واحتياجات التدريب الفردية</w:t>
            </w:r>
          </w:p>
        </w:tc>
        <w:tc>
          <w:tcPr>
            <w:tcW w:w="1145" w:type="pct"/>
            <w:tcBorders>
              <w:bottom w:val="single" w:sz="4" w:space="0" w:color="auto"/>
            </w:tcBorders>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تحدد في نهاية 2015</w:t>
            </w:r>
          </w:p>
        </w:tc>
        <w:tc>
          <w:tcPr>
            <w:tcW w:w="1144" w:type="pct"/>
            <w:tcBorders>
              <w:bottom w:val="single" w:sz="4" w:space="0" w:color="auto"/>
            </w:tcBorders>
            <w:tcMar>
              <w:top w:w="113" w:type="dxa"/>
            </w:tcMar>
          </w:tcPr>
          <w:p w:rsidR="00C13DC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"1" 60% من احتياجات التدريب مستوفاة ببرنامج تدريب</w:t>
            </w:r>
          </w:p>
          <w:p w:rsidR="00C13DC8" w:rsidRPr="008954A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"2" 55% من احتياجات التدريب الفردية مستوفاة</w:t>
            </w:r>
          </w:p>
        </w:tc>
      </w:tr>
    </w:tbl>
    <w:p w:rsidR="00C13DC8" w:rsidRPr="008954A8" w:rsidRDefault="00C13DC8" w:rsidP="00DA5475">
      <w:pPr>
        <w:pStyle w:val="ARNormal"/>
        <w:rPr>
          <w:iCs/>
        </w:rPr>
      </w:pPr>
    </w:p>
    <w:p w:rsidR="00C13DC8" w:rsidRPr="008954A8" w:rsidRDefault="00C13DC8" w:rsidP="00DA5475">
      <w:pPr>
        <w:pStyle w:val="ARProgramHeading2"/>
        <w:spacing w:before="0"/>
      </w:pPr>
      <w:r w:rsidRPr="008954A8">
        <w:rPr>
          <w:noProof/>
          <w:rtl/>
        </w:rPr>
        <w:t xml:space="preserve">الموارد المخصصة للبرنامج </w:t>
      </w:r>
      <w:r w:rsidRPr="008954A8">
        <w:rPr>
          <w:rtl/>
        </w:rPr>
        <w:t>23</w:t>
      </w:r>
    </w:p>
    <w:p w:rsidR="00C13DC8" w:rsidRPr="008954A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لا تزال الموارد الإجمالية المخصصة للبرنامج في ميزانية الثنائية 2016/17 ثابتة مقارنة بميزانية الثنائية 2014/15 بعد التحويلات. وتعوض الانخفاض في الموارد المخصصة للتدريب، التي تحسب الآن في الميزانية على مستوى البرنامج مباشرة، الموارد الإضافية المرتقبة من أجل (أ) الأنشطة المتعلقة بالتنوع الجغرافي والتوازن بين الجنسين، (ب) و</w:t>
      </w:r>
      <w:r>
        <w:rPr>
          <w:rFonts w:ascii="Arabic Typesetting" w:hAnsi="Arabic Typesetting" w:cs="Arabic Typesetting"/>
          <w:sz w:val="34"/>
          <w:szCs w:val="34"/>
          <w:rtl/>
        </w:rPr>
        <w:t>برنامج الويبو للمكافآت والتقدير</w:t>
      </w:r>
      <w:r>
        <w:rPr>
          <w:rFonts w:ascii="Arabic Typesetting" w:hAnsi="Arabic Typesetting" w:cs="Arabic Typesetting" w:hint="cs"/>
          <w:sz w:val="34"/>
          <w:szCs w:val="34"/>
          <w:rtl/>
        </w:rPr>
        <w:t>، (ج)</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والإسهامات في التكاليف المشتركة في إطار منظومة الأمم المتحدة برمتها.</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وتبيّن الزيادة الملاحظة في عدد المناصب بين الميزانية المقترحة للثنائية 2016/17 والميزانية المعتمدة للثنائية 2014/15 تثبيت الموظفين المؤقتين خلال الثنائية.</w:t>
      </w:r>
    </w:p>
    <w:p w:rsidR="00C13DC8" w:rsidRPr="008954A8" w:rsidRDefault="00C13DC8" w:rsidP="00DA5475">
      <w:pPr>
        <w:pStyle w:val="ARNormal"/>
        <w:keepNext/>
        <w:spacing w:after="0"/>
        <w:jc w:val="center"/>
        <w:rPr>
          <w:b/>
          <w:bCs/>
          <w:rtl/>
        </w:rPr>
      </w:pPr>
      <w:r w:rsidRPr="008954A8">
        <w:rPr>
          <w:rFonts w:hint="cs"/>
          <w:b/>
          <w:bCs/>
          <w:rtl/>
        </w:rPr>
        <w:t>البرنامج 23: الموارد بحسب كل نتيجة</w:t>
      </w:r>
    </w:p>
    <w:p w:rsidR="00C13DC8" w:rsidRPr="008954A8" w:rsidRDefault="00C13DC8" w:rsidP="00DA5475">
      <w:pPr>
        <w:pStyle w:val="ARNormal"/>
        <w:spacing w:after="0"/>
        <w:jc w:val="center"/>
        <w:rPr>
          <w:i/>
          <w:iCs/>
        </w:rPr>
      </w:pPr>
      <w:r w:rsidRPr="008954A8">
        <w:rPr>
          <w:rFonts w:hint="cs"/>
          <w:i/>
          <w:iCs/>
          <w:rtl/>
        </w:rPr>
        <w:t>(بآلاف الفرنكات السويسرية)</w:t>
      </w:r>
    </w:p>
    <w:p w:rsidR="00C13DC8" w:rsidRPr="008954A8" w:rsidRDefault="00C13DC8" w:rsidP="00C13DC8">
      <w:pPr>
        <w:pStyle w:val="ONUME"/>
        <w:numPr>
          <w:ilvl w:val="0"/>
          <w:numId w:val="0"/>
        </w:numPr>
        <w:spacing w:after="120"/>
        <w:jc w:val="center"/>
        <w:rPr>
          <w:rFonts w:ascii="Arabic Typesetting" w:hAnsi="Arabic Typesetting" w:cs="Arabic Typesetting"/>
          <w:sz w:val="34"/>
          <w:szCs w:val="34"/>
        </w:rPr>
      </w:pPr>
      <w:r w:rsidRPr="00C13DC8">
        <w:rPr>
          <w:noProof/>
          <w:szCs w:val="20"/>
          <w:rtl/>
          <w:lang w:bidi="ar-SA"/>
        </w:rPr>
        <w:drawing>
          <wp:inline distT="0" distB="0" distL="0" distR="0" wp14:anchorId="58050A0D" wp14:editId="545F6B0A">
            <wp:extent cx="5676900" cy="18192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p w:rsidR="00C13DC8" w:rsidRPr="008954A8" w:rsidRDefault="00C13DC8" w:rsidP="00DA5475">
      <w:pPr>
        <w:bidi w:val="0"/>
        <w:rPr>
          <w:rFonts w:ascii="Arabic Typesetting" w:hAnsi="Arabic Typesetting" w:cs="Arabic Typesetting"/>
          <w:sz w:val="30"/>
          <w:szCs w:val="30"/>
          <w:rtl/>
          <w:lang w:val="fr-CH" w:bidi="ar-SA"/>
        </w:rPr>
      </w:pPr>
      <w:r w:rsidRPr="008954A8">
        <w:rPr>
          <w:sz w:val="30"/>
          <w:szCs w:val="30"/>
          <w:rtl/>
        </w:rPr>
        <w:br w:type="page"/>
      </w:r>
    </w:p>
    <w:p w:rsidR="00C13DC8" w:rsidRPr="008954A8" w:rsidRDefault="00C13DC8" w:rsidP="00DA5475">
      <w:pPr>
        <w:pStyle w:val="ARNormal"/>
        <w:keepNext/>
        <w:spacing w:after="0"/>
        <w:jc w:val="center"/>
        <w:rPr>
          <w:b/>
          <w:bCs/>
          <w:rtl/>
        </w:rPr>
      </w:pPr>
      <w:r w:rsidRPr="008954A8">
        <w:rPr>
          <w:rFonts w:hint="cs"/>
          <w:b/>
          <w:bCs/>
          <w:rtl/>
        </w:rPr>
        <w:lastRenderedPageBreak/>
        <w:t>البرنامج 23: الموارد بحسب غرض الإنفاق</w:t>
      </w:r>
    </w:p>
    <w:p w:rsidR="00C13DC8" w:rsidRPr="008954A8" w:rsidRDefault="00C13DC8" w:rsidP="00DA5475">
      <w:pPr>
        <w:pStyle w:val="ARNormal"/>
        <w:spacing w:after="0"/>
        <w:jc w:val="center"/>
        <w:rPr>
          <w:i/>
          <w:iCs/>
        </w:rPr>
      </w:pPr>
      <w:r w:rsidRPr="008954A8">
        <w:rPr>
          <w:rFonts w:hint="cs"/>
          <w:i/>
          <w:iCs/>
          <w:rtl/>
        </w:rPr>
        <w:t>(بآلاف الفرنكات السويسرية)</w:t>
      </w:r>
    </w:p>
    <w:p w:rsidR="00C13DC8" w:rsidRPr="00A67728" w:rsidRDefault="00C13DC8" w:rsidP="00C13DC8">
      <w:pPr>
        <w:pStyle w:val="ARNormal"/>
        <w:spacing w:line="240" w:lineRule="auto"/>
        <w:jc w:val="center"/>
        <w:rPr>
          <w:rtl/>
        </w:rPr>
      </w:pPr>
      <w:r w:rsidRPr="00C13DC8">
        <w:rPr>
          <w:noProof/>
          <w:rtl/>
          <w:lang w:val="en-US"/>
        </w:rPr>
        <w:drawing>
          <wp:inline distT="0" distB="0" distL="0" distR="0" wp14:anchorId="6B9A4D86" wp14:editId="199D074A">
            <wp:extent cx="5514975" cy="63531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C13DC8" w:rsidRDefault="00C13DC8">
      <w:pPr>
        <w:bidi w:val="0"/>
        <w:rPr>
          <w:rFonts w:ascii="Arabic Typesetting" w:hAnsi="Arabic Typesetting" w:cs="Arabic Typesetting"/>
          <w:sz w:val="34"/>
          <w:szCs w:val="34"/>
          <w:rtl/>
          <w:lang w:val="fr-CH" w:bidi="ar-SA"/>
        </w:rPr>
      </w:pPr>
      <w:r>
        <w:rPr>
          <w:rtl/>
        </w:rPr>
        <w:br w:type="page"/>
      </w:r>
    </w:p>
    <w:p w:rsidR="006D6669" w:rsidRPr="008954A8" w:rsidRDefault="006D6669"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5" w:name="_Toc364355412"/>
      <w:bookmarkStart w:id="116" w:name="_Toc420595532"/>
      <w:r w:rsidRPr="008954A8">
        <w:rPr>
          <w:rFonts w:ascii="Arabic Typesetting" w:hAnsi="Arabic Typesetting" w:cs="Arabic Typesetting"/>
          <w:bCs/>
          <w:iCs w:val="0"/>
          <w:noProof/>
          <w:snapToGrid/>
          <w:sz w:val="42"/>
          <w:szCs w:val="42"/>
          <w:rtl/>
          <w:lang w:bidi="ar-EG"/>
        </w:rPr>
        <w:lastRenderedPageBreak/>
        <w:t>البرنامج 24</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خدمات الدعم العامة</w:t>
      </w:r>
      <w:bookmarkEnd w:id="115"/>
      <w:bookmarkEnd w:id="116"/>
    </w:p>
    <w:p w:rsidR="006D6669" w:rsidRPr="008954A8"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6D6669" w:rsidRPr="008954A8" w:rsidRDefault="006D6669" w:rsidP="00861CFF">
      <w:pPr>
        <w:numPr>
          <w:ilvl w:val="0"/>
          <w:numId w:val="39"/>
        </w:numPr>
        <w:spacing w:after="120" w:line="340" w:lineRule="exact"/>
        <w:rPr>
          <w:rFonts w:ascii="Arabic Typesetting" w:hAnsi="Arabic Typesetting" w:cs="Arabic Typesetting"/>
          <w:b/>
          <w:sz w:val="34"/>
          <w:szCs w:val="34"/>
        </w:rPr>
      </w:pPr>
      <w:r w:rsidRPr="00204E5A">
        <w:rPr>
          <w:rFonts w:ascii="Arabic Typesetting" w:hAnsi="Arabic Typesetting" w:cs="Arabic Typesetting"/>
          <w:b/>
          <w:sz w:val="34"/>
          <w:szCs w:val="34"/>
          <w:rtl/>
        </w:rPr>
        <w:t xml:space="preserve">تمثل السلع والخدمات </w:t>
      </w:r>
      <w:proofErr w:type="spellStart"/>
      <w:r w:rsidRPr="00204E5A">
        <w:rPr>
          <w:rFonts w:ascii="Arabic Typesetting" w:hAnsi="Arabic Typesetting" w:cs="Arabic Typesetting"/>
          <w:b/>
          <w:sz w:val="34"/>
          <w:szCs w:val="34"/>
          <w:rtl/>
        </w:rPr>
        <w:t>المشتراة</w:t>
      </w:r>
      <w:proofErr w:type="spellEnd"/>
      <w:r w:rsidRPr="00204E5A">
        <w:rPr>
          <w:rFonts w:ascii="Arabic Typesetting" w:hAnsi="Arabic Typesetting" w:cs="Arabic Typesetting"/>
          <w:b/>
          <w:sz w:val="34"/>
          <w:szCs w:val="34"/>
          <w:rtl/>
        </w:rPr>
        <w:t xml:space="preserve"> وكذلك السفر بعض أهم </w:t>
      </w:r>
      <w:r w:rsidRPr="00C86162">
        <w:rPr>
          <w:rFonts w:ascii="Arabic Typesetting" w:hAnsi="Arabic Typesetting" w:cs="Arabic Typesetting"/>
          <w:b/>
          <w:sz w:val="34"/>
          <w:szCs w:val="34"/>
          <w:rtl/>
        </w:rPr>
        <w:t>التكاليف غير المتعلقة بالموظفين</w:t>
      </w:r>
      <w:r w:rsidRPr="00204E5A">
        <w:rPr>
          <w:rFonts w:ascii="Arabic Typesetting" w:hAnsi="Arabic Typesetting" w:cs="Arabic Typesetting"/>
          <w:b/>
          <w:sz w:val="34"/>
          <w:szCs w:val="34"/>
          <w:rtl/>
        </w:rPr>
        <w:t xml:space="preserve"> في المنظمة، ولذلك فإنها من المجالات التي قد توفر للمنظمة فرصاً كبيرةً لزيادة الكفاءة والتوفير في التكاليف. وقد استُحدثت تدابيرٌ متعددةٌ في الثنائيتين الحالية والسابقة </w:t>
      </w:r>
      <w:r>
        <w:rPr>
          <w:rFonts w:ascii="Arabic Typesetting" w:hAnsi="Arabic Typesetting" w:cs="Arabic Typesetting" w:hint="cs"/>
          <w:b/>
          <w:sz w:val="34"/>
          <w:szCs w:val="34"/>
          <w:rtl/>
        </w:rPr>
        <w:t>للترشيد الأمثل</w:t>
      </w:r>
      <w:r w:rsidRPr="00204E5A">
        <w:rPr>
          <w:rFonts w:ascii="Arabic Typesetting" w:hAnsi="Arabic Typesetting" w:cs="Arabic Typesetting"/>
          <w:b/>
          <w:sz w:val="34"/>
          <w:szCs w:val="34"/>
          <w:rtl/>
        </w:rPr>
        <w:t xml:space="preserve"> </w:t>
      </w:r>
      <w:r>
        <w:rPr>
          <w:rFonts w:ascii="Arabic Typesetting" w:hAnsi="Arabic Typesetting" w:cs="Arabic Typesetting" w:hint="cs"/>
          <w:b/>
          <w:sz w:val="34"/>
          <w:szCs w:val="34"/>
          <w:rtl/>
        </w:rPr>
        <w:t>ل</w:t>
      </w:r>
      <w:r w:rsidRPr="00204E5A">
        <w:rPr>
          <w:rFonts w:ascii="Arabic Typesetting" w:hAnsi="Arabic Typesetting" w:cs="Arabic Typesetting"/>
          <w:b/>
          <w:sz w:val="34"/>
          <w:szCs w:val="34"/>
          <w:rtl/>
        </w:rPr>
        <w:t>كُلٍّ من تكاليف المشتريات وتكاليف السفر من خلال تطبيق أدوات جديدة</w:t>
      </w:r>
      <w:r>
        <w:rPr>
          <w:rFonts w:ascii="Arabic Typesetting" w:hAnsi="Arabic Typesetting" w:cs="Arabic Typesetting" w:hint="cs"/>
          <w:b/>
          <w:sz w:val="34"/>
          <w:szCs w:val="34"/>
          <w:rtl/>
        </w:rPr>
        <w:t xml:space="preserve"> وقواعد وإجراءات مراجعة</w:t>
      </w:r>
      <w:r w:rsidRPr="00204E5A">
        <w:rPr>
          <w:rFonts w:ascii="Arabic Typesetting" w:hAnsi="Arabic Typesetting" w:cs="Arabic Typesetting"/>
          <w:b/>
          <w:sz w:val="34"/>
          <w:szCs w:val="34"/>
          <w:rtl/>
        </w:rPr>
        <w:t xml:space="preserve">، والتفاوض بشأن العقود </w:t>
      </w:r>
      <w:r>
        <w:rPr>
          <w:rFonts w:ascii="Arabic Typesetting" w:hAnsi="Arabic Typesetting" w:cs="Arabic Typesetting" w:hint="cs"/>
          <w:b/>
          <w:sz w:val="34"/>
          <w:szCs w:val="34"/>
          <w:rtl/>
        </w:rPr>
        <w:t xml:space="preserve">وأسعار </w:t>
      </w:r>
      <w:r w:rsidRPr="00204E5A">
        <w:rPr>
          <w:rFonts w:ascii="Arabic Typesetting" w:hAnsi="Arabic Typesetting" w:cs="Arabic Typesetting"/>
          <w:b/>
          <w:sz w:val="34"/>
          <w:szCs w:val="34"/>
          <w:rtl/>
        </w:rPr>
        <w:t>تذاكر الطيران، وتعزيز كفاءة العمليات، وفي نفس الوقت ضمان استمرار الجودة العالية وما يُق</w:t>
      </w:r>
      <w:r>
        <w:rPr>
          <w:rFonts w:ascii="Arabic Typesetting" w:hAnsi="Arabic Typesetting" w:cs="Arabic Typesetting"/>
          <w:b/>
          <w:sz w:val="34"/>
          <w:szCs w:val="34"/>
          <w:rtl/>
        </w:rPr>
        <w:t>دَّم إلى المستخدمين من دعم موجه</w:t>
      </w:r>
      <w:r w:rsidRPr="00204E5A">
        <w:rPr>
          <w:rFonts w:ascii="Arabic Typesetting" w:hAnsi="Arabic Typesetting" w:cs="Arabic Typesetting"/>
          <w:b/>
          <w:sz w:val="34"/>
          <w:szCs w:val="34"/>
          <w:rtl/>
        </w:rPr>
        <w:t xml:space="preserve"> للزبون في جميع أنحاء المنظمة. وفي الثنائية 2014/15، تم توسيع نطاق مسؤوليات البرنامج ليشمل أيضاً إدارة الخدمات التعاقدية الفردية بالإضافة إلى مقدمي الخدمات التجارية.</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وعقب</w:t>
      </w:r>
      <w:r w:rsidRPr="00204E5A">
        <w:rPr>
          <w:rFonts w:ascii="Arabic Typesetting" w:hAnsi="Arabic Typesetting" w:cs="Arabic Typesetting"/>
          <w:sz w:val="34"/>
          <w:szCs w:val="34"/>
          <w:rtl/>
        </w:rPr>
        <w:t xml:space="preserve"> الانتهاء من </w:t>
      </w:r>
      <w:r>
        <w:rPr>
          <w:rFonts w:ascii="Arabic Typesetting" w:hAnsi="Arabic Typesetting" w:cs="Arabic Typesetting" w:hint="cs"/>
          <w:sz w:val="34"/>
          <w:szCs w:val="34"/>
          <w:rtl/>
        </w:rPr>
        <w:t>مجمّع</w:t>
      </w:r>
      <w:r w:rsidRPr="00204E5A">
        <w:rPr>
          <w:rFonts w:ascii="Arabic Typesetting" w:hAnsi="Arabic Typesetting" w:cs="Arabic Typesetting"/>
          <w:sz w:val="34"/>
          <w:szCs w:val="34"/>
          <w:rtl/>
        </w:rPr>
        <w:t xml:space="preserve"> الويبو بعد الإضافة الأخيرة لقاعة المؤتمرات الجديدة والمرافق المُجدَّدة ذات الصلة في مبنى </w:t>
      </w:r>
      <w:proofErr w:type="spellStart"/>
      <w:r w:rsidRPr="00204E5A">
        <w:rPr>
          <w:rFonts w:ascii="Arabic Typesetting" w:hAnsi="Arabic Typesetting" w:cs="Arabic Typesetting"/>
          <w:sz w:val="34"/>
          <w:szCs w:val="34"/>
          <w:rtl/>
        </w:rPr>
        <w:t>أرباد</w:t>
      </w:r>
      <w:proofErr w:type="spellEnd"/>
      <w:r w:rsidRPr="00204E5A">
        <w:rPr>
          <w:rFonts w:ascii="Arabic Typesetting" w:hAnsi="Arabic Typesetting" w:cs="Arabic Typesetting"/>
          <w:sz w:val="34"/>
          <w:szCs w:val="34"/>
          <w:rtl/>
        </w:rPr>
        <w:t xml:space="preserve"> </w:t>
      </w:r>
      <w:proofErr w:type="spellStart"/>
      <w:r w:rsidRPr="00204E5A">
        <w:rPr>
          <w:rFonts w:ascii="Arabic Typesetting" w:hAnsi="Arabic Typesetting" w:cs="Arabic Typesetting"/>
          <w:sz w:val="34"/>
          <w:szCs w:val="34"/>
          <w:rtl/>
        </w:rPr>
        <w:t>بوكش</w:t>
      </w:r>
      <w:proofErr w:type="spellEnd"/>
      <w:r w:rsidRPr="00204E5A">
        <w:rPr>
          <w:rFonts w:ascii="Arabic Typesetting" w:hAnsi="Arabic Typesetting" w:cs="Arabic Typesetting"/>
          <w:sz w:val="34"/>
          <w:szCs w:val="34"/>
          <w:rtl/>
        </w:rPr>
        <w:t xml:space="preserve"> (</w:t>
      </w:r>
      <w:r w:rsidRPr="00204E5A">
        <w:rPr>
          <w:rFonts w:ascii="Arabic Typesetting" w:hAnsi="Arabic Typesetting" w:cs="Arabic Typesetting"/>
          <w:sz w:val="34"/>
          <w:szCs w:val="34"/>
        </w:rPr>
        <w:t>AB</w:t>
      </w:r>
      <w:r w:rsidRPr="00204E5A">
        <w:rPr>
          <w:rFonts w:ascii="Arabic Typesetting" w:hAnsi="Arabic Typesetting" w:cs="Arabic Typesetting"/>
          <w:sz w:val="34"/>
          <w:szCs w:val="34"/>
          <w:rtl/>
        </w:rPr>
        <w:t xml:space="preserve">)، سوف ينصب التركيز الرئيسي في الثنائية 2016/17 على ضمان امتثال جميع التجهيزات التقنية للمعايير المطبقة، وكذلك على الأداء الأمثل لهذه التجهيزات من أجل تسهيل تنفيذ البرنامج في جميع أنحاء المنظمة. ويحتاج </w:t>
      </w:r>
      <w:r>
        <w:rPr>
          <w:rFonts w:ascii="Arabic Typesetting" w:hAnsi="Arabic Typesetting" w:cs="Arabic Typesetting" w:hint="cs"/>
          <w:sz w:val="34"/>
          <w:szCs w:val="34"/>
          <w:rtl/>
        </w:rPr>
        <w:t>العديد</w:t>
      </w:r>
      <w:r w:rsidRPr="00204E5A">
        <w:rPr>
          <w:rFonts w:ascii="Arabic Typesetting" w:hAnsi="Arabic Typesetting" w:cs="Arabic Typesetting"/>
          <w:sz w:val="34"/>
          <w:szCs w:val="34"/>
          <w:rtl/>
        </w:rPr>
        <w:t xml:space="preserve"> من مباني </w:t>
      </w:r>
      <w:r>
        <w:rPr>
          <w:rFonts w:ascii="Arabic Typesetting" w:hAnsi="Arabic Typesetting" w:cs="Arabic Typesetting" w:hint="cs"/>
          <w:sz w:val="34"/>
          <w:szCs w:val="34"/>
          <w:rtl/>
        </w:rPr>
        <w:t xml:space="preserve">الويبو </w:t>
      </w:r>
      <w:r>
        <w:rPr>
          <w:rFonts w:ascii="Arabic Typesetting" w:hAnsi="Arabic Typesetting" w:cs="Arabic Typesetting"/>
          <w:sz w:val="34"/>
          <w:szCs w:val="34"/>
          <w:rtl/>
        </w:rPr>
        <w:t xml:space="preserve">إلى </w:t>
      </w:r>
      <w:r>
        <w:rPr>
          <w:rFonts w:ascii="Arabic Typesetting" w:hAnsi="Arabic Typesetting" w:cs="Arabic Typesetting" w:hint="cs"/>
          <w:sz w:val="34"/>
          <w:szCs w:val="34"/>
          <w:rtl/>
        </w:rPr>
        <w:t xml:space="preserve">أعمال كبرى من </w:t>
      </w:r>
      <w:r>
        <w:rPr>
          <w:rFonts w:ascii="Arabic Typesetting" w:hAnsi="Arabic Typesetting" w:cs="Arabic Typesetting"/>
          <w:sz w:val="34"/>
          <w:szCs w:val="34"/>
          <w:rtl/>
        </w:rPr>
        <w:t xml:space="preserve">تجديد </w:t>
      </w:r>
      <w:r>
        <w:rPr>
          <w:rFonts w:ascii="Arabic Typesetting" w:hAnsi="Arabic Typesetting" w:cs="Arabic Typesetting" w:hint="cs"/>
          <w:sz w:val="34"/>
          <w:szCs w:val="34"/>
          <w:rtl/>
        </w:rPr>
        <w:t>و/</w:t>
      </w:r>
      <w:r>
        <w:rPr>
          <w:rFonts w:ascii="Arabic Typesetting" w:hAnsi="Arabic Typesetting" w:cs="Arabic Typesetting"/>
          <w:sz w:val="34"/>
          <w:szCs w:val="34"/>
          <w:rtl/>
        </w:rPr>
        <w:t xml:space="preserve">أو تحويل </w:t>
      </w:r>
      <w:r>
        <w:rPr>
          <w:rFonts w:ascii="Arabic Typesetting" w:hAnsi="Arabic Typesetting" w:cs="Arabic Typesetting" w:hint="cs"/>
          <w:sz w:val="34"/>
          <w:szCs w:val="34"/>
          <w:rtl/>
        </w:rPr>
        <w:t>و/</w:t>
      </w:r>
      <w:r>
        <w:rPr>
          <w:rFonts w:ascii="Arabic Typesetting" w:hAnsi="Arabic Typesetting" w:cs="Arabic Typesetting"/>
          <w:sz w:val="34"/>
          <w:szCs w:val="34"/>
          <w:rtl/>
        </w:rPr>
        <w:t>أو تحديث</w:t>
      </w:r>
      <w:r w:rsidRPr="00204E5A">
        <w:rPr>
          <w:rFonts w:ascii="Arabic Typesetting" w:hAnsi="Arabic Typesetting" w:cs="Arabic Typesetting"/>
          <w:sz w:val="34"/>
          <w:szCs w:val="34"/>
          <w:rtl/>
        </w:rPr>
        <w:t>. وهذه مشاريع كبرى، ومن المتوقع أيضاً أن يُحدث أهمُها انخفاضاً في استهلاك الطاقة، وستكون ل</w:t>
      </w:r>
      <w:r>
        <w:rPr>
          <w:rFonts w:ascii="Arabic Typesetting" w:hAnsi="Arabic Typesetting" w:cs="Arabic Typesetting" w:hint="cs"/>
          <w:sz w:val="34"/>
          <w:szCs w:val="34"/>
          <w:rtl/>
        </w:rPr>
        <w:t>لمشاريع ا</w:t>
      </w:r>
      <w:r w:rsidRPr="00204E5A">
        <w:rPr>
          <w:rFonts w:ascii="Arabic Typesetting" w:hAnsi="Arabic Typesetting" w:cs="Arabic Typesetting"/>
          <w:sz w:val="34"/>
          <w:szCs w:val="34"/>
          <w:rtl/>
        </w:rPr>
        <w:t>لأخرى فوائد إضافية متمثلة في تحسين النفاذ المادي إلى المباني (أح</w:t>
      </w:r>
      <w:r>
        <w:rPr>
          <w:rFonts w:ascii="Arabic Typesetting" w:hAnsi="Arabic Typesetting" w:cs="Arabic Typesetting"/>
          <w:sz w:val="34"/>
          <w:szCs w:val="34"/>
          <w:rtl/>
        </w:rPr>
        <w:t>د عناصر المسؤولية الاجتماعية).</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204E5A">
        <w:rPr>
          <w:rFonts w:ascii="Arabic Typesetting" w:hAnsi="Arabic Typesetting" w:cs="Arabic Typesetting"/>
          <w:sz w:val="34"/>
          <w:szCs w:val="34"/>
          <w:rtl/>
        </w:rPr>
        <w:t>تظل المسؤولية البيئية ضمن قيم الويبو الأساسية التي يتعين تعميمها في تنفيذ البرنامج، لا سيما فيما يتعلق بإدارة المباني في إطار هدف منظومة الأمم المتحدة العام الشامل المتمثل في الوصول إلى الحياد المناخي بحلول عام 2020.</w:t>
      </w:r>
    </w:p>
    <w:p w:rsidR="006D6669" w:rsidRPr="008954A8" w:rsidRDefault="006D6669" w:rsidP="00DA5475">
      <w:pPr>
        <w:tabs>
          <w:tab w:val="left" w:pos="567"/>
          <w:tab w:val="left" w:pos="1985"/>
        </w:tabs>
        <w:rPr>
          <w:rFonts w:ascii="Arabic Typesetting" w:hAnsi="Arabic Typesetting" w:cs="Arabic Typesetting"/>
          <w:b/>
          <w:sz w:val="30"/>
          <w:szCs w:val="30"/>
        </w:rPr>
      </w:pPr>
    </w:p>
    <w:p w:rsidR="006D6669" w:rsidRPr="00705E43"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705E43">
        <w:rPr>
          <w:rFonts w:ascii="Arabic Typesetting" w:hAnsi="Arabic Typesetting" w:cs="Arabic Typesetting"/>
          <w:noProof/>
          <w:snapToGrid/>
          <w:sz w:val="38"/>
          <w:szCs w:val="38"/>
          <w:rtl/>
          <w:lang w:val="x-none" w:eastAsia="x-none" w:bidi="ar-EG"/>
        </w:rPr>
        <w:t>استراتيجيات التنفيذ</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sidRPr="00204E5A">
        <w:rPr>
          <w:rFonts w:ascii="Arabic Typesetting" w:hAnsi="Arabic Typesetting" w:cs="Arabic Typesetting"/>
          <w:sz w:val="34"/>
          <w:szCs w:val="34"/>
          <w:rtl/>
        </w:rPr>
        <w:t xml:space="preserve">استكمالاً للعمل الذي بدأ في الثنائية </w:t>
      </w:r>
      <w:r>
        <w:rPr>
          <w:rFonts w:ascii="Arabic Typesetting" w:hAnsi="Arabic Typesetting" w:cs="Arabic Typesetting" w:hint="cs"/>
          <w:sz w:val="34"/>
          <w:szCs w:val="34"/>
          <w:rtl/>
        </w:rPr>
        <w:t>2</w:t>
      </w:r>
      <w:r w:rsidRPr="00204E5A">
        <w:rPr>
          <w:rFonts w:ascii="Arabic Typesetting" w:hAnsi="Arabic Typesetting" w:cs="Arabic Typesetting"/>
          <w:sz w:val="34"/>
          <w:szCs w:val="34"/>
          <w:rtl/>
        </w:rPr>
        <w:t xml:space="preserve">014/15 بتنفيذ "أداة الحجز عبر الإنترنت" وأداة جديدة لإدارة طلبات السفر، سوف يستمر استكشاف الفرص الجديدة للتوفير في تكلفة أسعار التذاكر ورسوم الخدمات. وسوف يُجرى أيضاً السعي إلى </w:t>
      </w:r>
      <w:r>
        <w:rPr>
          <w:rFonts w:ascii="Arabic Typesetting" w:hAnsi="Arabic Typesetting" w:cs="Arabic Typesetting" w:hint="cs"/>
          <w:sz w:val="34"/>
          <w:szCs w:val="34"/>
          <w:rtl/>
        </w:rPr>
        <w:t>توفير</w:t>
      </w:r>
      <w:r w:rsidRPr="00204E5A">
        <w:rPr>
          <w:rFonts w:ascii="Arabic Typesetting" w:hAnsi="Arabic Typesetting" w:cs="Arabic Typesetting"/>
          <w:sz w:val="34"/>
          <w:szCs w:val="34"/>
          <w:rtl/>
        </w:rPr>
        <w:t xml:space="preserve"> </w:t>
      </w:r>
      <w:r w:rsidRPr="002B1FE7">
        <w:rPr>
          <w:rFonts w:ascii="Arabic Typesetting" w:hAnsi="Arabic Typesetting" w:cs="Arabic Typesetting"/>
          <w:sz w:val="34"/>
          <w:szCs w:val="34"/>
          <w:rtl/>
        </w:rPr>
        <w:t>كفاءات</w:t>
      </w:r>
      <w:r w:rsidRPr="00204E5A">
        <w:rPr>
          <w:rFonts w:ascii="Arabic Typesetting" w:hAnsi="Arabic Typesetting" w:cs="Arabic Typesetting"/>
          <w:sz w:val="34"/>
          <w:szCs w:val="34"/>
          <w:rtl/>
        </w:rPr>
        <w:t xml:space="preserve"> إدارية من خلال </w:t>
      </w:r>
      <w:r>
        <w:rPr>
          <w:rFonts w:ascii="Arabic Typesetting" w:hAnsi="Arabic Typesetting" w:cs="Arabic Typesetting" w:hint="cs"/>
          <w:sz w:val="34"/>
          <w:szCs w:val="34"/>
          <w:rtl/>
        </w:rPr>
        <w:t>مراجعة الإطار التنظيمي و</w:t>
      </w:r>
      <w:r w:rsidRPr="00204E5A">
        <w:rPr>
          <w:rFonts w:ascii="Arabic Typesetting" w:hAnsi="Arabic Typesetting" w:cs="Arabic Typesetting"/>
          <w:sz w:val="34"/>
          <w:szCs w:val="34"/>
          <w:rtl/>
        </w:rPr>
        <w:t xml:space="preserve">تبسيط العمليات التي تسمح بها أدوات تكنولوجيا المعلومات الجديدة لإدارة طلبات </w:t>
      </w:r>
      <w:r>
        <w:rPr>
          <w:rFonts w:ascii="Arabic Typesetting" w:hAnsi="Arabic Typesetting" w:cs="Arabic Typesetting" w:hint="cs"/>
          <w:sz w:val="34"/>
          <w:szCs w:val="34"/>
          <w:rtl/>
        </w:rPr>
        <w:t>التظاهرات</w:t>
      </w:r>
      <w:r w:rsidRPr="00204E5A">
        <w:rPr>
          <w:rFonts w:ascii="Arabic Typesetting" w:hAnsi="Arabic Typesetting" w:cs="Arabic Typesetting"/>
          <w:sz w:val="34"/>
          <w:szCs w:val="34"/>
          <w:rtl/>
        </w:rPr>
        <w:t xml:space="preserve"> والسفر فضلاً عن وحدة "من الشراء إلى الدفع" في نظام التخطيط للموارد المؤسسية. وللاستمرار في </w:t>
      </w:r>
      <w:r w:rsidRPr="00EA7F8B">
        <w:rPr>
          <w:rFonts w:ascii="Arabic Typesetting" w:hAnsi="Arabic Typesetting" w:cs="Arabic Typesetting"/>
          <w:sz w:val="34"/>
          <w:szCs w:val="34"/>
          <w:rtl/>
        </w:rPr>
        <w:t>ترشيد</w:t>
      </w:r>
      <w:r w:rsidRPr="00204E5A">
        <w:rPr>
          <w:rFonts w:ascii="Arabic Typesetting" w:hAnsi="Arabic Typesetting" w:cs="Arabic Typesetting"/>
          <w:sz w:val="34"/>
          <w:szCs w:val="34"/>
          <w:rtl/>
        </w:rPr>
        <w:t xml:space="preserve"> تكاليف السلع والخدمات، ستركز الثنائية على تعزيز عملية التنافس على الخدمات التعاقدية الفردية بأداة مُخصَّصة من أدوات تكنولوجيا المعلومات. وفي الوقت نفسه، لزيادة القيمة المحققة نظير المال، سوف تُعزَّز إدارة أداء البائعين </w:t>
      </w:r>
      <w:r>
        <w:rPr>
          <w:rFonts w:ascii="Arabic Typesetting" w:hAnsi="Arabic Typesetting" w:cs="Arabic Typesetting" w:hint="cs"/>
          <w:sz w:val="34"/>
          <w:szCs w:val="34"/>
          <w:rtl/>
        </w:rPr>
        <w:t>استكمالا ل</w:t>
      </w:r>
      <w:r w:rsidRPr="00204E5A">
        <w:rPr>
          <w:rFonts w:ascii="Arabic Typesetting" w:hAnsi="Arabic Typesetting" w:cs="Arabic Typesetting"/>
          <w:sz w:val="34"/>
          <w:szCs w:val="34"/>
          <w:rtl/>
        </w:rPr>
        <w:t>لأدوات التي وضعت لهذا الغرض في الثنائي</w:t>
      </w:r>
      <w:r>
        <w:rPr>
          <w:rFonts w:ascii="Arabic Typesetting" w:hAnsi="Arabic Typesetting" w:cs="Arabic Typesetting"/>
          <w:sz w:val="34"/>
          <w:szCs w:val="34"/>
          <w:rtl/>
        </w:rPr>
        <w:t>ة 2014/15. وإضافةً إلى ذلك، س</w:t>
      </w:r>
      <w:r w:rsidRPr="00204E5A">
        <w:rPr>
          <w:rFonts w:ascii="Arabic Typesetting" w:hAnsi="Arabic Typesetting" w:cs="Arabic Typesetting"/>
          <w:sz w:val="34"/>
          <w:szCs w:val="34"/>
          <w:rtl/>
        </w:rPr>
        <w:t xml:space="preserve">تستمر بنشاط الجهود الرامية إلى تعزيز فرص </w:t>
      </w:r>
      <w:r>
        <w:rPr>
          <w:rFonts w:ascii="Arabic Typesetting" w:hAnsi="Arabic Typesetting" w:cs="Arabic Typesetting" w:hint="cs"/>
          <w:sz w:val="34"/>
          <w:szCs w:val="34"/>
          <w:rtl/>
        </w:rPr>
        <w:t>الاقتراض</w:t>
      </w:r>
      <w:r w:rsidRPr="00204E5A">
        <w:rPr>
          <w:rFonts w:ascii="Arabic Typesetting" w:hAnsi="Arabic Typesetting" w:cs="Arabic Typesetting"/>
          <w:sz w:val="34"/>
          <w:szCs w:val="34"/>
          <w:rtl/>
        </w:rPr>
        <w:t xml:space="preserve"> مع المنظمات الدولية الأخرى.</w:t>
      </w:r>
    </w:p>
    <w:p w:rsidR="006D6669" w:rsidRDefault="006D6669" w:rsidP="00861CFF">
      <w:pPr>
        <w:numPr>
          <w:ilvl w:val="0"/>
          <w:numId w:val="39"/>
        </w:numPr>
        <w:spacing w:after="120" w:line="340" w:lineRule="exact"/>
        <w:rPr>
          <w:rFonts w:ascii="Arabic Typesetting" w:hAnsi="Arabic Typesetting" w:cs="Arabic Typesetting"/>
          <w:sz w:val="34"/>
          <w:szCs w:val="34"/>
        </w:rPr>
      </w:pPr>
      <w:r w:rsidRPr="00204E5A">
        <w:rPr>
          <w:rFonts w:ascii="Arabic Typesetting" w:hAnsi="Arabic Typesetting" w:cs="Arabic Typesetting"/>
          <w:sz w:val="34"/>
          <w:szCs w:val="34"/>
          <w:rtl/>
        </w:rPr>
        <w:t xml:space="preserve">ولضمان </w:t>
      </w:r>
      <w:r>
        <w:rPr>
          <w:rFonts w:ascii="Arabic Typesetting" w:hAnsi="Arabic Typesetting" w:cs="Arabic Typesetting" w:hint="cs"/>
          <w:sz w:val="34"/>
          <w:szCs w:val="34"/>
          <w:rtl/>
        </w:rPr>
        <w:t>تحديث</w:t>
      </w:r>
      <w:r w:rsidRPr="00204E5A">
        <w:rPr>
          <w:rFonts w:ascii="Arabic Typesetting" w:hAnsi="Arabic Typesetting" w:cs="Arabic Typesetting"/>
          <w:sz w:val="34"/>
          <w:szCs w:val="34"/>
          <w:rtl/>
        </w:rPr>
        <w:t xml:space="preserve"> المرافق التقنية في مبا</w:t>
      </w:r>
      <w:r>
        <w:rPr>
          <w:rFonts w:ascii="Arabic Typesetting" w:hAnsi="Arabic Typesetting" w:cs="Arabic Typesetting"/>
          <w:sz w:val="34"/>
          <w:szCs w:val="34"/>
          <w:rtl/>
        </w:rPr>
        <w:t>ني الويبو بشكل مستمر وموحد، س</w:t>
      </w:r>
      <w:r w:rsidRPr="00204E5A">
        <w:rPr>
          <w:rFonts w:ascii="Arabic Typesetting" w:hAnsi="Arabic Typesetting" w:cs="Arabic Typesetting"/>
          <w:sz w:val="34"/>
          <w:szCs w:val="34"/>
          <w:rtl/>
        </w:rPr>
        <w:t xml:space="preserve">يستمر تنفيذ الخطة الشاملة لتجديد التجهيزات التقنية وتحسينها في </w:t>
      </w:r>
      <w:r>
        <w:rPr>
          <w:rFonts w:ascii="Arabic Typesetting" w:hAnsi="Arabic Typesetting" w:cs="Arabic Typesetting" w:hint="cs"/>
          <w:sz w:val="34"/>
          <w:szCs w:val="34"/>
          <w:rtl/>
        </w:rPr>
        <w:t>مجمّع</w:t>
      </w:r>
      <w:r w:rsidRPr="00204E5A">
        <w:rPr>
          <w:rFonts w:ascii="Arabic Typesetting" w:hAnsi="Arabic Typesetting" w:cs="Arabic Typesetting"/>
          <w:sz w:val="34"/>
          <w:szCs w:val="34"/>
          <w:rtl/>
        </w:rPr>
        <w:t xml:space="preserve"> الويبو برمته، التي بدأت في الثنائية السابقة. وسوف تكون الأولوية في هذه العملية للتجهيزات الحيوية. وسوف يعتمد عدد من خيارات تجديد و/أو تحسين التجهيزات التقنية</w:t>
      </w:r>
      <w:r w:rsidRPr="00300A52">
        <w:rPr>
          <w:rFonts w:ascii="Arabic Typesetting" w:hAnsi="Arabic Typesetting" w:cs="Arabic Typesetting"/>
          <w:sz w:val="34"/>
          <w:szCs w:val="34"/>
          <w:rtl/>
        </w:rPr>
        <w:t xml:space="preserve">، </w:t>
      </w:r>
      <w:r w:rsidRPr="00300A52">
        <w:rPr>
          <w:rFonts w:ascii="Arabic Typesetting" w:hAnsi="Arabic Typesetting" w:cs="Arabic Typesetting" w:hint="cs"/>
          <w:sz w:val="34"/>
          <w:szCs w:val="34"/>
          <w:rtl/>
        </w:rPr>
        <w:t xml:space="preserve">ضمن </w:t>
      </w:r>
      <w:r w:rsidRPr="00300A52">
        <w:rPr>
          <w:rFonts w:ascii="Arabic Typesetting" w:hAnsi="Arabic Typesetting" w:cs="Arabic Typesetting"/>
          <w:sz w:val="34"/>
          <w:szCs w:val="34"/>
          <w:rtl/>
        </w:rPr>
        <w:t>جملة أمور، على قدرتها</w:t>
      </w:r>
      <w:r w:rsidRPr="00204E5A">
        <w:rPr>
          <w:rFonts w:ascii="Arabic Typesetting" w:hAnsi="Arabic Typesetting" w:cs="Arabic Typesetting"/>
          <w:sz w:val="34"/>
          <w:szCs w:val="34"/>
          <w:rtl/>
        </w:rPr>
        <w:t xml:space="preserve"> على تقليل التأثير البيئي وتحسين النفاذ المادي للأشخاص ذوي الإعاقة. وسوف تُنفَّذ وتُدار عمليات التجديد والتحويل والتحديث الكبرى للمباني وفقاً لكل من الأولويات الواردة في الخطة الرأسمالية الرئيسية وفي شتى عمليات الصيانة الوقائية التي تحدث على نطاق أصغ</w:t>
      </w:r>
      <w:r>
        <w:rPr>
          <w:rFonts w:ascii="Arabic Typesetting" w:hAnsi="Arabic Typesetting" w:cs="Arabic Typesetting"/>
          <w:sz w:val="34"/>
          <w:szCs w:val="34"/>
          <w:rtl/>
        </w:rPr>
        <w:t>ر. وفيما يخص إدارة المباني، س</w:t>
      </w:r>
      <w:r>
        <w:rPr>
          <w:rFonts w:ascii="Arabic Typesetting" w:hAnsi="Arabic Typesetting" w:cs="Arabic Typesetting" w:hint="cs"/>
          <w:sz w:val="34"/>
          <w:szCs w:val="34"/>
          <w:rtl/>
        </w:rPr>
        <w:t>تُ</w:t>
      </w:r>
      <w:r w:rsidRPr="00204E5A">
        <w:rPr>
          <w:rFonts w:ascii="Arabic Typesetting" w:hAnsi="Arabic Typesetting" w:cs="Arabic Typesetting"/>
          <w:sz w:val="34"/>
          <w:szCs w:val="34"/>
          <w:rtl/>
        </w:rPr>
        <w:t xml:space="preserve">عزَّز </w:t>
      </w:r>
      <w:r>
        <w:rPr>
          <w:rFonts w:ascii="Arabic Typesetting" w:hAnsi="Arabic Typesetting" w:cs="Arabic Typesetting" w:hint="cs"/>
          <w:sz w:val="34"/>
          <w:szCs w:val="34"/>
          <w:rtl/>
        </w:rPr>
        <w:t>الأنشطة الخاصة ب</w:t>
      </w:r>
      <w:r w:rsidRPr="00204E5A">
        <w:rPr>
          <w:rFonts w:ascii="Arabic Typesetting" w:hAnsi="Arabic Typesetting" w:cs="Arabic Typesetting"/>
          <w:sz w:val="34"/>
          <w:szCs w:val="34"/>
          <w:rtl/>
        </w:rPr>
        <w:t xml:space="preserve">التوزيع الأمثل لأماكن العمل </w:t>
      </w:r>
      <w:r w:rsidRPr="00B47D07">
        <w:rPr>
          <w:rFonts w:ascii="Arabic Typesetting" w:hAnsi="Arabic Typesetting" w:cs="Arabic Typesetting"/>
          <w:sz w:val="34"/>
          <w:szCs w:val="34"/>
          <w:rtl/>
        </w:rPr>
        <w:t>لاستضافة</w:t>
      </w:r>
      <w:r w:rsidRPr="00204E5A">
        <w:rPr>
          <w:rFonts w:ascii="Arabic Typesetting" w:hAnsi="Arabic Typesetting" w:cs="Arabic Typesetting"/>
          <w:sz w:val="34"/>
          <w:szCs w:val="34"/>
          <w:rtl/>
        </w:rPr>
        <w:t xml:space="preserve"> جميع موظفي الويبو ومراجعة </w:t>
      </w:r>
      <w:r>
        <w:rPr>
          <w:rFonts w:ascii="Arabic Typesetting" w:hAnsi="Arabic Typesetting" w:cs="Arabic Typesetting" w:hint="cs"/>
          <w:sz w:val="34"/>
          <w:szCs w:val="34"/>
          <w:rtl/>
        </w:rPr>
        <w:t>الاستخدام</w:t>
      </w:r>
      <w:r w:rsidRPr="00204E5A">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الأمثل</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204E5A">
        <w:rPr>
          <w:rFonts w:ascii="Arabic Typesetting" w:hAnsi="Arabic Typesetting" w:cs="Arabic Typesetting"/>
          <w:sz w:val="34"/>
          <w:szCs w:val="34"/>
          <w:rtl/>
        </w:rPr>
        <w:t xml:space="preserve">أماكن معينة غير أماكن العمل أو تحويلها أو تحديثها، وذلك بناءً على </w:t>
      </w:r>
      <w:r>
        <w:rPr>
          <w:rFonts w:ascii="Arabic Typesetting" w:hAnsi="Arabic Typesetting" w:cs="Arabic Typesetting" w:hint="cs"/>
          <w:sz w:val="34"/>
          <w:szCs w:val="34"/>
          <w:rtl/>
        </w:rPr>
        <w:t>السياسة</w:t>
      </w:r>
      <w:r w:rsidRPr="00204E5A">
        <w:rPr>
          <w:rFonts w:ascii="Arabic Typesetting" w:hAnsi="Arabic Typesetting" w:cs="Arabic Typesetting"/>
          <w:sz w:val="34"/>
          <w:szCs w:val="34"/>
          <w:rtl/>
        </w:rPr>
        <w:t xml:space="preserve"> الرسمي</w:t>
      </w:r>
      <w:r>
        <w:rPr>
          <w:rFonts w:ascii="Arabic Typesetting" w:hAnsi="Arabic Typesetting" w:cs="Arabic Typesetting" w:hint="cs"/>
          <w:sz w:val="34"/>
          <w:szCs w:val="34"/>
          <w:rtl/>
        </w:rPr>
        <w:t>ة</w:t>
      </w:r>
      <w:r>
        <w:rPr>
          <w:rFonts w:ascii="Arabic Typesetting" w:hAnsi="Arabic Typesetting" w:cs="Arabic Typesetting"/>
          <w:sz w:val="34"/>
          <w:szCs w:val="34"/>
          <w:rtl/>
        </w:rPr>
        <w:t xml:space="preserve"> لإدارة الأماكن ال</w:t>
      </w:r>
      <w:r>
        <w:rPr>
          <w:rFonts w:ascii="Arabic Typesetting" w:hAnsi="Arabic Typesetting" w:cs="Arabic Typesetting" w:hint="cs"/>
          <w:sz w:val="34"/>
          <w:szCs w:val="34"/>
          <w:rtl/>
        </w:rPr>
        <w:t>ت</w:t>
      </w:r>
      <w:r w:rsidRPr="00204E5A">
        <w:rPr>
          <w:rFonts w:ascii="Arabic Typesetting" w:hAnsi="Arabic Typesetting" w:cs="Arabic Typesetting"/>
          <w:sz w:val="34"/>
          <w:szCs w:val="34"/>
          <w:rtl/>
        </w:rPr>
        <w:t>ي وُضِع</w:t>
      </w:r>
      <w:r>
        <w:rPr>
          <w:rFonts w:ascii="Arabic Typesetting" w:hAnsi="Arabic Typesetting" w:cs="Arabic Typesetting" w:hint="cs"/>
          <w:sz w:val="34"/>
          <w:szCs w:val="34"/>
          <w:rtl/>
        </w:rPr>
        <w:t>ت</w:t>
      </w:r>
      <w:r w:rsidRPr="00204E5A">
        <w:rPr>
          <w:rFonts w:ascii="Arabic Typesetting" w:hAnsi="Arabic Typesetting" w:cs="Arabic Typesetting"/>
          <w:sz w:val="34"/>
          <w:szCs w:val="34"/>
          <w:rtl/>
        </w:rPr>
        <w:t xml:space="preserve"> في الثنائية السابقة.</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sidRPr="00204E5A">
        <w:rPr>
          <w:rFonts w:ascii="Arabic Typesetting" w:hAnsi="Arabic Typesetting" w:cs="Arabic Typesetting"/>
          <w:sz w:val="34"/>
          <w:szCs w:val="34"/>
          <w:rtl/>
        </w:rPr>
        <w:t>ولضمان الامتثال، بحلول عام 2020، لهدف منظومة الأمم المتحدة العام المتمثل في</w:t>
      </w:r>
      <w:r>
        <w:rPr>
          <w:rFonts w:ascii="Arabic Typesetting" w:hAnsi="Arabic Typesetting" w:cs="Arabic Typesetting"/>
          <w:sz w:val="34"/>
          <w:szCs w:val="34"/>
          <w:rtl/>
        </w:rPr>
        <w:t xml:space="preserve"> الوصول إلى الحياد المناخي، س</w:t>
      </w:r>
      <w:r w:rsidRPr="00204E5A">
        <w:rPr>
          <w:rFonts w:ascii="Arabic Typesetting" w:hAnsi="Arabic Typesetting" w:cs="Arabic Typesetting"/>
          <w:sz w:val="34"/>
          <w:szCs w:val="34"/>
          <w:rtl/>
        </w:rPr>
        <w:t>تستمر الجهود الرامية إلى تنفيذ تدابير مُحدَّدة</w:t>
      </w:r>
      <w:r>
        <w:rPr>
          <w:rFonts w:ascii="Arabic Typesetting" w:hAnsi="Arabic Typesetting" w:cs="Arabic Typesetting" w:hint="cs"/>
          <w:sz w:val="34"/>
          <w:szCs w:val="34"/>
          <w:rtl/>
        </w:rPr>
        <w:t xml:space="preserve"> لا تقتصر على المباني</w:t>
      </w:r>
      <w:r w:rsidRPr="00204E5A">
        <w:rPr>
          <w:rFonts w:ascii="Arabic Typesetting" w:hAnsi="Arabic Typesetting" w:cs="Arabic Typesetting"/>
          <w:sz w:val="34"/>
          <w:szCs w:val="34"/>
          <w:rtl/>
        </w:rPr>
        <w:t>، بما في ذلك برنامج لتعويض الكربون وغيره من الانبعا</w:t>
      </w:r>
      <w:r>
        <w:rPr>
          <w:rFonts w:ascii="Arabic Typesetting" w:hAnsi="Arabic Typesetting" w:cs="Arabic Typesetting"/>
          <w:sz w:val="34"/>
          <w:szCs w:val="34"/>
          <w:rtl/>
        </w:rPr>
        <w:t>ثات الناجمة عن أنشطة الويبو ككل</w:t>
      </w:r>
      <w:r>
        <w:rPr>
          <w:rFonts w:ascii="Arabic Typesetting" w:hAnsi="Arabic Typesetting" w:cs="Arabic Typesetting" w:hint="cs"/>
          <w:sz w:val="34"/>
          <w:szCs w:val="34"/>
          <w:rtl/>
        </w:rPr>
        <w:t>.</w:t>
      </w:r>
    </w:p>
    <w:p w:rsidR="006D6669" w:rsidRPr="00D810C2"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810C2">
        <w:rPr>
          <w:rFonts w:ascii="Arabic Typesetting" w:hAnsi="Arabic Typesetting" w:cs="Arabic Typesetting" w:hint="cs"/>
          <w:noProof/>
          <w:snapToGrid/>
          <w:sz w:val="38"/>
          <w:szCs w:val="38"/>
          <w:rtl/>
          <w:lang w:val="x-none" w:eastAsia="x-none" w:bidi="ar-EG"/>
        </w:rPr>
        <w:lastRenderedPageBreak/>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6D6669" w:rsidRPr="008954A8" w:rsidTr="00DA5475">
        <w:trPr>
          <w:tblHeader/>
        </w:trPr>
        <w:tc>
          <w:tcPr>
            <w:tcW w:w="4643" w:type="dxa"/>
            <w:tcBorders>
              <w:bottom w:val="single" w:sz="4" w:space="0" w:color="auto"/>
              <w:right w:val="nil"/>
            </w:tcBorders>
            <w:shd w:val="clear" w:color="auto" w:fill="C6D9F1"/>
          </w:tcPr>
          <w:p w:rsidR="006D6669" w:rsidRPr="008954A8" w:rsidRDefault="006D6669" w:rsidP="00DA5475">
            <w:pPr>
              <w:pStyle w:val="ARProgramTableHeading"/>
              <w:spacing w:beforeLines="60" w:before="144" w:afterLines="60" w:after="144" w:line="300" w:lineRule="exact"/>
              <w:rPr>
                <w:rtl/>
                <w:lang w:bidi="ar-SA"/>
              </w:rPr>
            </w:pPr>
            <w:r>
              <w:rPr>
                <w:rFonts w:hint="cs"/>
                <w:rtl/>
                <w:lang w:bidi="ar-SA"/>
              </w:rPr>
              <w:t>المخاطر</w:t>
            </w:r>
          </w:p>
        </w:tc>
        <w:tc>
          <w:tcPr>
            <w:tcW w:w="4644" w:type="dxa"/>
            <w:tcBorders>
              <w:left w:val="nil"/>
              <w:bottom w:val="single" w:sz="4" w:space="0" w:color="auto"/>
            </w:tcBorders>
            <w:shd w:val="clear" w:color="auto" w:fill="C6D9F1"/>
          </w:tcPr>
          <w:p w:rsidR="006D6669" w:rsidRPr="008954A8" w:rsidRDefault="006D6669" w:rsidP="00DA5475">
            <w:pPr>
              <w:pStyle w:val="ARProgramTableHeading"/>
              <w:spacing w:beforeLines="60" w:before="144" w:afterLines="60" w:after="144" w:line="300" w:lineRule="exact"/>
              <w:rPr>
                <w:rtl/>
              </w:rPr>
            </w:pPr>
            <w:r>
              <w:rPr>
                <w:rFonts w:hint="cs"/>
                <w:rtl/>
              </w:rPr>
              <w:t>التخفيف منها</w:t>
            </w:r>
          </w:p>
        </w:tc>
      </w:tr>
      <w:tr w:rsidR="006D6669" w:rsidRPr="008954A8" w:rsidTr="00DA5475">
        <w:tc>
          <w:tcPr>
            <w:tcW w:w="4643" w:type="dxa"/>
            <w:tcBorders>
              <w:top w:val="nil"/>
              <w:left w:val="single" w:sz="4" w:space="0" w:color="auto"/>
              <w:bottom w:val="nil"/>
              <w:right w:val="nil"/>
            </w:tcBorders>
            <w:shd w:val="clear" w:color="auto" w:fill="auto"/>
          </w:tcPr>
          <w:p w:rsidR="006D6669" w:rsidRPr="008954A8" w:rsidRDefault="006D6669"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Pr>
                <w:rFonts w:ascii="Arabic Typesetting" w:hAnsi="Arabic Typesetting" w:cs="Arabic Typesetting" w:hint="cs"/>
                <w:sz w:val="30"/>
                <w:szCs w:val="30"/>
                <w:rtl/>
              </w:rPr>
              <w:t xml:space="preserve">عجز الموردين الرئيسيين عن تقديم الخدمات </w:t>
            </w:r>
            <w:r w:rsidRPr="008954A8">
              <w:rPr>
                <w:rFonts w:ascii="Arabic Typesetting" w:hAnsi="Arabic Typesetting" w:cs="Arabic Typesetting"/>
                <w:sz w:val="30"/>
                <w:szCs w:val="30"/>
                <w:rtl/>
              </w:rPr>
              <w:t>يتسبب في تعطل الخدم</w:t>
            </w:r>
            <w:r>
              <w:rPr>
                <w:rFonts w:ascii="Arabic Typesetting" w:hAnsi="Arabic Typesetting" w:cs="Arabic Typesetting" w:hint="cs"/>
                <w:sz w:val="30"/>
                <w:szCs w:val="30"/>
                <w:rtl/>
              </w:rPr>
              <w:t>ة</w:t>
            </w:r>
            <w:r w:rsidRPr="008954A8">
              <w:rPr>
                <w:rFonts w:ascii="Arabic Typesetting" w:hAnsi="Arabic Typesetting" w:cs="Arabic Typesetting"/>
                <w:sz w:val="30"/>
                <w:szCs w:val="30"/>
                <w:rtl/>
              </w:rPr>
              <w:t xml:space="preserve"> الم</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قد</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مة </w:t>
            </w:r>
            <w:r>
              <w:rPr>
                <w:rFonts w:ascii="Arabic Typesetting" w:hAnsi="Arabic Typesetting" w:cs="Arabic Typesetting" w:hint="cs"/>
                <w:sz w:val="30"/>
                <w:szCs w:val="30"/>
                <w:rtl/>
              </w:rPr>
              <w:t xml:space="preserve">إلى </w:t>
            </w:r>
            <w:r w:rsidRPr="008954A8">
              <w:rPr>
                <w:rFonts w:ascii="Arabic Typesetting" w:hAnsi="Arabic Typesetting" w:cs="Arabic Typesetting"/>
                <w:sz w:val="30"/>
                <w:szCs w:val="30"/>
                <w:rtl/>
              </w:rPr>
              <w:t>زبائننا الخارجيين</w:t>
            </w:r>
          </w:p>
        </w:tc>
        <w:tc>
          <w:tcPr>
            <w:tcW w:w="4644" w:type="dxa"/>
            <w:tcBorders>
              <w:top w:val="nil"/>
              <w:left w:val="nil"/>
              <w:bottom w:val="nil"/>
              <w:right w:val="single" w:sz="4" w:space="0" w:color="auto"/>
            </w:tcBorders>
            <w:shd w:val="clear" w:color="auto" w:fill="auto"/>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وضع خطة طوارئ </w:t>
            </w:r>
            <w:r w:rsidRPr="008954A8">
              <w:rPr>
                <w:rFonts w:ascii="Arabic Typesetting" w:hAnsi="Arabic Typesetting" w:cs="Arabic Typesetting"/>
                <w:sz w:val="30"/>
                <w:szCs w:val="30"/>
                <w:rtl/>
              </w:rPr>
              <w:t>للعقود التي ت</w:t>
            </w:r>
            <w:r>
              <w:rPr>
                <w:rFonts w:ascii="Arabic Typesetting" w:hAnsi="Arabic Typesetting" w:cs="Arabic Typesetting" w:hint="cs"/>
                <w:sz w:val="30"/>
                <w:szCs w:val="30"/>
                <w:rtl/>
              </w:rPr>
              <w:t xml:space="preserve">عتبر شديدة الخطورة </w:t>
            </w:r>
            <w:r w:rsidRPr="008954A8">
              <w:rPr>
                <w:rFonts w:ascii="Arabic Typesetting" w:hAnsi="Arabic Typesetting" w:cs="Arabic Typesetting"/>
                <w:sz w:val="30"/>
                <w:szCs w:val="30"/>
                <w:rtl/>
              </w:rPr>
              <w:t>وحيوية بالنسبة لاستمرار العمل</w:t>
            </w:r>
          </w:p>
        </w:tc>
      </w:tr>
      <w:tr w:rsidR="006D6669" w:rsidRPr="008954A8" w:rsidTr="00DA5475">
        <w:tc>
          <w:tcPr>
            <w:tcW w:w="4643" w:type="dxa"/>
            <w:tcBorders>
              <w:top w:val="nil"/>
              <w:left w:val="single" w:sz="4" w:space="0" w:color="auto"/>
              <w:bottom w:val="nil"/>
              <w:right w:val="nil"/>
            </w:tcBorders>
            <w:shd w:val="clear" w:color="auto" w:fill="auto"/>
          </w:tcPr>
          <w:p w:rsidR="006D6669" w:rsidRPr="008954A8" w:rsidRDefault="006D6669"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FE36E0">
              <w:rPr>
                <w:rFonts w:ascii="Arabic Typesetting" w:hAnsi="Arabic Typesetting" w:cs="Arabic Typesetting"/>
                <w:sz w:val="30"/>
                <w:szCs w:val="30"/>
                <w:rtl/>
              </w:rPr>
              <w:t>فقدان ال</w:t>
            </w:r>
            <w:r>
              <w:rPr>
                <w:rFonts w:ascii="Arabic Typesetting" w:hAnsi="Arabic Typesetting" w:cs="Arabic Typesetting" w:hint="cs"/>
                <w:sz w:val="30"/>
                <w:szCs w:val="30"/>
                <w:rtl/>
              </w:rPr>
              <w:t xml:space="preserve">نفاذ </w:t>
            </w:r>
            <w:r w:rsidRPr="00FE36E0">
              <w:rPr>
                <w:rFonts w:ascii="Arabic Typesetting" w:hAnsi="Arabic Typesetting" w:cs="Arabic Typesetting"/>
                <w:sz w:val="30"/>
                <w:szCs w:val="30"/>
                <w:rtl/>
              </w:rPr>
              <w:t>الآمن إلى</w:t>
            </w:r>
            <w:r>
              <w:rPr>
                <w:rFonts w:ascii="Arabic Typesetting" w:hAnsi="Arabic Typesetting" w:cs="Arabic Typesetting" w:hint="cs"/>
                <w:sz w:val="30"/>
                <w:szCs w:val="30"/>
                <w:rtl/>
              </w:rPr>
              <w:t xml:space="preserve"> مبنى أو أكثر</w:t>
            </w:r>
            <w:r w:rsidRPr="00FE36E0">
              <w:rPr>
                <w:rFonts w:ascii="Arabic Typesetting" w:hAnsi="Arabic Typesetting" w:cs="Arabic Typesetting"/>
                <w:sz w:val="30"/>
                <w:szCs w:val="30"/>
                <w:rtl/>
              </w:rPr>
              <w:t xml:space="preserve"> أو استحالة </w:t>
            </w:r>
            <w:r>
              <w:rPr>
                <w:rFonts w:ascii="Arabic Typesetting" w:hAnsi="Arabic Typesetting" w:cs="Arabic Typesetting" w:hint="cs"/>
                <w:sz w:val="30"/>
                <w:szCs w:val="30"/>
                <w:rtl/>
              </w:rPr>
              <w:t xml:space="preserve">شغل مبنى أو أكثر </w:t>
            </w:r>
            <w:r w:rsidRPr="00FE36E0">
              <w:rPr>
                <w:rFonts w:ascii="Arabic Typesetting" w:hAnsi="Arabic Typesetting" w:cs="Arabic Typesetting"/>
                <w:sz w:val="30"/>
                <w:szCs w:val="30"/>
                <w:rtl/>
              </w:rPr>
              <w:t>ل</w:t>
            </w:r>
            <w:r>
              <w:rPr>
                <w:rFonts w:ascii="Arabic Typesetting" w:hAnsi="Arabic Typesetting" w:cs="Arabic Typesetting" w:hint="cs"/>
                <w:sz w:val="30"/>
                <w:szCs w:val="30"/>
                <w:rtl/>
              </w:rPr>
              <w:t xml:space="preserve">مدة زمنية </w:t>
            </w:r>
            <w:r w:rsidRPr="00FE36E0">
              <w:rPr>
                <w:rFonts w:ascii="Arabic Typesetting" w:hAnsi="Arabic Typesetting" w:cs="Arabic Typesetting"/>
                <w:sz w:val="30"/>
                <w:szCs w:val="30"/>
                <w:rtl/>
              </w:rPr>
              <w:t>معينة.</w:t>
            </w:r>
          </w:p>
        </w:tc>
        <w:tc>
          <w:tcPr>
            <w:tcW w:w="4644" w:type="dxa"/>
            <w:tcBorders>
              <w:top w:val="nil"/>
              <w:left w:val="nil"/>
              <w:bottom w:val="nil"/>
              <w:right w:val="single" w:sz="4" w:space="0" w:color="auto"/>
            </w:tcBorders>
            <w:shd w:val="clear" w:color="auto" w:fill="auto"/>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B461B7">
              <w:rPr>
                <w:rFonts w:ascii="Arabic Typesetting" w:hAnsi="Arabic Typesetting" w:cs="Arabic Typesetting"/>
                <w:sz w:val="30"/>
                <w:szCs w:val="30"/>
                <w:rtl/>
              </w:rPr>
              <w:t xml:space="preserve">مواصلة </w:t>
            </w:r>
            <w:r>
              <w:rPr>
                <w:rFonts w:ascii="Arabic Typesetting" w:hAnsi="Arabic Typesetting" w:cs="Arabic Typesetting" w:hint="cs"/>
                <w:sz w:val="30"/>
                <w:szCs w:val="30"/>
                <w:rtl/>
              </w:rPr>
              <w:t>القيام ب</w:t>
            </w:r>
            <w:r w:rsidRPr="00B461B7">
              <w:rPr>
                <w:rFonts w:ascii="Arabic Typesetting" w:hAnsi="Arabic Typesetting" w:cs="Arabic Typesetting"/>
                <w:sz w:val="30"/>
                <w:szCs w:val="30"/>
                <w:rtl/>
              </w:rPr>
              <w:t>التجديد والصيانة الوقائية الرئيسية لجميع المباني</w:t>
            </w:r>
            <w:r>
              <w:rPr>
                <w:rFonts w:ascii="Arabic Typesetting" w:hAnsi="Arabic Typesetting" w:cs="Arabic Typesetting" w:hint="cs"/>
                <w:sz w:val="30"/>
                <w:szCs w:val="30"/>
                <w:rtl/>
              </w:rPr>
              <w:t xml:space="preserve"> و</w:t>
            </w:r>
            <w:r w:rsidRPr="00B461B7">
              <w:rPr>
                <w:rFonts w:ascii="Arabic Typesetting" w:hAnsi="Arabic Typesetting" w:cs="Arabic Typesetting"/>
                <w:sz w:val="30"/>
                <w:szCs w:val="30"/>
                <w:rtl/>
              </w:rPr>
              <w:t>ا</w:t>
            </w:r>
            <w:r>
              <w:rPr>
                <w:rFonts w:ascii="Arabic Typesetting" w:hAnsi="Arabic Typesetting" w:cs="Arabic Typesetting" w:hint="cs"/>
                <w:sz w:val="30"/>
                <w:szCs w:val="30"/>
                <w:rtl/>
              </w:rPr>
              <w:t>لتجهيزات التقنية الرئيسية</w:t>
            </w:r>
            <w:r w:rsidRPr="00B461B7">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وال</w:t>
            </w:r>
            <w:r w:rsidRPr="00B461B7">
              <w:rPr>
                <w:rFonts w:ascii="Arabic Typesetting" w:hAnsi="Arabic Typesetting" w:cs="Arabic Typesetting"/>
                <w:sz w:val="30"/>
                <w:szCs w:val="30"/>
                <w:rtl/>
              </w:rPr>
              <w:t>مراجعة</w:t>
            </w:r>
            <w:r>
              <w:rPr>
                <w:rFonts w:ascii="Arabic Typesetting" w:hAnsi="Arabic Typesetting" w:cs="Arabic Typesetting" w:hint="cs"/>
                <w:sz w:val="30"/>
                <w:szCs w:val="30"/>
                <w:rtl/>
              </w:rPr>
              <w:t xml:space="preserve"> ال</w:t>
            </w:r>
            <w:r w:rsidRPr="00B461B7">
              <w:rPr>
                <w:rFonts w:ascii="Arabic Typesetting" w:hAnsi="Arabic Typesetting" w:cs="Arabic Typesetting"/>
                <w:sz w:val="30"/>
                <w:szCs w:val="30"/>
                <w:rtl/>
              </w:rPr>
              <w:t>منتظمة</w:t>
            </w:r>
            <w:r>
              <w:rPr>
                <w:rtl/>
              </w:rPr>
              <w:t xml:space="preserve"> </w:t>
            </w:r>
            <w:r w:rsidRPr="001479BE">
              <w:rPr>
                <w:rFonts w:ascii="Arabic Typesetting" w:hAnsi="Arabic Typesetting" w:cs="Arabic Typesetting"/>
                <w:sz w:val="30"/>
                <w:szCs w:val="30"/>
                <w:rtl/>
              </w:rPr>
              <w:t>لخطط مواجهة المنظمة للطوارئ</w:t>
            </w:r>
            <w:r w:rsidRPr="00B461B7">
              <w:rPr>
                <w:rFonts w:ascii="Arabic Typesetting" w:hAnsi="Arabic Typesetting" w:cs="Arabic Typesetting"/>
                <w:sz w:val="30"/>
                <w:szCs w:val="30"/>
                <w:rtl/>
              </w:rPr>
              <w:t xml:space="preserve"> </w:t>
            </w:r>
            <w:r w:rsidRPr="00B81A78">
              <w:rPr>
                <w:rFonts w:ascii="Arabic Typesetting" w:hAnsi="Arabic Typesetting" w:cs="Arabic Typesetting"/>
                <w:sz w:val="30"/>
                <w:szCs w:val="30"/>
                <w:rtl/>
              </w:rPr>
              <w:t>و</w:t>
            </w:r>
            <w:r w:rsidRPr="00B81A78">
              <w:rPr>
                <w:rFonts w:ascii="Arabic Typesetting" w:hAnsi="Arabic Typesetting" w:cs="Arabic Typesetting" w:hint="cs"/>
                <w:sz w:val="30"/>
                <w:szCs w:val="30"/>
                <w:rtl/>
              </w:rPr>
              <w:t>تفعيل هذه الخطط</w:t>
            </w:r>
            <w:r>
              <w:rPr>
                <w:rFonts w:ascii="Arabic Typesetting" w:hAnsi="Arabic Typesetting" w:cs="Arabic Typesetting" w:hint="cs"/>
                <w:sz w:val="30"/>
                <w:szCs w:val="30"/>
                <w:rtl/>
              </w:rPr>
              <w:t xml:space="preserve"> </w:t>
            </w:r>
            <w:r w:rsidRPr="00B461B7">
              <w:rPr>
                <w:rFonts w:ascii="Arabic Typesetting" w:hAnsi="Arabic Typesetting" w:cs="Arabic Typesetting"/>
                <w:sz w:val="30"/>
                <w:szCs w:val="30"/>
                <w:rtl/>
              </w:rPr>
              <w:t>حسب</w:t>
            </w:r>
            <w:r>
              <w:rPr>
                <w:rFonts w:ascii="Arabic Typesetting" w:hAnsi="Arabic Typesetting" w:cs="Arabic Typesetting" w:hint="cs"/>
                <w:sz w:val="30"/>
                <w:szCs w:val="30"/>
                <w:rtl/>
              </w:rPr>
              <w:t>ما يلزم</w:t>
            </w:r>
            <w:r w:rsidRPr="00B461B7">
              <w:rPr>
                <w:rFonts w:ascii="Arabic Typesetting" w:hAnsi="Arabic Typesetting" w:cs="Arabic Typesetting"/>
                <w:sz w:val="30"/>
                <w:szCs w:val="30"/>
                <w:rtl/>
              </w:rPr>
              <w:t>.</w:t>
            </w:r>
          </w:p>
        </w:tc>
      </w:tr>
      <w:tr w:rsidR="006D6669" w:rsidRPr="008954A8" w:rsidTr="00DA5475">
        <w:tc>
          <w:tcPr>
            <w:tcW w:w="4643" w:type="dxa"/>
            <w:tcBorders>
              <w:top w:val="nil"/>
              <w:left w:val="single" w:sz="4" w:space="0" w:color="auto"/>
              <w:bottom w:val="single" w:sz="4" w:space="0" w:color="auto"/>
              <w:right w:val="nil"/>
            </w:tcBorders>
            <w:shd w:val="clear" w:color="auto" w:fill="auto"/>
          </w:tcPr>
          <w:p w:rsidR="006D6669" w:rsidRPr="00FE36E0" w:rsidRDefault="006D6669"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487496">
              <w:rPr>
                <w:rFonts w:ascii="Arabic Typesetting" w:hAnsi="Arabic Typesetting" w:cs="Arabic Typesetting"/>
                <w:sz w:val="30"/>
                <w:szCs w:val="30"/>
                <w:rtl/>
              </w:rPr>
              <w:t xml:space="preserve">عدم قدرة </w:t>
            </w:r>
            <w:r>
              <w:rPr>
                <w:rFonts w:ascii="Arabic Typesetting" w:hAnsi="Arabic Typesetting" w:cs="Arabic Typesetting"/>
                <w:sz w:val="30"/>
                <w:szCs w:val="30"/>
                <w:rtl/>
              </w:rPr>
              <w:t>الويبو، باعتبارها</w:t>
            </w:r>
            <w:r>
              <w:rPr>
                <w:rFonts w:ascii="Arabic Typesetting" w:hAnsi="Arabic Typesetting" w:cs="Arabic Typesetting" w:hint="cs"/>
                <w:sz w:val="30"/>
                <w:szCs w:val="30"/>
                <w:rtl/>
              </w:rPr>
              <w:t xml:space="preserve"> إحدى وكالات ا</w:t>
            </w:r>
            <w:r w:rsidRPr="00487496">
              <w:rPr>
                <w:rFonts w:ascii="Arabic Typesetting" w:hAnsi="Arabic Typesetting" w:cs="Arabic Typesetting"/>
                <w:sz w:val="30"/>
                <w:szCs w:val="30"/>
                <w:rtl/>
              </w:rPr>
              <w:t xml:space="preserve">لأمم المتحدة، </w:t>
            </w:r>
            <w:r>
              <w:rPr>
                <w:rFonts w:ascii="Arabic Typesetting" w:hAnsi="Arabic Typesetting" w:cs="Arabic Typesetting" w:hint="cs"/>
                <w:sz w:val="30"/>
                <w:szCs w:val="30"/>
                <w:rtl/>
              </w:rPr>
              <w:t xml:space="preserve">على أن </w:t>
            </w:r>
            <w:r w:rsidRPr="00487496">
              <w:rPr>
                <w:rFonts w:ascii="Arabic Typesetting" w:hAnsi="Arabic Typesetting" w:cs="Arabic Typesetting"/>
                <w:sz w:val="30"/>
                <w:szCs w:val="30"/>
                <w:rtl/>
              </w:rPr>
              <w:t>تكون محايدة مناخيا</w:t>
            </w:r>
            <w:r>
              <w:rPr>
                <w:rFonts w:ascii="Arabic Typesetting" w:hAnsi="Arabic Typesetting" w:cs="Arabic Typesetting" w:hint="cs"/>
                <w:sz w:val="30"/>
                <w:szCs w:val="30"/>
                <w:rtl/>
              </w:rPr>
              <w:t>ً</w:t>
            </w:r>
            <w:r w:rsidRPr="00487496">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على نحو فعال </w:t>
            </w:r>
            <w:r w:rsidRPr="00487496">
              <w:rPr>
                <w:rFonts w:ascii="Arabic Typesetting" w:hAnsi="Arabic Typesetting" w:cs="Arabic Typesetting"/>
                <w:sz w:val="30"/>
                <w:szCs w:val="30"/>
                <w:rtl/>
              </w:rPr>
              <w:t xml:space="preserve">بحلول عام 2020 كما </w:t>
            </w:r>
            <w:r>
              <w:rPr>
                <w:rFonts w:ascii="Arabic Typesetting" w:hAnsi="Arabic Typesetting" w:cs="Arabic Typesetting" w:hint="cs"/>
                <w:sz w:val="30"/>
                <w:szCs w:val="30"/>
                <w:rtl/>
              </w:rPr>
              <w:t>تعهدت</w:t>
            </w:r>
            <w:r w:rsidRPr="00487496">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487496">
              <w:rPr>
                <w:rFonts w:ascii="Arabic Typesetting" w:hAnsi="Arabic Typesetting" w:cs="Arabic Typesetting"/>
                <w:sz w:val="30"/>
                <w:szCs w:val="30"/>
                <w:rtl/>
              </w:rPr>
              <w:t>لأمين العام للأمم المتحدة.</w:t>
            </w:r>
          </w:p>
        </w:tc>
        <w:tc>
          <w:tcPr>
            <w:tcW w:w="4644" w:type="dxa"/>
            <w:tcBorders>
              <w:top w:val="nil"/>
              <w:left w:val="nil"/>
              <w:bottom w:val="single" w:sz="4" w:space="0" w:color="auto"/>
              <w:right w:val="single" w:sz="4" w:space="0" w:color="auto"/>
            </w:tcBorders>
            <w:shd w:val="clear" w:color="auto" w:fill="auto"/>
          </w:tcPr>
          <w:p w:rsidR="006D6669" w:rsidRPr="00B461B7" w:rsidRDefault="006D6669" w:rsidP="00DA5475">
            <w:pPr>
              <w:spacing w:beforeLines="60" w:before="144" w:afterLines="60" w:after="144" w:line="300" w:lineRule="exact"/>
              <w:rPr>
                <w:rFonts w:ascii="Arabic Typesetting" w:hAnsi="Arabic Typesetting" w:cs="Arabic Typesetting"/>
                <w:sz w:val="30"/>
                <w:szCs w:val="30"/>
                <w:rtl/>
              </w:rPr>
            </w:pPr>
            <w:r w:rsidRPr="008465CB">
              <w:rPr>
                <w:rFonts w:ascii="Arabic Typesetting" w:hAnsi="Arabic Typesetting" w:cs="Arabic Typesetting"/>
                <w:sz w:val="30"/>
                <w:szCs w:val="30"/>
                <w:rtl/>
              </w:rPr>
              <w:t xml:space="preserve">الرصد المستمر للبيانات البيئية التنظيمية مما يؤدي إلى مقترحات </w:t>
            </w:r>
            <w:r>
              <w:rPr>
                <w:rFonts w:ascii="Arabic Typesetting" w:hAnsi="Arabic Typesetting" w:cs="Arabic Typesetting" w:hint="cs"/>
                <w:sz w:val="30"/>
                <w:szCs w:val="30"/>
                <w:rtl/>
              </w:rPr>
              <w:t xml:space="preserve">لتقليل أو تعويض </w:t>
            </w:r>
            <w:r w:rsidRPr="008465CB">
              <w:rPr>
                <w:rFonts w:ascii="Arabic Typesetting" w:hAnsi="Arabic Typesetting" w:cs="Arabic Typesetting"/>
                <w:sz w:val="30"/>
                <w:szCs w:val="30"/>
                <w:rtl/>
              </w:rPr>
              <w:t>الكربون وغيره من الانبعاثات.</w:t>
            </w:r>
          </w:p>
        </w:tc>
      </w:tr>
    </w:tbl>
    <w:p w:rsidR="006D6669" w:rsidRPr="008465CB" w:rsidRDefault="006D6669" w:rsidP="00DA5475">
      <w:pPr>
        <w:tabs>
          <w:tab w:val="left" w:pos="567"/>
          <w:tab w:val="left" w:pos="1985"/>
        </w:tabs>
        <w:rPr>
          <w:rFonts w:ascii="Arabic Typesetting" w:hAnsi="Arabic Typesetting" w:cs="Arabic Typesetting"/>
          <w:b/>
          <w:sz w:val="30"/>
          <w:szCs w:val="30"/>
        </w:rPr>
      </w:pPr>
    </w:p>
    <w:p w:rsidR="006D6669" w:rsidRPr="00D810C2"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810C2">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6D6669" w:rsidRPr="008954A8" w:rsidTr="00DA5475">
        <w:trPr>
          <w:cantSplit/>
          <w:trHeight w:val="605"/>
          <w:tblHeader/>
        </w:trPr>
        <w:tc>
          <w:tcPr>
            <w:tcW w:w="1249"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Lines="60" w:before="144"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keepNext/>
              <w:keepLines/>
              <w:spacing w:beforeLines="60" w:before="144" w:afterLines="60" w:after="144"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6D6669" w:rsidRPr="008954A8" w:rsidTr="00DA5475">
        <w:trPr>
          <w:cantSplit/>
        </w:trPr>
        <w:tc>
          <w:tcPr>
            <w:tcW w:w="1249" w:type="pct"/>
            <w:tcBorders>
              <w:top w:val="single" w:sz="4" w:space="0" w:color="auto"/>
              <w:bottom w:val="nil"/>
            </w:tcBorders>
            <w:tcMar>
              <w:top w:w="113" w:type="dxa"/>
            </w:tcMar>
          </w:tcPr>
          <w:p w:rsidR="006D6669" w:rsidRPr="008954A8"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color w:val="000000"/>
                <w:sz w:val="30"/>
                <w:szCs w:val="30"/>
                <w:rtl/>
              </w:rPr>
              <w:t>ه</w:t>
            </w:r>
            <w:r w:rsidR="006D6669">
              <w:rPr>
                <w:rFonts w:ascii="Arabic Typesetting" w:hAnsi="Arabic Typesetting" w:cs="Arabic Typesetting" w:hint="cs"/>
                <w:color w:val="000000"/>
                <w:sz w:val="30"/>
                <w:szCs w:val="30"/>
                <w:rtl/>
              </w:rPr>
              <w:t xml:space="preserve"> </w:t>
            </w:r>
            <w:r w:rsidR="006D6669" w:rsidRPr="008465CB">
              <w:rPr>
                <w:rFonts w:ascii="Arabic Typesetting" w:hAnsi="Arabic Typesetting" w:cs="Arabic Typesetting"/>
                <w:color w:val="000000"/>
                <w:sz w:val="30"/>
                <w:szCs w:val="30"/>
                <w:rtl/>
              </w:rPr>
              <w:t>5.8 تفاعل الويبو وتشاركها بفعالية مع مسارات ومفاوضات الأمم المتحدة وسائر المنظمات الحكومية الدولية</w:t>
            </w:r>
          </w:p>
        </w:tc>
        <w:tc>
          <w:tcPr>
            <w:tcW w:w="1462" w:type="pct"/>
            <w:tcBorders>
              <w:top w:val="single" w:sz="4" w:space="0" w:color="auto"/>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sz w:val="30"/>
                <w:szCs w:val="30"/>
                <w:rtl/>
              </w:rPr>
              <w:t>النسبة المئوية للسلع والخدمات ذات المصدر المحلي مقارنة</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بإجمالي المبلغ المخصص لنشاط التنمية</w:t>
            </w:r>
          </w:p>
        </w:tc>
        <w:tc>
          <w:tcPr>
            <w:tcW w:w="1145" w:type="pct"/>
            <w:tcBorders>
              <w:top w:val="single" w:sz="4" w:space="0" w:color="auto"/>
              <w:bottom w:val="nil"/>
            </w:tcBorders>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45% (نهاية 2014)</w:t>
            </w:r>
          </w:p>
        </w:tc>
        <w:tc>
          <w:tcPr>
            <w:tcW w:w="1144" w:type="pct"/>
            <w:tcBorders>
              <w:top w:val="single" w:sz="4" w:space="0" w:color="auto"/>
              <w:bottom w:val="nil"/>
            </w:tcBorders>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تساوي نتيجة 2014 أو أكبر منها</w:t>
            </w:r>
          </w:p>
        </w:tc>
      </w:tr>
      <w:tr w:rsidR="006D6669" w:rsidRPr="008954A8" w:rsidTr="00DA5475">
        <w:trPr>
          <w:cantSplit/>
          <w:trHeight w:val="638"/>
        </w:trPr>
        <w:tc>
          <w:tcPr>
            <w:tcW w:w="1249" w:type="pct"/>
            <w:tcBorders>
              <w:top w:val="nil"/>
              <w:bottom w:val="nil"/>
            </w:tcBorders>
            <w:tcMar>
              <w:top w:w="113" w:type="dxa"/>
            </w:tcMar>
          </w:tcPr>
          <w:p w:rsidR="006D6669" w:rsidRPr="007A4537"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Borders>
              <w:top w:val="nil"/>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النسبة المئوية للنفقات الخاضعة لعمليات التحسين التي تجريها الأمم المتحدة (</w:t>
            </w:r>
            <w:r w:rsidRPr="00B47D07">
              <w:rPr>
                <w:rFonts w:ascii="Arabic Typesetting" w:hAnsi="Arabic Typesetting" w:cs="Arabic Typesetting"/>
                <w:sz w:val="30"/>
                <w:szCs w:val="30"/>
                <w:rtl/>
              </w:rPr>
              <w:t>سواء العطاء المشترك أو الاقتداء</w:t>
            </w:r>
            <w:r w:rsidRPr="008954A8">
              <w:rPr>
                <w:rFonts w:ascii="Arabic Typesetting" w:hAnsi="Arabic Typesetting" w:cs="Arabic Typesetting"/>
                <w:sz w:val="30"/>
                <w:szCs w:val="30"/>
                <w:rtl/>
              </w:rPr>
              <w:t>)</w:t>
            </w:r>
          </w:p>
        </w:tc>
        <w:tc>
          <w:tcPr>
            <w:tcW w:w="1145" w:type="pct"/>
            <w:tcBorders>
              <w:top w:val="nil"/>
              <w:bottom w:val="nil"/>
            </w:tcBorders>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4.15% (نهاية 2014)</w:t>
            </w:r>
          </w:p>
        </w:tc>
        <w:tc>
          <w:tcPr>
            <w:tcW w:w="1144" w:type="pct"/>
            <w:tcBorders>
              <w:top w:val="nil"/>
              <w:bottom w:val="nil"/>
            </w:tcBorders>
            <w:tcMar>
              <w:top w:w="113" w:type="dxa"/>
            </w:tcMar>
          </w:tcPr>
          <w:p w:rsidR="006D6669" w:rsidRPr="00F9168D" w:rsidRDefault="006D6669" w:rsidP="00DA5475">
            <w:pPr>
              <w:keepNext/>
              <w:keepLines/>
              <w:spacing w:beforeLines="60" w:before="144" w:afterLines="60" w:after="144" w:line="300" w:lineRule="exact"/>
              <w:ind w:right="221"/>
              <w:rPr>
                <w:rFonts w:ascii="Arabic Typesetting" w:hAnsi="Arabic Typesetting" w:cs="Arabic Typesetting"/>
                <w:b/>
                <w:sz w:val="30"/>
                <w:szCs w:val="30"/>
              </w:rPr>
            </w:pPr>
            <w:r w:rsidRPr="00F9168D">
              <w:rPr>
                <w:rFonts w:ascii="Arabic Typesetting" w:hAnsi="Arabic Typesetting" w:cs="Arabic Typesetting" w:hint="cs"/>
                <w:b/>
                <w:sz w:val="30"/>
                <w:szCs w:val="30"/>
                <w:rtl/>
              </w:rPr>
              <w:t>تساوي نتيجة 2014 أو أكبر منها</w:t>
            </w:r>
          </w:p>
        </w:tc>
      </w:tr>
      <w:tr w:rsidR="006D6669" w:rsidRPr="008954A8" w:rsidTr="00DA5475">
        <w:trPr>
          <w:cantSplit/>
        </w:trPr>
        <w:tc>
          <w:tcPr>
            <w:tcW w:w="1249" w:type="pct"/>
            <w:tcBorders>
              <w:top w:val="nil"/>
              <w:bottom w:val="nil"/>
            </w:tcBorders>
            <w:tcMar>
              <w:top w:w="113" w:type="dxa"/>
            </w:tcMar>
          </w:tcPr>
          <w:p w:rsidR="006D6669" w:rsidRPr="008954A8"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color w:val="000000"/>
                <w:sz w:val="30"/>
                <w:szCs w:val="30"/>
                <w:rtl/>
              </w:rPr>
              <w:t>ه</w:t>
            </w:r>
            <w:r w:rsidR="006D6669">
              <w:rPr>
                <w:rFonts w:ascii="Arabic Typesetting" w:hAnsi="Arabic Typesetting" w:cs="Arabic Typesetting" w:hint="cs"/>
                <w:color w:val="000000"/>
                <w:sz w:val="30"/>
                <w:szCs w:val="30"/>
                <w:rtl/>
              </w:rPr>
              <w:t xml:space="preserve"> </w:t>
            </w:r>
            <w:r w:rsidR="006D6669" w:rsidRPr="006D7F55">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1462" w:type="pct"/>
            <w:tcBorders>
              <w:top w:val="nil"/>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تحقيق وفورات في</w:t>
            </w:r>
            <w:r>
              <w:rPr>
                <w:rFonts w:ascii="Arabic Typesetting" w:hAnsi="Arabic Typesetting" w:cs="Arabic Typesetting" w:hint="cs"/>
                <w:b/>
                <w:sz w:val="30"/>
                <w:szCs w:val="30"/>
                <w:rtl/>
              </w:rPr>
              <w:t xml:space="preserve"> تكلفة</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 xml:space="preserve">ما تشتريه الويبو من </w:t>
            </w:r>
            <w:r w:rsidRPr="008954A8">
              <w:rPr>
                <w:rFonts w:ascii="Arabic Typesetting" w:hAnsi="Arabic Typesetting" w:cs="Arabic Typesetting"/>
                <w:b/>
                <w:sz w:val="30"/>
                <w:szCs w:val="30"/>
                <w:rtl/>
              </w:rPr>
              <w:t xml:space="preserve">سلع وخدمات (مستمدة من طلبات </w:t>
            </w:r>
            <w:r>
              <w:rPr>
                <w:rFonts w:ascii="Arabic Typesetting" w:hAnsi="Arabic Typesetting" w:cs="Arabic Typesetting" w:hint="cs"/>
                <w:b/>
                <w:sz w:val="30"/>
                <w:szCs w:val="30"/>
                <w:rtl/>
              </w:rPr>
              <w:t>العروض</w:t>
            </w:r>
            <w:r w:rsidRPr="008954A8">
              <w:rPr>
                <w:rFonts w:ascii="Arabic Typesetting" w:hAnsi="Arabic Typesetting" w:cs="Arabic Typesetting"/>
                <w:b/>
                <w:sz w:val="30"/>
                <w:szCs w:val="30"/>
                <w:rtl/>
              </w:rPr>
              <w:t xml:space="preserve"> أو المفاوضات المباشرة)</w:t>
            </w:r>
          </w:p>
        </w:tc>
        <w:tc>
          <w:tcPr>
            <w:tcW w:w="1145" w:type="pct"/>
            <w:tcBorders>
              <w:top w:val="nil"/>
              <w:bottom w:val="nil"/>
            </w:tcBorders>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2.6 مليون فرنك سويسري (نهاية 2014)</w:t>
            </w:r>
          </w:p>
        </w:tc>
        <w:tc>
          <w:tcPr>
            <w:tcW w:w="1144" w:type="pct"/>
            <w:tcBorders>
              <w:top w:val="nil"/>
              <w:bottom w:val="nil"/>
            </w:tcBorders>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Cs/>
                <w:sz w:val="30"/>
                <w:szCs w:val="30"/>
                <w:rtl/>
              </w:rPr>
            </w:pPr>
            <w:r w:rsidRPr="00F9168D">
              <w:rPr>
                <w:rFonts w:ascii="Arabic Typesetting" w:hAnsi="Arabic Typesetting" w:cs="Arabic Typesetting" w:hint="cs"/>
                <w:b/>
                <w:sz w:val="30"/>
                <w:szCs w:val="30"/>
                <w:rtl/>
              </w:rPr>
              <w:t>تساوي نتيجة 2014 أو أكبر منها</w:t>
            </w:r>
          </w:p>
        </w:tc>
      </w:tr>
      <w:tr w:rsidR="006D6669" w:rsidRPr="008954A8" w:rsidTr="00DA5475">
        <w:trPr>
          <w:cantSplit/>
          <w:trHeight w:val="622"/>
        </w:trPr>
        <w:tc>
          <w:tcPr>
            <w:tcW w:w="1249" w:type="pct"/>
            <w:tcBorders>
              <w:top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Borders>
              <w:top w:val="nil"/>
            </w:tcBorders>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الوقت المستغرق لمعالجة </w:t>
            </w:r>
            <w:r w:rsidRPr="008246A2">
              <w:rPr>
                <w:rFonts w:ascii="Arabic Typesetting" w:hAnsi="Arabic Typesetting" w:cs="Arabic Typesetting"/>
                <w:sz w:val="30"/>
                <w:szCs w:val="30"/>
                <w:rtl/>
              </w:rPr>
              <w:t xml:space="preserve">طلبات </w:t>
            </w:r>
            <w:r>
              <w:rPr>
                <w:rFonts w:ascii="Arabic Typesetting" w:hAnsi="Arabic Typesetting" w:cs="Arabic Typesetting" w:hint="cs"/>
                <w:sz w:val="30"/>
                <w:szCs w:val="30"/>
                <w:rtl/>
              </w:rPr>
              <w:t>التظاهرات الإلكترونية</w:t>
            </w:r>
          </w:p>
          <w:p w:rsidR="006D6669" w:rsidRDefault="006D6669" w:rsidP="00DA5475">
            <w:pPr>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الوقت المستغرق لمعالجة تصريحات السفر الإلكترونية</w:t>
            </w:r>
          </w:p>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الوقت المستغرق لمعالجة التأشيرات</w:t>
            </w:r>
          </w:p>
        </w:tc>
        <w:tc>
          <w:tcPr>
            <w:tcW w:w="1145" w:type="pct"/>
            <w:tcBorders>
              <w:top w:val="nil"/>
            </w:tcBorders>
            <w:shd w:val="clear" w:color="auto" w:fill="FFFFFF"/>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نصف يوم (2014)</w:t>
            </w:r>
          </w:p>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نصف </w:t>
            </w:r>
            <w:r w:rsidRPr="00A456F6">
              <w:rPr>
                <w:rFonts w:ascii="Arabic Typesetting" w:hAnsi="Arabic Typesetting" w:cs="Arabic Typesetting"/>
                <w:sz w:val="30"/>
                <w:szCs w:val="30"/>
                <w:rtl/>
              </w:rPr>
              <w:t>يوم (2014)</w:t>
            </w:r>
          </w:p>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أقل من يوم (2014)</w:t>
            </w:r>
          </w:p>
        </w:tc>
        <w:tc>
          <w:tcPr>
            <w:tcW w:w="1144" w:type="pct"/>
            <w:tcBorders>
              <w:top w:val="nil"/>
            </w:tcBorders>
            <w:tcMar>
              <w:top w:w="113" w:type="dxa"/>
            </w:tcMar>
          </w:tcPr>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A456F6">
              <w:rPr>
                <w:rFonts w:ascii="Arabic Typesetting" w:hAnsi="Arabic Typesetting" w:cs="Arabic Typesetting" w:hint="cs"/>
                <w:b/>
                <w:sz w:val="30"/>
                <w:szCs w:val="30"/>
                <w:rtl/>
              </w:rPr>
              <w:t xml:space="preserve">أقل من </w:t>
            </w:r>
            <w:r>
              <w:rPr>
                <w:rFonts w:ascii="Arabic Typesetting" w:hAnsi="Arabic Typesetting" w:cs="Arabic Typesetting" w:hint="cs"/>
                <w:b/>
                <w:sz w:val="30"/>
                <w:szCs w:val="30"/>
                <w:rtl/>
              </w:rPr>
              <w:t xml:space="preserve">نصف </w:t>
            </w:r>
            <w:r w:rsidRPr="00A456F6">
              <w:rPr>
                <w:rFonts w:ascii="Arabic Typesetting" w:hAnsi="Arabic Typesetting" w:cs="Arabic Typesetting" w:hint="cs"/>
                <w:b/>
                <w:sz w:val="30"/>
                <w:szCs w:val="30"/>
                <w:rtl/>
              </w:rPr>
              <w:t>يوم</w:t>
            </w:r>
          </w:p>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A456F6">
              <w:rPr>
                <w:rFonts w:ascii="Arabic Typesetting" w:hAnsi="Arabic Typesetting" w:cs="Arabic Typesetting"/>
                <w:b/>
                <w:sz w:val="30"/>
                <w:szCs w:val="30"/>
                <w:rtl/>
              </w:rPr>
              <w:t xml:space="preserve">أقل من </w:t>
            </w:r>
            <w:r>
              <w:rPr>
                <w:rFonts w:ascii="Arabic Typesetting" w:hAnsi="Arabic Typesetting" w:cs="Arabic Typesetting" w:hint="cs"/>
                <w:b/>
                <w:sz w:val="30"/>
                <w:szCs w:val="30"/>
                <w:rtl/>
              </w:rPr>
              <w:t xml:space="preserve">نصف </w:t>
            </w:r>
            <w:r w:rsidRPr="00A456F6">
              <w:rPr>
                <w:rFonts w:ascii="Arabic Typesetting" w:hAnsi="Arabic Typesetting" w:cs="Arabic Typesetting"/>
                <w:b/>
                <w:sz w:val="30"/>
                <w:szCs w:val="30"/>
                <w:rtl/>
              </w:rPr>
              <w:t>يوم</w:t>
            </w:r>
          </w:p>
          <w:p w:rsidR="006D6669" w:rsidRPr="00A456F6" w:rsidRDefault="006D6669" w:rsidP="00DA5475">
            <w:pPr>
              <w:keepNext/>
              <w:keepLines/>
              <w:spacing w:beforeLines="60" w:before="144" w:afterLines="60" w:after="144" w:line="300" w:lineRule="exact"/>
              <w:ind w:right="221"/>
              <w:rPr>
                <w:rFonts w:ascii="Arabic Typesetting" w:hAnsi="Arabic Typesetting" w:cs="Arabic Typesetting"/>
                <w:b/>
                <w:sz w:val="30"/>
                <w:szCs w:val="30"/>
              </w:rPr>
            </w:pPr>
            <w:r>
              <w:rPr>
                <w:rFonts w:ascii="Arabic Typesetting" w:hAnsi="Arabic Typesetting" w:cs="Arabic Typesetting" w:hint="cs"/>
                <w:b/>
                <w:sz w:val="30"/>
                <w:szCs w:val="30"/>
                <w:rtl/>
              </w:rPr>
              <w:t>أقل من يوم</w:t>
            </w:r>
          </w:p>
        </w:tc>
      </w:tr>
      <w:tr w:rsidR="006D6669" w:rsidRPr="008954A8" w:rsidTr="00DA5475">
        <w:trPr>
          <w:cantSplit/>
          <w:trHeight w:val="778"/>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sidRPr="00766FC2">
              <w:rPr>
                <w:rFonts w:ascii="Arabic Typesetting" w:hAnsi="Arabic Typesetting" w:cs="Arabic Typesetting"/>
                <w:sz w:val="30"/>
                <w:szCs w:val="30"/>
                <w:rtl/>
              </w:rPr>
              <w:t xml:space="preserve">متوسط </w:t>
            </w:r>
            <w:r>
              <w:rPr>
                <w:rFonts w:ascii="Arabic Typesetting" w:hAnsi="Arabic Typesetting" w:cs="Arabic Typesetting" w:hint="cs"/>
                <w:sz w:val="30"/>
                <w:szCs w:val="30"/>
                <w:rtl/>
              </w:rPr>
              <w:t>أسعار</w:t>
            </w:r>
            <w:r w:rsidRPr="00766FC2">
              <w:rPr>
                <w:rFonts w:ascii="Arabic Typesetting" w:hAnsi="Arabic Typesetting" w:cs="Arabic Typesetting"/>
                <w:sz w:val="30"/>
                <w:szCs w:val="30"/>
                <w:rtl/>
              </w:rPr>
              <w:t xml:space="preserve"> تذاكر </w:t>
            </w:r>
            <w:r w:rsidRPr="00766FC2">
              <w:rPr>
                <w:rFonts w:ascii="Arabic Typesetting" w:hAnsi="Arabic Typesetting" w:cs="Arabic Typesetting"/>
                <w:sz w:val="30"/>
                <w:szCs w:val="30"/>
              </w:rPr>
              <w:t>TMC</w:t>
            </w:r>
            <w:r>
              <w:rPr>
                <w:rFonts w:ascii="Arabic Typesetting" w:hAnsi="Arabic Typesetting" w:cs="Arabic Typesetting"/>
                <w:sz w:val="30"/>
                <w:szCs w:val="30"/>
                <w:rtl/>
              </w:rPr>
              <w:br/>
            </w:r>
          </w:p>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المتوسط العالمي لأسعار التذاكر</w:t>
            </w:r>
            <w:r>
              <w:rPr>
                <w:rFonts w:ascii="Arabic Typesetting" w:hAnsi="Arabic Typesetting" w:cs="Arabic Typesetting"/>
                <w:sz w:val="30"/>
                <w:szCs w:val="30"/>
                <w:rtl/>
              </w:rPr>
              <w:br/>
            </w:r>
            <w:r>
              <w:rPr>
                <w:rFonts w:ascii="Arabic Typesetting" w:hAnsi="Arabic Typesetting" w:cs="Arabic Typesetting"/>
                <w:sz w:val="30"/>
                <w:szCs w:val="30"/>
                <w:rtl/>
              </w:rPr>
              <w:br/>
            </w:r>
            <w:r>
              <w:rPr>
                <w:rFonts w:ascii="Arabic Typesetting" w:hAnsi="Arabic Typesetting" w:cs="Arabic Typesetting" w:hint="cs"/>
                <w:sz w:val="30"/>
                <w:szCs w:val="30"/>
                <w:rtl/>
              </w:rPr>
              <w:t>متوسط رسوم الخدمات</w:t>
            </w:r>
          </w:p>
        </w:tc>
        <w:tc>
          <w:tcPr>
            <w:tcW w:w="1145" w:type="pct"/>
            <w:shd w:val="clear" w:color="auto" w:fill="FFFFFF"/>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1850 فرنك سويسري (ديسمبر 2014)</w:t>
            </w:r>
          </w:p>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1600 فرنك سويسري (ديسمبر 2014)</w:t>
            </w:r>
          </w:p>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118 فرنك سويسري (نهاية 2014)</w:t>
            </w:r>
          </w:p>
        </w:tc>
        <w:tc>
          <w:tcPr>
            <w:tcW w:w="1144" w:type="pct"/>
            <w:tcMar>
              <w:top w:w="113" w:type="dxa"/>
            </w:tcMar>
          </w:tcPr>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أقل من أو يساوي 1850 فرنك سويسري</w:t>
            </w:r>
          </w:p>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أقل من أو يساوي 1600 فرنك سويسري</w:t>
            </w:r>
          </w:p>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أقل من 100 فرنك سويسري</w:t>
            </w:r>
          </w:p>
        </w:tc>
      </w:tr>
      <w:tr w:rsidR="006D6669" w:rsidRPr="008954A8" w:rsidTr="00DA5475">
        <w:trPr>
          <w:cantSplit/>
          <w:trHeight w:val="515"/>
        </w:trPr>
        <w:tc>
          <w:tcPr>
            <w:tcW w:w="1249" w:type="pct"/>
            <w:tcMar>
              <w:top w:w="113" w:type="dxa"/>
            </w:tcMar>
          </w:tcPr>
          <w:p w:rsidR="006D6669" w:rsidRPr="00BE2F00"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BE2F00">
              <w:rPr>
                <w:rFonts w:ascii="Arabic Typesetting" w:hAnsi="Arabic Typesetting" w:cs="Arabic Typesetting"/>
                <w:color w:val="000000"/>
                <w:sz w:val="30"/>
                <w:szCs w:val="30"/>
                <w:rtl/>
              </w:rPr>
              <w:t>مباني الويبو وتجهيزاتها لا تزال ملائمة للغرض</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352588">
              <w:rPr>
                <w:rFonts w:ascii="Arabic Typesetting" w:hAnsi="Arabic Typesetting" w:cs="Arabic Typesetting"/>
                <w:sz w:val="30"/>
                <w:szCs w:val="30"/>
                <w:rtl/>
              </w:rPr>
              <w:t>الحد الأقصى لتعطُّل أحد التجهيزات التقنية (الكهرباء، الماء، التدفئة، التبريد، التهوية) التي تؤثر في أنشطة الويبو الأساسية هو يوم عمل واحد في السنة.</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sz w:val="30"/>
                <w:szCs w:val="30"/>
                <w:rtl/>
              </w:rPr>
              <w:t xml:space="preserve">عدم زيادة </w:t>
            </w:r>
            <w:r w:rsidRPr="00352588">
              <w:rPr>
                <w:rFonts w:ascii="Arabic Typesetting" w:hAnsi="Arabic Typesetting" w:cs="Arabic Typesetting"/>
                <w:sz w:val="30"/>
                <w:szCs w:val="30"/>
                <w:rtl/>
              </w:rPr>
              <w:t xml:space="preserve">الحد الأقصى لتعطُّل أحد التجهيزات التقنية (الكهرباء، الماء، التدفئة، التبريد، التهوية) التي تؤثر في أنشطة الويبو الأساسية </w:t>
            </w:r>
            <w:r>
              <w:rPr>
                <w:rFonts w:ascii="Arabic Typesetting" w:hAnsi="Arabic Typesetting" w:cs="Arabic Typesetting" w:hint="cs"/>
                <w:sz w:val="30"/>
                <w:szCs w:val="30"/>
                <w:rtl/>
              </w:rPr>
              <w:t>على</w:t>
            </w:r>
            <w:r w:rsidRPr="00352588">
              <w:rPr>
                <w:rFonts w:ascii="Arabic Typesetting" w:hAnsi="Arabic Typesetting" w:cs="Arabic Typesetting"/>
                <w:sz w:val="30"/>
                <w:szCs w:val="30"/>
                <w:rtl/>
              </w:rPr>
              <w:t xml:space="preserve"> يوم عمل واحد في السنة.</w:t>
            </w:r>
          </w:p>
        </w:tc>
      </w:tr>
      <w:tr w:rsidR="006D6669" w:rsidRPr="008954A8" w:rsidTr="00DA5475">
        <w:trPr>
          <w:cantSplit/>
          <w:trHeight w:val="1027"/>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643A38">
              <w:rPr>
                <w:rFonts w:ascii="Arabic Typesetting" w:hAnsi="Arabic Typesetting" w:cs="Arabic Typesetting"/>
                <w:color w:val="000000"/>
                <w:sz w:val="30"/>
                <w:szCs w:val="30"/>
                <w:rtl/>
              </w:rPr>
              <w:t>استخدام مباني الويبو وجميع أنواع الأماكن وشغلها على الوجه الأمثل</w:t>
            </w:r>
            <w:r>
              <w:rPr>
                <w:rFonts w:ascii="Arabic Typesetting" w:hAnsi="Arabic Typesetting" w:cs="Arabic Typesetting" w:hint="cs"/>
                <w:color w:val="000000"/>
                <w:sz w:val="30"/>
                <w:szCs w:val="30"/>
                <w:rtl/>
              </w:rPr>
              <w:br/>
            </w:r>
            <w:r>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br/>
            </w:r>
            <w:r>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t>النسبة المئوية للعناصر العالية القيمة (أي أعلى من 000 5 فرنك سويسري) الخاضعة للجرد</w:t>
            </w:r>
            <w:r>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br/>
              <w:t>النسبة المئوية للعناصر التي تتراوح قيمتها بين 000 1 و000 5 فرنك سويسري، والمصنفات الفنية والعناصر الجذّابة</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135E35">
              <w:rPr>
                <w:rFonts w:ascii="Arabic Typesetting" w:hAnsi="Arabic Typesetting" w:cs="Arabic Typesetting"/>
                <w:sz w:val="30"/>
                <w:szCs w:val="30"/>
                <w:rtl/>
              </w:rPr>
              <w:t>80 مكان عمل مستأجر، 5 مناطق خارجية للتخزين/ حفظ الوثائق</w:t>
            </w:r>
            <w:r>
              <w:rPr>
                <w:rFonts w:ascii="Arabic Typesetting" w:hAnsi="Arabic Typesetting" w:cs="Arabic Typesetting" w:hint="cs"/>
                <w:sz w:val="30"/>
                <w:szCs w:val="30"/>
                <w:rtl/>
              </w:rPr>
              <w:br/>
            </w:r>
            <w:r>
              <w:rPr>
                <w:rFonts w:ascii="Arabic Typesetting" w:hAnsi="Arabic Typesetting" w:cs="Arabic Typesetting"/>
                <w:sz w:val="30"/>
                <w:szCs w:val="30"/>
                <w:rtl/>
              </w:rPr>
              <w:br/>
            </w:r>
            <w:r>
              <w:rPr>
                <w:rFonts w:ascii="Arabic Typesetting" w:hAnsi="Arabic Typesetting" w:cs="Arabic Typesetting" w:hint="cs"/>
                <w:sz w:val="30"/>
                <w:szCs w:val="30"/>
                <w:rtl/>
              </w:rPr>
              <w:br/>
              <w:t>95%</w:t>
            </w:r>
            <w:r>
              <w:rPr>
                <w:rFonts w:ascii="Arabic Typesetting" w:hAnsi="Arabic Typesetting" w:cs="Arabic Typesetting"/>
                <w:sz w:val="30"/>
                <w:szCs w:val="30"/>
                <w:rtl/>
              </w:rPr>
              <w:br/>
            </w:r>
            <w:r>
              <w:rPr>
                <w:rFonts w:ascii="Arabic Typesetting" w:hAnsi="Arabic Typesetting" w:cs="Arabic Typesetting" w:hint="cs"/>
                <w:sz w:val="30"/>
                <w:szCs w:val="30"/>
                <w:rtl/>
              </w:rPr>
              <w:br/>
            </w:r>
            <w:r>
              <w:rPr>
                <w:rFonts w:ascii="Arabic Typesetting" w:hAnsi="Arabic Typesetting" w:cs="Arabic Typesetting" w:hint="cs"/>
                <w:sz w:val="30"/>
                <w:szCs w:val="30"/>
                <w:rtl/>
              </w:rPr>
              <w:br/>
            </w:r>
            <w:r>
              <w:rPr>
                <w:rFonts w:ascii="Arabic Typesetting" w:hAnsi="Arabic Typesetting" w:cs="Arabic Typesetting" w:hint="cs"/>
                <w:sz w:val="30"/>
                <w:szCs w:val="30"/>
                <w:rtl/>
              </w:rPr>
              <w:br/>
              <w:t>غير متاحة</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B47D07">
              <w:rPr>
                <w:rFonts w:ascii="Arabic Typesetting" w:hAnsi="Arabic Typesetting" w:cs="Arabic Typesetting" w:hint="cs"/>
                <w:b/>
                <w:sz w:val="30"/>
                <w:szCs w:val="30"/>
                <w:rtl/>
              </w:rPr>
              <w:t>الحفاظ على</w:t>
            </w:r>
            <w:r>
              <w:rPr>
                <w:rFonts w:ascii="Arabic Typesetting" w:hAnsi="Arabic Typesetting" w:cs="Arabic Typesetting" w:hint="cs"/>
                <w:b/>
                <w:sz w:val="30"/>
                <w:szCs w:val="30"/>
                <w:rtl/>
              </w:rPr>
              <w:t xml:space="preserve"> </w:t>
            </w:r>
            <w:r w:rsidRPr="00E14315">
              <w:rPr>
                <w:rFonts w:ascii="Arabic Typesetting" w:hAnsi="Arabic Typesetting" w:cs="Arabic Typesetting"/>
                <w:b/>
                <w:sz w:val="30"/>
                <w:szCs w:val="30"/>
                <w:rtl/>
              </w:rPr>
              <w:t>80 مكان عمل مستأجر، 5 مناطق خارجية للتخزين/ حفظ الوثائق</w:t>
            </w:r>
            <w:r>
              <w:rPr>
                <w:rFonts w:ascii="Arabic Typesetting" w:hAnsi="Arabic Typesetting" w:cs="Arabic Typesetting" w:hint="cs"/>
                <w:b/>
                <w:sz w:val="30"/>
                <w:szCs w:val="30"/>
                <w:rtl/>
              </w:rPr>
              <w:br/>
            </w:r>
            <w:r>
              <w:rPr>
                <w:rFonts w:ascii="Arabic Typesetting" w:hAnsi="Arabic Typesetting" w:cs="Arabic Typesetting" w:hint="cs"/>
                <w:b/>
                <w:sz w:val="30"/>
                <w:szCs w:val="30"/>
                <w:rtl/>
              </w:rPr>
              <w:br/>
              <w:t>الحفاظ على نسبة 95%</w:t>
            </w:r>
            <w:r>
              <w:rPr>
                <w:rFonts w:ascii="Arabic Typesetting" w:hAnsi="Arabic Typesetting" w:cs="Arabic Typesetting"/>
                <w:b/>
                <w:sz w:val="30"/>
                <w:szCs w:val="30"/>
                <w:rtl/>
              </w:rPr>
              <w:br/>
            </w:r>
            <w:r>
              <w:rPr>
                <w:rFonts w:ascii="Arabic Typesetting" w:hAnsi="Arabic Typesetting" w:cs="Arabic Typesetting" w:hint="cs"/>
                <w:b/>
                <w:sz w:val="30"/>
                <w:szCs w:val="30"/>
                <w:rtl/>
              </w:rPr>
              <w:br/>
            </w:r>
            <w:r>
              <w:rPr>
                <w:rFonts w:ascii="Arabic Typesetting" w:hAnsi="Arabic Typesetting" w:cs="Arabic Typesetting" w:hint="cs"/>
                <w:b/>
                <w:sz w:val="30"/>
                <w:szCs w:val="30"/>
                <w:rtl/>
              </w:rPr>
              <w:br/>
            </w:r>
            <w:r>
              <w:rPr>
                <w:rFonts w:ascii="Arabic Typesetting" w:hAnsi="Arabic Typesetting" w:cs="Arabic Typesetting" w:hint="cs"/>
                <w:b/>
                <w:sz w:val="30"/>
                <w:szCs w:val="30"/>
                <w:rtl/>
              </w:rPr>
              <w:br/>
              <w:t>90%</w:t>
            </w:r>
          </w:p>
        </w:tc>
      </w:tr>
      <w:tr w:rsidR="006D6669" w:rsidRPr="008954A8" w:rsidTr="00DA5475">
        <w:trPr>
          <w:cantSplit/>
          <w:trHeight w:val="1154"/>
        </w:trPr>
        <w:tc>
          <w:tcPr>
            <w:tcW w:w="1249" w:type="pct"/>
            <w:tcMar>
              <w:top w:w="113" w:type="dxa"/>
            </w:tcMar>
          </w:tcPr>
          <w:p w:rsidR="006D6669" w:rsidRPr="008954A8" w:rsidRDefault="009800D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6D6669">
              <w:rPr>
                <w:rFonts w:ascii="Arabic Typesetting" w:hAnsi="Arabic Typesetting" w:cs="Arabic Typesetting" w:hint="cs"/>
                <w:sz w:val="30"/>
                <w:szCs w:val="30"/>
                <w:rtl/>
              </w:rPr>
              <w:t xml:space="preserve"> </w:t>
            </w:r>
            <w:r w:rsidR="006D6669" w:rsidRPr="00E14315">
              <w:rPr>
                <w:rFonts w:ascii="Arabic Typesetting" w:hAnsi="Arabic Typesetting" w:cs="Arabic Typesetting"/>
                <w:sz w:val="30"/>
                <w:szCs w:val="30"/>
                <w:rtl/>
              </w:rPr>
              <w:t>4.9 منظمة ذات مسؤولية بيئية واجتماعية تكفل السلامة والأمن للموظفين في الويبو والمندوبين والزائرين والممتلكات المادية والمعلومات</w:t>
            </w: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E14315">
              <w:rPr>
                <w:rFonts w:ascii="Arabic Typesetting" w:hAnsi="Arabic Typesetting" w:cs="Arabic Typesetting"/>
                <w:color w:val="000000"/>
                <w:sz w:val="30"/>
                <w:szCs w:val="30"/>
                <w:rtl/>
              </w:rPr>
              <w:t>انخفاض تأثير أنشطة الويبو في البيئة</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9E6874">
              <w:rPr>
                <w:rFonts w:ascii="Arabic Typesetting" w:hAnsi="Arabic Typesetting" w:cs="Arabic Typesetting" w:hint="cs"/>
                <w:sz w:val="30"/>
                <w:szCs w:val="30"/>
                <w:rtl/>
              </w:rPr>
              <w:t>أ-</w:t>
            </w:r>
            <w:r>
              <w:rPr>
                <w:rFonts w:ascii="Arabic Typesetting" w:hAnsi="Arabic Typesetting" w:cs="Arabic Typesetting" w:hint="cs"/>
                <w:sz w:val="30"/>
                <w:szCs w:val="30"/>
                <w:rtl/>
              </w:rPr>
              <w:t xml:space="preserve"> </w:t>
            </w:r>
            <w:r w:rsidRPr="009E6874">
              <w:rPr>
                <w:rFonts w:ascii="Arabic Typesetting" w:hAnsi="Arabic Typesetting" w:cs="Arabic Typesetting" w:hint="cs"/>
                <w:sz w:val="30"/>
                <w:szCs w:val="30"/>
                <w:rtl/>
              </w:rPr>
              <w:t>الالتزام</w:t>
            </w:r>
            <w:r w:rsidRPr="009E6874">
              <w:rPr>
                <w:rFonts w:ascii="Arabic Typesetting" w:hAnsi="Arabic Typesetting" w:cs="Arabic Typesetting"/>
                <w:sz w:val="30"/>
                <w:szCs w:val="30"/>
                <w:rtl/>
              </w:rPr>
              <w:t xml:space="preserve"> بإطار الأمم المتحدة </w:t>
            </w:r>
            <w:r>
              <w:rPr>
                <w:rFonts w:ascii="Arabic Typesetting" w:hAnsi="Arabic Typesetting" w:cs="Arabic Typesetting" w:hint="cs"/>
                <w:sz w:val="30"/>
                <w:szCs w:val="30"/>
                <w:rtl/>
              </w:rPr>
              <w:t>للحياد المناخي</w:t>
            </w:r>
            <w:r w:rsidRPr="009E6874">
              <w:rPr>
                <w:rFonts w:ascii="Arabic Typesetting" w:hAnsi="Arabic Typesetting" w:cs="Arabic Typesetting"/>
                <w:sz w:val="30"/>
                <w:szCs w:val="30"/>
                <w:rtl/>
              </w:rPr>
              <w:t xml:space="preserve"> الذي أعلنه الأمين العام للأمم المتحدة في سبتمبر 2014</w:t>
            </w:r>
            <w:r>
              <w:rPr>
                <w:rFonts w:ascii="Arabic Typesetting" w:hAnsi="Arabic Typesetting" w:cs="Arabic Typesetting"/>
                <w:sz w:val="30"/>
                <w:szCs w:val="30"/>
                <w:rtl/>
              </w:rPr>
              <w:br/>
            </w:r>
            <w:r w:rsidRPr="009E6874">
              <w:rPr>
                <w:rFonts w:ascii="Arabic Typesetting" w:hAnsi="Arabic Typesetting" w:cs="Arabic Typesetting"/>
                <w:sz w:val="30"/>
                <w:szCs w:val="30"/>
                <w:rtl/>
              </w:rPr>
              <w:t>ب- الالتزام بلوائح البلد المضيف واللوائح المحلية بشأن استهلاك الطاقة</w:t>
            </w:r>
            <w:r>
              <w:rPr>
                <w:rFonts w:ascii="Arabic Typesetting" w:hAnsi="Arabic Typesetting" w:cs="Arabic Typesetting"/>
                <w:sz w:val="30"/>
                <w:szCs w:val="30"/>
                <w:rtl/>
              </w:rPr>
              <w:br/>
            </w:r>
            <w:r w:rsidRPr="009E6874">
              <w:rPr>
                <w:rFonts w:ascii="Arabic Typesetting" w:hAnsi="Arabic Typesetting" w:cs="Arabic Typesetting"/>
                <w:sz w:val="30"/>
                <w:szCs w:val="30"/>
                <w:rtl/>
              </w:rPr>
              <w:t>ج- مستويات استهلاك الطاقة كما في نهاية عام 2015</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B941DB">
              <w:rPr>
                <w:rFonts w:ascii="Arabic Typesetting" w:hAnsi="Arabic Typesetting" w:cs="Arabic Typesetting"/>
                <w:b/>
                <w:sz w:val="30"/>
                <w:szCs w:val="30"/>
                <w:rtl/>
              </w:rPr>
              <w:t xml:space="preserve">أ- </w:t>
            </w:r>
            <w:r>
              <w:rPr>
                <w:rFonts w:ascii="Arabic Typesetting" w:hAnsi="Arabic Typesetting" w:cs="Arabic Typesetting" w:hint="cs"/>
                <w:b/>
                <w:sz w:val="30"/>
                <w:szCs w:val="30"/>
                <w:rtl/>
              </w:rPr>
              <w:t>الحفاظ على</w:t>
            </w:r>
            <w:r w:rsidRPr="00B941DB">
              <w:rPr>
                <w:rFonts w:ascii="Arabic Typesetting" w:hAnsi="Arabic Typesetting" w:cs="Arabic Typesetting"/>
                <w:b/>
                <w:sz w:val="30"/>
                <w:szCs w:val="30"/>
                <w:rtl/>
              </w:rPr>
              <w:t xml:space="preserve"> انبعاثات الكربون وغازات الدفيئة عن</w:t>
            </w:r>
            <w:r>
              <w:rPr>
                <w:rFonts w:ascii="Arabic Typesetting" w:hAnsi="Arabic Typesetting" w:cs="Arabic Typesetting" w:hint="cs"/>
                <w:b/>
                <w:sz w:val="30"/>
                <w:szCs w:val="30"/>
                <w:rtl/>
              </w:rPr>
              <w:t>د</w:t>
            </w:r>
            <w:r w:rsidRPr="00B941DB">
              <w:rPr>
                <w:rFonts w:ascii="Arabic Typesetting" w:hAnsi="Arabic Typesetting" w:cs="Arabic Typesetting"/>
                <w:b/>
                <w:sz w:val="30"/>
                <w:szCs w:val="30"/>
                <w:rtl/>
              </w:rPr>
              <w:t xml:space="preserve"> مستوياتها في نهاية 2015</w:t>
            </w:r>
            <w:r>
              <w:rPr>
                <w:rFonts w:ascii="Arabic Typesetting" w:hAnsi="Arabic Typesetting" w:cs="Arabic Typesetting"/>
                <w:b/>
                <w:sz w:val="30"/>
                <w:szCs w:val="30"/>
                <w:rtl/>
              </w:rPr>
              <w:br/>
            </w:r>
            <w:r w:rsidRPr="00B941DB">
              <w:rPr>
                <w:rFonts w:ascii="Arabic Typesetting" w:hAnsi="Arabic Typesetting" w:cs="Arabic Typesetting"/>
                <w:b/>
                <w:sz w:val="30"/>
                <w:szCs w:val="30"/>
                <w:rtl/>
              </w:rPr>
              <w:t>ب- تنفيذ تدابير بحلول نهاية عام 2017 ل</w:t>
            </w:r>
            <w:r>
              <w:rPr>
                <w:rFonts w:ascii="Arabic Typesetting" w:hAnsi="Arabic Typesetting" w:cs="Arabic Typesetting" w:hint="cs"/>
                <w:b/>
                <w:sz w:val="30"/>
                <w:szCs w:val="30"/>
                <w:rtl/>
              </w:rPr>
              <w:t>لحفاظ على</w:t>
            </w:r>
            <w:r w:rsidRPr="00B941DB">
              <w:rPr>
                <w:rFonts w:ascii="Arabic Typesetting" w:hAnsi="Arabic Typesetting" w:cs="Arabic Typesetting"/>
                <w:b/>
                <w:sz w:val="30"/>
                <w:szCs w:val="30"/>
                <w:rtl/>
              </w:rPr>
              <w:t xml:space="preserve"> استهلاك الطاقة عن</w:t>
            </w:r>
            <w:r>
              <w:rPr>
                <w:rFonts w:ascii="Arabic Typesetting" w:hAnsi="Arabic Typesetting" w:cs="Arabic Typesetting" w:hint="cs"/>
                <w:b/>
                <w:sz w:val="30"/>
                <w:szCs w:val="30"/>
                <w:rtl/>
              </w:rPr>
              <w:t>د</w:t>
            </w:r>
            <w:r>
              <w:rPr>
                <w:rFonts w:ascii="Arabic Typesetting" w:hAnsi="Arabic Typesetting" w:cs="Arabic Typesetting"/>
                <w:b/>
                <w:sz w:val="30"/>
                <w:szCs w:val="30"/>
                <w:rtl/>
              </w:rPr>
              <w:t xml:space="preserve"> مستوياته في نهاية 2015 وفي</w:t>
            </w:r>
            <w:r w:rsidRPr="00B941DB">
              <w:rPr>
                <w:rFonts w:ascii="Arabic Typesetting" w:hAnsi="Arabic Typesetting" w:cs="Arabic Typesetting"/>
                <w:b/>
                <w:sz w:val="30"/>
                <w:szCs w:val="30"/>
                <w:rtl/>
              </w:rPr>
              <w:t xml:space="preserve"> ظروف جوية مشابهة (بالنسبة للكهرباء والماء والغاز وزيت التدفئة)</w:t>
            </w:r>
            <w:r w:rsidRPr="008954A8">
              <w:rPr>
                <w:rFonts w:ascii="Arabic Typesetting" w:hAnsi="Arabic Typesetting" w:cs="Arabic Typesetting"/>
                <w:b/>
                <w:sz w:val="30"/>
                <w:szCs w:val="30"/>
              </w:rPr>
              <w:t xml:space="preserve"> </w:t>
            </w:r>
          </w:p>
        </w:tc>
      </w:tr>
      <w:tr w:rsidR="006D6669" w:rsidRPr="008954A8" w:rsidTr="00DA5475">
        <w:trPr>
          <w:cantSplit/>
          <w:trHeight w:val="1126"/>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B941DB">
              <w:rPr>
                <w:rFonts w:ascii="Arabic Typesetting" w:hAnsi="Arabic Typesetting" w:cs="Arabic Typesetting"/>
                <w:color w:val="000000"/>
                <w:sz w:val="30"/>
                <w:szCs w:val="30"/>
                <w:rtl/>
              </w:rPr>
              <w:t xml:space="preserve">تحسين النفاذ المادي إلى </w:t>
            </w:r>
            <w:r>
              <w:rPr>
                <w:rFonts w:ascii="Arabic Typesetting" w:hAnsi="Arabic Typesetting" w:cs="Arabic Typesetting" w:hint="cs"/>
                <w:color w:val="000000"/>
                <w:sz w:val="30"/>
                <w:szCs w:val="30"/>
                <w:rtl/>
              </w:rPr>
              <w:t>مجمّع</w:t>
            </w:r>
            <w:r w:rsidRPr="00B941DB">
              <w:rPr>
                <w:rFonts w:ascii="Arabic Typesetting" w:hAnsi="Arabic Typesetting" w:cs="Arabic Typesetting"/>
                <w:color w:val="000000"/>
                <w:sz w:val="30"/>
                <w:szCs w:val="30"/>
                <w:rtl/>
              </w:rPr>
              <w:t xml:space="preserve"> الويبو</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التوصيات الواردة في فحص</w:t>
            </w:r>
            <w:r w:rsidRPr="00415095">
              <w:rPr>
                <w:rFonts w:ascii="Arabic Typesetting" w:hAnsi="Arabic Typesetting" w:cs="Arabic Typesetting"/>
                <w:sz w:val="30"/>
                <w:szCs w:val="30"/>
                <w:rtl/>
              </w:rPr>
              <w:t xml:space="preserve"> النفاذ المادي لسنة 2012</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تنفيذ التدابير التالية قبل حلول نهاية 2017:</w:t>
            </w:r>
            <w:r>
              <w:rPr>
                <w:rFonts w:ascii="Arabic Typesetting" w:hAnsi="Arabic Typesetting" w:cs="Arabic Typesetting"/>
                <w:b/>
                <w:sz w:val="30"/>
                <w:szCs w:val="30"/>
                <w:rtl/>
              </w:rPr>
              <w:br/>
            </w:r>
            <w:r>
              <w:rPr>
                <w:rFonts w:ascii="Arabic Typesetting" w:hAnsi="Arabic Typesetting" w:cs="Arabic Typesetting" w:hint="cs"/>
                <w:b/>
                <w:sz w:val="30"/>
                <w:szCs w:val="30"/>
                <w:rtl/>
              </w:rPr>
              <w:t>1- أجهزة قراءة بطاقات الدخول في المستوى المطلوب من أجل الأشخاص ذوي الإعاقة</w:t>
            </w:r>
            <w:r>
              <w:rPr>
                <w:rFonts w:ascii="Arabic Typesetting" w:hAnsi="Arabic Typesetting" w:cs="Arabic Typesetting"/>
                <w:b/>
                <w:sz w:val="30"/>
                <w:szCs w:val="30"/>
                <w:rtl/>
              </w:rPr>
              <w:br/>
            </w:r>
            <w:r>
              <w:rPr>
                <w:rFonts w:ascii="Arabic Typesetting" w:hAnsi="Arabic Typesetting" w:cs="Arabic Typesetting" w:hint="cs"/>
                <w:b/>
                <w:sz w:val="30"/>
                <w:szCs w:val="30"/>
                <w:rtl/>
              </w:rPr>
              <w:t>2- قضبان وقائية أينما يلزم</w:t>
            </w:r>
          </w:p>
        </w:tc>
      </w:tr>
    </w:tbl>
    <w:p w:rsidR="006D6669" w:rsidRPr="008954A8" w:rsidRDefault="006D6669" w:rsidP="00DA5475">
      <w:pPr>
        <w:pStyle w:val="ARNormal"/>
        <w:rPr>
          <w:iCs/>
        </w:rPr>
      </w:pPr>
    </w:p>
    <w:p w:rsidR="006D6669"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C17D3">
        <w:rPr>
          <w:rFonts w:ascii="Arabic Typesetting" w:hAnsi="Arabic Typesetting" w:cs="Arabic Typesetting"/>
          <w:noProof/>
          <w:snapToGrid/>
          <w:sz w:val="38"/>
          <w:szCs w:val="38"/>
          <w:rtl/>
          <w:lang w:val="x-none" w:eastAsia="x-none" w:bidi="ar-EG"/>
        </w:rPr>
        <w:t>الموارد المخصصة للبرنامج 24</w:t>
      </w:r>
    </w:p>
    <w:p w:rsidR="006D6669"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يُلاحظ انخفاض طفيف في إجمالي الموارد المخصصة للبرنامج في الثنائية 2016/17 مقارنة بميزانية 2014/15 بعد التحويلات. ويأتي الانخفاض الصافي المُسجل ضمن موارد الموظفين نتيجة الزيادات القانونية وإعادة نشر ثلاث وظائف خارج البرنامج. أما الزيادة الطفيفة في خلاف موارد الموظفين فهي النتيجة الصافية للموارد الإضافية المتوقعة لأغراض إدخال تحسينات على مباني الويبو وأعمال البنية التحتية الخاصة بالوحدة الطبية، من جهة، </w:t>
      </w:r>
      <w:proofErr w:type="spellStart"/>
      <w:r>
        <w:rPr>
          <w:rFonts w:ascii="Arabic Typesetting" w:hAnsi="Arabic Typesetting" w:cs="Arabic Typesetting" w:hint="cs"/>
          <w:sz w:val="34"/>
          <w:szCs w:val="34"/>
          <w:rtl/>
        </w:rPr>
        <w:t>والوفورات</w:t>
      </w:r>
      <w:proofErr w:type="spellEnd"/>
      <w:r>
        <w:rPr>
          <w:rFonts w:ascii="Arabic Typesetting" w:hAnsi="Arabic Typesetting" w:cs="Arabic Typesetting" w:hint="cs"/>
          <w:sz w:val="34"/>
          <w:szCs w:val="34"/>
          <w:rtl/>
        </w:rPr>
        <w:t xml:space="preserve"> المستهدفة المرتبطة بموقف السيارات الخاص بموظفي الويبو وانخفاض قدره مليوني فرنك سويسري في الموارد المخصصة لتسديد فوائد القرض الخاص بالمبنى الجديد مقارنة بموارد الميزانية المعتمدة 2014/15.</w:t>
      </w:r>
    </w:p>
    <w:p w:rsidR="006D6669" w:rsidRPr="003A16C4"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ويُعزى الانخفاض المُسجل ضمن النتيجة المرتقبة </w:t>
      </w:r>
      <w:r w:rsidR="009800D4">
        <w:rPr>
          <w:rFonts w:ascii="Arabic Typesetting" w:hAnsi="Arabic Typesetting" w:cs="Arabic Typesetting"/>
          <w:sz w:val="34"/>
          <w:szCs w:val="34"/>
          <w:rtl/>
        </w:rPr>
        <w:t>ه</w:t>
      </w:r>
      <w:r w:rsidRPr="005B7029">
        <w:rPr>
          <w:rFonts w:ascii="Arabic Typesetting" w:hAnsi="Arabic Typesetting" w:cs="Arabic Typesetting" w:hint="cs"/>
          <w:sz w:val="34"/>
          <w:szCs w:val="34"/>
          <w:rtl/>
        </w:rPr>
        <w:t xml:space="preserve"> </w:t>
      </w:r>
      <w:r w:rsidRPr="005B7029">
        <w:rPr>
          <w:rFonts w:ascii="Arabic Typesetting" w:hAnsi="Arabic Typesetting" w:cs="Arabic Typesetting"/>
          <w:sz w:val="34"/>
          <w:szCs w:val="34"/>
          <w:rtl/>
        </w:rPr>
        <w:t>5.8</w:t>
      </w:r>
      <w:r>
        <w:rPr>
          <w:rFonts w:ascii="Arabic Typesetting" w:hAnsi="Arabic Typesetting" w:cs="Arabic Typesetting" w:hint="cs"/>
          <w:sz w:val="34"/>
          <w:szCs w:val="34"/>
          <w:rtl/>
        </w:rPr>
        <w:t xml:space="preserve"> إلى انخفاض إجمالي في موارد الموظفين المخصصة لهذه النتيجة بسبب تحويل المسؤوليات الخاصة بخدمات الأمم المتحدة المشتركة إلى البرنامج 22. أما الزيادة الصافية المُسجلة ضمن النتيجة المرتقبة</w:t>
      </w:r>
      <w:r>
        <w:rPr>
          <w:rFonts w:ascii="Arabic Typesetting" w:hAnsi="Arabic Typesetting" w:cs="Arabic Typesetting" w:hint="eastAsia"/>
          <w:sz w:val="34"/>
          <w:szCs w:val="34"/>
          <w:rtl/>
        </w:rPr>
        <w:t> </w:t>
      </w:r>
      <w:r w:rsidR="009800D4">
        <w:rPr>
          <w:rFonts w:ascii="Arabic Typesetting" w:hAnsi="Arabic Typesetting" w:cs="Arabic Typesetting"/>
          <w:sz w:val="34"/>
          <w:szCs w:val="34"/>
          <w:rtl/>
        </w:rPr>
        <w:t>ه</w:t>
      </w:r>
      <w:r w:rsidRPr="005B702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1</w:t>
      </w:r>
      <w:r w:rsidRPr="005B7029">
        <w:rPr>
          <w:rFonts w:ascii="Arabic Typesetting" w:hAnsi="Arabic Typesetting" w:cs="Arabic Typesetting"/>
          <w:sz w:val="34"/>
          <w:szCs w:val="34"/>
          <w:rtl/>
        </w:rPr>
        <w:t>.</w:t>
      </w:r>
      <w:r>
        <w:rPr>
          <w:rFonts w:ascii="Arabic Typesetting" w:hAnsi="Arabic Typesetting" w:cs="Arabic Typesetting" w:hint="cs"/>
          <w:sz w:val="34"/>
          <w:szCs w:val="34"/>
          <w:rtl/>
        </w:rPr>
        <w:t xml:space="preserve">9 فهي ناتجة أساسا عن زيادة في موارد الموظفين دعما لمجلس الويبو للطعون، الذي يُعد مسؤولية جديدة بالنسبة للبرنامج. ويعكس الانخفاض المُسجل ضمن النتيجة المرتقبة </w:t>
      </w:r>
      <w:r w:rsidR="009800D4">
        <w:rPr>
          <w:rFonts w:ascii="Arabic Typesetting" w:hAnsi="Arabic Typesetting" w:cs="Arabic Typesetting"/>
          <w:sz w:val="34"/>
          <w:szCs w:val="34"/>
          <w:rtl/>
        </w:rPr>
        <w:t>ه</w:t>
      </w:r>
      <w:r w:rsidRPr="005B702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4</w:t>
      </w:r>
      <w:r w:rsidRPr="005B7029">
        <w:rPr>
          <w:rFonts w:ascii="Arabic Typesetting" w:hAnsi="Arabic Typesetting" w:cs="Arabic Typesetting"/>
          <w:sz w:val="34"/>
          <w:szCs w:val="34"/>
          <w:rtl/>
        </w:rPr>
        <w:t>.</w:t>
      </w:r>
      <w:r>
        <w:rPr>
          <w:rFonts w:ascii="Arabic Typesetting" w:hAnsi="Arabic Typesetting" w:cs="Arabic Typesetting" w:hint="cs"/>
          <w:sz w:val="34"/>
          <w:szCs w:val="34"/>
          <w:rtl/>
        </w:rPr>
        <w:t xml:space="preserve">9 استكمال التدابير الأمنية ضمن مشروع </w:t>
      </w:r>
      <w:r w:rsidRPr="00E172B6">
        <w:rPr>
          <w:rFonts w:ascii="Arabic Typesetting" w:hAnsi="Arabic Typesetting" w:cs="Arabic Typesetting"/>
          <w:sz w:val="34"/>
          <w:szCs w:val="34"/>
          <w:rtl/>
        </w:rPr>
        <w:t>معايير الأمم المتحدة الدنيا للأمن التشغيلي في المقار</w:t>
      </w:r>
      <w:r>
        <w:rPr>
          <w:rFonts w:ascii="Arabic Typesetting" w:hAnsi="Arabic Typesetting" w:cs="Arabic Typesetting" w:hint="cs"/>
          <w:sz w:val="34"/>
          <w:szCs w:val="34"/>
          <w:rtl/>
        </w:rPr>
        <w:t xml:space="preserve"> في الثنائية 2014/15 وما ينجم عن ذلك من انخفاض في موارد الموظفين.</w:t>
      </w:r>
    </w:p>
    <w:p w:rsidR="006D6669" w:rsidRPr="008954A8" w:rsidRDefault="006D6669" w:rsidP="00DA5475">
      <w:pPr>
        <w:pStyle w:val="ARNormal"/>
        <w:keepNext/>
        <w:spacing w:after="0"/>
        <w:jc w:val="center"/>
        <w:rPr>
          <w:b/>
          <w:bCs/>
          <w:rtl/>
        </w:rPr>
      </w:pPr>
      <w:r w:rsidRPr="008954A8">
        <w:rPr>
          <w:rFonts w:hint="cs"/>
          <w:b/>
          <w:bCs/>
          <w:rtl/>
        </w:rPr>
        <w:t>البرنامج 24: الموارد بحسب كل نتيجة</w:t>
      </w:r>
    </w:p>
    <w:p w:rsidR="006D6669" w:rsidRPr="008954A8" w:rsidRDefault="006D6669" w:rsidP="00DA5475">
      <w:pPr>
        <w:pStyle w:val="ARNormal"/>
        <w:spacing w:after="0"/>
        <w:jc w:val="center"/>
        <w:rPr>
          <w:i/>
          <w:iCs/>
        </w:rPr>
      </w:pPr>
      <w:r w:rsidRPr="008954A8">
        <w:rPr>
          <w:rFonts w:hint="cs"/>
          <w:i/>
          <w:iCs/>
          <w:rtl/>
        </w:rPr>
        <w:t>(بآلاف الفرنكات السويسرية)</w:t>
      </w:r>
    </w:p>
    <w:p w:rsidR="006D6669" w:rsidRPr="002E2866" w:rsidRDefault="006D6669" w:rsidP="006D6669">
      <w:pPr>
        <w:keepLines/>
        <w:spacing w:after="120"/>
        <w:rPr>
          <w:rFonts w:ascii="Arabic Typesetting" w:hAnsi="Arabic Typesetting" w:cs="Arabic Typesetting"/>
          <w:sz w:val="34"/>
          <w:szCs w:val="34"/>
        </w:rPr>
      </w:pPr>
      <w:r w:rsidRPr="006D6669">
        <w:rPr>
          <w:noProof/>
          <w:szCs w:val="20"/>
          <w:rtl/>
          <w:lang w:bidi="ar-SA"/>
        </w:rPr>
        <w:drawing>
          <wp:inline distT="0" distB="0" distL="0" distR="0" wp14:anchorId="382D743B" wp14:editId="42D0C6D0">
            <wp:extent cx="5676900" cy="2286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76900" cy="2286000"/>
                    </a:xfrm>
                    <a:prstGeom prst="rect">
                      <a:avLst/>
                    </a:prstGeom>
                    <a:noFill/>
                    <a:ln>
                      <a:noFill/>
                    </a:ln>
                  </pic:spPr>
                </pic:pic>
              </a:graphicData>
            </a:graphic>
          </wp:inline>
        </w:drawing>
      </w:r>
    </w:p>
    <w:p w:rsidR="006D6669" w:rsidRPr="008954A8" w:rsidRDefault="006D6669" w:rsidP="00DA5475">
      <w:pPr>
        <w:pStyle w:val="ARNormal"/>
        <w:keepNext/>
        <w:spacing w:after="0"/>
        <w:jc w:val="center"/>
        <w:rPr>
          <w:b/>
          <w:bCs/>
          <w:rtl/>
        </w:rPr>
      </w:pPr>
      <w:r w:rsidRPr="008954A8">
        <w:rPr>
          <w:rFonts w:hint="cs"/>
          <w:b/>
          <w:bCs/>
          <w:rtl/>
        </w:rPr>
        <w:lastRenderedPageBreak/>
        <w:t>البرنامج 24: الموارد بحسب غرض الإنفاق</w:t>
      </w:r>
    </w:p>
    <w:p w:rsidR="006D6669" w:rsidRPr="008954A8" w:rsidRDefault="006D6669" w:rsidP="00DA5475">
      <w:pPr>
        <w:pStyle w:val="ARNormal"/>
        <w:keepNext/>
        <w:spacing w:after="0"/>
        <w:jc w:val="center"/>
        <w:rPr>
          <w:i/>
          <w:iCs/>
        </w:rPr>
      </w:pPr>
      <w:r w:rsidRPr="008954A8">
        <w:rPr>
          <w:rFonts w:hint="cs"/>
          <w:i/>
          <w:iCs/>
          <w:rtl/>
        </w:rPr>
        <w:t>(بآلاف الفرنكات السويسرية)</w:t>
      </w:r>
    </w:p>
    <w:p w:rsidR="006D6669" w:rsidRPr="008954A8" w:rsidRDefault="006D6669" w:rsidP="00DA5475">
      <w:pPr>
        <w:spacing w:after="120"/>
        <w:jc w:val="both"/>
        <w:rPr>
          <w:rFonts w:ascii="Arabic Typesetting" w:hAnsi="Arabic Typesetting" w:cs="Arabic Typesetting"/>
          <w:sz w:val="30"/>
          <w:szCs w:val="30"/>
          <w:rtl/>
          <w:lang w:val="fr-CH"/>
        </w:rPr>
      </w:pPr>
      <w:r w:rsidRPr="006D6669">
        <w:rPr>
          <w:noProof/>
          <w:szCs w:val="20"/>
          <w:rtl/>
          <w:lang w:bidi="ar-SA"/>
        </w:rPr>
        <w:drawing>
          <wp:inline distT="0" distB="0" distL="0" distR="0" wp14:anchorId="5E67E90F" wp14:editId="5364D9F0">
            <wp:extent cx="5514975" cy="63531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D6669" w:rsidRPr="00A67728" w:rsidRDefault="006D6669" w:rsidP="00DA5475">
      <w:pPr>
        <w:pStyle w:val="ARNormal"/>
        <w:rPr>
          <w:rtl/>
        </w:rPr>
      </w:pPr>
    </w:p>
    <w:p w:rsidR="006D6669" w:rsidRDefault="006D6669">
      <w:pPr>
        <w:bidi w:val="0"/>
        <w:rPr>
          <w:rFonts w:ascii="Arabic Typesetting" w:hAnsi="Arabic Typesetting" w:cs="Arabic Typesetting"/>
          <w:sz w:val="34"/>
          <w:szCs w:val="34"/>
          <w:rtl/>
          <w:lang w:val="fr-CH" w:bidi="ar-SA"/>
        </w:rPr>
      </w:pPr>
      <w:r>
        <w:rPr>
          <w:rtl/>
        </w:rPr>
        <w:br w:type="page"/>
      </w:r>
    </w:p>
    <w:p w:rsidR="006D6669" w:rsidRPr="008954A8" w:rsidRDefault="006D6669"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7" w:name="_Toc364355413"/>
      <w:bookmarkStart w:id="118" w:name="_Toc420595533"/>
      <w:r w:rsidRPr="008954A8">
        <w:rPr>
          <w:rFonts w:ascii="Arabic Typesetting" w:hAnsi="Arabic Typesetting" w:cs="Arabic Typesetting"/>
          <w:bCs/>
          <w:iCs w:val="0"/>
          <w:noProof/>
          <w:snapToGrid/>
          <w:sz w:val="42"/>
          <w:szCs w:val="42"/>
          <w:rtl/>
          <w:lang w:bidi="ar-EG"/>
        </w:rPr>
        <w:lastRenderedPageBreak/>
        <w:t>البرنامج 25</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تكنولوجيا المعلومات والاتصالات</w:t>
      </w:r>
      <w:bookmarkEnd w:id="117"/>
      <w:bookmarkEnd w:id="118"/>
    </w:p>
    <w:p w:rsidR="006D6669" w:rsidRPr="008954A8"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6D6669" w:rsidRPr="008954A8" w:rsidRDefault="006D6669" w:rsidP="00861CFF">
      <w:pPr>
        <w:numPr>
          <w:ilvl w:val="0"/>
          <w:numId w:val="40"/>
        </w:numPr>
        <w:spacing w:after="120" w:line="340" w:lineRule="exact"/>
        <w:rPr>
          <w:rFonts w:ascii="Arabic Typesetting" w:hAnsi="Arabic Typesetting" w:cs="Arabic Typesetting"/>
          <w:bCs/>
          <w:sz w:val="34"/>
          <w:szCs w:val="34"/>
        </w:rPr>
      </w:pPr>
      <w:r w:rsidRPr="005279F4">
        <w:rPr>
          <w:rFonts w:ascii="Arabic Typesetting" w:hAnsi="Arabic Typesetting" w:cs="Arabic Typesetting"/>
          <w:sz w:val="34"/>
          <w:szCs w:val="34"/>
          <w:rtl/>
        </w:rPr>
        <w:t>لا تزال تكنولوجيا المعلومات والاتصالات تؤدي دورين حيويين في الويبو. فعلى الصعيد الخارجي، أصبحت تكنولوجيا المعلومات والاتصالات قناةً مهمةً لتقديم خدمات الويبو لزبائنها حول العالم. ويشمل ذلك خدمات التسجيل، وخدمات البنية التحتية العالمية للملكية الفكرية، والنفاذ إلى معلومات الملكية الفكرية والتحليلات المتعلقة بها، والنفاذ إلى المنصّات المتعلقة بمعالجة قضايا الملكية الفكرية في سياق قضايا السياسات العالمية، والتواصل مع الدول الأعضاء وأصحاب المصلحة من خلال بث اجتماعات الويبو مباشرة على الإنترنت، إلخ. أما على الصعيد الداخلي، فإن تكنولوجيا المعلومات والاتصالات تُمكِّن الويبو من دعم عملياتها اليومية من خلال تقديم خدمات مثل الاتصالات السلكية واللاسلكية والبريد الإلكتروني ومعالجة كم كبير من المعاملات الإدارية. ومن ثمَّ تعتمد جميع ا</w:t>
      </w:r>
      <w:r>
        <w:rPr>
          <w:rFonts w:ascii="Arabic Typesetting" w:hAnsi="Arabic Typesetting" w:cs="Arabic Typesetting"/>
          <w:sz w:val="34"/>
          <w:szCs w:val="34"/>
          <w:rtl/>
        </w:rPr>
        <w:t>لأهداف الاستراتيجية التسعة للو</w:t>
      </w:r>
      <w:r>
        <w:rPr>
          <w:rFonts w:ascii="Arabic Typesetting" w:hAnsi="Arabic Typesetting" w:cs="Arabic Typesetting" w:hint="cs"/>
          <w:sz w:val="34"/>
          <w:szCs w:val="34"/>
          <w:rtl/>
        </w:rPr>
        <w:t>يب</w:t>
      </w:r>
      <w:r w:rsidRPr="005279F4">
        <w:rPr>
          <w:rFonts w:ascii="Arabic Typesetting" w:hAnsi="Arabic Typesetting" w:cs="Arabic Typesetting"/>
          <w:sz w:val="34"/>
          <w:szCs w:val="34"/>
          <w:rtl/>
        </w:rPr>
        <w:t>و بدرجة كبيرة على البنية التحتية الموثوق بها والفعالة لتكنولوجيا المعلومات والاتصالات وخدماتها من أجل تنفيذ البرنامج.</w:t>
      </w:r>
    </w:p>
    <w:p w:rsidR="006D6669" w:rsidRPr="008954A8" w:rsidRDefault="006D6669" w:rsidP="00861CFF">
      <w:pPr>
        <w:numPr>
          <w:ilvl w:val="0"/>
          <w:numId w:val="40"/>
        </w:numPr>
        <w:spacing w:after="120" w:line="340" w:lineRule="exact"/>
        <w:rPr>
          <w:rFonts w:ascii="Arabic Typesetting" w:hAnsi="Arabic Typesetting" w:cs="Arabic Typesetting"/>
          <w:bCs/>
          <w:sz w:val="34"/>
          <w:szCs w:val="34"/>
        </w:rPr>
      </w:pPr>
      <w:r w:rsidRPr="005279F4">
        <w:rPr>
          <w:rFonts w:ascii="Arabic Typesetting" w:hAnsi="Arabic Typesetting" w:cs="Arabic Typesetting"/>
          <w:sz w:val="34"/>
          <w:szCs w:val="34"/>
          <w:rtl/>
        </w:rPr>
        <w:t>وقد</w:t>
      </w:r>
      <w:r w:rsidRPr="00644F3C">
        <w:rPr>
          <w:rFonts w:ascii="Arabic Typesetting" w:hAnsi="Arabic Typesetting" w:cs="Arabic Typesetting"/>
          <w:sz w:val="34"/>
          <w:szCs w:val="34"/>
          <w:rtl/>
        </w:rPr>
        <w:t>رة الويبو على الاستمرار في تلبية احتياجاتها الاستراتيجية والتشغيلية الخاصة بتكنولوجيا المعلومات والاتصالات سوف تعتمد على قدرتها على التحسين المستمر لأداء أنظمة تكنولوجيا المعلومات والات</w:t>
      </w:r>
      <w:r>
        <w:rPr>
          <w:rFonts w:ascii="Arabic Typesetting" w:hAnsi="Arabic Typesetting" w:cs="Arabic Typesetting"/>
          <w:sz w:val="34"/>
          <w:szCs w:val="34"/>
          <w:rtl/>
        </w:rPr>
        <w:t>صالات ونطاقها و</w:t>
      </w:r>
      <w:r>
        <w:rPr>
          <w:rFonts w:ascii="Arabic Typesetting" w:hAnsi="Arabic Typesetting" w:cs="Arabic Typesetting" w:hint="cs"/>
          <w:sz w:val="34"/>
          <w:szCs w:val="34"/>
          <w:rtl/>
        </w:rPr>
        <w:t>مرونتها</w:t>
      </w:r>
      <w:r w:rsidRPr="00644F3C">
        <w:rPr>
          <w:rFonts w:ascii="Arabic Typesetting" w:hAnsi="Arabic Typesetting" w:cs="Arabic Typesetting"/>
          <w:sz w:val="34"/>
          <w:szCs w:val="34"/>
          <w:rtl/>
        </w:rPr>
        <w:t>. وسوف يتطلب ذلك استثمارات كبيرةً</w:t>
      </w:r>
      <w:r w:rsidRPr="005279F4">
        <w:rPr>
          <w:rFonts w:ascii="Arabic Typesetting" w:hAnsi="Arabic Typesetting" w:cs="Arabic Typesetting"/>
          <w:sz w:val="34"/>
          <w:szCs w:val="34"/>
          <w:rtl/>
        </w:rPr>
        <w:t xml:space="preserve">، وتوريداً استراتيجياً وشراكات استراتيجية، وتوازناً بين الابتكار والحفاظ على الاستقرار. ويواجه البرنامج تحدياً كبيراً يتمثل في احتواء التكاليف مع الاستمرار في تلبية المطالب </w:t>
      </w:r>
      <w:r>
        <w:rPr>
          <w:rFonts w:ascii="Arabic Typesetting" w:hAnsi="Arabic Typesetting" w:cs="Arabic Typesetting" w:hint="cs"/>
          <w:sz w:val="34"/>
          <w:szCs w:val="34"/>
          <w:rtl/>
        </w:rPr>
        <w:t>المتزايدة بسرعة</w:t>
      </w:r>
      <w:r w:rsidRPr="005279F4">
        <w:rPr>
          <w:rFonts w:ascii="Arabic Typesetting" w:hAnsi="Arabic Typesetting" w:cs="Arabic Typesetting"/>
          <w:sz w:val="34"/>
          <w:szCs w:val="34"/>
          <w:rtl/>
        </w:rPr>
        <w:t>، إضافةً إلى إدارة المخاطر، الملازمة لإدخال تحسينات كبيرة على البنية التحتية لتكنولوجيا المعلومات والاتصالات.</w:t>
      </w:r>
    </w:p>
    <w:p w:rsidR="006D6669" w:rsidRPr="008954A8" w:rsidRDefault="006D6669" w:rsidP="00DA5475">
      <w:pPr>
        <w:tabs>
          <w:tab w:val="left" w:pos="567"/>
          <w:tab w:val="left" w:pos="1985"/>
        </w:tabs>
        <w:rPr>
          <w:rFonts w:ascii="Arabic Typesetting" w:hAnsi="Arabic Typesetting" w:cs="Arabic Typesetting"/>
          <w:sz w:val="30"/>
          <w:szCs w:val="30"/>
        </w:rPr>
      </w:pPr>
    </w:p>
    <w:p w:rsidR="006D6669" w:rsidRPr="00B042DB"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B042DB">
        <w:rPr>
          <w:rFonts w:ascii="Arabic Typesetting" w:hAnsi="Arabic Typesetting" w:cs="Arabic Typesetting"/>
          <w:noProof/>
          <w:snapToGrid/>
          <w:sz w:val="38"/>
          <w:szCs w:val="38"/>
          <w:rtl/>
          <w:lang w:val="x-none" w:eastAsia="x-none" w:bidi="ar-EG"/>
        </w:rPr>
        <w:t>استراتيجيات التنفيذ</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س</w:t>
      </w:r>
      <w:r w:rsidRPr="00644F3C">
        <w:rPr>
          <w:rFonts w:ascii="Arabic Typesetting" w:hAnsi="Arabic Typesetting" w:cs="Arabic Typesetting"/>
          <w:sz w:val="34"/>
          <w:szCs w:val="34"/>
          <w:rtl/>
        </w:rPr>
        <w:t>يتم زيادة ترسيخ</w:t>
      </w:r>
      <w:r w:rsidRPr="005279F4">
        <w:rPr>
          <w:rFonts w:ascii="Arabic Typesetting" w:hAnsi="Arabic Typesetting" w:cs="Arabic Typesetting"/>
          <w:sz w:val="34"/>
          <w:szCs w:val="34"/>
          <w:rtl/>
        </w:rPr>
        <w:t xml:space="preserve"> نظام البنية المؤسسية الذي وُضِعَ لضمان </w:t>
      </w:r>
      <w:r>
        <w:rPr>
          <w:rFonts w:ascii="Arabic Typesetting" w:hAnsi="Arabic Typesetting" w:cs="Arabic Typesetting" w:hint="cs"/>
          <w:sz w:val="34"/>
          <w:szCs w:val="34"/>
          <w:rtl/>
        </w:rPr>
        <w:t xml:space="preserve">تماشي </w:t>
      </w:r>
      <w:r w:rsidRPr="005279F4">
        <w:rPr>
          <w:rFonts w:ascii="Arabic Typesetting" w:hAnsi="Arabic Typesetting" w:cs="Arabic Typesetting"/>
          <w:sz w:val="34"/>
          <w:szCs w:val="34"/>
          <w:rtl/>
        </w:rPr>
        <w:t xml:space="preserve">أنظمة </w:t>
      </w:r>
      <w:r>
        <w:rPr>
          <w:rFonts w:ascii="Arabic Typesetting" w:hAnsi="Arabic Typesetting" w:cs="Arabic Typesetting" w:hint="cs"/>
          <w:sz w:val="34"/>
          <w:szCs w:val="34"/>
          <w:rtl/>
        </w:rPr>
        <w:t>وبيئة الويبو الخاصة ب</w:t>
      </w:r>
      <w:r w:rsidRPr="005279F4">
        <w:rPr>
          <w:rFonts w:ascii="Arabic Typesetting" w:hAnsi="Arabic Typesetting" w:cs="Arabic Typesetting"/>
          <w:sz w:val="34"/>
          <w:szCs w:val="34"/>
          <w:rtl/>
        </w:rPr>
        <w:t>تكنولوجيا المعلومات والاتصالات مع احتياجات</w:t>
      </w:r>
      <w:r>
        <w:rPr>
          <w:rFonts w:ascii="Arabic Typesetting" w:hAnsi="Arabic Typesetting" w:cs="Arabic Typesetting" w:hint="cs"/>
          <w:sz w:val="34"/>
          <w:szCs w:val="34"/>
          <w:rtl/>
        </w:rPr>
        <w:t>ها المؤسسية</w:t>
      </w:r>
      <w:r w:rsidRPr="005279F4">
        <w:rPr>
          <w:rFonts w:ascii="Arabic Typesetting" w:hAnsi="Arabic Typesetting" w:cs="Arabic Typesetting"/>
          <w:sz w:val="34"/>
          <w:szCs w:val="34"/>
          <w:rtl/>
        </w:rPr>
        <w:t xml:space="preserve"> على نحو أفضل، وأنَّ توحيد بنية تكنولوجيا المعلومات والاتصالات واتساقها يحرزان مزيداً من التقدم، وأنَّ جهود إعادة الهيكلة تُنسَّق تنسيقاً جيداً، وأنَّ القرارات الخاصة بالحلول والتكنولوجيا والمنتجات تُتَّخَذ وفقاً للبنية المؤسسية المستهدفة، وأنَّ البيانات المؤسسية، ونفاذ المستخدمين، والمعلومات تُدار بطريقة متكاملة ومتسقة.</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Pr>
          <w:rFonts w:ascii="Arabic Typesetting" w:hAnsi="Arabic Typesetting" w:cs="Arabic Typesetting" w:hint="cs"/>
          <w:sz w:val="34"/>
          <w:szCs w:val="34"/>
          <w:rtl/>
        </w:rPr>
        <w:t>ي</w:t>
      </w:r>
      <w:r w:rsidRPr="005279F4">
        <w:rPr>
          <w:rFonts w:ascii="Arabic Typesetting" w:hAnsi="Arabic Typesetting" w:cs="Arabic Typesetting"/>
          <w:sz w:val="34"/>
          <w:szCs w:val="34"/>
          <w:rtl/>
        </w:rPr>
        <w:t>عتمد التنفيذ في الثنائية الجديدة اعتماداً كبيراً على الاستثمارات والإنجازات السابقة الخاصة بتكنولوجيا المعلومات والاتصالات، مثل زيادة قدرة تكنولوجيا المعلومات والاتصالات على مو</w:t>
      </w:r>
      <w:r>
        <w:rPr>
          <w:rFonts w:ascii="Arabic Typesetting" w:hAnsi="Arabic Typesetting" w:cs="Arabic Typesetting"/>
          <w:sz w:val="34"/>
          <w:szCs w:val="34"/>
          <w:rtl/>
        </w:rPr>
        <w:t>اجهة التهديدات الإلكترونية والكوارث الواسعة النطاق</w:t>
      </w:r>
      <w:r>
        <w:rPr>
          <w:rFonts w:ascii="Arabic Typesetting" w:hAnsi="Arabic Typesetting" w:cs="Arabic Typesetting" w:hint="cs"/>
          <w:sz w:val="34"/>
          <w:szCs w:val="34"/>
          <w:rtl/>
        </w:rPr>
        <w:t xml:space="preserve"> وتحمّل الدمج السلس للمكاتب الخارجية من خلال إطلاق نظام وهيكل معياريين لمكتب عالمي</w:t>
      </w:r>
      <w:r>
        <w:rPr>
          <w:rFonts w:ascii="Arabic Typesetting" w:hAnsi="Arabic Typesetting" w:cs="Arabic Typesetting"/>
          <w:sz w:val="34"/>
          <w:szCs w:val="34"/>
          <w:rtl/>
        </w:rPr>
        <w:t>. وس</w:t>
      </w:r>
      <w:r w:rsidRPr="005279F4">
        <w:rPr>
          <w:rFonts w:ascii="Arabic Typesetting" w:hAnsi="Arabic Typesetting" w:cs="Arabic Typesetting"/>
          <w:sz w:val="34"/>
          <w:szCs w:val="34"/>
          <w:rtl/>
        </w:rPr>
        <w:t>تُفعَّل التحسينات التكنولوجية التي تم تنفيذها من خلال مشاريع. ومن المتوقع أن يحقق التوريد الاستراتيجي وإقامة الشراكات قدراً أكبر من فعالية التكاليف والاستجابة الجغرافية.</w:t>
      </w:r>
    </w:p>
    <w:p w:rsidR="006D6669" w:rsidRDefault="006D6669" w:rsidP="00861CFF">
      <w:pPr>
        <w:numPr>
          <w:ilvl w:val="0"/>
          <w:numId w:val="40"/>
        </w:numPr>
        <w:spacing w:after="120" w:line="340" w:lineRule="exact"/>
        <w:rPr>
          <w:rFonts w:ascii="Arabic Typesetting" w:hAnsi="Arabic Typesetting" w:cs="Arabic Typesetting"/>
          <w:sz w:val="34"/>
          <w:szCs w:val="34"/>
        </w:rPr>
      </w:pPr>
      <w:r w:rsidRPr="005279F4">
        <w:rPr>
          <w:rFonts w:ascii="Arabic Typesetting" w:hAnsi="Arabic Typesetting" w:cs="Arabic Typesetting"/>
          <w:sz w:val="34"/>
          <w:szCs w:val="34"/>
          <w:rtl/>
        </w:rPr>
        <w:t xml:space="preserve">وبالتعاون مع </w:t>
      </w:r>
      <w:r>
        <w:rPr>
          <w:rFonts w:ascii="Arabic Typesetting" w:hAnsi="Arabic Typesetting" w:cs="Arabic Typesetting" w:hint="cs"/>
          <w:sz w:val="34"/>
          <w:szCs w:val="34"/>
          <w:rtl/>
        </w:rPr>
        <w:t xml:space="preserve">البرامج المتخصصة </w:t>
      </w:r>
      <w:r w:rsidRPr="005279F4">
        <w:rPr>
          <w:rFonts w:ascii="Arabic Typesetting" w:hAnsi="Arabic Typesetting" w:cs="Arabic Typesetting"/>
          <w:sz w:val="34"/>
          <w:szCs w:val="34"/>
          <w:rtl/>
        </w:rPr>
        <w:t>ذات الصلة و</w:t>
      </w:r>
      <w:r>
        <w:rPr>
          <w:rFonts w:ascii="Arabic Typesetting" w:hAnsi="Arabic Typesetting" w:cs="Arabic Typesetting" w:hint="cs"/>
          <w:sz w:val="34"/>
          <w:szCs w:val="34"/>
          <w:rtl/>
        </w:rPr>
        <w:t xml:space="preserve">البرنامج المسؤول عن </w:t>
      </w:r>
      <w:r w:rsidRPr="005279F4">
        <w:rPr>
          <w:rFonts w:ascii="Arabic Typesetting" w:hAnsi="Arabic Typesetting" w:cs="Arabic Typesetting"/>
          <w:sz w:val="34"/>
          <w:szCs w:val="34"/>
          <w:rtl/>
        </w:rPr>
        <w:t>تأمين المعلومات، سوف يضمن البرنامجُ أن تكون أنظمة تكنولوجيا المعلومات والاتصالات ذات المعلومات الحساسة للغا</w:t>
      </w:r>
      <w:r>
        <w:rPr>
          <w:rFonts w:ascii="Arabic Typesetting" w:hAnsi="Arabic Typesetting" w:cs="Arabic Typesetting"/>
          <w:sz w:val="34"/>
          <w:szCs w:val="34"/>
          <w:rtl/>
        </w:rPr>
        <w:t>ية أقل عرضةً للتهديدات الخارجية</w:t>
      </w:r>
      <w:r>
        <w:rPr>
          <w:rFonts w:ascii="Arabic Typesetting" w:hAnsi="Arabic Typesetting" w:cs="Arabic Typesetting" w:hint="cs"/>
          <w:sz w:val="34"/>
          <w:szCs w:val="34"/>
          <w:rtl/>
        </w:rPr>
        <w:t xml:space="preserve">. كما سيضمن البرنامج </w:t>
      </w:r>
      <w:r w:rsidRPr="005279F4">
        <w:rPr>
          <w:rFonts w:ascii="Arabic Typesetting" w:hAnsi="Arabic Typesetting" w:cs="Arabic Typesetting"/>
          <w:sz w:val="34"/>
          <w:szCs w:val="34"/>
          <w:rtl/>
        </w:rPr>
        <w:t xml:space="preserve">أن تسعى الويبو إلى إنشاء مزيد من حلول الاستضافة الفعالة من حيث التكلفة </w:t>
      </w:r>
      <w:r>
        <w:rPr>
          <w:rFonts w:ascii="Arabic Typesetting" w:hAnsi="Arabic Typesetting" w:cs="Arabic Typesetting" w:hint="cs"/>
          <w:sz w:val="34"/>
          <w:szCs w:val="34"/>
          <w:rtl/>
        </w:rPr>
        <w:t xml:space="preserve">والمرنة </w:t>
      </w:r>
      <w:r w:rsidRPr="005279F4">
        <w:rPr>
          <w:rFonts w:ascii="Arabic Typesetting" w:hAnsi="Arabic Typesetting" w:cs="Arabic Typesetting"/>
          <w:sz w:val="34"/>
          <w:szCs w:val="34"/>
          <w:rtl/>
        </w:rPr>
        <w:t xml:space="preserve">لأنظمة تكنولوجيا المعلومات والاتصالات </w:t>
      </w:r>
      <w:r w:rsidRPr="00644F3C">
        <w:rPr>
          <w:rFonts w:ascii="Arabic Typesetting" w:hAnsi="Arabic Typesetting" w:cs="Arabic Typesetting"/>
          <w:sz w:val="34"/>
          <w:szCs w:val="34"/>
          <w:rtl/>
        </w:rPr>
        <w:t xml:space="preserve">الخالية من </w:t>
      </w:r>
      <w:r>
        <w:rPr>
          <w:rFonts w:ascii="Arabic Typesetting" w:hAnsi="Arabic Typesetting" w:cs="Arabic Typesetting" w:hint="cs"/>
          <w:sz w:val="34"/>
          <w:szCs w:val="34"/>
          <w:rtl/>
        </w:rPr>
        <w:t>الشواغل المتعلقة</w:t>
      </w:r>
      <w:r w:rsidRPr="00644F3C">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w:t>
      </w:r>
      <w:r w:rsidRPr="00644F3C">
        <w:rPr>
          <w:rFonts w:ascii="Arabic Typesetting" w:hAnsi="Arabic Typesetting" w:cs="Arabic Typesetting"/>
          <w:sz w:val="34"/>
          <w:szCs w:val="34"/>
          <w:rtl/>
        </w:rPr>
        <w:t>السرية</w:t>
      </w:r>
      <w:r w:rsidRPr="005279F4">
        <w:rPr>
          <w:rFonts w:ascii="Arabic Typesetting" w:hAnsi="Arabic Typesetting" w:cs="Arabic Typesetting"/>
          <w:sz w:val="34"/>
          <w:szCs w:val="34"/>
          <w:rtl/>
        </w:rPr>
        <w:t>.</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5279F4">
        <w:rPr>
          <w:rFonts w:ascii="Arabic Typesetting" w:hAnsi="Arabic Typesetting" w:cs="Arabic Typesetting"/>
          <w:sz w:val="34"/>
          <w:szCs w:val="34"/>
          <w:rtl/>
        </w:rPr>
        <w:t xml:space="preserve">يُحرَز خلال الثنائية القادمة تقدمٌ في تنفيذ تكنولوجيا إدارة المحتوى المؤسسي لتحسين إدارة الوثائق، والتعاون، وتبادل المعلومات واسترجاعها. ومن المتوقع أن يؤدي ذلك إلى تحسين </w:t>
      </w:r>
      <w:r>
        <w:rPr>
          <w:rFonts w:ascii="Arabic Typesetting" w:hAnsi="Arabic Typesetting" w:cs="Arabic Typesetting" w:hint="cs"/>
          <w:sz w:val="34"/>
          <w:szCs w:val="34"/>
          <w:rtl/>
        </w:rPr>
        <w:t>تقاسم</w:t>
      </w:r>
      <w:r w:rsidRPr="005279F4">
        <w:rPr>
          <w:rFonts w:ascii="Arabic Typesetting" w:hAnsi="Arabic Typesetting" w:cs="Arabic Typesetting"/>
          <w:sz w:val="34"/>
          <w:szCs w:val="34"/>
          <w:rtl/>
        </w:rPr>
        <w:t xml:space="preserve"> المعارف و</w:t>
      </w:r>
      <w:r>
        <w:rPr>
          <w:rFonts w:ascii="Arabic Typesetting" w:hAnsi="Arabic Typesetting" w:cs="Arabic Typesetting" w:hint="cs"/>
          <w:sz w:val="34"/>
          <w:szCs w:val="34"/>
          <w:rtl/>
        </w:rPr>
        <w:t xml:space="preserve">إدارة </w:t>
      </w:r>
      <w:r w:rsidRPr="005279F4">
        <w:rPr>
          <w:rFonts w:ascii="Arabic Typesetting" w:hAnsi="Arabic Typesetting" w:cs="Arabic Typesetting"/>
          <w:sz w:val="34"/>
          <w:szCs w:val="34"/>
          <w:rtl/>
        </w:rPr>
        <w:t>المعلومات على نطاق المنظمة.</w:t>
      </w:r>
    </w:p>
    <w:p w:rsidR="006D6669" w:rsidRPr="008954A8" w:rsidRDefault="006D6669" w:rsidP="00DA5475">
      <w:pPr>
        <w:spacing w:after="120" w:line="340" w:lineRule="exact"/>
        <w:rPr>
          <w:rFonts w:ascii="Arabic Typesetting" w:hAnsi="Arabic Typesetting" w:cs="Arabic Typesetting"/>
          <w:sz w:val="34"/>
          <w:szCs w:val="34"/>
        </w:rPr>
      </w:pPr>
    </w:p>
    <w:p w:rsidR="006D6669" w:rsidRPr="0099400E"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99400E">
        <w:rPr>
          <w:rFonts w:ascii="Arabic Typesetting" w:hAnsi="Arabic Typesetting" w:cs="Arabic Typesetting"/>
          <w:noProof/>
          <w:snapToGrid/>
          <w:sz w:val="38"/>
          <w:szCs w:val="38"/>
          <w:rtl/>
          <w:lang w:val="x-none" w:eastAsia="x-none" w:bidi="ar-EG"/>
        </w:rPr>
        <w:lastRenderedPageBreak/>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20"/>
      </w:tblGrid>
      <w:tr w:rsidR="006D6669" w:rsidRPr="008954A8" w:rsidTr="00DA5475">
        <w:trPr>
          <w:trHeight w:val="476"/>
        </w:trPr>
        <w:tc>
          <w:tcPr>
            <w:tcW w:w="4400" w:type="dxa"/>
            <w:tcBorders>
              <w:top w:val="single" w:sz="4" w:space="0" w:color="auto"/>
              <w:bottom w:val="single" w:sz="4" w:space="0" w:color="auto"/>
            </w:tcBorders>
            <w:shd w:val="clear" w:color="auto" w:fill="C6D9F1"/>
            <w:tcMar>
              <w:top w:w="113" w:type="dxa"/>
              <w:bottom w:w="85" w:type="dxa"/>
            </w:tcMar>
          </w:tcPr>
          <w:p w:rsidR="006D6669" w:rsidRPr="008954A8" w:rsidRDefault="006D6669" w:rsidP="00DA5475">
            <w:pPr>
              <w:pStyle w:val="ARProgramTableHeading"/>
              <w:keepNext/>
              <w:spacing w:beforeLines="60" w:before="144" w:afterLines="60" w:after="144" w:line="300" w:lineRule="exact"/>
              <w:rPr>
                <w:rtl/>
              </w:rPr>
            </w:pPr>
            <w:r>
              <w:rPr>
                <w:rFonts w:hint="cs"/>
                <w:rtl/>
                <w:lang w:bidi="ar-SA"/>
              </w:rPr>
              <w:t>المخاطر</w:t>
            </w:r>
          </w:p>
        </w:tc>
        <w:tc>
          <w:tcPr>
            <w:tcW w:w="4620" w:type="dxa"/>
            <w:tcBorders>
              <w:top w:val="single" w:sz="4" w:space="0" w:color="auto"/>
              <w:bottom w:val="single" w:sz="4" w:space="0" w:color="auto"/>
            </w:tcBorders>
            <w:shd w:val="clear" w:color="auto" w:fill="C6D9F1"/>
            <w:tcMar>
              <w:top w:w="113" w:type="dxa"/>
              <w:bottom w:w="85" w:type="dxa"/>
            </w:tcMar>
          </w:tcPr>
          <w:p w:rsidR="006D6669" w:rsidRPr="008954A8" w:rsidRDefault="006D6669" w:rsidP="00DA5475">
            <w:pPr>
              <w:pStyle w:val="ARProgramTableHeading"/>
              <w:spacing w:beforeLines="60" w:before="144" w:afterLines="60" w:after="144" w:line="300" w:lineRule="exact"/>
              <w:rPr>
                <w:rtl/>
              </w:rPr>
            </w:pPr>
            <w:r>
              <w:rPr>
                <w:rFonts w:hint="cs"/>
                <w:rtl/>
              </w:rPr>
              <w:t>التخفيف منها</w:t>
            </w:r>
          </w:p>
        </w:tc>
      </w:tr>
      <w:tr w:rsidR="006D6669" w:rsidRPr="008954A8" w:rsidTr="00DA5475">
        <w:trPr>
          <w:trHeight w:val="985"/>
        </w:trPr>
        <w:tc>
          <w:tcPr>
            <w:tcW w:w="4400" w:type="dxa"/>
            <w:tcBorders>
              <w:top w:val="single" w:sz="4" w:space="0" w:color="auto"/>
            </w:tcBorders>
            <w:tcMar>
              <w:top w:w="113" w:type="dxa"/>
              <w:bottom w:w="85" w:type="dxa"/>
            </w:tcMar>
          </w:tcPr>
          <w:p w:rsidR="006D6669" w:rsidRPr="008954A8" w:rsidRDefault="006D6669" w:rsidP="00DA5475">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5279F4">
              <w:rPr>
                <w:rFonts w:ascii="Arabic Typesetting" w:hAnsi="Arabic Typesetting" w:cs="Arabic Typesetting"/>
                <w:sz w:val="30"/>
                <w:szCs w:val="30"/>
                <w:rtl/>
              </w:rPr>
              <w:t>معاناة نظام معاهدة التعاون بشأن البراءات وأنظمة المعلومات المرتبطة به من معدل غير مقبول من الانقطاعات وينتج عن ذلك عدم القدرة على قبول طلبات معاهدة التعاون بشأن البراءات ومن ثم تأثير ذلك على معالجة هذه الطلبات ونشرها، والتأثير على سمعة المنظمة سلبياً.</w:t>
            </w:r>
          </w:p>
        </w:tc>
        <w:tc>
          <w:tcPr>
            <w:tcW w:w="4620" w:type="dxa"/>
            <w:tcBorders>
              <w:top w:val="single" w:sz="4" w:space="0" w:color="auto"/>
            </w:tcBorders>
            <w:tcMar>
              <w:top w:w="113" w:type="dxa"/>
              <w:bottom w:w="85" w:type="dxa"/>
            </w:tcMar>
          </w:tcPr>
          <w:p w:rsidR="006D6669" w:rsidRPr="008954A8" w:rsidRDefault="006D6669" w:rsidP="00DA5475">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5279F4">
              <w:rPr>
                <w:rFonts w:ascii="Arabic Typesetting" w:hAnsi="Arabic Typesetting" w:cs="Arabic Typesetting"/>
                <w:sz w:val="30"/>
                <w:szCs w:val="30"/>
                <w:rtl/>
              </w:rPr>
              <w:t>الاستفادة من البنية التحتية الاحتياطية التي أنشئت خلال الثنائية 2014/15 مع إدخال قدرة احتياطية إضافية والقدرة على مواصلة تطوير خطة استمرارية الأعمال وتنقيحها.</w:t>
            </w:r>
          </w:p>
        </w:tc>
      </w:tr>
    </w:tbl>
    <w:p w:rsidR="006D6669" w:rsidRPr="008954A8" w:rsidRDefault="006D6669" w:rsidP="00DA5475">
      <w:pPr>
        <w:tabs>
          <w:tab w:val="left" w:pos="567"/>
          <w:tab w:val="left" w:pos="1985"/>
        </w:tabs>
        <w:rPr>
          <w:rFonts w:ascii="Arabic Typesetting" w:hAnsi="Arabic Typesetting" w:cs="Arabic Typesetting"/>
          <w:b/>
          <w:sz w:val="30"/>
          <w:szCs w:val="30"/>
        </w:rPr>
      </w:pPr>
    </w:p>
    <w:p w:rsidR="006D6669" w:rsidRPr="0099400E"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99400E">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6D6669" w:rsidRPr="008954A8" w:rsidTr="00DA5475">
        <w:trPr>
          <w:cantSplit/>
          <w:trHeight w:val="605"/>
          <w:tblHeader/>
        </w:trPr>
        <w:tc>
          <w:tcPr>
            <w:tcW w:w="1249"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60" w:after="60"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keepNext/>
              <w:keepLines/>
              <w:spacing w:before="60" w:after="60"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6D6669" w:rsidRPr="008954A8" w:rsidTr="00DA5475">
        <w:trPr>
          <w:cantSplit/>
        </w:trPr>
        <w:tc>
          <w:tcPr>
            <w:tcW w:w="1249" w:type="pct"/>
            <w:tcBorders>
              <w:top w:val="single" w:sz="4" w:space="0" w:color="auto"/>
              <w:bottom w:val="nil"/>
            </w:tcBorders>
            <w:tcMar>
              <w:top w:w="113" w:type="dxa"/>
            </w:tcMar>
          </w:tcPr>
          <w:p w:rsidR="006D6669" w:rsidRPr="005279F4" w:rsidRDefault="009800D4" w:rsidP="00DA5475">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color w:val="000000"/>
                <w:sz w:val="30"/>
                <w:szCs w:val="30"/>
                <w:rtl/>
              </w:rPr>
              <w:t>ه</w:t>
            </w:r>
            <w:r w:rsidR="006D6669">
              <w:rPr>
                <w:rFonts w:ascii="Arabic Typesetting" w:hAnsi="Arabic Typesetting" w:cs="Arabic Typesetting" w:hint="cs"/>
                <w:color w:val="000000"/>
                <w:sz w:val="30"/>
                <w:szCs w:val="30"/>
                <w:rtl/>
              </w:rPr>
              <w:t xml:space="preserve"> </w:t>
            </w:r>
            <w:r w:rsidR="006D6669" w:rsidRPr="005279F4">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1462" w:type="pct"/>
            <w:tcBorders>
              <w:top w:val="single" w:sz="4" w:space="0" w:color="auto"/>
              <w:bottom w:val="nil"/>
            </w:tcBorders>
            <w:tcMar>
              <w:top w:w="113" w:type="dxa"/>
            </w:tcMar>
          </w:tcPr>
          <w:p w:rsidR="006D6669" w:rsidRPr="005279F4" w:rsidRDefault="006D6669" w:rsidP="00DA5475">
            <w:pPr>
              <w:spacing w:before="60" w:after="60" w:line="300" w:lineRule="exact"/>
              <w:rPr>
                <w:rFonts w:ascii="Arabic Typesetting" w:hAnsi="Arabic Typesetting" w:cs="Arabic Typesetting"/>
                <w:color w:val="000000"/>
                <w:sz w:val="30"/>
                <w:szCs w:val="30"/>
                <w:rtl/>
              </w:rPr>
            </w:pPr>
            <w:r w:rsidRPr="005279F4">
              <w:rPr>
                <w:rFonts w:ascii="Arabic Typesetting" w:hAnsi="Arabic Typesetting" w:cs="Arabic Typesetting"/>
                <w:color w:val="000000"/>
                <w:sz w:val="30"/>
                <w:szCs w:val="30"/>
                <w:rtl/>
              </w:rPr>
              <w:t>استضافة منصّات تكنولوجيا المعلومات وإدارتها على نحو فعال من حيث التكلفة بما يتماشى مع متطلبات الأعمال</w:t>
            </w:r>
          </w:p>
        </w:tc>
        <w:tc>
          <w:tcPr>
            <w:tcW w:w="1145" w:type="pct"/>
            <w:tcBorders>
              <w:top w:val="single" w:sz="4" w:space="0" w:color="auto"/>
              <w:bottom w:val="nil"/>
            </w:tcBorders>
            <w:shd w:val="clear" w:color="auto" w:fill="FFFFFF"/>
            <w:tcMar>
              <w:top w:w="113" w:type="dxa"/>
            </w:tcMar>
          </w:tcPr>
          <w:p w:rsidR="006D6669" w:rsidRPr="005279F4" w:rsidRDefault="00CF3FE0"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144" w:type="pct"/>
            <w:tcBorders>
              <w:top w:val="single" w:sz="4" w:space="0" w:color="auto"/>
              <w:bottom w:val="nil"/>
            </w:tcBorders>
            <w:tcMar>
              <w:top w:w="113" w:type="dxa"/>
            </w:tcMar>
          </w:tcPr>
          <w:p w:rsidR="006D6669" w:rsidRPr="007F3453" w:rsidRDefault="006D6669" w:rsidP="00DA5475">
            <w:pPr>
              <w:keepNext/>
              <w:keepLines/>
              <w:spacing w:before="60" w:after="60" w:line="300" w:lineRule="exact"/>
              <w:ind w:right="221"/>
              <w:rPr>
                <w:rFonts w:ascii="Arabic Typesetting" w:hAnsi="Arabic Typesetting" w:cs="Arabic Typesetting"/>
                <w:b/>
                <w:sz w:val="30"/>
                <w:szCs w:val="30"/>
                <w:rtl/>
              </w:rPr>
            </w:pPr>
            <w:r w:rsidRPr="007F3453">
              <w:rPr>
                <w:rFonts w:ascii="Arabic Typesetting" w:hAnsi="Arabic Typesetting" w:cs="Arabic Typesetting"/>
                <w:b/>
                <w:sz w:val="30"/>
                <w:szCs w:val="30"/>
                <w:rtl/>
              </w:rPr>
              <w:t>استحداث اتفاقات جديدة لتقديم الخدمات والموافقة عليها مع زيادة مستهلكي خدمات منصة تكنولوجيا المعلومات والاتصالات إلى أكبر عدد</w:t>
            </w:r>
          </w:p>
        </w:tc>
      </w:tr>
      <w:tr w:rsidR="006D6669" w:rsidRPr="008954A8" w:rsidTr="00DA5475">
        <w:trPr>
          <w:cantSplit/>
        </w:trPr>
        <w:tc>
          <w:tcPr>
            <w:tcW w:w="1249" w:type="pct"/>
            <w:tcBorders>
              <w:top w:val="nil"/>
              <w:bottom w:val="nil"/>
            </w:tcBorders>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6D6669" w:rsidRPr="008954A8" w:rsidRDefault="006D6669" w:rsidP="00DA5475">
            <w:pPr>
              <w:spacing w:before="60" w:after="60" w:line="300" w:lineRule="exact"/>
              <w:rPr>
                <w:rFonts w:ascii="Arabic Typesetting" w:hAnsi="Arabic Typesetting" w:cs="Arabic Typesetting"/>
                <w:color w:val="000000"/>
                <w:sz w:val="30"/>
                <w:szCs w:val="30"/>
              </w:rPr>
            </w:pPr>
          </w:p>
        </w:tc>
        <w:tc>
          <w:tcPr>
            <w:tcW w:w="1145" w:type="pct"/>
            <w:tcBorders>
              <w:top w:val="nil"/>
              <w:bottom w:val="nil"/>
            </w:tcBorders>
            <w:shd w:val="clear" w:color="auto" w:fill="FFFFFF"/>
            <w:tcMar>
              <w:top w:w="113" w:type="dxa"/>
            </w:tcMar>
          </w:tcPr>
          <w:p w:rsidR="006D6669" w:rsidRDefault="006D6669" w:rsidP="00DA5475">
            <w:pPr>
              <w:spacing w:before="60" w:after="60" w:line="300" w:lineRule="exact"/>
              <w:rPr>
                <w:rFonts w:ascii="Arabic Typesetting" w:hAnsi="Arabic Typesetting" w:cs="Arabic Typesetting"/>
                <w:sz w:val="30"/>
                <w:szCs w:val="30"/>
                <w:rtl/>
              </w:rPr>
            </w:pPr>
            <w:r w:rsidRPr="007F3453">
              <w:rPr>
                <w:rFonts w:ascii="Arabic Typesetting" w:hAnsi="Arabic Typesetting" w:cs="Arabic Typesetting"/>
                <w:sz w:val="30"/>
                <w:szCs w:val="30"/>
                <w:rtl/>
              </w:rPr>
              <w:t>تكلفة وحدة الخوادم</w:t>
            </w:r>
            <w:r>
              <w:rPr>
                <w:rFonts w:ascii="Arabic Typesetting" w:hAnsi="Arabic Typesetting" w:cs="Arabic Typesetting"/>
                <w:sz w:val="30"/>
                <w:szCs w:val="30"/>
                <w:rtl/>
              </w:rPr>
              <w:t>: 448 فرنك</w:t>
            </w:r>
            <w:r w:rsidR="00CF3FE0">
              <w:rPr>
                <w:rFonts w:ascii="Arabic Typesetting" w:hAnsi="Arabic Typesetting" w:cs="Arabic Typesetting" w:hint="cs"/>
                <w:sz w:val="30"/>
                <w:szCs w:val="30"/>
                <w:rtl/>
              </w:rPr>
              <w:t>ا</w:t>
            </w:r>
            <w:r>
              <w:rPr>
                <w:rFonts w:ascii="Arabic Typesetting" w:hAnsi="Arabic Typesetting" w:cs="Arabic Typesetting"/>
                <w:sz w:val="30"/>
                <w:szCs w:val="30"/>
                <w:rtl/>
              </w:rPr>
              <w:t xml:space="preserve"> سويسري</w:t>
            </w:r>
            <w:r w:rsidR="00CF3FE0">
              <w:rPr>
                <w:rFonts w:ascii="Arabic Typesetting" w:hAnsi="Arabic Typesetting" w:cs="Arabic Typesetting" w:hint="cs"/>
                <w:sz w:val="30"/>
                <w:szCs w:val="30"/>
                <w:rtl/>
              </w:rPr>
              <w:t>ا</w:t>
            </w:r>
            <w:r>
              <w:rPr>
                <w:rFonts w:ascii="Arabic Typesetting" w:hAnsi="Arabic Typesetting" w:cs="Arabic Typesetting"/>
                <w:sz w:val="30"/>
                <w:szCs w:val="30"/>
                <w:rtl/>
              </w:rPr>
              <w:t xml:space="preserve"> في الشه</w:t>
            </w:r>
            <w:r>
              <w:rPr>
                <w:rFonts w:ascii="Arabic Typesetting" w:hAnsi="Arabic Typesetting" w:cs="Arabic Typesetting" w:hint="cs"/>
                <w:sz w:val="30"/>
                <w:szCs w:val="30"/>
                <w:rtl/>
              </w:rPr>
              <w:t>ر</w:t>
            </w:r>
            <w:r w:rsidRPr="005279F4">
              <w:rPr>
                <w:rFonts w:ascii="Arabic Typesetting" w:hAnsi="Arabic Typesetting" w:cs="Arabic Typesetting"/>
                <w:sz w:val="30"/>
                <w:szCs w:val="30"/>
                <w:rtl/>
              </w:rPr>
              <w:t>؛ تكلفة الوحدة لكل تيرابايت من التخزين: 299 فرنك</w:t>
            </w:r>
            <w:r w:rsidR="00CF3FE0">
              <w:rPr>
                <w:rFonts w:ascii="Arabic Typesetting" w:hAnsi="Arabic Typesetting" w:cs="Arabic Typesetting" w:hint="cs"/>
                <w:sz w:val="30"/>
                <w:szCs w:val="30"/>
                <w:rtl/>
              </w:rPr>
              <w:t>ا</w:t>
            </w:r>
            <w:r w:rsidRPr="005279F4">
              <w:rPr>
                <w:rFonts w:ascii="Arabic Typesetting" w:hAnsi="Arabic Typesetting" w:cs="Arabic Typesetting"/>
                <w:sz w:val="30"/>
                <w:szCs w:val="30"/>
                <w:rtl/>
              </w:rPr>
              <w:t xml:space="preserve"> سويسري</w:t>
            </w:r>
            <w:r w:rsidR="00CF3FE0">
              <w:rPr>
                <w:rFonts w:ascii="Arabic Typesetting" w:hAnsi="Arabic Typesetting" w:cs="Arabic Typesetting" w:hint="cs"/>
                <w:sz w:val="30"/>
                <w:szCs w:val="30"/>
                <w:rtl/>
              </w:rPr>
              <w:t>ا</w:t>
            </w:r>
            <w:r w:rsidRPr="005279F4">
              <w:rPr>
                <w:rFonts w:ascii="Arabic Typesetting" w:hAnsi="Arabic Typesetting" w:cs="Arabic Typesetting"/>
                <w:sz w:val="30"/>
                <w:szCs w:val="30"/>
                <w:rtl/>
              </w:rPr>
              <w:t xml:space="preserve"> في الشهر؛ تكلفة الوحدة الاحتياطية لكل تيرابايت من التخزين: 370 فرنك سويسري في الشهر (نهاية 2014)؛ عدد حوادث الخدمة ذات التأثير المتوسط أو العالي: 1.75 شهريا</w:t>
            </w:r>
          </w:p>
        </w:tc>
        <w:tc>
          <w:tcPr>
            <w:tcW w:w="1144" w:type="pct"/>
            <w:tcBorders>
              <w:top w:val="nil"/>
              <w:bottom w:val="nil"/>
            </w:tcBorders>
            <w:tcMar>
              <w:top w:w="113" w:type="dxa"/>
            </w:tcMar>
          </w:tcPr>
          <w:p w:rsidR="006D6669" w:rsidRDefault="006D6669"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انخفاض تكاليف الوحدات بنسبة 5% على الأقل سنوياً. عدم وجود أي زيادة في حوادث الخدمة ذات التأثير المتوسط أو العالي</w:t>
            </w:r>
          </w:p>
        </w:tc>
      </w:tr>
      <w:tr w:rsidR="006D6669" w:rsidRPr="008954A8" w:rsidTr="00DA5475">
        <w:trPr>
          <w:cantSplit/>
          <w:trHeight w:val="622"/>
        </w:trPr>
        <w:tc>
          <w:tcPr>
            <w:tcW w:w="1249" w:type="pct"/>
            <w:tcBorders>
              <w:top w:val="nil"/>
            </w:tcBorders>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Borders>
              <w:top w:val="nil"/>
            </w:tcBorders>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التزام أنشطة تطوير التطبيقات بمعايير الويبو الخاصة بالبيانات المرجعية والرئيسية</w:t>
            </w:r>
          </w:p>
        </w:tc>
        <w:tc>
          <w:tcPr>
            <w:tcW w:w="1145" w:type="pct"/>
            <w:tcBorders>
              <w:top w:val="nil"/>
            </w:tcBorders>
            <w:shd w:val="clear" w:color="auto" w:fill="FFFFFF"/>
            <w:tcMar>
              <w:top w:w="113" w:type="dxa"/>
            </w:tcMar>
          </w:tcPr>
          <w:p w:rsidR="006D6669" w:rsidRPr="008954A8" w:rsidRDefault="00CF3FE0"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غير متاحة</w:t>
            </w:r>
          </w:p>
        </w:tc>
        <w:tc>
          <w:tcPr>
            <w:tcW w:w="1144" w:type="pct"/>
            <w:tcBorders>
              <w:top w:val="nil"/>
            </w:tcBorders>
            <w:tcMar>
              <w:top w:w="113" w:type="dxa"/>
            </w:tcMar>
          </w:tcPr>
          <w:p w:rsidR="006D6669" w:rsidRPr="008954A8" w:rsidRDefault="006D6669" w:rsidP="00DA5475">
            <w:pPr>
              <w:keepNext/>
              <w:keepLines/>
              <w:spacing w:before="60" w:after="60" w:line="300" w:lineRule="exact"/>
              <w:ind w:right="221"/>
              <w:rPr>
                <w:rFonts w:ascii="Arabic Typesetting" w:hAnsi="Arabic Typesetting" w:cs="Arabic Typesetting"/>
                <w:b/>
                <w:sz w:val="30"/>
                <w:szCs w:val="30"/>
              </w:rPr>
            </w:pPr>
            <w:r w:rsidRPr="0044784D">
              <w:rPr>
                <w:rFonts w:ascii="Arabic Typesetting" w:hAnsi="Arabic Typesetting" w:cs="Arabic Typesetting"/>
                <w:b/>
                <w:sz w:val="30"/>
                <w:szCs w:val="30"/>
                <w:rtl/>
              </w:rPr>
              <w:t>استخدام استراتيجية الويبو للبيانات المرجعية والرئيسية ومخزونها من قبل فريق تطوير تطبيقات واحد على الأقل</w:t>
            </w:r>
          </w:p>
        </w:tc>
      </w:tr>
      <w:tr w:rsidR="006D6669" w:rsidRPr="008954A8" w:rsidTr="00DA5475">
        <w:trPr>
          <w:cantSplit/>
          <w:trHeight w:val="782"/>
        </w:trPr>
        <w:tc>
          <w:tcPr>
            <w:tcW w:w="1249"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النسبة المئوية للزبائن الراضين عن خدمات مكتب الخدمات</w:t>
            </w:r>
          </w:p>
        </w:tc>
        <w:tc>
          <w:tcPr>
            <w:tcW w:w="1145" w:type="pct"/>
            <w:shd w:val="clear" w:color="auto" w:fill="FFFFFF"/>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97% راضون أو راضون جداً عن مكتب الخدمات</w:t>
            </w:r>
          </w:p>
        </w:tc>
        <w:tc>
          <w:tcPr>
            <w:tcW w:w="1144" w:type="pct"/>
            <w:tcMar>
              <w:top w:w="113" w:type="dxa"/>
            </w:tcMar>
          </w:tcPr>
          <w:p w:rsidR="006D6669" w:rsidRPr="008954A8" w:rsidRDefault="006D6669"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الاحتفاظ بمستوى عال مماثل من رضا المستخدمين</w:t>
            </w:r>
          </w:p>
        </w:tc>
      </w:tr>
      <w:tr w:rsidR="006D6669" w:rsidRPr="008954A8" w:rsidTr="00DA5475">
        <w:trPr>
          <w:cantSplit/>
          <w:trHeight w:val="515"/>
        </w:trPr>
        <w:tc>
          <w:tcPr>
            <w:tcW w:w="1249"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color w:val="000000"/>
                <w:sz w:val="30"/>
                <w:szCs w:val="30"/>
                <w:rtl/>
              </w:rPr>
              <w:t>إدارة مشاريع تكنولوجيا المعلومات والاتصالات في الويبو وفقاً لمبادئ الويبو التوجيهية الخاصة بإدارة المشاريع و</w:t>
            </w:r>
            <w:r w:rsidR="00CF3FE0">
              <w:rPr>
                <w:rFonts w:ascii="Arabic Typesetting" w:hAnsi="Arabic Typesetting" w:cs="Arabic Typesetting" w:hint="cs"/>
                <w:color w:val="000000"/>
                <w:sz w:val="30"/>
                <w:szCs w:val="30"/>
                <w:rtl/>
              </w:rPr>
              <w:t>مبادئ الويبو التوجيهية الخاصة ب</w:t>
            </w:r>
            <w:r w:rsidRPr="0044784D">
              <w:rPr>
                <w:rFonts w:ascii="Arabic Typesetting" w:hAnsi="Arabic Typesetting" w:cs="Arabic Typesetting"/>
                <w:color w:val="000000"/>
                <w:sz w:val="30"/>
                <w:szCs w:val="30"/>
                <w:rtl/>
              </w:rPr>
              <w:t>انتقال الخدمات</w:t>
            </w:r>
          </w:p>
        </w:tc>
        <w:tc>
          <w:tcPr>
            <w:tcW w:w="1145" w:type="pct"/>
            <w:shd w:val="clear" w:color="auto" w:fill="FFFFFF"/>
            <w:tcMar>
              <w:top w:w="113" w:type="dxa"/>
            </w:tcMar>
          </w:tcPr>
          <w:p w:rsidR="00CF3FE0" w:rsidRDefault="00CF3FE0" w:rsidP="00CF3FE0">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 (جديد)</w:t>
            </w:r>
          </w:p>
          <w:p w:rsidR="00CF3FE0" w:rsidRDefault="00CF3FE0" w:rsidP="00CF3FE0">
            <w:pPr>
              <w:spacing w:before="60" w:after="60" w:line="300" w:lineRule="exact"/>
              <w:rPr>
                <w:rFonts w:ascii="Arabic Typesetting" w:hAnsi="Arabic Typesetting" w:cs="Arabic Typesetting"/>
                <w:sz w:val="30"/>
                <w:szCs w:val="30"/>
                <w:rtl/>
              </w:rPr>
            </w:pPr>
          </w:p>
          <w:p w:rsidR="00CF3FE0" w:rsidRDefault="00CF3FE0" w:rsidP="00CF3FE0">
            <w:pPr>
              <w:spacing w:before="60" w:after="60" w:line="300" w:lineRule="exact"/>
              <w:rPr>
                <w:rFonts w:ascii="Arabic Typesetting" w:hAnsi="Arabic Typesetting" w:cs="Arabic Typesetting"/>
                <w:sz w:val="30"/>
                <w:szCs w:val="30"/>
                <w:rtl/>
              </w:rPr>
            </w:pPr>
          </w:p>
          <w:p w:rsidR="00CF3FE0" w:rsidRDefault="00CF3FE0" w:rsidP="00CF3FE0">
            <w:pPr>
              <w:spacing w:before="60" w:after="60" w:line="300" w:lineRule="exact"/>
              <w:rPr>
                <w:rFonts w:ascii="Arabic Typesetting" w:hAnsi="Arabic Typesetting" w:cs="Arabic Typesetting"/>
                <w:sz w:val="30"/>
                <w:szCs w:val="30"/>
                <w:rtl/>
              </w:rPr>
            </w:pPr>
          </w:p>
          <w:p w:rsidR="006D6669" w:rsidRPr="008954A8" w:rsidRDefault="00CF3FE0" w:rsidP="00CF3FE0">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w:t>
            </w:r>
            <w:r w:rsidR="006D6669" w:rsidRPr="0044784D">
              <w:rPr>
                <w:rFonts w:ascii="Arabic Typesetting" w:hAnsi="Arabic Typesetting" w:cs="Arabic Typesetting"/>
                <w:sz w:val="30"/>
                <w:szCs w:val="30"/>
                <w:rtl/>
              </w:rPr>
              <w:t xml:space="preserve">مبادئ </w:t>
            </w:r>
            <w:r w:rsidRPr="0044784D">
              <w:rPr>
                <w:rFonts w:ascii="Arabic Typesetting" w:hAnsi="Arabic Typesetting" w:cs="Arabic Typesetting"/>
                <w:sz w:val="30"/>
                <w:szCs w:val="30"/>
                <w:rtl/>
              </w:rPr>
              <w:t xml:space="preserve">التوجيهية </w:t>
            </w:r>
            <w:r>
              <w:rPr>
                <w:rFonts w:ascii="Arabic Typesetting" w:hAnsi="Arabic Typesetting" w:cs="Arabic Typesetting" w:hint="cs"/>
                <w:sz w:val="30"/>
                <w:szCs w:val="30"/>
                <w:rtl/>
              </w:rPr>
              <w:t>الخاصة ب</w:t>
            </w:r>
            <w:r w:rsidR="006D6669" w:rsidRPr="0044784D">
              <w:rPr>
                <w:rFonts w:ascii="Arabic Typesetting" w:hAnsi="Arabic Typesetting" w:cs="Arabic Typesetting"/>
                <w:sz w:val="30"/>
                <w:szCs w:val="30"/>
                <w:rtl/>
              </w:rPr>
              <w:t>الانتقال غير محددة</w:t>
            </w:r>
          </w:p>
        </w:tc>
        <w:tc>
          <w:tcPr>
            <w:tcW w:w="1144" w:type="pct"/>
            <w:tcMar>
              <w:top w:w="113" w:type="dxa"/>
            </w:tcMar>
          </w:tcPr>
          <w:p w:rsidR="00CF3FE0" w:rsidRDefault="00CF3FE0"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 xml:space="preserve">إدارة </w:t>
            </w:r>
            <w:r>
              <w:rPr>
                <w:rFonts w:ascii="Arabic Typesetting" w:hAnsi="Arabic Typesetting" w:cs="Arabic Typesetting"/>
                <w:b/>
                <w:sz w:val="30"/>
                <w:szCs w:val="30"/>
                <w:rtl/>
              </w:rPr>
              <w:t>أكثر من 70% من المشاريع وفقاً ل</w:t>
            </w:r>
            <w:r w:rsidRPr="0044784D">
              <w:rPr>
                <w:rFonts w:ascii="Arabic Typesetting" w:hAnsi="Arabic Typesetting" w:cs="Arabic Typesetting"/>
                <w:b/>
                <w:sz w:val="30"/>
                <w:szCs w:val="30"/>
                <w:rtl/>
              </w:rPr>
              <w:t xml:space="preserve">مبادئ </w:t>
            </w:r>
            <w:r>
              <w:rPr>
                <w:rFonts w:ascii="Arabic Typesetting" w:hAnsi="Arabic Typesetting" w:cs="Arabic Typesetting" w:hint="cs"/>
                <w:b/>
                <w:sz w:val="30"/>
                <w:szCs w:val="30"/>
                <w:rtl/>
              </w:rPr>
              <w:t xml:space="preserve">الويبو </w:t>
            </w:r>
            <w:r w:rsidRPr="0044784D">
              <w:rPr>
                <w:rFonts w:ascii="Arabic Typesetting" w:hAnsi="Arabic Typesetting" w:cs="Arabic Typesetting"/>
                <w:b/>
                <w:sz w:val="30"/>
                <w:szCs w:val="30"/>
                <w:rtl/>
              </w:rPr>
              <w:t>التوجيهية</w:t>
            </w:r>
            <w:r>
              <w:rPr>
                <w:rFonts w:ascii="Arabic Typesetting" w:hAnsi="Arabic Typesetting" w:cs="Arabic Typesetting" w:hint="cs"/>
                <w:b/>
                <w:sz w:val="30"/>
                <w:szCs w:val="30"/>
                <w:rtl/>
              </w:rPr>
              <w:t xml:space="preserve"> الخاصة بإدارة المشاريع</w:t>
            </w:r>
          </w:p>
          <w:p w:rsidR="00CF3FE0" w:rsidRDefault="00CF3FE0" w:rsidP="00DA5475">
            <w:pPr>
              <w:keepNext/>
              <w:keepLines/>
              <w:spacing w:before="60" w:after="60" w:line="300" w:lineRule="exact"/>
              <w:ind w:right="221"/>
              <w:rPr>
                <w:rFonts w:ascii="Arabic Typesetting" w:hAnsi="Arabic Typesetting" w:cs="Arabic Typesetting"/>
                <w:b/>
                <w:sz w:val="30"/>
                <w:szCs w:val="30"/>
                <w:rtl/>
              </w:rPr>
            </w:pPr>
          </w:p>
          <w:p w:rsidR="006D6669" w:rsidRPr="008954A8" w:rsidRDefault="00CF3FE0" w:rsidP="00DA5475">
            <w:pPr>
              <w:keepNext/>
              <w:keepLines/>
              <w:spacing w:before="60" w:after="60"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70</w:t>
            </w:r>
            <w:r w:rsidR="006D6669" w:rsidRPr="0044784D">
              <w:rPr>
                <w:rFonts w:ascii="Arabic Typesetting" w:hAnsi="Arabic Typesetting" w:cs="Arabic Typesetting"/>
                <w:b/>
                <w:sz w:val="30"/>
                <w:szCs w:val="30"/>
                <w:rtl/>
              </w:rPr>
              <w:t>% من المش</w:t>
            </w:r>
            <w:r>
              <w:rPr>
                <w:rFonts w:ascii="Arabic Typesetting" w:hAnsi="Arabic Typesetting" w:cs="Arabic Typesetting"/>
                <w:b/>
                <w:sz w:val="30"/>
                <w:szCs w:val="30"/>
                <w:rtl/>
              </w:rPr>
              <w:t>اريع الجديدة المُنفَّذة تمتثل ل</w:t>
            </w:r>
            <w:r w:rsidR="006D6669" w:rsidRPr="0044784D">
              <w:rPr>
                <w:rFonts w:ascii="Arabic Typesetting" w:hAnsi="Arabic Typesetting" w:cs="Arabic Typesetting"/>
                <w:b/>
                <w:sz w:val="30"/>
                <w:szCs w:val="30"/>
                <w:rtl/>
              </w:rPr>
              <w:t xml:space="preserve">مبادئ </w:t>
            </w:r>
            <w:r>
              <w:rPr>
                <w:rFonts w:ascii="Arabic Typesetting" w:hAnsi="Arabic Typesetting" w:cs="Arabic Typesetting" w:hint="cs"/>
                <w:b/>
                <w:sz w:val="30"/>
                <w:szCs w:val="30"/>
                <w:rtl/>
              </w:rPr>
              <w:t xml:space="preserve">الويبو </w:t>
            </w:r>
            <w:r w:rsidR="006D6669" w:rsidRPr="0044784D">
              <w:rPr>
                <w:rFonts w:ascii="Arabic Typesetting" w:hAnsi="Arabic Typesetting" w:cs="Arabic Typesetting"/>
                <w:b/>
                <w:sz w:val="30"/>
                <w:szCs w:val="30"/>
                <w:rtl/>
              </w:rPr>
              <w:t>ال</w:t>
            </w:r>
            <w:r>
              <w:rPr>
                <w:rFonts w:ascii="Arabic Typesetting" w:hAnsi="Arabic Typesetting" w:cs="Arabic Typesetting"/>
                <w:b/>
                <w:sz w:val="30"/>
                <w:szCs w:val="30"/>
                <w:rtl/>
              </w:rPr>
              <w:t>توجيهية الخاصة ب</w:t>
            </w:r>
            <w:r w:rsidR="006D6669" w:rsidRPr="0044784D">
              <w:rPr>
                <w:rFonts w:ascii="Arabic Typesetting" w:hAnsi="Arabic Typesetting" w:cs="Arabic Typesetting"/>
                <w:b/>
                <w:sz w:val="30"/>
                <w:szCs w:val="30"/>
                <w:rtl/>
              </w:rPr>
              <w:t>انتقال الخدمات</w:t>
            </w:r>
          </w:p>
        </w:tc>
      </w:tr>
      <w:tr w:rsidR="006D6669" w:rsidRPr="008954A8" w:rsidTr="00DA5475">
        <w:trPr>
          <w:cantSplit/>
          <w:trHeight w:val="515"/>
        </w:trPr>
        <w:tc>
          <w:tcPr>
            <w:tcW w:w="1249" w:type="pct"/>
            <w:tcMar>
              <w:top w:w="113" w:type="dxa"/>
            </w:tcMar>
          </w:tcPr>
          <w:p w:rsidR="006D6669" w:rsidRPr="008954A8" w:rsidRDefault="009800D4"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color w:val="000000"/>
                <w:sz w:val="30"/>
                <w:szCs w:val="30"/>
                <w:rtl/>
              </w:rPr>
              <w:t>ه</w:t>
            </w:r>
            <w:r w:rsidR="006D6669">
              <w:rPr>
                <w:rFonts w:ascii="Arabic Typesetting" w:hAnsi="Arabic Typesetting" w:cs="Arabic Typesetting" w:hint="cs"/>
                <w:color w:val="000000"/>
                <w:sz w:val="30"/>
                <w:szCs w:val="30"/>
                <w:rtl/>
              </w:rPr>
              <w:t xml:space="preserve"> 4</w:t>
            </w:r>
            <w:r w:rsidR="006D6669" w:rsidRPr="005279F4">
              <w:rPr>
                <w:rFonts w:ascii="Arabic Typesetting" w:hAnsi="Arabic Typesetting" w:cs="Arabic Typesetting"/>
                <w:color w:val="000000"/>
                <w:sz w:val="30"/>
                <w:szCs w:val="30"/>
                <w:rtl/>
              </w:rPr>
              <w:t>.9</w:t>
            </w:r>
            <w:r w:rsidR="006D6669">
              <w:rPr>
                <w:rFonts w:ascii="Arabic Typesetting" w:hAnsi="Arabic Typesetting" w:cs="Arabic Typesetting" w:hint="cs"/>
                <w:color w:val="000000"/>
                <w:sz w:val="30"/>
                <w:szCs w:val="30"/>
                <w:rtl/>
              </w:rPr>
              <w:t xml:space="preserve"> </w:t>
            </w:r>
            <w:r w:rsidR="006D6669" w:rsidRPr="00B63E86">
              <w:rPr>
                <w:rFonts w:ascii="Arabic Typesetting" w:hAnsi="Arabic Typesetting" w:cs="Arabic Typesetting"/>
                <w:color w:val="000000"/>
                <w:sz w:val="30"/>
                <w:szCs w:val="30"/>
                <w:rtl/>
              </w:rPr>
              <w:t>منظمة ذات مسؤولية بيئية واجتماعية تكفل السلامة والأمن للموظفين في الويبو والمندوبين والزائرين والممتلكات المادية والمعلومات</w:t>
            </w:r>
          </w:p>
        </w:tc>
        <w:tc>
          <w:tcPr>
            <w:tcW w:w="1462" w:type="pct"/>
            <w:tcMar>
              <w:top w:w="113" w:type="dxa"/>
            </w:tcMar>
          </w:tcPr>
          <w:p w:rsidR="006D6669" w:rsidRPr="0044784D" w:rsidRDefault="006D6669" w:rsidP="00DA5475">
            <w:pPr>
              <w:spacing w:before="60" w:after="60" w:line="300" w:lineRule="exact"/>
              <w:rPr>
                <w:rFonts w:ascii="Arabic Typesetting" w:hAnsi="Arabic Typesetting" w:cs="Arabic Typesetting"/>
                <w:color w:val="000000"/>
                <w:sz w:val="30"/>
                <w:szCs w:val="30"/>
                <w:rtl/>
              </w:rPr>
            </w:pPr>
            <w:r w:rsidRPr="00B63E86">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1145" w:type="pct"/>
            <w:shd w:val="clear" w:color="auto" w:fill="FFFFFF"/>
            <w:tcMar>
              <w:top w:w="113" w:type="dxa"/>
            </w:tcMar>
          </w:tcPr>
          <w:p w:rsidR="006D6669" w:rsidRPr="0044784D" w:rsidRDefault="006D666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w:t>
            </w:r>
            <w:r w:rsidRPr="00B63E86">
              <w:rPr>
                <w:rFonts w:ascii="Arabic Typesetting" w:hAnsi="Arabic Typesetting" w:cs="Arabic Typesetting"/>
                <w:sz w:val="30"/>
                <w:szCs w:val="30"/>
                <w:rtl/>
              </w:rPr>
              <w:t>مكن استعادة الأنظمة الهامة في الوقت المناسب دون فقدان البيانات في حالة الأعطال الكبرى محليًا</w:t>
            </w:r>
          </w:p>
        </w:tc>
        <w:tc>
          <w:tcPr>
            <w:tcW w:w="1144" w:type="pct"/>
            <w:tcMar>
              <w:top w:w="113" w:type="dxa"/>
            </w:tcMar>
          </w:tcPr>
          <w:p w:rsidR="006D6669" w:rsidRPr="0044784D" w:rsidRDefault="006D6669" w:rsidP="00DA5475">
            <w:pPr>
              <w:keepNext/>
              <w:keepLines/>
              <w:spacing w:before="60" w:after="60"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إحراز تقدم في منصة لتكنولوجيا المعلومات والاتصالات لتمكين استمرار عمل </w:t>
            </w:r>
            <w:r>
              <w:rPr>
                <w:rFonts w:ascii="Arabic Typesetting" w:hAnsi="Arabic Typesetting" w:cs="Arabic Typesetting" w:hint="cs"/>
                <w:color w:val="000000"/>
                <w:sz w:val="30"/>
                <w:szCs w:val="30"/>
                <w:rtl/>
              </w:rPr>
              <w:t>الأنظمة الهامة في حال وقوع عطل كبير محلياً.</w:t>
            </w:r>
          </w:p>
        </w:tc>
      </w:tr>
    </w:tbl>
    <w:p w:rsidR="006D6669" w:rsidRDefault="006D6669" w:rsidP="00DA5475">
      <w:pPr>
        <w:pStyle w:val="ARNormal"/>
        <w:rPr>
          <w:rtl/>
        </w:rPr>
      </w:pPr>
    </w:p>
    <w:p w:rsidR="006D6669" w:rsidRPr="00E63F30"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E63F30">
        <w:rPr>
          <w:rFonts w:ascii="Arabic Typesetting" w:hAnsi="Arabic Typesetting" w:cs="Arabic Typesetting" w:hint="cs"/>
          <w:noProof/>
          <w:snapToGrid/>
          <w:sz w:val="38"/>
          <w:szCs w:val="38"/>
          <w:rtl/>
          <w:lang w:val="x-none" w:eastAsia="x-none" w:bidi="ar-EG"/>
        </w:rPr>
        <w:t>الموارد المخصصة للبرنامج 25</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تعكس الموارد الإجمالية المخصصة للبرنامج زيادة صافية تناهز 5.7 مليون فرنك سويسري في الثنائية 2016/17 مقارنة بميزانية 2014/15 بعد التحويلات. ويُعزى ذلك، من جهة، إلى انخفاض في موارد الموظفين نتيجة تحويل الأنشطة الخاصة بتأمين المعلومات إلى البرنامج 28 (</w:t>
      </w:r>
      <w:r w:rsidRPr="00E63F30">
        <w:rPr>
          <w:rFonts w:ascii="Arabic Typesetting" w:hAnsi="Arabic Typesetting" w:cs="Arabic Typesetting"/>
          <w:sz w:val="34"/>
          <w:szCs w:val="34"/>
          <w:rtl/>
        </w:rPr>
        <w:t>تأمين المعلومات والسلامة والأمن</w:t>
      </w:r>
      <w:r>
        <w:rPr>
          <w:rFonts w:ascii="Arabic Typesetting" w:hAnsi="Arabic Typesetting" w:cs="Arabic Typesetting" w:hint="cs"/>
          <w:sz w:val="34"/>
          <w:szCs w:val="34"/>
          <w:rtl/>
        </w:rPr>
        <w:t xml:space="preserve">)، وهو مبيّن ضمن النتيجة المرتقبة </w:t>
      </w:r>
      <w:r w:rsidR="009800D4">
        <w:rPr>
          <w:rFonts w:ascii="Arabic Typesetting" w:hAnsi="Arabic Typesetting" w:cs="Arabic Typesetting"/>
          <w:sz w:val="34"/>
          <w:szCs w:val="34"/>
          <w:rtl/>
        </w:rPr>
        <w:t>ه</w:t>
      </w:r>
      <w:r w:rsidRPr="008D3CA8">
        <w:rPr>
          <w:rFonts w:ascii="Arabic Typesetting" w:hAnsi="Arabic Typesetting" w:cs="Arabic Typesetting" w:hint="cs"/>
          <w:sz w:val="34"/>
          <w:szCs w:val="34"/>
          <w:rtl/>
        </w:rPr>
        <w:t xml:space="preserve"> 4</w:t>
      </w:r>
      <w:r w:rsidRPr="008D3CA8">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ومن جهة أخرى إلى زيادة معتبرة في خلاف موارد الموظفين بسبب زيادة اعتماد المنظمة على بنية تحتية وخدمات موثوقة وفعالة في مجال تكنولوجيا المعلومات، وهي مبيّنة ضمن النتيجة المرتقبة </w:t>
      </w:r>
      <w:r w:rsidR="009800D4">
        <w:rPr>
          <w:rFonts w:ascii="Arabic Typesetting" w:hAnsi="Arabic Typesetting" w:cs="Arabic Typesetting"/>
          <w:sz w:val="34"/>
          <w:szCs w:val="34"/>
          <w:rtl/>
        </w:rPr>
        <w:t>ه</w:t>
      </w:r>
      <w:r w:rsidRPr="00845656">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1</w:t>
      </w:r>
      <w:r w:rsidRPr="00845656">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وتعكس الموارد ضمن النتيجة المرتقبة </w:t>
      </w:r>
      <w:r w:rsidR="009800D4">
        <w:rPr>
          <w:rFonts w:ascii="Arabic Typesetting" w:hAnsi="Arabic Typesetting" w:cs="Arabic Typesetting"/>
          <w:sz w:val="34"/>
          <w:szCs w:val="34"/>
          <w:rtl/>
        </w:rPr>
        <w:t>ه</w:t>
      </w:r>
      <w:r w:rsidRPr="008D3CA8">
        <w:rPr>
          <w:rFonts w:ascii="Arabic Typesetting" w:hAnsi="Arabic Typesetting" w:cs="Arabic Typesetting" w:hint="cs"/>
          <w:sz w:val="34"/>
          <w:szCs w:val="34"/>
          <w:rtl/>
        </w:rPr>
        <w:t xml:space="preserve"> 4</w:t>
      </w:r>
      <w:r w:rsidRPr="008D3CA8">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تعاون البرنامج مع البرنامج 5 (نظام معاهدة التعاون بشأن البراءات) من أجل تعزيز مرونة نظام معاهدة  البراءات ورفع مستويات أمنه.</w:t>
      </w:r>
    </w:p>
    <w:p w:rsidR="006D6669" w:rsidRPr="00D50CA9" w:rsidRDefault="006D6669" w:rsidP="00DA5475">
      <w:pPr>
        <w:pStyle w:val="ARNormal"/>
        <w:keepNext/>
        <w:spacing w:after="0"/>
        <w:jc w:val="center"/>
        <w:rPr>
          <w:b/>
          <w:bCs/>
          <w:rtl/>
        </w:rPr>
      </w:pPr>
      <w:r w:rsidRPr="00D50CA9">
        <w:rPr>
          <w:b/>
          <w:bCs/>
          <w:rtl/>
        </w:rPr>
        <w:t xml:space="preserve">البرنامج </w:t>
      </w:r>
      <w:r>
        <w:rPr>
          <w:rFonts w:hint="cs"/>
          <w:b/>
          <w:bCs/>
          <w:rtl/>
        </w:rPr>
        <w:t>25</w:t>
      </w:r>
      <w:r w:rsidRPr="00D50CA9">
        <w:rPr>
          <w:b/>
          <w:bCs/>
          <w:rtl/>
        </w:rPr>
        <w:t>: الموارد بحسب كل نتيجة</w:t>
      </w:r>
    </w:p>
    <w:p w:rsidR="006D6669" w:rsidRDefault="006D6669" w:rsidP="00DA5475">
      <w:pPr>
        <w:pStyle w:val="ARNormal"/>
        <w:spacing w:after="0"/>
        <w:jc w:val="center"/>
        <w:rPr>
          <w:i/>
          <w:iCs/>
          <w:rtl/>
        </w:rPr>
      </w:pPr>
      <w:r w:rsidRPr="00D50CA9">
        <w:rPr>
          <w:i/>
          <w:iCs/>
          <w:rtl/>
        </w:rPr>
        <w:t>(بآلاف الفرنكات السويسرية)</w:t>
      </w:r>
    </w:p>
    <w:p w:rsidR="006D6669" w:rsidRDefault="006D6669" w:rsidP="006D6669">
      <w:pPr>
        <w:pStyle w:val="ARNormal"/>
        <w:spacing w:after="0" w:line="240" w:lineRule="auto"/>
        <w:jc w:val="center"/>
        <w:rPr>
          <w:rtl/>
        </w:rPr>
      </w:pPr>
      <w:r w:rsidRPr="006D6669">
        <w:rPr>
          <w:noProof/>
          <w:rtl/>
          <w:lang w:val="en-US"/>
        </w:rPr>
        <w:drawing>
          <wp:inline distT="0" distB="0" distL="0" distR="0" wp14:anchorId="5F099ED5" wp14:editId="0F1F38A2">
            <wp:extent cx="5676900" cy="19240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76900" cy="1924050"/>
                    </a:xfrm>
                    <a:prstGeom prst="rect">
                      <a:avLst/>
                    </a:prstGeom>
                    <a:noFill/>
                    <a:ln>
                      <a:noFill/>
                    </a:ln>
                  </pic:spPr>
                </pic:pic>
              </a:graphicData>
            </a:graphic>
          </wp:inline>
        </w:drawing>
      </w:r>
    </w:p>
    <w:p w:rsidR="006D6669" w:rsidRDefault="006D6669">
      <w:pPr>
        <w:bidi w:val="0"/>
        <w:rPr>
          <w:rFonts w:ascii="Arabic Typesetting" w:hAnsi="Arabic Typesetting" w:cs="Arabic Typesetting"/>
          <w:sz w:val="34"/>
          <w:szCs w:val="34"/>
          <w:rtl/>
        </w:rPr>
      </w:pPr>
      <w:r>
        <w:rPr>
          <w:rtl/>
        </w:rPr>
        <w:br w:type="page"/>
      </w:r>
    </w:p>
    <w:p w:rsidR="006D6669" w:rsidRPr="008954A8" w:rsidRDefault="006D6669" w:rsidP="00DA5475">
      <w:pPr>
        <w:pStyle w:val="ARNormal"/>
        <w:keepNext/>
        <w:spacing w:after="0"/>
        <w:jc w:val="center"/>
        <w:rPr>
          <w:b/>
          <w:bCs/>
          <w:rtl/>
        </w:rPr>
      </w:pPr>
      <w:r w:rsidRPr="008954A8">
        <w:rPr>
          <w:rFonts w:hint="cs"/>
          <w:b/>
          <w:bCs/>
          <w:rtl/>
        </w:rPr>
        <w:lastRenderedPageBreak/>
        <w:t xml:space="preserve">البرنامج </w:t>
      </w:r>
      <w:r>
        <w:rPr>
          <w:rFonts w:hint="cs"/>
          <w:b/>
          <w:bCs/>
          <w:rtl/>
        </w:rPr>
        <w:t>25</w:t>
      </w:r>
      <w:r w:rsidRPr="008954A8">
        <w:rPr>
          <w:rFonts w:hint="cs"/>
          <w:b/>
          <w:bCs/>
          <w:rtl/>
        </w:rPr>
        <w:t>: الموارد بحسب غرض الإنفاق</w:t>
      </w:r>
    </w:p>
    <w:p w:rsidR="006D6669" w:rsidRPr="008954A8" w:rsidRDefault="006D6669" w:rsidP="00DA5475">
      <w:pPr>
        <w:pStyle w:val="ARNormal"/>
        <w:keepNext/>
        <w:spacing w:after="0"/>
        <w:jc w:val="center"/>
        <w:rPr>
          <w:i/>
          <w:iCs/>
        </w:rPr>
      </w:pPr>
      <w:r w:rsidRPr="008954A8">
        <w:rPr>
          <w:rFonts w:hint="cs"/>
          <w:i/>
          <w:iCs/>
          <w:rtl/>
        </w:rPr>
        <w:t>(بآلاف الفرنكات السويسرية)</w:t>
      </w:r>
    </w:p>
    <w:p w:rsidR="006D6669" w:rsidRPr="00D50CA9" w:rsidRDefault="006D6669" w:rsidP="006D6669">
      <w:pPr>
        <w:pStyle w:val="ARNormal"/>
        <w:spacing w:after="0" w:line="240" w:lineRule="auto"/>
        <w:jc w:val="center"/>
        <w:rPr>
          <w:rtl/>
        </w:rPr>
      </w:pPr>
      <w:r w:rsidRPr="006D6669">
        <w:rPr>
          <w:noProof/>
          <w:rtl/>
          <w:lang w:val="en-US"/>
        </w:rPr>
        <w:drawing>
          <wp:inline distT="0" distB="0" distL="0" distR="0" wp14:anchorId="3BCC5DDE" wp14:editId="2A39DE46">
            <wp:extent cx="5514975" cy="63531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rPr>
      </w:pPr>
    </w:p>
    <w:p w:rsidR="006D6669" w:rsidRDefault="006D6669">
      <w:pPr>
        <w:bidi w:val="0"/>
        <w:rPr>
          <w:rFonts w:ascii="Arabic Typesetting" w:hAnsi="Arabic Typesetting" w:cs="Arabic Typesetting"/>
          <w:sz w:val="34"/>
          <w:szCs w:val="34"/>
          <w:rtl/>
          <w:lang w:val="fr-CH" w:bidi="ar-SA"/>
        </w:rPr>
      </w:pPr>
      <w:r>
        <w:rPr>
          <w:rtl/>
        </w:rPr>
        <w:br w:type="page"/>
      </w:r>
    </w:p>
    <w:p w:rsidR="00F21BC5" w:rsidRPr="008954A8" w:rsidRDefault="00F21BC5"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9" w:name="_Toc364355414"/>
      <w:bookmarkStart w:id="120" w:name="_Toc420595534"/>
      <w:r w:rsidRPr="008954A8">
        <w:rPr>
          <w:rFonts w:ascii="Arabic Typesetting" w:hAnsi="Arabic Typesetting" w:cs="Arabic Typesetting"/>
          <w:bCs/>
          <w:iCs w:val="0"/>
          <w:noProof/>
          <w:snapToGrid/>
          <w:sz w:val="42"/>
          <w:szCs w:val="42"/>
          <w:rtl/>
          <w:lang w:bidi="ar-EG"/>
        </w:rPr>
        <w:lastRenderedPageBreak/>
        <w:t>البرنامج 26</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 xml:space="preserve">الرقابة </w:t>
      </w:r>
      <w:bookmarkEnd w:id="119"/>
      <w:r w:rsidRPr="00417D97">
        <w:rPr>
          <w:rFonts w:ascii="Arabic Typesetting" w:hAnsi="Arabic Typesetting" w:cs="Arabic Typesetting"/>
          <w:bCs/>
          <w:iCs w:val="0"/>
          <w:noProof/>
          <w:snapToGrid/>
          <w:sz w:val="42"/>
          <w:szCs w:val="42"/>
          <w:rtl/>
          <w:lang w:bidi="ar-EG"/>
        </w:rPr>
        <w:t>الداخلية</w:t>
      </w:r>
      <w:bookmarkEnd w:id="120"/>
    </w:p>
    <w:p w:rsidR="00F21BC5" w:rsidRPr="008954A8"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sidRPr="00417D97">
        <w:rPr>
          <w:rFonts w:ascii="Arabic Typesetting" w:hAnsi="Arabic Typesetting" w:cs="Arabic Typesetting"/>
          <w:sz w:val="34"/>
          <w:szCs w:val="34"/>
          <w:rtl/>
        </w:rPr>
        <w:t>ت</w:t>
      </w:r>
      <w:r>
        <w:rPr>
          <w:rFonts w:ascii="Arabic Typesetting" w:hAnsi="Arabic Typesetting" w:cs="Arabic Typesetting" w:hint="cs"/>
          <w:sz w:val="34"/>
          <w:szCs w:val="34"/>
          <w:rtl/>
        </w:rPr>
        <w:t>عمل</w:t>
      </w:r>
      <w:r w:rsidRPr="00417D97">
        <w:rPr>
          <w:rFonts w:ascii="Arabic Typesetting" w:hAnsi="Arabic Typesetting" w:cs="Arabic Typesetting"/>
          <w:sz w:val="34"/>
          <w:szCs w:val="34"/>
          <w:rtl/>
        </w:rPr>
        <w:t xml:space="preserve"> شعبة الرقابة الداخلية </w:t>
      </w:r>
      <w:r>
        <w:rPr>
          <w:rFonts w:ascii="Arabic Typesetting" w:hAnsi="Arabic Typesetting" w:cs="Arabic Typesetting" w:hint="cs"/>
          <w:sz w:val="34"/>
          <w:szCs w:val="34"/>
          <w:rtl/>
        </w:rPr>
        <w:t>بمثابة</w:t>
      </w:r>
      <w:r w:rsidRPr="00417D97">
        <w:rPr>
          <w:rFonts w:ascii="Arabic Typesetting" w:hAnsi="Arabic Typesetting" w:cs="Arabic Typesetting"/>
          <w:sz w:val="34"/>
          <w:szCs w:val="34"/>
          <w:rtl/>
        </w:rPr>
        <w:t xml:space="preserve"> جهة مراجعة مستقلة وموضوعية لعمليات الويبو، وتنفيذ برامجها، وأنظمة أعمالها. وتفحص الشعبةُ ما سبق ذكره حسب المخاطرة وعلاقتها بإدارة الويبو والجهات المعنية بغية</w:t>
      </w:r>
      <w:r>
        <w:rPr>
          <w:rFonts w:ascii="Arabic Typesetting" w:hAnsi="Arabic Typesetting" w:cs="Arabic Typesetting"/>
          <w:sz w:val="34"/>
          <w:szCs w:val="34"/>
          <w:rtl/>
        </w:rPr>
        <w:t xml:space="preserve"> النهوض باقتصاد عمل الأمانة وكف</w:t>
      </w:r>
      <w:r>
        <w:rPr>
          <w:rFonts w:ascii="Arabic Typesetting" w:hAnsi="Arabic Typesetting" w:cs="Arabic Typesetting" w:hint="cs"/>
          <w:sz w:val="34"/>
          <w:szCs w:val="34"/>
          <w:rtl/>
        </w:rPr>
        <w:t>اء</w:t>
      </w:r>
      <w:r w:rsidRPr="00417D97">
        <w:rPr>
          <w:rFonts w:ascii="Arabic Typesetting" w:hAnsi="Arabic Typesetting" w:cs="Arabic Typesetting"/>
          <w:sz w:val="34"/>
          <w:szCs w:val="34"/>
          <w:rtl/>
        </w:rPr>
        <w:t>ته وفعاليته وتأثيره. وتُقيّم الشعبةُ، على نحو مستقل، عمليات المراقبة وأساليب العمل في الويبو من أجل تحديد الممارسات الجيدة وأوجه القصور وتقديم توصيات لتحسينها. كما تُحقِّق الشعبة في ادعاءات الغش وإساءة الاستعمال وغيرهما من أشكال سوء السلوك، وتُقدِّم توصيات لمنع هذه الممارسات. ومن الناحية الإدارية، تخضع الشعبة للمدير العام، وتوفر ضمانًا بطريقة معقولة وموضوعية للدول الأعضاء بشأن عوامل الفعالية والكفاءة والاقتصاد والوجاهة الخاصة بعمليات الويبو وتنفيذ برامجها وأنظمة أعمالها. كما تقيّم الشعبة صون الأصول، وما إذا كانت الأموال التي عُهد بها إلى المنظمة ت</w:t>
      </w:r>
      <w:r>
        <w:rPr>
          <w:rFonts w:ascii="Arabic Typesetting" w:hAnsi="Arabic Typesetting" w:cs="Arabic Typesetting" w:hint="cs"/>
          <w:sz w:val="34"/>
          <w:szCs w:val="34"/>
          <w:rtl/>
        </w:rPr>
        <w:t>ُ</w:t>
      </w:r>
      <w:r w:rsidRPr="00417D97">
        <w:rPr>
          <w:rFonts w:ascii="Arabic Typesetting" w:hAnsi="Arabic Typesetting" w:cs="Arabic Typesetting"/>
          <w:sz w:val="34"/>
          <w:szCs w:val="34"/>
          <w:rtl/>
        </w:rPr>
        <w:t>نفق في محلها، وكفاية إجراءات الإدارة وعمليات المراقبة الداخلية وعملها بشكل جيد. وقد صُمِّمت أنشطة الشعبة لإضافة قيمة إلى المنظمة وفقاً لميثاق الويبو للرقابة الداخلية.</w:t>
      </w:r>
    </w:p>
    <w:p w:rsidR="00F21BC5" w:rsidRPr="008954A8" w:rsidRDefault="00F21BC5" w:rsidP="00DA5475">
      <w:pPr>
        <w:spacing w:after="120" w:line="340" w:lineRule="exact"/>
        <w:rPr>
          <w:rFonts w:ascii="Arabic Typesetting" w:hAnsi="Arabic Typesetting" w:cs="Arabic Typesetting"/>
          <w:sz w:val="30"/>
          <w:szCs w:val="30"/>
        </w:rPr>
      </w:pPr>
    </w:p>
    <w:p w:rsidR="00F21BC5" w:rsidRPr="00EC23D0"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EC23D0">
        <w:rPr>
          <w:rFonts w:ascii="Arabic Typesetting" w:hAnsi="Arabic Typesetting" w:cs="Arabic Typesetting"/>
          <w:noProof/>
          <w:snapToGrid/>
          <w:sz w:val="38"/>
          <w:szCs w:val="38"/>
          <w:rtl/>
          <w:lang w:val="x-none" w:eastAsia="x-none" w:bidi="ar-EG"/>
        </w:rPr>
        <w:t>استراتيجيات التنفيذ</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س</w:t>
      </w:r>
      <w:r w:rsidRPr="00417D97">
        <w:rPr>
          <w:rFonts w:ascii="Arabic Typesetting" w:hAnsi="Arabic Typesetting" w:cs="Arabic Typesetting"/>
          <w:sz w:val="34"/>
          <w:szCs w:val="34"/>
          <w:rtl/>
        </w:rPr>
        <w:t>تجري الشعبةُ تقييمات موضوعية لعمليات الإدارة وأنظمتها لتقييم مدى كفاية الإدارة الجيدة لكل من موارد</w:t>
      </w:r>
      <w:r>
        <w:rPr>
          <w:rFonts w:ascii="Arabic Typesetting" w:hAnsi="Arabic Typesetting" w:cs="Arabic Typesetting"/>
          <w:sz w:val="34"/>
          <w:szCs w:val="34"/>
          <w:rtl/>
        </w:rPr>
        <w:t xml:space="preserve"> المنظمة النقدية والمادية. وس</w:t>
      </w:r>
      <w:r w:rsidRPr="00417D97">
        <w:rPr>
          <w:rFonts w:ascii="Arabic Typesetting" w:hAnsi="Arabic Typesetting" w:cs="Arabic Typesetting"/>
          <w:sz w:val="34"/>
          <w:szCs w:val="34"/>
          <w:rtl/>
        </w:rPr>
        <w:t xml:space="preserve">تقيّم أيضاً </w:t>
      </w:r>
      <w:r>
        <w:rPr>
          <w:rFonts w:ascii="Arabic Typesetting" w:hAnsi="Arabic Typesetting" w:cs="Arabic Typesetting" w:hint="cs"/>
          <w:sz w:val="34"/>
          <w:szCs w:val="34"/>
          <w:rtl/>
        </w:rPr>
        <w:t xml:space="preserve">مدى </w:t>
      </w:r>
      <w:r w:rsidRPr="00417D97">
        <w:rPr>
          <w:rFonts w:ascii="Arabic Typesetting" w:hAnsi="Arabic Typesetting" w:cs="Arabic Typesetting"/>
          <w:sz w:val="34"/>
          <w:szCs w:val="34"/>
          <w:rtl/>
        </w:rPr>
        <w:t xml:space="preserve">كفاية عمليات المراقبة الداخلية وإدارة المخاطر </w:t>
      </w:r>
      <w:proofErr w:type="spellStart"/>
      <w:r w:rsidRPr="00417D97">
        <w:rPr>
          <w:rFonts w:ascii="Arabic Typesetting" w:hAnsi="Arabic Typesetting" w:cs="Arabic Typesetting"/>
          <w:sz w:val="34"/>
          <w:szCs w:val="34"/>
          <w:rtl/>
        </w:rPr>
        <w:t>والحوكمة</w:t>
      </w:r>
      <w:proofErr w:type="spellEnd"/>
      <w:r w:rsidRPr="00417D97">
        <w:rPr>
          <w:rFonts w:ascii="Arabic Typesetting" w:hAnsi="Arabic Typesetting" w:cs="Arabic Typesetting"/>
          <w:sz w:val="34"/>
          <w:szCs w:val="34"/>
          <w:rtl/>
        </w:rPr>
        <w:t xml:space="preserve"> وفعاليتها، وتضمن على نحو معقول اتساق عمليات الويبو م</w:t>
      </w:r>
      <w:r>
        <w:rPr>
          <w:rFonts w:ascii="Arabic Typesetting" w:hAnsi="Arabic Typesetting" w:cs="Arabic Typesetting"/>
          <w:sz w:val="34"/>
          <w:szCs w:val="34"/>
          <w:rtl/>
        </w:rPr>
        <w:t>ع اللوائح التي تحكم عملها. وس</w:t>
      </w:r>
      <w:r w:rsidRPr="00417D97">
        <w:rPr>
          <w:rFonts w:ascii="Arabic Typesetting" w:hAnsi="Arabic Typesetting" w:cs="Arabic Typesetting"/>
          <w:sz w:val="34"/>
          <w:szCs w:val="34"/>
          <w:rtl/>
        </w:rPr>
        <w:t>يستمر دعم التعلم المؤسسي والمساءلة من خلال عمليات رقابة إدارية شفافة وتشاركية.</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تواصل شعبة الرقابة الداخلية تقديم الدعم للإدارة لاستحداث إطار فاعل</w:t>
      </w:r>
      <w:r>
        <w:rPr>
          <w:rFonts w:ascii="Arabic Typesetting" w:hAnsi="Arabic Typesetting" w:cs="Arabic Typesetting"/>
          <w:sz w:val="34"/>
          <w:szCs w:val="34"/>
          <w:rtl/>
        </w:rPr>
        <w:t xml:space="preserve"> وفعال للنزاهة وأخلاقيات العمل </w:t>
      </w:r>
      <w:r>
        <w:rPr>
          <w:rFonts w:ascii="Arabic Typesetting" w:hAnsi="Arabic Typesetting" w:cs="Arabic Typesetting" w:hint="cs"/>
          <w:sz w:val="34"/>
          <w:szCs w:val="34"/>
          <w:rtl/>
        </w:rPr>
        <w:t>ت</w:t>
      </w:r>
      <w:r w:rsidRPr="00417D97">
        <w:rPr>
          <w:rFonts w:ascii="Arabic Typesetting" w:hAnsi="Arabic Typesetting" w:cs="Arabic Typesetting"/>
          <w:sz w:val="34"/>
          <w:szCs w:val="34"/>
          <w:rtl/>
        </w:rPr>
        <w:t>كون فيه لجميع الموظفين في الويبو واجبات وأد</w:t>
      </w:r>
      <w:r>
        <w:rPr>
          <w:rFonts w:ascii="Arabic Typesetting" w:hAnsi="Arabic Typesetting" w:cs="Arabic Typesetting"/>
          <w:sz w:val="34"/>
          <w:szCs w:val="34"/>
          <w:rtl/>
        </w:rPr>
        <w:t>وار ومسؤوليات وحقوق واضحة. وس</w:t>
      </w:r>
      <w:r w:rsidRPr="00417D97">
        <w:rPr>
          <w:rFonts w:ascii="Arabic Typesetting" w:hAnsi="Arabic Typesetting" w:cs="Arabic Typesetting"/>
          <w:sz w:val="34"/>
          <w:szCs w:val="34"/>
          <w:rtl/>
        </w:rPr>
        <w:t>يتحقق ذلك من خلال تقديم تقارير التحقيق المهني في المهل المناسبة، وستتّبع في ذلك المعايير والممارسات الجيدة المتعلقة بالتحقيقات والمعمول بها داخل منظومة الأمم المتحدة.</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تُعوِّل الشعبةُ على نتائج وتوصيات تقييمات الجودة ال</w:t>
      </w:r>
      <w:r>
        <w:rPr>
          <w:rFonts w:ascii="Arabic Typesetting" w:hAnsi="Arabic Typesetting" w:cs="Arabic Typesetting"/>
          <w:sz w:val="34"/>
          <w:szCs w:val="34"/>
          <w:rtl/>
        </w:rPr>
        <w:t>خارجية لمهامها الثلاث – ال</w:t>
      </w:r>
      <w:r>
        <w:rPr>
          <w:rFonts w:ascii="Arabic Typesetting" w:hAnsi="Arabic Typesetting" w:cs="Arabic Typesetting" w:hint="cs"/>
          <w:sz w:val="34"/>
          <w:szCs w:val="34"/>
          <w:rtl/>
        </w:rPr>
        <w:t>تدقيق</w:t>
      </w:r>
      <w:r w:rsidRPr="00417D97">
        <w:rPr>
          <w:rFonts w:ascii="Arabic Typesetting" w:hAnsi="Arabic Typesetting" w:cs="Arabic Typesetting"/>
          <w:sz w:val="34"/>
          <w:szCs w:val="34"/>
          <w:rtl/>
        </w:rPr>
        <w:t xml:space="preserve"> والتقييم والتحقيق – التي أُجريت في الثنائية 2014/15 لتح</w:t>
      </w:r>
      <w:r>
        <w:rPr>
          <w:rFonts w:ascii="Arabic Typesetting" w:hAnsi="Arabic Typesetting" w:cs="Arabic Typesetting"/>
          <w:sz w:val="34"/>
          <w:szCs w:val="34"/>
          <w:rtl/>
        </w:rPr>
        <w:t>سين تقديم الخدمات للمنظمة. وس</w:t>
      </w:r>
      <w:r w:rsidRPr="00417D97">
        <w:rPr>
          <w:rFonts w:ascii="Arabic Typesetting" w:hAnsi="Arabic Typesetting" w:cs="Arabic Typesetting"/>
          <w:sz w:val="34"/>
          <w:szCs w:val="34"/>
          <w:rtl/>
        </w:rPr>
        <w:t xml:space="preserve">تستخدم الضوابط الثلاثة لتقديم خدمات عالية المستوى إلى المنظمة، ولتعزيز أوجه التآزر بينهما من خلال التخطيط المشترك والتدريب وأنشطة المتابعة، وغيرها </w:t>
      </w:r>
      <w:r>
        <w:rPr>
          <w:rFonts w:ascii="Arabic Typesetting" w:hAnsi="Arabic Typesetting" w:cs="Arabic Typesetting"/>
          <w:sz w:val="34"/>
          <w:szCs w:val="34"/>
          <w:rtl/>
        </w:rPr>
        <w:t>من الأدوات. وإضافةً إلى ذلك، س</w:t>
      </w:r>
      <w:r w:rsidRPr="00417D97">
        <w:rPr>
          <w:rFonts w:ascii="Arabic Typesetting" w:hAnsi="Arabic Typesetting" w:cs="Arabic Typesetting"/>
          <w:sz w:val="34"/>
          <w:szCs w:val="34"/>
          <w:rtl/>
        </w:rPr>
        <w:t>يستمر استحداث وتحديث أدوات رقابة ملائمة – مثل الدلائل والسياسات والمبادئ التوجيهية – بما يتماشى مع المعايير المهنية المعترف بها عالمياً والممارسات الجيدة المعمول بها في الأمم المتحدة وغيرها من المنظمات الدولية.</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 xml:space="preserve">يستمر تقديم الدعم المهني والمشورة المهنية، </w:t>
      </w:r>
      <w:r>
        <w:rPr>
          <w:rFonts w:ascii="Arabic Typesetting" w:hAnsi="Arabic Typesetting" w:cs="Arabic Typesetting"/>
          <w:sz w:val="34"/>
          <w:szCs w:val="34"/>
          <w:rtl/>
        </w:rPr>
        <w:t>حسب الحاجة، إلى جميع مديري البر</w:t>
      </w:r>
      <w:r w:rsidRPr="00417D97">
        <w:rPr>
          <w:rFonts w:ascii="Arabic Typesetting" w:hAnsi="Arabic Typesetting" w:cs="Arabic Typesetting"/>
          <w:sz w:val="34"/>
          <w:szCs w:val="34"/>
          <w:rtl/>
        </w:rPr>
        <w:t xml:space="preserve">امج، بما في ذلك </w:t>
      </w:r>
      <w:r>
        <w:rPr>
          <w:rFonts w:ascii="Arabic Typesetting" w:hAnsi="Arabic Typesetting" w:cs="Arabic Typesetting" w:hint="cs"/>
          <w:sz w:val="34"/>
          <w:szCs w:val="34"/>
          <w:rtl/>
        </w:rPr>
        <w:t xml:space="preserve">توفير </w:t>
      </w:r>
      <w:r w:rsidRPr="00417D97">
        <w:rPr>
          <w:rFonts w:ascii="Arabic Typesetting" w:hAnsi="Arabic Typesetting" w:cs="Arabic Typesetting"/>
          <w:sz w:val="34"/>
          <w:szCs w:val="34"/>
          <w:rtl/>
        </w:rPr>
        <w:t xml:space="preserve">المشورة </w:t>
      </w:r>
      <w:r>
        <w:rPr>
          <w:rFonts w:ascii="Arabic Typesetting" w:hAnsi="Arabic Typesetting" w:cs="Arabic Typesetting" w:hint="cs"/>
          <w:sz w:val="34"/>
          <w:szCs w:val="34"/>
          <w:rtl/>
        </w:rPr>
        <w:t>المناسبة التوقيت</w:t>
      </w:r>
      <w:r w:rsidRPr="00417D97">
        <w:rPr>
          <w:rFonts w:ascii="Arabic Typesetting" w:hAnsi="Arabic Typesetting" w:cs="Arabic Typesetting"/>
          <w:sz w:val="34"/>
          <w:szCs w:val="34"/>
          <w:rtl/>
        </w:rPr>
        <w:t xml:space="preserve"> من خلال التدقيق المستمر والمراجعات والتقييمات القصيرة الدورة. وسوف تواصل الشعبة توفير "خط ساخن" للإبلاغ عن المخالفات وسوء السلوك المحتمل في الويبو، با</w:t>
      </w:r>
      <w:r>
        <w:rPr>
          <w:rFonts w:ascii="Arabic Typesetting" w:hAnsi="Arabic Typesetting" w:cs="Arabic Typesetting"/>
          <w:sz w:val="34"/>
          <w:szCs w:val="34"/>
          <w:rtl/>
        </w:rPr>
        <w:t>لإضافة إلى تحقيقات استباقية س</w:t>
      </w:r>
      <w:r w:rsidRPr="00417D97">
        <w:rPr>
          <w:rFonts w:ascii="Arabic Typesetting" w:hAnsi="Arabic Typesetting" w:cs="Arabic Typesetting"/>
          <w:sz w:val="34"/>
          <w:szCs w:val="34"/>
          <w:rtl/>
        </w:rPr>
        <w:t xml:space="preserve">تُجرى لتحديد ما لم </w:t>
      </w:r>
      <w:r>
        <w:rPr>
          <w:rFonts w:ascii="Arabic Typesetting" w:hAnsi="Arabic Typesetting" w:cs="Arabic Typesetting" w:hint="cs"/>
          <w:sz w:val="34"/>
          <w:szCs w:val="34"/>
          <w:rtl/>
        </w:rPr>
        <w:t>يُبلّغ</w:t>
      </w:r>
      <w:r w:rsidRPr="00417D97">
        <w:rPr>
          <w:rFonts w:ascii="Arabic Typesetting" w:hAnsi="Arabic Typesetting" w:cs="Arabic Typesetting"/>
          <w:sz w:val="34"/>
          <w:szCs w:val="34"/>
          <w:rtl/>
        </w:rPr>
        <w:t xml:space="preserve"> عنه من حالات الغش أو</w:t>
      </w:r>
      <w:r>
        <w:rPr>
          <w:rFonts w:ascii="Arabic Typesetting" w:hAnsi="Arabic Typesetting" w:cs="Arabic Typesetting" w:hint="cs"/>
          <w:sz w:val="34"/>
          <w:szCs w:val="34"/>
          <w:rtl/>
        </w:rPr>
        <w:t> </w:t>
      </w:r>
      <w:r w:rsidRPr="00417D97">
        <w:rPr>
          <w:rFonts w:ascii="Arabic Typesetting" w:hAnsi="Arabic Typesetting" w:cs="Arabic Typesetting"/>
          <w:sz w:val="34"/>
          <w:szCs w:val="34"/>
          <w:rtl/>
        </w:rPr>
        <w:t>إساءة الاستعمال، واقتراح ضوابط للتخفيف من عواقب هذه الأعمال.</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 xml:space="preserve">يظل التعاون والتنسيق مع </w:t>
      </w:r>
      <w:r>
        <w:rPr>
          <w:rFonts w:ascii="Arabic Typesetting" w:hAnsi="Arabic Typesetting" w:cs="Arabic Typesetting"/>
          <w:sz w:val="34"/>
          <w:szCs w:val="34"/>
          <w:rtl/>
        </w:rPr>
        <w:t>مراجع</w:t>
      </w:r>
      <w:r w:rsidRPr="00417D97">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الحسابات </w:t>
      </w:r>
      <w:r>
        <w:rPr>
          <w:rFonts w:ascii="Arabic Typesetting" w:hAnsi="Arabic Typesetting" w:cs="Arabic Typesetting"/>
          <w:sz w:val="34"/>
          <w:szCs w:val="34"/>
          <w:rtl/>
        </w:rPr>
        <w:t>الخارجي وغيره</w:t>
      </w:r>
      <w:r w:rsidRPr="00417D97">
        <w:rPr>
          <w:rFonts w:ascii="Arabic Typesetting" w:hAnsi="Arabic Typesetting" w:cs="Arabic Typesetting"/>
          <w:sz w:val="34"/>
          <w:szCs w:val="34"/>
          <w:rtl/>
        </w:rPr>
        <w:t xml:space="preserve"> من الج</w:t>
      </w:r>
      <w:r>
        <w:rPr>
          <w:rFonts w:ascii="Arabic Typesetting" w:hAnsi="Arabic Typesetting" w:cs="Arabic Typesetting"/>
          <w:sz w:val="34"/>
          <w:szCs w:val="34"/>
          <w:rtl/>
        </w:rPr>
        <w:t xml:space="preserve">هات </w:t>
      </w:r>
      <w:r>
        <w:rPr>
          <w:rFonts w:ascii="Arabic Typesetting" w:hAnsi="Arabic Typesetting" w:cs="Arabic Typesetting" w:hint="cs"/>
          <w:sz w:val="34"/>
          <w:szCs w:val="34"/>
          <w:rtl/>
          <w:lang w:bidi="ar-SA"/>
        </w:rPr>
        <w:t xml:space="preserve">المعنية بضمان </w:t>
      </w:r>
      <w:r>
        <w:rPr>
          <w:rFonts w:ascii="Arabic Typesetting" w:hAnsi="Arabic Typesetting" w:cs="Arabic Typesetting"/>
          <w:sz w:val="34"/>
          <w:szCs w:val="34"/>
          <w:rtl/>
        </w:rPr>
        <w:t>الرقابة أولويةً قصوى. وس</w:t>
      </w:r>
      <w:r w:rsidRPr="00417D97">
        <w:rPr>
          <w:rFonts w:ascii="Arabic Typesetting" w:hAnsi="Arabic Typesetting" w:cs="Arabic Typesetting"/>
          <w:sz w:val="34"/>
          <w:szCs w:val="34"/>
          <w:rtl/>
        </w:rPr>
        <w:t>يستمر التعاون خلال الثنائية مع أوساط الرقابة الداخلية في الأمم المتحدة والجمعيات الدولية والمهنية؛ وذلك لضمان أن الرقابة الداخلية في الويبو تساهم في آخر التطورات وتستفيد منها.</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يجري بانتظام متابعة التقدم المحرز في تنفيذ توصيات الرقابة ورفع تقارير عن ذلك إلى المدير العام، واللجنة الاستشارية المستقلة للرقابة، وجمعيات الويبو.</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proofErr w:type="spellStart"/>
      <w:r>
        <w:rPr>
          <w:rFonts w:ascii="Arabic Typesetting" w:hAnsi="Arabic Typesetting" w:cs="Arabic Typesetting"/>
          <w:sz w:val="34"/>
          <w:szCs w:val="34"/>
          <w:rtl/>
        </w:rPr>
        <w:t>ول</w:t>
      </w:r>
      <w:r>
        <w:rPr>
          <w:rFonts w:ascii="Arabic Typesetting" w:hAnsi="Arabic Typesetting" w:cs="Arabic Typesetting" w:hint="cs"/>
          <w:sz w:val="34"/>
          <w:szCs w:val="34"/>
          <w:rtl/>
        </w:rPr>
        <w:t>إ</w:t>
      </w:r>
      <w:r w:rsidRPr="00417D97">
        <w:rPr>
          <w:rFonts w:ascii="Arabic Typesetting" w:hAnsi="Arabic Typesetting" w:cs="Arabic Typesetting"/>
          <w:sz w:val="34"/>
          <w:szCs w:val="34"/>
          <w:rtl/>
        </w:rPr>
        <w:t>طلاع</w:t>
      </w:r>
      <w:proofErr w:type="spellEnd"/>
      <w:r w:rsidRPr="00417D97">
        <w:rPr>
          <w:rFonts w:ascii="Arabic Typesetting" w:hAnsi="Arabic Typesetting" w:cs="Arabic Typesetting"/>
          <w:sz w:val="34"/>
          <w:szCs w:val="34"/>
          <w:rtl/>
        </w:rPr>
        <w:t xml:space="preserve"> أصحاب المصلحة الرئيسيين داخل الويبو وخارجها على الدروس المستفادة والرؤى</w:t>
      </w:r>
      <w:r>
        <w:rPr>
          <w:rFonts w:ascii="Arabic Typesetting" w:hAnsi="Arabic Typesetting" w:cs="Arabic Typesetting"/>
          <w:sz w:val="34"/>
          <w:szCs w:val="34"/>
          <w:rtl/>
        </w:rPr>
        <w:t xml:space="preserve"> </w:t>
      </w:r>
      <w:proofErr w:type="spellStart"/>
      <w:r>
        <w:rPr>
          <w:rFonts w:ascii="Arabic Typesetting" w:hAnsi="Arabic Typesetting" w:cs="Arabic Typesetting"/>
          <w:sz w:val="34"/>
          <w:szCs w:val="34"/>
          <w:rtl/>
        </w:rPr>
        <w:t>المستقاة</w:t>
      </w:r>
      <w:proofErr w:type="spellEnd"/>
      <w:r>
        <w:rPr>
          <w:rFonts w:ascii="Arabic Typesetting" w:hAnsi="Arabic Typesetting" w:cs="Arabic Typesetting"/>
          <w:sz w:val="34"/>
          <w:szCs w:val="34"/>
          <w:rtl/>
        </w:rPr>
        <w:t xml:space="preserve"> من أنشطة الرقابة، س</w:t>
      </w:r>
      <w:r w:rsidRPr="00417D97">
        <w:rPr>
          <w:rFonts w:ascii="Arabic Typesetting" w:hAnsi="Arabic Typesetting" w:cs="Arabic Typesetting"/>
          <w:sz w:val="34"/>
          <w:szCs w:val="34"/>
          <w:rtl/>
        </w:rPr>
        <w:t>تُنشر النتائج وا</w:t>
      </w:r>
      <w:r>
        <w:rPr>
          <w:rFonts w:ascii="Arabic Typesetting" w:hAnsi="Arabic Typesetting" w:cs="Arabic Typesetting"/>
          <w:sz w:val="34"/>
          <w:szCs w:val="34"/>
          <w:rtl/>
        </w:rPr>
        <w:t>لمحصلات الرئيسية للرقابة و</w:t>
      </w:r>
      <w:r>
        <w:rPr>
          <w:rFonts w:ascii="Arabic Typesetting" w:hAnsi="Arabic Typesetting" w:cs="Arabic Typesetting" w:hint="cs"/>
          <w:sz w:val="34"/>
          <w:szCs w:val="34"/>
          <w:rtl/>
        </w:rPr>
        <w:t>يُ</w:t>
      </w:r>
      <w:r w:rsidRPr="00417D97">
        <w:rPr>
          <w:rFonts w:ascii="Arabic Typesetting" w:hAnsi="Arabic Typesetting" w:cs="Arabic Typesetting"/>
          <w:sz w:val="34"/>
          <w:szCs w:val="34"/>
          <w:rtl/>
        </w:rPr>
        <w:t xml:space="preserve">علَن </w:t>
      </w:r>
      <w:r>
        <w:rPr>
          <w:rFonts w:ascii="Arabic Typesetting" w:hAnsi="Arabic Typesetting" w:cs="Arabic Typesetting" w:hint="cs"/>
          <w:sz w:val="34"/>
          <w:szCs w:val="34"/>
          <w:rtl/>
        </w:rPr>
        <w:t xml:space="preserve">عنها </w:t>
      </w:r>
      <w:r w:rsidRPr="00417D97">
        <w:rPr>
          <w:rFonts w:ascii="Arabic Typesetting" w:hAnsi="Arabic Typesetting" w:cs="Arabic Typesetting"/>
          <w:sz w:val="34"/>
          <w:szCs w:val="34"/>
          <w:rtl/>
        </w:rPr>
        <w:t>بانتظام من خلال عروض تقديمية في المحافل الإعلامية والتدريبية.</w:t>
      </w:r>
    </w:p>
    <w:p w:rsidR="00F21BC5" w:rsidRPr="00CB7E46"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CB7E46">
        <w:rPr>
          <w:rFonts w:ascii="Arabic Typesetting" w:hAnsi="Arabic Typesetting" w:cs="Arabic Typesetting" w:hint="cs"/>
          <w:noProof/>
          <w:snapToGrid/>
          <w:sz w:val="38"/>
          <w:szCs w:val="38"/>
          <w:rtl/>
          <w:lang w:val="x-none" w:eastAsia="x-none" w:bidi="ar-EG"/>
        </w:rPr>
        <w:lastRenderedPageBreak/>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395"/>
        <w:gridCol w:w="4677"/>
      </w:tblGrid>
      <w:tr w:rsidR="00F21BC5" w:rsidRPr="008954A8" w:rsidTr="00DA5475">
        <w:trPr>
          <w:trHeight w:val="463"/>
        </w:trPr>
        <w:tc>
          <w:tcPr>
            <w:tcW w:w="4395" w:type="dxa"/>
            <w:tcBorders>
              <w:top w:val="single" w:sz="4" w:space="0" w:color="auto"/>
              <w:bottom w:val="single" w:sz="4" w:space="0" w:color="auto"/>
            </w:tcBorders>
            <w:shd w:val="clear" w:color="auto" w:fill="C6D9F1"/>
            <w:tcMar>
              <w:top w:w="113" w:type="dxa"/>
              <w:bottom w:w="85" w:type="dxa"/>
            </w:tcMar>
          </w:tcPr>
          <w:p w:rsidR="00F21BC5" w:rsidRPr="008954A8" w:rsidRDefault="00F21BC5" w:rsidP="00DA5475">
            <w:pPr>
              <w:pStyle w:val="ARProgramTableHeading"/>
              <w:spacing w:beforeLines="60" w:before="144" w:afterLines="60" w:after="144" w:line="300" w:lineRule="exact"/>
              <w:rPr>
                <w:rtl/>
                <w:lang w:bidi="ar-SA"/>
              </w:rPr>
            </w:pPr>
            <w:r>
              <w:rPr>
                <w:rFonts w:hint="cs"/>
                <w:rtl/>
                <w:lang w:bidi="ar-SA"/>
              </w:rPr>
              <w:t>المخاطر</w:t>
            </w:r>
          </w:p>
        </w:tc>
        <w:tc>
          <w:tcPr>
            <w:tcW w:w="4677" w:type="dxa"/>
            <w:tcBorders>
              <w:top w:val="single" w:sz="4" w:space="0" w:color="auto"/>
              <w:bottom w:val="single" w:sz="4" w:space="0" w:color="auto"/>
            </w:tcBorders>
            <w:shd w:val="clear" w:color="auto" w:fill="C6D9F1"/>
            <w:tcMar>
              <w:top w:w="113" w:type="dxa"/>
              <w:bottom w:w="85" w:type="dxa"/>
            </w:tcMar>
          </w:tcPr>
          <w:p w:rsidR="00F21BC5" w:rsidRPr="008954A8" w:rsidRDefault="00F21BC5" w:rsidP="00DA5475">
            <w:pPr>
              <w:pStyle w:val="ARProgramTableHeading"/>
              <w:spacing w:beforeLines="60" w:before="144" w:afterLines="60" w:after="144" w:line="300" w:lineRule="exact"/>
              <w:rPr>
                <w:rtl/>
              </w:rPr>
            </w:pPr>
            <w:r>
              <w:rPr>
                <w:rFonts w:hint="cs"/>
                <w:rtl/>
              </w:rPr>
              <w:t>التخفيف منها</w:t>
            </w:r>
          </w:p>
        </w:tc>
      </w:tr>
      <w:tr w:rsidR="00F21BC5" w:rsidRPr="008954A8" w:rsidTr="00DA5475">
        <w:trPr>
          <w:trHeight w:val="799"/>
        </w:trPr>
        <w:tc>
          <w:tcPr>
            <w:tcW w:w="4395" w:type="dxa"/>
            <w:tcBorders>
              <w:top w:val="single" w:sz="4" w:space="0" w:color="auto"/>
            </w:tcBorders>
            <w:tcMar>
              <w:top w:w="113" w:type="dxa"/>
              <w:bottom w:w="85"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r w:rsidRPr="00417D97">
              <w:rPr>
                <w:rFonts w:ascii="Arabic Typesetting" w:hAnsi="Arabic Typesetting" w:cs="Arabic Typesetting"/>
                <w:sz w:val="30"/>
                <w:szCs w:val="30"/>
                <w:rtl/>
              </w:rPr>
              <w:t xml:space="preserve">عدم استقلالية نشاط الرقابة الداخلية وعدم موضوعية موظفي شعبة الرقابة الداخلية في أداء عملهم. ومن ثمَّ ستكون حيادية العمل </w:t>
            </w:r>
            <w:proofErr w:type="spellStart"/>
            <w:r w:rsidRPr="00417D97">
              <w:rPr>
                <w:rFonts w:ascii="Arabic Typesetting" w:hAnsi="Arabic Typesetting" w:cs="Arabic Typesetting"/>
                <w:sz w:val="30"/>
                <w:szCs w:val="30"/>
                <w:rtl/>
              </w:rPr>
              <w:t>المُضطلع</w:t>
            </w:r>
            <w:proofErr w:type="spellEnd"/>
            <w:r>
              <w:rPr>
                <w:rFonts w:ascii="Arabic Typesetting" w:hAnsi="Arabic Typesetting" w:cs="Arabic Typesetting"/>
                <w:sz w:val="30"/>
                <w:szCs w:val="30"/>
                <w:rtl/>
              </w:rPr>
              <w:t xml:space="preserve"> به ومصداقيته في خطر. وس</w:t>
            </w:r>
            <w:r w:rsidRPr="00417D97">
              <w:rPr>
                <w:rFonts w:ascii="Arabic Typesetting" w:hAnsi="Arabic Typesetting" w:cs="Arabic Typesetting"/>
                <w:sz w:val="30"/>
                <w:szCs w:val="30"/>
                <w:rtl/>
              </w:rPr>
              <w:t>تتضاءل الثقة في وظيفة الرقابة.</w:t>
            </w:r>
          </w:p>
        </w:tc>
        <w:tc>
          <w:tcPr>
            <w:tcW w:w="4677" w:type="dxa"/>
            <w:tcBorders>
              <w:top w:val="single" w:sz="4" w:space="0" w:color="auto"/>
            </w:tcBorders>
            <w:tcMar>
              <w:top w:w="113" w:type="dxa"/>
              <w:bottom w:w="85"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الالتزام ب</w:t>
            </w:r>
            <w:r>
              <w:rPr>
                <w:rFonts w:ascii="Arabic Typesetting" w:hAnsi="Arabic Typesetting" w:cs="Arabic Typesetting"/>
                <w:sz w:val="30"/>
                <w:szCs w:val="30"/>
                <w:rtl/>
              </w:rPr>
              <w:t>ميثاق الرقابة الداخلية المُ</w:t>
            </w:r>
            <w:r>
              <w:rPr>
                <w:rFonts w:ascii="Arabic Typesetting" w:hAnsi="Arabic Typesetting" w:cs="Arabic Typesetting" w:hint="cs"/>
                <w:sz w:val="30"/>
                <w:szCs w:val="30"/>
                <w:rtl/>
              </w:rPr>
              <w:t>راجع</w:t>
            </w:r>
            <w:r w:rsidRPr="00D435EA">
              <w:rPr>
                <w:rFonts w:ascii="Arabic Typesetting" w:hAnsi="Arabic Typesetting" w:cs="Arabic Typesetting"/>
                <w:sz w:val="30"/>
                <w:szCs w:val="30"/>
                <w:rtl/>
              </w:rPr>
              <w:t>. وتقديم تقارير منتظمة إلى لجنة الويبو الاستشارية الم</w:t>
            </w:r>
            <w:r>
              <w:rPr>
                <w:rFonts w:ascii="Arabic Typesetting" w:hAnsi="Arabic Typesetting" w:cs="Arabic Typesetting"/>
                <w:sz w:val="30"/>
                <w:szCs w:val="30"/>
                <w:rtl/>
              </w:rPr>
              <w:t>ستقلة للرقابة. وتقديم تقرير سنو</w:t>
            </w:r>
            <w:r>
              <w:rPr>
                <w:rFonts w:ascii="Arabic Typesetting" w:hAnsi="Arabic Typesetting" w:cs="Arabic Typesetting" w:hint="cs"/>
                <w:sz w:val="30"/>
                <w:szCs w:val="30"/>
                <w:rtl/>
              </w:rPr>
              <w:t>ي</w:t>
            </w:r>
            <w:r w:rsidRPr="00D435EA">
              <w:rPr>
                <w:rFonts w:ascii="Arabic Typesetting" w:hAnsi="Arabic Typesetting" w:cs="Arabic Typesetting"/>
                <w:sz w:val="30"/>
                <w:szCs w:val="30"/>
                <w:rtl/>
              </w:rPr>
              <w:t xml:space="preserve"> إلى الجمعية العامة بشأن الاستقلال</w:t>
            </w:r>
            <w:r>
              <w:rPr>
                <w:rFonts w:ascii="Arabic Typesetting" w:hAnsi="Arabic Typesetting" w:cs="Arabic Typesetting" w:hint="cs"/>
                <w:sz w:val="30"/>
                <w:szCs w:val="30"/>
                <w:rtl/>
              </w:rPr>
              <w:t>ية</w:t>
            </w:r>
          </w:p>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التقييمات الخارجية لاستقلال</w:t>
            </w:r>
            <w:r>
              <w:rPr>
                <w:rFonts w:ascii="Arabic Typesetting" w:hAnsi="Arabic Typesetting" w:cs="Arabic Typesetting" w:hint="cs"/>
                <w:sz w:val="30"/>
                <w:szCs w:val="30"/>
                <w:rtl/>
              </w:rPr>
              <w:t>ية</w:t>
            </w:r>
            <w:r w:rsidRPr="00D435EA">
              <w:rPr>
                <w:rFonts w:ascii="Arabic Typesetting" w:hAnsi="Arabic Typesetting" w:cs="Arabic Typesetting"/>
                <w:sz w:val="30"/>
                <w:szCs w:val="30"/>
                <w:rtl/>
              </w:rPr>
              <w:t xml:space="preserve"> وظائف الرقابة.</w:t>
            </w:r>
          </w:p>
        </w:tc>
      </w:tr>
    </w:tbl>
    <w:p w:rsidR="00F21BC5" w:rsidRPr="008954A8" w:rsidRDefault="00F21BC5" w:rsidP="00DA5475">
      <w:pPr>
        <w:tabs>
          <w:tab w:val="left" w:pos="567"/>
          <w:tab w:val="left" w:pos="1985"/>
        </w:tabs>
        <w:jc w:val="both"/>
        <w:rPr>
          <w:rFonts w:ascii="Arabic Typesetting" w:hAnsi="Arabic Typesetting" w:cs="Arabic Typesetting"/>
          <w:b/>
          <w:sz w:val="30"/>
          <w:szCs w:val="30"/>
        </w:rPr>
      </w:pPr>
    </w:p>
    <w:p w:rsidR="00F21BC5" w:rsidRPr="00CB7E46"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CB7E46">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F21BC5" w:rsidRPr="008954A8" w:rsidTr="00DA5475">
        <w:trPr>
          <w:cantSplit/>
          <w:trHeight w:val="416"/>
          <w:tblHeader/>
        </w:trPr>
        <w:tc>
          <w:tcPr>
            <w:tcW w:w="1249" w:type="pct"/>
            <w:tcBorders>
              <w:top w:val="single" w:sz="4" w:space="0" w:color="auto"/>
              <w:bottom w:val="single" w:sz="4" w:space="0" w:color="auto"/>
            </w:tcBorders>
            <w:shd w:val="clear" w:color="auto" w:fill="C6D9F1"/>
            <w:tcMar>
              <w:top w:w="113" w:type="dxa"/>
            </w:tcMar>
            <w:vAlign w:val="center"/>
          </w:tcPr>
          <w:p w:rsidR="00F21BC5" w:rsidRPr="008954A8" w:rsidRDefault="00F21BC5" w:rsidP="00F01A85">
            <w:pPr>
              <w:spacing w:before="100" w:beforeAutospacing="1" w:after="100" w:afterAutospacing="1"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F21BC5" w:rsidRPr="008954A8" w:rsidRDefault="00F21BC5" w:rsidP="00F01A85">
            <w:pPr>
              <w:spacing w:before="100" w:beforeAutospacing="1" w:after="100" w:afterAutospacing="1"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F21BC5" w:rsidRPr="008954A8" w:rsidRDefault="00F21BC5" w:rsidP="00F01A85">
            <w:pPr>
              <w:spacing w:before="100" w:beforeAutospacing="1" w:after="100" w:afterAutospacing="1"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F21BC5" w:rsidRPr="008954A8" w:rsidRDefault="00F21BC5" w:rsidP="00F01A85">
            <w:pPr>
              <w:keepNext/>
              <w:keepLines/>
              <w:spacing w:before="100" w:beforeAutospacing="1" w:after="100" w:afterAutospacing="1"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F21BC5" w:rsidRPr="008954A8" w:rsidTr="00DA5475">
        <w:trPr>
          <w:cantSplit/>
        </w:trPr>
        <w:tc>
          <w:tcPr>
            <w:tcW w:w="1249" w:type="pct"/>
            <w:tcBorders>
              <w:top w:val="single" w:sz="4" w:space="0" w:color="auto"/>
              <w:bottom w:val="nil"/>
            </w:tcBorders>
            <w:tcMar>
              <w:top w:w="113" w:type="dxa"/>
            </w:tcMar>
          </w:tcPr>
          <w:p w:rsidR="00F21BC5" w:rsidRPr="00D435EA" w:rsidRDefault="009800D4" w:rsidP="00F01A85">
            <w:pPr>
              <w:spacing w:before="100" w:beforeAutospacing="1" w:after="100" w:afterAutospacing="1" w:line="300" w:lineRule="exact"/>
              <w:rPr>
                <w:rFonts w:ascii="Arabic Typesetting" w:hAnsi="Arabic Typesetting" w:cs="Arabic Typesetting"/>
                <w:sz w:val="30"/>
                <w:szCs w:val="30"/>
                <w:rtl/>
              </w:rPr>
            </w:pPr>
            <w:r>
              <w:rPr>
                <w:rFonts w:ascii="Arabic Typesetting" w:hAnsi="Arabic Typesetting" w:cs="Arabic Typesetting"/>
                <w:sz w:val="30"/>
                <w:szCs w:val="30"/>
                <w:rtl/>
              </w:rPr>
              <w:t>ه</w:t>
            </w:r>
            <w:r w:rsidR="00F21BC5">
              <w:rPr>
                <w:rFonts w:ascii="Arabic Typesetting" w:hAnsi="Arabic Typesetting" w:cs="Arabic Typesetting" w:hint="cs"/>
                <w:sz w:val="30"/>
                <w:szCs w:val="30"/>
                <w:rtl/>
              </w:rPr>
              <w:t xml:space="preserve"> </w:t>
            </w:r>
            <w:r w:rsidR="00F21BC5" w:rsidRPr="00D435EA">
              <w:rPr>
                <w:rFonts w:ascii="Arabic Typesetting" w:hAnsi="Arabic Typesetting" w:cs="Arabic Typesetting"/>
                <w:sz w:val="30"/>
                <w:szCs w:val="30"/>
                <w:rtl/>
              </w:rPr>
              <w:t xml:space="preserve">8.9 مستوى محسّن فيما يخص المساءلة، والتعلم المؤسسي، والقيمة مقابل المال، والريادة، والمراقبة الداخلية، </w:t>
            </w:r>
            <w:proofErr w:type="spellStart"/>
            <w:r w:rsidR="00F21BC5" w:rsidRPr="00D435EA">
              <w:rPr>
                <w:rFonts w:ascii="Arabic Typesetting" w:hAnsi="Arabic Typesetting" w:cs="Arabic Typesetting"/>
                <w:sz w:val="30"/>
                <w:szCs w:val="30"/>
                <w:rtl/>
              </w:rPr>
              <w:t>والحوكمة</w:t>
            </w:r>
            <w:proofErr w:type="spellEnd"/>
            <w:r w:rsidR="00F21BC5" w:rsidRPr="00D435EA">
              <w:rPr>
                <w:rFonts w:ascii="Arabic Typesetting" w:hAnsi="Arabic Typesetting" w:cs="Arabic Typesetting"/>
                <w:sz w:val="30"/>
                <w:szCs w:val="30"/>
                <w:rtl/>
              </w:rPr>
              <w:t xml:space="preserve"> المؤسسية من خلال الاستعانة برقابة فعالة ومستقلة</w:t>
            </w:r>
          </w:p>
        </w:tc>
        <w:tc>
          <w:tcPr>
            <w:tcW w:w="1462" w:type="pct"/>
            <w:tcBorders>
              <w:top w:val="single" w:sz="4" w:space="0" w:color="auto"/>
              <w:bottom w:val="nil"/>
            </w:tcBorders>
            <w:tcMar>
              <w:top w:w="113" w:type="dxa"/>
            </w:tcMar>
          </w:tcPr>
          <w:p w:rsidR="00F21BC5" w:rsidRPr="00D435EA" w:rsidRDefault="00F21BC5" w:rsidP="00F01A85">
            <w:pPr>
              <w:spacing w:before="100" w:beforeAutospacing="1" w:after="100" w:afterAutospacing="1"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الاستقلال</w:t>
            </w:r>
            <w:r>
              <w:rPr>
                <w:rFonts w:ascii="Arabic Typesetting" w:hAnsi="Arabic Typesetting" w:cs="Arabic Typesetting" w:hint="cs"/>
                <w:sz w:val="30"/>
                <w:szCs w:val="30"/>
                <w:rtl/>
              </w:rPr>
              <w:t>ية</w:t>
            </w:r>
            <w:r w:rsidRPr="00D435EA">
              <w:rPr>
                <w:rFonts w:ascii="Arabic Typesetting" w:hAnsi="Arabic Typesetting" w:cs="Arabic Typesetting"/>
                <w:sz w:val="30"/>
                <w:szCs w:val="30"/>
                <w:rtl/>
              </w:rPr>
              <w:t xml:space="preserve"> – عدم تدخل كبار أصحاب المصالح ومراعاتهم للاستقلالية</w:t>
            </w:r>
          </w:p>
        </w:tc>
        <w:tc>
          <w:tcPr>
            <w:tcW w:w="1145" w:type="pct"/>
            <w:tcBorders>
              <w:top w:val="single" w:sz="4" w:space="0" w:color="auto"/>
              <w:bottom w:val="nil"/>
            </w:tcBorders>
            <w:shd w:val="clear" w:color="auto" w:fill="FFFFFF"/>
            <w:tcMar>
              <w:top w:w="113" w:type="dxa"/>
            </w:tcMar>
          </w:tcPr>
          <w:p w:rsidR="00F21BC5" w:rsidRPr="00D435EA" w:rsidRDefault="00F21BC5" w:rsidP="00F01A85">
            <w:pPr>
              <w:spacing w:before="100" w:beforeAutospacing="1" w:after="100" w:afterAutospacing="1"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عدم التدخل في عمل شعبة الرقابة الداخلية</w:t>
            </w:r>
          </w:p>
        </w:tc>
        <w:tc>
          <w:tcPr>
            <w:tcW w:w="1144" w:type="pct"/>
            <w:tcBorders>
              <w:top w:val="single" w:sz="4" w:space="0" w:color="auto"/>
              <w:bottom w:val="nil"/>
            </w:tcBorders>
            <w:tcMar>
              <w:top w:w="113" w:type="dxa"/>
            </w:tcMar>
          </w:tcPr>
          <w:p w:rsidR="00F21BC5" w:rsidRPr="00D435EA" w:rsidRDefault="00F21BC5" w:rsidP="00F01A85">
            <w:pPr>
              <w:keepNext/>
              <w:keepLines/>
              <w:spacing w:before="100" w:beforeAutospacing="1" w:after="100" w:afterAutospacing="1" w:line="300" w:lineRule="exact"/>
              <w:ind w:right="221"/>
              <w:rPr>
                <w:rFonts w:ascii="Arabic Typesetting" w:hAnsi="Arabic Typesetting" w:cs="Arabic Typesetting"/>
                <w:b/>
                <w:sz w:val="30"/>
                <w:szCs w:val="30"/>
                <w:rtl/>
              </w:rPr>
            </w:pPr>
            <w:r w:rsidRPr="00D435EA">
              <w:rPr>
                <w:rFonts w:ascii="Arabic Typesetting" w:hAnsi="Arabic Typesetting" w:cs="Arabic Typesetting"/>
                <w:b/>
                <w:sz w:val="30"/>
                <w:szCs w:val="30"/>
                <w:rtl/>
              </w:rPr>
              <w:t>عدم التدخل في عمل شعبة الرقابة الداخلية</w:t>
            </w:r>
          </w:p>
        </w:tc>
      </w:tr>
      <w:tr w:rsidR="00F21BC5" w:rsidRPr="008954A8" w:rsidTr="00DA5475">
        <w:trPr>
          <w:cantSplit/>
        </w:trPr>
        <w:tc>
          <w:tcPr>
            <w:tcW w:w="1249" w:type="pct"/>
            <w:tcBorders>
              <w:top w:val="nil"/>
              <w:bottom w:val="nil"/>
            </w:tcBorders>
            <w:tcMar>
              <w:top w:w="113" w:type="dxa"/>
            </w:tcMar>
          </w:tcPr>
          <w:p w:rsidR="00F21BC5" w:rsidRPr="008954A8" w:rsidRDefault="00F21BC5" w:rsidP="00F01A85">
            <w:pPr>
              <w:spacing w:before="100" w:beforeAutospacing="1" w:after="100" w:afterAutospacing="1"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F21BC5" w:rsidRDefault="00F21BC5" w:rsidP="00F01A85">
            <w:pPr>
              <w:spacing w:before="100" w:beforeAutospacing="1" w:after="100" w:afterAutospacing="1"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 xml:space="preserve">الفعالية – النسبة المئوية للعمل الذي يشمل مجالات </w:t>
            </w:r>
            <w:r>
              <w:rPr>
                <w:rFonts w:ascii="Arabic Typesetting" w:hAnsi="Arabic Typesetting" w:cs="Arabic Typesetting" w:hint="cs"/>
                <w:sz w:val="30"/>
                <w:szCs w:val="30"/>
                <w:rtl/>
              </w:rPr>
              <w:t xml:space="preserve">وجيهة </w:t>
            </w:r>
            <w:r w:rsidRPr="00D435EA">
              <w:rPr>
                <w:rFonts w:ascii="Arabic Typesetting" w:hAnsi="Arabic Typesetting" w:cs="Arabic Typesetting"/>
                <w:sz w:val="30"/>
                <w:szCs w:val="30"/>
                <w:rtl/>
              </w:rPr>
              <w:t xml:space="preserve">عالية المخاطر </w:t>
            </w:r>
            <w:r>
              <w:rPr>
                <w:rFonts w:ascii="Arabic Typesetting" w:hAnsi="Arabic Typesetting" w:cs="Arabic Typesetting" w:hint="cs"/>
                <w:sz w:val="30"/>
                <w:szCs w:val="30"/>
                <w:rtl/>
              </w:rPr>
              <w:t>بما ي</w:t>
            </w:r>
            <w:r w:rsidRPr="00D435EA">
              <w:rPr>
                <w:rFonts w:ascii="Arabic Typesetting" w:hAnsi="Arabic Typesetting" w:cs="Arabic Typesetting"/>
                <w:sz w:val="30"/>
                <w:szCs w:val="30"/>
                <w:rtl/>
              </w:rPr>
              <w:t>تماشى مع استراتيجية المنظمة</w:t>
            </w:r>
          </w:p>
        </w:tc>
        <w:tc>
          <w:tcPr>
            <w:tcW w:w="1145" w:type="pct"/>
            <w:tcBorders>
              <w:top w:val="nil"/>
              <w:bottom w:val="nil"/>
            </w:tcBorders>
            <w:shd w:val="clear" w:color="auto" w:fill="FFFFFF"/>
            <w:tcMar>
              <w:top w:w="113" w:type="dxa"/>
            </w:tcMar>
          </w:tcPr>
          <w:p w:rsidR="00F21BC5" w:rsidRPr="008954A8" w:rsidRDefault="00F21BC5" w:rsidP="00F01A85">
            <w:pPr>
              <w:spacing w:before="100" w:beforeAutospacing="1" w:after="100" w:afterAutospacing="1" w:line="300" w:lineRule="exact"/>
              <w:rPr>
                <w:rFonts w:ascii="Arabic Typesetting" w:hAnsi="Arabic Typesetting" w:cs="Arabic Typesetting"/>
                <w:sz w:val="30"/>
                <w:szCs w:val="30"/>
                <w:rtl/>
                <w:lang w:bidi="ar-SA"/>
              </w:rPr>
            </w:pPr>
            <w:r w:rsidRPr="00D435EA">
              <w:rPr>
                <w:rFonts w:ascii="Arabic Typesetting" w:hAnsi="Arabic Typesetting" w:cs="Arabic Typesetting"/>
                <w:sz w:val="30"/>
                <w:szCs w:val="30"/>
                <w:rtl/>
              </w:rPr>
              <w:t xml:space="preserve">100% </w:t>
            </w:r>
            <w:r>
              <w:rPr>
                <w:rFonts w:ascii="Arabic Typesetting" w:hAnsi="Arabic Typesetting" w:cs="Arabic Typesetting" w:hint="cs"/>
                <w:sz w:val="30"/>
                <w:szCs w:val="30"/>
                <w:rtl/>
              </w:rPr>
              <w:t>من ال</w:t>
            </w:r>
            <w:r w:rsidRPr="00D435EA">
              <w:rPr>
                <w:rFonts w:ascii="Arabic Typesetting" w:hAnsi="Arabic Typesetting" w:cs="Arabic Typesetting"/>
                <w:sz w:val="30"/>
                <w:szCs w:val="30"/>
                <w:rtl/>
              </w:rPr>
              <w:t xml:space="preserve">مجالات </w:t>
            </w:r>
            <w:r>
              <w:rPr>
                <w:rFonts w:ascii="Arabic Typesetting" w:hAnsi="Arabic Typesetting" w:cs="Arabic Typesetting" w:hint="cs"/>
                <w:sz w:val="30"/>
                <w:szCs w:val="30"/>
                <w:rtl/>
              </w:rPr>
              <w:t>الوجيهة ال</w:t>
            </w:r>
            <w:r w:rsidRPr="00D435EA">
              <w:rPr>
                <w:rFonts w:ascii="Arabic Typesetting" w:hAnsi="Arabic Typesetting" w:cs="Arabic Typesetting"/>
                <w:sz w:val="30"/>
                <w:szCs w:val="30"/>
                <w:rtl/>
              </w:rPr>
              <w:t>عالية المخاطر</w:t>
            </w:r>
          </w:p>
        </w:tc>
        <w:tc>
          <w:tcPr>
            <w:tcW w:w="1144" w:type="pct"/>
            <w:tcBorders>
              <w:top w:val="nil"/>
              <w:bottom w:val="nil"/>
            </w:tcBorders>
            <w:tcMar>
              <w:top w:w="113" w:type="dxa"/>
            </w:tcMar>
          </w:tcPr>
          <w:p w:rsidR="00F21BC5" w:rsidRDefault="00F21BC5" w:rsidP="00F01A85">
            <w:pPr>
              <w:keepNext/>
              <w:keepLines/>
              <w:spacing w:before="100" w:beforeAutospacing="1" w:after="100" w:afterAutospacing="1" w:line="300" w:lineRule="exact"/>
              <w:ind w:right="221"/>
              <w:rPr>
                <w:rFonts w:ascii="Arabic Typesetting" w:hAnsi="Arabic Typesetting" w:cs="Arabic Typesetting"/>
                <w:b/>
                <w:sz w:val="30"/>
                <w:szCs w:val="30"/>
                <w:rtl/>
              </w:rPr>
            </w:pPr>
            <w:r w:rsidRPr="00D435EA">
              <w:rPr>
                <w:rFonts w:ascii="Arabic Typesetting" w:hAnsi="Arabic Typesetting" w:cs="Arabic Typesetting"/>
                <w:b/>
                <w:sz w:val="30"/>
                <w:szCs w:val="30"/>
                <w:rtl/>
              </w:rPr>
              <w:t xml:space="preserve">100% </w:t>
            </w:r>
            <w:r>
              <w:rPr>
                <w:rFonts w:ascii="Arabic Typesetting" w:hAnsi="Arabic Typesetting" w:cs="Arabic Typesetting" w:hint="cs"/>
                <w:b/>
                <w:sz w:val="30"/>
                <w:szCs w:val="30"/>
                <w:rtl/>
              </w:rPr>
              <w:t xml:space="preserve">من العمل </w:t>
            </w:r>
            <w:r w:rsidRPr="00D435EA">
              <w:rPr>
                <w:rFonts w:ascii="Arabic Typesetting" w:hAnsi="Arabic Typesetting" w:cs="Arabic Typesetting"/>
                <w:b/>
                <w:sz w:val="30"/>
                <w:szCs w:val="30"/>
                <w:rtl/>
              </w:rPr>
              <w:t xml:space="preserve">في مجالات </w:t>
            </w:r>
            <w:r>
              <w:rPr>
                <w:rFonts w:ascii="Arabic Typesetting" w:hAnsi="Arabic Typesetting" w:cs="Arabic Typesetting" w:hint="cs"/>
                <w:sz w:val="30"/>
                <w:szCs w:val="30"/>
                <w:rtl/>
              </w:rPr>
              <w:t xml:space="preserve">وجيهة </w:t>
            </w:r>
            <w:r w:rsidRPr="00D435EA">
              <w:rPr>
                <w:rFonts w:ascii="Arabic Typesetting" w:hAnsi="Arabic Typesetting" w:cs="Arabic Typesetting"/>
                <w:sz w:val="30"/>
                <w:szCs w:val="30"/>
                <w:rtl/>
              </w:rPr>
              <w:t>عالية المخاطر</w:t>
            </w:r>
            <w:r>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بما ي</w:t>
            </w:r>
            <w:r w:rsidRPr="00D435EA">
              <w:rPr>
                <w:rFonts w:ascii="Arabic Typesetting" w:hAnsi="Arabic Typesetting" w:cs="Arabic Typesetting"/>
                <w:b/>
                <w:sz w:val="30"/>
                <w:szCs w:val="30"/>
                <w:rtl/>
              </w:rPr>
              <w:t>تماشى مع أهداف الويبو الاستراتيجية</w:t>
            </w:r>
          </w:p>
        </w:tc>
      </w:tr>
      <w:tr w:rsidR="00F21BC5" w:rsidRPr="008954A8" w:rsidTr="00F01A85">
        <w:trPr>
          <w:cantSplit/>
        </w:trPr>
        <w:tc>
          <w:tcPr>
            <w:tcW w:w="1249" w:type="pct"/>
            <w:tcBorders>
              <w:top w:val="nil"/>
              <w:bottom w:val="nil"/>
            </w:tcBorders>
            <w:tcMar>
              <w:top w:w="113" w:type="dxa"/>
            </w:tcMar>
          </w:tcPr>
          <w:p w:rsidR="00F21BC5" w:rsidRPr="008954A8" w:rsidRDefault="00F21BC5" w:rsidP="00F01A85">
            <w:pPr>
              <w:spacing w:before="100" w:beforeAutospacing="1" w:after="100" w:afterAutospacing="1"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F21BC5" w:rsidRDefault="00F21BC5" w:rsidP="00F01A85">
            <w:pPr>
              <w:spacing w:before="100" w:beforeAutospacing="1" w:after="100" w:afterAutospacing="1"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الكفاءة – </w:t>
            </w:r>
            <w:r w:rsidRPr="00D435EA">
              <w:rPr>
                <w:rFonts w:ascii="Arabic Typesetting" w:hAnsi="Arabic Typesetting" w:cs="Arabic Typesetting"/>
                <w:sz w:val="30"/>
                <w:szCs w:val="30"/>
                <w:rtl/>
              </w:rPr>
              <w:t>صد</w:t>
            </w:r>
            <w:r>
              <w:rPr>
                <w:rFonts w:ascii="Arabic Typesetting" w:hAnsi="Arabic Typesetting" w:cs="Arabic Typesetting" w:hint="cs"/>
                <w:sz w:val="30"/>
                <w:szCs w:val="30"/>
                <w:rtl/>
              </w:rPr>
              <w:t>و</w:t>
            </w:r>
            <w:r w:rsidRPr="00D435EA">
              <w:rPr>
                <w:rFonts w:ascii="Arabic Typesetting" w:hAnsi="Arabic Typesetting" w:cs="Arabic Typesetting"/>
                <w:sz w:val="30"/>
                <w:szCs w:val="30"/>
                <w:rtl/>
              </w:rPr>
              <w:t>ر تقارير شعبة الرقابة الداخلية في الوقت المناسب مع توصيات مُحدَّدة وقابلة للقياس ويمكن تحقيقها وعملية المنحى ومُحدَّد المدة</w:t>
            </w:r>
          </w:p>
        </w:tc>
        <w:tc>
          <w:tcPr>
            <w:tcW w:w="1145" w:type="pct"/>
            <w:tcBorders>
              <w:top w:val="nil"/>
              <w:bottom w:val="nil"/>
            </w:tcBorders>
            <w:shd w:val="clear" w:color="auto" w:fill="FFFFFF"/>
            <w:tcMar>
              <w:top w:w="113" w:type="dxa"/>
            </w:tcMar>
          </w:tcPr>
          <w:p w:rsidR="00F21BC5" w:rsidRDefault="00F21BC5" w:rsidP="00F01A85">
            <w:pPr>
              <w:spacing w:before="100" w:beforeAutospacing="1" w:after="100" w:afterAutospacing="1"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صدور </w:t>
            </w:r>
            <w:r w:rsidRPr="00D435EA">
              <w:rPr>
                <w:rFonts w:ascii="Arabic Typesetting" w:hAnsi="Arabic Typesetting" w:cs="Arabic Typesetting"/>
                <w:sz w:val="30"/>
                <w:szCs w:val="30"/>
                <w:rtl/>
              </w:rPr>
              <w:t xml:space="preserve">75% من تقارير </w:t>
            </w:r>
            <w:r>
              <w:rPr>
                <w:rFonts w:ascii="Arabic Typesetting" w:hAnsi="Arabic Typesetting" w:cs="Arabic Typesetting" w:hint="cs"/>
                <w:sz w:val="30"/>
                <w:szCs w:val="30"/>
                <w:rtl/>
              </w:rPr>
              <w:t>التدقيق</w:t>
            </w:r>
            <w:r w:rsidRPr="00D435EA">
              <w:rPr>
                <w:rFonts w:ascii="Arabic Typesetting" w:hAnsi="Arabic Typesetting" w:cs="Arabic Typesetting"/>
                <w:sz w:val="30"/>
                <w:szCs w:val="30"/>
                <w:rtl/>
              </w:rPr>
              <w:t xml:space="preserve"> والتقييم في أقل من 4 أشهر؛ و</w:t>
            </w:r>
            <w:r>
              <w:rPr>
                <w:rFonts w:ascii="Arabic Typesetting" w:hAnsi="Arabic Typesetting" w:cs="Arabic Typesetting" w:hint="cs"/>
                <w:sz w:val="30"/>
                <w:szCs w:val="30"/>
                <w:rtl/>
              </w:rPr>
              <w:t xml:space="preserve">صدور </w:t>
            </w:r>
            <w:r w:rsidRPr="00D435EA">
              <w:rPr>
                <w:rFonts w:ascii="Arabic Typesetting" w:hAnsi="Arabic Typesetting" w:cs="Arabic Typesetting"/>
                <w:sz w:val="30"/>
                <w:szCs w:val="30"/>
                <w:rtl/>
              </w:rPr>
              <w:t>جميع تقارير أنشطة التحقيق وفقاً لسياسة التحقيق؛ و75% من التوصيات مُحدَّدة وقابلة للقياس ويمكن تحقيقها وعملية المنحى ومُحدَّد المدة</w:t>
            </w:r>
          </w:p>
        </w:tc>
        <w:tc>
          <w:tcPr>
            <w:tcW w:w="1144" w:type="pct"/>
            <w:tcBorders>
              <w:top w:val="nil"/>
              <w:bottom w:val="nil"/>
            </w:tcBorders>
            <w:tcMar>
              <w:top w:w="113" w:type="dxa"/>
            </w:tcMar>
          </w:tcPr>
          <w:p w:rsidR="00F21BC5" w:rsidRDefault="00F21BC5" w:rsidP="00F01A85">
            <w:pPr>
              <w:keepNext/>
              <w:keepLines/>
              <w:spacing w:before="100" w:beforeAutospacing="1" w:after="100" w:afterAutospacing="1"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صدور </w:t>
            </w:r>
            <w:r w:rsidRPr="00D435EA">
              <w:rPr>
                <w:rFonts w:ascii="Arabic Typesetting" w:hAnsi="Arabic Typesetting" w:cs="Arabic Typesetting"/>
                <w:b/>
                <w:sz w:val="30"/>
                <w:szCs w:val="30"/>
                <w:rtl/>
              </w:rPr>
              <w:t xml:space="preserve">85% من تقارير </w:t>
            </w:r>
            <w:r>
              <w:rPr>
                <w:rFonts w:ascii="Arabic Typesetting" w:hAnsi="Arabic Typesetting" w:cs="Arabic Typesetting" w:hint="cs"/>
                <w:b/>
                <w:sz w:val="30"/>
                <w:szCs w:val="30"/>
                <w:rtl/>
              </w:rPr>
              <w:t>التدقيق</w:t>
            </w:r>
            <w:r w:rsidRPr="00D435EA">
              <w:rPr>
                <w:rFonts w:ascii="Arabic Typesetting" w:hAnsi="Arabic Typesetting" w:cs="Arabic Typesetting"/>
                <w:b/>
                <w:sz w:val="30"/>
                <w:szCs w:val="30"/>
                <w:rtl/>
              </w:rPr>
              <w:t xml:space="preserve"> والتقييم في أقل من 4 أشهر؛ و</w:t>
            </w:r>
            <w:r>
              <w:rPr>
                <w:rFonts w:ascii="Arabic Typesetting" w:hAnsi="Arabic Typesetting" w:cs="Arabic Typesetting" w:hint="cs"/>
                <w:b/>
                <w:sz w:val="30"/>
                <w:szCs w:val="30"/>
                <w:rtl/>
              </w:rPr>
              <w:t xml:space="preserve">صدور </w:t>
            </w:r>
            <w:r w:rsidRPr="00D435EA">
              <w:rPr>
                <w:rFonts w:ascii="Arabic Typesetting" w:hAnsi="Arabic Typesetting" w:cs="Arabic Typesetting"/>
                <w:b/>
                <w:sz w:val="30"/>
                <w:szCs w:val="30"/>
                <w:rtl/>
              </w:rPr>
              <w:t>جميع تقارير التحقيق قبل حلول الأجل المُحدَّد في سياسة التحقيق؛ و100% من التوصيات مُحدَّدة وقابلة للقياس ويمكن تحقيقها وعملية المنحى ومُحدَّد المدة</w:t>
            </w:r>
          </w:p>
        </w:tc>
      </w:tr>
      <w:tr w:rsidR="00F21BC5" w:rsidRPr="008954A8" w:rsidTr="00F01A85">
        <w:trPr>
          <w:cantSplit/>
        </w:trPr>
        <w:tc>
          <w:tcPr>
            <w:tcW w:w="1249" w:type="pct"/>
            <w:tcBorders>
              <w:top w:val="nil"/>
              <w:bottom w:val="nil"/>
            </w:tcBorders>
            <w:tcMar>
              <w:top w:w="113" w:type="dxa"/>
            </w:tcMar>
          </w:tcPr>
          <w:p w:rsidR="00F21BC5" w:rsidRPr="008954A8" w:rsidRDefault="00F21BC5" w:rsidP="00F01A85">
            <w:pPr>
              <w:spacing w:before="100" w:beforeAutospacing="1" w:after="100" w:afterAutospacing="1"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F21BC5" w:rsidRDefault="00F21BC5" w:rsidP="00F01A85">
            <w:pPr>
              <w:spacing w:before="100" w:beforeAutospacing="1" w:after="100" w:afterAutospacing="1"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الوجاهة</w:t>
            </w:r>
            <w:r w:rsidRPr="00D435EA">
              <w:rPr>
                <w:rFonts w:ascii="Arabic Typesetting" w:hAnsi="Arabic Typesetting" w:cs="Arabic Typesetting"/>
                <w:sz w:val="30"/>
                <w:szCs w:val="30"/>
                <w:rtl/>
              </w:rPr>
              <w:t xml:space="preserve"> والقيمة المضافة والإشراف ـ وفورات أو تحسينات ملموسة في العمليات والأنظمة </w:t>
            </w:r>
            <w:r>
              <w:rPr>
                <w:rFonts w:ascii="Arabic Typesetting" w:hAnsi="Arabic Typesetting" w:cs="Arabic Typesetting" w:hint="cs"/>
                <w:sz w:val="30"/>
                <w:szCs w:val="30"/>
                <w:rtl/>
              </w:rPr>
              <w:t>المؤسسية</w:t>
            </w:r>
          </w:p>
        </w:tc>
        <w:tc>
          <w:tcPr>
            <w:tcW w:w="1145" w:type="pct"/>
            <w:tcBorders>
              <w:top w:val="nil"/>
              <w:bottom w:val="nil"/>
            </w:tcBorders>
            <w:shd w:val="clear" w:color="auto" w:fill="FFFFFF"/>
            <w:tcMar>
              <w:top w:w="113" w:type="dxa"/>
            </w:tcMar>
          </w:tcPr>
          <w:p w:rsidR="00F21BC5" w:rsidRPr="00D435EA" w:rsidRDefault="00F21BC5" w:rsidP="00F01A85">
            <w:pPr>
              <w:spacing w:before="100" w:beforeAutospacing="1" w:after="100" w:afterAutospacing="1"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غير متاحة (تُحدَّد في نهاية 2015)</w:t>
            </w:r>
          </w:p>
        </w:tc>
        <w:tc>
          <w:tcPr>
            <w:tcW w:w="1144" w:type="pct"/>
            <w:tcBorders>
              <w:top w:val="nil"/>
              <w:bottom w:val="nil"/>
            </w:tcBorders>
            <w:tcMar>
              <w:top w:w="113" w:type="dxa"/>
            </w:tcMar>
          </w:tcPr>
          <w:p w:rsidR="00F21BC5" w:rsidRPr="00D435EA" w:rsidRDefault="00F21BC5" w:rsidP="00F01A85">
            <w:pPr>
              <w:keepNext/>
              <w:keepLines/>
              <w:spacing w:before="100" w:beforeAutospacing="1" w:after="100" w:afterAutospacing="1" w:line="300" w:lineRule="exact"/>
              <w:ind w:right="221"/>
              <w:rPr>
                <w:rFonts w:ascii="Arabic Typesetting" w:hAnsi="Arabic Typesetting" w:cs="Arabic Typesetting"/>
                <w:b/>
                <w:sz w:val="30"/>
                <w:szCs w:val="30"/>
                <w:rtl/>
              </w:rPr>
            </w:pPr>
            <w:r w:rsidRPr="00D435EA">
              <w:rPr>
                <w:rFonts w:ascii="Arabic Typesetting" w:hAnsi="Arabic Typesetting" w:cs="Arabic Typesetting"/>
                <w:b/>
                <w:sz w:val="30"/>
                <w:szCs w:val="30"/>
                <w:rtl/>
              </w:rPr>
              <w:t>50% من التوصيات تؤدي إلى مكاسب في الكفاءة</w:t>
            </w:r>
          </w:p>
        </w:tc>
      </w:tr>
      <w:tr w:rsidR="00F21BC5" w:rsidRPr="008954A8" w:rsidTr="00F01A85">
        <w:trPr>
          <w:cantSplit/>
        </w:trPr>
        <w:tc>
          <w:tcPr>
            <w:tcW w:w="1249" w:type="pct"/>
            <w:tcBorders>
              <w:top w:val="nil"/>
              <w:bottom w:val="single" w:sz="4" w:space="0" w:color="auto"/>
            </w:tcBorders>
            <w:tcMar>
              <w:top w:w="113" w:type="dxa"/>
            </w:tcMar>
          </w:tcPr>
          <w:p w:rsidR="00F21BC5" w:rsidRPr="008954A8" w:rsidRDefault="00F21BC5" w:rsidP="00F01A85">
            <w:pPr>
              <w:spacing w:before="100" w:beforeAutospacing="1" w:after="100" w:afterAutospacing="1" w:line="300" w:lineRule="exact"/>
              <w:rPr>
                <w:rFonts w:ascii="Arabic Typesetting" w:hAnsi="Arabic Typesetting" w:cs="Arabic Typesetting"/>
                <w:sz w:val="30"/>
                <w:szCs w:val="30"/>
                <w:rtl/>
              </w:rPr>
            </w:pPr>
          </w:p>
        </w:tc>
        <w:tc>
          <w:tcPr>
            <w:tcW w:w="1462" w:type="pct"/>
            <w:tcBorders>
              <w:top w:val="nil"/>
              <w:bottom w:val="single" w:sz="4" w:space="0" w:color="auto"/>
            </w:tcBorders>
            <w:tcMar>
              <w:top w:w="113" w:type="dxa"/>
            </w:tcMar>
          </w:tcPr>
          <w:p w:rsidR="00F21BC5" w:rsidRDefault="00F21BC5" w:rsidP="00F01A85">
            <w:pPr>
              <w:spacing w:before="100" w:beforeAutospacing="1" w:after="100" w:afterAutospacing="1" w:line="300" w:lineRule="exact"/>
              <w:rPr>
                <w:rFonts w:ascii="Arabic Typesetting" w:hAnsi="Arabic Typesetting" w:cs="Arabic Typesetting"/>
                <w:sz w:val="30"/>
                <w:szCs w:val="30"/>
                <w:rtl/>
              </w:rPr>
            </w:pPr>
            <w:r>
              <w:rPr>
                <w:rFonts w:ascii="Arabic Typesetting" w:hAnsi="Arabic Typesetting" w:cs="Arabic Typesetting"/>
                <w:sz w:val="30"/>
                <w:szCs w:val="30"/>
                <w:rtl/>
              </w:rPr>
              <w:t>التعلم المؤسس</w:t>
            </w:r>
            <w:r>
              <w:rPr>
                <w:rFonts w:ascii="Arabic Typesetting" w:hAnsi="Arabic Typesetting" w:cs="Arabic Typesetting" w:hint="cs"/>
                <w:sz w:val="30"/>
                <w:szCs w:val="30"/>
                <w:rtl/>
              </w:rPr>
              <w:t xml:space="preserve">ي </w:t>
            </w:r>
            <w:r>
              <w:rPr>
                <w:rFonts w:ascii="Arabic Typesetting" w:hAnsi="Arabic Typesetting" w:cs="Arabic Typesetting"/>
                <w:sz w:val="30"/>
                <w:szCs w:val="30"/>
                <w:rtl/>
              </w:rPr>
              <w:t>–</w:t>
            </w:r>
            <w:r w:rsidRPr="007F4197">
              <w:rPr>
                <w:rFonts w:ascii="Arabic Typesetting" w:hAnsi="Arabic Typesetting" w:cs="Arabic Typesetting"/>
                <w:sz w:val="30"/>
                <w:szCs w:val="30"/>
                <w:rtl/>
              </w:rPr>
              <w:t xml:space="preserve"> تعلم</w:t>
            </w:r>
            <w:r>
              <w:rPr>
                <w:rFonts w:ascii="Arabic Typesetting" w:hAnsi="Arabic Typesetting" w:cs="Arabic Typesetting" w:hint="cs"/>
                <w:sz w:val="30"/>
                <w:szCs w:val="30"/>
                <w:rtl/>
              </w:rPr>
              <w:t xml:space="preserve"> </w:t>
            </w:r>
            <w:r w:rsidRPr="007F4197">
              <w:rPr>
                <w:rFonts w:ascii="Arabic Typesetting" w:hAnsi="Arabic Typesetting" w:cs="Arabic Typesetting"/>
                <w:sz w:val="30"/>
                <w:szCs w:val="30"/>
                <w:rtl/>
              </w:rPr>
              <w:t>الدروس والتوصيات من عمليات الرقابة</w:t>
            </w:r>
          </w:p>
        </w:tc>
        <w:tc>
          <w:tcPr>
            <w:tcW w:w="1145" w:type="pct"/>
            <w:tcBorders>
              <w:top w:val="nil"/>
              <w:bottom w:val="single" w:sz="4" w:space="0" w:color="auto"/>
            </w:tcBorders>
            <w:shd w:val="clear" w:color="auto" w:fill="FFFFFF"/>
            <w:tcMar>
              <w:top w:w="113" w:type="dxa"/>
            </w:tcMar>
          </w:tcPr>
          <w:p w:rsidR="00F21BC5" w:rsidRPr="00D435EA" w:rsidRDefault="00F21BC5" w:rsidP="00F01A85">
            <w:pPr>
              <w:spacing w:before="100" w:beforeAutospacing="1" w:after="100" w:afterAutospacing="1" w:line="300" w:lineRule="exact"/>
              <w:rPr>
                <w:rFonts w:ascii="Arabic Typesetting" w:hAnsi="Arabic Typesetting" w:cs="Arabic Typesetting"/>
                <w:sz w:val="30"/>
                <w:szCs w:val="30"/>
                <w:rtl/>
              </w:rPr>
            </w:pPr>
            <w:r w:rsidRPr="007F4197">
              <w:rPr>
                <w:rFonts w:ascii="Arabic Typesetting" w:hAnsi="Arabic Typesetting" w:cs="Arabic Typesetting"/>
                <w:sz w:val="30"/>
                <w:szCs w:val="30"/>
                <w:rtl/>
              </w:rPr>
              <w:t>قبول 90% من التوصيات وتنفيذ 90% من التوصيات في سنتين</w:t>
            </w:r>
          </w:p>
        </w:tc>
        <w:tc>
          <w:tcPr>
            <w:tcW w:w="1144" w:type="pct"/>
            <w:tcBorders>
              <w:top w:val="nil"/>
              <w:bottom w:val="single" w:sz="4" w:space="0" w:color="auto"/>
            </w:tcBorders>
            <w:tcMar>
              <w:top w:w="113" w:type="dxa"/>
            </w:tcMar>
          </w:tcPr>
          <w:p w:rsidR="00F21BC5" w:rsidRPr="00D435EA" w:rsidRDefault="00F21BC5" w:rsidP="00F01A85">
            <w:pPr>
              <w:keepNext/>
              <w:keepLines/>
              <w:spacing w:before="100" w:beforeAutospacing="1" w:after="100" w:afterAutospacing="1" w:line="300" w:lineRule="exact"/>
              <w:ind w:right="221"/>
              <w:rPr>
                <w:rFonts w:ascii="Arabic Typesetting" w:hAnsi="Arabic Typesetting" w:cs="Arabic Typesetting"/>
                <w:b/>
                <w:sz w:val="30"/>
                <w:szCs w:val="30"/>
                <w:rtl/>
              </w:rPr>
            </w:pPr>
            <w:r w:rsidRPr="007F4197">
              <w:rPr>
                <w:rFonts w:ascii="Arabic Typesetting" w:hAnsi="Arabic Typesetting" w:cs="Arabic Typesetting"/>
                <w:b/>
                <w:sz w:val="30"/>
                <w:szCs w:val="30"/>
                <w:rtl/>
              </w:rPr>
              <w:t>قبول 90% من التوصيات وتنفيذ 90% من التوصيات في سنتين</w:t>
            </w:r>
          </w:p>
        </w:tc>
      </w:tr>
    </w:tbl>
    <w:p w:rsidR="00F21BC5" w:rsidRDefault="00F21BC5" w:rsidP="00DA5475">
      <w:pPr>
        <w:pStyle w:val="ARProgramHeading2"/>
        <w:keepNext w:val="0"/>
        <w:spacing w:before="120"/>
        <w:rPr>
          <w:rtl/>
        </w:rPr>
      </w:pPr>
    </w:p>
    <w:p w:rsidR="00F21BC5" w:rsidRPr="00AB6778"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AB6778">
        <w:rPr>
          <w:rFonts w:ascii="Arabic Typesetting" w:hAnsi="Arabic Typesetting" w:cs="Arabic Typesetting" w:hint="cs"/>
          <w:noProof/>
          <w:snapToGrid/>
          <w:sz w:val="38"/>
          <w:szCs w:val="38"/>
          <w:rtl/>
          <w:lang w:val="x-none" w:eastAsia="x-none" w:bidi="ar-EG"/>
        </w:rPr>
        <w:lastRenderedPageBreak/>
        <w:t>الموارد المخصصة للبرنامج 26</w:t>
      </w:r>
    </w:p>
    <w:p w:rsidR="00F21BC5"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يُظهر إجمالي الموارد المخصصة للبرنامج 26 في الثنائية 2016/17 زيادة طفيفة مقارنة بميزانية 2014/15 بعد التحويلات. ويُعزى ذلك إلى تغير منهجية حساب تكاليف موارد الموظفين في الثنائية 2016/17 استنادا إلى المبالغ الفعلية.</w:t>
      </w:r>
    </w:p>
    <w:p w:rsidR="00F21BC5" w:rsidRPr="00E41DA4" w:rsidRDefault="00F21BC5" w:rsidP="00DA5475">
      <w:pPr>
        <w:pStyle w:val="ARNormal"/>
        <w:keepNext/>
        <w:spacing w:after="0"/>
        <w:jc w:val="center"/>
        <w:rPr>
          <w:b/>
          <w:bCs/>
          <w:rtl/>
        </w:rPr>
      </w:pPr>
      <w:r w:rsidRPr="00E41DA4">
        <w:rPr>
          <w:b/>
          <w:bCs/>
          <w:rtl/>
        </w:rPr>
        <w:t xml:space="preserve">البرنامج </w:t>
      </w:r>
      <w:r>
        <w:rPr>
          <w:rFonts w:hint="cs"/>
          <w:b/>
          <w:bCs/>
          <w:rtl/>
        </w:rPr>
        <w:t>26</w:t>
      </w:r>
      <w:r w:rsidRPr="00E41DA4">
        <w:rPr>
          <w:b/>
          <w:bCs/>
          <w:rtl/>
        </w:rPr>
        <w:t>: الموارد بحسب كل نتيجة</w:t>
      </w:r>
    </w:p>
    <w:p w:rsidR="00F21BC5" w:rsidRPr="00E41DA4" w:rsidRDefault="00F21BC5" w:rsidP="00DA5475">
      <w:pPr>
        <w:pStyle w:val="ARNormal"/>
        <w:spacing w:after="0"/>
        <w:jc w:val="center"/>
        <w:rPr>
          <w:i/>
          <w:iCs/>
          <w:rtl/>
        </w:rPr>
      </w:pPr>
      <w:r w:rsidRPr="00E41DA4">
        <w:rPr>
          <w:i/>
          <w:iCs/>
          <w:rtl/>
        </w:rPr>
        <w:t>(بآلاف الفرنكات السويسرية)</w:t>
      </w:r>
    </w:p>
    <w:p w:rsidR="00F21BC5" w:rsidRDefault="00F21BC5" w:rsidP="00F21BC5">
      <w:pPr>
        <w:autoSpaceDE w:val="0"/>
        <w:autoSpaceDN w:val="0"/>
        <w:adjustRightInd w:val="0"/>
        <w:spacing w:after="120"/>
        <w:jc w:val="center"/>
        <w:rPr>
          <w:rFonts w:ascii="Arabic Typesetting" w:hAnsi="Arabic Typesetting" w:cs="Arabic Typesetting"/>
          <w:sz w:val="34"/>
          <w:szCs w:val="34"/>
          <w:rtl/>
        </w:rPr>
      </w:pPr>
      <w:r w:rsidRPr="00F21BC5">
        <w:rPr>
          <w:noProof/>
          <w:szCs w:val="20"/>
          <w:rtl/>
          <w:lang w:bidi="ar-SA"/>
        </w:rPr>
        <w:drawing>
          <wp:inline distT="0" distB="0" distL="0" distR="0" wp14:anchorId="0910E7FE" wp14:editId="68A0B677">
            <wp:extent cx="56769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76900" cy="1219200"/>
                    </a:xfrm>
                    <a:prstGeom prst="rect">
                      <a:avLst/>
                    </a:prstGeom>
                    <a:noFill/>
                    <a:ln>
                      <a:noFill/>
                    </a:ln>
                  </pic:spPr>
                </pic:pic>
              </a:graphicData>
            </a:graphic>
          </wp:inline>
        </w:drawing>
      </w:r>
    </w:p>
    <w:p w:rsidR="00F21BC5" w:rsidRPr="00E41DA4" w:rsidRDefault="00F21BC5" w:rsidP="00F01A85">
      <w:pPr>
        <w:pStyle w:val="ARNormal"/>
        <w:keepNext/>
        <w:spacing w:after="0"/>
        <w:jc w:val="center"/>
        <w:rPr>
          <w:b/>
          <w:bCs/>
          <w:rtl/>
        </w:rPr>
      </w:pPr>
      <w:r w:rsidRPr="00E41DA4">
        <w:rPr>
          <w:rFonts w:hint="cs"/>
          <w:b/>
          <w:bCs/>
          <w:rtl/>
        </w:rPr>
        <w:t xml:space="preserve">البرنامج </w:t>
      </w:r>
      <w:r>
        <w:rPr>
          <w:rFonts w:hint="cs"/>
          <w:b/>
          <w:bCs/>
          <w:rtl/>
        </w:rPr>
        <w:t>26</w:t>
      </w:r>
      <w:r w:rsidRPr="00E41DA4">
        <w:rPr>
          <w:rFonts w:hint="cs"/>
          <w:b/>
          <w:bCs/>
          <w:rtl/>
        </w:rPr>
        <w:t>: الموارد بحسب غرض الإنفاق</w:t>
      </w:r>
    </w:p>
    <w:p w:rsidR="00F21BC5" w:rsidRPr="00E41DA4" w:rsidRDefault="00F21BC5" w:rsidP="00F01A85">
      <w:pPr>
        <w:pStyle w:val="ARNormal"/>
        <w:keepNext/>
        <w:spacing w:after="0"/>
        <w:jc w:val="center"/>
        <w:rPr>
          <w:i/>
          <w:iCs/>
        </w:rPr>
      </w:pPr>
      <w:r w:rsidRPr="00E41DA4">
        <w:rPr>
          <w:rFonts w:hint="cs"/>
          <w:i/>
          <w:iCs/>
          <w:rtl/>
        </w:rPr>
        <w:t>(بآلاف الفرنكات السويسرية)</w:t>
      </w:r>
    </w:p>
    <w:p w:rsidR="00F21BC5" w:rsidRDefault="00F21BC5" w:rsidP="00F01A85">
      <w:pPr>
        <w:autoSpaceDE w:val="0"/>
        <w:autoSpaceDN w:val="0"/>
        <w:adjustRightInd w:val="0"/>
        <w:spacing w:after="120"/>
        <w:jc w:val="center"/>
        <w:rPr>
          <w:rFonts w:ascii="Arabic Typesetting" w:hAnsi="Arabic Typesetting" w:cs="Arabic Typesetting"/>
          <w:sz w:val="34"/>
          <w:szCs w:val="34"/>
          <w:rtl/>
          <w:lang w:val="fr-CH" w:bidi="ar-SA"/>
        </w:rPr>
      </w:pPr>
      <w:r w:rsidRPr="00F21BC5">
        <w:rPr>
          <w:noProof/>
          <w:szCs w:val="20"/>
          <w:rtl/>
          <w:lang w:bidi="ar-SA"/>
        </w:rPr>
        <w:drawing>
          <wp:inline distT="0" distB="0" distL="0" distR="0" wp14:anchorId="60CA40CF" wp14:editId="4A2540C1">
            <wp:extent cx="4958119" cy="571168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75732" cy="5731977"/>
                    </a:xfrm>
                    <a:prstGeom prst="rect">
                      <a:avLst/>
                    </a:prstGeom>
                    <a:noFill/>
                    <a:ln>
                      <a:noFill/>
                    </a:ln>
                  </pic:spPr>
                </pic:pic>
              </a:graphicData>
            </a:graphic>
          </wp:inline>
        </w:drawing>
      </w:r>
      <w:r>
        <w:rPr>
          <w:rtl/>
        </w:rPr>
        <w:br w:type="page"/>
      </w:r>
    </w:p>
    <w:p w:rsidR="00F36022" w:rsidRPr="008954A8" w:rsidRDefault="00F36022"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21" w:name="_Toc364355415"/>
      <w:bookmarkStart w:id="122" w:name="_Toc420595535"/>
      <w:r w:rsidRPr="008954A8">
        <w:rPr>
          <w:rFonts w:ascii="Arabic Typesetting" w:hAnsi="Arabic Typesetting" w:cs="Arabic Typesetting"/>
          <w:bCs/>
          <w:iCs w:val="0"/>
          <w:noProof/>
          <w:snapToGrid/>
          <w:sz w:val="42"/>
          <w:szCs w:val="42"/>
          <w:rtl/>
          <w:lang w:bidi="ar-EG"/>
        </w:rPr>
        <w:lastRenderedPageBreak/>
        <w:t>البرنامج 27</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خدمات المؤتمرات واللغات</w:t>
      </w:r>
      <w:bookmarkEnd w:id="121"/>
      <w:bookmarkEnd w:id="122"/>
    </w:p>
    <w:p w:rsidR="00F36022" w:rsidRPr="008954A8"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يُسهِّل البرنامجُ أنشطةَ المنظمة عن طريق تقديم خدمات المؤتمرات وترجمة الوثائق والترجمة الفورية وإدارة السجلات والمحفوظات والطباعة وإرسال البريد بفعالية وكفاءة. ويتولى البرنامجُ أيضاً وضع السياسات المرتبطة بذلك وعرضها واعتمادها وتنفيذها، ويدير مشاريع تكنولوجيا المعلومات من أجل تبسيط الوظائف في هذه المجالات وتحسينها.</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ومع اعتماد الدول الأعضاء لسياسة اللغات في عام 2011، و</w:t>
      </w:r>
      <w:r>
        <w:rPr>
          <w:rFonts w:ascii="Arabic Typesetting" w:hAnsi="Arabic Typesetting" w:cs="Arabic Typesetting" w:hint="cs"/>
          <w:sz w:val="34"/>
          <w:szCs w:val="34"/>
          <w:rtl/>
        </w:rPr>
        <w:t xml:space="preserve">تمديد </w:t>
      </w:r>
      <w:r w:rsidRPr="006570B8">
        <w:rPr>
          <w:rFonts w:ascii="Arabic Typesetting" w:hAnsi="Arabic Typesetting" w:cs="Arabic Typesetting"/>
          <w:sz w:val="34"/>
          <w:szCs w:val="34"/>
          <w:rtl/>
        </w:rPr>
        <w:t xml:space="preserve">تغطية اللغات الست لتشمل جميع وثائق لجان الويبو وهيئاتها الرئيسية في الثنائية 2012/13، مُنحت تغطية مشابهة لبعض الأفرقة العاملة في الثنائية 2014/15. ومن المتوقع أن تشمل التغطيةُ باقي الأفرقة العاملة في الثنائية 2016/17. وفي هذا السياق، تواصل الأمانةُ مواجهة التحدي المزدوج المتمثل في إدارة أعباء </w:t>
      </w:r>
      <w:r>
        <w:rPr>
          <w:rFonts w:ascii="Arabic Typesetting" w:hAnsi="Arabic Typesetting" w:cs="Arabic Typesetting" w:hint="cs"/>
          <w:sz w:val="34"/>
          <w:szCs w:val="34"/>
          <w:rtl/>
        </w:rPr>
        <w:t>أعمال الترجمة</w:t>
      </w:r>
      <w:r w:rsidRPr="006570B8">
        <w:rPr>
          <w:rFonts w:ascii="Arabic Typesetting" w:hAnsi="Arabic Typesetting" w:cs="Arabic Typesetting"/>
          <w:sz w:val="34"/>
          <w:szCs w:val="34"/>
          <w:rtl/>
        </w:rPr>
        <w:t xml:space="preserve"> والحفاظ على الجودة، في حدود الموارد المتا</w:t>
      </w:r>
      <w:r>
        <w:rPr>
          <w:rFonts w:ascii="Arabic Typesetting" w:hAnsi="Arabic Typesetting" w:cs="Arabic Typesetting"/>
          <w:sz w:val="34"/>
          <w:szCs w:val="34"/>
          <w:rtl/>
        </w:rPr>
        <w:t xml:space="preserve">حة. وللتغلب على هذه التحديات، </w:t>
      </w:r>
      <w:r w:rsidRPr="006570B8">
        <w:rPr>
          <w:rFonts w:ascii="Arabic Typesetting" w:hAnsi="Arabic Typesetting" w:cs="Arabic Typesetting"/>
          <w:sz w:val="34"/>
          <w:szCs w:val="34"/>
          <w:rtl/>
        </w:rPr>
        <w:t>جرى تعزيز شبكة المترجمين الخارجيين وشركات الترجمة لضمان "الاستعانة بأفضل المصادر" للقيام بأعمال الترجمة</w:t>
      </w:r>
      <w:r>
        <w:rPr>
          <w:rFonts w:ascii="Arabic Typesetting" w:hAnsi="Arabic Typesetting" w:cs="Arabic Typesetting" w:hint="cs"/>
          <w:sz w:val="34"/>
          <w:szCs w:val="34"/>
          <w:rtl/>
        </w:rPr>
        <w:t xml:space="preserve"> وضمان الجودة في المصدر</w:t>
      </w:r>
      <w:r w:rsidRPr="006570B8">
        <w:rPr>
          <w:rFonts w:ascii="Arabic Typesetting" w:hAnsi="Arabic Typesetting" w:cs="Arabic Typesetting"/>
          <w:sz w:val="34"/>
          <w:szCs w:val="34"/>
          <w:rtl/>
        </w:rPr>
        <w:t xml:space="preserve">. وجرى أيضاً نشر أدوات إدارية </w:t>
      </w:r>
      <w:r>
        <w:rPr>
          <w:rFonts w:ascii="Arabic Typesetting" w:hAnsi="Arabic Typesetting" w:cs="Arabic Typesetting" w:hint="cs"/>
          <w:sz w:val="34"/>
          <w:szCs w:val="34"/>
          <w:rtl/>
        </w:rPr>
        <w:t xml:space="preserve">وتكنولوجية </w:t>
      </w:r>
      <w:r w:rsidRPr="006570B8">
        <w:rPr>
          <w:rFonts w:ascii="Arabic Typesetting" w:hAnsi="Arabic Typesetting" w:cs="Arabic Typesetting"/>
          <w:sz w:val="34"/>
          <w:szCs w:val="34"/>
          <w:rtl/>
        </w:rPr>
        <w:t>جديدة لتحسين بيئة الترجمة، وبناء قواعد بيانات المصطلحات، وضمان مراقبة الجودة.</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 xml:space="preserve">وقد ساعد إدخال تكنولوجيات جديدة لخدمات المؤتمرات والترجمة </w:t>
      </w:r>
      <w:r>
        <w:rPr>
          <w:rFonts w:ascii="Arabic Typesetting" w:hAnsi="Arabic Typesetting" w:cs="Arabic Typesetting" w:hint="cs"/>
          <w:sz w:val="34"/>
          <w:szCs w:val="34"/>
          <w:rtl/>
        </w:rPr>
        <w:t>الفورية</w:t>
      </w:r>
      <w:r w:rsidRPr="006570B8">
        <w:rPr>
          <w:rFonts w:ascii="Arabic Typesetting" w:hAnsi="Arabic Typesetting" w:cs="Arabic Typesetting"/>
          <w:sz w:val="34"/>
          <w:szCs w:val="34"/>
          <w:rtl/>
        </w:rPr>
        <w:t xml:space="preserve"> على تحديث العمليات لزيادة تسهيل مشاركة وفود الدول الأعضاء في الاجتماعات. ولا تزال هذه الخدمات تواجه التحديات التي يفرضها </w:t>
      </w:r>
      <w:r>
        <w:rPr>
          <w:rFonts w:ascii="Arabic Typesetting" w:hAnsi="Arabic Typesetting" w:cs="Arabic Typesetting" w:hint="cs"/>
          <w:sz w:val="34"/>
          <w:szCs w:val="34"/>
          <w:rtl/>
        </w:rPr>
        <w:t>ال</w:t>
      </w:r>
      <w:r w:rsidRPr="006570B8">
        <w:rPr>
          <w:rFonts w:ascii="Arabic Typesetting" w:hAnsi="Arabic Typesetting" w:cs="Arabic Typesetting"/>
          <w:sz w:val="34"/>
          <w:szCs w:val="34"/>
          <w:rtl/>
        </w:rPr>
        <w:t xml:space="preserve">تزايد </w:t>
      </w:r>
      <w:r>
        <w:rPr>
          <w:rFonts w:ascii="Arabic Typesetting" w:hAnsi="Arabic Typesetting" w:cs="Arabic Typesetting" w:hint="cs"/>
          <w:sz w:val="34"/>
          <w:szCs w:val="34"/>
          <w:rtl/>
        </w:rPr>
        <w:t xml:space="preserve">المستمر في </w:t>
      </w:r>
      <w:r w:rsidRPr="006570B8">
        <w:rPr>
          <w:rFonts w:ascii="Arabic Typesetting" w:hAnsi="Arabic Typesetting" w:cs="Arabic Typesetting"/>
          <w:sz w:val="34"/>
          <w:szCs w:val="34"/>
          <w:rtl/>
        </w:rPr>
        <w:t>عدد الاجتماعا</w:t>
      </w:r>
      <w:r>
        <w:rPr>
          <w:rFonts w:ascii="Arabic Typesetting" w:hAnsi="Arabic Typesetting" w:cs="Arabic Typesetting"/>
          <w:sz w:val="34"/>
          <w:szCs w:val="34"/>
          <w:rtl/>
        </w:rPr>
        <w:t>ت التي تُنظَّم في الويبو و</w:t>
      </w:r>
      <w:r>
        <w:rPr>
          <w:rFonts w:ascii="Arabic Typesetting" w:hAnsi="Arabic Typesetting" w:cs="Arabic Typesetting" w:hint="cs"/>
          <w:sz w:val="34"/>
          <w:szCs w:val="34"/>
          <w:rtl/>
        </w:rPr>
        <w:t>في م</w:t>
      </w:r>
      <w:r w:rsidRPr="006570B8">
        <w:rPr>
          <w:rFonts w:ascii="Arabic Typesetting" w:hAnsi="Arabic Typesetting" w:cs="Arabic Typesetting"/>
          <w:sz w:val="34"/>
          <w:szCs w:val="34"/>
          <w:rtl/>
        </w:rPr>
        <w:t>دد انعقادها، بما في ذلك المست</w:t>
      </w:r>
      <w:r>
        <w:rPr>
          <w:rFonts w:ascii="Arabic Typesetting" w:hAnsi="Arabic Typesetting" w:cs="Arabic Typesetting"/>
          <w:sz w:val="34"/>
          <w:szCs w:val="34"/>
          <w:rtl/>
        </w:rPr>
        <w:t>خدم</w:t>
      </w:r>
      <w:r>
        <w:rPr>
          <w:rFonts w:ascii="Arabic Typesetting" w:hAnsi="Arabic Typesetting" w:cs="Arabic Typesetting" w:hint="cs"/>
          <w:sz w:val="34"/>
          <w:szCs w:val="34"/>
          <w:rtl/>
        </w:rPr>
        <w:t>و</w:t>
      </w:r>
      <w:r>
        <w:rPr>
          <w:rFonts w:ascii="Arabic Typesetting" w:hAnsi="Arabic Typesetting" w:cs="Arabic Typesetting"/>
          <w:sz w:val="34"/>
          <w:szCs w:val="34"/>
          <w:rtl/>
        </w:rPr>
        <w:t>ن الخارجي</w:t>
      </w:r>
      <w:r>
        <w:rPr>
          <w:rFonts w:ascii="Arabic Typesetting" w:hAnsi="Arabic Typesetting" w:cs="Arabic Typesetting" w:hint="cs"/>
          <w:sz w:val="34"/>
          <w:szCs w:val="34"/>
          <w:rtl/>
        </w:rPr>
        <w:t>و</w:t>
      </w:r>
      <w:r w:rsidRPr="006570B8">
        <w:rPr>
          <w:rFonts w:ascii="Arabic Typesetting" w:hAnsi="Arabic Typesetting" w:cs="Arabic Typesetting"/>
          <w:sz w:val="34"/>
          <w:szCs w:val="34"/>
          <w:rtl/>
        </w:rPr>
        <w:t>ن لقاعة المؤتمرات الجديدة.</w:t>
      </w:r>
    </w:p>
    <w:p w:rsidR="00F36022"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 xml:space="preserve">ويجري البرنامج عمليات طباعة فعالة وفي الوقت المناسب لتقديم الوثائق والمنشورات اللازمة إلى الدول الأعضاء وأصحاب المصلحة الآخرين من أجل تسهيل عمل اللجان والهيئات الأخرى، فضلاً عن نشر معلومات عن الملكية الفكرية. وتقدم </w:t>
      </w:r>
      <w:r>
        <w:rPr>
          <w:rFonts w:ascii="Arabic Typesetting" w:hAnsi="Arabic Typesetting" w:cs="Arabic Typesetting" w:hint="cs"/>
          <w:sz w:val="34"/>
          <w:szCs w:val="34"/>
          <w:rtl/>
        </w:rPr>
        <w:t>دائرتا</w:t>
      </w:r>
      <w:r w:rsidRPr="006570B8">
        <w:rPr>
          <w:rFonts w:ascii="Arabic Typesetting" w:hAnsi="Arabic Typesetting" w:cs="Arabic Typesetting"/>
          <w:sz w:val="34"/>
          <w:szCs w:val="34"/>
          <w:rtl/>
        </w:rPr>
        <w:t xml:space="preserve"> البريد وإدارة السجلات خدمات سريعة وفعالة من حيث التكلفة لجميع الوحدات التنظيمية.</w:t>
      </w:r>
    </w:p>
    <w:p w:rsidR="00F36022" w:rsidRPr="008954A8" w:rsidRDefault="00F36022" w:rsidP="00DA5475">
      <w:pPr>
        <w:autoSpaceDE w:val="0"/>
        <w:autoSpaceDN w:val="0"/>
        <w:adjustRightInd w:val="0"/>
        <w:spacing w:after="120" w:line="340" w:lineRule="exact"/>
        <w:rPr>
          <w:rFonts w:ascii="Arabic Typesetting" w:hAnsi="Arabic Typesetting" w:cs="Arabic Typesetting"/>
          <w:sz w:val="34"/>
          <w:szCs w:val="34"/>
        </w:rPr>
      </w:pPr>
    </w:p>
    <w:p w:rsidR="00F36022" w:rsidRPr="00490B24"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490B24">
        <w:rPr>
          <w:rFonts w:ascii="Arabic Typesetting" w:hAnsi="Arabic Typesetting" w:cs="Arabic Typesetting"/>
          <w:noProof/>
          <w:snapToGrid/>
          <w:sz w:val="38"/>
          <w:szCs w:val="38"/>
          <w:rtl/>
          <w:lang w:val="x-none" w:eastAsia="x-none" w:bidi="ar-EG"/>
        </w:rPr>
        <w:t>استراتيجيات التنفيذ</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 xml:space="preserve">لكي تواجه </w:t>
      </w:r>
      <w:r>
        <w:rPr>
          <w:rFonts w:ascii="Arabic Typesetting" w:hAnsi="Arabic Typesetting" w:cs="Arabic Typesetting" w:hint="cs"/>
          <w:sz w:val="34"/>
          <w:szCs w:val="34"/>
          <w:rtl/>
        </w:rPr>
        <w:t>دائرة</w:t>
      </w:r>
      <w:r w:rsidRPr="006570B8">
        <w:rPr>
          <w:rFonts w:ascii="Arabic Typesetting" w:hAnsi="Arabic Typesetting" w:cs="Arabic Typesetting"/>
          <w:sz w:val="34"/>
          <w:szCs w:val="34"/>
          <w:rtl/>
        </w:rPr>
        <w:t xml:space="preserve"> اللغات تحديات أعباء العمل، سوف يتم الاحتفاظ بالمستوى الحال</w:t>
      </w:r>
      <w:r>
        <w:rPr>
          <w:rFonts w:ascii="Arabic Typesetting" w:hAnsi="Arabic Typesetting" w:cs="Arabic Typesetting"/>
          <w:sz w:val="34"/>
          <w:szCs w:val="34"/>
          <w:rtl/>
        </w:rPr>
        <w:t>ي للاستعانة بمصادر خارجية، وس</w:t>
      </w:r>
      <w:r w:rsidRPr="006570B8">
        <w:rPr>
          <w:rFonts w:ascii="Arabic Typesetting" w:hAnsi="Arabic Typesetting" w:cs="Arabic Typesetting"/>
          <w:sz w:val="34"/>
          <w:szCs w:val="34"/>
          <w:rtl/>
        </w:rPr>
        <w:t xml:space="preserve">تُتَّخذ في الوقت نفسه خطوات لاحتواء عبء </w:t>
      </w:r>
      <w:r>
        <w:rPr>
          <w:rFonts w:ascii="Arabic Typesetting" w:hAnsi="Arabic Typesetting" w:cs="Arabic Typesetting"/>
          <w:sz w:val="34"/>
          <w:szCs w:val="34"/>
          <w:rtl/>
        </w:rPr>
        <w:t>العمل. وس</w:t>
      </w:r>
      <w:r w:rsidRPr="006570B8">
        <w:rPr>
          <w:rFonts w:ascii="Arabic Typesetting" w:hAnsi="Arabic Typesetting" w:cs="Arabic Typesetting"/>
          <w:sz w:val="34"/>
          <w:szCs w:val="34"/>
          <w:rtl/>
        </w:rPr>
        <w:t xml:space="preserve">يكون التركيز على إحداث توازن بين ضرورة تلبية المتطلبات المتوقعة للدول الأعضاء والاستفادة على النحو </w:t>
      </w:r>
      <w:r>
        <w:rPr>
          <w:rFonts w:ascii="Arabic Typesetting" w:hAnsi="Arabic Typesetting" w:cs="Arabic Typesetting"/>
          <w:sz w:val="34"/>
          <w:szCs w:val="34"/>
          <w:rtl/>
        </w:rPr>
        <w:t>الأمثل من الموارد المتاحة. وس</w:t>
      </w:r>
      <w:r w:rsidRPr="006570B8">
        <w:rPr>
          <w:rFonts w:ascii="Arabic Typesetting" w:hAnsi="Arabic Typesetting" w:cs="Arabic Typesetting"/>
          <w:sz w:val="34"/>
          <w:szCs w:val="34"/>
          <w:rtl/>
        </w:rPr>
        <w:t>تواصل الأمانة تنفيذ إجراءات الترشيد والمراقبة تنفيذاً صارماً</w:t>
      </w:r>
      <w:r>
        <w:rPr>
          <w:rFonts w:ascii="Arabic Typesetting" w:hAnsi="Arabic Typesetting" w:cs="Arabic Typesetting" w:hint="cs"/>
          <w:sz w:val="34"/>
          <w:szCs w:val="34"/>
          <w:rtl/>
        </w:rPr>
        <w:t xml:space="preserve"> بغرض تقليص عدد الصفحات لكل وثيقة وتقليص عدد الوثائق إجمالاً</w:t>
      </w:r>
      <w:r w:rsidRPr="006570B8">
        <w:rPr>
          <w:rFonts w:ascii="Arabic Typesetting" w:hAnsi="Arabic Typesetting" w:cs="Arabic Typesetting"/>
          <w:sz w:val="34"/>
          <w:szCs w:val="34"/>
          <w:rtl/>
        </w:rPr>
        <w:t>. ومع الاحتفاظ بالفريق الأساسي من المراجعين والمترجمي</w:t>
      </w:r>
      <w:r>
        <w:rPr>
          <w:rFonts w:ascii="Arabic Typesetting" w:hAnsi="Arabic Typesetting" w:cs="Arabic Typesetting"/>
          <w:sz w:val="34"/>
          <w:szCs w:val="34"/>
          <w:rtl/>
        </w:rPr>
        <w:t>ن الخبراء داخل المنظمة، س</w:t>
      </w:r>
      <w:r w:rsidRPr="006570B8">
        <w:rPr>
          <w:rFonts w:ascii="Arabic Typesetting" w:hAnsi="Arabic Typesetting" w:cs="Arabic Typesetting"/>
          <w:sz w:val="34"/>
          <w:szCs w:val="34"/>
          <w:rtl/>
        </w:rPr>
        <w:t>تُواجَه زيادة عبء العمل في المقام الأول بالاستعانة بمصادر خارجية، سواء مترج</w:t>
      </w:r>
      <w:r>
        <w:rPr>
          <w:rFonts w:ascii="Arabic Typesetting" w:hAnsi="Arabic Typesetting" w:cs="Arabic Typesetting"/>
          <w:sz w:val="34"/>
          <w:szCs w:val="34"/>
          <w:rtl/>
        </w:rPr>
        <w:t>مين أفراد أو شراكات ترجمة. وس</w:t>
      </w:r>
      <w:r w:rsidRPr="006570B8">
        <w:rPr>
          <w:rFonts w:ascii="Arabic Typesetting" w:hAnsi="Arabic Typesetting" w:cs="Arabic Typesetting"/>
          <w:sz w:val="34"/>
          <w:szCs w:val="34"/>
          <w:rtl/>
        </w:rPr>
        <w:t>تُع</w:t>
      </w:r>
      <w:r>
        <w:rPr>
          <w:rFonts w:ascii="Arabic Typesetting" w:hAnsi="Arabic Typesetting" w:cs="Arabic Typesetting"/>
          <w:sz w:val="34"/>
          <w:szCs w:val="34"/>
          <w:rtl/>
        </w:rPr>
        <w:t>زَّز ممارسات إدارة الجودة، وس</w:t>
      </w:r>
      <w:r w:rsidRPr="006570B8">
        <w:rPr>
          <w:rFonts w:ascii="Arabic Typesetting" w:hAnsi="Arabic Typesetting" w:cs="Arabic Typesetting"/>
          <w:sz w:val="34"/>
          <w:szCs w:val="34"/>
          <w:rtl/>
        </w:rPr>
        <w:t>يتم الإبقاء على مفهوم "الجودة من المنبع" للاستعانة بمترجمين ماهرين.</w:t>
      </w:r>
    </w:p>
    <w:p w:rsidR="00F36022" w:rsidRPr="003B4E4F"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ومع نشر أدوات جديد</w:t>
      </w:r>
      <w:r>
        <w:rPr>
          <w:rFonts w:ascii="Arabic Typesetting" w:hAnsi="Arabic Typesetting" w:cs="Arabic Typesetting"/>
          <w:sz w:val="34"/>
          <w:szCs w:val="34"/>
          <w:rtl/>
        </w:rPr>
        <w:t>ة لإدارة الترجمة</w:t>
      </w:r>
      <w:r>
        <w:rPr>
          <w:rFonts w:ascii="Arabic Typesetting" w:hAnsi="Arabic Typesetting" w:cs="Arabic Typesetting" w:hint="cs"/>
          <w:sz w:val="34"/>
          <w:szCs w:val="34"/>
          <w:rtl/>
        </w:rPr>
        <w:t xml:space="preserve"> وأدوات تكنولوجية</w:t>
      </w:r>
      <w:r>
        <w:rPr>
          <w:rFonts w:ascii="Arabic Typesetting" w:hAnsi="Arabic Typesetting" w:cs="Arabic Typesetting"/>
          <w:sz w:val="34"/>
          <w:szCs w:val="34"/>
          <w:rtl/>
        </w:rPr>
        <w:t>، س</w:t>
      </w:r>
      <w:r w:rsidRPr="006570B8">
        <w:rPr>
          <w:rFonts w:ascii="Arabic Typesetting" w:hAnsi="Arabic Typesetting" w:cs="Arabic Typesetting"/>
          <w:sz w:val="34"/>
          <w:szCs w:val="34"/>
          <w:rtl/>
        </w:rPr>
        <w:t>تكون قاعدة بيانات مصطلحات الملكية الفكرية – التي تم إعدادها بلغات الأمم المتحدة الست –</w:t>
      </w:r>
      <w:r>
        <w:rPr>
          <w:rFonts w:ascii="Arabic Typesetting" w:hAnsi="Arabic Typesetting" w:cs="Arabic Typesetting"/>
          <w:sz w:val="34"/>
          <w:szCs w:val="34"/>
          <w:rtl/>
        </w:rPr>
        <w:t xml:space="preserve"> متاحةً للاستخدام الخارجي. وس</w:t>
      </w:r>
      <w:r w:rsidRPr="006570B8">
        <w:rPr>
          <w:rFonts w:ascii="Arabic Typesetting" w:hAnsi="Arabic Typesetting" w:cs="Arabic Typesetting"/>
          <w:sz w:val="34"/>
          <w:szCs w:val="34"/>
          <w:rtl/>
        </w:rPr>
        <w:t>تُستخدم قاعدة البيانات هذه كأداة لضمان الاتساق والجودة في الترجمة، فهي تمثل ذخراً للمنظمة في سعيها إلى أن تصبح المصدر العالمي لمراجع المعلومات والدراسات المتعلقة بالملكية الفكرية.</w:t>
      </w:r>
    </w:p>
    <w:p w:rsidR="00F36022" w:rsidRPr="003B4E4F"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3B4E4F">
        <w:rPr>
          <w:rFonts w:ascii="Arabic Typesetting" w:hAnsi="Arabic Typesetting" w:cs="Arabic Typesetting"/>
          <w:sz w:val="34"/>
          <w:szCs w:val="34"/>
          <w:rtl/>
        </w:rPr>
        <w:t xml:space="preserve">وستُطبَّق سياسة إدارة السجلات والمحفوظات من خلال وضع إجراءات مُبسَّطة لجميع القطاعات. وستسعى </w:t>
      </w:r>
      <w:r w:rsidRPr="003B4E4F">
        <w:rPr>
          <w:rFonts w:ascii="Arabic Typesetting" w:hAnsi="Arabic Typesetting" w:cs="Arabic Typesetting" w:hint="cs"/>
          <w:sz w:val="34"/>
          <w:szCs w:val="34"/>
          <w:rtl/>
        </w:rPr>
        <w:t>دائرة خدمات</w:t>
      </w:r>
      <w:r w:rsidRPr="003B4E4F">
        <w:rPr>
          <w:rFonts w:ascii="Arabic Typesetting" w:hAnsi="Arabic Typesetting" w:cs="Arabic Typesetting"/>
          <w:sz w:val="34"/>
          <w:szCs w:val="34"/>
          <w:rtl/>
        </w:rPr>
        <w:t xml:space="preserve"> المؤتمرات إلى الانتفاع بالموارد المتاحة على النحو الأمثل، وتعيين موظفين مؤقتين من الوكالات كلما اقتضت الضرورة، وتعزيز تطبيق أدوات وأنظمة تكنولوجيا المعلومات. وسيساعد هذا أيضاً على تلبية الزيادة المتوقعة في الطلب نتيجة التوسع في استخدام قاعة المؤتمرات الجديدة. وسيُعزَّز نظام التسجيل الإلكتروني، وستُبذَل جهود لتبسيط التوزيع الإلكتروني للوثائق. ومع الحفاظ على كفاءة عمليات الطباعة، ستسعى الدائرة إلى تقليل استهلاك الورق عن طريق إدخال أنظمة قائمة على "الطباعة حسب الطلب". </w:t>
      </w:r>
      <w:r w:rsidRPr="003B4E4F">
        <w:rPr>
          <w:rFonts w:ascii="Arabic Typesetting" w:hAnsi="Arabic Typesetting" w:cs="Arabic Typesetting" w:hint="cs"/>
          <w:sz w:val="34"/>
          <w:szCs w:val="34"/>
          <w:rtl/>
        </w:rPr>
        <w:t xml:space="preserve">وسيُستكشف أيضا مزيد من إمكانيات زيادة الفعالية من حيث التكلفة من خلال مجموعة جنيف للتعاون الدولي </w:t>
      </w:r>
      <w:r w:rsidRPr="003B4E4F">
        <w:rPr>
          <w:rFonts w:ascii="Arabic Typesetting" w:hAnsi="Arabic Typesetting" w:cs="Arabic Typesetting"/>
          <w:sz w:val="34"/>
          <w:szCs w:val="34"/>
          <w:rtl/>
        </w:rPr>
        <w:t xml:space="preserve">وستواصل </w:t>
      </w:r>
      <w:r w:rsidRPr="003B4E4F">
        <w:rPr>
          <w:rFonts w:ascii="Arabic Typesetting" w:hAnsi="Arabic Typesetting" w:cs="Arabic Typesetting" w:hint="cs"/>
          <w:sz w:val="34"/>
          <w:szCs w:val="34"/>
          <w:rtl/>
        </w:rPr>
        <w:t>دائرة</w:t>
      </w:r>
      <w:r w:rsidRPr="003B4E4F">
        <w:rPr>
          <w:rFonts w:ascii="Arabic Typesetting" w:hAnsi="Arabic Typesetting" w:cs="Arabic Typesetting"/>
          <w:sz w:val="34"/>
          <w:szCs w:val="34"/>
          <w:rtl/>
        </w:rPr>
        <w:t xml:space="preserve"> البريد تقديم خدمات سريعة وفعالة من حيث التكلفة، وستسعى باستمرار إلى الحصول على أسعار تنافسية من شركات </w:t>
      </w:r>
      <w:r w:rsidRPr="003B4E4F">
        <w:rPr>
          <w:rFonts w:ascii="Arabic Typesetting" w:hAnsi="Arabic Typesetting" w:cs="Arabic Typesetting" w:hint="cs"/>
          <w:sz w:val="34"/>
          <w:szCs w:val="34"/>
          <w:rtl/>
        </w:rPr>
        <w:t>البريد</w:t>
      </w:r>
      <w:r>
        <w:rPr>
          <w:rFonts w:ascii="Arabic Typesetting" w:hAnsi="Arabic Typesetting" w:cs="Arabic Typesetting" w:hint="cs"/>
          <w:sz w:val="34"/>
          <w:szCs w:val="34"/>
          <w:rtl/>
        </w:rPr>
        <w:t> </w:t>
      </w:r>
      <w:r w:rsidRPr="003B4E4F">
        <w:rPr>
          <w:rFonts w:ascii="Arabic Typesetting" w:hAnsi="Arabic Typesetting" w:cs="Arabic Typesetting"/>
          <w:sz w:val="34"/>
          <w:szCs w:val="34"/>
          <w:rtl/>
        </w:rPr>
        <w:t>الكبرى.</w:t>
      </w:r>
    </w:p>
    <w:p w:rsidR="00F36022" w:rsidRPr="00F037D4"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037D4">
        <w:rPr>
          <w:rFonts w:ascii="Arabic Typesetting" w:hAnsi="Arabic Typesetting" w:cs="Arabic Typesetting"/>
          <w:noProof/>
          <w:snapToGrid/>
          <w:sz w:val="38"/>
          <w:szCs w:val="38"/>
          <w:rtl/>
          <w:lang w:val="x-none" w:eastAsia="x-none" w:bidi="ar-EG"/>
        </w:rPr>
        <w:lastRenderedPageBreak/>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40"/>
        <w:gridCol w:w="4680"/>
      </w:tblGrid>
      <w:tr w:rsidR="00F36022" w:rsidRPr="008954A8" w:rsidTr="00DA5475">
        <w:trPr>
          <w:trHeight w:val="530"/>
        </w:trPr>
        <w:tc>
          <w:tcPr>
            <w:tcW w:w="4440" w:type="dxa"/>
            <w:tcBorders>
              <w:top w:val="single" w:sz="4" w:space="0" w:color="auto"/>
              <w:bottom w:val="nil"/>
            </w:tcBorders>
            <w:shd w:val="clear" w:color="auto" w:fill="C6D9F1"/>
            <w:tcMar>
              <w:top w:w="113" w:type="dxa"/>
              <w:bottom w:w="85" w:type="dxa"/>
            </w:tcMar>
          </w:tcPr>
          <w:p w:rsidR="00F36022" w:rsidRPr="008954A8" w:rsidRDefault="00F36022" w:rsidP="00DA5475">
            <w:pPr>
              <w:pStyle w:val="ARProgramTableHeading"/>
              <w:spacing w:beforeLines="60" w:before="144" w:afterLines="60" w:after="144" w:line="300" w:lineRule="exact"/>
              <w:rPr>
                <w:rtl/>
                <w:lang w:bidi="ar-SA"/>
              </w:rPr>
            </w:pPr>
            <w:r>
              <w:rPr>
                <w:rFonts w:hint="cs"/>
                <w:rtl/>
                <w:lang w:bidi="ar-SA"/>
              </w:rPr>
              <w:t>المخاطر</w:t>
            </w:r>
          </w:p>
        </w:tc>
        <w:tc>
          <w:tcPr>
            <w:tcW w:w="4680" w:type="dxa"/>
            <w:tcBorders>
              <w:top w:val="single" w:sz="4" w:space="0" w:color="auto"/>
              <w:bottom w:val="nil"/>
            </w:tcBorders>
            <w:shd w:val="clear" w:color="auto" w:fill="C6D9F1"/>
            <w:tcMar>
              <w:top w:w="113" w:type="dxa"/>
              <w:bottom w:w="85" w:type="dxa"/>
            </w:tcMar>
          </w:tcPr>
          <w:p w:rsidR="00F36022" w:rsidRPr="008954A8" w:rsidRDefault="00F36022" w:rsidP="00DA5475">
            <w:pPr>
              <w:pStyle w:val="ARProgramTableHeading"/>
              <w:spacing w:beforeLines="60" w:before="144" w:afterLines="60" w:after="144" w:line="300" w:lineRule="exact"/>
              <w:rPr>
                <w:rtl/>
              </w:rPr>
            </w:pPr>
            <w:r>
              <w:rPr>
                <w:rFonts w:hint="cs"/>
                <w:rtl/>
              </w:rPr>
              <w:t>التخفيف منها</w:t>
            </w:r>
          </w:p>
        </w:tc>
      </w:tr>
      <w:tr w:rsidR="00F36022" w:rsidRPr="008954A8" w:rsidTr="00DA5475">
        <w:tc>
          <w:tcPr>
            <w:tcW w:w="4440" w:type="dxa"/>
            <w:tcBorders>
              <w:top w:val="nil"/>
              <w:bottom w:val="single" w:sz="4" w:space="0" w:color="auto"/>
            </w:tcBorders>
            <w:tcMar>
              <w:top w:w="113" w:type="dxa"/>
              <w:bottom w:w="85" w:type="dxa"/>
            </w:tcMar>
          </w:tcPr>
          <w:p w:rsidR="00F36022" w:rsidRPr="006570B8" w:rsidRDefault="00F36022" w:rsidP="00DA5475">
            <w:pPr>
              <w:spacing w:beforeLines="60" w:before="144" w:afterLines="60" w:after="144" w:line="300" w:lineRule="exact"/>
              <w:rPr>
                <w:rFonts w:ascii="Arabic Typesetting" w:hAnsi="Arabic Typesetting" w:cs="Arabic Typesetting"/>
                <w:i/>
                <w:sz w:val="30"/>
                <w:szCs w:val="30"/>
                <w:rtl/>
              </w:rPr>
            </w:pPr>
            <w:r w:rsidRPr="006570B8">
              <w:rPr>
                <w:rFonts w:ascii="Arabic Typesetting" w:hAnsi="Arabic Typesetting" w:cs="Arabic Typesetting"/>
                <w:i/>
                <w:sz w:val="30"/>
                <w:szCs w:val="30"/>
                <w:rtl/>
              </w:rPr>
              <w:t>عدم تنفيذ سياسة اللغات بشكل كامل بسبب زيادة الطلب على الترجمة وعدم الالتزام بالحدود المقررة وزيادة أعباء أعمال الترجمة بشكل كبير مما يؤدي إلى اختلال الميزانية.</w:t>
            </w:r>
          </w:p>
        </w:tc>
        <w:tc>
          <w:tcPr>
            <w:tcW w:w="4680" w:type="dxa"/>
            <w:tcBorders>
              <w:top w:val="nil"/>
              <w:bottom w:val="single" w:sz="4" w:space="0" w:color="auto"/>
            </w:tcBorders>
            <w:tcMar>
              <w:top w:w="113" w:type="dxa"/>
              <w:bottom w:w="85" w:type="dxa"/>
            </w:tcMar>
          </w:tcPr>
          <w:p w:rsidR="00F36022" w:rsidRPr="008954A8" w:rsidRDefault="00F36022" w:rsidP="00DA5475">
            <w:pPr>
              <w:spacing w:beforeLines="60" w:before="144" w:afterLines="60" w:after="144" w:line="300" w:lineRule="exact"/>
              <w:rPr>
                <w:rFonts w:ascii="Arabic Typesetting" w:hAnsi="Arabic Typesetting" w:cs="Arabic Typesetting"/>
                <w:sz w:val="30"/>
                <w:szCs w:val="30"/>
                <w:rtl/>
              </w:rPr>
            </w:pPr>
            <w:r w:rsidRPr="006570B8">
              <w:rPr>
                <w:rFonts w:ascii="Arabic Typesetting" w:hAnsi="Arabic Typesetting" w:cs="Arabic Typesetting"/>
                <w:sz w:val="30"/>
                <w:szCs w:val="30"/>
                <w:rtl/>
              </w:rPr>
              <w:t>رصد عدد الوثائق وحجمها. وتنفيذ إجراءات الترشيد والمراقبة بشكل صارم. وتشجيع القطاعات المعنية على تجنب النصوص المتكررة في الوثائق. ومواصلة الاستفادة من خيارات تدبير الموارد الفعالة من حيث التكلفة.</w:t>
            </w:r>
          </w:p>
        </w:tc>
      </w:tr>
    </w:tbl>
    <w:p w:rsidR="00F36022" w:rsidRPr="006570B8" w:rsidRDefault="00F36022" w:rsidP="00DA5475">
      <w:pPr>
        <w:rPr>
          <w:rFonts w:ascii="Arabic Typesetting" w:hAnsi="Arabic Typesetting" w:cs="Arabic Typesetting"/>
          <w:sz w:val="30"/>
          <w:szCs w:val="30"/>
        </w:rPr>
      </w:pPr>
    </w:p>
    <w:p w:rsidR="00F36022" w:rsidRPr="00F037D4"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037D4">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F36022" w:rsidRPr="008954A8" w:rsidTr="00DA5475">
        <w:trPr>
          <w:cantSplit/>
          <w:trHeight w:val="605"/>
        </w:trPr>
        <w:tc>
          <w:tcPr>
            <w:tcW w:w="1249"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spacing w:before="60"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keepNext/>
              <w:keepLines/>
              <w:spacing w:before="60" w:afterLines="60" w:after="144"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F36022" w:rsidRPr="006B7869" w:rsidTr="00DA5475">
        <w:trPr>
          <w:cantSplit/>
        </w:trPr>
        <w:tc>
          <w:tcPr>
            <w:tcW w:w="1249" w:type="pct"/>
            <w:tcBorders>
              <w:top w:val="single" w:sz="4" w:space="0" w:color="auto"/>
            </w:tcBorders>
            <w:tcMar>
              <w:top w:w="113" w:type="dxa"/>
            </w:tcMar>
          </w:tcPr>
          <w:p w:rsidR="00F36022" w:rsidRPr="006B7869" w:rsidRDefault="009800D4" w:rsidP="00DA5475">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color w:val="000000"/>
                <w:sz w:val="30"/>
                <w:szCs w:val="30"/>
                <w:rtl/>
              </w:rPr>
              <w:t>ه</w:t>
            </w:r>
            <w:r w:rsidR="00F36022">
              <w:rPr>
                <w:rFonts w:ascii="Arabic Typesetting" w:hAnsi="Arabic Typesetting" w:cs="Arabic Typesetting" w:hint="cs"/>
                <w:color w:val="000000"/>
                <w:sz w:val="30"/>
                <w:szCs w:val="30"/>
                <w:rtl/>
              </w:rPr>
              <w:t xml:space="preserve"> </w:t>
            </w:r>
            <w:r w:rsidR="00F36022" w:rsidRPr="006570B8">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1462" w:type="pct"/>
            <w:tcBorders>
              <w:top w:val="single" w:sz="4" w:space="0" w:color="auto"/>
            </w:tcBorders>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النسبة المئوية للمشاركين الداخليين والخارجيين الراضين عن خدمات المؤتمرات في الويبو</w:t>
            </w:r>
          </w:p>
        </w:tc>
        <w:tc>
          <w:tcPr>
            <w:tcW w:w="1145" w:type="pct"/>
            <w:tcBorders>
              <w:top w:val="single" w:sz="4" w:space="0" w:color="auto"/>
            </w:tcBorders>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97% من المشاركين راضون عن الخدمات (نهاية عام 2014)</w:t>
            </w:r>
          </w:p>
        </w:tc>
        <w:tc>
          <w:tcPr>
            <w:tcW w:w="1144" w:type="pct"/>
            <w:tcBorders>
              <w:top w:val="single" w:sz="4" w:space="0" w:color="auto"/>
            </w:tcBorders>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الحفاظ على النسبة المتحققة في نهاية 2014</w:t>
            </w:r>
          </w:p>
        </w:tc>
      </w:tr>
      <w:tr w:rsidR="00F36022" w:rsidRPr="006B7869" w:rsidTr="00DA5475">
        <w:trPr>
          <w:cantSplit/>
          <w:trHeight w:val="622"/>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تطبيق فعال لسياسة اللغات في الويبو</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تمديد التغطية اللغوية لتشمل وثائق جميع اللجان والهيئات الرئيسية وبعض الأفرقة العاملة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تمديد التغطية اللغوية لتشمل وثائق جميع اللجان والهيئات الرئيسية والأفرقة العاملة مع الحفاظ على الأطوال وفقاً لأحكام السياسة اللغوية</w:t>
            </w:r>
          </w:p>
        </w:tc>
      </w:tr>
      <w:tr w:rsidR="00F36022" w:rsidRPr="006B7869" w:rsidTr="00DA5475">
        <w:trPr>
          <w:cantSplit/>
          <w:trHeight w:val="301"/>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خفض تكاليف الطباعة (لكل صفحة)</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hint="cs"/>
                <w:color w:val="000000"/>
                <w:sz w:val="30"/>
                <w:szCs w:val="30"/>
                <w:rtl/>
              </w:rPr>
              <w:t>0.14</w:t>
            </w:r>
            <w:r w:rsidRPr="006B7869">
              <w:rPr>
                <w:rFonts w:ascii="Arabic Typesetting" w:hAnsi="Arabic Typesetting" w:cs="Arabic Typesetting"/>
                <w:color w:val="000000"/>
                <w:sz w:val="30"/>
                <w:szCs w:val="30"/>
                <w:rtl/>
              </w:rPr>
              <w:t xml:space="preserve"> فرنك سويسري لكل صفحة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الحفاظ على المعدل</w:t>
            </w:r>
          </w:p>
        </w:tc>
      </w:tr>
      <w:tr w:rsidR="00F36022" w:rsidRPr="006B7869" w:rsidTr="00DA5475">
        <w:trPr>
          <w:cantSplit/>
          <w:trHeight w:val="778"/>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نشر وثائق اللجان والأفرقة العاملة في الوقت المناسب</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نشر 21% من الوثائق بجميع اللغات قبل شهرين من الاجتماعات ذات الصلة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نشر 65% من الوثائق بجميع اللغات قبل شهرين من الاجتماعات ذات الصلة</w:t>
            </w:r>
          </w:p>
        </w:tc>
      </w:tr>
      <w:tr w:rsidR="00F36022" w:rsidRPr="006B7869" w:rsidTr="00DA5475">
        <w:trPr>
          <w:cantSplit/>
          <w:trHeight w:val="515"/>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9301F1">
              <w:rPr>
                <w:rFonts w:ascii="Arabic Typesetting" w:hAnsi="Arabic Typesetting" w:cs="Arabic Typesetting"/>
                <w:color w:val="000000"/>
                <w:sz w:val="30"/>
                <w:szCs w:val="30"/>
                <w:rtl/>
              </w:rPr>
              <w:t>تكلفة الترجمة لكل كلمة</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hint="cs"/>
                <w:color w:val="000000"/>
                <w:sz w:val="30"/>
                <w:szCs w:val="30"/>
                <w:rtl/>
              </w:rPr>
              <w:t>0.59</w:t>
            </w:r>
            <w:r w:rsidRPr="006B7869">
              <w:rPr>
                <w:rFonts w:ascii="Arabic Typesetting" w:hAnsi="Arabic Typesetting" w:cs="Arabic Typesetting"/>
                <w:color w:val="000000"/>
                <w:sz w:val="30"/>
                <w:szCs w:val="30"/>
                <w:rtl/>
              </w:rPr>
              <w:t xml:space="preserve"> فرنك سويسري لكل كلمة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الحفاظ على التكلفة</w:t>
            </w:r>
          </w:p>
        </w:tc>
      </w:tr>
    </w:tbl>
    <w:p w:rsidR="00F36022" w:rsidRPr="003B4E4F" w:rsidRDefault="00F36022" w:rsidP="00DA5475">
      <w:pPr>
        <w:autoSpaceDE w:val="0"/>
        <w:autoSpaceDN w:val="0"/>
        <w:adjustRightInd w:val="0"/>
        <w:spacing w:after="120" w:line="340" w:lineRule="exact"/>
        <w:rPr>
          <w:rFonts w:ascii="Arabic Typesetting" w:hAnsi="Arabic Typesetting" w:cs="Arabic Typesetting"/>
          <w:sz w:val="34"/>
          <w:szCs w:val="34"/>
          <w:rtl/>
        </w:rPr>
      </w:pPr>
    </w:p>
    <w:p w:rsidR="00F36022" w:rsidRPr="003B4E4F"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3B4E4F">
        <w:rPr>
          <w:rFonts w:ascii="Arabic Typesetting" w:hAnsi="Arabic Typesetting" w:cs="Arabic Typesetting" w:hint="cs"/>
          <w:noProof/>
          <w:snapToGrid/>
          <w:sz w:val="38"/>
          <w:szCs w:val="38"/>
          <w:rtl/>
          <w:lang w:val="x-none" w:eastAsia="x-none" w:bidi="ar-EG"/>
        </w:rPr>
        <w:t>الموارد المخصصة للبرنامج 27</w:t>
      </w:r>
    </w:p>
    <w:p w:rsidR="00F36022"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يُعزى الانخفاض المُسجل ضمن النتيجة المرتقبة </w:t>
      </w:r>
      <w:r w:rsidR="009800D4">
        <w:rPr>
          <w:rFonts w:ascii="Arabic Typesetting" w:hAnsi="Arabic Typesetting" w:cs="Arabic Typesetting"/>
          <w:sz w:val="34"/>
          <w:szCs w:val="34"/>
          <w:rtl/>
        </w:rPr>
        <w:t>ه</w:t>
      </w:r>
      <w:r w:rsidRPr="003B4E4F">
        <w:rPr>
          <w:rFonts w:ascii="Arabic Typesetting" w:hAnsi="Arabic Typesetting" w:cs="Arabic Typesetting" w:hint="cs"/>
          <w:sz w:val="34"/>
          <w:szCs w:val="34"/>
          <w:rtl/>
        </w:rPr>
        <w:t xml:space="preserve"> </w:t>
      </w:r>
      <w:r w:rsidRPr="003B4E4F">
        <w:rPr>
          <w:rFonts w:ascii="Arabic Typesetting" w:hAnsi="Arabic Typesetting" w:cs="Arabic Typesetting"/>
          <w:sz w:val="34"/>
          <w:szCs w:val="34"/>
          <w:rtl/>
        </w:rPr>
        <w:t>1.9</w:t>
      </w:r>
      <w:r>
        <w:rPr>
          <w:rFonts w:ascii="Arabic Typesetting" w:hAnsi="Arabic Typesetting" w:cs="Arabic Typesetting" w:hint="cs"/>
          <w:sz w:val="34"/>
          <w:szCs w:val="34"/>
          <w:rtl/>
        </w:rPr>
        <w:t xml:space="preserve"> أساسا إلى انخفاض قدره 0.5 مليون فرنك سويسري في الموارد المخصصة للترجمة، وذلك نتيجة احتواء تكاليف الترجمة وفق أنماط الإنفاق في  الثنائية 2014/15. وحُدّد، كأساس للمقارنة في ميزانية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2016/17، مبلغ إضافي قدره 0.55</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مليون فرنك سويسري ينبغي توفيره فيما يخص خدمات الطباعة.</w:t>
      </w:r>
    </w:p>
    <w:p w:rsidR="00F36022" w:rsidRPr="00DA6B65" w:rsidRDefault="00F36022" w:rsidP="00DA5475">
      <w:pPr>
        <w:pStyle w:val="ARNormal"/>
        <w:keepNext/>
        <w:spacing w:after="0"/>
        <w:jc w:val="center"/>
        <w:rPr>
          <w:b/>
          <w:bCs/>
          <w:rtl/>
        </w:rPr>
      </w:pPr>
      <w:r w:rsidRPr="00DA6B65">
        <w:rPr>
          <w:b/>
          <w:bCs/>
          <w:rtl/>
        </w:rPr>
        <w:lastRenderedPageBreak/>
        <w:t xml:space="preserve">البرنامج </w:t>
      </w:r>
      <w:r>
        <w:rPr>
          <w:rFonts w:hint="cs"/>
          <w:b/>
          <w:bCs/>
          <w:rtl/>
        </w:rPr>
        <w:t>27</w:t>
      </w:r>
      <w:r w:rsidRPr="00DA6B65">
        <w:rPr>
          <w:b/>
          <w:bCs/>
          <w:rtl/>
        </w:rPr>
        <w:t>: الموارد بحسب كل نتيجة</w:t>
      </w:r>
    </w:p>
    <w:p w:rsidR="00F36022" w:rsidRPr="00DA6B65" w:rsidRDefault="00F36022" w:rsidP="00F36022">
      <w:pPr>
        <w:pStyle w:val="ARNormal"/>
        <w:keepNext/>
        <w:spacing w:after="0"/>
        <w:jc w:val="center"/>
        <w:rPr>
          <w:i/>
          <w:iCs/>
          <w:rtl/>
        </w:rPr>
      </w:pPr>
      <w:r w:rsidRPr="00DA6B65">
        <w:rPr>
          <w:i/>
          <w:iCs/>
          <w:rtl/>
        </w:rPr>
        <w:t>(بآلاف الفرنكات السويسرية)</w:t>
      </w:r>
    </w:p>
    <w:p w:rsidR="00F36022" w:rsidRDefault="00F36022" w:rsidP="00F36022">
      <w:pPr>
        <w:autoSpaceDE w:val="0"/>
        <w:autoSpaceDN w:val="0"/>
        <w:adjustRightInd w:val="0"/>
        <w:spacing w:after="120"/>
        <w:jc w:val="center"/>
        <w:rPr>
          <w:rFonts w:ascii="Arabic Typesetting" w:hAnsi="Arabic Typesetting" w:cs="Arabic Typesetting"/>
          <w:sz w:val="34"/>
          <w:szCs w:val="34"/>
          <w:rtl/>
        </w:rPr>
      </w:pPr>
      <w:r w:rsidRPr="00F36022">
        <w:rPr>
          <w:noProof/>
          <w:szCs w:val="20"/>
          <w:rtl/>
          <w:lang w:bidi="ar-SA"/>
        </w:rPr>
        <w:drawing>
          <wp:inline distT="0" distB="0" distL="0" distR="0" wp14:anchorId="45CAEA3C" wp14:editId="1488E075">
            <wp:extent cx="5753100" cy="1390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rsidR="00F36022" w:rsidRPr="00E41DA4" w:rsidRDefault="00F36022" w:rsidP="00DA5475">
      <w:pPr>
        <w:pStyle w:val="ARNormal"/>
        <w:keepNext/>
        <w:spacing w:after="0"/>
        <w:jc w:val="center"/>
        <w:rPr>
          <w:b/>
          <w:bCs/>
          <w:rtl/>
        </w:rPr>
      </w:pPr>
      <w:r w:rsidRPr="00E41DA4">
        <w:rPr>
          <w:rFonts w:hint="cs"/>
          <w:b/>
          <w:bCs/>
          <w:rtl/>
        </w:rPr>
        <w:t xml:space="preserve">البرنامج </w:t>
      </w:r>
      <w:r>
        <w:rPr>
          <w:rFonts w:hint="cs"/>
          <w:b/>
          <w:bCs/>
          <w:rtl/>
        </w:rPr>
        <w:t>27</w:t>
      </w:r>
      <w:r w:rsidRPr="00E41DA4">
        <w:rPr>
          <w:rFonts w:hint="cs"/>
          <w:b/>
          <w:bCs/>
          <w:rtl/>
        </w:rPr>
        <w:t>: الموارد بحسب غرض الإنفاق</w:t>
      </w:r>
    </w:p>
    <w:p w:rsidR="00F36022" w:rsidRPr="00E41DA4" w:rsidRDefault="00F36022" w:rsidP="00DA5475">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F36022" w:rsidRPr="00E41DA4" w:rsidRDefault="00F36022" w:rsidP="00F36022">
      <w:pPr>
        <w:autoSpaceDE w:val="0"/>
        <w:autoSpaceDN w:val="0"/>
        <w:adjustRightInd w:val="0"/>
        <w:spacing w:after="120"/>
        <w:jc w:val="center"/>
        <w:rPr>
          <w:rFonts w:ascii="Arabic Typesetting" w:hAnsi="Arabic Typesetting" w:cs="Arabic Typesetting"/>
          <w:sz w:val="34"/>
          <w:szCs w:val="34"/>
          <w:rtl/>
        </w:rPr>
      </w:pPr>
      <w:r w:rsidRPr="00F36022">
        <w:rPr>
          <w:noProof/>
          <w:szCs w:val="20"/>
          <w:rtl/>
          <w:lang w:bidi="ar-SA"/>
        </w:rPr>
        <w:drawing>
          <wp:inline distT="0" distB="0" distL="0" distR="0" wp14:anchorId="6217A81E" wp14:editId="409968E8">
            <wp:extent cx="5514975" cy="63531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072E5F" w:rsidRPr="008954A8" w:rsidRDefault="00072E5F"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23" w:name="_Toc364355416"/>
      <w:bookmarkStart w:id="124" w:name="_Toc420595536"/>
      <w:r w:rsidRPr="008954A8">
        <w:rPr>
          <w:rFonts w:ascii="Arabic Typesetting" w:hAnsi="Arabic Typesetting" w:cs="Arabic Typesetting"/>
          <w:bCs/>
          <w:iCs w:val="0"/>
          <w:noProof/>
          <w:snapToGrid/>
          <w:sz w:val="42"/>
          <w:szCs w:val="42"/>
          <w:rtl/>
          <w:lang w:bidi="ar-EG"/>
        </w:rPr>
        <w:lastRenderedPageBreak/>
        <w:t>البرنامج 28</w:t>
      </w:r>
      <w:r w:rsidRPr="008954A8">
        <w:rPr>
          <w:rFonts w:ascii="Arabic Typesetting" w:hAnsi="Arabic Typesetting" w:cs="Arabic Typesetting"/>
          <w:bCs/>
          <w:iCs w:val="0"/>
          <w:noProof/>
          <w:snapToGrid/>
          <w:sz w:val="42"/>
          <w:szCs w:val="42"/>
          <w:lang w:bidi="ar-EG"/>
        </w:rPr>
        <w:tab/>
      </w:r>
      <w:r>
        <w:rPr>
          <w:rFonts w:ascii="Arabic Typesetting" w:hAnsi="Arabic Typesetting" w:cs="Arabic Typesetting" w:hint="cs"/>
          <w:bCs/>
          <w:iCs w:val="0"/>
          <w:noProof/>
          <w:snapToGrid/>
          <w:sz w:val="42"/>
          <w:szCs w:val="42"/>
          <w:rtl/>
          <w:lang w:bidi="ar-EG"/>
        </w:rPr>
        <w:t>تأمين المعلومات و</w:t>
      </w:r>
      <w:r w:rsidRPr="008954A8">
        <w:rPr>
          <w:rFonts w:ascii="Arabic Typesetting" w:hAnsi="Arabic Typesetting" w:cs="Arabic Typesetting"/>
          <w:bCs/>
          <w:iCs w:val="0"/>
          <w:noProof/>
          <w:snapToGrid/>
          <w:sz w:val="42"/>
          <w:szCs w:val="42"/>
          <w:rtl/>
          <w:lang w:bidi="ar-EG"/>
        </w:rPr>
        <w:t>السلامة والأمن</w:t>
      </w:r>
      <w:bookmarkEnd w:id="123"/>
      <w:bookmarkEnd w:id="124"/>
    </w:p>
    <w:p w:rsidR="00072E5F" w:rsidRPr="008954A8"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072E5F" w:rsidRDefault="00072E5F" w:rsidP="00861CFF">
      <w:pPr>
        <w:numPr>
          <w:ilvl w:val="0"/>
          <w:numId w:val="43"/>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تواجه </w:t>
      </w:r>
      <w:r w:rsidRPr="00B36361">
        <w:rPr>
          <w:rFonts w:ascii="Arabic Typesetting" w:hAnsi="Arabic Typesetting" w:cs="Arabic Typesetting"/>
          <w:sz w:val="34"/>
          <w:szCs w:val="34"/>
          <w:rtl/>
        </w:rPr>
        <w:t>الويبو تهديد</w:t>
      </w:r>
      <w:r>
        <w:rPr>
          <w:rFonts w:ascii="Arabic Typesetting" w:hAnsi="Arabic Typesetting" w:cs="Arabic Typesetting" w:hint="cs"/>
          <w:sz w:val="34"/>
          <w:szCs w:val="34"/>
          <w:rtl/>
        </w:rPr>
        <w:t>ا</w:t>
      </w:r>
      <w:r w:rsidRPr="00B36361">
        <w:rPr>
          <w:rFonts w:ascii="Arabic Typesetting" w:hAnsi="Arabic Typesetting" w:cs="Arabic Typesetting"/>
          <w:sz w:val="34"/>
          <w:szCs w:val="34"/>
          <w:rtl/>
        </w:rPr>
        <w:t xml:space="preserve"> متزايد</w:t>
      </w:r>
      <w:r>
        <w:rPr>
          <w:rFonts w:ascii="Arabic Typesetting" w:hAnsi="Arabic Typesetting" w:cs="Arabic Typesetting" w:hint="cs"/>
          <w:sz w:val="34"/>
          <w:szCs w:val="34"/>
          <w:rtl/>
        </w:rPr>
        <w:t>ا</w:t>
      </w:r>
      <w:r w:rsidRPr="00B36361">
        <w:rPr>
          <w:rFonts w:ascii="Arabic Typesetting" w:hAnsi="Arabic Typesetting" w:cs="Arabic Typesetting"/>
          <w:sz w:val="34"/>
          <w:szCs w:val="34"/>
          <w:rtl/>
        </w:rPr>
        <w:t xml:space="preserve"> من خصوم </w:t>
      </w:r>
      <w:r>
        <w:rPr>
          <w:rFonts w:ascii="Arabic Typesetting" w:hAnsi="Arabic Typesetting" w:cs="Arabic Typesetting" w:hint="cs"/>
          <w:sz w:val="34"/>
          <w:szCs w:val="34"/>
          <w:rtl/>
        </w:rPr>
        <w:t xml:space="preserve">ذوي </w:t>
      </w:r>
      <w:r w:rsidRPr="00B36361">
        <w:rPr>
          <w:rFonts w:ascii="Arabic Typesetting" w:hAnsi="Arabic Typesetting" w:cs="Arabic Typesetting"/>
          <w:sz w:val="34"/>
          <w:szCs w:val="34"/>
          <w:rtl/>
        </w:rPr>
        <w:t xml:space="preserve">دوافع مختلفة لسرقة معلومات </w:t>
      </w:r>
      <w:r>
        <w:rPr>
          <w:rFonts w:ascii="Arabic Typesetting" w:hAnsi="Arabic Typesetting" w:cs="Arabic Typesetting"/>
          <w:sz w:val="34"/>
          <w:szCs w:val="34"/>
          <w:rtl/>
        </w:rPr>
        <w:t>الملكية الفكرية</w:t>
      </w:r>
      <w:r>
        <w:rPr>
          <w:rFonts w:ascii="Arabic Typesetting" w:hAnsi="Arabic Typesetting" w:cs="Arabic Typesetting" w:hint="cs"/>
          <w:sz w:val="34"/>
          <w:szCs w:val="34"/>
          <w:rtl/>
        </w:rPr>
        <w:t xml:space="preserve"> </w:t>
      </w:r>
      <w:r w:rsidRPr="00B36361">
        <w:rPr>
          <w:rFonts w:ascii="Arabic Typesetting" w:hAnsi="Arabic Typesetting" w:cs="Arabic Typesetting"/>
          <w:sz w:val="34"/>
          <w:szCs w:val="34"/>
          <w:rtl/>
        </w:rPr>
        <w:t xml:space="preserve">الحساسة والهويات الشخصية، </w:t>
      </w:r>
      <w:r>
        <w:rPr>
          <w:rFonts w:ascii="Arabic Typesetting" w:hAnsi="Arabic Typesetting" w:cs="Arabic Typesetting" w:hint="cs"/>
          <w:sz w:val="34"/>
          <w:szCs w:val="34"/>
          <w:rtl/>
        </w:rPr>
        <w:t xml:space="preserve">وتعطيل </w:t>
      </w:r>
      <w:r w:rsidRPr="00B36361">
        <w:rPr>
          <w:rFonts w:ascii="Arabic Typesetting" w:hAnsi="Arabic Typesetting" w:cs="Arabic Typesetting"/>
          <w:sz w:val="34"/>
          <w:szCs w:val="34"/>
          <w:rtl/>
        </w:rPr>
        <w:t xml:space="preserve">عمليات الويبو وكسب </w:t>
      </w:r>
      <w:r>
        <w:rPr>
          <w:rFonts w:ascii="Arabic Typesetting" w:hAnsi="Arabic Typesetting" w:cs="Arabic Typesetting" w:hint="cs"/>
          <w:sz w:val="34"/>
          <w:szCs w:val="34"/>
          <w:rtl/>
        </w:rPr>
        <w:t xml:space="preserve">معلومات عن الأسواق </w:t>
      </w:r>
      <w:r w:rsidRPr="00B36361">
        <w:rPr>
          <w:rFonts w:ascii="Arabic Typesetting" w:hAnsi="Arabic Typesetting" w:cs="Arabic Typesetting"/>
          <w:sz w:val="34"/>
          <w:szCs w:val="34"/>
          <w:rtl/>
        </w:rPr>
        <w:t>والسياس</w:t>
      </w:r>
      <w:r>
        <w:rPr>
          <w:rFonts w:ascii="Arabic Typesetting" w:hAnsi="Arabic Typesetting" w:cs="Arabic Typesetting" w:hint="cs"/>
          <w:sz w:val="34"/>
          <w:szCs w:val="34"/>
          <w:rtl/>
        </w:rPr>
        <w:t xml:space="preserve">ات والقدرة </w:t>
      </w:r>
      <w:r w:rsidRPr="00B36361">
        <w:rPr>
          <w:rFonts w:ascii="Arabic Typesetting" w:hAnsi="Arabic Typesetting" w:cs="Arabic Typesetting"/>
          <w:sz w:val="34"/>
          <w:szCs w:val="34"/>
          <w:rtl/>
        </w:rPr>
        <w:t xml:space="preserve">التنافسية. </w:t>
      </w:r>
      <w:r>
        <w:rPr>
          <w:rFonts w:ascii="Arabic Typesetting" w:hAnsi="Arabic Typesetting" w:cs="Arabic Typesetting" w:hint="cs"/>
          <w:sz w:val="34"/>
          <w:szCs w:val="34"/>
          <w:rtl/>
        </w:rPr>
        <w:t>و</w:t>
      </w:r>
      <w:r w:rsidRPr="00B36361">
        <w:rPr>
          <w:rFonts w:ascii="Arabic Typesetting" w:hAnsi="Arabic Typesetting" w:cs="Arabic Typesetting"/>
          <w:sz w:val="34"/>
          <w:szCs w:val="34"/>
          <w:rtl/>
        </w:rPr>
        <w:t>هذا تهديد لسمعة الويبو و</w:t>
      </w:r>
      <w:r>
        <w:rPr>
          <w:rFonts w:ascii="Arabic Typesetting" w:hAnsi="Arabic Typesetting" w:cs="Arabic Typesetting" w:hint="cs"/>
          <w:sz w:val="34"/>
          <w:szCs w:val="34"/>
          <w:rtl/>
        </w:rPr>
        <w:t>دورها ك</w:t>
      </w:r>
      <w:r>
        <w:rPr>
          <w:rFonts w:ascii="Arabic Typesetting" w:hAnsi="Arabic Typesetting" w:cs="Arabic Typesetting"/>
          <w:sz w:val="34"/>
          <w:szCs w:val="34"/>
          <w:rtl/>
        </w:rPr>
        <w:t>مقدم خدم</w:t>
      </w:r>
      <w:r>
        <w:rPr>
          <w:rFonts w:ascii="Arabic Typesetting" w:hAnsi="Arabic Typesetting" w:cs="Arabic Typesetting" w:hint="cs"/>
          <w:sz w:val="34"/>
          <w:szCs w:val="34"/>
          <w:rtl/>
        </w:rPr>
        <w:t>ات</w:t>
      </w:r>
      <w:r w:rsidRPr="00B36361">
        <w:rPr>
          <w:rFonts w:ascii="Arabic Typesetting" w:hAnsi="Arabic Typesetting" w:cs="Arabic Typesetting"/>
          <w:sz w:val="34"/>
          <w:szCs w:val="34"/>
          <w:rtl/>
        </w:rPr>
        <w:t xml:space="preserve"> موثوق</w:t>
      </w:r>
      <w:r>
        <w:rPr>
          <w:rFonts w:ascii="Arabic Typesetting" w:hAnsi="Arabic Typesetting" w:cs="Arabic Typesetting" w:hint="cs"/>
          <w:sz w:val="34"/>
          <w:szCs w:val="34"/>
          <w:rtl/>
        </w:rPr>
        <w:t xml:space="preserve"> به</w:t>
      </w:r>
      <w:r w:rsidRPr="00B36361">
        <w:rPr>
          <w:rFonts w:ascii="Arabic Typesetting" w:hAnsi="Arabic Typesetting" w:cs="Arabic Typesetting"/>
          <w:sz w:val="34"/>
          <w:szCs w:val="34"/>
          <w:rtl/>
        </w:rPr>
        <w:t xml:space="preserve"> للدول الأعضاء و</w:t>
      </w:r>
      <w:r>
        <w:rPr>
          <w:rFonts w:ascii="Arabic Typesetting" w:hAnsi="Arabic Typesetting" w:cs="Arabic Typesetting"/>
          <w:sz w:val="34"/>
          <w:szCs w:val="34"/>
          <w:rtl/>
        </w:rPr>
        <w:t>الزبائن</w:t>
      </w:r>
      <w:r w:rsidRPr="00B36361">
        <w:rPr>
          <w:rFonts w:ascii="Arabic Typesetting" w:hAnsi="Arabic Typesetting" w:cs="Arabic Typesetting"/>
          <w:sz w:val="34"/>
          <w:szCs w:val="34"/>
          <w:rtl/>
        </w:rPr>
        <w:t>.</w:t>
      </w:r>
    </w:p>
    <w:p w:rsidR="00072E5F" w:rsidRDefault="00072E5F" w:rsidP="00861CFF">
      <w:pPr>
        <w:numPr>
          <w:ilvl w:val="0"/>
          <w:numId w:val="43"/>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w:t>
      </w:r>
      <w:r w:rsidRPr="00B36361">
        <w:rPr>
          <w:rFonts w:ascii="Arabic Typesetting" w:hAnsi="Arabic Typesetting" w:cs="Arabic Typesetting"/>
          <w:sz w:val="34"/>
          <w:szCs w:val="34"/>
          <w:rtl/>
        </w:rPr>
        <w:t xml:space="preserve">قدرة الويبو </w:t>
      </w:r>
      <w:r>
        <w:rPr>
          <w:rFonts w:ascii="Arabic Typesetting" w:hAnsi="Arabic Typesetting" w:cs="Arabic Typesetting" w:hint="cs"/>
          <w:sz w:val="34"/>
          <w:szCs w:val="34"/>
          <w:rtl/>
        </w:rPr>
        <w:t>على ا</w:t>
      </w:r>
      <w:r w:rsidRPr="00B36361">
        <w:rPr>
          <w:rFonts w:ascii="Arabic Typesetting" w:hAnsi="Arabic Typesetting" w:cs="Arabic Typesetting"/>
          <w:sz w:val="34"/>
          <w:szCs w:val="34"/>
          <w:rtl/>
        </w:rPr>
        <w:t xml:space="preserve">لتصدي </w:t>
      </w:r>
      <w:r>
        <w:rPr>
          <w:rFonts w:ascii="Arabic Typesetting" w:hAnsi="Arabic Typesetting" w:cs="Arabic Typesetting" w:hint="cs"/>
          <w:sz w:val="34"/>
          <w:szCs w:val="34"/>
          <w:rtl/>
        </w:rPr>
        <w:t>لتلك</w:t>
      </w:r>
      <w:r w:rsidRPr="00B36361">
        <w:rPr>
          <w:rFonts w:ascii="Arabic Typesetting" w:hAnsi="Arabic Typesetting" w:cs="Arabic Typesetting"/>
          <w:sz w:val="34"/>
          <w:szCs w:val="34"/>
          <w:rtl/>
        </w:rPr>
        <w:t xml:space="preserve"> التهديدات المتطورة </w:t>
      </w:r>
      <w:r>
        <w:rPr>
          <w:rFonts w:ascii="Arabic Typesetting" w:hAnsi="Arabic Typesetting" w:cs="Arabic Typesetting" w:hint="cs"/>
          <w:sz w:val="34"/>
          <w:szCs w:val="34"/>
          <w:rtl/>
        </w:rPr>
        <w:t>تحمي</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أصول ال</w:t>
      </w:r>
      <w:r>
        <w:rPr>
          <w:rFonts w:ascii="Arabic Typesetting" w:hAnsi="Arabic Typesetting" w:cs="Arabic Typesetting"/>
          <w:sz w:val="34"/>
          <w:szCs w:val="34"/>
          <w:rtl/>
        </w:rPr>
        <w:t xml:space="preserve">ملكية </w:t>
      </w:r>
      <w:r>
        <w:rPr>
          <w:rFonts w:ascii="Arabic Typesetting" w:hAnsi="Arabic Typesetting" w:cs="Arabic Typesetting" w:hint="cs"/>
          <w:sz w:val="34"/>
          <w:szCs w:val="34"/>
          <w:rtl/>
        </w:rPr>
        <w:t>ال</w:t>
      </w:r>
      <w:r>
        <w:rPr>
          <w:rFonts w:ascii="Arabic Typesetting" w:hAnsi="Arabic Typesetting" w:cs="Arabic Typesetting"/>
          <w:sz w:val="34"/>
          <w:szCs w:val="34"/>
          <w:rtl/>
        </w:rPr>
        <w:t>فكرية</w:t>
      </w:r>
      <w:r>
        <w:rPr>
          <w:rFonts w:ascii="Arabic Typesetting" w:hAnsi="Arabic Typesetting" w:cs="Arabic Typesetting" w:hint="cs"/>
          <w:sz w:val="34"/>
          <w:szCs w:val="34"/>
          <w:rtl/>
        </w:rPr>
        <w:t xml:space="preserve"> الخاصة بها وتلك التي يملكها زبائن</w:t>
      </w:r>
      <w:r w:rsidRPr="00B36361">
        <w:rPr>
          <w:rFonts w:ascii="Arabic Typesetting" w:hAnsi="Arabic Typesetting" w:cs="Arabic Typesetting" w:hint="cs"/>
          <w:sz w:val="34"/>
          <w:szCs w:val="34"/>
          <w:rtl/>
        </w:rPr>
        <w:t>ها</w:t>
      </w:r>
      <w:r>
        <w:rPr>
          <w:rFonts w:ascii="Arabic Typesetting" w:hAnsi="Arabic Typesetting" w:cs="Arabic Typesetting" w:hint="cs"/>
          <w:sz w:val="34"/>
          <w:szCs w:val="34"/>
          <w:rtl/>
        </w:rPr>
        <w:t>. و</w:t>
      </w:r>
      <w:r w:rsidRPr="00B36361">
        <w:rPr>
          <w:rFonts w:ascii="Arabic Typesetting" w:hAnsi="Arabic Typesetting" w:cs="Arabic Typesetting"/>
          <w:sz w:val="34"/>
          <w:szCs w:val="34"/>
          <w:rtl/>
        </w:rPr>
        <w:t xml:space="preserve">تعتمد إلى حد كبير </w:t>
      </w:r>
      <w:r>
        <w:rPr>
          <w:rFonts w:ascii="Arabic Typesetting" w:hAnsi="Arabic Typesetting" w:cs="Arabic Typesetting" w:hint="cs"/>
          <w:sz w:val="34"/>
          <w:szCs w:val="34"/>
          <w:rtl/>
        </w:rPr>
        <w:t>إ</w:t>
      </w:r>
      <w:r w:rsidRPr="00B36361">
        <w:rPr>
          <w:rFonts w:ascii="Arabic Typesetting" w:hAnsi="Arabic Typesetting" w:cs="Arabic Typesetting"/>
          <w:sz w:val="34"/>
          <w:szCs w:val="34"/>
          <w:rtl/>
        </w:rPr>
        <w:t>دارة</w:t>
      </w:r>
      <w:r>
        <w:rPr>
          <w:rFonts w:ascii="Arabic Typesetting" w:hAnsi="Arabic Typesetting" w:cs="Arabic Typesetting" w:hint="cs"/>
          <w:sz w:val="34"/>
          <w:szCs w:val="34"/>
          <w:rtl/>
        </w:rPr>
        <w:t xml:space="preserve"> </w:t>
      </w:r>
      <w:r>
        <w:rPr>
          <w:rFonts w:ascii="Arabic Typesetting" w:hAnsi="Arabic Typesetting" w:cs="Arabic Typesetting"/>
          <w:sz w:val="34"/>
          <w:szCs w:val="34"/>
          <w:rtl/>
        </w:rPr>
        <w:t>مخاطر المعلومات</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ضمن </w:t>
      </w:r>
      <w:r w:rsidRPr="006762E4">
        <w:rPr>
          <w:rFonts w:ascii="Arabic Typesetting" w:hAnsi="Arabic Typesetting" w:cs="Arabic Typesetting"/>
          <w:sz w:val="34"/>
          <w:szCs w:val="34"/>
          <w:rtl/>
        </w:rPr>
        <w:t>قابلية</w:t>
      </w:r>
      <w:r>
        <w:rPr>
          <w:rFonts w:ascii="Arabic Typesetting" w:hAnsi="Arabic Typesetting" w:cs="Arabic Typesetting" w:hint="cs"/>
          <w:sz w:val="34"/>
          <w:szCs w:val="34"/>
          <w:rtl/>
        </w:rPr>
        <w:t xml:space="preserve"> الويبو</w:t>
      </w:r>
      <w:r w:rsidRPr="006762E4">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6762E4">
        <w:rPr>
          <w:rFonts w:ascii="Arabic Typesetting" w:hAnsi="Arabic Typesetting" w:cs="Arabic Typesetting"/>
          <w:sz w:val="34"/>
          <w:szCs w:val="34"/>
          <w:rtl/>
        </w:rPr>
        <w:t>تحمّل المخاطر</w:t>
      </w:r>
      <w:r>
        <w:rPr>
          <w:rFonts w:ascii="Arabic Typesetting" w:hAnsi="Arabic Typesetting" w:cs="Arabic Typesetting" w:hint="cs"/>
          <w:sz w:val="34"/>
          <w:szCs w:val="34"/>
          <w:rtl/>
        </w:rPr>
        <w:t>،</w:t>
      </w:r>
      <w:r w:rsidRPr="006762E4">
        <w:rPr>
          <w:rFonts w:ascii="Arabic Typesetting" w:hAnsi="Arabic Typesetting" w:cs="Arabic Typesetting"/>
          <w:sz w:val="34"/>
          <w:szCs w:val="34"/>
          <w:rtl/>
        </w:rPr>
        <w:t xml:space="preserve"> </w:t>
      </w:r>
      <w:r w:rsidRPr="00B36361">
        <w:rPr>
          <w:rFonts w:ascii="Arabic Typesetting" w:hAnsi="Arabic Typesetting" w:cs="Arabic Typesetting"/>
          <w:sz w:val="34"/>
          <w:szCs w:val="34"/>
          <w:rtl/>
        </w:rPr>
        <w:t>على قدرتها على تعزيز و</w:t>
      </w:r>
      <w:r>
        <w:rPr>
          <w:rFonts w:ascii="Arabic Typesetting" w:hAnsi="Arabic Typesetting" w:cs="Arabic Typesetting" w:hint="cs"/>
          <w:sz w:val="34"/>
          <w:szCs w:val="34"/>
          <w:rtl/>
        </w:rPr>
        <w:t>تنفيذ استراتيجية سليمة ونبيهة بشأن تأمين إدارة ال</w:t>
      </w:r>
      <w:r w:rsidRPr="00B36361">
        <w:rPr>
          <w:rFonts w:ascii="Arabic Typesetting" w:hAnsi="Arabic Typesetting" w:cs="Arabic Typesetting"/>
          <w:sz w:val="34"/>
          <w:szCs w:val="34"/>
          <w:rtl/>
        </w:rPr>
        <w:t>معلومات</w:t>
      </w:r>
      <w:r>
        <w:rPr>
          <w:rFonts w:ascii="Arabic Typesetting" w:hAnsi="Arabic Typesetting" w:cs="Arabic Typesetting" w:hint="cs"/>
          <w:sz w:val="34"/>
          <w:szCs w:val="34"/>
          <w:rtl/>
        </w:rPr>
        <w:t xml:space="preserve"> وإدارة ا</w:t>
      </w:r>
      <w:r w:rsidRPr="00B36361">
        <w:rPr>
          <w:rFonts w:ascii="Arabic Typesetting" w:hAnsi="Arabic Typesetting" w:cs="Arabic Typesetting"/>
          <w:sz w:val="34"/>
          <w:szCs w:val="34"/>
          <w:rtl/>
        </w:rPr>
        <w:t>لمخاطر</w:t>
      </w:r>
      <w:r>
        <w:rPr>
          <w:rFonts w:ascii="Arabic Typesetting" w:hAnsi="Arabic Typesetting" w:cs="Arabic Typesetting" w:hint="cs"/>
          <w:sz w:val="34"/>
          <w:szCs w:val="34"/>
          <w:rtl/>
        </w:rPr>
        <w:t xml:space="preserve"> و</w:t>
      </w:r>
      <w:r w:rsidRPr="00B36361">
        <w:rPr>
          <w:rFonts w:ascii="Arabic Typesetting" w:hAnsi="Arabic Typesetting" w:cs="Arabic Typesetting"/>
          <w:sz w:val="34"/>
          <w:szCs w:val="34"/>
          <w:rtl/>
        </w:rPr>
        <w:t>الامتثال المستمر.</w:t>
      </w:r>
    </w:p>
    <w:p w:rsidR="00072E5F" w:rsidRDefault="00072E5F" w:rsidP="00861CFF">
      <w:pPr>
        <w:numPr>
          <w:ilvl w:val="0"/>
          <w:numId w:val="43"/>
        </w:numPr>
        <w:spacing w:after="12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وفيما يتعلق بالسلامة والأمن المادي</w:t>
      </w:r>
      <w:r>
        <w:rPr>
          <w:rFonts w:ascii="Arabic Typesetting" w:hAnsi="Arabic Typesetting" w:cs="Arabic Typesetting" w:hint="cs"/>
          <w:sz w:val="34"/>
          <w:szCs w:val="34"/>
          <w:rtl/>
        </w:rPr>
        <w:t>ين</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لا تزال </w:t>
      </w:r>
      <w:r w:rsidRPr="00B36361">
        <w:rPr>
          <w:rFonts w:ascii="Arabic Typesetting" w:hAnsi="Arabic Typesetting" w:cs="Arabic Typesetting"/>
          <w:sz w:val="34"/>
          <w:szCs w:val="34"/>
          <w:rtl/>
        </w:rPr>
        <w:t xml:space="preserve">الويبو </w:t>
      </w:r>
      <w:r>
        <w:rPr>
          <w:rFonts w:ascii="Arabic Typesetting" w:hAnsi="Arabic Typesetting" w:cs="Arabic Typesetting" w:hint="cs"/>
          <w:sz w:val="34"/>
          <w:szCs w:val="34"/>
          <w:rtl/>
        </w:rPr>
        <w:t>م</w:t>
      </w:r>
      <w:r w:rsidRPr="00B36361">
        <w:rPr>
          <w:rFonts w:ascii="Arabic Typesetting" w:hAnsi="Arabic Typesetting" w:cs="Arabic Typesetting"/>
          <w:sz w:val="34"/>
          <w:szCs w:val="34"/>
          <w:rtl/>
        </w:rPr>
        <w:t>عرض</w:t>
      </w:r>
      <w:r>
        <w:rPr>
          <w:rFonts w:ascii="Arabic Typesetting" w:hAnsi="Arabic Typesetting" w:cs="Arabic Typesetting" w:hint="cs"/>
          <w:sz w:val="34"/>
          <w:szCs w:val="34"/>
          <w:rtl/>
        </w:rPr>
        <w:t>ة</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B36361">
        <w:rPr>
          <w:rFonts w:ascii="Arabic Typesetting" w:hAnsi="Arabic Typesetting" w:cs="Arabic Typesetting"/>
          <w:sz w:val="34"/>
          <w:szCs w:val="34"/>
          <w:rtl/>
        </w:rPr>
        <w:t xml:space="preserve">لتهديدات العالمية الحقيقية والمتصورة التي تستهدف منظومة الأمم المتحدة. </w:t>
      </w:r>
      <w:r>
        <w:rPr>
          <w:rFonts w:ascii="Arabic Typesetting" w:hAnsi="Arabic Typesetting" w:cs="Arabic Typesetting" w:hint="cs"/>
          <w:sz w:val="34"/>
          <w:szCs w:val="34"/>
          <w:rtl/>
        </w:rPr>
        <w:t xml:space="preserve">وعليه، </w:t>
      </w:r>
      <w:r w:rsidRPr="00B36361">
        <w:rPr>
          <w:rFonts w:ascii="Arabic Typesetting" w:hAnsi="Arabic Typesetting" w:cs="Arabic Typesetting"/>
          <w:sz w:val="34"/>
          <w:szCs w:val="34"/>
          <w:rtl/>
        </w:rPr>
        <w:t xml:space="preserve">سيستمر هذا البرنامج </w:t>
      </w:r>
      <w:r>
        <w:rPr>
          <w:rFonts w:ascii="Arabic Typesetting" w:hAnsi="Arabic Typesetting" w:cs="Arabic Typesetting" w:hint="cs"/>
          <w:sz w:val="34"/>
          <w:szCs w:val="34"/>
          <w:rtl/>
        </w:rPr>
        <w:t xml:space="preserve">في </w:t>
      </w:r>
      <w:r w:rsidRPr="00B36361">
        <w:rPr>
          <w:rFonts w:ascii="Arabic Typesetting" w:hAnsi="Arabic Typesetting" w:cs="Arabic Typesetting"/>
          <w:sz w:val="34"/>
          <w:szCs w:val="34"/>
          <w:rtl/>
        </w:rPr>
        <w:t>ضمان سلامة وأمن موظفي الويبو والمندوبين و</w:t>
      </w:r>
      <w:r>
        <w:rPr>
          <w:rFonts w:ascii="Arabic Typesetting" w:hAnsi="Arabic Typesetting" w:cs="Arabic Typesetting" w:hint="cs"/>
          <w:sz w:val="34"/>
          <w:szCs w:val="34"/>
          <w:rtl/>
        </w:rPr>
        <w:t>ال</w:t>
      </w:r>
      <w:r w:rsidRPr="00B36361">
        <w:rPr>
          <w:rFonts w:ascii="Arabic Typesetting" w:hAnsi="Arabic Typesetting" w:cs="Arabic Typesetting"/>
          <w:sz w:val="34"/>
          <w:szCs w:val="34"/>
          <w:rtl/>
        </w:rPr>
        <w:t xml:space="preserve">زوار </w:t>
      </w:r>
      <w:r>
        <w:rPr>
          <w:rFonts w:ascii="Arabic Typesetting" w:hAnsi="Arabic Typesetting" w:cs="Arabic Typesetting" w:hint="cs"/>
          <w:sz w:val="34"/>
          <w:szCs w:val="34"/>
          <w:rtl/>
        </w:rPr>
        <w:t>والممتلكات، في المقر الرئيسي والمكاتب الخارجية على حد سواء</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وب</w:t>
      </w:r>
      <w:r w:rsidRPr="00B36361">
        <w:rPr>
          <w:rFonts w:ascii="Arabic Typesetting" w:hAnsi="Arabic Typesetting" w:cs="Arabic Typesetting"/>
          <w:sz w:val="34"/>
          <w:szCs w:val="34"/>
          <w:rtl/>
        </w:rPr>
        <w:t xml:space="preserve">الانتهاء من </w:t>
      </w:r>
      <w:r>
        <w:rPr>
          <w:rFonts w:ascii="Arabic Typesetting" w:hAnsi="Arabic Typesetting" w:cs="Arabic Typesetting" w:hint="cs"/>
          <w:sz w:val="34"/>
          <w:szCs w:val="34"/>
          <w:rtl/>
        </w:rPr>
        <w:t xml:space="preserve">مشروع المحيط الأمني الكبير بشأن </w:t>
      </w:r>
      <w:r w:rsidRPr="006873CB">
        <w:rPr>
          <w:rFonts w:ascii="Arabic Typesetting" w:hAnsi="Arabic Typesetting" w:cs="Arabic Typesetting"/>
          <w:sz w:val="34"/>
          <w:szCs w:val="34"/>
          <w:rtl/>
        </w:rPr>
        <w:t xml:space="preserve">المعايير الدنيا للأمن التشغيلي في المقار </w:t>
      </w:r>
      <w:r w:rsidRPr="00B36361">
        <w:rPr>
          <w:rFonts w:ascii="Arabic Typesetting" w:hAnsi="Arabic Typesetting" w:cs="Arabic Typesetting"/>
          <w:sz w:val="34"/>
          <w:szCs w:val="34"/>
          <w:rtl/>
        </w:rPr>
        <w:t>(</w:t>
      </w:r>
      <w:r w:rsidRPr="00B36361">
        <w:rPr>
          <w:rFonts w:ascii="Arabic Typesetting" w:hAnsi="Arabic Typesetting" w:cs="Arabic Typesetting"/>
          <w:sz w:val="34"/>
          <w:szCs w:val="34"/>
        </w:rPr>
        <w:t>HMOSS</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الذي انطوى على تحسينات في معايير </w:t>
      </w:r>
      <w:r w:rsidRPr="00B36361">
        <w:rPr>
          <w:rFonts w:ascii="Arabic Typesetting" w:hAnsi="Arabic Typesetting" w:cs="Arabic Typesetting"/>
          <w:sz w:val="34"/>
          <w:szCs w:val="34"/>
          <w:rtl/>
        </w:rPr>
        <w:t xml:space="preserve">السلامة والأمن </w:t>
      </w:r>
      <w:r>
        <w:rPr>
          <w:rFonts w:ascii="Arabic Typesetting" w:hAnsi="Arabic Typesetting" w:cs="Arabic Typesetting" w:hint="cs"/>
          <w:sz w:val="34"/>
          <w:szCs w:val="34"/>
          <w:rtl/>
        </w:rPr>
        <w:t>امتثالا للمعايير الدنيا ل</w:t>
      </w:r>
      <w:r w:rsidRPr="006873CB">
        <w:rPr>
          <w:rFonts w:ascii="Arabic Typesetting" w:hAnsi="Arabic Typesetting" w:cs="Arabic Typesetting"/>
          <w:sz w:val="34"/>
          <w:szCs w:val="34"/>
          <w:rtl/>
        </w:rPr>
        <w:t>إدارة شؤون السلامة والأمن</w:t>
      </w:r>
      <w:r>
        <w:rPr>
          <w:rFonts w:ascii="Arabic Typesetting" w:hAnsi="Arabic Typesetting" w:cs="Arabic Typesetting" w:hint="cs"/>
          <w:sz w:val="34"/>
          <w:szCs w:val="34"/>
          <w:rtl/>
        </w:rPr>
        <w:t xml:space="preserve"> في الأمم المتحدة </w:t>
      </w:r>
      <w:r w:rsidRPr="00B36361">
        <w:rPr>
          <w:rFonts w:ascii="Arabic Typesetting" w:hAnsi="Arabic Typesetting" w:cs="Arabic Typesetting"/>
          <w:sz w:val="34"/>
          <w:szCs w:val="34"/>
          <w:rtl/>
        </w:rPr>
        <w:t>(</w:t>
      </w:r>
      <w:r w:rsidRPr="00B36361">
        <w:rPr>
          <w:rFonts w:ascii="Arabic Typesetting" w:hAnsi="Arabic Typesetting" w:cs="Arabic Typesetting"/>
          <w:sz w:val="34"/>
          <w:szCs w:val="34"/>
        </w:rPr>
        <w:t>DSS</w:t>
      </w:r>
      <w:r w:rsidRPr="00B36361">
        <w:rPr>
          <w:rFonts w:ascii="Arabic Typesetting" w:hAnsi="Arabic Typesetting" w:cs="Arabic Typesetting"/>
          <w:sz w:val="34"/>
          <w:szCs w:val="34"/>
          <w:rtl/>
        </w:rPr>
        <w:t>) في 2015، س</w:t>
      </w:r>
      <w:r>
        <w:rPr>
          <w:rFonts w:ascii="Arabic Typesetting" w:hAnsi="Arabic Typesetting" w:cs="Arabic Typesetting" w:hint="cs"/>
          <w:sz w:val="34"/>
          <w:szCs w:val="34"/>
          <w:rtl/>
        </w:rPr>
        <w:t>يكون على الويبو أن ت</w:t>
      </w:r>
      <w:r w:rsidRPr="00B36361">
        <w:rPr>
          <w:rFonts w:ascii="Arabic Typesetting" w:hAnsi="Arabic Typesetting" w:cs="Arabic Typesetting"/>
          <w:sz w:val="34"/>
          <w:szCs w:val="34"/>
          <w:rtl/>
        </w:rPr>
        <w:t>واصل</w:t>
      </w:r>
      <w:r>
        <w:rPr>
          <w:rFonts w:ascii="Arabic Typesetting" w:hAnsi="Arabic Typesetting" w:cs="Arabic Typesetting" w:hint="cs"/>
          <w:sz w:val="34"/>
          <w:szCs w:val="34"/>
          <w:rtl/>
        </w:rPr>
        <w:t xml:space="preserve"> </w:t>
      </w:r>
      <w:r w:rsidRPr="00B36361">
        <w:rPr>
          <w:rFonts w:ascii="Arabic Typesetting" w:hAnsi="Arabic Typesetting" w:cs="Arabic Typesetting"/>
          <w:sz w:val="34"/>
          <w:szCs w:val="34"/>
          <w:rtl/>
        </w:rPr>
        <w:t xml:space="preserve">العمل </w:t>
      </w:r>
      <w:r>
        <w:rPr>
          <w:rFonts w:ascii="Arabic Typesetting" w:hAnsi="Arabic Typesetting" w:cs="Arabic Typesetting" w:hint="cs"/>
          <w:sz w:val="34"/>
          <w:szCs w:val="34"/>
          <w:rtl/>
        </w:rPr>
        <w:t>ب</w:t>
      </w:r>
      <w:r w:rsidRPr="00B36361">
        <w:rPr>
          <w:rFonts w:ascii="Arabic Typesetting" w:hAnsi="Arabic Typesetting" w:cs="Arabic Typesetting"/>
          <w:sz w:val="34"/>
          <w:szCs w:val="34"/>
          <w:rtl/>
        </w:rPr>
        <w:t>فعال</w:t>
      </w:r>
      <w:r>
        <w:rPr>
          <w:rFonts w:ascii="Arabic Typesetting" w:hAnsi="Arabic Typesetting" w:cs="Arabic Typesetting" w:hint="cs"/>
          <w:sz w:val="34"/>
          <w:szCs w:val="34"/>
          <w:rtl/>
        </w:rPr>
        <w:t>ية</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وفقا لل</w:t>
      </w:r>
      <w:r w:rsidRPr="00B36361">
        <w:rPr>
          <w:rFonts w:ascii="Arabic Typesetting" w:hAnsi="Arabic Typesetting" w:cs="Arabic Typesetting" w:hint="cs"/>
          <w:sz w:val="34"/>
          <w:szCs w:val="34"/>
          <w:rtl/>
        </w:rPr>
        <w:t>إجراءات</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الأ</w:t>
      </w:r>
      <w:r w:rsidRPr="00B36361">
        <w:rPr>
          <w:rFonts w:ascii="Arabic Typesetting" w:hAnsi="Arabic Typesetting" w:cs="Arabic Typesetting"/>
          <w:sz w:val="34"/>
          <w:szCs w:val="34"/>
          <w:rtl/>
        </w:rPr>
        <w:t xml:space="preserve">منية </w:t>
      </w:r>
      <w:r>
        <w:rPr>
          <w:rFonts w:ascii="Arabic Typesetting" w:hAnsi="Arabic Typesetting" w:cs="Arabic Typesetting" w:hint="cs"/>
          <w:sz w:val="34"/>
          <w:szCs w:val="34"/>
          <w:rtl/>
        </w:rPr>
        <w:t>المن</w:t>
      </w:r>
      <w:r w:rsidRPr="00B36361">
        <w:rPr>
          <w:rFonts w:ascii="Arabic Typesetting" w:hAnsi="Arabic Typesetting" w:cs="Arabic Typesetting"/>
          <w:sz w:val="34"/>
          <w:szCs w:val="34"/>
          <w:rtl/>
        </w:rPr>
        <w:t>فذ</w:t>
      </w:r>
      <w:r>
        <w:rPr>
          <w:rFonts w:ascii="Arabic Typesetting" w:hAnsi="Arabic Typesetting" w:cs="Arabic Typesetting" w:hint="cs"/>
          <w:sz w:val="34"/>
          <w:szCs w:val="34"/>
          <w:rtl/>
        </w:rPr>
        <w:t xml:space="preserve">ة مؤخرا </w:t>
      </w:r>
      <w:r>
        <w:rPr>
          <w:rFonts w:ascii="Arabic Typesetting" w:hAnsi="Arabic Typesetting" w:cs="Arabic Typesetting"/>
          <w:sz w:val="34"/>
          <w:szCs w:val="34"/>
          <w:rtl/>
        </w:rPr>
        <w:t>و</w:t>
      </w:r>
      <w:r>
        <w:rPr>
          <w:rFonts w:ascii="Arabic Typesetting" w:hAnsi="Arabic Typesetting" w:cs="Arabic Typesetting" w:hint="cs"/>
          <w:sz w:val="34"/>
          <w:szCs w:val="34"/>
          <w:rtl/>
        </w:rPr>
        <w:t>أن تحافظ على تلك الإجراءات وتدعمها.</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وستواصل </w:t>
      </w:r>
      <w:r w:rsidRPr="00B36361">
        <w:rPr>
          <w:rFonts w:ascii="Arabic Typesetting" w:hAnsi="Arabic Typesetting" w:cs="Arabic Typesetting"/>
          <w:sz w:val="34"/>
          <w:szCs w:val="34"/>
          <w:rtl/>
        </w:rPr>
        <w:t xml:space="preserve">خدمات الأمن والسلامة </w:t>
      </w:r>
      <w:r>
        <w:rPr>
          <w:rFonts w:ascii="Arabic Typesetting" w:hAnsi="Arabic Typesetting" w:cs="Arabic Typesetting" w:hint="cs"/>
          <w:sz w:val="34"/>
          <w:szCs w:val="34"/>
          <w:rtl/>
        </w:rPr>
        <w:t xml:space="preserve">في </w:t>
      </w:r>
      <w:r w:rsidRPr="00B36361">
        <w:rPr>
          <w:rFonts w:ascii="Arabic Typesetting" w:hAnsi="Arabic Typesetting" w:cs="Arabic Typesetting"/>
          <w:sz w:val="34"/>
          <w:szCs w:val="34"/>
          <w:rtl/>
        </w:rPr>
        <w:t>الويبو الامتثال ل</w:t>
      </w:r>
      <w:r>
        <w:rPr>
          <w:rFonts w:ascii="Arabic Typesetting" w:hAnsi="Arabic Typesetting" w:cs="Arabic Typesetting" w:hint="cs"/>
          <w:sz w:val="34"/>
          <w:szCs w:val="34"/>
          <w:rtl/>
        </w:rPr>
        <w:t>ل</w:t>
      </w:r>
      <w:r w:rsidRPr="00B36361">
        <w:rPr>
          <w:rFonts w:ascii="Arabic Typesetting" w:hAnsi="Arabic Typesetting" w:cs="Arabic Typesetting"/>
          <w:sz w:val="34"/>
          <w:szCs w:val="34"/>
          <w:rtl/>
        </w:rPr>
        <w:t>معايير و</w:t>
      </w:r>
      <w:r>
        <w:rPr>
          <w:rFonts w:ascii="Arabic Typesetting" w:hAnsi="Arabic Typesetting" w:cs="Arabic Typesetting" w:hint="cs"/>
          <w:sz w:val="34"/>
          <w:szCs w:val="34"/>
          <w:rtl/>
        </w:rPr>
        <w:t>ال</w:t>
      </w:r>
      <w:r w:rsidRPr="00B36361">
        <w:rPr>
          <w:rFonts w:ascii="Arabic Typesetting" w:hAnsi="Arabic Typesetting" w:cs="Arabic Typesetting"/>
          <w:sz w:val="34"/>
          <w:szCs w:val="34"/>
          <w:rtl/>
        </w:rPr>
        <w:t>مباد</w:t>
      </w:r>
      <w:r>
        <w:rPr>
          <w:rFonts w:ascii="Arabic Typesetting" w:hAnsi="Arabic Typesetting" w:cs="Arabic Typesetting" w:hint="cs"/>
          <w:sz w:val="34"/>
          <w:szCs w:val="34"/>
          <w:rtl/>
        </w:rPr>
        <w:t>ئ</w:t>
      </w:r>
      <w:r w:rsidRPr="00B36361">
        <w:rPr>
          <w:rFonts w:ascii="Arabic Typesetting" w:hAnsi="Arabic Typesetting" w:cs="Arabic Typesetting"/>
          <w:sz w:val="34"/>
          <w:szCs w:val="34"/>
          <w:rtl/>
        </w:rPr>
        <w:t xml:space="preserve"> التوجيهية</w:t>
      </w:r>
      <w:r w:rsidRPr="00EC224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EC224D">
        <w:rPr>
          <w:rFonts w:ascii="Arabic Typesetting" w:hAnsi="Arabic Typesetting" w:cs="Arabic Typesetting"/>
          <w:sz w:val="34"/>
          <w:szCs w:val="34"/>
          <w:rtl/>
        </w:rPr>
        <w:t>نظام الأمم المتحدة لإدارة الأمن</w:t>
      </w:r>
      <w:r w:rsidRPr="00B36361">
        <w:rPr>
          <w:rFonts w:ascii="Arabic Typesetting" w:hAnsi="Arabic Typesetting" w:cs="Arabic Typesetting"/>
          <w:sz w:val="34"/>
          <w:szCs w:val="34"/>
          <w:rtl/>
        </w:rPr>
        <w:t>.</w:t>
      </w:r>
    </w:p>
    <w:p w:rsidR="00072E5F" w:rsidRPr="008954A8" w:rsidRDefault="00072E5F" w:rsidP="00DA5475">
      <w:pPr>
        <w:spacing w:after="120" w:line="340" w:lineRule="exact"/>
        <w:rPr>
          <w:rFonts w:ascii="Arabic Typesetting" w:hAnsi="Arabic Typesetting" w:cs="Arabic Typesetting"/>
          <w:sz w:val="34"/>
          <w:szCs w:val="34"/>
        </w:rPr>
      </w:pPr>
    </w:p>
    <w:p w:rsidR="00072E5F" w:rsidRPr="00864B0E"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64B0E">
        <w:rPr>
          <w:rFonts w:ascii="Arabic Typesetting" w:hAnsi="Arabic Typesetting" w:cs="Arabic Typesetting"/>
          <w:noProof/>
          <w:snapToGrid/>
          <w:sz w:val="38"/>
          <w:szCs w:val="38"/>
          <w:rtl/>
          <w:lang w:val="x-none" w:eastAsia="x-none" w:bidi="ar-EG"/>
        </w:rPr>
        <w:t>استراتيجيات التنفيذ</w:t>
      </w:r>
    </w:p>
    <w:p w:rsidR="00072E5F" w:rsidRDefault="00072E5F" w:rsidP="00861CFF">
      <w:pPr>
        <w:numPr>
          <w:ilvl w:val="0"/>
          <w:numId w:val="43"/>
        </w:numPr>
        <w:spacing w:after="12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 xml:space="preserve">يجمع هذا البرنامج الآن </w:t>
      </w:r>
      <w:r>
        <w:rPr>
          <w:rFonts w:ascii="Arabic Typesetting" w:hAnsi="Arabic Typesetting" w:cs="Arabic Typesetting" w:hint="cs"/>
          <w:sz w:val="34"/>
          <w:szCs w:val="34"/>
          <w:rtl/>
        </w:rPr>
        <w:t>بين تأمين</w:t>
      </w:r>
      <w:r w:rsidRPr="00B36361">
        <w:rPr>
          <w:rFonts w:ascii="Arabic Typesetting" w:hAnsi="Arabic Typesetting" w:cs="Arabic Typesetting"/>
          <w:sz w:val="34"/>
          <w:szCs w:val="34"/>
          <w:rtl/>
        </w:rPr>
        <w:t xml:space="preserve"> المعلومات والأمن والسلامة المادي</w:t>
      </w:r>
      <w:r>
        <w:rPr>
          <w:rFonts w:ascii="Arabic Typesetting" w:hAnsi="Arabic Typesetting" w:cs="Arabic Typesetting" w:hint="cs"/>
          <w:sz w:val="34"/>
          <w:szCs w:val="34"/>
          <w:rtl/>
        </w:rPr>
        <w:t>ين، مما ي</w:t>
      </w:r>
      <w:r>
        <w:rPr>
          <w:rFonts w:ascii="Arabic Typesetting" w:hAnsi="Arabic Typesetting" w:cs="Arabic Typesetting"/>
          <w:sz w:val="34"/>
          <w:szCs w:val="34"/>
          <w:rtl/>
        </w:rPr>
        <w:t>مك</w:t>
      </w:r>
      <w:r>
        <w:rPr>
          <w:rFonts w:ascii="Arabic Typesetting" w:hAnsi="Arabic Typesetting" w:cs="Arabic Typesetting" w:hint="cs"/>
          <w:sz w:val="34"/>
          <w:szCs w:val="34"/>
          <w:rtl/>
        </w:rPr>
        <w:t>ن</w:t>
      </w:r>
      <w:r w:rsidRPr="00B36361">
        <w:rPr>
          <w:rFonts w:ascii="Arabic Typesetting" w:hAnsi="Arabic Typesetting" w:cs="Arabic Typesetting"/>
          <w:sz w:val="34"/>
          <w:szCs w:val="34"/>
          <w:rtl/>
        </w:rPr>
        <w:t xml:space="preserve"> الويبو </w:t>
      </w:r>
      <w:r>
        <w:rPr>
          <w:rFonts w:ascii="Arabic Typesetting" w:hAnsi="Arabic Typesetting" w:cs="Arabic Typesetting" w:hint="cs"/>
          <w:sz w:val="34"/>
          <w:szCs w:val="34"/>
          <w:rtl/>
        </w:rPr>
        <w:t>من تكوين صورة</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كاملة عن السلامة و</w:t>
      </w:r>
      <w:r w:rsidRPr="00B36361">
        <w:rPr>
          <w:rFonts w:ascii="Arabic Typesetting" w:hAnsi="Arabic Typesetting" w:cs="Arabic Typesetting"/>
          <w:sz w:val="34"/>
          <w:szCs w:val="34"/>
          <w:rtl/>
        </w:rPr>
        <w:t>الأمن و</w:t>
      </w:r>
      <w:r>
        <w:rPr>
          <w:rFonts w:ascii="Arabic Typesetting" w:hAnsi="Arabic Typesetting" w:cs="Arabic Typesetting" w:hint="cs"/>
          <w:sz w:val="34"/>
          <w:szCs w:val="34"/>
          <w:rtl/>
        </w:rPr>
        <w:t>إ</w:t>
      </w:r>
      <w:r w:rsidRPr="00B36361">
        <w:rPr>
          <w:rFonts w:ascii="Arabic Typesetting" w:hAnsi="Arabic Typesetting" w:cs="Arabic Typesetting"/>
          <w:sz w:val="34"/>
          <w:szCs w:val="34"/>
          <w:rtl/>
        </w:rPr>
        <w:t xml:space="preserve">دارة المخاطر التشغيلية بطريقة شاملة. </w:t>
      </w:r>
      <w:r>
        <w:rPr>
          <w:rFonts w:ascii="Arabic Typesetting" w:hAnsi="Arabic Typesetting" w:cs="Arabic Typesetting" w:hint="cs"/>
          <w:sz w:val="34"/>
          <w:szCs w:val="34"/>
          <w:rtl/>
        </w:rPr>
        <w:t>ويسمح البرنامج بال</w:t>
      </w:r>
      <w:r w:rsidRPr="00B36361">
        <w:rPr>
          <w:rFonts w:ascii="Arabic Typesetting" w:hAnsi="Arabic Typesetting" w:cs="Arabic Typesetting"/>
          <w:sz w:val="34"/>
          <w:szCs w:val="34"/>
          <w:rtl/>
        </w:rPr>
        <w:t xml:space="preserve">تقارب </w:t>
      </w:r>
      <w:r>
        <w:rPr>
          <w:rFonts w:ascii="Arabic Typesetting" w:hAnsi="Arabic Typesetting" w:cs="Arabic Typesetting" w:hint="cs"/>
          <w:sz w:val="34"/>
          <w:szCs w:val="34"/>
          <w:rtl/>
        </w:rPr>
        <w:t xml:space="preserve">بين </w:t>
      </w:r>
      <w:r w:rsidRPr="00B36361">
        <w:rPr>
          <w:rFonts w:ascii="Arabic Typesetting" w:hAnsi="Arabic Typesetting" w:cs="Arabic Typesetting"/>
          <w:sz w:val="34"/>
          <w:szCs w:val="34"/>
          <w:rtl/>
        </w:rPr>
        <w:t xml:space="preserve">العديد من المجالات، بما في ذلك تقاسم </w:t>
      </w:r>
      <w:r>
        <w:rPr>
          <w:rFonts w:ascii="Arabic Typesetting" w:hAnsi="Arabic Typesetting" w:cs="Arabic Typesetting" w:hint="cs"/>
          <w:sz w:val="34"/>
          <w:szCs w:val="34"/>
          <w:rtl/>
        </w:rPr>
        <w:t xml:space="preserve">المعلومات عن التهديدات الإلكترونية والمادية، </w:t>
      </w:r>
      <w:r w:rsidRPr="00B36361">
        <w:rPr>
          <w:rFonts w:ascii="Arabic Typesetting" w:hAnsi="Arabic Typesetting" w:cs="Arabic Typesetting"/>
          <w:sz w:val="34"/>
          <w:szCs w:val="34"/>
          <w:rtl/>
        </w:rPr>
        <w:t xml:space="preserve">والاستجابة للحوادث </w:t>
      </w:r>
      <w:r>
        <w:rPr>
          <w:rFonts w:ascii="Arabic Typesetting" w:hAnsi="Arabic Typesetting" w:cs="Arabic Typesetting" w:hint="cs"/>
          <w:sz w:val="34"/>
          <w:szCs w:val="34"/>
          <w:rtl/>
        </w:rPr>
        <w:t xml:space="preserve">بشكل </w:t>
      </w:r>
      <w:r w:rsidRPr="00B36361">
        <w:rPr>
          <w:rFonts w:ascii="Arabic Typesetting" w:hAnsi="Arabic Typesetting" w:cs="Arabic Typesetting"/>
          <w:sz w:val="34"/>
          <w:szCs w:val="34"/>
          <w:rtl/>
        </w:rPr>
        <w:t xml:space="preserve">منسق، وضمان </w:t>
      </w:r>
      <w:r>
        <w:rPr>
          <w:rFonts w:ascii="Arabic Typesetting" w:hAnsi="Arabic Typesetting" w:cs="Arabic Typesetting" w:hint="cs"/>
          <w:sz w:val="34"/>
          <w:szCs w:val="34"/>
          <w:rtl/>
        </w:rPr>
        <w:t>مقاومة</w:t>
      </w:r>
      <w:r w:rsidRPr="00B36361">
        <w:rPr>
          <w:rFonts w:ascii="Arabic Typesetting" w:hAnsi="Arabic Typesetting" w:cs="Arabic Typesetting"/>
          <w:sz w:val="34"/>
          <w:szCs w:val="34"/>
          <w:rtl/>
        </w:rPr>
        <w:t xml:space="preserve"> أنظمة الأمن والسلامة </w:t>
      </w:r>
      <w:r>
        <w:rPr>
          <w:rFonts w:ascii="Arabic Typesetting" w:hAnsi="Arabic Typesetting" w:cs="Arabic Typesetting" w:hint="cs"/>
          <w:sz w:val="34"/>
          <w:szCs w:val="34"/>
          <w:rtl/>
        </w:rPr>
        <w:t>الماديين</w:t>
      </w:r>
      <w:r w:rsidRPr="00B36361">
        <w:rPr>
          <w:rFonts w:ascii="Arabic Typesetting" w:hAnsi="Arabic Typesetting" w:cs="Arabic Typesetting"/>
          <w:sz w:val="34"/>
          <w:szCs w:val="34"/>
          <w:rtl/>
        </w:rPr>
        <w:t>.</w:t>
      </w:r>
    </w:p>
    <w:p w:rsidR="00072E5F" w:rsidRDefault="00072E5F" w:rsidP="00861CFF">
      <w:pPr>
        <w:numPr>
          <w:ilvl w:val="0"/>
          <w:numId w:val="43"/>
        </w:numPr>
        <w:spacing w:after="12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و</w:t>
      </w:r>
      <w:r>
        <w:rPr>
          <w:rFonts w:ascii="Arabic Typesetting" w:hAnsi="Arabic Typesetting" w:cs="Arabic Typesetting" w:hint="cs"/>
          <w:sz w:val="34"/>
          <w:szCs w:val="34"/>
          <w:rtl/>
        </w:rPr>
        <w:t xml:space="preserve">ليس </w:t>
      </w:r>
      <w:r w:rsidRPr="00B36361">
        <w:rPr>
          <w:rFonts w:ascii="Arabic Typesetting" w:hAnsi="Arabic Typesetting" w:cs="Arabic Typesetting"/>
          <w:sz w:val="34"/>
          <w:szCs w:val="34"/>
          <w:rtl/>
        </w:rPr>
        <w:t xml:space="preserve">من الضروري فقط أن </w:t>
      </w:r>
      <w:r>
        <w:rPr>
          <w:rFonts w:ascii="Arabic Typesetting" w:hAnsi="Arabic Typesetting" w:cs="Arabic Typesetting" w:hint="cs"/>
          <w:sz w:val="34"/>
          <w:szCs w:val="34"/>
          <w:rtl/>
        </w:rPr>
        <w:t xml:space="preserve">تعزز </w:t>
      </w:r>
      <w:r w:rsidRPr="00B36361">
        <w:rPr>
          <w:rFonts w:ascii="Arabic Typesetting" w:hAnsi="Arabic Typesetting" w:cs="Arabic Typesetting"/>
          <w:sz w:val="34"/>
          <w:szCs w:val="34"/>
          <w:rtl/>
        </w:rPr>
        <w:t>الويبو قدرات</w:t>
      </w:r>
      <w:r>
        <w:rPr>
          <w:rFonts w:ascii="Arabic Typesetting" w:hAnsi="Arabic Typesetting" w:cs="Arabic Typesetting" w:hint="cs"/>
          <w:sz w:val="34"/>
          <w:szCs w:val="34"/>
          <w:rtl/>
        </w:rPr>
        <w:t xml:space="preserve">ها </w:t>
      </w:r>
      <w:r w:rsidRPr="00B36361">
        <w:rPr>
          <w:rFonts w:ascii="Arabic Typesetting" w:hAnsi="Arabic Typesetting" w:cs="Arabic Typesetting"/>
          <w:sz w:val="34"/>
          <w:szCs w:val="34"/>
          <w:rtl/>
        </w:rPr>
        <w:t xml:space="preserve">الحالية </w:t>
      </w:r>
      <w:r>
        <w:rPr>
          <w:rFonts w:ascii="Arabic Typesetting" w:hAnsi="Arabic Typesetting" w:cs="Arabic Typesetting" w:hint="cs"/>
          <w:sz w:val="34"/>
          <w:szCs w:val="34"/>
          <w:rtl/>
        </w:rPr>
        <w:t>ل</w:t>
      </w:r>
      <w:r>
        <w:rPr>
          <w:rFonts w:ascii="Arabic Typesetting" w:hAnsi="Arabic Typesetting" w:cs="Arabic Typesetting"/>
          <w:sz w:val="34"/>
          <w:szCs w:val="34"/>
          <w:rtl/>
        </w:rPr>
        <w:t>ت</w:t>
      </w:r>
      <w:r>
        <w:rPr>
          <w:rFonts w:ascii="Arabic Typesetting" w:hAnsi="Arabic Typesetting" w:cs="Arabic Typesetting" w:hint="cs"/>
          <w:sz w:val="34"/>
          <w:szCs w:val="34"/>
          <w:rtl/>
        </w:rPr>
        <w:t>أ</w:t>
      </w:r>
      <w:r>
        <w:rPr>
          <w:rFonts w:ascii="Arabic Typesetting" w:hAnsi="Arabic Typesetting" w:cs="Arabic Typesetting"/>
          <w:sz w:val="34"/>
          <w:szCs w:val="34"/>
          <w:rtl/>
        </w:rPr>
        <w:t>مين المعلومات</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Pr>
          <w:rFonts w:ascii="Arabic Typesetting" w:hAnsi="Arabic Typesetting" w:cs="Arabic Typesetting"/>
          <w:sz w:val="34"/>
          <w:szCs w:val="34"/>
          <w:rtl/>
        </w:rPr>
        <w:t>لكن</w:t>
      </w:r>
      <w:r>
        <w:rPr>
          <w:rFonts w:ascii="Arabic Typesetting" w:hAnsi="Arabic Typesetting" w:cs="Arabic Typesetting" w:hint="cs"/>
          <w:sz w:val="34"/>
          <w:szCs w:val="34"/>
          <w:rtl/>
        </w:rPr>
        <w:t xml:space="preserve"> ينبغي لها </w:t>
      </w:r>
      <w:r w:rsidRPr="00B36361">
        <w:rPr>
          <w:rFonts w:ascii="Arabic Typesetting" w:hAnsi="Arabic Typesetting" w:cs="Arabic Typesetting"/>
          <w:sz w:val="34"/>
          <w:szCs w:val="34"/>
          <w:rtl/>
        </w:rPr>
        <w:t xml:space="preserve">أيضا </w:t>
      </w:r>
      <w:r>
        <w:rPr>
          <w:rFonts w:ascii="Arabic Typesetting" w:hAnsi="Arabic Typesetting" w:cs="Arabic Typesetting" w:hint="cs"/>
          <w:sz w:val="34"/>
          <w:szCs w:val="34"/>
          <w:rtl/>
        </w:rPr>
        <w:t>أن</w:t>
      </w:r>
      <w:r w:rsidRPr="00B36361">
        <w:rPr>
          <w:rFonts w:ascii="Arabic Typesetting" w:hAnsi="Arabic Typesetting" w:cs="Arabic Typesetting"/>
          <w:sz w:val="34"/>
          <w:szCs w:val="34"/>
          <w:rtl/>
        </w:rPr>
        <w:t xml:space="preserve"> تطمح إلى تنفيذ استراتيجية فعالة وموثوقة ومستدامة </w:t>
      </w:r>
      <w:r>
        <w:rPr>
          <w:rFonts w:ascii="Arabic Typesetting" w:hAnsi="Arabic Typesetting" w:cs="Arabic Typesetting" w:hint="cs"/>
          <w:sz w:val="34"/>
          <w:szCs w:val="34"/>
          <w:rtl/>
        </w:rPr>
        <w:t xml:space="preserve">بشأن </w:t>
      </w:r>
      <w:r>
        <w:rPr>
          <w:rFonts w:ascii="Arabic Typesetting" w:hAnsi="Arabic Typesetting" w:cs="Arabic Typesetting"/>
          <w:sz w:val="34"/>
          <w:szCs w:val="34"/>
          <w:rtl/>
        </w:rPr>
        <w:t>ت</w:t>
      </w:r>
      <w:r>
        <w:rPr>
          <w:rFonts w:ascii="Arabic Typesetting" w:hAnsi="Arabic Typesetting" w:cs="Arabic Typesetting" w:hint="cs"/>
          <w:sz w:val="34"/>
          <w:szCs w:val="34"/>
          <w:rtl/>
        </w:rPr>
        <w:t>أ</w:t>
      </w:r>
      <w:r>
        <w:rPr>
          <w:rFonts w:ascii="Arabic Typesetting" w:hAnsi="Arabic Typesetting" w:cs="Arabic Typesetting"/>
          <w:sz w:val="34"/>
          <w:szCs w:val="34"/>
          <w:rtl/>
        </w:rPr>
        <w:t>مين المعلومات</w:t>
      </w:r>
      <w:r>
        <w:rPr>
          <w:rFonts w:ascii="Arabic Typesetting" w:hAnsi="Arabic Typesetting" w:cs="Arabic Typesetting" w:hint="cs"/>
          <w:sz w:val="34"/>
          <w:szCs w:val="34"/>
          <w:rtl/>
        </w:rPr>
        <w:t>،</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B36361">
        <w:rPr>
          <w:rFonts w:ascii="Arabic Typesetting" w:hAnsi="Arabic Typesetting" w:cs="Arabic Typesetting"/>
          <w:sz w:val="34"/>
          <w:szCs w:val="34"/>
          <w:rtl/>
        </w:rPr>
        <w:t xml:space="preserve">التي من شأنها </w:t>
      </w:r>
      <w:r>
        <w:rPr>
          <w:rFonts w:ascii="Arabic Typesetting" w:hAnsi="Arabic Typesetting" w:cs="Arabic Typesetting" w:hint="cs"/>
          <w:sz w:val="34"/>
          <w:szCs w:val="34"/>
          <w:rtl/>
        </w:rPr>
        <w:t xml:space="preserve">أن </w:t>
      </w:r>
      <w:r>
        <w:rPr>
          <w:rFonts w:ascii="Arabic Typesetting" w:hAnsi="Arabic Typesetting" w:cs="Arabic Typesetting"/>
          <w:sz w:val="34"/>
          <w:szCs w:val="34"/>
          <w:rtl/>
        </w:rPr>
        <w:t>تمك</w:t>
      </w:r>
      <w:r w:rsidRPr="00B36361">
        <w:rPr>
          <w:rFonts w:ascii="Arabic Typesetting" w:hAnsi="Arabic Typesetting" w:cs="Arabic Typesetting"/>
          <w:sz w:val="34"/>
          <w:szCs w:val="34"/>
          <w:rtl/>
        </w:rPr>
        <w:t xml:space="preserve">ن المنظمة من الحفاظ على </w:t>
      </w:r>
      <w:r>
        <w:rPr>
          <w:rFonts w:ascii="Arabic Typesetting" w:hAnsi="Arabic Typesetting" w:cs="Arabic Typesetting" w:hint="cs"/>
          <w:sz w:val="34"/>
          <w:szCs w:val="34"/>
          <w:rtl/>
        </w:rPr>
        <w:t xml:space="preserve">مركزها </w:t>
      </w:r>
      <w:r w:rsidRPr="00B36361">
        <w:rPr>
          <w:rFonts w:ascii="Arabic Typesetting" w:hAnsi="Arabic Typesetting" w:cs="Arabic Typesetting"/>
          <w:sz w:val="34"/>
          <w:szCs w:val="34"/>
          <w:rtl/>
        </w:rPr>
        <w:t>الرياد</w:t>
      </w:r>
      <w:r>
        <w:rPr>
          <w:rFonts w:ascii="Arabic Typesetting" w:hAnsi="Arabic Typesetting" w:cs="Arabic Typesetting" w:hint="cs"/>
          <w:sz w:val="34"/>
          <w:szCs w:val="34"/>
          <w:rtl/>
        </w:rPr>
        <w:t>ي</w:t>
      </w:r>
      <w:r w:rsidRPr="00B36361">
        <w:rPr>
          <w:rFonts w:ascii="Arabic Typesetting" w:hAnsi="Arabic Typesetting" w:cs="Arabic Typesetting"/>
          <w:sz w:val="34"/>
          <w:szCs w:val="34"/>
          <w:rtl/>
        </w:rPr>
        <w:t xml:space="preserve"> في تقديم حلول</w:t>
      </w:r>
      <w:r>
        <w:rPr>
          <w:rFonts w:ascii="Arabic Typesetting" w:hAnsi="Arabic Typesetting" w:cs="Arabic Typesetting" w:hint="cs"/>
          <w:sz w:val="34"/>
          <w:szCs w:val="34"/>
          <w:rtl/>
        </w:rPr>
        <w:t xml:space="preserve"> آمنة ذات جودة عالية في مجال ا</w:t>
      </w:r>
      <w:r>
        <w:rPr>
          <w:rFonts w:ascii="Arabic Typesetting" w:hAnsi="Arabic Typesetting" w:cs="Arabic Typesetting"/>
          <w:sz w:val="34"/>
          <w:szCs w:val="34"/>
          <w:rtl/>
        </w:rPr>
        <w:t>لملكية الفكرية</w:t>
      </w:r>
      <w:r>
        <w:rPr>
          <w:rFonts w:ascii="Arabic Typesetting" w:hAnsi="Arabic Typesetting" w:cs="Arabic Typesetting" w:hint="cs"/>
          <w:sz w:val="34"/>
          <w:szCs w:val="34"/>
          <w:rtl/>
        </w:rPr>
        <w:t xml:space="preserve"> للدول الأعضاء فيها وزبائنها</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w:t>
      </w:r>
      <w:r w:rsidRPr="00B36361">
        <w:rPr>
          <w:rFonts w:ascii="Arabic Typesetting" w:hAnsi="Arabic Typesetting" w:cs="Arabic Typesetting"/>
          <w:sz w:val="34"/>
          <w:szCs w:val="34"/>
          <w:rtl/>
        </w:rPr>
        <w:t>ثقة عالية جدا.</w:t>
      </w:r>
    </w:p>
    <w:p w:rsidR="00072E5F" w:rsidRPr="008954A8" w:rsidRDefault="00072E5F" w:rsidP="00861CFF">
      <w:pPr>
        <w:numPr>
          <w:ilvl w:val="0"/>
          <w:numId w:val="43"/>
        </w:numPr>
        <w:spacing w:after="24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ول</w:t>
      </w:r>
      <w:r>
        <w:rPr>
          <w:rFonts w:ascii="Arabic Typesetting" w:hAnsi="Arabic Typesetting" w:cs="Arabic Typesetting" w:hint="cs"/>
          <w:sz w:val="34"/>
          <w:szCs w:val="34"/>
          <w:rtl/>
        </w:rPr>
        <w:t xml:space="preserve">بلوغ تلك </w:t>
      </w:r>
      <w:r w:rsidRPr="00B36361">
        <w:rPr>
          <w:rFonts w:ascii="Arabic Typesetting" w:hAnsi="Arabic Typesetting" w:cs="Arabic Typesetting"/>
          <w:sz w:val="34"/>
          <w:szCs w:val="34"/>
          <w:rtl/>
        </w:rPr>
        <w:t>الغاية، س</w:t>
      </w:r>
      <w:r>
        <w:rPr>
          <w:rFonts w:ascii="Arabic Typesetting" w:hAnsi="Arabic Typesetting" w:cs="Arabic Typesetting" w:hint="cs"/>
          <w:sz w:val="34"/>
          <w:szCs w:val="34"/>
          <w:rtl/>
        </w:rPr>
        <w:t>تتبع المنظمة</w:t>
      </w:r>
      <w:r w:rsidRPr="00B36361">
        <w:rPr>
          <w:rFonts w:ascii="Arabic Typesetting" w:hAnsi="Arabic Typesetting" w:cs="Arabic Typesetting"/>
          <w:sz w:val="34"/>
          <w:szCs w:val="34"/>
          <w:rtl/>
        </w:rPr>
        <w:t xml:space="preserve"> ا</w:t>
      </w:r>
      <w:r>
        <w:rPr>
          <w:rFonts w:ascii="Arabic Typesetting" w:hAnsi="Arabic Typesetting" w:cs="Arabic Typesetting" w:hint="cs"/>
          <w:sz w:val="34"/>
          <w:szCs w:val="34"/>
          <w:rtl/>
        </w:rPr>
        <w:t>لا</w:t>
      </w:r>
      <w:r w:rsidRPr="00B36361">
        <w:rPr>
          <w:rFonts w:ascii="Arabic Typesetting" w:hAnsi="Arabic Typesetting" w:cs="Arabic Typesetting"/>
          <w:sz w:val="34"/>
          <w:szCs w:val="34"/>
          <w:rtl/>
        </w:rPr>
        <w:t xml:space="preserve">ستراتيجيات التالية </w:t>
      </w:r>
      <w:r>
        <w:rPr>
          <w:rFonts w:ascii="Arabic Typesetting" w:hAnsi="Arabic Typesetting" w:cs="Arabic Typesetting" w:hint="cs"/>
          <w:sz w:val="34"/>
          <w:szCs w:val="34"/>
          <w:rtl/>
        </w:rPr>
        <w:t>بشأن ت</w:t>
      </w:r>
      <w:r w:rsidRPr="00B36361">
        <w:rPr>
          <w:rFonts w:ascii="Arabic Typesetting" w:hAnsi="Arabic Typesetting" w:cs="Arabic Typesetting"/>
          <w:sz w:val="34"/>
          <w:szCs w:val="34"/>
          <w:rtl/>
        </w:rPr>
        <w:t>أم</w:t>
      </w:r>
      <w:r>
        <w:rPr>
          <w:rFonts w:ascii="Arabic Typesetting" w:hAnsi="Arabic Typesetting" w:cs="Arabic Typesetting" w:hint="cs"/>
          <w:sz w:val="34"/>
          <w:szCs w:val="34"/>
          <w:rtl/>
        </w:rPr>
        <w:t>ي</w:t>
      </w:r>
      <w:r w:rsidRPr="00B36361">
        <w:rPr>
          <w:rFonts w:ascii="Arabic Typesetting" w:hAnsi="Arabic Typesetting" w:cs="Arabic Typesetting"/>
          <w:sz w:val="34"/>
          <w:szCs w:val="34"/>
          <w:rtl/>
        </w:rPr>
        <w:t xml:space="preserve">ن المعلومات </w:t>
      </w:r>
      <w:r>
        <w:rPr>
          <w:rFonts w:ascii="Arabic Typesetting" w:hAnsi="Arabic Typesetting" w:cs="Arabic Typesetting" w:hint="cs"/>
          <w:sz w:val="34"/>
          <w:szCs w:val="34"/>
          <w:rtl/>
        </w:rPr>
        <w:t xml:space="preserve">اعتبارا من الثنائية </w:t>
      </w:r>
      <w:r w:rsidRPr="00B36361">
        <w:rPr>
          <w:rFonts w:ascii="Arabic Typesetting" w:hAnsi="Arabic Typesetting" w:cs="Arabic Typesetting"/>
          <w:sz w:val="34"/>
          <w:szCs w:val="34"/>
          <w:rtl/>
        </w:rPr>
        <w:t>2016/17:</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Pr>
      </w:pPr>
      <w:r w:rsidRPr="00EA005D">
        <w:rPr>
          <w:rFonts w:ascii="Arabic Typesetting" w:hAnsi="Arabic Typesetting" w:cs="Arabic Typesetting" w:hint="cs"/>
          <w:sz w:val="34"/>
          <w:szCs w:val="34"/>
          <w:rtl/>
        </w:rPr>
        <w:t>"</w:t>
      </w:r>
      <w:r w:rsidRPr="00EA005D">
        <w:rPr>
          <w:rFonts w:ascii="Arabic Typesetting" w:hAnsi="Arabic Typesetting" w:cs="Arabic Typesetting"/>
          <w:sz w:val="34"/>
          <w:szCs w:val="34"/>
          <w:rtl/>
        </w:rPr>
        <w:t>1"</w:t>
      </w:r>
      <w:r w:rsidRPr="00EA005D">
        <w:rPr>
          <w:rFonts w:ascii="Arabic Typesetting" w:hAnsi="Arabic Typesetting" w:cs="Arabic Typesetting" w:hint="cs"/>
          <w:sz w:val="34"/>
          <w:szCs w:val="34"/>
          <w:rtl/>
        </w:rPr>
        <w:tab/>
      </w:r>
      <w:r>
        <w:rPr>
          <w:rFonts w:ascii="Arabic Typesetting" w:hAnsi="Arabic Typesetting" w:cs="Arabic Typesetting" w:hint="cs"/>
          <w:i/>
          <w:iCs/>
          <w:sz w:val="34"/>
          <w:szCs w:val="34"/>
          <w:rtl/>
        </w:rPr>
        <w:t>إنشاء</w:t>
      </w:r>
      <w:r w:rsidRPr="00CD7463">
        <w:rPr>
          <w:rFonts w:ascii="Arabic Typesetting" w:hAnsi="Arabic Typesetting" w:cs="Arabic Typesetting"/>
          <w:i/>
          <w:iCs/>
          <w:sz w:val="34"/>
          <w:szCs w:val="34"/>
          <w:rtl/>
        </w:rPr>
        <w:t xml:space="preserve"> ثقافة تركز على الأمن</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س</w:t>
      </w:r>
      <w:r w:rsidRPr="00EA005D">
        <w:rPr>
          <w:rFonts w:ascii="Arabic Typesetting" w:hAnsi="Arabic Typesetting" w:cs="Arabic Typesetting"/>
          <w:sz w:val="34"/>
          <w:szCs w:val="34"/>
          <w:rtl/>
        </w:rPr>
        <w:t>ت</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عزز الإدارة الحالي</w:t>
      </w:r>
      <w:r>
        <w:rPr>
          <w:rFonts w:ascii="Arabic Typesetting" w:hAnsi="Arabic Typesetting" w:cs="Arabic Typesetting" w:hint="cs"/>
          <w:sz w:val="34"/>
          <w:szCs w:val="34"/>
          <w:rtl/>
        </w:rPr>
        <w:t>ة</w:t>
      </w:r>
      <w:r w:rsidRPr="00EA005D">
        <w:rPr>
          <w:rFonts w:ascii="Arabic Typesetting" w:hAnsi="Arabic Typesetting" w:cs="Arabic Typesetting"/>
          <w:sz w:val="34"/>
          <w:szCs w:val="34"/>
          <w:rtl/>
        </w:rPr>
        <w:t xml:space="preserve"> لت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 xml:space="preserve">مين المعلومات </w:t>
      </w:r>
      <w:r>
        <w:rPr>
          <w:rFonts w:ascii="Arabic Typesetting" w:hAnsi="Arabic Typesetting" w:cs="Arabic Typesetting" w:hint="cs"/>
          <w:sz w:val="34"/>
          <w:szCs w:val="34"/>
          <w:rtl/>
        </w:rPr>
        <w:t>بما يضمن</w:t>
      </w:r>
      <w:r w:rsidRPr="00EA005D">
        <w:rPr>
          <w:rFonts w:ascii="Arabic Typesetting" w:hAnsi="Arabic Typesetting" w:cs="Arabic Typesetting"/>
          <w:sz w:val="34"/>
          <w:szCs w:val="34"/>
          <w:rtl/>
        </w:rPr>
        <w:t xml:space="preserve"> قدر</w:t>
      </w:r>
      <w:r>
        <w:rPr>
          <w:rFonts w:ascii="Arabic Typesetting" w:hAnsi="Arabic Typesetting" w:cs="Arabic Typesetting" w:hint="cs"/>
          <w:sz w:val="34"/>
          <w:szCs w:val="34"/>
          <w:rtl/>
        </w:rPr>
        <w:t>ا</w:t>
      </w:r>
      <w:r w:rsidRPr="00EA005D">
        <w:rPr>
          <w:rFonts w:ascii="Arabic Typesetting" w:hAnsi="Arabic Typesetting" w:cs="Arabic Typesetting"/>
          <w:sz w:val="34"/>
          <w:szCs w:val="34"/>
          <w:rtl/>
        </w:rPr>
        <w:t xml:space="preserve"> أكبر من المساءلة. </w:t>
      </w:r>
      <w:r>
        <w:rPr>
          <w:rFonts w:ascii="Arabic Typesetting" w:hAnsi="Arabic Typesetting" w:cs="Arabic Typesetting" w:hint="cs"/>
          <w:sz w:val="34"/>
          <w:szCs w:val="34"/>
          <w:rtl/>
        </w:rPr>
        <w:t xml:space="preserve">وسيُحسن إطار إذكاء </w:t>
      </w:r>
      <w:r w:rsidRPr="00EA005D">
        <w:rPr>
          <w:rFonts w:ascii="Arabic Typesetting" w:hAnsi="Arabic Typesetting" w:cs="Arabic Typesetting"/>
          <w:sz w:val="34"/>
          <w:szCs w:val="34"/>
          <w:rtl/>
        </w:rPr>
        <w:t>وعي</w:t>
      </w:r>
      <w:r>
        <w:rPr>
          <w:rFonts w:ascii="Arabic Typesetting" w:hAnsi="Arabic Typesetting" w:cs="Arabic Typesetting" w:hint="cs"/>
          <w:sz w:val="34"/>
          <w:szCs w:val="34"/>
          <w:rtl/>
        </w:rPr>
        <w:t xml:space="preserve"> الموظفين</w:t>
      </w:r>
      <w:r w:rsidRPr="00EA005D">
        <w:rPr>
          <w:rFonts w:ascii="Arabic Typesetting" w:hAnsi="Arabic Typesetting" w:cs="Arabic Typesetting"/>
          <w:sz w:val="34"/>
          <w:szCs w:val="34"/>
          <w:rtl/>
        </w:rPr>
        <w:t xml:space="preserve"> وتدريب</w:t>
      </w:r>
      <w:r>
        <w:rPr>
          <w:rFonts w:ascii="Arabic Typesetting" w:hAnsi="Arabic Typesetting" w:cs="Arabic Typesetting" w:hint="cs"/>
          <w:sz w:val="34"/>
          <w:szCs w:val="34"/>
          <w:rtl/>
        </w:rPr>
        <w:t>هم في المجال الأمني</w:t>
      </w:r>
      <w:r w:rsidRPr="00EA005D">
        <w:rPr>
          <w:rFonts w:ascii="Arabic Typesetting" w:hAnsi="Arabic Typesetting" w:cs="Arabic Typesetting"/>
          <w:sz w:val="34"/>
          <w:szCs w:val="34"/>
          <w:rtl/>
        </w:rPr>
        <w:t>، وست</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 xml:space="preserve">حلل مقاييس </w:t>
      </w:r>
      <w:r>
        <w:rPr>
          <w:rFonts w:ascii="Arabic Typesetting" w:hAnsi="Arabic Typesetting" w:cs="Arabic Typesetting" w:hint="cs"/>
          <w:sz w:val="34"/>
          <w:szCs w:val="34"/>
          <w:rtl/>
        </w:rPr>
        <w:t>جاهزة للاستخدام</w:t>
      </w:r>
      <w:r w:rsidRPr="00036B5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بشأن</w:t>
      </w:r>
      <w:r w:rsidRPr="00EA005D">
        <w:rPr>
          <w:rFonts w:ascii="Arabic Typesetting" w:hAnsi="Arabic Typesetting" w:cs="Arabic Typesetting"/>
          <w:sz w:val="34"/>
          <w:szCs w:val="34"/>
          <w:rtl/>
        </w:rPr>
        <w:t xml:space="preserve"> 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مين المعلومات</w:t>
      </w:r>
      <w:r>
        <w:rPr>
          <w:rFonts w:ascii="Arabic Typesetting" w:hAnsi="Arabic Typesetting" w:cs="Arabic Typesetting" w:hint="cs"/>
          <w:sz w:val="34"/>
          <w:szCs w:val="34"/>
          <w:rtl/>
        </w:rPr>
        <w:t xml:space="preserve"> </w:t>
      </w:r>
      <w:r w:rsidRPr="00EA005D">
        <w:rPr>
          <w:rFonts w:ascii="Arabic Typesetting" w:hAnsi="Arabic Typesetting" w:cs="Arabic Typesetting" w:hint="cs"/>
          <w:sz w:val="34"/>
          <w:szCs w:val="34"/>
          <w:rtl/>
        </w:rPr>
        <w:t>و</w:t>
      </w:r>
      <w:r>
        <w:rPr>
          <w:rFonts w:ascii="Arabic Typesetting" w:hAnsi="Arabic Typesetting" w:cs="Arabic Typesetting" w:hint="cs"/>
          <w:sz w:val="34"/>
          <w:szCs w:val="34"/>
          <w:rtl/>
        </w:rPr>
        <w:t>ستُس</w:t>
      </w:r>
      <w:r w:rsidRPr="00EA005D">
        <w:rPr>
          <w:rFonts w:ascii="Arabic Typesetting" w:hAnsi="Arabic Typesetting" w:cs="Arabic Typesetting" w:hint="cs"/>
          <w:sz w:val="34"/>
          <w:szCs w:val="34"/>
          <w:rtl/>
        </w:rPr>
        <w:t>تخدم</w:t>
      </w:r>
      <w:r w:rsidRPr="00EA005D">
        <w:rPr>
          <w:rFonts w:ascii="Arabic Typesetting" w:hAnsi="Arabic Typesetting" w:cs="Arabic Typesetting"/>
          <w:sz w:val="34"/>
          <w:szCs w:val="34"/>
          <w:rtl/>
        </w:rPr>
        <w:t xml:space="preserve"> لاتخاذ قرارات </w:t>
      </w:r>
      <w:r>
        <w:rPr>
          <w:rFonts w:ascii="Arabic Typesetting" w:hAnsi="Arabic Typesetting" w:cs="Arabic Typesetting" w:hint="cs"/>
          <w:sz w:val="34"/>
          <w:szCs w:val="34"/>
          <w:rtl/>
        </w:rPr>
        <w:t>مستنيرة</w:t>
      </w:r>
      <w:r w:rsidRPr="00EA005D">
        <w:rPr>
          <w:rFonts w:ascii="Arabic Typesetting" w:hAnsi="Arabic Typesetting" w:cs="Arabic Typesetting"/>
          <w:sz w:val="34"/>
          <w:szCs w:val="34"/>
          <w:rtl/>
        </w:rPr>
        <w:t xml:space="preserve"> في مجال إدارة مخاطر المعلومات </w:t>
      </w:r>
      <w:r>
        <w:rPr>
          <w:rFonts w:ascii="Arabic Typesetting" w:hAnsi="Arabic Typesetting" w:cs="Arabic Typesetting" w:hint="cs"/>
          <w:sz w:val="34"/>
          <w:szCs w:val="34"/>
          <w:rtl/>
        </w:rPr>
        <w:t>وبيان</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w:t>
      </w:r>
      <w:r w:rsidRPr="00EA005D">
        <w:rPr>
          <w:rFonts w:ascii="Arabic Typesetting" w:hAnsi="Arabic Typesetting" w:cs="Arabic Typesetting"/>
          <w:sz w:val="34"/>
          <w:szCs w:val="34"/>
          <w:rtl/>
        </w:rPr>
        <w:t xml:space="preserve">عائد </w:t>
      </w:r>
      <w:r>
        <w:rPr>
          <w:rFonts w:ascii="Arabic Typesetting" w:hAnsi="Arabic Typesetting" w:cs="Arabic Typesetting" w:hint="cs"/>
          <w:sz w:val="34"/>
          <w:szCs w:val="34"/>
          <w:rtl/>
        </w:rPr>
        <w:t>من</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الا</w:t>
      </w:r>
      <w:r w:rsidRPr="00EA005D">
        <w:rPr>
          <w:rFonts w:ascii="Arabic Typesetting" w:hAnsi="Arabic Typesetting" w:cs="Arabic Typesetting"/>
          <w:sz w:val="34"/>
          <w:szCs w:val="34"/>
          <w:rtl/>
        </w:rPr>
        <w:t xml:space="preserve">ستثمارات </w:t>
      </w:r>
      <w:r>
        <w:rPr>
          <w:rFonts w:ascii="Arabic Typesetting" w:hAnsi="Arabic Typesetting" w:cs="Arabic Typesetting" w:hint="cs"/>
          <w:sz w:val="34"/>
          <w:szCs w:val="34"/>
          <w:rtl/>
        </w:rPr>
        <w:t xml:space="preserve">في </w:t>
      </w:r>
      <w:r>
        <w:rPr>
          <w:rFonts w:ascii="Arabic Typesetting" w:hAnsi="Arabic Typesetting" w:cs="Arabic Typesetting"/>
          <w:sz w:val="34"/>
          <w:szCs w:val="34"/>
          <w:rtl/>
        </w:rPr>
        <w:t>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مين المعلومات.</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EA005D">
        <w:rPr>
          <w:rFonts w:ascii="Arabic Typesetting" w:hAnsi="Arabic Typesetting" w:cs="Arabic Typesetting"/>
          <w:sz w:val="34"/>
          <w:szCs w:val="34"/>
          <w:rtl/>
        </w:rPr>
        <w:t>"2"</w:t>
      </w:r>
      <w:r>
        <w:rPr>
          <w:rFonts w:ascii="Arabic Typesetting" w:hAnsi="Arabic Typesetting" w:cs="Arabic Typesetting" w:hint="cs"/>
          <w:sz w:val="34"/>
          <w:szCs w:val="34"/>
          <w:rtl/>
        </w:rPr>
        <w:tab/>
      </w:r>
      <w:r w:rsidRPr="00FB4123">
        <w:rPr>
          <w:rFonts w:ascii="Arabic Typesetting" w:hAnsi="Arabic Typesetting" w:cs="Arabic Typesetting"/>
          <w:i/>
          <w:iCs/>
          <w:sz w:val="34"/>
          <w:szCs w:val="34"/>
          <w:rtl/>
        </w:rPr>
        <w:t>اعتماد نهج</w:t>
      </w:r>
      <w:r>
        <w:rPr>
          <w:rFonts w:ascii="Arabic Typesetting" w:hAnsi="Arabic Typesetting" w:cs="Arabic Typesetting" w:hint="cs"/>
          <w:i/>
          <w:iCs/>
          <w:sz w:val="34"/>
          <w:szCs w:val="34"/>
          <w:rtl/>
        </w:rPr>
        <w:t xml:space="preserve"> يركز</w:t>
      </w:r>
      <w:r w:rsidRPr="00FB4123">
        <w:rPr>
          <w:rFonts w:ascii="Arabic Typesetting" w:hAnsi="Arabic Typesetting" w:cs="Arabic Typesetting" w:hint="cs"/>
          <w:i/>
          <w:iCs/>
          <w:sz w:val="34"/>
          <w:szCs w:val="34"/>
          <w:rtl/>
        </w:rPr>
        <w:t xml:space="preserve"> على </w:t>
      </w:r>
      <w:r w:rsidRPr="00FB4123">
        <w:rPr>
          <w:rFonts w:ascii="Arabic Typesetting" w:hAnsi="Arabic Typesetting" w:cs="Arabic Typesetting"/>
          <w:i/>
          <w:iCs/>
          <w:sz w:val="34"/>
          <w:szCs w:val="34"/>
          <w:rtl/>
        </w:rPr>
        <w:t>الأعمال</w:t>
      </w:r>
      <w:r w:rsidRPr="00FB4123">
        <w:rPr>
          <w:rFonts w:ascii="Arabic Typesetting" w:hAnsi="Arabic Typesetting" w:cs="Arabic Typesetting" w:hint="cs"/>
          <w:i/>
          <w:iCs/>
          <w:sz w:val="34"/>
          <w:szCs w:val="34"/>
          <w:rtl/>
        </w:rPr>
        <w:t xml:space="preserve"> ل</w:t>
      </w:r>
      <w:r w:rsidRPr="00FB4123">
        <w:rPr>
          <w:rFonts w:ascii="Arabic Typesetting" w:hAnsi="Arabic Typesetting" w:cs="Arabic Typesetting"/>
          <w:i/>
          <w:iCs/>
          <w:sz w:val="34"/>
          <w:szCs w:val="34"/>
          <w:rtl/>
        </w:rPr>
        <w:t xml:space="preserve">إدارة </w:t>
      </w:r>
      <w:r w:rsidRPr="00FB4123">
        <w:rPr>
          <w:rFonts w:ascii="Arabic Typesetting" w:hAnsi="Arabic Typesetting" w:cs="Arabic Typesetting" w:hint="cs"/>
          <w:i/>
          <w:iCs/>
          <w:sz w:val="34"/>
          <w:szCs w:val="34"/>
          <w:rtl/>
        </w:rPr>
        <w:t>ال</w:t>
      </w:r>
      <w:r w:rsidRPr="00FB4123">
        <w:rPr>
          <w:rFonts w:ascii="Arabic Typesetting" w:hAnsi="Arabic Typesetting" w:cs="Arabic Typesetting"/>
          <w:i/>
          <w:iCs/>
          <w:sz w:val="34"/>
          <w:szCs w:val="34"/>
          <w:rtl/>
        </w:rPr>
        <w:t>مخاطر</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سيتم التشديد على تكوين صورة مؤسسية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عن</w:t>
      </w:r>
      <w:r w:rsidRPr="00EA005D">
        <w:rPr>
          <w:rFonts w:ascii="Arabic Typesetting" w:hAnsi="Arabic Typesetting" w:cs="Arabic Typesetting"/>
          <w:sz w:val="34"/>
          <w:szCs w:val="34"/>
          <w:rtl/>
        </w:rPr>
        <w:t xml:space="preserve"> مخاطر المعلومات </w:t>
      </w:r>
      <w:r>
        <w:rPr>
          <w:rFonts w:ascii="Arabic Typesetting" w:hAnsi="Arabic Typesetting" w:cs="Arabic Typesetting" w:hint="cs"/>
          <w:sz w:val="34"/>
          <w:szCs w:val="34"/>
          <w:rtl/>
        </w:rPr>
        <w:t>عبر</w:t>
      </w:r>
      <w:r w:rsidRPr="00EA005D">
        <w:rPr>
          <w:rFonts w:ascii="Arabic Typesetting" w:hAnsi="Arabic Typesetting" w:cs="Arabic Typesetting"/>
          <w:sz w:val="34"/>
          <w:szCs w:val="34"/>
          <w:rtl/>
        </w:rPr>
        <w:t xml:space="preserve"> التكامل والتقارب بين عمليات إدارة مخاطر المعلومات </w:t>
      </w:r>
      <w:r>
        <w:rPr>
          <w:rFonts w:ascii="Arabic Typesetting" w:hAnsi="Arabic Typesetting" w:cs="Arabic Typesetting" w:hint="cs"/>
          <w:sz w:val="34"/>
          <w:szCs w:val="34"/>
          <w:rtl/>
        </w:rPr>
        <w:t xml:space="preserve">في جميع </w:t>
      </w:r>
      <w:r w:rsidRPr="00EA005D">
        <w:rPr>
          <w:rFonts w:ascii="Arabic Typesetting" w:hAnsi="Arabic Typesetting" w:cs="Arabic Typesetting"/>
          <w:sz w:val="34"/>
          <w:szCs w:val="34"/>
          <w:rtl/>
        </w:rPr>
        <w:t>مجالات العمل، وس</w:t>
      </w:r>
      <w:r>
        <w:rPr>
          <w:rFonts w:ascii="Arabic Typesetting" w:hAnsi="Arabic Typesetting" w:cs="Arabic Typesetting" w:hint="cs"/>
          <w:sz w:val="34"/>
          <w:szCs w:val="34"/>
          <w:rtl/>
        </w:rPr>
        <w:t>تُ</w:t>
      </w:r>
      <w:r w:rsidRPr="00EA005D">
        <w:rPr>
          <w:rFonts w:ascii="Arabic Typesetting" w:hAnsi="Arabic Typesetting" w:cs="Arabic Typesetting"/>
          <w:sz w:val="34"/>
          <w:szCs w:val="34"/>
          <w:rtl/>
        </w:rPr>
        <w:t xml:space="preserve">دمج عناصر مخاطر المعلومات في قدرة المنظمة </w:t>
      </w:r>
      <w:r>
        <w:rPr>
          <w:rFonts w:ascii="Arabic Typesetting" w:hAnsi="Arabic Typesetting" w:cs="Arabic Typesetting" w:hint="cs"/>
          <w:sz w:val="34"/>
          <w:szCs w:val="34"/>
          <w:rtl/>
        </w:rPr>
        <w:t xml:space="preserve">على </w:t>
      </w:r>
      <w:r w:rsidRPr="00E617F2">
        <w:rPr>
          <w:rFonts w:ascii="Arabic Typesetting" w:hAnsi="Arabic Typesetting" w:cs="Arabic Typesetting"/>
          <w:sz w:val="34"/>
          <w:szCs w:val="34"/>
          <w:rtl/>
        </w:rPr>
        <w:t>إدارة المخاطر المؤسسية</w:t>
      </w:r>
      <w:r w:rsidRPr="00EA005D">
        <w:rPr>
          <w:rFonts w:ascii="Arabic Typesetting" w:hAnsi="Arabic Typesetting" w:cs="Arabic Typesetting"/>
          <w:sz w:val="34"/>
          <w:szCs w:val="34"/>
          <w:rtl/>
        </w:rPr>
        <w:t>.</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EA005D">
        <w:rPr>
          <w:rFonts w:ascii="Arabic Typesetting" w:hAnsi="Arabic Typesetting" w:cs="Arabic Typesetting"/>
          <w:sz w:val="34"/>
          <w:szCs w:val="34"/>
          <w:rtl/>
        </w:rPr>
        <w:t>"3"</w:t>
      </w:r>
      <w:r>
        <w:rPr>
          <w:rFonts w:ascii="Arabic Typesetting" w:hAnsi="Arabic Typesetting" w:cs="Arabic Typesetting" w:hint="cs"/>
          <w:sz w:val="34"/>
          <w:szCs w:val="34"/>
          <w:rtl/>
        </w:rPr>
        <w:tab/>
      </w:r>
      <w:r w:rsidRPr="00E617F2">
        <w:rPr>
          <w:rFonts w:ascii="Arabic Typesetting" w:hAnsi="Arabic Typesetting" w:cs="Arabic Typesetting"/>
          <w:i/>
          <w:iCs/>
          <w:sz w:val="34"/>
          <w:szCs w:val="34"/>
          <w:rtl/>
        </w:rPr>
        <w:t>الحد من التعرض</w:t>
      </w:r>
      <w:r w:rsidRPr="00E617F2">
        <w:rPr>
          <w:rFonts w:ascii="Arabic Typesetting" w:hAnsi="Arabic Typesetting" w:cs="Arabic Typesetting" w:hint="cs"/>
          <w:i/>
          <w:iCs/>
          <w:sz w:val="34"/>
          <w:szCs w:val="34"/>
          <w:rtl/>
        </w:rPr>
        <w:t xml:space="preserve"> للمخاطر</w:t>
      </w:r>
      <w:r w:rsidRPr="00E617F2">
        <w:rPr>
          <w:rFonts w:ascii="Arabic Typesetting" w:hAnsi="Arabic Typesetting" w:cs="Arabic Typesetting"/>
          <w:i/>
          <w:iCs/>
          <w:sz w:val="34"/>
          <w:szCs w:val="34"/>
          <w:rtl/>
        </w:rPr>
        <w:t xml:space="preserve"> وضمان الامتثال المستمر</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بفضل</w:t>
      </w:r>
      <w:r w:rsidRPr="00EA005D">
        <w:rPr>
          <w:rFonts w:ascii="Arabic Typesetting" w:hAnsi="Arabic Typesetting" w:cs="Arabic Typesetting"/>
          <w:sz w:val="34"/>
          <w:szCs w:val="34"/>
          <w:rtl/>
        </w:rPr>
        <w:t xml:space="preserve"> ا</w:t>
      </w:r>
      <w:r>
        <w:rPr>
          <w:rFonts w:ascii="Arabic Typesetting" w:hAnsi="Arabic Typesetting" w:cs="Arabic Typesetting" w:hint="cs"/>
          <w:sz w:val="34"/>
          <w:szCs w:val="34"/>
          <w:rtl/>
        </w:rPr>
        <w:t>لا</w:t>
      </w:r>
      <w:r w:rsidRPr="00EA005D">
        <w:rPr>
          <w:rFonts w:ascii="Arabic Typesetting" w:hAnsi="Arabic Typesetting" w:cs="Arabic Typesetting"/>
          <w:sz w:val="34"/>
          <w:szCs w:val="34"/>
          <w:rtl/>
        </w:rPr>
        <w:t xml:space="preserve">ستمرار </w:t>
      </w:r>
      <w:r>
        <w:rPr>
          <w:rFonts w:ascii="Arabic Typesetting" w:hAnsi="Arabic Typesetting" w:cs="Arabic Typesetting" w:hint="cs"/>
          <w:sz w:val="34"/>
          <w:szCs w:val="34"/>
          <w:rtl/>
        </w:rPr>
        <w:t xml:space="preserve">في تعزيز </w:t>
      </w:r>
      <w:r w:rsidRPr="00EA005D">
        <w:rPr>
          <w:rFonts w:ascii="Arabic Typesetting" w:hAnsi="Arabic Typesetting" w:cs="Arabic Typesetting"/>
          <w:sz w:val="34"/>
          <w:szCs w:val="34"/>
          <w:rtl/>
        </w:rPr>
        <w:t xml:space="preserve">القدرة على </w:t>
      </w:r>
      <w:r>
        <w:rPr>
          <w:rFonts w:ascii="Arabic Typesetting" w:hAnsi="Arabic Typesetting" w:cs="Arabic Typesetting" w:hint="cs"/>
          <w:sz w:val="34"/>
          <w:szCs w:val="34"/>
          <w:rtl/>
        </w:rPr>
        <w:t xml:space="preserve">تحديد </w:t>
      </w:r>
      <w:r w:rsidRPr="00EA005D">
        <w:rPr>
          <w:rFonts w:ascii="Arabic Typesetting" w:hAnsi="Arabic Typesetting" w:cs="Arabic Typesetting"/>
          <w:sz w:val="34"/>
          <w:szCs w:val="34"/>
          <w:rtl/>
        </w:rPr>
        <w:t xml:space="preserve">التهديدات ونقاط الضعف بشكل استباقي </w:t>
      </w:r>
      <w:r>
        <w:rPr>
          <w:rFonts w:ascii="Arabic Typesetting" w:hAnsi="Arabic Typesetting" w:cs="Arabic Typesetting" w:hint="cs"/>
          <w:sz w:val="34"/>
          <w:szCs w:val="34"/>
          <w:rtl/>
        </w:rPr>
        <w:t xml:space="preserve">فيما يخص </w:t>
      </w:r>
      <w:r w:rsidRPr="00EA005D">
        <w:rPr>
          <w:rFonts w:ascii="Arabic Typesetting" w:hAnsi="Arabic Typesetting" w:cs="Arabic Typesetting"/>
          <w:sz w:val="34"/>
          <w:szCs w:val="34"/>
          <w:rtl/>
        </w:rPr>
        <w:t xml:space="preserve">أصول الويبو </w:t>
      </w:r>
      <w:r>
        <w:rPr>
          <w:rFonts w:ascii="Arabic Typesetting" w:hAnsi="Arabic Typesetting" w:cs="Arabic Typesetting" w:hint="cs"/>
          <w:sz w:val="34"/>
          <w:szCs w:val="34"/>
          <w:rtl/>
        </w:rPr>
        <w:t>من المعلومات،</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سيصبح من الممكن تحديد </w:t>
      </w:r>
      <w:r>
        <w:rPr>
          <w:rFonts w:ascii="Arabic Typesetting" w:hAnsi="Arabic Typesetting" w:cs="Arabic Typesetting"/>
          <w:sz w:val="34"/>
          <w:szCs w:val="34"/>
          <w:rtl/>
        </w:rPr>
        <w:t>أولوي</w:t>
      </w:r>
      <w:r>
        <w:rPr>
          <w:rFonts w:ascii="Arabic Typesetting" w:hAnsi="Arabic Typesetting" w:cs="Arabic Typesetting" w:hint="cs"/>
          <w:sz w:val="34"/>
          <w:szCs w:val="34"/>
          <w:rtl/>
        </w:rPr>
        <w:t>ات جهود الإصلاح</w:t>
      </w:r>
      <w:r w:rsidRPr="00EA005D">
        <w:rPr>
          <w:rFonts w:ascii="Arabic Typesetting" w:hAnsi="Arabic Typesetting" w:cs="Arabic Typesetting"/>
          <w:sz w:val="34"/>
          <w:szCs w:val="34"/>
          <w:rtl/>
        </w:rPr>
        <w:t xml:space="preserve"> لحماية </w:t>
      </w:r>
      <w:r>
        <w:rPr>
          <w:rFonts w:ascii="Arabic Typesetting" w:hAnsi="Arabic Typesetting" w:cs="Arabic Typesetting" w:hint="cs"/>
          <w:sz w:val="34"/>
          <w:szCs w:val="34"/>
          <w:rtl/>
        </w:rPr>
        <w:t>المجالات</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التي تنطوي على خطر أكبر</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بالنسبة ل</w:t>
      </w:r>
      <w:r w:rsidRPr="00EA005D">
        <w:rPr>
          <w:rFonts w:ascii="Arabic Typesetting" w:hAnsi="Arabic Typesetting" w:cs="Arabic Typesetting"/>
          <w:sz w:val="34"/>
          <w:szCs w:val="34"/>
          <w:rtl/>
        </w:rPr>
        <w:t>عمل الويبو. وسي</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نفذ برنامج امتثال مستمر لضمان الامتثال لسياسات 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مين المعلومات</w:t>
      </w:r>
      <w:r>
        <w:rPr>
          <w:rFonts w:ascii="Arabic Typesetting" w:hAnsi="Arabic Typesetting" w:cs="Arabic Typesetting" w:hint="cs"/>
          <w:sz w:val="34"/>
          <w:szCs w:val="34"/>
          <w:rtl/>
        </w:rPr>
        <w:t xml:space="preserve"> وما يتعلق بها من مهام</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ولل</w:t>
      </w:r>
      <w:r w:rsidRPr="00EA005D">
        <w:rPr>
          <w:rFonts w:ascii="Arabic Typesetting" w:hAnsi="Arabic Typesetting" w:cs="Arabic Typesetting"/>
          <w:sz w:val="34"/>
          <w:szCs w:val="34"/>
          <w:rtl/>
        </w:rPr>
        <w:t xml:space="preserve">معايير </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 xml:space="preserve">مثل </w:t>
      </w:r>
      <w:r w:rsidRPr="00EA005D">
        <w:rPr>
          <w:rFonts w:ascii="Arabic Typesetting" w:hAnsi="Arabic Typesetting" w:cs="Arabic Typesetting"/>
          <w:sz w:val="34"/>
          <w:szCs w:val="34"/>
        </w:rPr>
        <w:t>ISO 27001</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مما سيتيح </w:t>
      </w:r>
      <w:r w:rsidRPr="00EA005D">
        <w:rPr>
          <w:rFonts w:ascii="Arabic Typesetting" w:hAnsi="Arabic Typesetting" w:cs="Arabic Typesetting"/>
          <w:sz w:val="34"/>
          <w:szCs w:val="34"/>
          <w:rtl/>
        </w:rPr>
        <w:t xml:space="preserve">ضمانات أكبر لرقابة </w:t>
      </w:r>
      <w:r>
        <w:rPr>
          <w:rFonts w:ascii="Arabic Typesetting" w:hAnsi="Arabic Typesetting" w:cs="Arabic Typesetting" w:hint="cs"/>
          <w:sz w:val="34"/>
          <w:szCs w:val="34"/>
          <w:rtl/>
        </w:rPr>
        <w:t>د</w:t>
      </w:r>
      <w:r w:rsidRPr="00EA005D">
        <w:rPr>
          <w:rFonts w:ascii="Arabic Typesetting" w:hAnsi="Arabic Typesetting" w:cs="Arabic Typesetting"/>
          <w:sz w:val="34"/>
          <w:szCs w:val="34"/>
          <w:rtl/>
        </w:rPr>
        <w:t xml:space="preserve">اخلية فعالة في حماية أصول الويبو </w:t>
      </w:r>
      <w:r>
        <w:rPr>
          <w:rFonts w:ascii="Arabic Typesetting" w:hAnsi="Arabic Typesetting" w:cs="Arabic Typesetting" w:hint="cs"/>
          <w:sz w:val="34"/>
          <w:szCs w:val="34"/>
          <w:rtl/>
        </w:rPr>
        <w:t>من المعلومات</w:t>
      </w:r>
      <w:r w:rsidRPr="00EA005D">
        <w:rPr>
          <w:rFonts w:ascii="Arabic Typesetting" w:hAnsi="Arabic Typesetting" w:cs="Arabic Typesetting"/>
          <w:sz w:val="34"/>
          <w:szCs w:val="34"/>
          <w:rtl/>
        </w:rPr>
        <w:t>.</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EA005D">
        <w:rPr>
          <w:rFonts w:ascii="Arabic Typesetting" w:hAnsi="Arabic Typesetting" w:cs="Arabic Typesetting"/>
          <w:sz w:val="34"/>
          <w:szCs w:val="34"/>
          <w:rtl/>
        </w:rPr>
        <w:lastRenderedPageBreak/>
        <w:t>"4"</w:t>
      </w:r>
      <w:r>
        <w:rPr>
          <w:rFonts w:ascii="Arabic Typesetting" w:hAnsi="Arabic Typesetting" w:cs="Arabic Typesetting" w:hint="cs"/>
          <w:sz w:val="34"/>
          <w:szCs w:val="34"/>
          <w:rtl/>
        </w:rPr>
        <w:tab/>
      </w:r>
      <w:r w:rsidRPr="00D3490A">
        <w:rPr>
          <w:rFonts w:ascii="Arabic Typesetting" w:hAnsi="Arabic Typesetting" w:cs="Arabic Typesetting"/>
          <w:i/>
          <w:iCs/>
          <w:sz w:val="34"/>
          <w:szCs w:val="34"/>
          <w:rtl/>
        </w:rPr>
        <w:t xml:space="preserve">حماية أصول الويبو </w:t>
      </w:r>
      <w:r w:rsidRPr="00D3490A">
        <w:rPr>
          <w:rFonts w:ascii="Arabic Typesetting" w:hAnsi="Arabic Typesetting" w:cs="Arabic Typesetting" w:hint="cs"/>
          <w:i/>
          <w:iCs/>
          <w:sz w:val="34"/>
          <w:szCs w:val="34"/>
          <w:rtl/>
        </w:rPr>
        <w:t xml:space="preserve">من </w:t>
      </w:r>
      <w:r w:rsidRPr="00D3490A">
        <w:rPr>
          <w:rFonts w:ascii="Arabic Typesetting" w:hAnsi="Arabic Typesetting" w:cs="Arabic Typesetting"/>
          <w:i/>
          <w:iCs/>
          <w:sz w:val="34"/>
          <w:szCs w:val="34"/>
          <w:rtl/>
        </w:rPr>
        <w:t>المعلومات الحساسة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ستُنفذ سياسة ل</w:t>
      </w:r>
      <w:r w:rsidRPr="00EA005D">
        <w:rPr>
          <w:rFonts w:ascii="Arabic Typesetting" w:hAnsi="Arabic Typesetting" w:cs="Arabic Typesetting"/>
          <w:sz w:val="34"/>
          <w:szCs w:val="34"/>
          <w:rtl/>
        </w:rPr>
        <w:t xml:space="preserve">تصنيف المعلومات </w:t>
      </w:r>
      <w:r>
        <w:rPr>
          <w:rFonts w:ascii="Arabic Typesetting" w:hAnsi="Arabic Typesetting" w:cs="Arabic Typesetting" w:hint="cs"/>
          <w:sz w:val="34"/>
          <w:szCs w:val="34"/>
          <w:rtl/>
        </w:rPr>
        <w:t xml:space="preserve">ومعالجتها من أجل </w:t>
      </w:r>
      <w:r w:rsidRPr="00EA005D">
        <w:rPr>
          <w:rFonts w:ascii="Arabic Typesetting" w:hAnsi="Arabic Typesetting" w:cs="Arabic Typesetting"/>
          <w:sz w:val="34"/>
          <w:szCs w:val="34"/>
          <w:rtl/>
        </w:rPr>
        <w:t>ضمان حماية فعالة من حيث التكلفة و</w:t>
      </w:r>
      <w:r>
        <w:rPr>
          <w:rFonts w:ascii="Arabic Typesetting" w:hAnsi="Arabic Typesetting" w:cs="Arabic Typesetting" w:hint="cs"/>
          <w:sz w:val="34"/>
          <w:szCs w:val="34"/>
          <w:rtl/>
        </w:rPr>
        <w:t xml:space="preserve">قائمة </w:t>
      </w:r>
      <w:r w:rsidRPr="00EA005D">
        <w:rPr>
          <w:rFonts w:ascii="Arabic Typesetting" w:hAnsi="Arabic Typesetting" w:cs="Arabic Typesetting"/>
          <w:sz w:val="34"/>
          <w:szCs w:val="34"/>
          <w:rtl/>
        </w:rPr>
        <w:t xml:space="preserve">على </w:t>
      </w:r>
      <w:r>
        <w:rPr>
          <w:rFonts w:ascii="Arabic Typesetting" w:hAnsi="Arabic Typesetting" w:cs="Arabic Typesetting" w:hint="cs"/>
          <w:sz w:val="34"/>
          <w:szCs w:val="34"/>
          <w:rtl/>
        </w:rPr>
        <w:t>ا</w:t>
      </w:r>
      <w:r w:rsidRPr="00EA005D">
        <w:rPr>
          <w:rFonts w:ascii="Arabic Typesetting" w:hAnsi="Arabic Typesetting" w:cs="Arabic Typesetting"/>
          <w:sz w:val="34"/>
          <w:szCs w:val="34"/>
          <w:rtl/>
        </w:rPr>
        <w:t xml:space="preserve">لمخاطر لأصول الويبو </w:t>
      </w:r>
      <w:r>
        <w:rPr>
          <w:rFonts w:ascii="Arabic Typesetting" w:hAnsi="Arabic Typesetting" w:cs="Arabic Typesetting" w:hint="cs"/>
          <w:sz w:val="34"/>
          <w:szCs w:val="34"/>
          <w:rtl/>
        </w:rPr>
        <w:t>من ال</w:t>
      </w:r>
      <w:r w:rsidRPr="00EA005D">
        <w:rPr>
          <w:rFonts w:ascii="Arabic Typesetting" w:hAnsi="Arabic Typesetting" w:cs="Arabic Typesetting"/>
          <w:sz w:val="34"/>
          <w:szCs w:val="34"/>
          <w:rtl/>
        </w:rPr>
        <w:t xml:space="preserve">معلومات </w:t>
      </w:r>
      <w:r>
        <w:rPr>
          <w:rFonts w:ascii="Arabic Typesetting" w:hAnsi="Arabic Typesetting" w:cs="Arabic Typesetting" w:hint="cs"/>
          <w:sz w:val="34"/>
          <w:szCs w:val="34"/>
          <w:rtl/>
        </w:rPr>
        <w:t>ال</w:t>
      </w:r>
      <w:r w:rsidRPr="00EA005D">
        <w:rPr>
          <w:rFonts w:ascii="Arabic Typesetting" w:hAnsi="Arabic Typesetting" w:cs="Arabic Typesetting"/>
          <w:sz w:val="34"/>
          <w:szCs w:val="34"/>
          <w:rtl/>
        </w:rPr>
        <w:t>حساسة. وست</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نفذ آليات الحماية</w:t>
      </w:r>
      <w:r>
        <w:rPr>
          <w:rFonts w:ascii="Arabic Typesetting" w:hAnsi="Arabic Typesetting" w:cs="Arabic Typesetting" w:hint="cs"/>
          <w:sz w:val="34"/>
          <w:szCs w:val="34"/>
          <w:rtl/>
        </w:rPr>
        <w:t xml:space="preserve"> المستمدة من تلك السياسة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مراقبة </w:t>
      </w:r>
      <w:r>
        <w:rPr>
          <w:rFonts w:ascii="Arabic Typesetting" w:hAnsi="Arabic Typesetting" w:cs="Arabic Typesetting"/>
          <w:sz w:val="34"/>
          <w:szCs w:val="34"/>
          <w:rtl/>
        </w:rPr>
        <w:t>العملي</w:t>
      </w:r>
      <w:r>
        <w:rPr>
          <w:rFonts w:ascii="Arabic Typesetting" w:hAnsi="Arabic Typesetting" w:cs="Arabic Typesetting" w:hint="cs"/>
          <w:sz w:val="34"/>
          <w:szCs w:val="34"/>
          <w:rtl/>
        </w:rPr>
        <w:t>ات</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والجوانب</w:t>
      </w:r>
      <w:r w:rsidRPr="00EA005D">
        <w:rPr>
          <w:rFonts w:ascii="Arabic Typesetting" w:hAnsi="Arabic Typesetting" w:cs="Arabic Typesetting"/>
          <w:sz w:val="34"/>
          <w:szCs w:val="34"/>
          <w:rtl/>
        </w:rPr>
        <w:t xml:space="preserve"> ال</w:t>
      </w:r>
      <w:r>
        <w:rPr>
          <w:rFonts w:ascii="Arabic Typesetting" w:hAnsi="Arabic Typesetting" w:cs="Arabic Typesetting" w:hint="cs"/>
          <w:sz w:val="34"/>
          <w:szCs w:val="34"/>
          <w:rtl/>
        </w:rPr>
        <w:t>تقنية</w:t>
      </w:r>
      <w:r>
        <w:rPr>
          <w:rFonts w:ascii="Arabic Typesetting" w:hAnsi="Arabic Typesetting" w:cs="Arabic Typesetting"/>
          <w:sz w:val="34"/>
          <w:szCs w:val="34"/>
          <w:rtl/>
        </w:rPr>
        <w:t>)</w:t>
      </w:r>
      <w:r>
        <w:rPr>
          <w:rFonts w:ascii="Arabic Typesetting" w:hAnsi="Arabic Typesetting" w:cs="Arabic Typesetting" w:hint="cs"/>
          <w:sz w:val="34"/>
          <w:szCs w:val="34"/>
          <w:rtl/>
        </w:rPr>
        <w:t>، مما سي</w:t>
      </w:r>
      <w:r w:rsidRPr="00EA005D">
        <w:rPr>
          <w:rFonts w:ascii="Arabic Typesetting" w:hAnsi="Arabic Typesetting" w:cs="Arabic Typesetting"/>
          <w:sz w:val="34"/>
          <w:szCs w:val="34"/>
          <w:rtl/>
        </w:rPr>
        <w:t xml:space="preserve">عزز </w:t>
      </w:r>
      <w:r>
        <w:rPr>
          <w:rFonts w:ascii="Arabic Typesetting" w:hAnsi="Arabic Typesetting" w:cs="Arabic Typesetting" w:hint="cs"/>
          <w:sz w:val="34"/>
          <w:szCs w:val="34"/>
          <w:rtl/>
        </w:rPr>
        <w:t>مرونة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نظام </w:t>
      </w:r>
      <w:r w:rsidRPr="00EA005D">
        <w:rPr>
          <w:rFonts w:ascii="Arabic Typesetting" w:hAnsi="Arabic Typesetting" w:cs="Arabic Typesetting"/>
          <w:sz w:val="34"/>
          <w:szCs w:val="34"/>
          <w:rtl/>
        </w:rPr>
        <w:t xml:space="preserve">معاهدة التعاون بشأن البراءات وغيرها من </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نظم</w:t>
      </w:r>
      <w:r>
        <w:rPr>
          <w:rFonts w:ascii="Arabic Typesetting" w:hAnsi="Arabic Typesetting" w:cs="Arabic Typesetting" w:hint="cs"/>
          <w:sz w:val="34"/>
          <w:szCs w:val="34"/>
          <w:rtl/>
        </w:rPr>
        <w:t>ة</w:t>
      </w:r>
      <w:r w:rsidRPr="00EA005D">
        <w:rPr>
          <w:rFonts w:ascii="Arabic Typesetting" w:hAnsi="Arabic Typesetting" w:cs="Arabic Typesetting"/>
          <w:sz w:val="34"/>
          <w:szCs w:val="34"/>
          <w:rtl/>
        </w:rPr>
        <w:t xml:space="preserve"> عمل </w:t>
      </w:r>
      <w:r>
        <w:rPr>
          <w:rFonts w:ascii="Arabic Typesetting" w:hAnsi="Arabic Typesetting" w:cs="Arabic Typesetting" w:hint="cs"/>
          <w:sz w:val="34"/>
          <w:szCs w:val="34"/>
          <w:rtl/>
        </w:rPr>
        <w:t xml:space="preserve">الويبو </w:t>
      </w:r>
      <w:r w:rsidRPr="00EA005D">
        <w:rPr>
          <w:rFonts w:ascii="Arabic Typesetting" w:hAnsi="Arabic Typesetting" w:cs="Arabic Typesetting"/>
          <w:sz w:val="34"/>
          <w:szCs w:val="34"/>
          <w:rtl/>
        </w:rPr>
        <w:t>الحساسة.</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036B51">
        <w:rPr>
          <w:rFonts w:ascii="Arabic Typesetting" w:hAnsi="Arabic Typesetting" w:cs="Arabic Typesetting"/>
          <w:sz w:val="34"/>
          <w:szCs w:val="34"/>
          <w:rtl/>
        </w:rPr>
        <w:t>"5"</w:t>
      </w:r>
      <w:r w:rsidRPr="00036B51">
        <w:rPr>
          <w:rFonts w:ascii="Arabic Typesetting" w:hAnsi="Arabic Typesetting" w:cs="Arabic Typesetting" w:hint="cs"/>
          <w:sz w:val="34"/>
          <w:szCs w:val="34"/>
          <w:rtl/>
        </w:rPr>
        <w:tab/>
      </w:r>
      <w:r w:rsidRPr="00036B51">
        <w:rPr>
          <w:rFonts w:ascii="Arabic Typesetting" w:hAnsi="Arabic Typesetting" w:cs="Arabic Typesetting"/>
          <w:i/>
          <w:iCs/>
          <w:sz w:val="34"/>
          <w:szCs w:val="34"/>
          <w:rtl/>
        </w:rPr>
        <w:t xml:space="preserve">تعزيز </w:t>
      </w:r>
      <w:r w:rsidRPr="00036B51">
        <w:rPr>
          <w:rFonts w:ascii="Arabic Typesetting" w:hAnsi="Arabic Typesetting" w:cs="Arabic Typesetting" w:hint="cs"/>
          <w:i/>
          <w:iCs/>
          <w:sz w:val="34"/>
          <w:szCs w:val="34"/>
          <w:rtl/>
        </w:rPr>
        <w:t>الدراية بالمحيط</w:t>
      </w:r>
      <w:r w:rsidRPr="00036B51">
        <w:rPr>
          <w:rFonts w:ascii="Arabic Typesetting" w:hAnsi="Arabic Typesetting" w:cs="Arabic Typesetting"/>
          <w:i/>
          <w:iCs/>
          <w:sz w:val="34"/>
          <w:szCs w:val="34"/>
          <w:rtl/>
        </w:rPr>
        <w:t xml:space="preserve"> و</w:t>
      </w:r>
      <w:r w:rsidRPr="00036B51">
        <w:rPr>
          <w:rFonts w:ascii="Arabic Typesetting" w:hAnsi="Arabic Typesetting" w:cs="Arabic Typesetting" w:hint="cs"/>
          <w:i/>
          <w:iCs/>
          <w:sz w:val="34"/>
          <w:szCs w:val="34"/>
          <w:rtl/>
        </w:rPr>
        <w:t xml:space="preserve">القدرة على </w:t>
      </w:r>
      <w:r w:rsidRPr="00036B51">
        <w:rPr>
          <w:rFonts w:ascii="Arabic Typesetting" w:hAnsi="Arabic Typesetting" w:cs="Arabic Typesetting"/>
          <w:i/>
          <w:iCs/>
          <w:sz w:val="34"/>
          <w:szCs w:val="34"/>
          <w:rtl/>
        </w:rPr>
        <w:t>الاستجابة</w:t>
      </w:r>
      <w:r w:rsidRPr="00036B51">
        <w:rPr>
          <w:rFonts w:ascii="Arabic Typesetting" w:hAnsi="Arabic Typesetting" w:cs="Arabic Typesetting"/>
          <w:sz w:val="34"/>
          <w:szCs w:val="34"/>
          <w:rtl/>
        </w:rPr>
        <w:t>: س</w:t>
      </w:r>
      <w:r w:rsidRPr="00036B51">
        <w:rPr>
          <w:rFonts w:ascii="Arabic Typesetting" w:hAnsi="Arabic Typesetting" w:cs="Arabic Typesetting" w:hint="cs"/>
          <w:sz w:val="34"/>
          <w:szCs w:val="34"/>
          <w:rtl/>
        </w:rPr>
        <w:t xml:space="preserve">تُجرى </w:t>
      </w:r>
      <w:r w:rsidRPr="00036B51">
        <w:rPr>
          <w:rFonts w:ascii="Arabic Typesetting" w:hAnsi="Arabic Typesetting" w:cs="Arabic Typesetting"/>
          <w:sz w:val="34"/>
          <w:szCs w:val="34"/>
          <w:rtl/>
        </w:rPr>
        <w:t xml:space="preserve">تحسينات على عمليات الويبو </w:t>
      </w:r>
      <w:r>
        <w:rPr>
          <w:rFonts w:ascii="Arabic Typesetting" w:hAnsi="Arabic Typesetting" w:cs="Arabic Typesetting" w:hint="cs"/>
          <w:sz w:val="34"/>
          <w:szCs w:val="34"/>
          <w:rtl/>
        </w:rPr>
        <w:t>الحالية</w:t>
      </w:r>
      <w:r w:rsidRPr="00036B51">
        <w:rPr>
          <w:rFonts w:ascii="Arabic Typesetting" w:hAnsi="Arabic Typesetting" w:cs="Arabic Typesetting"/>
          <w:sz w:val="34"/>
          <w:szCs w:val="34"/>
          <w:rtl/>
        </w:rPr>
        <w:t xml:space="preserve"> </w:t>
      </w:r>
      <w:r w:rsidRPr="00036B51">
        <w:rPr>
          <w:rFonts w:ascii="Arabic Typesetting" w:hAnsi="Arabic Typesetting" w:cs="Arabic Typesetting" w:hint="cs"/>
          <w:sz w:val="34"/>
          <w:szCs w:val="34"/>
          <w:rtl/>
        </w:rPr>
        <w:t xml:space="preserve">بشأن </w:t>
      </w:r>
      <w:r w:rsidRPr="00036B51">
        <w:rPr>
          <w:rFonts w:ascii="Arabic Typesetting" w:hAnsi="Arabic Typesetting" w:cs="Arabic Typesetting"/>
          <w:sz w:val="34"/>
          <w:szCs w:val="34"/>
          <w:rtl/>
        </w:rPr>
        <w:t xml:space="preserve">الأمن </w:t>
      </w:r>
      <w:r w:rsidRPr="00036B51">
        <w:rPr>
          <w:rFonts w:ascii="Arabic Typesetting" w:hAnsi="Arabic Typesetting" w:cs="Arabic Typesetting" w:hint="cs"/>
          <w:sz w:val="34"/>
          <w:szCs w:val="34"/>
          <w:rtl/>
        </w:rPr>
        <w:t>الإلكترون</w:t>
      </w:r>
      <w:r w:rsidRPr="00036B51">
        <w:rPr>
          <w:rFonts w:ascii="Arabic Typesetting" w:hAnsi="Arabic Typesetting" w:cs="Arabic Typesetting" w:hint="eastAsia"/>
          <w:sz w:val="34"/>
          <w:szCs w:val="34"/>
          <w:rtl/>
        </w:rPr>
        <w:t>ي</w:t>
      </w:r>
      <w:r w:rsidRPr="00036B51">
        <w:rPr>
          <w:rFonts w:ascii="Arabic Typesetting" w:hAnsi="Arabic Typesetting" w:cs="Arabic Typesetting"/>
          <w:sz w:val="34"/>
          <w:szCs w:val="34"/>
          <w:rtl/>
        </w:rPr>
        <w:t xml:space="preserve"> وتحس</w:t>
      </w:r>
      <w:r>
        <w:rPr>
          <w:rFonts w:ascii="Arabic Typesetting" w:hAnsi="Arabic Typesetting" w:cs="Arabic Typesetting" w:hint="cs"/>
          <w:sz w:val="34"/>
          <w:szCs w:val="34"/>
          <w:rtl/>
        </w:rPr>
        <w:t>ي</w:t>
      </w:r>
      <w:r w:rsidRPr="00036B51">
        <w:rPr>
          <w:rFonts w:ascii="Arabic Typesetting" w:hAnsi="Arabic Typesetting" w:cs="Arabic Typesetting"/>
          <w:sz w:val="34"/>
          <w:szCs w:val="34"/>
          <w:rtl/>
        </w:rPr>
        <w:t xml:space="preserve">ن </w:t>
      </w:r>
      <w:r>
        <w:rPr>
          <w:rFonts w:ascii="Arabic Typesetting" w:hAnsi="Arabic Typesetting" w:cs="Arabic Typesetting" w:hint="cs"/>
          <w:sz w:val="34"/>
          <w:szCs w:val="34"/>
          <w:rtl/>
        </w:rPr>
        <w:t>الم</w:t>
      </w:r>
      <w:r w:rsidRPr="00036B51">
        <w:rPr>
          <w:rFonts w:ascii="Arabic Typesetting" w:hAnsi="Arabic Typesetting" w:cs="Arabic Typesetting"/>
          <w:sz w:val="34"/>
          <w:szCs w:val="34"/>
          <w:rtl/>
        </w:rPr>
        <w:t>عرفة</w:t>
      </w:r>
      <w:r>
        <w:rPr>
          <w:rFonts w:ascii="Arabic Typesetting" w:hAnsi="Arabic Typesetting" w:cs="Arabic Typesetting" w:hint="cs"/>
          <w:sz w:val="34"/>
          <w:szCs w:val="34"/>
          <w:rtl/>
        </w:rPr>
        <w:t xml:space="preserve"> بالمعلومات الداخلية والخارجية الجاهزة للاستخدام عن حالات التهديد</w:t>
      </w:r>
      <w:r w:rsidRPr="00036B51">
        <w:rPr>
          <w:rFonts w:ascii="Arabic Typesetting" w:hAnsi="Arabic Typesetting" w:cs="Arabic Typesetting"/>
          <w:sz w:val="34"/>
          <w:szCs w:val="34"/>
          <w:rtl/>
        </w:rPr>
        <w:t xml:space="preserve">، سواء </w:t>
      </w:r>
      <w:r>
        <w:rPr>
          <w:rFonts w:ascii="Arabic Typesetting" w:hAnsi="Arabic Typesetting" w:cs="Arabic Typesetting" w:hint="cs"/>
          <w:sz w:val="34"/>
          <w:szCs w:val="34"/>
          <w:rtl/>
        </w:rPr>
        <w:t>الإلكترونية</w:t>
      </w:r>
      <w:r w:rsidRPr="00036B5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أ</w:t>
      </w:r>
      <w:r w:rsidRPr="00036B51">
        <w:rPr>
          <w:rFonts w:ascii="Arabic Typesetting" w:hAnsi="Arabic Typesetting" w:cs="Arabic Typesetting"/>
          <w:sz w:val="34"/>
          <w:szCs w:val="34"/>
          <w:rtl/>
        </w:rPr>
        <w:t>و</w:t>
      </w:r>
      <w:r>
        <w:rPr>
          <w:rFonts w:ascii="Arabic Typesetting" w:hAnsi="Arabic Typesetting" w:cs="Arabic Typesetting" w:hint="cs"/>
          <w:sz w:val="34"/>
          <w:szCs w:val="34"/>
          <w:rtl/>
        </w:rPr>
        <w:t xml:space="preserve"> </w:t>
      </w:r>
      <w:r w:rsidRPr="00036B51">
        <w:rPr>
          <w:rFonts w:ascii="Arabic Typesetting" w:hAnsi="Arabic Typesetting" w:cs="Arabic Typesetting"/>
          <w:sz w:val="34"/>
          <w:szCs w:val="34"/>
          <w:rtl/>
        </w:rPr>
        <w:t xml:space="preserve">المادية، لتحديد مؤشرات </w:t>
      </w:r>
      <w:r>
        <w:rPr>
          <w:rFonts w:ascii="Arabic Typesetting" w:hAnsi="Arabic Typesetting" w:cs="Arabic Typesetting" w:hint="cs"/>
          <w:sz w:val="34"/>
          <w:szCs w:val="34"/>
          <w:rtl/>
        </w:rPr>
        <w:t>الخطر</w:t>
      </w:r>
      <w:r w:rsidRPr="00FA59A5">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بشكل </w:t>
      </w:r>
      <w:r w:rsidRPr="00036B51">
        <w:rPr>
          <w:rFonts w:ascii="Arabic Typesetting" w:hAnsi="Arabic Typesetting" w:cs="Arabic Typesetting"/>
          <w:sz w:val="34"/>
          <w:szCs w:val="34"/>
          <w:rtl/>
        </w:rPr>
        <w:t xml:space="preserve">استباقي. </w:t>
      </w:r>
      <w:r>
        <w:rPr>
          <w:rFonts w:ascii="Arabic Typesetting" w:hAnsi="Arabic Typesetting" w:cs="Arabic Typesetting" w:hint="cs"/>
          <w:sz w:val="34"/>
          <w:szCs w:val="34"/>
          <w:rtl/>
        </w:rPr>
        <w:t xml:space="preserve">وستُعزز إلى حد كبير أيضا </w:t>
      </w:r>
      <w:r w:rsidRPr="00036B51">
        <w:rPr>
          <w:rFonts w:ascii="Arabic Typesetting" w:hAnsi="Arabic Typesetting" w:cs="Arabic Typesetting"/>
          <w:sz w:val="34"/>
          <w:szCs w:val="34"/>
          <w:rtl/>
        </w:rPr>
        <w:t xml:space="preserve">قدرة الويبو </w:t>
      </w:r>
      <w:r>
        <w:rPr>
          <w:rFonts w:ascii="Arabic Typesetting" w:hAnsi="Arabic Typesetting" w:cs="Arabic Typesetting" w:hint="cs"/>
          <w:sz w:val="34"/>
          <w:szCs w:val="34"/>
          <w:rtl/>
        </w:rPr>
        <w:t xml:space="preserve">على الاستجابة </w:t>
      </w:r>
      <w:r w:rsidRPr="00036B51">
        <w:rPr>
          <w:rFonts w:ascii="Arabic Typesetting" w:hAnsi="Arabic Typesetting" w:cs="Arabic Typesetting"/>
          <w:sz w:val="34"/>
          <w:szCs w:val="34"/>
          <w:rtl/>
        </w:rPr>
        <w:t>لحوادث أمن المعلومات لضمان احتواء</w:t>
      </w:r>
      <w:r>
        <w:rPr>
          <w:rFonts w:ascii="Arabic Typesetting" w:hAnsi="Arabic Typesetting" w:cs="Arabic Typesetting" w:hint="cs"/>
          <w:sz w:val="34"/>
          <w:szCs w:val="34"/>
          <w:rtl/>
        </w:rPr>
        <w:t xml:space="preserve"> سريع للحوادث</w:t>
      </w:r>
      <w:r w:rsidRPr="00036B5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وتعطيل</w:t>
      </w:r>
      <w:r w:rsidRPr="00036B51">
        <w:rPr>
          <w:rFonts w:ascii="Arabic Typesetting" w:hAnsi="Arabic Typesetting" w:cs="Arabic Typesetting"/>
          <w:sz w:val="34"/>
          <w:szCs w:val="34"/>
          <w:rtl/>
        </w:rPr>
        <w:t xml:space="preserve"> أقل </w:t>
      </w:r>
      <w:r>
        <w:rPr>
          <w:rFonts w:ascii="Arabic Typesetting" w:hAnsi="Arabic Typesetting" w:cs="Arabic Typesetting" w:hint="cs"/>
          <w:sz w:val="34"/>
          <w:szCs w:val="34"/>
          <w:rtl/>
        </w:rPr>
        <w:t>لل</w:t>
      </w:r>
      <w:r w:rsidRPr="00036B51">
        <w:rPr>
          <w:rFonts w:ascii="Arabic Typesetting" w:hAnsi="Arabic Typesetting" w:cs="Arabic Typesetting"/>
          <w:sz w:val="34"/>
          <w:szCs w:val="34"/>
          <w:rtl/>
        </w:rPr>
        <w:t>عمل.</w:t>
      </w:r>
    </w:p>
    <w:p w:rsidR="00072E5F" w:rsidRPr="009A52B0" w:rsidRDefault="00072E5F" w:rsidP="00861CFF">
      <w:pPr>
        <w:numPr>
          <w:ilvl w:val="0"/>
          <w:numId w:val="43"/>
        </w:numPr>
        <w:spacing w:after="240" w:line="340" w:lineRule="exact"/>
        <w:rPr>
          <w:rFonts w:ascii="Arabic Typesetting" w:hAnsi="Arabic Typesetting" w:cs="Arabic Typesetting"/>
          <w:sz w:val="34"/>
          <w:szCs w:val="34"/>
          <w:rtl/>
        </w:rPr>
      </w:pPr>
      <w:r w:rsidRPr="009A52B0">
        <w:rPr>
          <w:rFonts w:ascii="Arabic Typesetting" w:hAnsi="Arabic Typesetting" w:cs="Arabic Typesetting"/>
          <w:sz w:val="34"/>
          <w:szCs w:val="34"/>
          <w:rtl/>
        </w:rPr>
        <w:t>وس</w:t>
      </w:r>
      <w:r>
        <w:rPr>
          <w:rFonts w:ascii="Arabic Typesetting" w:hAnsi="Arabic Typesetting" w:cs="Arabic Typesetting" w:hint="cs"/>
          <w:sz w:val="34"/>
          <w:szCs w:val="34"/>
          <w:rtl/>
        </w:rPr>
        <w:t xml:space="preserve">يتواصل إجراء </w:t>
      </w:r>
      <w:r w:rsidRPr="009A52B0">
        <w:rPr>
          <w:rFonts w:ascii="Arabic Typesetting" w:hAnsi="Arabic Typesetting" w:cs="Arabic Typesetting"/>
          <w:sz w:val="34"/>
          <w:szCs w:val="34"/>
          <w:rtl/>
        </w:rPr>
        <w:t xml:space="preserve">التحسينات </w:t>
      </w:r>
      <w:r>
        <w:rPr>
          <w:rFonts w:ascii="Arabic Typesetting" w:hAnsi="Arabic Typesetting" w:cs="Arabic Typesetting" w:hint="cs"/>
          <w:sz w:val="34"/>
          <w:szCs w:val="34"/>
          <w:rtl/>
        </w:rPr>
        <w:t xml:space="preserve">المتعلقة بالجوانب </w:t>
      </w:r>
      <w:r w:rsidRPr="009A52B0">
        <w:rPr>
          <w:rFonts w:ascii="Arabic Typesetting" w:hAnsi="Arabic Typesetting" w:cs="Arabic Typesetting"/>
          <w:sz w:val="34"/>
          <w:szCs w:val="34"/>
          <w:rtl/>
        </w:rPr>
        <w:t xml:space="preserve">المادية والسلامة </w:t>
      </w:r>
      <w:r>
        <w:rPr>
          <w:rFonts w:ascii="Arabic Typesetting" w:hAnsi="Arabic Typesetting" w:cs="Arabic Typesetting" w:hint="cs"/>
          <w:sz w:val="34"/>
          <w:szCs w:val="34"/>
          <w:rtl/>
        </w:rPr>
        <w:t>عبر</w:t>
      </w:r>
      <w:r w:rsidRPr="009A52B0">
        <w:rPr>
          <w:rFonts w:ascii="Arabic Typesetting" w:hAnsi="Arabic Typesetting" w:cs="Arabic Typesetting"/>
          <w:sz w:val="34"/>
          <w:szCs w:val="34"/>
          <w:rtl/>
        </w:rPr>
        <w:t xml:space="preserve"> إدارة المخاطر والرصد المستمر لتهديدات الأمن والسلامة </w:t>
      </w:r>
      <w:r>
        <w:rPr>
          <w:rFonts w:ascii="Arabic Typesetting" w:hAnsi="Arabic Typesetting" w:cs="Arabic Typesetting" w:hint="cs"/>
          <w:sz w:val="34"/>
          <w:szCs w:val="34"/>
          <w:rtl/>
        </w:rPr>
        <w:t>الماديين</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وسيستمر كذلك</w:t>
      </w:r>
      <w:r w:rsidRPr="009A52B0">
        <w:rPr>
          <w:rFonts w:ascii="Arabic Typesetting" w:hAnsi="Arabic Typesetting" w:cs="Arabic Typesetting"/>
          <w:sz w:val="34"/>
          <w:szCs w:val="34"/>
          <w:rtl/>
        </w:rPr>
        <w:t xml:space="preserve"> تعزيز سياسات وإجراءات الأمن والسلامة</w:t>
      </w:r>
      <w:r>
        <w:rPr>
          <w:rFonts w:ascii="Arabic Typesetting" w:hAnsi="Arabic Typesetting" w:cs="Arabic Typesetting" w:hint="cs"/>
          <w:sz w:val="34"/>
          <w:szCs w:val="34"/>
          <w:rtl/>
        </w:rPr>
        <w:t>،</w:t>
      </w:r>
      <w:r w:rsidRPr="009A52B0">
        <w:rPr>
          <w:rFonts w:ascii="Arabic Typesetting" w:hAnsi="Arabic Typesetting" w:cs="Arabic Typesetting"/>
          <w:sz w:val="34"/>
          <w:szCs w:val="34"/>
          <w:rtl/>
        </w:rPr>
        <w:t xml:space="preserve"> و</w:t>
      </w:r>
      <w:r>
        <w:rPr>
          <w:rFonts w:ascii="Arabic Typesetting" w:hAnsi="Arabic Typesetting" w:cs="Arabic Typesetting" w:hint="cs"/>
          <w:sz w:val="34"/>
          <w:szCs w:val="34"/>
          <w:rtl/>
        </w:rPr>
        <w:t xml:space="preserve">إذكاء </w:t>
      </w:r>
      <w:r w:rsidRPr="009A52B0">
        <w:rPr>
          <w:rFonts w:ascii="Arabic Typesetting" w:hAnsi="Arabic Typesetting" w:cs="Arabic Typesetting"/>
          <w:sz w:val="34"/>
          <w:szCs w:val="34"/>
          <w:rtl/>
        </w:rPr>
        <w:t>وعي الحراس وتدريب</w:t>
      </w:r>
      <w:r>
        <w:rPr>
          <w:rFonts w:ascii="Arabic Typesetting" w:hAnsi="Arabic Typesetting" w:cs="Arabic Typesetting" w:hint="cs"/>
          <w:sz w:val="34"/>
          <w:szCs w:val="34"/>
          <w:rtl/>
        </w:rPr>
        <w:t>هم،</w:t>
      </w:r>
      <w:r w:rsidRPr="009A52B0">
        <w:rPr>
          <w:rFonts w:ascii="Arabic Typesetting" w:hAnsi="Arabic Typesetting" w:cs="Arabic Typesetting"/>
          <w:sz w:val="34"/>
          <w:szCs w:val="34"/>
          <w:rtl/>
        </w:rPr>
        <w:t xml:space="preserve"> وتعزيز رصد أداء الموردين. </w:t>
      </w:r>
      <w:r>
        <w:rPr>
          <w:rFonts w:ascii="Arabic Typesetting" w:hAnsi="Arabic Typesetting" w:cs="Arabic Typesetting" w:hint="cs"/>
          <w:sz w:val="34"/>
          <w:szCs w:val="34"/>
          <w:rtl/>
        </w:rPr>
        <w:t>و</w:t>
      </w:r>
      <w:r w:rsidRPr="009A52B0">
        <w:rPr>
          <w:rFonts w:ascii="Arabic Typesetting" w:hAnsi="Arabic Typesetting" w:cs="Arabic Typesetting"/>
          <w:sz w:val="34"/>
          <w:szCs w:val="34"/>
          <w:rtl/>
        </w:rPr>
        <w:t>بالإضافة إلى ذلك، س</w:t>
      </w:r>
      <w:r>
        <w:rPr>
          <w:rFonts w:ascii="Arabic Typesetting" w:hAnsi="Arabic Typesetting" w:cs="Arabic Typesetting" w:hint="cs"/>
          <w:sz w:val="34"/>
          <w:szCs w:val="34"/>
          <w:rtl/>
        </w:rPr>
        <w:t>يُ</w:t>
      </w:r>
      <w:r w:rsidRPr="009A52B0">
        <w:rPr>
          <w:rFonts w:ascii="Arabic Typesetting" w:hAnsi="Arabic Typesetting" w:cs="Arabic Typesetting"/>
          <w:sz w:val="34"/>
          <w:szCs w:val="34"/>
          <w:rtl/>
        </w:rPr>
        <w:t>دمج الأمن</w:t>
      </w:r>
      <w:r>
        <w:rPr>
          <w:rFonts w:ascii="Arabic Typesetting" w:hAnsi="Arabic Typesetting" w:cs="Arabic Typesetting" w:hint="cs"/>
          <w:sz w:val="34"/>
          <w:szCs w:val="34"/>
          <w:rtl/>
        </w:rPr>
        <w:t xml:space="preserve"> والسلامة </w:t>
      </w:r>
      <w:r w:rsidRPr="009A52B0">
        <w:rPr>
          <w:rFonts w:ascii="Arabic Typesetting" w:hAnsi="Arabic Typesetting" w:cs="Arabic Typesetting"/>
          <w:sz w:val="34"/>
          <w:szCs w:val="34"/>
          <w:rtl/>
        </w:rPr>
        <w:t>المادي</w:t>
      </w:r>
      <w:r>
        <w:rPr>
          <w:rFonts w:ascii="Arabic Typesetting" w:hAnsi="Arabic Typesetting" w:cs="Arabic Typesetting" w:hint="cs"/>
          <w:sz w:val="34"/>
          <w:szCs w:val="34"/>
          <w:rtl/>
        </w:rPr>
        <w:t>ان</w:t>
      </w:r>
      <w:r w:rsidRPr="009A52B0">
        <w:rPr>
          <w:rFonts w:ascii="Arabic Typesetting" w:hAnsi="Arabic Typesetting" w:cs="Arabic Typesetting"/>
          <w:sz w:val="34"/>
          <w:szCs w:val="34"/>
          <w:rtl/>
        </w:rPr>
        <w:t xml:space="preserve"> بشكل كامل في عمليات إدارة الأزمات وإدارة استمرارية العمل.</w:t>
      </w:r>
    </w:p>
    <w:p w:rsidR="00072E5F" w:rsidRPr="009A52B0" w:rsidRDefault="00072E5F" w:rsidP="00861CFF">
      <w:pPr>
        <w:numPr>
          <w:ilvl w:val="0"/>
          <w:numId w:val="43"/>
        </w:numPr>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وسيمضي البرنامج</w:t>
      </w:r>
      <w:r w:rsidRPr="009A52B0">
        <w:rPr>
          <w:rFonts w:ascii="Arabic Typesetting" w:hAnsi="Arabic Typesetting" w:cs="Arabic Typesetting"/>
          <w:sz w:val="34"/>
          <w:szCs w:val="34"/>
          <w:rtl/>
        </w:rPr>
        <w:t xml:space="preserve"> </w:t>
      </w:r>
      <w:r>
        <w:rPr>
          <w:rFonts w:ascii="Arabic Typesetting" w:hAnsi="Arabic Typesetting" w:cs="Arabic Typesetting" w:hint="cs"/>
          <w:sz w:val="34"/>
          <w:szCs w:val="34"/>
          <w:rtl/>
        </w:rPr>
        <w:t>في التركيز على إذكاء وعي م</w:t>
      </w:r>
      <w:r w:rsidRPr="009A52B0">
        <w:rPr>
          <w:rFonts w:ascii="Arabic Typesetting" w:hAnsi="Arabic Typesetting" w:cs="Arabic Typesetting"/>
          <w:sz w:val="34"/>
          <w:szCs w:val="34"/>
          <w:rtl/>
        </w:rPr>
        <w:t xml:space="preserve">وظفي الويبو </w:t>
      </w:r>
      <w:r>
        <w:rPr>
          <w:rFonts w:ascii="Arabic Typesetting" w:hAnsi="Arabic Typesetting" w:cs="Arabic Typesetting" w:hint="cs"/>
          <w:sz w:val="34"/>
          <w:szCs w:val="34"/>
          <w:rtl/>
        </w:rPr>
        <w:t>ب</w:t>
      </w:r>
      <w:r w:rsidRPr="009A52B0">
        <w:rPr>
          <w:rFonts w:ascii="Arabic Typesetting" w:hAnsi="Arabic Typesetting" w:cs="Arabic Typesetting"/>
          <w:sz w:val="34"/>
          <w:szCs w:val="34"/>
          <w:rtl/>
        </w:rPr>
        <w:t xml:space="preserve">تدابير الأمن والسلامة </w:t>
      </w:r>
      <w:r>
        <w:rPr>
          <w:rFonts w:ascii="Arabic Typesetting" w:hAnsi="Arabic Typesetting" w:cs="Arabic Typesetting" w:hint="cs"/>
          <w:sz w:val="34"/>
          <w:szCs w:val="34"/>
          <w:rtl/>
        </w:rPr>
        <w:t>الماديين</w:t>
      </w:r>
      <w:r w:rsidRPr="009A52B0">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وباستخدام</w:t>
      </w:r>
      <w:r w:rsidRPr="009A52B0">
        <w:rPr>
          <w:rFonts w:ascii="Arabic Typesetting" w:hAnsi="Arabic Typesetting" w:cs="Arabic Typesetting"/>
          <w:sz w:val="34"/>
          <w:szCs w:val="34"/>
          <w:rtl/>
        </w:rPr>
        <w:t xml:space="preserve"> أنظمة جديدة </w:t>
      </w:r>
      <w:r>
        <w:rPr>
          <w:rFonts w:ascii="Arabic Typesetting" w:hAnsi="Arabic Typesetting" w:cs="Arabic Typesetting" w:hint="cs"/>
          <w:sz w:val="34"/>
          <w:szCs w:val="34"/>
          <w:rtl/>
        </w:rPr>
        <w:t>ل</w:t>
      </w:r>
      <w:r w:rsidRPr="009A52B0">
        <w:rPr>
          <w:rFonts w:ascii="Arabic Typesetting" w:hAnsi="Arabic Typesetting" w:cs="Arabic Typesetting"/>
          <w:sz w:val="34"/>
          <w:szCs w:val="34"/>
          <w:rtl/>
        </w:rPr>
        <w:t xml:space="preserve">لأمن والسلامة </w:t>
      </w:r>
      <w:r>
        <w:rPr>
          <w:rFonts w:ascii="Arabic Typesetting" w:hAnsi="Arabic Typesetting" w:cs="Arabic Typesetting" w:hint="cs"/>
          <w:sz w:val="34"/>
          <w:szCs w:val="34"/>
          <w:rtl/>
        </w:rPr>
        <w:t>الماديين</w:t>
      </w:r>
      <w:r w:rsidRPr="009A52B0">
        <w:rPr>
          <w:rFonts w:ascii="Arabic Typesetting" w:hAnsi="Arabic Typesetting" w:cs="Arabic Typesetting"/>
          <w:sz w:val="34"/>
          <w:szCs w:val="34"/>
          <w:rtl/>
        </w:rPr>
        <w:t>، سيتحقق تكامل</w:t>
      </w:r>
      <w:r>
        <w:rPr>
          <w:rFonts w:ascii="Arabic Typesetting" w:hAnsi="Arabic Typesetting" w:cs="Arabic Typesetting" w:hint="cs"/>
          <w:sz w:val="34"/>
          <w:szCs w:val="34"/>
          <w:rtl/>
        </w:rPr>
        <w:t xml:space="preserve"> أكبر </w:t>
      </w:r>
      <w:r w:rsidRPr="009A52B0">
        <w:rPr>
          <w:rFonts w:ascii="Arabic Typesetting" w:hAnsi="Arabic Typesetting" w:cs="Arabic Typesetting"/>
          <w:sz w:val="34"/>
          <w:szCs w:val="34"/>
          <w:rtl/>
        </w:rPr>
        <w:t xml:space="preserve">بين </w:t>
      </w:r>
      <w:r>
        <w:rPr>
          <w:rFonts w:ascii="Arabic Typesetting" w:hAnsi="Arabic Typesetting" w:cs="Arabic Typesetting" w:hint="cs"/>
          <w:sz w:val="34"/>
          <w:szCs w:val="34"/>
          <w:rtl/>
        </w:rPr>
        <w:t>تلك</w:t>
      </w:r>
      <w:r w:rsidRPr="009A52B0">
        <w:rPr>
          <w:rFonts w:ascii="Arabic Typesetting" w:hAnsi="Arabic Typesetting" w:cs="Arabic Typesetting"/>
          <w:sz w:val="34"/>
          <w:szCs w:val="34"/>
          <w:rtl/>
        </w:rPr>
        <w:t xml:space="preserve"> الأنظمة</w:t>
      </w:r>
      <w:r>
        <w:rPr>
          <w:rFonts w:ascii="Arabic Typesetting" w:hAnsi="Arabic Typesetting" w:cs="Arabic Typesetting" w:hint="cs"/>
          <w:sz w:val="34"/>
          <w:szCs w:val="34"/>
          <w:rtl/>
        </w:rPr>
        <w:t xml:space="preserve"> </w:t>
      </w:r>
      <w:r>
        <w:rPr>
          <w:rFonts w:ascii="Arabic Typesetting" w:hAnsi="Arabic Typesetting" w:cs="Arabic Typesetting"/>
          <w:sz w:val="34"/>
          <w:szCs w:val="34"/>
          <w:rtl/>
        </w:rPr>
        <w:t>و</w:t>
      </w:r>
      <w:r>
        <w:rPr>
          <w:rFonts w:ascii="Arabic Typesetting" w:hAnsi="Arabic Typesetting" w:cs="Arabic Typesetting" w:hint="cs"/>
          <w:sz w:val="34"/>
          <w:szCs w:val="34"/>
          <w:rtl/>
        </w:rPr>
        <w:t>سيتم التخلي عن ال</w:t>
      </w:r>
      <w:r w:rsidRPr="009A52B0">
        <w:rPr>
          <w:rFonts w:ascii="Arabic Typesetting" w:hAnsi="Arabic Typesetting" w:cs="Arabic Typesetting"/>
          <w:sz w:val="34"/>
          <w:szCs w:val="34"/>
          <w:rtl/>
        </w:rPr>
        <w:t xml:space="preserve">أنظمة </w:t>
      </w:r>
      <w:r>
        <w:rPr>
          <w:rFonts w:ascii="Arabic Typesetting" w:hAnsi="Arabic Typesetting" w:cs="Arabic Typesetting" w:hint="cs"/>
          <w:sz w:val="34"/>
          <w:szCs w:val="34"/>
          <w:rtl/>
        </w:rPr>
        <w:t>ال</w:t>
      </w:r>
      <w:r w:rsidRPr="009A52B0">
        <w:rPr>
          <w:rFonts w:ascii="Arabic Typesetting" w:hAnsi="Arabic Typesetting" w:cs="Arabic Typesetting"/>
          <w:sz w:val="34"/>
          <w:szCs w:val="34"/>
          <w:rtl/>
        </w:rPr>
        <w:t>قديمة.</w:t>
      </w:r>
    </w:p>
    <w:p w:rsidR="00072E5F" w:rsidRPr="008954A8" w:rsidRDefault="00072E5F" w:rsidP="00DA5475">
      <w:pPr>
        <w:pStyle w:val="ARProgramHeading2"/>
        <w:rPr>
          <w:rtl/>
        </w:rPr>
      </w:pPr>
      <w:r w:rsidRPr="008954A8">
        <w:rPr>
          <w:rFonts w:hint="cs"/>
          <w:rtl/>
        </w:rPr>
        <w:t xml:space="preserve">المخاطر الرئيسية واستراتيجيات </w:t>
      </w:r>
      <w:r>
        <w:rPr>
          <w:rFonts w:hint="cs"/>
          <w:rtl/>
        </w:rPr>
        <w:t>التخفيف منها</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22"/>
        <w:gridCol w:w="4620"/>
      </w:tblGrid>
      <w:tr w:rsidR="00072E5F" w:rsidRPr="008954A8" w:rsidTr="00DA5475">
        <w:trPr>
          <w:trHeight w:val="765"/>
          <w:jc w:val="center"/>
        </w:trPr>
        <w:tc>
          <w:tcPr>
            <w:tcW w:w="4422" w:type="dxa"/>
            <w:tcBorders>
              <w:top w:val="single" w:sz="4" w:space="0" w:color="auto"/>
              <w:bottom w:val="single" w:sz="4" w:space="0" w:color="auto"/>
            </w:tcBorders>
            <w:shd w:val="clear" w:color="auto" w:fill="C6D9F1"/>
          </w:tcPr>
          <w:p w:rsidR="00072E5F" w:rsidRPr="008954A8" w:rsidRDefault="00072E5F" w:rsidP="00DA5475">
            <w:pPr>
              <w:pStyle w:val="ARProgramTableHeading"/>
              <w:spacing w:beforeLines="60" w:before="144" w:afterLines="60" w:after="144" w:line="300" w:lineRule="exact"/>
              <w:rPr>
                <w:rtl/>
                <w:lang w:bidi="ar-SA"/>
              </w:rPr>
            </w:pPr>
            <w:r>
              <w:rPr>
                <w:rFonts w:hint="cs"/>
                <w:rtl/>
                <w:lang w:bidi="ar-SA"/>
              </w:rPr>
              <w:t>المخاطر</w:t>
            </w:r>
          </w:p>
        </w:tc>
        <w:tc>
          <w:tcPr>
            <w:tcW w:w="4620" w:type="dxa"/>
            <w:tcBorders>
              <w:top w:val="single" w:sz="4" w:space="0" w:color="auto"/>
              <w:bottom w:val="single" w:sz="4" w:space="0" w:color="auto"/>
            </w:tcBorders>
            <w:shd w:val="clear" w:color="auto" w:fill="C6D9F1"/>
          </w:tcPr>
          <w:p w:rsidR="00072E5F" w:rsidRPr="008954A8" w:rsidRDefault="00072E5F" w:rsidP="00DA5475">
            <w:pPr>
              <w:pStyle w:val="ARProgramTableHeading"/>
              <w:spacing w:beforeLines="60" w:before="144" w:afterLines="60" w:after="144" w:line="300" w:lineRule="exact"/>
              <w:rPr>
                <w:rtl/>
              </w:rPr>
            </w:pPr>
            <w:r>
              <w:rPr>
                <w:rFonts w:hint="cs"/>
                <w:rtl/>
              </w:rPr>
              <w:t>التخفيف منها</w:t>
            </w:r>
          </w:p>
        </w:tc>
      </w:tr>
      <w:tr w:rsidR="00072E5F" w:rsidRPr="008954A8" w:rsidTr="00072E5F">
        <w:trPr>
          <w:trHeight w:val="1939"/>
          <w:jc w:val="center"/>
        </w:trPr>
        <w:tc>
          <w:tcPr>
            <w:tcW w:w="4422" w:type="dxa"/>
            <w:tcBorders>
              <w:top w:val="single" w:sz="4" w:space="0" w:color="auto"/>
              <w:left w:val="single" w:sz="4" w:space="0" w:color="auto"/>
              <w:bottom w:val="nil"/>
              <w:right w:val="nil"/>
            </w:tcBorders>
            <w:tcMar>
              <w:top w:w="113" w:type="dxa"/>
            </w:tcMar>
          </w:tcPr>
          <w:p w:rsidR="00072E5F" w:rsidRPr="008954A8" w:rsidRDefault="00072E5F" w:rsidP="00DA5475">
            <w:pPr>
              <w:spacing w:beforeLines="60" w:before="144" w:afterLines="60" w:after="144"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rPr>
              <w:t>على غرار ال</w:t>
            </w:r>
            <w:r w:rsidRPr="00BD2C2B">
              <w:rPr>
                <w:rFonts w:ascii="Arabic Typesetting" w:hAnsi="Arabic Typesetting" w:cs="Arabic Typesetting"/>
                <w:sz w:val="30"/>
                <w:szCs w:val="30"/>
                <w:rtl/>
              </w:rPr>
              <w:t xml:space="preserve">منظمات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 xml:space="preserve">أخرى، الويبو </w:t>
            </w:r>
            <w:r>
              <w:rPr>
                <w:rFonts w:ascii="Arabic Typesetting" w:hAnsi="Arabic Typesetting" w:cs="Arabic Typesetting" w:hint="cs"/>
                <w:sz w:val="30"/>
                <w:szCs w:val="30"/>
                <w:rtl/>
              </w:rPr>
              <w:t xml:space="preserve">معرضة </w:t>
            </w:r>
            <w:r>
              <w:rPr>
                <w:rFonts w:ascii="Arabic Typesetting" w:hAnsi="Arabic Typesetting" w:cs="Arabic Typesetting"/>
                <w:sz w:val="30"/>
                <w:szCs w:val="30"/>
                <w:rtl/>
              </w:rPr>
              <w:t>لخطر الهجمات ال</w:t>
            </w:r>
            <w:r>
              <w:rPr>
                <w:rFonts w:ascii="Arabic Typesetting" w:hAnsi="Arabic Typesetting" w:cs="Arabic Typesetting" w:hint="cs"/>
                <w:sz w:val="30"/>
                <w:szCs w:val="30"/>
                <w:rtl/>
              </w:rPr>
              <w:t>إ</w:t>
            </w:r>
            <w:r w:rsidRPr="00BD2C2B">
              <w:rPr>
                <w:rFonts w:ascii="Arabic Typesetting" w:hAnsi="Arabic Typesetting" w:cs="Arabic Typesetting"/>
                <w:sz w:val="30"/>
                <w:szCs w:val="30"/>
                <w:rtl/>
              </w:rPr>
              <w:t xml:space="preserve">لكترونية وخطر </w:t>
            </w:r>
            <w:r>
              <w:rPr>
                <w:rFonts w:ascii="Arabic Typesetting" w:hAnsi="Arabic Typesetting" w:cs="Arabic Typesetting" w:hint="cs"/>
                <w:sz w:val="30"/>
                <w:szCs w:val="30"/>
                <w:rtl/>
              </w:rPr>
              <w:t>الا</w:t>
            </w:r>
            <w:r w:rsidRPr="00BD2C2B">
              <w:rPr>
                <w:rFonts w:ascii="Arabic Typesetting" w:hAnsi="Arabic Typesetting" w:cs="Arabic Typesetting"/>
                <w:sz w:val="30"/>
                <w:szCs w:val="30"/>
                <w:rtl/>
              </w:rPr>
              <w:t>خ</w:t>
            </w:r>
            <w:r>
              <w:rPr>
                <w:rFonts w:ascii="Arabic Typesetting" w:hAnsi="Arabic Typesetting" w:cs="Arabic Typesetting" w:hint="cs"/>
                <w:sz w:val="30"/>
                <w:szCs w:val="30"/>
                <w:rtl/>
              </w:rPr>
              <w:t>ت</w:t>
            </w:r>
            <w:r w:rsidRPr="00BD2C2B">
              <w:rPr>
                <w:rFonts w:ascii="Arabic Typesetting" w:hAnsi="Arabic Typesetting" w:cs="Arabic Typesetting"/>
                <w:sz w:val="30"/>
                <w:szCs w:val="30"/>
                <w:rtl/>
              </w:rPr>
              <w:t>ر</w:t>
            </w:r>
            <w:r>
              <w:rPr>
                <w:rFonts w:ascii="Arabic Typesetting" w:hAnsi="Arabic Typesetting" w:cs="Arabic Typesetting" w:hint="cs"/>
                <w:sz w:val="30"/>
                <w:szCs w:val="30"/>
                <w:rtl/>
              </w:rPr>
              <w:t>ا</w:t>
            </w:r>
            <w:r w:rsidRPr="00BD2C2B">
              <w:rPr>
                <w:rFonts w:ascii="Arabic Typesetting" w:hAnsi="Arabic Typesetting" w:cs="Arabic Typesetting"/>
                <w:sz w:val="30"/>
                <w:szCs w:val="30"/>
                <w:rtl/>
              </w:rPr>
              <w:t xml:space="preserve">ق </w:t>
            </w:r>
            <w:r>
              <w:rPr>
                <w:rFonts w:ascii="Arabic Typesetting" w:hAnsi="Arabic Typesetting" w:cs="Arabic Typesetting" w:hint="cs"/>
                <w:sz w:val="30"/>
                <w:szCs w:val="30"/>
                <w:rtl/>
              </w:rPr>
              <w:t>المؤذي أو غير المتعمد ل</w:t>
            </w:r>
            <w:r w:rsidRPr="00BD2C2B">
              <w:rPr>
                <w:rFonts w:ascii="Arabic Typesetting" w:hAnsi="Arabic Typesetting" w:cs="Arabic Typesetting"/>
                <w:sz w:val="30"/>
                <w:szCs w:val="30"/>
                <w:rtl/>
              </w:rPr>
              <w:t>لبيانات</w:t>
            </w:r>
            <w:r>
              <w:rPr>
                <w:rFonts w:ascii="Arabic Typesetting" w:hAnsi="Arabic Typesetting" w:cs="Arabic Typesetting" w:hint="cs"/>
                <w:sz w:val="30"/>
                <w:szCs w:val="30"/>
                <w:rtl/>
              </w:rPr>
              <w:t>،</w:t>
            </w:r>
            <w:r w:rsidRPr="00BD2C2B">
              <w:rPr>
                <w:rFonts w:ascii="Arabic Typesetting" w:hAnsi="Arabic Typesetting" w:cs="Arabic Typesetting"/>
                <w:sz w:val="30"/>
                <w:szCs w:val="30"/>
                <w:rtl/>
              </w:rPr>
              <w:t xml:space="preserve"> مما يؤدي إلى الكشف غير المصرح به </w:t>
            </w:r>
            <w:r>
              <w:rPr>
                <w:rFonts w:ascii="Arabic Typesetting" w:hAnsi="Arabic Typesetting" w:cs="Arabic Typesetting" w:hint="cs"/>
                <w:sz w:val="30"/>
                <w:szCs w:val="30"/>
                <w:rtl/>
              </w:rPr>
              <w:t xml:space="preserve">عن </w:t>
            </w:r>
            <w:r w:rsidRPr="00BD2C2B">
              <w:rPr>
                <w:rFonts w:ascii="Arabic Typesetting" w:hAnsi="Arabic Typesetting" w:cs="Arabic Typesetting"/>
                <w:sz w:val="30"/>
                <w:szCs w:val="30"/>
                <w:rtl/>
              </w:rPr>
              <w:t xml:space="preserve">المعلومات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 xml:space="preserve">سرية </w:t>
            </w:r>
            <w:r>
              <w:rPr>
                <w:rFonts w:ascii="Arabic Typesetting" w:hAnsi="Arabic Typesetting" w:cs="Arabic Typesetting" w:hint="cs"/>
                <w:sz w:val="30"/>
                <w:szCs w:val="30"/>
                <w:rtl/>
              </w:rPr>
              <w:t>ل</w:t>
            </w:r>
            <w:r w:rsidRPr="00BD2C2B">
              <w:rPr>
                <w:rFonts w:ascii="Arabic Typesetting" w:hAnsi="Arabic Typesetting" w:cs="Arabic Typesetting"/>
                <w:sz w:val="30"/>
                <w:szCs w:val="30"/>
                <w:rtl/>
              </w:rPr>
              <w:t>لويبو أو إساءة استخدام</w:t>
            </w:r>
            <w:r>
              <w:rPr>
                <w:rFonts w:ascii="Arabic Typesetting" w:hAnsi="Arabic Typesetting" w:cs="Arabic Typesetting" w:hint="cs"/>
                <w:sz w:val="30"/>
                <w:szCs w:val="30"/>
                <w:rtl/>
              </w:rPr>
              <w:t xml:space="preserve">ها </w:t>
            </w:r>
            <w:r w:rsidRPr="00BD2C2B">
              <w:rPr>
                <w:rFonts w:ascii="Arabic Typesetting" w:hAnsi="Arabic Typesetting" w:cs="Arabic Typesetting"/>
                <w:sz w:val="30"/>
                <w:szCs w:val="30"/>
                <w:rtl/>
              </w:rPr>
              <w:t xml:space="preserve">أو تعطيل </w:t>
            </w:r>
            <w:r>
              <w:rPr>
                <w:rFonts w:ascii="Arabic Typesetting" w:hAnsi="Arabic Typesetting" w:cs="Arabic Typesetting" w:hint="cs"/>
                <w:sz w:val="30"/>
                <w:szCs w:val="30"/>
                <w:rtl/>
              </w:rPr>
              <w:t>الأعمال</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يمكن لمثل </w:t>
            </w:r>
            <w:r>
              <w:rPr>
                <w:rFonts w:ascii="Arabic Typesetting" w:hAnsi="Arabic Typesetting" w:cs="Arabic Typesetting" w:hint="cs"/>
                <w:sz w:val="30"/>
                <w:szCs w:val="30"/>
                <w:rtl/>
              </w:rPr>
              <w:t xml:space="preserve">تلك </w:t>
            </w:r>
            <w:r w:rsidRPr="00BD2C2B">
              <w:rPr>
                <w:rFonts w:ascii="Arabic Typesetting" w:hAnsi="Arabic Typesetting" w:cs="Arabic Typesetting"/>
                <w:sz w:val="30"/>
                <w:szCs w:val="30"/>
                <w:rtl/>
              </w:rPr>
              <w:t>الح</w:t>
            </w:r>
            <w:r>
              <w:rPr>
                <w:rFonts w:ascii="Arabic Typesetting" w:hAnsi="Arabic Typesetting" w:cs="Arabic Typesetting" w:hint="cs"/>
                <w:sz w:val="30"/>
                <w:szCs w:val="30"/>
                <w:rtl/>
              </w:rPr>
              <w:t>وا</w:t>
            </w:r>
            <w:r w:rsidRPr="00BD2C2B">
              <w:rPr>
                <w:rFonts w:ascii="Arabic Typesetting" w:hAnsi="Arabic Typesetting" w:cs="Arabic Typesetting"/>
                <w:sz w:val="30"/>
                <w:szCs w:val="30"/>
                <w:rtl/>
              </w:rPr>
              <w:t xml:space="preserve">دث أن تؤثر </w:t>
            </w:r>
            <w:r>
              <w:rPr>
                <w:rFonts w:ascii="Arabic Typesetting" w:hAnsi="Arabic Typesetting" w:cs="Arabic Typesetting" w:hint="cs"/>
                <w:sz w:val="30"/>
                <w:szCs w:val="30"/>
                <w:rtl/>
              </w:rPr>
              <w:t xml:space="preserve">في </w:t>
            </w:r>
            <w:r w:rsidRPr="00BD2C2B">
              <w:rPr>
                <w:rFonts w:ascii="Arabic Typesetting" w:hAnsi="Arabic Typesetting" w:cs="Arabic Typesetting"/>
                <w:sz w:val="30"/>
                <w:szCs w:val="30"/>
                <w:rtl/>
              </w:rPr>
              <w:t xml:space="preserve">سمعة الويبو </w:t>
            </w:r>
            <w:r>
              <w:rPr>
                <w:rFonts w:ascii="Arabic Typesetting" w:hAnsi="Arabic Typesetting" w:cs="Arabic Typesetting" w:hint="cs"/>
                <w:sz w:val="30"/>
                <w:szCs w:val="30"/>
                <w:rtl/>
              </w:rPr>
              <w:t xml:space="preserve">بصفتها جهة </w:t>
            </w:r>
            <w:r w:rsidRPr="00BD2C2B">
              <w:rPr>
                <w:rFonts w:ascii="Arabic Typesetting" w:hAnsi="Arabic Typesetting" w:cs="Arabic Typesetting"/>
                <w:sz w:val="30"/>
                <w:szCs w:val="30"/>
                <w:rtl/>
              </w:rPr>
              <w:t>موثوق به</w:t>
            </w:r>
            <w:r>
              <w:rPr>
                <w:rFonts w:ascii="Arabic Typesetting" w:hAnsi="Arabic Typesetting" w:cs="Arabic Typesetting" w:hint="cs"/>
                <w:sz w:val="30"/>
                <w:szCs w:val="30"/>
                <w:rtl/>
              </w:rPr>
              <w:t>ا</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في تقديم المشورة وا</w:t>
            </w:r>
            <w:r w:rsidRPr="00BD2C2B">
              <w:rPr>
                <w:rFonts w:ascii="Arabic Typesetting" w:hAnsi="Arabic Typesetting" w:cs="Arabic Typesetting"/>
                <w:sz w:val="30"/>
                <w:szCs w:val="30"/>
                <w:rtl/>
              </w:rPr>
              <w:t>لخ</w:t>
            </w:r>
            <w:r>
              <w:rPr>
                <w:rFonts w:ascii="Arabic Typesetting" w:hAnsi="Arabic Typesetting" w:cs="Arabic Typesetting"/>
                <w:sz w:val="30"/>
                <w:szCs w:val="30"/>
                <w:rtl/>
              </w:rPr>
              <w:t>دم</w:t>
            </w:r>
            <w:r>
              <w:rPr>
                <w:rFonts w:ascii="Arabic Typesetting" w:hAnsi="Arabic Typesetting" w:cs="Arabic Typesetting" w:hint="cs"/>
                <w:sz w:val="30"/>
                <w:szCs w:val="30"/>
                <w:rtl/>
              </w:rPr>
              <w:t>ات</w:t>
            </w:r>
            <w:r w:rsidRPr="00BD2C2B">
              <w:rPr>
                <w:rFonts w:ascii="Arabic Typesetting" w:hAnsi="Arabic Typesetting" w:cs="Arabic Typesetting"/>
                <w:sz w:val="30"/>
                <w:szCs w:val="30"/>
                <w:rtl/>
              </w:rPr>
              <w:t xml:space="preserve"> لأعضائها و</w:t>
            </w:r>
            <w:r>
              <w:rPr>
                <w:rFonts w:ascii="Arabic Typesetting" w:hAnsi="Arabic Typesetting" w:cs="Arabic Typesetting"/>
                <w:sz w:val="30"/>
                <w:szCs w:val="30"/>
                <w:rtl/>
              </w:rPr>
              <w:t>زبا</w:t>
            </w:r>
            <w:r>
              <w:rPr>
                <w:rFonts w:ascii="Arabic Typesetting" w:hAnsi="Arabic Typesetting" w:cs="Arabic Typesetting" w:hint="cs"/>
                <w:sz w:val="30"/>
                <w:szCs w:val="30"/>
                <w:rtl/>
              </w:rPr>
              <w:t>ئنها.</w:t>
            </w:r>
          </w:p>
        </w:tc>
        <w:tc>
          <w:tcPr>
            <w:tcW w:w="4620" w:type="dxa"/>
            <w:tcBorders>
              <w:top w:val="single" w:sz="4" w:space="0" w:color="auto"/>
              <w:left w:val="nil"/>
              <w:bottom w:val="nil"/>
              <w:right w:val="single" w:sz="4" w:space="0" w:color="auto"/>
            </w:tcBorders>
            <w:tcMar>
              <w:top w:w="113" w:type="dxa"/>
            </w:tcMar>
          </w:tcPr>
          <w:p w:rsidR="00072E5F" w:rsidRPr="00BD2C2B"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Pr>
                <w:rFonts w:ascii="Arabic Typesetting" w:hAnsi="Arabic Typesetting" w:cs="Arabic Typesetting" w:hint="cs"/>
                <w:sz w:val="30"/>
                <w:szCs w:val="30"/>
                <w:rtl/>
              </w:rPr>
              <w:t>إن ال</w:t>
            </w:r>
            <w:r w:rsidRPr="00BD2C2B">
              <w:rPr>
                <w:rFonts w:ascii="Arabic Typesetting" w:hAnsi="Arabic Typesetting" w:cs="Arabic Typesetting"/>
                <w:sz w:val="30"/>
                <w:szCs w:val="30"/>
                <w:rtl/>
              </w:rPr>
              <w:t xml:space="preserve">تنفيذ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 xml:space="preserve">مرحلي </w:t>
            </w:r>
            <w:r>
              <w:rPr>
                <w:rFonts w:ascii="Arabic Typesetting" w:hAnsi="Arabic Typesetting" w:cs="Arabic Typesetting" w:hint="cs"/>
                <w:sz w:val="30"/>
                <w:szCs w:val="30"/>
                <w:rtl/>
              </w:rPr>
              <w:t>لا</w:t>
            </w:r>
            <w:r w:rsidRPr="00BD2C2B">
              <w:rPr>
                <w:rFonts w:ascii="Arabic Typesetting" w:hAnsi="Arabic Typesetting" w:cs="Arabic Typesetting"/>
                <w:sz w:val="30"/>
                <w:szCs w:val="30"/>
                <w:rtl/>
              </w:rPr>
              <w:t>ستراتيجية</w:t>
            </w:r>
            <w:r>
              <w:rPr>
                <w:rFonts w:ascii="Arabic Typesetting" w:hAnsi="Arabic Typesetting" w:cs="Arabic Typesetting" w:hint="cs"/>
                <w:sz w:val="30"/>
                <w:szCs w:val="30"/>
                <w:rtl/>
              </w:rPr>
              <w:t>ٍ</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Pr>
                <w:rFonts w:ascii="Arabic Typesetting" w:hAnsi="Arabic Typesetting" w:cs="Arabic Typesetting"/>
                <w:sz w:val="30"/>
                <w:szCs w:val="30"/>
                <w:rtl/>
              </w:rPr>
              <w:t>ت</w:t>
            </w:r>
            <w:r>
              <w:rPr>
                <w:rFonts w:ascii="Arabic Typesetting" w:hAnsi="Arabic Typesetting" w:cs="Arabic Typesetting" w:hint="cs"/>
                <w:sz w:val="30"/>
                <w:szCs w:val="30"/>
                <w:rtl/>
              </w:rPr>
              <w:t>أ</w:t>
            </w:r>
            <w:r>
              <w:rPr>
                <w:rFonts w:ascii="Arabic Typesetting" w:hAnsi="Arabic Typesetting" w:cs="Arabic Typesetting"/>
                <w:sz w:val="30"/>
                <w:szCs w:val="30"/>
                <w:rtl/>
              </w:rPr>
              <w:t>مين المعلومات</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ت</w:t>
            </w:r>
            <w:r w:rsidRPr="00BD2C2B">
              <w:rPr>
                <w:rFonts w:ascii="Arabic Typesetting" w:hAnsi="Arabic Typesetting" w:cs="Arabic Typesetting"/>
                <w:sz w:val="30"/>
                <w:szCs w:val="30"/>
                <w:rtl/>
              </w:rPr>
              <w:t xml:space="preserve">تناسب </w:t>
            </w:r>
            <w:r>
              <w:rPr>
                <w:rFonts w:ascii="Arabic Typesetting" w:hAnsi="Arabic Typesetting" w:cs="Arabic Typesetting" w:hint="cs"/>
                <w:sz w:val="30"/>
                <w:szCs w:val="30"/>
                <w:rtl/>
              </w:rPr>
              <w:t>وال</w:t>
            </w:r>
            <w:r w:rsidRPr="00BD2C2B">
              <w:rPr>
                <w:rFonts w:ascii="Arabic Typesetting" w:hAnsi="Arabic Typesetting" w:cs="Arabic Typesetting"/>
                <w:sz w:val="30"/>
                <w:szCs w:val="30"/>
                <w:rtl/>
              </w:rPr>
              <w:t xml:space="preserve">غرض </w:t>
            </w:r>
            <w:r>
              <w:rPr>
                <w:rFonts w:ascii="Arabic Typesetting" w:hAnsi="Arabic Typesetting" w:cs="Arabic Typesetting" w:hint="cs"/>
                <w:sz w:val="30"/>
                <w:szCs w:val="30"/>
                <w:rtl/>
              </w:rPr>
              <w:t xml:space="preserve">ستمكّن </w:t>
            </w:r>
            <w:r w:rsidRPr="00BD2C2B">
              <w:rPr>
                <w:rFonts w:ascii="Arabic Typesetting" w:hAnsi="Arabic Typesetting" w:cs="Arabic Typesetting"/>
                <w:sz w:val="30"/>
                <w:szCs w:val="30"/>
                <w:rtl/>
              </w:rPr>
              <w:t xml:space="preserve">الويبو </w:t>
            </w:r>
            <w:r>
              <w:rPr>
                <w:rFonts w:ascii="Arabic Typesetting" w:hAnsi="Arabic Typesetting" w:cs="Arabic Typesetting" w:hint="cs"/>
                <w:sz w:val="30"/>
                <w:szCs w:val="30"/>
                <w:rtl/>
              </w:rPr>
              <w:t>من</w:t>
            </w:r>
            <w:r w:rsidRPr="00BD2C2B">
              <w:rPr>
                <w:rFonts w:ascii="Arabic Typesetting" w:hAnsi="Arabic Typesetting" w:cs="Arabic Typesetting"/>
                <w:sz w:val="30"/>
                <w:szCs w:val="30"/>
                <w:rtl/>
              </w:rPr>
              <w:t xml:space="preserve"> مواصلة تعزيز</w:t>
            </w:r>
            <w:r>
              <w:rPr>
                <w:rFonts w:ascii="Arabic Typesetting" w:hAnsi="Arabic Typesetting" w:cs="Arabic Typesetting" w:hint="cs"/>
                <w:sz w:val="30"/>
                <w:szCs w:val="30"/>
                <w:rtl/>
              </w:rPr>
              <w:t xml:space="preserve"> </w:t>
            </w:r>
            <w:r w:rsidRPr="00BD2C2B">
              <w:rPr>
                <w:rFonts w:ascii="Arabic Typesetting" w:hAnsi="Arabic Typesetting" w:cs="Arabic Typesetting"/>
                <w:sz w:val="30"/>
                <w:szCs w:val="30"/>
                <w:rtl/>
              </w:rPr>
              <w:t>أمن معلومات</w:t>
            </w:r>
            <w:r>
              <w:rPr>
                <w:rFonts w:ascii="Arabic Typesetting" w:hAnsi="Arabic Typesetting" w:cs="Arabic Typesetting" w:hint="cs"/>
                <w:sz w:val="30"/>
                <w:szCs w:val="30"/>
                <w:rtl/>
              </w:rPr>
              <w:t>ها</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ومقاومتها للأعطال</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في </w:t>
            </w:r>
            <w:r w:rsidRPr="00BD2C2B">
              <w:rPr>
                <w:rFonts w:ascii="Arabic Typesetting" w:hAnsi="Arabic Typesetting" w:cs="Arabic Typesetting"/>
                <w:sz w:val="30"/>
                <w:szCs w:val="30"/>
                <w:rtl/>
              </w:rPr>
              <w:t>مجالات</w:t>
            </w:r>
            <w:r>
              <w:rPr>
                <w:rFonts w:ascii="Arabic Typesetting" w:hAnsi="Arabic Typesetting" w:cs="Arabic Typesetting" w:hint="cs"/>
                <w:sz w:val="30"/>
                <w:szCs w:val="30"/>
                <w:rtl/>
              </w:rPr>
              <w:t xml:space="preserve"> إدارة</w:t>
            </w:r>
            <w:r w:rsidRPr="00BD2C2B">
              <w:rPr>
                <w:rFonts w:ascii="Arabic Typesetting" w:hAnsi="Arabic Typesetting" w:cs="Arabic Typesetting"/>
                <w:sz w:val="30"/>
                <w:szCs w:val="30"/>
                <w:rtl/>
              </w:rPr>
              <w:t xml:space="preserve"> </w:t>
            </w:r>
            <w:r>
              <w:rPr>
                <w:rFonts w:ascii="Arabic Typesetting" w:hAnsi="Arabic Typesetting" w:cs="Arabic Typesetting"/>
                <w:sz w:val="30"/>
                <w:szCs w:val="30"/>
                <w:rtl/>
              </w:rPr>
              <w:t>ت</w:t>
            </w:r>
            <w:r>
              <w:rPr>
                <w:rFonts w:ascii="Arabic Typesetting" w:hAnsi="Arabic Typesetting" w:cs="Arabic Typesetting" w:hint="cs"/>
                <w:sz w:val="30"/>
                <w:szCs w:val="30"/>
                <w:rtl/>
              </w:rPr>
              <w:t>أ</w:t>
            </w:r>
            <w:r>
              <w:rPr>
                <w:rFonts w:ascii="Arabic Typesetting" w:hAnsi="Arabic Typesetting" w:cs="Arabic Typesetting"/>
                <w:sz w:val="30"/>
                <w:szCs w:val="30"/>
                <w:rtl/>
              </w:rPr>
              <w:t>مين المعلومات</w:t>
            </w:r>
            <w:r>
              <w:rPr>
                <w:rFonts w:ascii="Arabic Typesetting" w:hAnsi="Arabic Typesetting" w:cs="Arabic Typesetting" w:hint="cs"/>
                <w:sz w:val="30"/>
                <w:szCs w:val="30"/>
                <w:rtl/>
              </w:rPr>
              <w:t>، والأشخاص</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وال</w:t>
            </w:r>
            <w:r>
              <w:rPr>
                <w:rFonts w:ascii="Arabic Typesetting" w:hAnsi="Arabic Typesetting" w:cs="Arabic Typesetting"/>
                <w:sz w:val="30"/>
                <w:szCs w:val="30"/>
                <w:rtl/>
              </w:rPr>
              <w:t>عملي</w:t>
            </w:r>
            <w:r>
              <w:rPr>
                <w:rFonts w:ascii="Arabic Typesetting" w:hAnsi="Arabic Typesetting" w:cs="Arabic Typesetting" w:hint="cs"/>
                <w:sz w:val="30"/>
                <w:szCs w:val="30"/>
                <w:rtl/>
              </w:rPr>
              <w:t>ات</w:t>
            </w:r>
            <w:r w:rsidRPr="00BD2C2B">
              <w:rPr>
                <w:rFonts w:ascii="Arabic Typesetting" w:hAnsi="Arabic Typesetting" w:cs="Arabic Typesetting"/>
                <w:sz w:val="30"/>
                <w:szCs w:val="30"/>
                <w:rtl/>
              </w:rPr>
              <w:t xml:space="preserve"> والتكنولوجيا</w:t>
            </w:r>
            <w:r>
              <w:rPr>
                <w:rFonts w:ascii="Arabic Typesetting" w:hAnsi="Arabic Typesetting" w:cs="Arabic Typesetting" w:hint="cs"/>
                <w:sz w:val="30"/>
                <w:szCs w:val="30"/>
                <w:rtl/>
              </w:rPr>
              <w:t>ت</w:t>
            </w:r>
            <w:r w:rsidRPr="00BD2C2B">
              <w:rPr>
                <w:rFonts w:ascii="Arabic Typesetting" w:hAnsi="Arabic Typesetting" w:cs="Arabic Typesetting"/>
                <w:sz w:val="30"/>
                <w:szCs w:val="30"/>
                <w:rtl/>
              </w:rPr>
              <w:t>.</w:t>
            </w:r>
          </w:p>
          <w:p w:rsidR="00072E5F" w:rsidRPr="008954A8"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p>
        </w:tc>
      </w:tr>
      <w:tr w:rsidR="00072E5F" w:rsidRPr="008954A8" w:rsidTr="00DA5475">
        <w:trPr>
          <w:trHeight w:val="859"/>
          <w:jc w:val="center"/>
        </w:trPr>
        <w:tc>
          <w:tcPr>
            <w:tcW w:w="4422" w:type="dxa"/>
            <w:tcBorders>
              <w:top w:val="nil"/>
              <w:left w:val="single" w:sz="4" w:space="0" w:color="auto"/>
              <w:bottom w:val="nil"/>
              <w:right w:val="nil"/>
            </w:tcBorders>
            <w:tcMar>
              <w:top w:w="113" w:type="dxa"/>
            </w:tcMar>
          </w:tcPr>
          <w:p w:rsidR="00072E5F" w:rsidRDefault="00072E5F" w:rsidP="00DA5475">
            <w:pPr>
              <w:spacing w:beforeLines="60" w:before="144" w:afterLines="60" w:after="144" w:line="300" w:lineRule="exact"/>
              <w:rPr>
                <w:rFonts w:ascii="Arabic Typesetting" w:hAnsi="Arabic Typesetting" w:cs="Arabic Typesetting"/>
                <w:sz w:val="30"/>
                <w:szCs w:val="30"/>
                <w:rtl/>
                <w:lang w:bidi="ar-SA"/>
              </w:rPr>
            </w:pPr>
            <w:r w:rsidRPr="00BD2C2B">
              <w:rPr>
                <w:rFonts w:ascii="Arabic Typesetting" w:hAnsi="Arabic Typesetting" w:cs="Arabic Typesetting"/>
                <w:sz w:val="30"/>
                <w:szCs w:val="30"/>
                <w:rtl/>
              </w:rPr>
              <w:t xml:space="preserve">المخاطر المرتبطة بالكوارث الطبيعية </w:t>
            </w:r>
            <w:r>
              <w:rPr>
                <w:rFonts w:ascii="Arabic Typesetting" w:hAnsi="Arabic Typesetting" w:cs="Arabic Typesetting" w:hint="cs"/>
                <w:sz w:val="30"/>
                <w:szCs w:val="30"/>
                <w:rtl/>
              </w:rPr>
              <w:t xml:space="preserve">أو الكوارث </w:t>
            </w:r>
            <w:r w:rsidRPr="00BD2C2B">
              <w:rPr>
                <w:rFonts w:ascii="Arabic Typesetting" w:hAnsi="Arabic Typesetting" w:cs="Arabic Typesetting"/>
                <w:sz w:val="30"/>
                <w:szCs w:val="30"/>
                <w:rtl/>
              </w:rPr>
              <w:t xml:space="preserve">من صنع الإنسان التي </w:t>
            </w:r>
            <w:r>
              <w:rPr>
                <w:rFonts w:ascii="Arabic Typesetting" w:hAnsi="Arabic Typesetting" w:cs="Arabic Typesetting" w:hint="cs"/>
                <w:sz w:val="30"/>
                <w:szCs w:val="30"/>
                <w:rtl/>
              </w:rPr>
              <w:t xml:space="preserve">تمس </w:t>
            </w:r>
            <w:r w:rsidRPr="00BD2C2B">
              <w:rPr>
                <w:rFonts w:ascii="Arabic Typesetting" w:hAnsi="Arabic Typesetting" w:cs="Arabic Typesetting"/>
                <w:sz w:val="30"/>
                <w:szCs w:val="30"/>
                <w:rtl/>
              </w:rPr>
              <w:t>موظفي الويبو وزوار</w:t>
            </w:r>
            <w:r>
              <w:rPr>
                <w:rFonts w:ascii="Arabic Typesetting" w:hAnsi="Arabic Typesetting" w:cs="Arabic Typesetting" w:hint="cs"/>
                <w:sz w:val="30"/>
                <w:szCs w:val="30"/>
                <w:rtl/>
              </w:rPr>
              <w:t>ها</w:t>
            </w:r>
            <w:r w:rsidRPr="00BD2C2B">
              <w:rPr>
                <w:rFonts w:ascii="Arabic Typesetting" w:hAnsi="Arabic Typesetting" w:cs="Arabic Typesetting"/>
                <w:sz w:val="30"/>
                <w:szCs w:val="30"/>
                <w:rtl/>
              </w:rPr>
              <w:t xml:space="preserve"> وبني</w:t>
            </w:r>
            <w:r>
              <w:rPr>
                <w:rFonts w:ascii="Arabic Typesetting" w:hAnsi="Arabic Typesetting" w:cs="Arabic Typesetting" w:hint="cs"/>
                <w:sz w:val="30"/>
                <w:szCs w:val="30"/>
                <w:rtl/>
              </w:rPr>
              <w:t>تها</w:t>
            </w:r>
            <w:r w:rsidRPr="00BD2C2B">
              <w:rPr>
                <w:rFonts w:ascii="Arabic Typesetting" w:hAnsi="Arabic Typesetting" w:cs="Arabic Typesetting"/>
                <w:sz w:val="30"/>
                <w:szCs w:val="30"/>
                <w:rtl/>
              </w:rPr>
              <w:t xml:space="preserve"> التحتية (حريق أو انفجار أو فيضان</w:t>
            </w:r>
            <w:r>
              <w:rPr>
                <w:rFonts w:ascii="Arabic Typesetting" w:hAnsi="Arabic Typesetting" w:cs="Arabic Typesetting" w:hint="cs"/>
                <w:sz w:val="30"/>
                <w:szCs w:val="30"/>
                <w:rtl/>
              </w:rPr>
              <w:t xml:space="preserve"> </w:t>
            </w:r>
            <w:r w:rsidRPr="00BD2C2B">
              <w:rPr>
                <w:rFonts w:ascii="Arabic Typesetting" w:hAnsi="Arabic Typesetting" w:cs="Arabic Typesetting"/>
                <w:sz w:val="30"/>
                <w:szCs w:val="30"/>
                <w:rtl/>
              </w:rPr>
              <w:t xml:space="preserve">أو انهيار </w:t>
            </w:r>
            <w:r>
              <w:rPr>
                <w:rFonts w:ascii="Arabic Typesetting" w:hAnsi="Arabic Typesetting" w:cs="Arabic Typesetting" w:hint="cs"/>
                <w:sz w:val="30"/>
                <w:szCs w:val="30"/>
                <w:rtl/>
              </w:rPr>
              <w:t>أ</w:t>
            </w:r>
            <w:r w:rsidRPr="00BD2C2B">
              <w:rPr>
                <w:rFonts w:ascii="Arabic Typesetting" w:hAnsi="Arabic Typesetting" w:cs="Arabic Typesetting"/>
                <w:sz w:val="30"/>
                <w:szCs w:val="30"/>
                <w:rtl/>
              </w:rPr>
              <w:t>و</w:t>
            </w:r>
            <w:r>
              <w:rPr>
                <w:rFonts w:ascii="Arabic Typesetting" w:hAnsi="Arabic Typesetting" w:cs="Arabic Typesetting" w:hint="cs"/>
                <w:sz w:val="30"/>
                <w:szCs w:val="30"/>
                <w:rtl/>
              </w:rPr>
              <w:t xml:space="preserve"> تعطل </w:t>
            </w:r>
            <w:r w:rsidRPr="00BD2C2B">
              <w:rPr>
                <w:rFonts w:ascii="Arabic Typesetting" w:hAnsi="Arabic Typesetting" w:cs="Arabic Typesetting"/>
                <w:sz w:val="30"/>
                <w:szCs w:val="30"/>
                <w:rtl/>
              </w:rPr>
              <w:t xml:space="preserve">الأنظمة </w:t>
            </w:r>
            <w:r>
              <w:rPr>
                <w:rFonts w:ascii="Arabic Typesetting" w:hAnsi="Arabic Typesetting" w:cs="Arabic Typesetting" w:hint="cs"/>
                <w:sz w:val="30"/>
                <w:szCs w:val="30"/>
                <w:rtl/>
              </w:rPr>
              <w:t>التقنية</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وعدم الاستعداد</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لتلك</w:t>
            </w:r>
            <w:r w:rsidRPr="00BD2C2B">
              <w:rPr>
                <w:rFonts w:ascii="Arabic Typesetting" w:hAnsi="Arabic Typesetting" w:cs="Arabic Typesetting"/>
                <w:sz w:val="30"/>
                <w:szCs w:val="30"/>
                <w:rtl/>
              </w:rPr>
              <w:t xml:space="preserve"> الأحداث ورصد</w:t>
            </w:r>
            <w:r>
              <w:rPr>
                <w:rFonts w:ascii="Arabic Typesetting" w:hAnsi="Arabic Typesetting" w:cs="Arabic Typesetting" w:hint="cs"/>
                <w:sz w:val="30"/>
                <w:szCs w:val="30"/>
                <w:rtl/>
              </w:rPr>
              <w:t>ها</w:t>
            </w:r>
            <w:r w:rsidRPr="00BD2C2B">
              <w:rPr>
                <w:rFonts w:ascii="Arabic Typesetting" w:hAnsi="Arabic Typesetting" w:cs="Arabic Typesetting"/>
                <w:sz w:val="30"/>
                <w:szCs w:val="30"/>
                <w:rtl/>
              </w:rPr>
              <w:t xml:space="preserve"> والاستجابة</w:t>
            </w:r>
            <w:r>
              <w:rPr>
                <w:rFonts w:ascii="Arabic Typesetting" w:hAnsi="Arabic Typesetting" w:cs="Arabic Typesetting" w:hint="cs"/>
                <w:sz w:val="30"/>
                <w:szCs w:val="30"/>
                <w:rtl/>
              </w:rPr>
              <w:t xml:space="preserve"> لها </w:t>
            </w:r>
            <w:r w:rsidRPr="00BD2C2B">
              <w:rPr>
                <w:rFonts w:ascii="Arabic Typesetting" w:hAnsi="Arabic Typesetting" w:cs="Arabic Typesetting"/>
                <w:sz w:val="30"/>
                <w:szCs w:val="30"/>
                <w:rtl/>
              </w:rPr>
              <w:t xml:space="preserve">قد يسبب </w:t>
            </w:r>
            <w:r>
              <w:rPr>
                <w:rFonts w:ascii="Arabic Typesetting" w:hAnsi="Arabic Typesetting" w:cs="Arabic Typesetting"/>
                <w:sz w:val="30"/>
                <w:szCs w:val="30"/>
                <w:rtl/>
              </w:rPr>
              <w:t>إصاب</w:t>
            </w:r>
            <w:r>
              <w:rPr>
                <w:rFonts w:ascii="Arabic Typesetting" w:hAnsi="Arabic Typesetting" w:cs="Arabic Typesetting" w:hint="cs"/>
                <w:sz w:val="30"/>
                <w:szCs w:val="30"/>
                <w:rtl/>
              </w:rPr>
              <w:t>ات في الأشخاص أو وفيات</w:t>
            </w:r>
            <w:r w:rsidRPr="00BD2C2B">
              <w:rPr>
                <w:rFonts w:ascii="Arabic Typesetting" w:hAnsi="Arabic Typesetting" w:cs="Arabic Typesetting"/>
                <w:sz w:val="30"/>
                <w:szCs w:val="30"/>
                <w:rtl/>
              </w:rPr>
              <w:t xml:space="preserve"> و/أو </w:t>
            </w:r>
            <w:r>
              <w:rPr>
                <w:rFonts w:ascii="Arabic Typesetting" w:hAnsi="Arabic Typesetting" w:cs="Arabic Typesetting" w:hint="cs"/>
                <w:sz w:val="30"/>
                <w:szCs w:val="30"/>
                <w:rtl/>
              </w:rPr>
              <w:t xml:space="preserve">يؤثر تأثيرا بالغا في عمليات </w:t>
            </w:r>
            <w:r w:rsidRPr="00BD2C2B">
              <w:rPr>
                <w:rFonts w:ascii="Arabic Typesetting" w:hAnsi="Arabic Typesetting" w:cs="Arabic Typesetting"/>
                <w:sz w:val="30"/>
                <w:szCs w:val="30"/>
                <w:rtl/>
              </w:rPr>
              <w:t>الويبو.</w:t>
            </w:r>
          </w:p>
        </w:tc>
        <w:tc>
          <w:tcPr>
            <w:tcW w:w="4620" w:type="dxa"/>
            <w:tcBorders>
              <w:top w:val="nil"/>
              <w:left w:val="nil"/>
              <w:bottom w:val="nil"/>
              <w:right w:val="single" w:sz="4" w:space="0" w:color="auto"/>
            </w:tcBorders>
            <w:tcMar>
              <w:top w:w="113" w:type="dxa"/>
            </w:tcMar>
          </w:tcPr>
          <w:p w:rsidR="00072E5F" w:rsidRPr="00BD2C2B"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sidRPr="00BD2C2B">
              <w:rPr>
                <w:rFonts w:ascii="Arabic Typesetting" w:hAnsi="Arabic Typesetting" w:cs="Arabic Typesetting"/>
                <w:sz w:val="30"/>
                <w:szCs w:val="30"/>
                <w:rtl/>
              </w:rPr>
              <w:t>خطط طوارئ/إخلاء فعالة وآليات استجابة لجميع المرافق</w:t>
            </w:r>
            <w:r>
              <w:rPr>
                <w:rFonts w:ascii="Arabic Typesetting" w:hAnsi="Arabic Typesetting" w:cs="Arabic Typesetting" w:hint="cs"/>
                <w:sz w:val="30"/>
                <w:szCs w:val="30"/>
                <w:rtl/>
              </w:rPr>
              <w:t xml:space="preserve"> الحالية</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في المقر الرئيسي ل</w:t>
            </w:r>
            <w:r w:rsidRPr="00BD2C2B">
              <w:rPr>
                <w:rFonts w:ascii="Arabic Typesetting" w:hAnsi="Arabic Typesetting" w:cs="Arabic Typesetting"/>
                <w:sz w:val="30"/>
                <w:szCs w:val="30"/>
                <w:rtl/>
              </w:rPr>
              <w:t xml:space="preserve">لويبو، بما في ذلك </w:t>
            </w:r>
            <w:r>
              <w:rPr>
                <w:rFonts w:ascii="Arabic Typesetting" w:hAnsi="Arabic Typesetting" w:cs="Arabic Typesetting" w:hint="cs"/>
                <w:sz w:val="30"/>
                <w:szCs w:val="30"/>
                <w:rtl/>
              </w:rPr>
              <w:t xml:space="preserve">قدرات </w:t>
            </w:r>
            <w:r w:rsidRPr="00BD2C2B">
              <w:rPr>
                <w:rFonts w:ascii="Arabic Typesetting" w:hAnsi="Arabic Typesetting" w:cs="Arabic Typesetting"/>
                <w:sz w:val="30"/>
                <w:szCs w:val="30"/>
                <w:rtl/>
              </w:rPr>
              <w:t xml:space="preserve">الاستجابة للطوارئ والتنسيق.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برنامج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تفتيش</w:t>
            </w:r>
            <w:r>
              <w:rPr>
                <w:rFonts w:ascii="Arabic Typesetting" w:hAnsi="Arabic Typesetting" w:cs="Arabic Typesetting" w:hint="cs"/>
                <w:sz w:val="30"/>
                <w:szCs w:val="30"/>
                <w:rtl/>
              </w:rPr>
              <w:t xml:space="preserve"> </w:t>
            </w:r>
            <w:proofErr w:type="spellStart"/>
            <w:r>
              <w:rPr>
                <w:rFonts w:ascii="Arabic Typesetting" w:hAnsi="Arabic Typesetting" w:cs="Arabic Typesetting" w:hint="cs"/>
                <w:sz w:val="30"/>
                <w:szCs w:val="30"/>
                <w:rtl/>
              </w:rPr>
              <w:t>الاستباقي</w:t>
            </w:r>
            <w:proofErr w:type="spellEnd"/>
            <w:r>
              <w:rPr>
                <w:rFonts w:ascii="Arabic Typesetting" w:hAnsi="Arabic Typesetting" w:cs="Arabic Typesetting" w:hint="cs"/>
                <w:sz w:val="30"/>
                <w:szCs w:val="30"/>
                <w:rtl/>
              </w:rPr>
              <w:t xml:space="preserve"> لم</w:t>
            </w:r>
            <w:r w:rsidRPr="00BD2C2B">
              <w:rPr>
                <w:rFonts w:ascii="Arabic Typesetting" w:hAnsi="Arabic Typesetting" w:cs="Arabic Typesetting"/>
                <w:sz w:val="30"/>
                <w:szCs w:val="30"/>
                <w:rtl/>
              </w:rPr>
              <w:t xml:space="preserve">رافق السلامة/الأمن </w:t>
            </w:r>
            <w:r>
              <w:rPr>
                <w:rFonts w:ascii="Arabic Typesetting" w:hAnsi="Arabic Typesetting" w:cs="Arabic Typesetting" w:hint="cs"/>
                <w:sz w:val="30"/>
                <w:szCs w:val="30"/>
                <w:rtl/>
              </w:rPr>
              <w:t>الذي وُضع في</w:t>
            </w:r>
            <w:r w:rsidRPr="00BD2C2B">
              <w:rPr>
                <w:rFonts w:ascii="Arabic Typesetting" w:hAnsi="Arabic Typesetting" w:cs="Arabic Typesetting"/>
                <w:sz w:val="30"/>
                <w:szCs w:val="30"/>
                <w:rtl/>
              </w:rPr>
              <w:t xml:space="preserve"> 2013 لرصد و</w:t>
            </w:r>
            <w:r>
              <w:rPr>
                <w:rFonts w:ascii="Arabic Typesetting" w:hAnsi="Arabic Typesetting" w:cs="Arabic Typesetting" w:hint="cs"/>
                <w:sz w:val="30"/>
                <w:szCs w:val="30"/>
                <w:rtl/>
              </w:rPr>
              <w:t>معالجة</w:t>
            </w:r>
            <w:r w:rsidRPr="00BD2C2B">
              <w:rPr>
                <w:rFonts w:ascii="Arabic Typesetting" w:hAnsi="Arabic Typesetting" w:cs="Arabic Typesetting"/>
                <w:sz w:val="30"/>
                <w:szCs w:val="30"/>
                <w:rtl/>
              </w:rPr>
              <w:t xml:space="preserve"> أوجه القصور </w:t>
            </w:r>
            <w:r>
              <w:rPr>
                <w:rFonts w:ascii="Arabic Typesetting" w:hAnsi="Arabic Typesetting" w:cs="Arabic Typesetting" w:hint="cs"/>
                <w:sz w:val="30"/>
                <w:szCs w:val="30"/>
                <w:rtl/>
              </w:rPr>
              <w:t>المحددة والمراقبة</w:t>
            </w:r>
            <w:r w:rsidRPr="00BD2C2B">
              <w:rPr>
                <w:rFonts w:ascii="Arabic Typesetting" w:hAnsi="Arabic Typesetting" w:cs="Arabic Typesetting"/>
                <w:sz w:val="30"/>
                <w:szCs w:val="30"/>
                <w:rtl/>
              </w:rPr>
              <w:t>.</w:t>
            </w:r>
          </w:p>
          <w:p w:rsidR="00072E5F"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p>
        </w:tc>
      </w:tr>
      <w:tr w:rsidR="00072E5F" w:rsidRPr="008954A8" w:rsidTr="00DA5475">
        <w:trPr>
          <w:trHeight w:val="859"/>
          <w:jc w:val="center"/>
        </w:trPr>
        <w:tc>
          <w:tcPr>
            <w:tcW w:w="4422" w:type="dxa"/>
            <w:tcBorders>
              <w:top w:val="nil"/>
              <w:left w:val="single" w:sz="4" w:space="0" w:color="auto"/>
              <w:bottom w:val="single" w:sz="4" w:space="0" w:color="auto"/>
              <w:right w:val="nil"/>
            </w:tcBorders>
            <w:tcMar>
              <w:top w:w="113" w:type="dxa"/>
            </w:tcMar>
          </w:tcPr>
          <w:p w:rsidR="00072E5F" w:rsidRDefault="00072E5F" w:rsidP="00DA5475">
            <w:pPr>
              <w:spacing w:beforeLines="60" w:before="144" w:afterLines="60" w:after="144" w:line="300" w:lineRule="exact"/>
              <w:rPr>
                <w:rFonts w:ascii="Arabic Typesetting" w:hAnsi="Arabic Typesetting" w:cs="Arabic Typesetting"/>
                <w:sz w:val="30"/>
                <w:szCs w:val="30"/>
                <w:rtl/>
              </w:rPr>
            </w:pPr>
            <w:r w:rsidRPr="00BD2C2B">
              <w:rPr>
                <w:rFonts w:ascii="Arabic Typesetting" w:hAnsi="Arabic Typesetting" w:cs="Arabic Typesetting"/>
                <w:sz w:val="30"/>
                <w:szCs w:val="30"/>
                <w:rtl/>
              </w:rPr>
              <w:t xml:space="preserve">الحوادث الجنائية الداخلية والخارجية التي تؤثر </w:t>
            </w:r>
            <w:r>
              <w:rPr>
                <w:rFonts w:ascii="Arabic Typesetting" w:hAnsi="Arabic Typesetting" w:cs="Arabic Typesetting" w:hint="cs"/>
                <w:sz w:val="30"/>
                <w:szCs w:val="30"/>
                <w:rtl/>
              </w:rPr>
              <w:t>في</w:t>
            </w:r>
            <w:r w:rsidRPr="00BD2C2B">
              <w:rPr>
                <w:rFonts w:ascii="Arabic Typesetting" w:hAnsi="Arabic Typesetting" w:cs="Arabic Typesetting"/>
                <w:sz w:val="30"/>
                <w:szCs w:val="30"/>
                <w:rtl/>
              </w:rPr>
              <w:t xml:space="preserve"> المنظمة (السرقة والتخريب والإرهاب)؛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الأفعال </w:t>
            </w:r>
            <w:r>
              <w:rPr>
                <w:rFonts w:ascii="Arabic Typesetting" w:hAnsi="Arabic Typesetting" w:cs="Arabic Typesetting" w:hint="cs"/>
                <w:sz w:val="30"/>
                <w:szCs w:val="30"/>
                <w:rtl/>
              </w:rPr>
              <w:t>المؤذية التي</w:t>
            </w:r>
            <w:r w:rsidRPr="00BD2C2B">
              <w:rPr>
                <w:rFonts w:ascii="Arabic Typesetting" w:hAnsi="Arabic Typesetting" w:cs="Arabic Typesetting"/>
                <w:sz w:val="30"/>
                <w:szCs w:val="30"/>
                <w:rtl/>
              </w:rPr>
              <w:t xml:space="preserve"> تعطل عمليات المنظمة و/ أو </w:t>
            </w:r>
            <w:r>
              <w:rPr>
                <w:rFonts w:ascii="Arabic Typesetting" w:hAnsi="Arabic Typesetting" w:cs="Arabic Typesetting" w:hint="cs"/>
                <w:sz w:val="30"/>
                <w:szCs w:val="30"/>
                <w:rtl/>
              </w:rPr>
              <w:t>الأفعال</w:t>
            </w:r>
            <w:r w:rsidRPr="00BD2C2B">
              <w:rPr>
                <w:rFonts w:ascii="Arabic Typesetting" w:hAnsi="Arabic Typesetting" w:cs="Arabic Typesetting"/>
                <w:sz w:val="30"/>
                <w:szCs w:val="30"/>
                <w:rtl/>
              </w:rPr>
              <w:t xml:space="preserve"> التي تعطل عمل المنظمة (المظاهرات/الاضطرابات المدنية/</w:t>
            </w:r>
            <w:r>
              <w:rPr>
                <w:rFonts w:ascii="Arabic Typesetting" w:hAnsi="Arabic Typesetting" w:cs="Arabic Typesetting" w:hint="cs"/>
                <w:sz w:val="30"/>
                <w:szCs w:val="30"/>
                <w:rtl/>
              </w:rPr>
              <w:t xml:space="preserve">المجموعات </w:t>
            </w:r>
            <w:r w:rsidRPr="00BD2C2B">
              <w:rPr>
                <w:rFonts w:ascii="Arabic Typesetting" w:hAnsi="Arabic Typesetting" w:cs="Arabic Typesetting"/>
                <w:sz w:val="30"/>
                <w:szCs w:val="30"/>
                <w:rtl/>
              </w:rPr>
              <w:t>المناهضة للعولمة/</w:t>
            </w:r>
            <w:r>
              <w:rPr>
                <w:rFonts w:ascii="Arabic Typesetting" w:hAnsi="Arabic Typesetting" w:cs="Arabic Typesetting" w:hint="cs"/>
                <w:sz w:val="30"/>
                <w:szCs w:val="30"/>
                <w:rtl/>
              </w:rPr>
              <w:t>المجموعات</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الفوضوية</w:t>
            </w:r>
            <w:r w:rsidRPr="00BD2C2B">
              <w:rPr>
                <w:rFonts w:ascii="Arabic Typesetting" w:hAnsi="Arabic Typesetting" w:cs="Arabic Typesetting"/>
                <w:sz w:val="30"/>
                <w:szCs w:val="30"/>
                <w:rtl/>
              </w:rPr>
              <w:t>).</w:t>
            </w:r>
          </w:p>
        </w:tc>
        <w:tc>
          <w:tcPr>
            <w:tcW w:w="4620" w:type="dxa"/>
            <w:tcBorders>
              <w:top w:val="nil"/>
              <w:left w:val="nil"/>
              <w:bottom w:val="single" w:sz="4" w:space="0" w:color="auto"/>
              <w:right w:val="single" w:sz="4" w:space="0" w:color="auto"/>
            </w:tcBorders>
            <w:tcMar>
              <w:top w:w="113" w:type="dxa"/>
            </w:tcMar>
          </w:tcPr>
          <w:p w:rsidR="00072E5F"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Pr>
                <w:rFonts w:ascii="Arabic Typesetting" w:hAnsi="Arabic Typesetting" w:cs="Arabic Typesetting" w:hint="cs"/>
                <w:sz w:val="30"/>
                <w:szCs w:val="30"/>
                <w:rtl/>
              </w:rPr>
              <w:t>الإطار ال</w:t>
            </w:r>
            <w:r w:rsidRPr="00BD2C2B">
              <w:rPr>
                <w:rFonts w:ascii="Arabic Typesetting" w:hAnsi="Arabic Typesetting" w:cs="Arabic Typesetting"/>
                <w:sz w:val="30"/>
                <w:szCs w:val="30"/>
                <w:rtl/>
              </w:rPr>
              <w:t xml:space="preserve">شامل </w:t>
            </w:r>
            <w:r>
              <w:rPr>
                <w:rFonts w:ascii="Arabic Typesetting" w:hAnsi="Arabic Typesetting" w:cs="Arabic Typesetting" w:hint="cs"/>
                <w:sz w:val="30"/>
                <w:szCs w:val="30"/>
                <w:rtl/>
              </w:rPr>
              <w:t>القائم حاليا بشأن ا</w:t>
            </w:r>
            <w:r w:rsidRPr="00BD2C2B">
              <w:rPr>
                <w:rFonts w:ascii="Arabic Typesetting" w:hAnsi="Arabic Typesetting" w:cs="Arabic Typesetting"/>
                <w:sz w:val="30"/>
                <w:szCs w:val="30"/>
                <w:rtl/>
              </w:rPr>
              <w:t xml:space="preserve">لسلامة والأمن،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بروتوكولات إدارة المخاطر وطبقات </w:t>
            </w:r>
            <w:r>
              <w:rPr>
                <w:rFonts w:ascii="Arabic Typesetting" w:hAnsi="Arabic Typesetting" w:cs="Arabic Typesetting" w:hint="cs"/>
                <w:sz w:val="30"/>
                <w:szCs w:val="30"/>
                <w:rtl/>
              </w:rPr>
              <w:t>ممركزة لمراقبة</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الأمن المادي </w:t>
            </w:r>
            <w:r w:rsidRPr="00BD2C2B">
              <w:rPr>
                <w:rFonts w:ascii="Arabic Typesetting" w:hAnsi="Arabic Typesetting" w:cs="Arabic Typesetting"/>
                <w:sz w:val="30"/>
                <w:szCs w:val="30"/>
                <w:rtl/>
              </w:rPr>
              <w:t xml:space="preserve">التي تتضمن تدابير </w:t>
            </w:r>
            <w:r>
              <w:rPr>
                <w:rFonts w:ascii="Arabic Typesetting" w:hAnsi="Arabic Typesetting" w:cs="Arabic Typesetting" w:hint="cs"/>
                <w:sz w:val="30"/>
                <w:szCs w:val="30"/>
                <w:rtl/>
              </w:rPr>
              <w:t>لمنع</w:t>
            </w:r>
            <w:r>
              <w:rPr>
                <w:rFonts w:ascii="Arabic Typesetting" w:hAnsi="Arabic Typesetting" w:cs="Arabic Typesetting"/>
                <w:sz w:val="30"/>
                <w:szCs w:val="30"/>
                <w:rtl/>
              </w:rPr>
              <w:t xml:space="preserve"> التسلل، وكاميرات</w:t>
            </w:r>
            <w:r>
              <w:rPr>
                <w:rFonts w:ascii="Arabic Typesetting" w:hAnsi="Arabic Typesetting" w:cs="Arabic Typesetting" w:hint="cs"/>
                <w:sz w:val="30"/>
                <w:szCs w:val="30"/>
                <w:rtl/>
              </w:rPr>
              <w:t xml:space="preserve"> الدوائر</w:t>
            </w:r>
            <w:r w:rsidRPr="00FD167B">
              <w:rPr>
                <w:rFonts w:ascii="Arabic Typesetting" w:hAnsi="Arabic Typesetting" w:cs="Arabic Typesetting"/>
                <w:sz w:val="30"/>
                <w:szCs w:val="30"/>
                <w:rtl/>
              </w:rPr>
              <w:t xml:space="preserve"> التلفزيونية المغلقة </w:t>
            </w:r>
            <w:r w:rsidRPr="00BD2C2B">
              <w:rPr>
                <w:rFonts w:ascii="Arabic Typesetting" w:hAnsi="Arabic Typesetting" w:cs="Arabic Typesetting"/>
                <w:sz w:val="30"/>
                <w:szCs w:val="30"/>
                <w:rtl/>
              </w:rPr>
              <w:t xml:space="preserve">ونظام </w:t>
            </w:r>
            <w:r>
              <w:rPr>
                <w:rFonts w:ascii="Arabic Typesetting" w:hAnsi="Arabic Typesetting" w:cs="Arabic Typesetting" w:hint="cs"/>
                <w:sz w:val="30"/>
                <w:szCs w:val="30"/>
                <w:rtl/>
              </w:rPr>
              <w:t xml:space="preserve">جد متطور للنفاذ إلى </w:t>
            </w:r>
            <w:r w:rsidRPr="00BD2C2B">
              <w:rPr>
                <w:rFonts w:ascii="Arabic Typesetting" w:hAnsi="Arabic Typesetting" w:cs="Arabic Typesetting"/>
                <w:sz w:val="30"/>
                <w:szCs w:val="30"/>
                <w:rtl/>
              </w:rPr>
              <w:t>المباني.</w:t>
            </w:r>
          </w:p>
        </w:tc>
      </w:tr>
    </w:tbl>
    <w:p w:rsidR="00072E5F" w:rsidRPr="008954A8" w:rsidRDefault="00072E5F" w:rsidP="00DA5475">
      <w:pPr>
        <w:tabs>
          <w:tab w:val="left" w:pos="567"/>
          <w:tab w:val="left" w:pos="1985"/>
        </w:tabs>
        <w:jc w:val="both"/>
        <w:rPr>
          <w:rFonts w:ascii="Arabic Typesetting" w:hAnsi="Arabic Typesetting" w:cs="Arabic Typesetting"/>
          <w:sz w:val="30"/>
          <w:szCs w:val="30"/>
        </w:rPr>
      </w:pPr>
    </w:p>
    <w:p w:rsidR="00072E5F" w:rsidRPr="00703710"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703710">
        <w:rPr>
          <w:rFonts w:ascii="Arabic Typesetting" w:hAnsi="Arabic Typesetting" w:cs="Arabic Typesetting"/>
          <w:noProof/>
          <w:snapToGrid/>
          <w:sz w:val="38"/>
          <w:szCs w:val="38"/>
          <w:rtl/>
          <w:lang w:val="x-none" w:eastAsia="x-none" w:bidi="ar-EG"/>
        </w:rPr>
        <w:lastRenderedPageBreak/>
        <w:t>إطار النتائج</w:t>
      </w:r>
    </w:p>
    <w:tbl>
      <w:tblPr>
        <w:bidiVisual/>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836"/>
        <w:gridCol w:w="2126"/>
        <w:gridCol w:w="2206"/>
      </w:tblGrid>
      <w:tr w:rsidR="00072E5F" w:rsidRPr="008954A8" w:rsidTr="00F01A85">
        <w:trPr>
          <w:cantSplit/>
          <w:trHeight w:val="605"/>
        </w:trPr>
        <w:tc>
          <w:tcPr>
            <w:tcW w:w="1143" w:type="pct"/>
            <w:tcBorders>
              <w:top w:val="single" w:sz="4" w:space="0" w:color="auto"/>
              <w:left w:val="single" w:sz="4" w:space="0" w:color="auto"/>
              <w:bottom w:val="single" w:sz="4" w:space="0" w:color="auto"/>
              <w:right w:val="nil"/>
            </w:tcBorders>
            <w:shd w:val="clear" w:color="auto" w:fill="C6D9F1"/>
            <w:tcMar>
              <w:top w:w="113" w:type="dxa"/>
            </w:tcMar>
            <w:vAlign w:val="center"/>
          </w:tcPr>
          <w:p w:rsidR="00072E5F" w:rsidRPr="008954A8" w:rsidRDefault="00072E5F" w:rsidP="00DA5475">
            <w:pPr>
              <w:keepNext/>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526" w:type="pct"/>
            <w:tcBorders>
              <w:top w:val="single" w:sz="4" w:space="0" w:color="auto"/>
              <w:left w:val="nil"/>
              <w:bottom w:val="single" w:sz="4" w:space="0" w:color="auto"/>
              <w:right w:val="nil"/>
            </w:tcBorders>
            <w:shd w:val="clear" w:color="auto" w:fill="C6D9F1"/>
            <w:tcMar>
              <w:top w:w="113" w:type="dxa"/>
            </w:tcMar>
            <w:vAlign w:val="center"/>
          </w:tcPr>
          <w:p w:rsidR="00072E5F" w:rsidRPr="008954A8" w:rsidRDefault="00072E5F" w:rsidP="00DA5475">
            <w:pPr>
              <w:keepNext/>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4" w:type="pct"/>
            <w:tcBorders>
              <w:top w:val="single" w:sz="4" w:space="0" w:color="auto"/>
              <w:left w:val="nil"/>
              <w:bottom w:val="single" w:sz="4" w:space="0" w:color="auto"/>
              <w:right w:val="nil"/>
            </w:tcBorders>
            <w:shd w:val="clear" w:color="auto" w:fill="C6D9F1"/>
            <w:tcMar>
              <w:top w:w="113" w:type="dxa"/>
            </w:tcMar>
            <w:vAlign w:val="center"/>
          </w:tcPr>
          <w:p w:rsidR="00072E5F" w:rsidRPr="008954A8" w:rsidRDefault="00072E5F" w:rsidP="00DA5475">
            <w:pPr>
              <w:keepNext/>
              <w:spacing w:before="60"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87" w:type="pct"/>
            <w:tcBorders>
              <w:top w:val="single" w:sz="4" w:space="0" w:color="auto"/>
              <w:left w:val="nil"/>
              <w:bottom w:val="single" w:sz="4" w:space="0" w:color="auto"/>
              <w:right w:val="single" w:sz="4" w:space="0" w:color="auto"/>
            </w:tcBorders>
            <w:shd w:val="clear" w:color="auto" w:fill="C6D9F1"/>
            <w:tcMar>
              <w:top w:w="113" w:type="dxa"/>
            </w:tcMar>
            <w:vAlign w:val="center"/>
          </w:tcPr>
          <w:p w:rsidR="00072E5F" w:rsidRPr="008954A8" w:rsidRDefault="00072E5F" w:rsidP="00DA5475">
            <w:pPr>
              <w:keepNext/>
              <w:keepLines/>
              <w:tabs>
                <w:tab w:val="left" w:pos="1648"/>
              </w:tabs>
              <w:spacing w:before="60" w:afterLines="60" w:after="144" w:line="300" w:lineRule="exact"/>
              <w:ind w:right="27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072E5F" w:rsidRPr="008954A8" w:rsidTr="00F01A85">
        <w:trPr>
          <w:cantSplit/>
        </w:trPr>
        <w:tc>
          <w:tcPr>
            <w:tcW w:w="1143" w:type="pct"/>
            <w:vMerge w:val="restart"/>
            <w:tcBorders>
              <w:top w:val="single" w:sz="4" w:space="0" w:color="auto"/>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1</w:t>
            </w:r>
            <w:r w:rsidRPr="008954A8">
              <w:rPr>
                <w:rFonts w:ascii="Arabic Typesetting" w:hAnsi="Arabic Typesetting" w:cs="Arabic Typesetting" w:hint="cs"/>
                <w:sz w:val="30"/>
                <w:szCs w:val="30"/>
                <w:rtl/>
              </w:rPr>
              <w:t>.9</w:t>
            </w:r>
            <w:r w:rsidRPr="008954A8">
              <w:rPr>
                <w:rFonts w:ascii="Arabic Typesetting" w:hAnsi="Arabic Typesetting" w:cs="Arabic Typesetting"/>
                <w:sz w:val="30"/>
                <w:szCs w:val="30"/>
                <w:rtl/>
              </w:rPr>
              <w:t xml:space="preserve"> </w:t>
            </w:r>
            <w:r w:rsidRPr="00B22714">
              <w:rPr>
                <w:rFonts w:ascii="Arabic Typesetting" w:hAnsi="Arabic Typesetting" w:cs="Arabic Typesetting"/>
                <w:sz w:val="30"/>
                <w:szCs w:val="30"/>
                <w:rtl/>
              </w:rPr>
              <w:t>خدمات دعم موجهة للزبون بفعالية وكفاءة وجودة لفائدة الزبائن الداخليين وأصحاب المصلحة الخارجيين</w:t>
            </w:r>
          </w:p>
        </w:tc>
        <w:tc>
          <w:tcPr>
            <w:tcW w:w="1526" w:type="pct"/>
            <w:tcBorders>
              <w:top w:val="single" w:sz="4" w:space="0" w:color="auto"/>
              <w:left w:val="nil"/>
              <w:bottom w:val="nil"/>
              <w:right w:val="nil"/>
            </w:tcBorders>
            <w:tcMar>
              <w:top w:w="113" w:type="dxa"/>
            </w:tcMar>
          </w:tcPr>
          <w:p w:rsidR="00072E5F"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إدارة تأمين المعلومات مُحدَّدة ومنفَّذة</w:t>
            </w:r>
          </w:p>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p>
        </w:tc>
        <w:tc>
          <w:tcPr>
            <w:tcW w:w="1144" w:type="pct"/>
            <w:tcBorders>
              <w:top w:val="single" w:sz="4" w:space="0" w:color="auto"/>
              <w:left w:val="nil"/>
              <w:bottom w:val="nil"/>
              <w:right w:val="nil"/>
            </w:tcBorders>
            <w:shd w:val="clear" w:color="auto" w:fill="FFFFFF"/>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إدارة محدودة لتأمين المعلومات</w:t>
            </w:r>
            <w:r>
              <w:rPr>
                <w:rFonts w:ascii="Arabic Typesetting" w:hAnsi="Arabic Typesetting" w:cs="Arabic Typesetting"/>
                <w:sz w:val="30"/>
                <w:szCs w:val="30"/>
                <w:rtl/>
              </w:rPr>
              <w:br/>
            </w:r>
            <w:r>
              <w:rPr>
                <w:rFonts w:ascii="Arabic Typesetting" w:hAnsi="Arabic Typesetting" w:cs="Arabic Typesetting" w:hint="cs"/>
                <w:sz w:val="30"/>
                <w:szCs w:val="30"/>
                <w:rtl/>
              </w:rPr>
              <w:t>قدرة محدودة لتنفيذ استراتيجي</w:t>
            </w:r>
            <w:r>
              <w:rPr>
                <w:rFonts w:ascii="Arabic Typesetting" w:hAnsi="Arabic Typesetting" w:cs="Arabic Typesetting" w:hint="eastAsia"/>
                <w:sz w:val="30"/>
                <w:szCs w:val="30"/>
                <w:rtl/>
              </w:rPr>
              <w:t>ة</w:t>
            </w:r>
            <w:r>
              <w:rPr>
                <w:rFonts w:ascii="Arabic Typesetting" w:hAnsi="Arabic Typesetting" w:cs="Arabic Typesetting" w:hint="cs"/>
                <w:sz w:val="30"/>
                <w:szCs w:val="30"/>
                <w:rtl/>
              </w:rPr>
              <w:t xml:space="preserve"> تأمين المعلومات</w:t>
            </w:r>
          </w:p>
        </w:tc>
        <w:tc>
          <w:tcPr>
            <w:tcW w:w="1187" w:type="pct"/>
            <w:tcBorders>
              <w:top w:val="single" w:sz="4" w:space="0" w:color="auto"/>
              <w:left w:val="nil"/>
              <w:bottom w:val="nil"/>
              <w:right w:val="single" w:sz="4" w:space="0" w:color="auto"/>
            </w:tcBorders>
            <w:tcMar>
              <w:top w:w="113" w:type="dxa"/>
            </w:tcMar>
          </w:tcPr>
          <w:p w:rsidR="00072E5F" w:rsidRPr="008954A8" w:rsidRDefault="00072E5F" w:rsidP="00DA5475">
            <w:pPr>
              <w:keepNext/>
              <w:keepLines/>
              <w:spacing w:before="60" w:afterLines="60" w:after="144" w:line="300" w:lineRule="exact"/>
              <w:ind w:right="381"/>
              <w:rPr>
                <w:rFonts w:ascii="Arabic Typesetting" w:hAnsi="Arabic Typesetting" w:cs="Arabic Typesetting"/>
                <w:b/>
                <w:sz w:val="30"/>
                <w:szCs w:val="30"/>
                <w:rtl/>
              </w:rPr>
            </w:pPr>
            <w:r>
              <w:rPr>
                <w:rFonts w:ascii="Arabic Typesetting" w:hAnsi="Arabic Typesetting" w:cs="Arabic Typesetting" w:hint="cs"/>
                <w:b/>
                <w:sz w:val="30"/>
                <w:szCs w:val="30"/>
                <w:rtl/>
              </w:rPr>
              <w:t>إصدار إطار متفق عليه بشأن إدارة تأمين المعلومات</w:t>
            </w:r>
          </w:p>
        </w:tc>
      </w:tr>
      <w:tr w:rsidR="00072E5F" w:rsidRPr="008954A8" w:rsidTr="00F01A85">
        <w:trPr>
          <w:cantSplit/>
          <w:trHeight w:val="1377"/>
        </w:trPr>
        <w:tc>
          <w:tcPr>
            <w:tcW w:w="1143" w:type="pct"/>
            <w:vMerge/>
            <w:tcBorders>
              <w:top w:val="nil"/>
              <w:left w:val="single" w:sz="4" w:space="0" w:color="auto"/>
              <w:bottom w:val="nil"/>
              <w:right w:val="nil"/>
            </w:tcBorders>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Pr>
            </w:pPr>
          </w:p>
        </w:tc>
        <w:tc>
          <w:tcPr>
            <w:tcW w:w="1526" w:type="pct"/>
            <w:tcBorders>
              <w:top w:val="nil"/>
              <w:left w:val="nil"/>
              <w:bottom w:val="nil"/>
              <w:right w:val="nil"/>
            </w:tcBorders>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الموظفين الذين هم على علم بمسؤولياتهم فيما يخص أمن المعلومات وسياسات الأمن وأفضل الممارسات</w:t>
            </w:r>
          </w:p>
        </w:tc>
        <w:tc>
          <w:tcPr>
            <w:tcW w:w="1144" w:type="pct"/>
            <w:tcBorders>
              <w:top w:val="nil"/>
              <w:left w:val="nil"/>
              <w:bottom w:val="nil"/>
              <w:right w:val="nil"/>
            </w:tcBorders>
            <w:shd w:val="clear" w:color="auto" w:fill="FFFFFF"/>
            <w:tcMar>
              <w:top w:w="113" w:type="dxa"/>
            </w:tcMar>
          </w:tcPr>
          <w:p w:rsidR="00072E5F" w:rsidRPr="008954A8" w:rsidRDefault="00E42F85" w:rsidP="00BA0BDF">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12</w:t>
            </w:r>
            <w:r w:rsidR="00072E5F">
              <w:rPr>
                <w:rFonts w:ascii="Arabic Typesetting" w:hAnsi="Arabic Typesetting" w:cs="Arabic Typesetting" w:hint="cs"/>
                <w:sz w:val="30"/>
                <w:szCs w:val="30"/>
                <w:rtl/>
              </w:rPr>
              <w:t>% من الموظفين وقعوا ضحية حملات الانتحال</w:t>
            </w:r>
            <w:r>
              <w:rPr>
                <w:rFonts w:ascii="Arabic Typesetting" w:hAnsi="Arabic Typesetting" w:cs="Arabic Typesetting" w:hint="cs"/>
                <w:sz w:val="30"/>
                <w:szCs w:val="30"/>
                <w:rtl/>
              </w:rPr>
              <w:t xml:space="preserve"> (معدل قائم على حملتي محاكاة أجريتا في 2014 والشطر الأول من 2015)</w:t>
            </w:r>
          </w:p>
        </w:tc>
        <w:tc>
          <w:tcPr>
            <w:tcW w:w="1187" w:type="pct"/>
            <w:tcBorders>
              <w:top w:val="nil"/>
              <w:left w:val="nil"/>
              <w:bottom w:val="nil"/>
              <w:right w:val="single" w:sz="4" w:space="0" w:color="auto"/>
            </w:tcBorders>
            <w:tcMar>
              <w:top w:w="113" w:type="dxa"/>
            </w:tcMar>
          </w:tcPr>
          <w:p w:rsidR="00072E5F" w:rsidRPr="008954A8" w:rsidRDefault="00072E5F" w:rsidP="00DA5475">
            <w:pPr>
              <w:keepNext/>
              <w:keepLines/>
              <w:tabs>
                <w:tab w:val="left" w:pos="2051"/>
              </w:tabs>
              <w:spacing w:before="60" w:afterLines="60" w:after="144" w:line="300" w:lineRule="exact"/>
              <w:ind w:right="381"/>
              <w:rPr>
                <w:rFonts w:ascii="Arabic Typesetting" w:hAnsi="Arabic Typesetting" w:cs="Arabic Typesetting"/>
                <w:b/>
                <w:sz w:val="30"/>
                <w:szCs w:val="30"/>
                <w:rtl/>
              </w:rPr>
            </w:pPr>
            <w:r>
              <w:rPr>
                <w:rFonts w:ascii="Arabic Typesetting" w:hAnsi="Arabic Typesetting" w:cs="Arabic Typesetting" w:hint="cs"/>
                <w:sz w:val="30"/>
                <w:szCs w:val="30"/>
                <w:rtl/>
              </w:rPr>
              <w:t>نسبة الموظفين الذين وقعوا ضحية حملات الانتحال</w:t>
            </w:r>
            <w:r>
              <w:rPr>
                <w:rFonts w:ascii="Arabic Typesetting" w:hAnsi="Arabic Typesetting" w:cs="Arabic Typesetting" w:hint="cs"/>
                <w:b/>
                <w:sz w:val="30"/>
                <w:szCs w:val="30"/>
                <w:rtl/>
              </w:rPr>
              <w:t xml:space="preserve"> أقل من 5%</w:t>
            </w:r>
            <w:r>
              <w:rPr>
                <w:rFonts w:ascii="Arabic Typesetting" w:hAnsi="Arabic Typesetting" w:cs="Arabic Typesetting" w:hint="cs"/>
                <w:sz w:val="30"/>
                <w:szCs w:val="30"/>
                <w:rtl/>
              </w:rPr>
              <w:t xml:space="preserve"> </w:t>
            </w:r>
          </w:p>
        </w:tc>
      </w:tr>
      <w:tr w:rsidR="00072E5F" w:rsidRPr="008954A8" w:rsidTr="00F01A85">
        <w:trPr>
          <w:cantSplit/>
          <w:trHeight w:val="1377"/>
        </w:trPr>
        <w:tc>
          <w:tcPr>
            <w:tcW w:w="1143"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4.9</w:t>
            </w:r>
            <w:r w:rsidRPr="008954A8">
              <w:rPr>
                <w:rFonts w:ascii="Arabic Typesetting" w:hAnsi="Arabic Typesetting" w:cs="Arabic Typesetting"/>
                <w:sz w:val="30"/>
                <w:szCs w:val="30"/>
                <w:rtl/>
              </w:rPr>
              <w:t xml:space="preserve"> </w:t>
            </w:r>
            <w:r w:rsidRPr="00BD2C2B">
              <w:rPr>
                <w:rFonts w:ascii="Arabic Typesetting" w:hAnsi="Arabic Typesetting" w:cs="Arabic Typesetting"/>
                <w:sz w:val="30"/>
                <w:szCs w:val="30"/>
                <w:rtl/>
              </w:rPr>
              <w:t>منظمة ذات مسؤولية بيئية واجتماعية تكفل السلامة والأمن للموظفين في الويبو والمندوبين والزائرين والممتلكات المادية والمعلومات</w:t>
            </w:r>
          </w:p>
        </w:tc>
        <w:tc>
          <w:tcPr>
            <w:tcW w:w="1526"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النسبة المئوية لمخاطر </w:t>
            </w:r>
            <w:r w:rsidRPr="008F4191">
              <w:rPr>
                <w:rFonts w:ascii="Arabic Typesetting" w:hAnsi="Arabic Typesetting" w:cs="Arabic Typesetting"/>
                <w:sz w:val="30"/>
                <w:szCs w:val="30"/>
                <w:rtl/>
              </w:rPr>
              <w:t xml:space="preserve">المعلومات، بما في ذلك مخاطر </w:t>
            </w:r>
            <w:r>
              <w:rPr>
                <w:rFonts w:ascii="Arabic Typesetting" w:hAnsi="Arabic Typesetting" w:cs="Arabic Typesetting" w:hint="cs"/>
                <w:sz w:val="30"/>
                <w:szCs w:val="30"/>
                <w:rtl/>
              </w:rPr>
              <w:t>الغير</w:t>
            </w:r>
            <w:r>
              <w:rPr>
                <w:rFonts w:ascii="Arabic Typesetting" w:hAnsi="Arabic Typesetting" w:cs="Arabic Typesetting"/>
                <w:sz w:val="30"/>
                <w:szCs w:val="30"/>
                <w:rtl/>
              </w:rPr>
              <w:t>،</w:t>
            </w:r>
            <w:r>
              <w:rPr>
                <w:rFonts w:ascii="Arabic Typesetting" w:hAnsi="Arabic Typesetting" w:cs="Arabic Typesetting" w:hint="cs"/>
                <w:sz w:val="30"/>
                <w:szCs w:val="30"/>
                <w:rtl/>
              </w:rPr>
              <w:t xml:space="preserve"> التي تم الإبلاغ عنها وإدارتها</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بشكل متسق ضمن حدود </w:t>
            </w:r>
            <w:r w:rsidRPr="008F4191">
              <w:rPr>
                <w:rFonts w:ascii="Arabic Typesetting" w:hAnsi="Arabic Typesetting" w:cs="Arabic Typesetting"/>
                <w:sz w:val="30"/>
                <w:szCs w:val="30"/>
                <w:rtl/>
              </w:rPr>
              <w:t xml:space="preserve">تحمل </w:t>
            </w:r>
            <w:r>
              <w:rPr>
                <w:rFonts w:ascii="Arabic Typesetting" w:hAnsi="Arabic Typesetting" w:cs="Arabic Typesetting" w:hint="cs"/>
                <w:sz w:val="30"/>
                <w:szCs w:val="30"/>
                <w:rtl/>
              </w:rPr>
              <w:t>الويبو للمخاطر</w:t>
            </w:r>
          </w:p>
        </w:tc>
        <w:tc>
          <w:tcPr>
            <w:tcW w:w="1144"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مخاطر المعلومات </w:t>
            </w:r>
            <w:r>
              <w:rPr>
                <w:rFonts w:ascii="Arabic Typesetting" w:hAnsi="Arabic Typesetting" w:cs="Arabic Typesetting" w:hint="cs"/>
                <w:sz w:val="30"/>
                <w:szCs w:val="30"/>
                <w:rtl/>
              </w:rPr>
              <w:t>المبلغ عنها</w:t>
            </w:r>
            <w:r w:rsidRPr="008F4191">
              <w:rPr>
                <w:rFonts w:ascii="Arabic Typesetting" w:hAnsi="Arabic Typesetting" w:cs="Arabic Typesetting"/>
                <w:sz w:val="30"/>
                <w:szCs w:val="30"/>
                <w:rtl/>
              </w:rPr>
              <w:t xml:space="preserve"> على أساس مخصص</w:t>
            </w:r>
            <w:r w:rsidRPr="008F4191">
              <w:rPr>
                <w:rFonts w:ascii="Arabic Typesetting" w:hAnsi="Arabic Typesetting" w:cs="Arabic Typesetting"/>
                <w:sz w:val="30"/>
                <w:szCs w:val="30"/>
              </w:rPr>
              <w:t>.</w:t>
            </w:r>
            <w:r w:rsidRPr="008F4191">
              <w:rPr>
                <w:rFonts w:ascii="Arabic Typesetting" w:hAnsi="Arabic Typesetting" w:cs="Arabic Typesetting" w:hint="cs"/>
                <w:sz w:val="30"/>
                <w:szCs w:val="30"/>
                <w:rtl/>
              </w:rPr>
              <w:br/>
            </w:r>
            <w:r w:rsidRPr="008F4191">
              <w:rPr>
                <w:rFonts w:ascii="Arabic Typesetting" w:hAnsi="Arabic Typesetting" w:cs="Arabic Typesetting"/>
                <w:sz w:val="30"/>
                <w:szCs w:val="30"/>
                <w:rtl/>
              </w:rPr>
              <w:t xml:space="preserve">مخاطر معلومات </w:t>
            </w:r>
            <w:r>
              <w:rPr>
                <w:rFonts w:ascii="Arabic Typesetting" w:hAnsi="Arabic Typesetting" w:cs="Arabic Typesetting" w:hint="cs"/>
                <w:sz w:val="30"/>
                <w:szCs w:val="30"/>
                <w:rtl/>
              </w:rPr>
              <w:t>الغير التي لم تحدد ولم تُدر بشكل متسق</w:t>
            </w:r>
            <w:r w:rsidRPr="008F4191">
              <w:rPr>
                <w:rFonts w:ascii="Arabic Typesetting" w:hAnsi="Arabic Typesetting" w:cs="Arabic Typesetting"/>
                <w:sz w:val="30"/>
                <w:szCs w:val="30"/>
                <w:rtl/>
              </w:rPr>
              <w:t xml:space="preserve"> </w:t>
            </w:r>
          </w:p>
        </w:tc>
        <w:tc>
          <w:tcPr>
            <w:tcW w:w="1187"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إبلاغ الهيئات الداخلية المعنية بإدارة تأمين المعلومات بشكل دوري عن</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مخاطر ال</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المؤسسية</w:t>
            </w:r>
          </w:p>
          <w:p w:rsidR="00072E5F"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 xml:space="preserve">الإدارة الفعالة </w:t>
            </w:r>
            <w:r>
              <w:rPr>
                <w:rFonts w:ascii="Arabic Typesetting" w:hAnsi="Arabic Typesetting" w:cs="Arabic Typesetting" w:hint="cs"/>
                <w:sz w:val="30"/>
                <w:szCs w:val="30"/>
                <w:rtl/>
              </w:rPr>
              <w:t xml:space="preserve">لمخاطر </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الغير</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زيادة بأكثر من 10%</w:t>
            </w:r>
            <w:r w:rsidRPr="008F4191">
              <w:rPr>
                <w:rFonts w:ascii="Arabic Typesetting" w:hAnsi="Arabic Typesetting" w:cs="Arabic Typesetting"/>
                <w:sz w:val="30"/>
                <w:szCs w:val="30"/>
                <w:rtl/>
              </w:rPr>
              <w:t>).</w:t>
            </w:r>
          </w:p>
        </w:tc>
      </w:tr>
      <w:tr w:rsidR="00072E5F" w:rsidRPr="008954A8" w:rsidTr="00F01A85">
        <w:trPr>
          <w:cantSplit/>
          <w:trHeight w:val="1377"/>
        </w:trPr>
        <w:tc>
          <w:tcPr>
            <w:tcW w:w="1143"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26"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تحديد </w:t>
            </w:r>
            <w:r>
              <w:rPr>
                <w:rFonts w:ascii="Arabic Typesetting" w:hAnsi="Arabic Typesetting" w:cs="Arabic Typesetting"/>
                <w:sz w:val="30"/>
                <w:szCs w:val="30"/>
                <w:rtl/>
              </w:rPr>
              <w:t>ومعالج</w:t>
            </w:r>
            <w:r>
              <w:rPr>
                <w:rFonts w:ascii="Arabic Typesetting" w:hAnsi="Arabic Typesetting" w:cs="Arabic Typesetting" w:hint="cs"/>
                <w:sz w:val="30"/>
                <w:szCs w:val="30"/>
                <w:rtl/>
              </w:rPr>
              <w:t>ة</w:t>
            </w:r>
            <w:r w:rsidRPr="008F4191">
              <w:rPr>
                <w:rFonts w:ascii="Arabic Typesetting" w:hAnsi="Arabic Typesetting" w:cs="Arabic Typesetting"/>
                <w:sz w:val="30"/>
                <w:szCs w:val="30"/>
                <w:rtl/>
              </w:rPr>
              <w:t xml:space="preserve"> نقاط الضعف </w:t>
            </w:r>
            <w:r>
              <w:rPr>
                <w:rFonts w:ascii="Arabic Typesetting" w:hAnsi="Arabic Typesetting" w:cs="Arabic Typesetting" w:hint="cs"/>
                <w:sz w:val="30"/>
                <w:szCs w:val="30"/>
                <w:rtl/>
              </w:rPr>
              <w:t xml:space="preserve">بشكل </w:t>
            </w:r>
            <w:r w:rsidRPr="008F4191">
              <w:rPr>
                <w:rFonts w:ascii="Arabic Typesetting" w:hAnsi="Arabic Typesetting" w:cs="Arabic Typesetting"/>
                <w:sz w:val="30"/>
                <w:szCs w:val="30"/>
                <w:rtl/>
              </w:rPr>
              <w:t xml:space="preserve">استباقي </w:t>
            </w:r>
            <w:r>
              <w:rPr>
                <w:rFonts w:ascii="Arabic Typesetting" w:hAnsi="Arabic Typesetting" w:cs="Arabic Typesetting" w:hint="cs"/>
                <w:sz w:val="30"/>
                <w:szCs w:val="30"/>
                <w:rtl/>
              </w:rPr>
              <w:t>و</w:t>
            </w:r>
            <w:r w:rsidRPr="008F4191">
              <w:rPr>
                <w:rFonts w:ascii="Arabic Typesetting" w:hAnsi="Arabic Typesetting" w:cs="Arabic Typesetting"/>
                <w:sz w:val="30"/>
                <w:szCs w:val="30"/>
                <w:rtl/>
              </w:rPr>
              <w:t xml:space="preserve">في الوقت المناسب </w:t>
            </w:r>
            <w:r>
              <w:rPr>
                <w:rFonts w:ascii="Arabic Typesetting" w:hAnsi="Arabic Typesetting" w:cs="Arabic Typesetting" w:hint="cs"/>
                <w:sz w:val="30"/>
                <w:szCs w:val="30"/>
                <w:rtl/>
              </w:rPr>
              <w:t xml:space="preserve">ضمن </w:t>
            </w:r>
            <w:r w:rsidRPr="008F4191">
              <w:rPr>
                <w:rFonts w:ascii="Arabic Typesetting" w:hAnsi="Arabic Typesetting" w:cs="Arabic Typesetting"/>
                <w:sz w:val="30"/>
                <w:szCs w:val="30"/>
                <w:rtl/>
              </w:rPr>
              <w:t>مستويات الخدمة المتفق عليها</w:t>
            </w:r>
          </w:p>
        </w:tc>
        <w:tc>
          <w:tcPr>
            <w:tcW w:w="1144"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ثغرات محدودة </w:t>
            </w:r>
            <w:r>
              <w:rPr>
                <w:rFonts w:ascii="Arabic Typesetting" w:hAnsi="Arabic Typesetting" w:cs="Arabic Typesetting" w:hint="cs"/>
                <w:sz w:val="30"/>
                <w:szCs w:val="30"/>
                <w:rtl/>
              </w:rPr>
              <w:t xml:space="preserve">في </w:t>
            </w:r>
            <w:r w:rsidRPr="008F4191">
              <w:rPr>
                <w:rFonts w:ascii="Arabic Typesetting" w:hAnsi="Arabic Typesetting" w:cs="Arabic Typesetting"/>
                <w:sz w:val="30"/>
                <w:szCs w:val="30"/>
                <w:rtl/>
              </w:rPr>
              <w:t xml:space="preserve">أمن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محددة ومعالجة</w:t>
            </w:r>
            <w:r w:rsidRPr="008F4191">
              <w:rPr>
                <w:rFonts w:ascii="Arabic Typesetting" w:hAnsi="Arabic Typesetting" w:cs="Arabic Typesetting"/>
                <w:sz w:val="30"/>
                <w:szCs w:val="30"/>
              </w:rPr>
              <w:t>.</w:t>
            </w:r>
          </w:p>
        </w:tc>
        <w:tc>
          <w:tcPr>
            <w:tcW w:w="1187" w:type="pct"/>
            <w:tcBorders>
              <w:top w:val="nil"/>
              <w:left w:val="nil"/>
              <w:bottom w:val="nil"/>
              <w:right w:val="single" w:sz="4" w:space="0" w:color="auto"/>
            </w:tcBorders>
            <w:tcMar>
              <w:top w:w="113" w:type="dxa"/>
            </w:tcMar>
          </w:tcPr>
          <w:p w:rsidR="00072E5F"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 xml:space="preserve">ثغرات </w:t>
            </w:r>
            <w:r>
              <w:rPr>
                <w:rFonts w:ascii="Arabic Typesetting" w:hAnsi="Arabic Typesetting" w:cs="Arabic Typesetting" w:hint="cs"/>
                <w:sz w:val="30"/>
                <w:szCs w:val="30"/>
                <w:rtl/>
              </w:rPr>
              <w:t xml:space="preserve">في </w:t>
            </w:r>
            <w:r w:rsidRPr="008F4191">
              <w:rPr>
                <w:rFonts w:ascii="Arabic Typesetting" w:hAnsi="Arabic Typesetting" w:cs="Arabic Typesetting"/>
                <w:sz w:val="30"/>
                <w:szCs w:val="30"/>
                <w:rtl/>
              </w:rPr>
              <w:t xml:space="preserve">أمن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محددة ومعالجة</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فيما يخص</w:t>
            </w:r>
            <w:r w:rsidRPr="008F4191">
              <w:rPr>
                <w:rFonts w:ascii="Arabic Typesetting" w:hAnsi="Arabic Typesetting" w:cs="Arabic Typesetting"/>
                <w:sz w:val="30"/>
                <w:szCs w:val="30"/>
                <w:rtl/>
              </w:rPr>
              <w:t xml:space="preserve"> 90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من أصول المعلومات الحساسة.</w:t>
            </w:r>
          </w:p>
        </w:tc>
      </w:tr>
      <w:tr w:rsidR="00072E5F" w:rsidRPr="008954A8" w:rsidTr="00F01A85">
        <w:trPr>
          <w:cantSplit/>
          <w:trHeight w:val="1377"/>
        </w:trPr>
        <w:tc>
          <w:tcPr>
            <w:tcW w:w="1143"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26"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ز</w:t>
            </w:r>
            <w:r>
              <w:rPr>
                <w:rFonts w:ascii="Arabic Typesetting" w:hAnsi="Arabic Typesetting" w:cs="Arabic Typesetting"/>
                <w:sz w:val="30"/>
                <w:szCs w:val="30"/>
                <w:rtl/>
              </w:rPr>
              <w:t>يادة الامتثال لسياسات ومعايي</w:t>
            </w:r>
            <w:r>
              <w:rPr>
                <w:rFonts w:ascii="Arabic Typesetting" w:hAnsi="Arabic Typesetting" w:cs="Arabic Typesetting" w:hint="cs"/>
                <w:sz w:val="30"/>
                <w:szCs w:val="30"/>
                <w:rtl/>
              </w:rPr>
              <w:t>ر تأمين المعلومات</w:t>
            </w:r>
          </w:p>
        </w:tc>
        <w:tc>
          <w:tcPr>
            <w:tcW w:w="1144"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الامتثال </w:t>
            </w:r>
            <w:r>
              <w:rPr>
                <w:rFonts w:ascii="Arabic Typesetting" w:hAnsi="Arabic Typesetting" w:cs="Arabic Typesetting" w:hint="cs"/>
                <w:sz w:val="30"/>
                <w:szCs w:val="30"/>
                <w:rtl/>
              </w:rPr>
              <w:t xml:space="preserve">والتصديق وفقا </w:t>
            </w:r>
            <w:r w:rsidRPr="008F4191">
              <w:rPr>
                <w:rFonts w:ascii="Arabic Typesetting" w:hAnsi="Arabic Typesetting" w:cs="Arabic Typesetting"/>
                <w:sz w:val="30"/>
                <w:szCs w:val="30"/>
                <w:rtl/>
              </w:rPr>
              <w:t>للمعايير</w:t>
            </w:r>
            <w:r w:rsidRPr="008F4191">
              <w:rPr>
                <w:rFonts w:ascii="Arabic Typesetting" w:hAnsi="Arabic Typesetting" w:cs="Arabic Typesetting"/>
                <w:sz w:val="30"/>
                <w:szCs w:val="30"/>
              </w:rPr>
              <w:t xml:space="preserve"> ISO 27001 </w:t>
            </w:r>
            <w:r>
              <w:rPr>
                <w:rFonts w:ascii="Arabic Typesetting" w:hAnsi="Arabic Typesetting" w:cs="Arabic Typesetting" w:hint="cs"/>
                <w:sz w:val="30"/>
                <w:szCs w:val="30"/>
                <w:rtl/>
              </w:rPr>
              <w:t>مقتصران</w:t>
            </w:r>
            <w:r w:rsidRPr="008F4191">
              <w:rPr>
                <w:rFonts w:ascii="Arabic Typesetting" w:hAnsi="Arabic Typesetting" w:cs="Arabic Typesetting"/>
                <w:sz w:val="30"/>
                <w:szCs w:val="30"/>
                <w:rtl/>
              </w:rPr>
              <w:t xml:space="preserve"> على </w:t>
            </w:r>
            <w:r>
              <w:rPr>
                <w:rFonts w:ascii="Arabic Typesetting" w:hAnsi="Arabic Typesetting" w:cs="Arabic Typesetting" w:hint="cs"/>
                <w:sz w:val="30"/>
                <w:szCs w:val="30"/>
                <w:rtl/>
              </w:rPr>
              <w:t xml:space="preserve">طلبات </w:t>
            </w:r>
            <w:r w:rsidRPr="008F4191">
              <w:rPr>
                <w:rFonts w:ascii="Arabic Typesetting" w:hAnsi="Arabic Typesetting" w:cs="Arabic Typesetting"/>
                <w:sz w:val="30"/>
                <w:szCs w:val="30"/>
                <w:rtl/>
              </w:rPr>
              <w:t>معاهدة التعاون بشأن البراءات</w:t>
            </w:r>
            <w:r w:rsidRPr="008F4191">
              <w:rPr>
                <w:rFonts w:ascii="Arabic Typesetting" w:hAnsi="Arabic Typesetting" w:cs="Arabic Typesetting"/>
                <w:sz w:val="30"/>
                <w:szCs w:val="30"/>
              </w:rPr>
              <w:t>.</w:t>
            </w:r>
          </w:p>
        </w:tc>
        <w:tc>
          <w:tcPr>
            <w:tcW w:w="1187"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 xml:space="preserve">تمديد </w:t>
            </w:r>
            <w:r w:rsidRPr="008F4191">
              <w:rPr>
                <w:rFonts w:ascii="Arabic Typesetting" w:hAnsi="Arabic Typesetting" w:cs="Arabic Typesetting"/>
                <w:sz w:val="30"/>
                <w:szCs w:val="30"/>
                <w:rtl/>
              </w:rPr>
              <w:t xml:space="preserve">الامتثال </w:t>
            </w:r>
            <w:r>
              <w:rPr>
                <w:rFonts w:ascii="Arabic Typesetting" w:hAnsi="Arabic Typesetting" w:cs="Arabic Typesetting" w:hint="cs"/>
                <w:sz w:val="30"/>
                <w:szCs w:val="30"/>
                <w:rtl/>
              </w:rPr>
              <w:t xml:space="preserve">والتصديق وفقا </w:t>
            </w:r>
            <w:r w:rsidRPr="008F4191">
              <w:rPr>
                <w:rFonts w:ascii="Arabic Typesetting" w:hAnsi="Arabic Typesetting" w:cs="Arabic Typesetting"/>
                <w:sz w:val="30"/>
                <w:szCs w:val="30"/>
                <w:rtl/>
              </w:rPr>
              <w:t>للمعايير</w:t>
            </w:r>
            <w:r w:rsidRPr="008F4191">
              <w:rPr>
                <w:rFonts w:ascii="Arabic Typesetting" w:hAnsi="Arabic Typesetting" w:cs="Arabic Typesetting"/>
                <w:sz w:val="30"/>
                <w:szCs w:val="30"/>
              </w:rPr>
              <w:t xml:space="preserve"> ISO</w:t>
            </w:r>
            <w:r>
              <w:rPr>
                <w:rFonts w:ascii="Arabic Typesetting" w:hAnsi="Arabic Typesetting" w:cs="Arabic Typesetting"/>
                <w:sz w:val="30"/>
                <w:szCs w:val="30"/>
              </w:rPr>
              <w:t xml:space="preserve"> </w:t>
            </w:r>
            <w:r w:rsidRPr="008F4191">
              <w:rPr>
                <w:rFonts w:ascii="Arabic Typesetting" w:hAnsi="Arabic Typesetting" w:cs="Arabic Typesetting"/>
                <w:sz w:val="30"/>
                <w:szCs w:val="30"/>
              </w:rPr>
              <w:t>27001</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ليشمل طلبات لاهاي </w:t>
            </w:r>
            <w:r w:rsidRPr="008F4191">
              <w:rPr>
                <w:rFonts w:ascii="Arabic Typesetting" w:hAnsi="Arabic Typesetting" w:cs="Arabic Typesetting"/>
                <w:sz w:val="30"/>
                <w:szCs w:val="30"/>
                <w:rtl/>
              </w:rPr>
              <w:t>ومدريد و</w:t>
            </w:r>
            <w:r>
              <w:rPr>
                <w:rFonts w:ascii="Arabic Typesetting" w:hAnsi="Arabic Typesetting" w:cs="Arabic Typesetting" w:hint="cs"/>
                <w:sz w:val="30"/>
                <w:szCs w:val="30"/>
                <w:rtl/>
              </w:rPr>
              <w:t xml:space="preserve">تطبيقات </w:t>
            </w:r>
            <w:r w:rsidRPr="008F4191">
              <w:rPr>
                <w:rFonts w:ascii="Arabic Typesetting" w:hAnsi="Arabic Typesetting" w:cs="Arabic Typesetting"/>
                <w:sz w:val="30"/>
                <w:szCs w:val="30"/>
                <w:rtl/>
              </w:rPr>
              <w:t>الموارد البشرية.</w:t>
            </w:r>
          </w:p>
        </w:tc>
      </w:tr>
      <w:tr w:rsidR="00072E5F" w:rsidRPr="008954A8" w:rsidTr="00F01A85">
        <w:trPr>
          <w:cantSplit/>
          <w:trHeight w:val="1514"/>
        </w:trPr>
        <w:tc>
          <w:tcPr>
            <w:tcW w:w="1143" w:type="pct"/>
            <w:tcBorders>
              <w:top w:val="nil"/>
              <w:left w:val="single" w:sz="4" w:space="0" w:color="auto"/>
              <w:bottom w:val="single" w:sz="4" w:space="0" w:color="auto"/>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26" w:type="pct"/>
            <w:tcBorders>
              <w:top w:val="nil"/>
              <w:left w:val="nil"/>
              <w:bottom w:val="single" w:sz="4" w:space="0" w:color="auto"/>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سياسة بشأن تصنيف المعلومات ومعالجتها تُعتمد على </w:t>
            </w:r>
            <w:r w:rsidRPr="008F4191">
              <w:rPr>
                <w:rFonts w:ascii="Arabic Typesetting" w:hAnsi="Arabic Typesetting" w:cs="Arabic Typesetting"/>
                <w:sz w:val="30"/>
                <w:szCs w:val="30"/>
                <w:rtl/>
              </w:rPr>
              <w:t>نطاق واسع لضمان سرية المعلومات</w:t>
            </w:r>
            <w:r w:rsidRPr="008F4191">
              <w:rPr>
                <w:rFonts w:ascii="Arabic Typesetting" w:hAnsi="Arabic Typesetting" w:cs="Arabic Typesetting"/>
                <w:sz w:val="30"/>
                <w:szCs w:val="30"/>
              </w:rPr>
              <w:t>.</w:t>
            </w:r>
          </w:p>
        </w:tc>
        <w:tc>
          <w:tcPr>
            <w:tcW w:w="1144" w:type="pct"/>
            <w:tcBorders>
              <w:top w:val="nil"/>
              <w:left w:val="nil"/>
              <w:bottom w:val="single" w:sz="4" w:space="0" w:color="auto"/>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اعتماد محدود </w:t>
            </w:r>
            <w:r>
              <w:rPr>
                <w:rFonts w:ascii="Arabic Typesetting" w:hAnsi="Arabic Typesetting" w:cs="Arabic Typesetting" w:hint="cs"/>
                <w:sz w:val="30"/>
                <w:szCs w:val="30"/>
                <w:rtl/>
              </w:rPr>
              <w:t>للسياسة بشأن تصنيف المعلومات ومعالجتها.</w:t>
            </w:r>
          </w:p>
        </w:tc>
        <w:tc>
          <w:tcPr>
            <w:tcW w:w="1187" w:type="pct"/>
            <w:tcBorders>
              <w:top w:val="nil"/>
              <w:left w:val="nil"/>
              <w:bottom w:val="single" w:sz="4" w:space="0" w:color="auto"/>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زيادة اعتماد سياسة بشأن تصنيف المعلومات ومعالجتها بنسبة 40%.</w:t>
            </w:r>
          </w:p>
        </w:tc>
      </w:tr>
      <w:tr w:rsidR="00072E5F" w:rsidRPr="008954A8" w:rsidTr="00F01A85">
        <w:trPr>
          <w:cantSplit/>
          <w:trHeight w:val="1377"/>
        </w:trPr>
        <w:tc>
          <w:tcPr>
            <w:tcW w:w="1143" w:type="pct"/>
            <w:tcBorders>
              <w:top w:val="single" w:sz="4" w:space="0" w:color="auto"/>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26" w:type="pct"/>
            <w:tcBorders>
              <w:top w:val="single" w:sz="4" w:space="0" w:color="auto"/>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الحد من ازدواجية القدرات التقنية </w:t>
            </w:r>
            <w:r>
              <w:rPr>
                <w:rFonts w:ascii="Arabic Typesetting" w:hAnsi="Arabic Typesetting" w:cs="Arabic Typesetting" w:hint="cs"/>
                <w:sz w:val="30"/>
                <w:szCs w:val="30"/>
                <w:rtl/>
              </w:rPr>
              <w:t>الخاصة ب</w:t>
            </w:r>
            <w:r w:rsidRPr="008F4191">
              <w:rPr>
                <w:rFonts w:ascii="Arabic Typesetting" w:hAnsi="Arabic Typesetting" w:cs="Arabic Typesetting"/>
                <w:sz w:val="30"/>
                <w:szCs w:val="30"/>
                <w:rtl/>
              </w:rPr>
              <w:t xml:space="preserve">أمن المعلومات </w:t>
            </w:r>
            <w:r>
              <w:rPr>
                <w:rFonts w:ascii="Arabic Typesetting" w:hAnsi="Arabic Typesetting" w:cs="Arabic Typesetting" w:hint="cs"/>
                <w:sz w:val="30"/>
                <w:szCs w:val="30"/>
                <w:rtl/>
              </w:rPr>
              <w:t xml:space="preserve">عبر </w:t>
            </w:r>
            <w:r w:rsidRPr="008F4191">
              <w:rPr>
                <w:rFonts w:ascii="Arabic Typesetting" w:hAnsi="Arabic Typesetting" w:cs="Arabic Typesetting"/>
                <w:sz w:val="30"/>
                <w:szCs w:val="30"/>
                <w:rtl/>
              </w:rPr>
              <w:t>أنماط</w:t>
            </w:r>
            <w:r>
              <w:rPr>
                <w:rFonts w:ascii="Arabic Typesetting" w:hAnsi="Arabic Typesetting" w:cs="Arabic Typesetting" w:hint="cs"/>
                <w:sz w:val="30"/>
                <w:szCs w:val="30"/>
                <w:rtl/>
              </w:rPr>
              <w:t xml:space="preserve"> بنية</w:t>
            </w:r>
            <w:r w:rsidRPr="008F4191">
              <w:rPr>
                <w:rFonts w:ascii="Arabic Typesetting" w:hAnsi="Arabic Typesetting" w:cs="Arabic Typesetting"/>
                <w:sz w:val="30"/>
                <w:szCs w:val="30"/>
                <w:rtl/>
              </w:rPr>
              <w:t xml:space="preserve"> أمن قابلة </w:t>
            </w:r>
            <w:r>
              <w:rPr>
                <w:rFonts w:ascii="Arabic Typesetting" w:hAnsi="Arabic Typesetting" w:cs="Arabic Typesetting" w:hint="cs"/>
                <w:sz w:val="30"/>
                <w:szCs w:val="30"/>
                <w:rtl/>
              </w:rPr>
              <w:t>ل</w:t>
            </w:r>
            <w:r>
              <w:rPr>
                <w:rFonts w:ascii="Arabic Typesetting" w:hAnsi="Arabic Typesetting" w:cs="Arabic Typesetting"/>
                <w:sz w:val="30"/>
                <w:szCs w:val="30"/>
                <w:rtl/>
              </w:rPr>
              <w:t>إعادة الاستخدا</w:t>
            </w:r>
            <w:r>
              <w:rPr>
                <w:rFonts w:ascii="Arabic Typesetting" w:hAnsi="Arabic Typesetting" w:cs="Arabic Typesetting" w:hint="cs"/>
                <w:sz w:val="30"/>
                <w:szCs w:val="30"/>
                <w:rtl/>
              </w:rPr>
              <w:t>م</w:t>
            </w:r>
          </w:p>
        </w:tc>
        <w:tc>
          <w:tcPr>
            <w:tcW w:w="1144" w:type="pct"/>
            <w:tcBorders>
              <w:top w:val="single" w:sz="4" w:space="0" w:color="auto"/>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الاستخدام</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متباين و</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محدود </w:t>
            </w:r>
            <w:r>
              <w:rPr>
                <w:rFonts w:ascii="Arabic Typesetting" w:hAnsi="Arabic Typesetting" w:cs="Arabic Typesetting" w:hint="cs"/>
                <w:sz w:val="30"/>
                <w:szCs w:val="30"/>
                <w:rtl/>
              </w:rPr>
              <w:t>ل</w:t>
            </w:r>
            <w:r w:rsidRPr="008F4191">
              <w:rPr>
                <w:rFonts w:ascii="Arabic Typesetting" w:hAnsi="Arabic Typesetting" w:cs="Arabic Typesetting"/>
                <w:sz w:val="30"/>
                <w:szCs w:val="30"/>
                <w:rtl/>
              </w:rPr>
              <w:t xml:space="preserve">لقدرات الأمنية </w:t>
            </w:r>
            <w:r>
              <w:rPr>
                <w:rFonts w:ascii="Arabic Typesetting" w:hAnsi="Arabic Typesetting" w:cs="Arabic Typesetting" w:hint="cs"/>
                <w:sz w:val="30"/>
                <w:szCs w:val="30"/>
                <w:rtl/>
              </w:rPr>
              <w:t>الذي يحد</w:t>
            </w:r>
            <w:r w:rsidRPr="008F4191">
              <w:rPr>
                <w:rFonts w:ascii="Arabic Typesetting" w:hAnsi="Arabic Typesetting" w:cs="Arabic Typesetting"/>
                <w:sz w:val="30"/>
                <w:szCs w:val="30"/>
                <w:rtl/>
              </w:rPr>
              <w:t xml:space="preserve"> من </w:t>
            </w:r>
            <w:r>
              <w:rPr>
                <w:rFonts w:ascii="Arabic Typesetting" w:hAnsi="Arabic Typesetting" w:cs="Arabic Typesetting" w:hint="cs"/>
                <w:sz w:val="30"/>
                <w:szCs w:val="30"/>
                <w:rtl/>
              </w:rPr>
              <w:t>القابلية ل</w:t>
            </w:r>
            <w:r w:rsidRPr="008F4191">
              <w:rPr>
                <w:rFonts w:ascii="Arabic Typesetting" w:hAnsi="Arabic Typesetting" w:cs="Arabic Typesetting"/>
                <w:sz w:val="30"/>
                <w:szCs w:val="30"/>
                <w:rtl/>
              </w:rPr>
              <w:t>إعادة ا</w:t>
            </w:r>
            <w:r>
              <w:rPr>
                <w:rFonts w:ascii="Arabic Typesetting" w:hAnsi="Arabic Typesetting" w:cs="Arabic Typesetting" w:hint="cs"/>
                <w:sz w:val="30"/>
                <w:szCs w:val="30"/>
                <w:rtl/>
              </w:rPr>
              <w:t>لا</w:t>
            </w:r>
            <w:r w:rsidRPr="008F4191">
              <w:rPr>
                <w:rFonts w:ascii="Arabic Typesetting" w:hAnsi="Arabic Typesetting" w:cs="Arabic Typesetting"/>
                <w:sz w:val="30"/>
                <w:szCs w:val="30"/>
                <w:rtl/>
              </w:rPr>
              <w:t>ستخدام والمرونة.</w:t>
            </w:r>
          </w:p>
        </w:tc>
        <w:tc>
          <w:tcPr>
            <w:tcW w:w="1187" w:type="pct"/>
            <w:tcBorders>
              <w:top w:val="single" w:sz="4" w:space="0" w:color="auto"/>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بنية أمنية</w:t>
            </w:r>
            <w:r w:rsidRPr="008F4191">
              <w:rPr>
                <w:rFonts w:ascii="Arabic Typesetting" w:hAnsi="Arabic Typesetting" w:cs="Arabic Typesetting"/>
                <w:sz w:val="30"/>
                <w:szCs w:val="30"/>
                <w:rtl/>
              </w:rPr>
              <w:t xml:space="preserve"> مرجعية </w:t>
            </w:r>
            <w:r>
              <w:rPr>
                <w:rFonts w:ascii="Arabic Typesetting" w:hAnsi="Arabic Typesetting" w:cs="Arabic Typesetting" w:hint="cs"/>
                <w:sz w:val="30"/>
                <w:szCs w:val="30"/>
                <w:rtl/>
              </w:rPr>
              <w:t xml:space="preserve">معتمدة </w:t>
            </w:r>
            <w:r w:rsidRPr="008F4191">
              <w:rPr>
                <w:rFonts w:ascii="Arabic Typesetting" w:hAnsi="Arabic Typesetting" w:cs="Arabic Typesetting"/>
                <w:sz w:val="30"/>
                <w:szCs w:val="30"/>
                <w:rtl/>
              </w:rPr>
              <w:t xml:space="preserve">لزيادة </w:t>
            </w:r>
            <w:r>
              <w:rPr>
                <w:rFonts w:ascii="Arabic Typesetting" w:hAnsi="Arabic Typesetting" w:cs="Arabic Typesetting" w:hint="cs"/>
                <w:sz w:val="30"/>
                <w:szCs w:val="30"/>
                <w:rtl/>
              </w:rPr>
              <w:t xml:space="preserve">قابلية </w:t>
            </w:r>
            <w:r w:rsidRPr="008F4191">
              <w:rPr>
                <w:rFonts w:ascii="Arabic Typesetting" w:hAnsi="Arabic Typesetting" w:cs="Arabic Typesetting"/>
                <w:sz w:val="30"/>
                <w:szCs w:val="30"/>
                <w:rtl/>
              </w:rPr>
              <w:t>القدرات الأمنية</w:t>
            </w:r>
            <w:r>
              <w:rPr>
                <w:rFonts w:ascii="Arabic Typesetting" w:hAnsi="Arabic Typesetting" w:cs="Arabic Typesetting" w:hint="cs"/>
                <w:sz w:val="30"/>
                <w:szCs w:val="30"/>
                <w:rtl/>
              </w:rPr>
              <w:t xml:space="preserve"> ل</w:t>
            </w:r>
            <w:r w:rsidRPr="008F4191">
              <w:rPr>
                <w:rFonts w:ascii="Arabic Typesetting" w:hAnsi="Arabic Typesetting" w:cs="Arabic Typesetting"/>
                <w:sz w:val="30"/>
                <w:szCs w:val="30"/>
                <w:rtl/>
              </w:rPr>
              <w:t>إعادة ا</w:t>
            </w:r>
            <w:r>
              <w:rPr>
                <w:rFonts w:ascii="Arabic Typesetting" w:hAnsi="Arabic Typesetting" w:cs="Arabic Typesetting" w:hint="cs"/>
                <w:sz w:val="30"/>
                <w:szCs w:val="30"/>
                <w:rtl/>
              </w:rPr>
              <w:t>لا</w:t>
            </w:r>
            <w:r w:rsidRPr="008F4191">
              <w:rPr>
                <w:rFonts w:ascii="Arabic Typesetting" w:hAnsi="Arabic Typesetting" w:cs="Arabic Typesetting"/>
                <w:sz w:val="30"/>
                <w:szCs w:val="30"/>
                <w:rtl/>
              </w:rPr>
              <w:t>ستخدام و</w:t>
            </w:r>
            <w:r>
              <w:rPr>
                <w:rFonts w:ascii="Arabic Typesetting" w:hAnsi="Arabic Typesetting" w:cs="Arabic Typesetting" w:hint="cs"/>
                <w:sz w:val="30"/>
                <w:szCs w:val="30"/>
                <w:rtl/>
              </w:rPr>
              <w:t xml:space="preserve">الرفع من </w:t>
            </w:r>
            <w:r w:rsidRPr="008F4191">
              <w:rPr>
                <w:rFonts w:ascii="Arabic Typesetting" w:hAnsi="Arabic Typesetting" w:cs="Arabic Typesetting"/>
                <w:sz w:val="30"/>
                <w:szCs w:val="30"/>
                <w:rtl/>
              </w:rPr>
              <w:t>مرون</w:t>
            </w:r>
            <w:r>
              <w:rPr>
                <w:rFonts w:ascii="Arabic Typesetting" w:hAnsi="Arabic Typesetting" w:cs="Arabic Typesetting" w:hint="cs"/>
                <w:sz w:val="30"/>
                <w:szCs w:val="30"/>
                <w:rtl/>
              </w:rPr>
              <w:t>تها</w:t>
            </w:r>
            <w:r w:rsidRPr="008F4191">
              <w:rPr>
                <w:rFonts w:ascii="Arabic Typesetting" w:hAnsi="Arabic Typesetting" w:cs="Arabic Typesetting"/>
                <w:sz w:val="30"/>
                <w:szCs w:val="30"/>
                <w:rtl/>
              </w:rPr>
              <w:t xml:space="preserve"> بنسبة 30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w:t>
            </w:r>
          </w:p>
        </w:tc>
      </w:tr>
      <w:tr w:rsidR="00072E5F" w:rsidRPr="008954A8" w:rsidTr="00F01A85">
        <w:trPr>
          <w:cantSplit/>
          <w:trHeight w:val="1377"/>
        </w:trPr>
        <w:tc>
          <w:tcPr>
            <w:tcW w:w="1143"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26"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قدرة </w:t>
            </w:r>
            <w:r>
              <w:rPr>
                <w:rFonts w:ascii="Arabic Typesetting" w:hAnsi="Arabic Typesetting" w:cs="Arabic Typesetting" w:hint="cs"/>
                <w:sz w:val="30"/>
                <w:szCs w:val="30"/>
                <w:rtl/>
              </w:rPr>
              <w:t xml:space="preserve">معزَّزة </w:t>
            </w:r>
            <w:r w:rsidRPr="008F4191">
              <w:rPr>
                <w:rFonts w:ascii="Arabic Typesetting" w:hAnsi="Arabic Typesetting" w:cs="Arabic Typesetting"/>
                <w:sz w:val="30"/>
                <w:szCs w:val="30"/>
                <w:rtl/>
              </w:rPr>
              <w:t xml:space="preserve">على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كشف </w:t>
            </w:r>
            <w:r>
              <w:rPr>
                <w:rFonts w:ascii="Arabic Typesetting" w:hAnsi="Arabic Typesetting" w:cs="Arabic Typesetting" w:hint="cs"/>
                <w:sz w:val="30"/>
                <w:szCs w:val="30"/>
                <w:rtl/>
              </w:rPr>
              <w:t xml:space="preserve">عن </w:t>
            </w:r>
            <w:r w:rsidRPr="008F4191">
              <w:rPr>
                <w:rFonts w:ascii="Arabic Typesetting" w:hAnsi="Arabic Typesetting" w:cs="Arabic Typesetting"/>
                <w:sz w:val="30"/>
                <w:szCs w:val="30"/>
                <w:rtl/>
              </w:rPr>
              <w:t xml:space="preserve">تهديدات أمن المعلومات </w:t>
            </w:r>
            <w:r>
              <w:rPr>
                <w:rFonts w:ascii="Arabic Typesetting" w:hAnsi="Arabic Typesetting" w:cs="Arabic Typesetting" w:hint="cs"/>
                <w:sz w:val="30"/>
                <w:szCs w:val="30"/>
                <w:rtl/>
              </w:rPr>
              <w:t xml:space="preserve">والاستجابة لها بسرعة أكبر </w:t>
            </w:r>
            <w:r w:rsidRPr="008F4191">
              <w:rPr>
                <w:rFonts w:ascii="Arabic Typesetting" w:hAnsi="Arabic Typesetting" w:cs="Arabic Typesetting"/>
                <w:sz w:val="30"/>
                <w:szCs w:val="30"/>
                <w:rtl/>
              </w:rPr>
              <w:t xml:space="preserve">بكثير </w:t>
            </w:r>
            <w:r>
              <w:rPr>
                <w:rFonts w:ascii="Arabic Typesetting" w:hAnsi="Arabic Typesetting" w:cs="Arabic Typesetting" w:hint="cs"/>
                <w:sz w:val="30"/>
                <w:szCs w:val="30"/>
                <w:rtl/>
              </w:rPr>
              <w:t>بما ي</w:t>
            </w:r>
            <w:r w:rsidRPr="008F4191">
              <w:rPr>
                <w:rFonts w:ascii="Arabic Typesetting" w:hAnsi="Arabic Typesetting" w:cs="Arabic Typesetting"/>
                <w:sz w:val="30"/>
                <w:szCs w:val="30"/>
                <w:rtl/>
              </w:rPr>
              <w:t>ضمن حد</w:t>
            </w:r>
            <w:r>
              <w:rPr>
                <w:rFonts w:ascii="Arabic Typesetting" w:hAnsi="Arabic Typesetting" w:cs="Arabic Typesetting" w:hint="cs"/>
                <w:sz w:val="30"/>
                <w:szCs w:val="30"/>
                <w:rtl/>
              </w:rPr>
              <w:t>ا</w:t>
            </w:r>
            <w:r w:rsidRPr="008F4191">
              <w:rPr>
                <w:rFonts w:ascii="Arabic Typesetting" w:hAnsi="Arabic Typesetting" w:cs="Arabic Typesetting"/>
                <w:sz w:val="30"/>
                <w:szCs w:val="30"/>
                <w:rtl/>
              </w:rPr>
              <w:t xml:space="preserve"> أدنى </w:t>
            </w:r>
            <w:r>
              <w:rPr>
                <w:rFonts w:ascii="Arabic Typesetting" w:hAnsi="Arabic Typesetting" w:cs="Arabic Typesetting" w:hint="cs"/>
                <w:sz w:val="30"/>
                <w:szCs w:val="30"/>
                <w:rtl/>
              </w:rPr>
              <w:t>ل</w:t>
            </w:r>
            <w:r w:rsidRPr="008F4191">
              <w:rPr>
                <w:rFonts w:ascii="Arabic Typesetting" w:hAnsi="Arabic Typesetting" w:cs="Arabic Typesetting"/>
                <w:sz w:val="30"/>
                <w:szCs w:val="30"/>
                <w:rtl/>
              </w:rPr>
              <w:t>تعطل الأعمال</w:t>
            </w:r>
          </w:p>
        </w:tc>
        <w:tc>
          <w:tcPr>
            <w:tcW w:w="1144"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وجود </w:t>
            </w:r>
            <w:r w:rsidRPr="008F4191">
              <w:rPr>
                <w:rFonts w:ascii="Arabic Typesetting" w:hAnsi="Arabic Typesetting" w:cs="Arabic Typesetting"/>
                <w:sz w:val="30"/>
                <w:szCs w:val="30"/>
                <w:rtl/>
              </w:rPr>
              <w:t xml:space="preserve">عمليات أمنية أساسية </w:t>
            </w:r>
            <w:r>
              <w:rPr>
                <w:rFonts w:ascii="Arabic Typesetting" w:hAnsi="Arabic Typesetting" w:cs="Arabic Typesetting" w:hint="cs"/>
                <w:sz w:val="30"/>
                <w:szCs w:val="30"/>
                <w:rtl/>
              </w:rPr>
              <w:t xml:space="preserve">ومعلومات عن التهديد الإلكتروني </w:t>
            </w:r>
            <w:r w:rsidRPr="008F4191">
              <w:rPr>
                <w:rFonts w:ascii="Arabic Typesetting" w:hAnsi="Arabic Typesetting" w:cs="Arabic Typesetting"/>
                <w:sz w:val="30"/>
                <w:szCs w:val="30"/>
                <w:rtl/>
              </w:rPr>
              <w:t>و</w:t>
            </w:r>
            <w:r>
              <w:rPr>
                <w:rFonts w:ascii="Arabic Typesetting" w:hAnsi="Arabic Typesetting" w:cs="Arabic Typesetting" w:hint="cs"/>
                <w:sz w:val="30"/>
                <w:szCs w:val="30"/>
                <w:rtl/>
              </w:rPr>
              <w:t xml:space="preserve">قدرات </w:t>
            </w:r>
            <w:r w:rsidRPr="008F4191">
              <w:rPr>
                <w:rFonts w:ascii="Arabic Typesetting" w:hAnsi="Arabic Typesetting" w:cs="Arabic Typesetting"/>
                <w:sz w:val="30"/>
                <w:szCs w:val="30"/>
                <w:rtl/>
              </w:rPr>
              <w:t>الاستجابة للحوادث</w:t>
            </w:r>
            <w:r>
              <w:rPr>
                <w:rFonts w:ascii="Arabic Typesetting" w:hAnsi="Arabic Typesetting" w:cs="Arabic Typesetting" w:hint="cs"/>
                <w:sz w:val="30"/>
                <w:szCs w:val="30"/>
                <w:rtl/>
              </w:rPr>
              <w:t>.</w:t>
            </w:r>
          </w:p>
        </w:tc>
        <w:tc>
          <w:tcPr>
            <w:tcW w:w="1187"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إنشاء</w:t>
            </w:r>
            <w:r w:rsidRPr="008F4191">
              <w:rPr>
                <w:rFonts w:ascii="Arabic Typesetting" w:hAnsi="Arabic Typesetting" w:cs="Arabic Typesetting"/>
                <w:sz w:val="30"/>
                <w:szCs w:val="30"/>
                <w:rtl/>
              </w:rPr>
              <w:t xml:space="preserve"> مركز </w:t>
            </w:r>
            <w:r>
              <w:rPr>
                <w:rFonts w:ascii="Arabic Typesetting" w:hAnsi="Arabic Typesetting" w:cs="Arabic Typesetting" w:hint="cs"/>
                <w:sz w:val="30"/>
                <w:szCs w:val="30"/>
                <w:rtl/>
              </w:rPr>
              <w:t>ل</w:t>
            </w:r>
            <w:r w:rsidRPr="008F4191">
              <w:rPr>
                <w:rFonts w:ascii="Arabic Typesetting" w:hAnsi="Arabic Typesetting" w:cs="Arabic Typesetting"/>
                <w:sz w:val="30"/>
                <w:szCs w:val="30"/>
                <w:rtl/>
              </w:rPr>
              <w:t xml:space="preserve">عمليات الأمن </w:t>
            </w:r>
            <w:r>
              <w:rPr>
                <w:rFonts w:ascii="Arabic Typesetting" w:hAnsi="Arabic Typesetting" w:cs="Arabic Typesetting" w:hint="cs"/>
                <w:sz w:val="30"/>
                <w:szCs w:val="30"/>
                <w:rtl/>
              </w:rPr>
              <w:t>الإلكتروني</w:t>
            </w:r>
            <w:r w:rsidRPr="008F4191">
              <w:rPr>
                <w:rFonts w:ascii="Arabic Typesetting" w:hAnsi="Arabic Typesetting" w:cs="Arabic Typesetting"/>
                <w:sz w:val="30"/>
                <w:szCs w:val="30"/>
                <w:rtl/>
              </w:rPr>
              <w:t xml:space="preserve"> (</w:t>
            </w:r>
            <w:r w:rsidRPr="008F4191">
              <w:rPr>
                <w:rFonts w:ascii="Arabic Typesetting" w:hAnsi="Arabic Typesetting" w:cs="Arabic Typesetting"/>
                <w:sz w:val="30"/>
                <w:szCs w:val="30"/>
              </w:rPr>
              <w:t>CSOC</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ي</w:t>
            </w:r>
            <w:r w:rsidRPr="008F4191">
              <w:rPr>
                <w:rFonts w:ascii="Arabic Typesetting" w:hAnsi="Arabic Typesetting" w:cs="Arabic Typesetting"/>
                <w:sz w:val="30"/>
                <w:szCs w:val="30"/>
                <w:rtl/>
              </w:rPr>
              <w:t>حسن القدرة على</w:t>
            </w:r>
            <w:r>
              <w:rPr>
                <w:rFonts w:ascii="Arabic Typesetting" w:hAnsi="Arabic Typesetting" w:cs="Arabic Typesetting" w:hint="cs"/>
                <w:sz w:val="30"/>
                <w:szCs w:val="30"/>
                <w:rtl/>
              </w:rPr>
              <w:t xml:space="preserve"> الكشف عن </w:t>
            </w:r>
            <w:r w:rsidRPr="008F4191">
              <w:rPr>
                <w:rFonts w:ascii="Arabic Typesetting" w:hAnsi="Arabic Typesetting" w:cs="Arabic Typesetting"/>
                <w:sz w:val="30"/>
                <w:szCs w:val="30"/>
                <w:rtl/>
              </w:rPr>
              <w:t>حوادث أمن المعلومات</w:t>
            </w:r>
            <w:r>
              <w:rPr>
                <w:rFonts w:ascii="Arabic Typesetting" w:hAnsi="Arabic Typesetting" w:cs="Arabic Typesetting" w:hint="cs"/>
                <w:sz w:val="30"/>
                <w:szCs w:val="30"/>
                <w:rtl/>
              </w:rPr>
              <w:t xml:space="preserve"> ورصدها </w:t>
            </w:r>
            <w:r w:rsidRPr="008F4191">
              <w:rPr>
                <w:rFonts w:ascii="Arabic Typesetting" w:hAnsi="Arabic Typesetting" w:cs="Arabic Typesetting"/>
                <w:sz w:val="30"/>
                <w:szCs w:val="30"/>
                <w:rtl/>
              </w:rPr>
              <w:t xml:space="preserve">والاستجابة </w:t>
            </w:r>
            <w:r>
              <w:rPr>
                <w:rFonts w:ascii="Arabic Typesetting" w:hAnsi="Arabic Typesetting" w:cs="Arabic Typesetting" w:hint="cs"/>
                <w:sz w:val="30"/>
                <w:szCs w:val="30"/>
                <w:rtl/>
              </w:rPr>
              <w:t xml:space="preserve">لها </w:t>
            </w:r>
            <w:r w:rsidRPr="008F4191">
              <w:rPr>
                <w:rFonts w:ascii="Arabic Typesetting" w:hAnsi="Arabic Typesetting" w:cs="Arabic Typesetting"/>
                <w:sz w:val="30"/>
                <w:szCs w:val="30"/>
                <w:rtl/>
              </w:rPr>
              <w:t>بنسبة</w:t>
            </w:r>
            <w:r>
              <w:rPr>
                <w:rFonts w:ascii="Arabic Typesetting" w:hAnsi="Arabic Typesetting" w:cs="Arabic Typesetting" w:hint="cs"/>
                <w:sz w:val="30"/>
                <w:szCs w:val="30"/>
                <w:rtl/>
              </w:rPr>
              <w:t xml:space="preserve"> </w:t>
            </w:r>
            <w:r w:rsidRPr="008F4191">
              <w:rPr>
                <w:rFonts w:ascii="Arabic Typesetting" w:hAnsi="Arabic Typesetting" w:cs="Arabic Typesetting"/>
                <w:sz w:val="30"/>
                <w:szCs w:val="30"/>
                <w:rtl/>
              </w:rPr>
              <w:t>30</w:t>
            </w:r>
            <w:r>
              <w:rPr>
                <w:rFonts w:ascii="Arabic Typesetting" w:hAnsi="Arabic Typesetting" w:cs="Arabic Typesetting" w:hint="cs"/>
                <w:sz w:val="30"/>
                <w:szCs w:val="30"/>
                <w:rtl/>
              </w:rPr>
              <w:t>%.</w:t>
            </w:r>
          </w:p>
        </w:tc>
      </w:tr>
      <w:tr w:rsidR="00072E5F" w:rsidRPr="008954A8" w:rsidTr="00F01A85">
        <w:trPr>
          <w:cantSplit/>
          <w:trHeight w:val="1377"/>
        </w:trPr>
        <w:tc>
          <w:tcPr>
            <w:tcW w:w="1143"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26"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النسبة المئوية ل</w:t>
            </w:r>
            <w:r w:rsidRPr="008F4191">
              <w:rPr>
                <w:rFonts w:ascii="Arabic Typesetting" w:hAnsi="Arabic Typesetting" w:cs="Arabic Typesetting"/>
                <w:sz w:val="30"/>
                <w:szCs w:val="30"/>
                <w:rtl/>
              </w:rPr>
              <w:t>موظفي الويبو والمندوبين و</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زوار </w:t>
            </w:r>
            <w:r>
              <w:rPr>
                <w:rFonts w:ascii="Arabic Typesetting" w:hAnsi="Arabic Typesetting" w:cs="Arabic Typesetting" w:hint="cs"/>
                <w:sz w:val="30"/>
                <w:szCs w:val="30"/>
                <w:rtl/>
              </w:rPr>
              <w:t xml:space="preserve">الذين يبلغون عن </w:t>
            </w:r>
            <w:r w:rsidRPr="008F4191">
              <w:rPr>
                <w:rFonts w:ascii="Arabic Typesetting" w:hAnsi="Arabic Typesetting" w:cs="Arabic Typesetting"/>
                <w:sz w:val="30"/>
                <w:szCs w:val="30"/>
                <w:rtl/>
              </w:rPr>
              <w:t xml:space="preserve">إصابات </w:t>
            </w:r>
            <w:r>
              <w:rPr>
                <w:rFonts w:ascii="Arabic Typesetting" w:hAnsi="Arabic Typesetting" w:cs="Arabic Typesetting" w:hint="cs"/>
                <w:sz w:val="30"/>
                <w:szCs w:val="30"/>
                <w:rtl/>
              </w:rPr>
              <w:t xml:space="preserve">أو </w:t>
            </w:r>
            <w:r w:rsidRPr="008F4191">
              <w:rPr>
                <w:rFonts w:ascii="Arabic Typesetting" w:hAnsi="Arabic Typesetting" w:cs="Arabic Typesetting"/>
                <w:sz w:val="30"/>
                <w:szCs w:val="30"/>
                <w:rtl/>
              </w:rPr>
              <w:t>ح</w:t>
            </w:r>
            <w:r>
              <w:rPr>
                <w:rFonts w:ascii="Arabic Typesetting" w:hAnsi="Arabic Typesetting" w:cs="Arabic Typesetting" w:hint="cs"/>
                <w:sz w:val="30"/>
                <w:szCs w:val="30"/>
                <w:rtl/>
              </w:rPr>
              <w:t>و</w:t>
            </w:r>
            <w:r w:rsidRPr="008F4191">
              <w:rPr>
                <w:rFonts w:ascii="Arabic Typesetting" w:hAnsi="Arabic Typesetting" w:cs="Arabic Typesetting"/>
                <w:sz w:val="30"/>
                <w:szCs w:val="30"/>
                <w:rtl/>
              </w:rPr>
              <w:t>ادث ذات صلة</w:t>
            </w:r>
            <w:r>
              <w:rPr>
                <w:rFonts w:ascii="Arabic Typesetting" w:hAnsi="Arabic Typesetting" w:cs="Arabic Typesetting" w:hint="cs"/>
                <w:sz w:val="30"/>
                <w:szCs w:val="30"/>
                <w:rtl/>
              </w:rPr>
              <w:t xml:space="preserve"> بالعمل</w:t>
            </w:r>
          </w:p>
        </w:tc>
        <w:tc>
          <w:tcPr>
            <w:tcW w:w="1144"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2</w:t>
            </w:r>
            <w:r>
              <w:rPr>
                <w:rFonts w:ascii="Arabic Typesetting" w:hAnsi="Arabic Typesetting" w:cs="Arabic Typesetting" w:hint="cs"/>
                <w:sz w:val="30"/>
                <w:szCs w:val="30"/>
                <w:rtl/>
              </w:rPr>
              <w:t>%</w:t>
            </w:r>
            <w:r>
              <w:rPr>
                <w:rFonts w:ascii="Arabic Typesetting" w:hAnsi="Arabic Typesetting" w:cs="Arabic Typesetting"/>
                <w:sz w:val="30"/>
                <w:szCs w:val="30"/>
                <w:rtl/>
              </w:rPr>
              <w:t xml:space="preserve"> أو أقل من مجموع أصحاب المصلحة</w:t>
            </w:r>
            <w:r w:rsidRPr="008F4191">
              <w:rPr>
                <w:rFonts w:ascii="Arabic Typesetting" w:hAnsi="Arabic Typesetting" w:cs="Arabic Typesetting"/>
                <w:sz w:val="30"/>
                <w:szCs w:val="30"/>
                <w:rtl/>
              </w:rPr>
              <w:t>/</w:t>
            </w:r>
            <w:r>
              <w:rPr>
                <w:rFonts w:ascii="Arabic Typesetting" w:hAnsi="Arabic Typesetting" w:cs="Arabic Typesetting" w:hint="cs"/>
                <w:sz w:val="30"/>
                <w:szCs w:val="30"/>
                <w:rtl/>
              </w:rPr>
              <w:t>الزبائن</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يبلغون عن </w:t>
            </w:r>
            <w:r w:rsidRPr="008F4191">
              <w:rPr>
                <w:rFonts w:ascii="Arabic Typesetting" w:hAnsi="Arabic Typesetting" w:cs="Arabic Typesetting"/>
                <w:sz w:val="30"/>
                <w:szCs w:val="30"/>
                <w:rtl/>
              </w:rPr>
              <w:t xml:space="preserve">إصابات </w:t>
            </w:r>
            <w:r>
              <w:rPr>
                <w:rFonts w:ascii="Arabic Typesetting" w:hAnsi="Arabic Typesetting" w:cs="Arabic Typesetting" w:hint="cs"/>
                <w:sz w:val="30"/>
                <w:szCs w:val="30"/>
                <w:rtl/>
              </w:rPr>
              <w:t xml:space="preserve">أو </w:t>
            </w:r>
            <w:r w:rsidRPr="008F4191">
              <w:rPr>
                <w:rFonts w:ascii="Arabic Typesetting" w:hAnsi="Arabic Typesetting" w:cs="Arabic Typesetting"/>
                <w:sz w:val="30"/>
                <w:szCs w:val="30"/>
                <w:rtl/>
              </w:rPr>
              <w:t>ح</w:t>
            </w:r>
            <w:r>
              <w:rPr>
                <w:rFonts w:ascii="Arabic Typesetting" w:hAnsi="Arabic Typesetting" w:cs="Arabic Typesetting" w:hint="cs"/>
                <w:sz w:val="30"/>
                <w:szCs w:val="30"/>
                <w:rtl/>
              </w:rPr>
              <w:t>و</w:t>
            </w:r>
            <w:r w:rsidRPr="008F4191">
              <w:rPr>
                <w:rFonts w:ascii="Arabic Typesetting" w:hAnsi="Arabic Typesetting" w:cs="Arabic Typesetting"/>
                <w:sz w:val="30"/>
                <w:szCs w:val="30"/>
                <w:rtl/>
              </w:rPr>
              <w:t>ادث ذات صلة</w:t>
            </w:r>
            <w:r>
              <w:rPr>
                <w:rFonts w:ascii="Arabic Typesetting" w:hAnsi="Arabic Typesetting" w:cs="Arabic Typesetting" w:hint="cs"/>
                <w:sz w:val="30"/>
                <w:szCs w:val="30"/>
                <w:rtl/>
              </w:rPr>
              <w:t xml:space="preserve"> بالعمل</w:t>
            </w:r>
          </w:p>
        </w:tc>
        <w:tc>
          <w:tcPr>
            <w:tcW w:w="1187"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2</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أو أقل</w:t>
            </w:r>
          </w:p>
        </w:tc>
      </w:tr>
      <w:tr w:rsidR="00072E5F" w:rsidRPr="008954A8" w:rsidTr="00F01A85">
        <w:trPr>
          <w:cantSplit/>
          <w:trHeight w:val="1377"/>
        </w:trPr>
        <w:tc>
          <w:tcPr>
            <w:tcW w:w="1143" w:type="pct"/>
            <w:tcBorders>
              <w:top w:val="nil"/>
              <w:left w:val="single" w:sz="4" w:space="0" w:color="auto"/>
              <w:bottom w:val="single" w:sz="4" w:space="0" w:color="auto"/>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26" w:type="pct"/>
            <w:tcBorders>
              <w:top w:val="nil"/>
              <w:left w:val="nil"/>
              <w:bottom w:val="single" w:sz="4" w:space="0" w:color="auto"/>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النسبة المئوية لل</w:t>
            </w:r>
            <w:r w:rsidRPr="008F4191">
              <w:rPr>
                <w:rFonts w:ascii="Arabic Typesetting" w:hAnsi="Arabic Typesetting" w:cs="Arabic Typesetting"/>
                <w:sz w:val="30"/>
                <w:szCs w:val="30"/>
                <w:rtl/>
              </w:rPr>
              <w:t xml:space="preserve">طلبات </w:t>
            </w:r>
            <w:r>
              <w:rPr>
                <w:rFonts w:ascii="Arabic Typesetting" w:hAnsi="Arabic Typesetting" w:cs="Arabic Typesetting" w:hint="cs"/>
                <w:sz w:val="30"/>
                <w:szCs w:val="30"/>
                <w:rtl/>
              </w:rPr>
              <w:t xml:space="preserve">المستجاب لها </w:t>
            </w:r>
            <w:r w:rsidRPr="008F4191">
              <w:rPr>
                <w:rFonts w:ascii="Arabic Typesetting" w:hAnsi="Arabic Typesetting" w:cs="Arabic Typesetting"/>
                <w:sz w:val="30"/>
                <w:szCs w:val="30"/>
                <w:rtl/>
              </w:rPr>
              <w:t xml:space="preserve">في الوقت المناسب للحصول على مساعدة </w:t>
            </w:r>
            <w:r>
              <w:rPr>
                <w:rFonts w:ascii="Arabic Typesetting" w:hAnsi="Arabic Typesetting" w:cs="Arabic Typesetting" w:hint="cs"/>
                <w:sz w:val="30"/>
                <w:szCs w:val="30"/>
                <w:rtl/>
              </w:rPr>
              <w:t>متعلقة ب</w:t>
            </w:r>
            <w:r w:rsidRPr="008F4191">
              <w:rPr>
                <w:rFonts w:ascii="Arabic Typesetting" w:hAnsi="Arabic Typesetting" w:cs="Arabic Typesetting"/>
                <w:sz w:val="30"/>
                <w:szCs w:val="30"/>
                <w:rtl/>
              </w:rPr>
              <w:t xml:space="preserve">السلامة والأمن في المؤتمرات أو </w:t>
            </w:r>
            <w:r>
              <w:rPr>
                <w:rFonts w:ascii="Arabic Typesetting" w:hAnsi="Arabic Typesetting" w:cs="Arabic Typesetting" w:hint="cs"/>
                <w:sz w:val="30"/>
                <w:szCs w:val="30"/>
                <w:rtl/>
              </w:rPr>
              <w:t>التظاهرات</w:t>
            </w:r>
            <w:r w:rsidRPr="008F4191">
              <w:rPr>
                <w:rFonts w:ascii="Arabic Typesetting" w:hAnsi="Arabic Typesetting" w:cs="Arabic Typesetting"/>
                <w:sz w:val="30"/>
                <w:szCs w:val="30"/>
                <w:rtl/>
              </w:rPr>
              <w:t xml:space="preserve"> التي تقام في جنيف أو خارج</w:t>
            </w:r>
            <w:r>
              <w:rPr>
                <w:rFonts w:ascii="Arabic Typesetting" w:hAnsi="Arabic Typesetting" w:cs="Arabic Typesetting" w:hint="cs"/>
                <w:sz w:val="30"/>
                <w:szCs w:val="30"/>
                <w:rtl/>
              </w:rPr>
              <w:t>ها</w:t>
            </w:r>
          </w:p>
        </w:tc>
        <w:tc>
          <w:tcPr>
            <w:tcW w:w="1144" w:type="pct"/>
            <w:tcBorders>
              <w:top w:val="nil"/>
              <w:left w:val="nil"/>
              <w:bottom w:val="single" w:sz="4" w:space="0" w:color="auto"/>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90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أو أكثر من </w:t>
            </w:r>
            <w:r>
              <w:rPr>
                <w:rFonts w:ascii="Arabic Typesetting" w:hAnsi="Arabic Typesetting" w:cs="Arabic Typesetting" w:hint="cs"/>
                <w:sz w:val="30"/>
                <w:szCs w:val="30"/>
                <w:rtl/>
              </w:rPr>
              <w:t xml:space="preserve">مجموع </w:t>
            </w:r>
            <w:r w:rsidRPr="008F4191">
              <w:rPr>
                <w:rFonts w:ascii="Arabic Typesetting" w:hAnsi="Arabic Typesetting" w:cs="Arabic Typesetting"/>
                <w:sz w:val="30"/>
                <w:szCs w:val="30"/>
                <w:rtl/>
              </w:rPr>
              <w:t>أصحاب المصلحة/</w:t>
            </w:r>
            <w:r>
              <w:rPr>
                <w:rFonts w:ascii="Arabic Typesetting" w:hAnsi="Arabic Typesetting" w:cs="Arabic Typesetting" w:hint="cs"/>
                <w:sz w:val="30"/>
                <w:szCs w:val="30"/>
                <w:rtl/>
              </w:rPr>
              <w:t>الزبائن</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تعالج طلباتهم في الوقت المناسب للحصول</w:t>
            </w:r>
            <w:r w:rsidRPr="008F4191">
              <w:rPr>
                <w:rFonts w:ascii="Arabic Typesetting" w:hAnsi="Arabic Typesetting" w:cs="Arabic Typesetting"/>
                <w:sz w:val="30"/>
                <w:szCs w:val="30"/>
                <w:rtl/>
              </w:rPr>
              <w:t xml:space="preserve"> على مساعدة </w:t>
            </w:r>
            <w:r>
              <w:rPr>
                <w:rFonts w:ascii="Arabic Typesetting" w:hAnsi="Arabic Typesetting" w:cs="Arabic Typesetting" w:hint="cs"/>
                <w:sz w:val="30"/>
                <w:szCs w:val="30"/>
                <w:rtl/>
              </w:rPr>
              <w:t>متعلقة ب</w:t>
            </w:r>
            <w:r w:rsidRPr="008F4191">
              <w:rPr>
                <w:rFonts w:ascii="Arabic Typesetting" w:hAnsi="Arabic Typesetting" w:cs="Arabic Typesetting"/>
                <w:sz w:val="30"/>
                <w:szCs w:val="30"/>
                <w:rtl/>
              </w:rPr>
              <w:t xml:space="preserve">السلامة والأمن في المؤتمرات أو </w:t>
            </w:r>
            <w:r>
              <w:rPr>
                <w:rFonts w:ascii="Arabic Typesetting" w:hAnsi="Arabic Typesetting" w:cs="Arabic Typesetting" w:hint="cs"/>
                <w:sz w:val="30"/>
                <w:szCs w:val="30"/>
                <w:rtl/>
              </w:rPr>
              <w:t>التظاهرات</w:t>
            </w:r>
            <w:r w:rsidRPr="008F4191">
              <w:rPr>
                <w:rFonts w:ascii="Arabic Typesetting" w:hAnsi="Arabic Typesetting" w:cs="Arabic Typesetting"/>
                <w:sz w:val="30"/>
                <w:szCs w:val="30"/>
                <w:rtl/>
              </w:rPr>
              <w:t xml:space="preserve"> التي تقام في جنيف أو خارج</w:t>
            </w:r>
            <w:r>
              <w:rPr>
                <w:rFonts w:ascii="Arabic Typesetting" w:hAnsi="Arabic Typesetting" w:cs="Arabic Typesetting" w:hint="cs"/>
                <w:sz w:val="30"/>
                <w:szCs w:val="30"/>
                <w:rtl/>
              </w:rPr>
              <w:t>ها</w:t>
            </w:r>
          </w:p>
        </w:tc>
        <w:tc>
          <w:tcPr>
            <w:tcW w:w="1187" w:type="pct"/>
            <w:tcBorders>
              <w:top w:val="nil"/>
              <w:left w:val="nil"/>
              <w:bottom w:val="single" w:sz="4" w:space="0" w:color="auto"/>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90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أو أكثر</w:t>
            </w:r>
          </w:p>
        </w:tc>
      </w:tr>
    </w:tbl>
    <w:p w:rsidR="00072E5F" w:rsidRDefault="00072E5F" w:rsidP="00DA5475">
      <w:pPr>
        <w:pStyle w:val="ARNormal"/>
        <w:rPr>
          <w:rtl/>
        </w:rPr>
      </w:pPr>
    </w:p>
    <w:p w:rsidR="00072E5F" w:rsidRPr="00703710"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703710">
        <w:rPr>
          <w:rFonts w:ascii="Arabic Typesetting" w:hAnsi="Arabic Typesetting" w:cs="Arabic Typesetting" w:hint="cs"/>
          <w:noProof/>
          <w:snapToGrid/>
          <w:sz w:val="38"/>
          <w:szCs w:val="38"/>
          <w:rtl/>
          <w:lang w:val="x-none" w:eastAsia="x-none" w:bidi="ar-EG"/>
        </w:rPr>
        <w:t>الموارد المخصصة للبرنامج 28</w:t>
      </w:r>
    </w:p>
    <w:p w:rsidR="00072E5F" w:rsidRDefault="00072E5F" w:rsidP="00861CFF">
      <w:pPr>
        <w:numPr>
          <w:ilvl w:val="0"/>
          <w:numId w:val="43"/>
        </w:numPr>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تُلاحظ زيادة إجمالية قدرها 6.9 مليون فرنك سويسري ضمن البرنامج مقارنة بميزانية 2014/15 بعد التحويلات. وتُعزى الزيادة أساسا إلى نقل المسؤوليات الخاصة بتأمين المعلومات من البرنامج 25 (تكنولوجيا المعلومات والاتصالات) إلى البرنامج. وينعكس ذلك بالدرجة الأولى ضمن موارد الموظفين وضمن النتيجة المرتقبة </w:t>
      </w:r>
      <w:r w:rsidRPr="00703710">
        <w:rPr>
          <w:rFonts w:ascii="Arabic Typesetting" w:hAnsi="Arabic Typesetting" w:cs="Arabic Typesetting" w:hint="cs"/>
          <w:sz w:val="34"/>
          <w:szCs w:val="34"/>
          <w:rtl/>
        </w:rPr>
        <w:t>ه 4.9</w:t>
      </w:r>
      <w:r>
        <w:rPr>
          <w:rFonts w:ascii="Arabic Typesetting" w:hAnsi="Arabic Typesetting" w:cs="Arabic Typesetting" w:hint="cs"/>
          <w:sz w:val="34"/>
          <w:szCs w:val="34"/>
          <w:rtl/>
        </w:rPr>
        <w:t>.</w:t>
      </w:r>
    </w:p>
    <w:p w:rsidR="00072E5F" w:rsidRDefault="00072E5F" w:rsidP="00AB7DA0">
      <w:pPr>
        <w:numPr>
          <w:ilvl w:val="0"/>
          <w:numId w:val="43"/>
        </w:numPr>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وتعكس الزيادة المُسجلة في خلاف موارد الموظفين تخصيص موارد إضافية قدرها 4</w:t>
      </w:r>
      <w:r w:rsidR="0029269C">
        <w:rPr>
          <w:rFonts w:ascii="Arabic Typesetting" w:hAnsi="Arabic Typesetting" w:cs="Arabic Typesetting" w:hint="eastAsia"/>
          <w:sz w:val="34"/>
          <w:szCs w:val="34"/>
          <w:rtl/>
        </w:rPr>
        <w:t> </w:t>
      </w:r>
      <w:r>
        <w:rPr>
          <w:rFonts w:ascii="Arabic Typesetting" w:hAnsi="Arabic Typesetting" w:cs="Arabic Typesetting" w:hint="cs"/>
          <w:sz w:val="34"/>
          <w:szCs w:val="34"/>
          <w:rtl/>
        </w:rPr>
        <w:t>ملايين فرنك سويسري لأغراض تنفيذ استراتيجيات تأمين المعلومات</w:t>
      </w:r>
      <w:r w:rsidR="0029269C">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في الثنائية</w:t>
      </w:r>
      <w:r w:rsidR="00AB7DA0">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2016/17. وتنعكس زيادة التركيز على تعزيز المساءلة والمسؤولية عن تأمين المعلومات من خلال إسهام البرنامج في النتيجة المرتقبة </w:t>
      </w:r>
      <w:r w:rsidRPr="00703710">
        <w:rPr>
          <w:rFonts w:ascii="Arabic Typesetting" w:hAnsi="Arabic Typesetting" w:cs="Arabic Typesetting" w:hint="cs"/>
          <w:sz w:val="34"/>
          <w:szCs w:val="34"/>
          <w:rtl/>
        </w:rPr>
        <w:t xml:space="preserve">ه </w:t>
      </w:r>
      <w:r>
        <w:rPr>
          <w:rFonts w:ascii="Arabic Typesetting" w:hAnsi="Arabic Typesetting" w:cs="Arabic Typesetting" w:hint="cs"/>
          <w:sz w:val="34"/>
          <w:szCs w:val="34"/>
          <w:rtl/>
        </w:rPr>
        <w:t>1</w:t>
      </w:r>
      <w:r w:rsidRPr="00703710">
        <w:rPr>
          <w:rFonts w:ascii="Arabic Typesetting" w:hAnsi="Arabic Typesetting" w:cs="Arabic Typesetting" w:hint="cs"/>
          <w:sz w:val="34"/>
          <w:szCs w:val="34"/>
          <w:rtl/>
        </w:rPr>
        <w:t>.9</w:t>
      </w:r>
      <w:r>
        <w:rPr>
          <w:rFonts w:ascii="Arabic Typesetting" w:hAnsi="Arabic Typesetting" w:cs="Arabic Typesetting" w:hint="cs"/>
          <w:sz w:val="34"/>
          <w:szCs w:val="34"/>
          <w:rtl/>
        </w:rPr>
        <w:t>.</w:t>
      </w:r>
    </w:p>
    <w:p w:rsidR="00072E5F" w:rsidRPr="006E5797" w:rsidRDefault="00072E5F" w:rsidP="00DA5475">
      <w:pPr>
        <w:pStyle w:val="ARNormal"/>
        <w:keepNext/>
        <w:spacing w:after="0"/>
        <w:jc w:val="center"/>
        <w:rPr>
          <w:b/>
          <w:bCs/>
          <w:rtl/>
        </w:rPr>
      </w:pPr>
      <w:r w:rsidRPr="006E5797">
        <w:rPr>
          <w:b/>
          <w:bCs/>
          <w:rtl/>
        </w:rPr>
        <w:lastRenderedPageBreak/>
        <w:t xml:space="preserve">البرنامج </w:t>
      </w:r>
      <w:r>
        <w:rPr>
          <w:rFonts w:hint="cs"/>
          <w:b/>
          <w:bCs/>
          <w:rtl/>
        </w:rPr>
        <w:t>28</w:t>
      </w:r>
      <w:r w:rsidRPr="006E5797">
        <w:rPr>
          <w:b/>
          <w:bCs/>
          <w:rtl/>
        </w:rPr>
        <w:t>: الموارد بحسب كل نتيجة</w:t>
      </w:r>
    </w:p>
    <w:p w:rsidR="00072E5F" w:rsidRPr="006E5797" w:rsidRDefault="00072E5F" w:rsidP="00072E5F">
      <w:pPr>
        <w:pStyle w:val="ARNormal"/>
        <w:keepNext/>
        <w:spacing w:after="0"/>
        <w:jc w:val="center"/>
        <w:rPr>
          <w:i/>
          <w:iCs/>
          <w:rtl/>
        </w:rPr>
      </w:pPr>
      <w:r w:rsidRPr="006E5797">
        <w:rPr>
          <w:i/>
          <w:iCs/>
          <w:rtl/>
        </w:rPr>
        <w:t>(بآلاف الفرنكات السويسرية)</w:t>
      </w:r>
    </w:p>
    <w:p w:rsidR="00072E5F" w:rsidRDefault="00072E5F" w:rsidP="00072E5F">
      <w:pPr>
        <w:spacing w:after="240"/>
        <w:jc w:val="center"/>
        <w:rPr>
          <w:rFonts w:ascii="Arabic Typesetting" w:hAnsi="Arabic Typesetting" w:cs="Arabic Typesetting"/>
          <w:sz w:val="34"/>
          <w:szCs w:val="34"/>
          <w:rtl/>
        </w:rPr>
      </w:pPr>
      <w:r w:rsidRPr="00072E5F">
        <w:rPr>
          <w:noProof/>
          <w:szCs w:val="20"/>
          <w:rtl/>
          <w:lang w:bidi="ar-SA"/>
        </w:rPr>
        <w:drawing>
          <wp:inline distT="0" distB="0" distL="0" distR="0" wp14:anchorId="585A563C" wp14:editId="1CAB205A">
            <wp:extent cx="5676900" cy="1295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76900" cy="1295400"/>
                    </a:xfrm>
                    <a:prstGeom prst="rect">
                      <a:avLst/>
                    </a:prstGeom>
                    <a:noFill/>
                    <a:ln>
                      <a:noFill/>
                    </a:ln>
                  </pic:spPr>
                </pic:pic>
              </a:graphicData>
            </a:graphic>
          </wp:inline>
        </w:drawing>
      </w:r>
    </w:p>
    <w:p w:rsidR="00072E5F" w:rsidRPr="00E41DA4" w:rsidRDefault="00072E5F" w:rsidP="00DA5475">
      <w:pPr>
        <w:pStyle w:val="ARNormal"/>
        <w:keepNext/>
        <w:spacing w:after="0"/>
        <w:jc w:val="center"/>
        <w:rPr>
          <w:b/>
          <w:bCs/>
          <w:rtl/>
        </w:rPr>
      </w:pPr>
      <w:r w:rsidRPr="00E41DA4">
        <w:rPr>
          <w:rFonts w:hint="cs"/>
          <w:b/>
          <w:bCs/>
          <w:rtl/>
        </w:rPr>
        <w:t xml:space="preserve">البرنامج </w:t>
      </w:r>
      <w:r>
        <w:rPr>
          <w:rFonts w:hint="cs"/>
          <w:b/>
          <w:bCs/>
          <w:rtl/>
        </w:rPr>
        <w:t>28</w:t>
      </w:r>
      <w:r w:rsidRPr="00E41DA4">
        <w:rPr>
          <w:rFonts w:hint="cs"/>
          <w:b/>
          <w:bCs/>
          <w:rtl/>
        </w:rPr>
        <w:t>: الموارد بحسب غرض الإنفاق</w:t>
      </w:r>
    </w:p>
    <w:p w:rsidR="00072E5F" w:rsidRPr="00E41DA4" w:rsidRDefault="00072E5F" w:rsidP="00DA5475">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072E5F" w:rsidRDefault="00072E5F" w:rsidP="00072E5F">
      <w:pPr>
        <w:spacing w:after="240"/>
        <w:jc w:val="center"/>
        <w:rPr>
          <w:rFonts w:ascii="Arabic Typesetting" w:hAnsi="Arabic Typesetting" w:cs="Arabic Typesetting"/>
          <w:sz w:val="34"/>
          <w:szCs w:val="34"/>
          <w:rtl/>
        </w:rPr>
      </w:pPr>
      <w:r w:rsidRPr="00072E5F">
        <w:rPr>
          <w:noProof/>
          <w:szCs w:val="20"/>
          <w:rtl/>
          <w:lang w:bidi="ar-SA"/>
        </w:rPr>
        <w:drawing>
          <wp:inline distT="0" distB="0" distL="0" distR="0" wp14:anchorId="6C04ED64" wp14:editId="14140739">
            <wp:extent cx="5276850" cy="607885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76850" cy="6078858"/>
                    </a:xfrm>
                    <a:prstGeom prst="rect">
                      <a:avLst/>
                    </a:prstGeom>
                    <a:noFill/>
                    <a:ln>
                      <a:noFill/>
                    </a:ln>
                  </pic:spPr>
                </pic:pic>
              </a:graphicData>
            </a:graphic>
          </wp:inline>
        </w:drawing>
      </w:r>
    </w:p>
    <w:p w:rsidR="00861CFF" w:rsidRPr="00E41DA4" w:rsidRDefault="00861CFF" w:rsidP="00072E5F">
      <w:pPr>
        <w:spacing w:after="240"/>
        <w:jc w:val="center"/>
        <w:rPr>
          <w:rFonts w:ascii="Arabic Typesetting" w:hAnsi="Arabic Typesetting" w:cs="Arabic Typesetting"/>
          <w:sz w:val="34"/>
          <w:szCs w:val="34"/>
          <w:rtl/>
        </w:rPr>
      </w:pPr>
    </w:p>
    <w:p w:rsidR="00072E5F" w:rsidRDefault="00072E5F" w:rsidP="002C3C33">
      <w:pPr>
        <w:pStyle w:val="ARNormal"/>
        <w:rPr>
          <w:rtl/>
          <w:lang w:bidi="ar-EG"/>
        </w:rPr>
        <w:sectPr w:rsidR="00072E5F" w:rsidSect="00861CFF">
          <w:pgSz w:w="11906" w:h="16838" w:code="9"/>
          <w:pgMar w:top="1134" w:right="1418" w:bottom="1418" w:left="1134" w:header="510" w:footer="1021" w:gutter="0"/>
          <w:cols w:space="720"/>
          <w:bidi/>
          <w:rtlGutter/>
        </w:sectPr>
      </w:pPr>
    </w:p>
    <w:p w:rsidR="00861CFF" w:rsidRPr="00DE6948" w:rsidRDefault="00861CFF" w:rsidP="001E56EC">
      <w:pPr>
        <w:pStyle w:val="Heading1"/>
        <w:spacing w:after="480"/>
        <w:rPr>
          <w:rFonts w:ascii="Arabic Typesetting" w:hAnsi="Arabic Typesetting" w:cs="Arabic Typesetting"/>
          <w:b w:val="0"/>
          <w:bCs w:val="0"/>
          <w:color w:val="auto"/>
          <w:sz w:val="38"/>
          <w:szCs w:val="38"/>
          <w:rtl/>
          <w:lang w:val="fr-CH" w:bidi="ar-SA"/>
        </w:rPr>
      </w:pPr>
      <w:bookmarkStart w:id="125" w:name="_Toc364355418"/>
      <w:bookmarkStart w:id="126" w:name="_Toc420595537"/>
      <w:r w:rsidRPr="009D6C30">
        <w:rPr>
          <w:rFonts w:ascii="Arabic Typesetting" w:hAnsi="Arabic Typesetting" w:cs="Arabic Typesetting" w:hint="cs"/>
          <w:color w:val="auto"/>
          <w:sz w:val="38"/>
          <w:szCs w:val="38"/>
          <w:rtl/>
          <w:lang w:val="fr-CH" w:bidi="ar-SA"/>
        </w:rPr>
        <w:lastRenderedPageBreak/>
        <w:t>ثالثا</w:t>
      </w:r>
      <w:r w:rsidRPr="009D6C30">
        <w:rPr>
          <w:rFonts w:ascii="Arabic Typesetting" w:hAnsi="Arabic Typesetting" w:cs="Arabic Typesetting" w:hint="cs"/>
          <w:color w:val="auto"/>
          <w:sz w:val="38"/>
          <w:szCs w:val="38"/>
          <w:rtl/>
          <w:lang w:val="fr-CH" w:bidi="ar-SA"/>
        </w:rPr>
        <w:tab/>
        <w:t>المرفقات</w:t>
      </w:r>
      <w:bookmarkEnd w:id="125"/>
      <w:bookmarkEnd w:id="126"/>
    </w:p>
    <w:p w:rsidR="00861CFF" w:rsidRDefault="00861CFF" w:rsidP="00DA5475">
      <w:pPr>
        <w:pStyle w:val="Heading3"/>
        <w:rPr>
          <w:rFonts w:ascii="Arabic Typesetting" w:hAnsi="Arabic Typesetting" w:cs="Arabic Typesetting"/>
          <w:sz w:val="38"/>
          <w:szCs w:val="38"/>
          <w:rtl/>
          <w:lang w:val="fr-CH" w:bidi="ar-SA"/>
        </w:rPr>
      </w:pPr>
      <w:bookmarkStart w:id="127" w:name="_Toc364355419"/>
      <w:bookmarkStart w:id="128" w:name="_Toc420595538"/>
      <w:r w:rsidRPr="003D4EAF">
        <w:rPr>
          <w:rFonts w:ascii="Arabic Typesetting" w:hAnsi="Arabic Typesetting" w:cs="Arabic Typesetting" w:hint="cs"/>
          <w:sz w:val="38"/>
          <w:szCs w:val="38"/>
          <w:rtl/>
          <w:lang w:val="fr-CH" w:bidi="ar-SA"/>
        </w:rPr>
        <w:t>المرفق الأول</w:t>
      </w:r>
      <w:r w:rsidRPr="003D4EAF">
        <w:rPr>
          <w:rFonts w:ascii="Arabic Typesetting" w:hAnsi="Arabic Typesetting" w:cs="Arabic Typesetting" w:hint="cs"/>
          <w:sz w:val="38"/>
          <w:szCs w:val="38"/>
          <w:rtl/>
          <w:lang w:val="fr-CH" w:bidi="ar-SA"/>
        </w:rPr>
        <w:tab/>
        <w:t>ميزانية الثنائية 2014/15 بعد التحويلات بحسب كل برنامج</w:t>
      </w:r>
      <w:bookmarkEnd w:id="127"/>
      <w:bookmarkEnd w:id="128"/>
    </w:p>
    <w:p w:rsidR="00861CFF" w:rsidRPr="00840215" w:rsidRDefault="00861CFF" w:rsidP="00DA5475">
      <w:pPr>
        <w:keepNext/>
        <w:spacing w:line="300" w:lineRule="exact"/>
        <w:jc w:val="center"/>
        <w:rPr>
          <w:rFonts w:ascii="Arabic Typesetting" w:hAnsi="Arabic Typesetting" w:cs="Arabic Typesetting"/>
          <w:b/>
          <w:bCs/>
          <w:sz w:val="34"/>
          <w:szCs w:val="34"/>
          <w:rtl/>
          <w:lang w:val="fr-CH" w:bidi="ar-SA"/>
        </w:rPr>
      </w:pPr>
      <w:r w:rsidRPr="00840215">
        <w:rPr>
          <w:rFonts w:ascii="Arabic Typesetting" w:hAnsi="Arabic Typesetting" w:cs="Arabic Typesetting" w:hint="cs"/>
          <w:b/>
          <w:bCs/>
          <w:sz w:val="34"/>
          <w:szCs w:val="34"/>
          <w:rtl/>
          <w:lang w:val="fr-CH" w:bidi="ar-SA"/>
        </w:rPr>
        <w:t xml:space="preserve">الجدول 8. ميزانية الثنائية 2014/15 </w:t>
      </w:r>
      <w:r w:rsidRPr="00840215">
        <w:rPr>
          <w:rFonts w:ascii="Arabic Typesetting" w:hAnsi="Arabic Typesetting" w:cs="Arabic Typesetting"/>
          <w:b/>
          <w:bCs/>
          <w:sz w:val="34"/>
          <w:szCs w:val="34"/>
          <w:rtl/>
          <w:lang w:val="fr-CH" w:bidi="ar-SA"/>
        </w:rPr>
        <w:t>بعد التحويلات بحسب كل برنامج</w:t>
      </w:r>
      <w:r w:rsidRPr="00840215">
        <w:rPr>
          <w:rFonts w:ascii="Arabic Typesetting" w:hAnsi="Arabic Typesetting" w:cs="Arabic Typesetting" w:hint="cs"/>
          <w:b/>
          <w:bCs/>
          <w:sz w:val="34"/>
          <w:szCs w:val="34"/>
          <w:rtl/>
          <w:lang w:val="fr-CH" w:bidi="ar-SA"/>
        </w:rPr>
        <w:t xml:space="preserve"> </w:t>
      </w:r>
    </w:p>
    <w:p w:rsidR="00861CFF" w:rsidRPr="00271524" w:rsidRDefault="00861CFF" w:rsidP="00DA5475">
      <w:pPr>
        <w:spacing w:after="120" w:line="300" w:lineRule="exact"/>
        <w:jc w:val="center"/>
        <w:rPr>
          <w:rFonts w:ascii="Arabic Typesetting" w:hAnsi="Arabic Typesetting" w:cs="Arabic Typesetting"/>
          <w:i/>
          <w:iCs/>
          <w:sz w:val="34"/>
          <w:szCs w:val="34"/>
          <w:rtl/>
          <w:lang w:val="fr-CH" w:bidi="ar-SA"/>
        </w:rPr>
      </w:pPr>
      <w:r w:rsidRPr="00271524">
        <w:rPr>
          <w:rFonts w:ascii="Arabic Typesetting" w:hAnsi="Arabic Typesetting" w:cs="Arabic Typesetting" w:hint="cs"/>
          <w:i/>
          <w:iCs/>
          <w:sz w:val="34"/>
          <w:szCs w:val="34"/>
          <w:rtl/>
          <w:lang w:val="fr-CH" w:bidi="ar-SA"/>
        </w:rPr>
        <w:t>(بآلاف الفرنكات السويسرية)</w:t>
      </w:r>
    </w:p>
    <w:p w:rsidR="00861CFF" w:rsidRPr="00C16521" w:rsidRDefault="00861CFF" w:rsidP="00862268">
      <w:pPr>
        <w:pStyle w:val="NormalParaAR"/>
        <w:spacing w:after="120" w:line="240" w:lineRule="auto"/>
        <w:jc w:val="center"/>
        <w:rPr>
          <w:highlight w:val="yellow"/>
          <w:rtl/>
          <w:lang w:val="fr-CH"/>
        </w:rPr>
      </w:pPr>
      <w:r w:rsidRPr="006E6EF4">
        <w:rPr>
          <w:noProof/>
          <w:rtl/>
        </w:rPr>
        <w:drawing>
          <wp:inline distT="0" distB="0" distL="0" distR="0" wp14:anchorId="5F65CCC7" wp14:editId="5F6DDB89">
            <wp:extent cx="5939790" cy="5186278"/>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9790" cy="5186278"/>
                    </a:xfrm>
                    <a:prstGeom prst="rect">
                      <a:avLst/>
                    </a:prstGeom>
                    <a:noFill/>
                    <a:ln>
                      <a:noFill/>
                    </a:ln>
                  </pic:spPr>
                </pic:pic>
              </a:graphicData>
            </a:graphic>
          </wp:inline>
        </w:drawing>
      </w:r>
    </w:p>
    <w:p w:rsidR="00861CFF" w:rsidRPr="0054007A" w:rsidRDefault="00861CFF" w:rsidP="00DA5475">
      <w:pPr>
        <w:spacing w:after="120"/>
        <w:rPr>
          <w:rFonts w:ascii="Arabic Typesetting" w:hAnsi="Arabic Typesetting" w:cs="Arabic Typesetting"/>
          <w:i/>
          <w:iCs/>
          <w:sz w:val="24"/>
          <w:rtl/>
          <w:lang w:val="fr-CH" w:bidi="ar-SA"/>
        </w:rPr>
      </w:pPr>
      <w:r w:rsidRPr="0054007A">
        <w:rPr>
          <w:rFonts w:ascii="Arabic Typesetting" w:hAnsi="Arabic Typesetting" w:cs="Arabic Typesetting"/>
          <w:i/>
          <w:iCs/>
          <w:sz w:val="24"/>
          <w:rtl/>
          <w:lang w:val="fr-CH" w:bidi="ar-SA"/>
        </w:rPr>
        <w:t>* ينص نظام الويبو المالي ولائحته على إمكانية تحويل الموارد وفقا للمادة 5.5 : " 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w:t>
      </w:r>
      <w:r>
        <w:rPr>
          <w:rFonts w:ascii="Arabic Typesetting" w:hAnsi="Arabic Typesetting" w:cs="Arabic Typesetting"/>
          <w:i/>
          <w:iCs/>
          <w:sz w:val="24"/>
          <w:rtl/>
          <w:lang w:val="fr-CH" w:bidi="ar-SA"/>
        </w:rPr>
        <w:t>ل ضرورياً لضمان حسن سير الأعمال</w:t>
      </w:r>
      <w:r>
        <w:rPr>
          <w:rFonts w:ascii="Arabic Typesetting" w:hAnsi="Arabic Typesetting" w:cs="Arabic Typesetting" w:hint="cs"/>
          <w:i/>
          <w:iCs/>
          <w:sz w:val="24"/>
          <w:rtl/>
          <w:lang w:val="fr-CH" w:bidi="ar-SA"/>
        </w:rPr>
        <w:t xml:space="preserve">." </w:t>
      </w:r>
      <w:r w:rsidRPr="0054007A">
        <w:rPr>
          <w:rFonts w:ascii="Arabic Typesetting" w:hAnsi="Arabic Typesetting" w:cs="Arabic Typesetting"/>
          <w:i/>
          <w:iCs/>
          <w:sz w:val="24"/>
          <w:rtl/>
          <w:lang w:val="fr-CH" w:bidi="ar-SA"/>
        </w:rPr>
        <w:t>وميزانية الثنائية 2014/15 بعد التحويلات هي الميزانية في 31 مارس 2015</w:t>
      </w:r>
      <w:r>
        <w:rPr>
          <w:rFonts w:ascii="Arabic Typesetting" w:hAnsi="Arabic Typesetting" w:cs="Arabic Typesetting" w:hint="cs"/>
          <w:i/>
          <w:iCs/>
          <w:sz w:val="24"/>
          <w:rtl/>
          <w:lang w:val="fr-CH" w:bidi="ar-SA"/>
        </w:rPr>
        <w:t>.</w:t>
      </w:r>
    </w:p>
    <w:p w:rsidR="00861CFF" w:rsidRPr="00C16521" w:rsidRDefault="00861CFF" w:rsidP="00862268">
      <w:pPr>
        <w:rPr>
          <w:rFonts w:ascii="Arabic Typesetting" w:hAnsi="Arabic Typesetting" w:cs="Arabic Typesetting"/>
          <w:sz w:val="30"/>
          <w:szCs w:val="30"/>
          <w:highlight w:val="yellow"/>
          <w:rtl/>
          <w:lang w:val="fr-CH" w:bidi="ar-SA"/>
        </w:rPr>
      </w:pPr>
    </w:p>
    <w:p w:rsidR="00861CFF" w:rsidRPr="00C16521" w:rsidRDefault="00861CFF" w:rsidP="00862268">
      <w:pPr>
        <w:rPr>
          <w:rFonts w:ascii="Arabic Typesetting" w:hAnsi="Arabic Typesetting" w:cs="Arabic Typesetting"/>
          <w:sz w:val="30"/>
          <w:szCs w:val="30"/>
          <w:highlight w:val="yellow"/>
          <w:rtl/>
          <w:lang w:val="fr-CH" w:bidi="ar-SA"/>
        </w:rPr>
        <w:sectPr w:rsidR="00861CFF" w:rsidRPr="00C16521" w:rsidSect="00861CFF">
          <w:footerReference w:type="first" r:id="rId218"/>
          <w:pgSz w:w="11906" w:h="16838" w:code="9"/>
          <w:pgMar w:top="1134" w:right="1418" w:bottom="1418" w:left="1134" w:header="510" w:footer="1021" w:gutter="0"/>
          <w:cols w:space="720"/>
          <w:bidi/>
          <w:rtlGutter/>
        </w:sectPr>
      </w:pPr>
    </w:p>
    <w:p w:rsidR="00861CFF" w:rsidRPr="00840215" w:rsidRDefault="00861CFF" w:rsidP="00DA5475">
      <w:pPr>
        <w:pStyle w:val="Heading3"/>
        <w:rPr>
          <w:rFonts w:ascii="Arabic Typesetting" w:hAnsi="Arabic Typesetting" w:cs="Arabic Typesetting"/>
          <w:sz w:val="38"/>
          <w:szCs w:val="38"/>
          <w:rtl/>
          <w:lang w:val="fr-CH" w:bidi="ar-SA"/>
        </w:rPr>
      </w:pPr>
      <w:bookmarkStart w:id="129" w:name="_Toc364355420"/>
      <w:bookmarkStart w:id="130" w:name="_Toc420595539"/>
      <w:r w:rsidRPr="00840215">
        <w:rPr>
          <w:rFonts w:ascii="Arabic Typesetting" w:hAnsi="Arabic Typesetting" w:cs="Arabic Typesetting" w:hint="cs"/>
          <w:sz w:val="38"/>
          <w:szCs w:val="38"/>
          <w:rtl/>
          <w:lang w:val="fr-CH" w:bidi="ar-SA"/>
        </w:rPr>
        <w:lastRenderedPageBreak/>
        <w:t>المرفق الثاني</w:t>
      </w:r>
      <w:r w:rsidRPr="00840215">
        <w:rPr>
          <w:rFonts w:ascii="Arabic Typesetting" w:hAnsi="Arabic Typesetting" w:cs="Arabic Typesetting"/>
          <w:sz w:val="38"/>
          <w:szCs w:val="38"/>
          <w:lang w:val="fr-CH" w:bidi="ar-SA"/>
        </w:rPr>
        <w:tab/>
      </w:r>
      <w:r w:rsidRPr="00840215">
        <w:rPr>
          <w:rFonts w:ascii="Arabic Typesetting" w:hAnsi="Arabic Typesetting" w:cs="Arabic Typesetting" w:hint="cs"/>
          <w:sz w:val="38"/>
          <w:szCs w:val="38"/>
          <w:rtl/>
          <w:lang w:val="fr-CH" w:bidi="ar-SA"/>
        </w:rPr>
        <w:t>الموارد المقترحة</w:t>
      </w:r>
      <w:r w:rsidRPr="00840215">
        <w:rPr>
          <w:rFonts w:ascii="Arabic Typesetting" w:hAnsi="Arabic Typesetting" w:cs="Arabic Typesetting"/>
          <w:sz w:val="38"/>
          <w:szCs w:val="38"/>
          <w:rtl/>
          <w:lang w:val="fr-CH" w:bidi="ar-SA"/>
        </w:rPr>
        <w:t xml:space="preserve"> </w:t>
      </w:r>
      <w:r w:rsidRPr="00840215">
        <w:rPr>
          <w:rFonts w:ascii="Arabic Typesetting" w:hAnsi="Arabic Typesetting" w:cs="Arabic Typesetting" w:hint="cs"/>
          <w:sz w:val="38"/>
          <w:szCs w:val="38"/>
          <w:rtl/>
          <w:lang w:val="fr-CH" w:bidi="ar-SA"/>
        </w:rPr>
        <w:t>للثنائية</w:t>
      </w:r>
      <w:r w:rsidRPr="00840215">
        <w:rPr>
          <w:rFonts w:ascii="Arabic Typesetting" w:hAnsi="Arabic Typesetting" w:cs="Arabic Typesetting"/>
          <w:sz w:val="38"/>
          <w:szCs w:val="38"/>
          <w:rtl/>
          <w:lang w:val="fr-CH" w:bidi="ar-SA"/>
        </w:rPr>
        <w:t xml:space="preserve"> </w:t>
      </w:r>
      <w:r w:rsidRPr="00840215">
        <w:rPr>
          <w:rFonts w:ascii="Arabic Typesetting" w:hAnsi="Arabic Typesetting" w:cs="Arabic Typesetting" w:hint="cs"/>
          <w:sz w:val="38"/>
          <w:szCs w:val="38"/>
          <w:rtl/>
          <w:lang w:val="fr-CH" w:bidi="ar-SA"/>
        </w:rPr>
        <w:t>2016</w:t>
      </w:r>
      <w:r w:rsidRPr="00840215">
        <w:rPr>
          <w:rFonts w:ascii="Arabic Typesetting" w:hAnsi="Arabic Typesetting" w:cs="Arabic Typesetting"/>
          <w:sz w:val="38"/>
          <w:szCs w:val="38"/>
          <w:rtl/>
          <w:lang w:val="fr-CH" w:bidi="ar-SA"/>
        </w:rPr>
        <w:t>/</w:t>
      </w:r>
      <w:r w:rsidRPr="00840215">
        <w:rPr>
          <w:rFonts w:ascii="Arabic Typesetting" w:hAnsi="Arabic Typesetting" w:cs="Arabic Typesetting" w:hint="cs"/>
          <w:sz w:val="38"/>
          <w:szCs w:val="38"/>
          <w:rtl/>
          <w:lang w:val="fr-CH" w:bidi="ar-SA"/>
        </w:rPr>
        <w:t>17</w:t>
      </w:r>
      <w:r w:rsidRPr="00840215">
        <w:rPr>
          <w:rFonts w:ascii="Arabic Typesetting" w:hAnsi="Arabic Typesetting" w:cs="Arabic Typesetting"/>
          <w:sz w:val="38"/>
          <w:szCs w:val="38"/>
          <w:rtl/>
          <w:lang w:val="fr-CH" w:bidi="ar-SA"/>
        </w:rPr>
        <w:t xml:space="preserve"> بحسب كل برنامج</w:t>
      </w:r>
      <w:bookmarkEnd w:id="129"/>
      <w:bookmarkEnd w:id="130"/>
    </w:p>
    <w:p w:rsidR="00861CFF" w:rsidRPr="00840215" w:rsidRDefault="00861CFF" w:rsidP="00DA5475">
      <w:pPr>
        <w:keepNext/>
        <w:spacing w:line="300" w:lineRule="exact"/>
        <w:jc w:val="center"/>
        <w:rPr>
          <w:rFonts w:ascii="Arabic Typesetting" w:hAnsi="Arabic Typesetting" w:cs="Arabic Typesetting"/>
          <w:b/>
          <w:bCs/>
          <w:sz w:val="34"/>
          <w:szCs w:val="34"/>
          <w:rtl/>
          <w:lang w:val="fr-CH" w:bidi="ar-SA"/>
        </w:rPr>
      </w:pPr>
      <w:r w:rsidRPr="00840215">
        <w:rPr>
          <w:rFonts w:ascii="Arabic Typesetting" w:hAnsi="Arabic Typesetting" w:cs="Arabic Typesetting"/>
          <w:b/>
          <w:bCs/>
          <w:sz w:val="34"/>
          <w:szCs w:val="34"/>
          <w:rtl/>
          <w:lang w:val="fr-CH" w:bidi="ar-SA"/>
        </w:rPr>
        <w:t xml:space="preserve">الجدول </w:t>
      </w:r>
      <w:r w:rsidRPr="00840215">
        <w:rPr>
          <w:rFonts w:ascii="Arabic Typesetting" w:hAnsi="Arabic Typesetting" w:cs="Arabic Typesetting" w:hint="cs"/>
          <w:b/>
          <w:bCs/>
          <w:sz w:val="34"/>
          <w:szCs w:val="34"/>
          <w:rtl/>
          <w:lang w:val="fr-CH" w:bidi="ar-SA"/>
        </w:rPr>
        <w:t>9</w:t>
      </w:r>
      <w:r w:rsidRPr="00840215">
        <w:rPr>
          <w:rFonts w:ascii="Arabic Typesetting" w:hAnsi="Arabic Typesetting" w:cs="Arabic Typesetting"/>
          <w:b/>
          <w:bCs/>
          <w:sz w:val="34"/>
          <w:szCs w:val="34"/>
          <w:rtl/>
          <w:lang w:val="fr-CH" w:bidi="ar-SA"/>
        </w:rPr>
        <w:t xml:space="preserve"> - </w:t>
      </w:r>
      <w:r w:rsidRPr="00840215">
        <w:rPr>
          <w:rFonts w:ascii="Arabic Typesetting" w:hAnsi="Arabic Typesetting" w:cs="Arabic Typesetting" w:hint="cs"/>
          <w:b/>
          <w:bCs/>
          <w:sz w:val="34"/>
          <w:szCs w:val="34"/>
          <w:rtl/>
          <w:lang w:val="fr-CH" w:bidi="ar-SA"/>
        </w:rPr>
        <w:t>ميزانية</w:t>
      </w:r>
      <w:r w:rsidRPr="00840215">
        <w:rPr>
          <w:rFonts w:ascii="Arabic Typesetting" w:hAnsi="Arabic Typesetting" w:cs="Arabic Typesetting"/>
          <w:b/>
          <w:bCs/>
          <w:sz w:val="34"/>
          <w:szCs w:val="34"/>
          <w:rtl/>
          <w:lang w:val="fr-CH" w:bidi="ar-SA"/>
        </w:rPr>
        <w:t xml:space="preserve"> الثنائية </w:t>
      </w:r>
      <w:r w:rsidRPr="00840215">
        <w:rPr>
          <w:rFonts w:ascii="Arabic Typesetting" w:hAnsi="Arabic Typesetting" w:cs="Arabic Typesetting" w:hint="cs"/>
          <w:b/>
          <w:bCs/>
          <w:sz w:val="34"/>
          <w:szCs w:val="34"/>
          <w:rtl/>
          <w:lang w:val="fr-CH" w:bidi="ar-SA"/>
        </w:rPr>
        <w:t>2016</w:t>
      </w:r>
      <w:r w:rsidRPr="00840215">
        <w:rPr>
          <w:rFonts w:ascii="Arabic Typesetting" w:hAnsi="Arabic Typesetting" w:cs="Arabic Typesetting"/>
          <w:b/>
          <w:bCs/>
          <w:sz w:val="34"/>
          <w:szCs w:val="34"/>
          <w:rtl/>
          <w:lang w:val="fr-CH" w:bidi="ar-SA"/>
        </w:rPr>
        <w:t>/</w:t>
      </w:r>
      <w:r w:rsidRPr="00840215">
        <w:rPr>
          <w:rFonts w:ascii="Arabic Typesetting" w:hAnsi="Arabic Typesetting" w:cs="Arabic Typesetting" w:hint="cs"/>
          <w:b/>
          <w:bCs/>
          <w:sz w:val="34"/>
          <w:szCs w:val="34"/>
          <w:rtl/>
          <w:lang w:val="fr-CH" w:bidi="ar-SA"/>
        </w:rPr>
        <w:t>17</w:t>
      </w:r>
      <w:r w:rsidRPr="00840215">
        <w:rPr>
          <w:rFonts w:ascii="Arabic Typesetting" w:hAnsi="Arabic Typesetting" w:cs="Arabic Typesetting"/>
          <w:b/>
          <w:bCs/>
          <w:sz w:val="34"/>
          <w:szCs w:val="34"/>
          <w:rtl/>
          <w:lang w:val="fr-CH" w:bidi="ar-SA"/>
        </w:rPr>
        <w:t xml:space="preserve"> بحسب كل برنامج</w:t>
      </w:r>
    </w:p>
    <w:p w:rsidR="00861CFF" w:rsidRPr="00840215" w:rsidRDefault="00861CFF" w:rsidP="00F01A85">
      <w:pPr>
        <w:spacing w:line="300" w:lineRule="exact"/>
        <w:jc w:val="center"/>
        <w:rPr>
          <w:rFonts w:ascii="Arabic Typesetting" w:hAnsi="Arabic Typesetting" w:cs="Arabic Typesetting"/>
          <w:i/>
          <w:iCs/>
          <w:rtl/>
          <w:lang w:val="fr-CH" w:bidi="ar-SA"/>
        </w:rPr>
      </w:pPr>
      <w:r w:rsidRPr="00840215">
        <w:rPr>
          <w:rFonts w:ascii="Arabic Typesetting" w:hAnsi="Arabic Typesetting" w:cs="Arabic Typesetting" w:hint="cs"/>
          <w:i/>
          <w:iCs/>
          <w:sz w:val="34"/>
          <w:szCs w:val="34"/>
          <w:rtl/>
          <w:lang w:val="fr-CH" w:bidi="ar-SA"/>
        </w:rPr>
        <w:t>(بآلاف الفرنكات السويسرية)</w:t>
      </w:r>
    </w:p>
    <w:p w:rsidR="00861CFF" w:rsidRDefault="00F01A85" w:rsidP="000700C6">
      <w:pPr>
        <w:spacing w:after="120"/>
        <w:jc w:val="center"/>
        <w:rPr>
          <w:rtl/>
          <w:lang w:val="fr-CH"/>
        </w:rPr>
      </w:pPr>
      <w:r w:rsidRPr="00F01A85">
        <w:rPr>
          <w:noProof/>
          <w:szCs w:val="20"/>
          <w:rtl/>
          <w:lang w:bidi="ar-SA"/>
        </w:rPr>
        <w:drawing>
          <wp:inline distT="0" distB="0" distL="0" distR="0" wp14:anchorId="79F524E1" wp14:editId="4C94B6E3">
            <wp:extent cx="9024731" cy="4899063"/>
            <wp:effectExtent l="0" t="0" r="508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032545" cy="4903305"/>
                    </a:xfrm>
                    <a:prstGeom prst="rect">
                      <a:avLst/>
                    </a:prstGeom>
                    <a:noFill/>
                    <a:ln>
                      <a:noFill/>
                    </a:ln>
                  </pic:spPr>
                </pic:pic>
              </a:graphicData>
            </a:graphic>
          </wp:inline>
        </w:drawing>
      </w:r>
      <w:r w:rsidR="00861CFF">
        <w:rPr>
          <w:rtl/>
          <w:lang w:val="fr-CH"/>
        </w:rPr>
        <w:br w:type="page"/>
      </w:r>
    </w:p>
    <w:p w:rsidR="00861CFF" w:rsidRPr="00840215" w:rsidRDefault="00861CFF" w:rsidP="00DA5475">
      <w:pPr>
        <w:keepNext/>
        <w:spacing w:after="120" w:line="300" w:lineRule="exact"/>
        <w:jc w:val="center"/>
        <w:rPr>
          <w:rFonts w:ascii="Arabic Typesetting" w:hAnsi="Arabic Typesetting" w:cs="Arabic Typesetting"/>
          <w:b/>
          <w:bCs/>
          <w:sz w:val="34"/>
          <w:szCs w:val="34"/>
          <w:rtl/>
          <w:lang w:val="fr-CH" w:bidi="ar-SA"/>
        </w:rPr>
      </w:pPr>
      <w:r w:rsidRPr="00840215">
        <w:rPr>
          <w:rFonts w:ascii="Arabic Typesetting" w:hAnsi="Arabic Typesetting" w:cs="Arabic Typesetting"/>
          <w:b/>
          <w:bCs/>
          <w:sz w:val="34"/>
          <w:szCs w:val="34"/>
          <w:rtl/>
          <w:lang w:val="fr-CH" w:bidi="ar-SA"/>
        </w:rPr>
        <w:lastRenderedPageBreak/>
        <w:t xml:space="preserve">الجدول </w:t>
      </w:r>
      <w:r w:rsidRPr="00840215">
        <w:rPr>
          <w:rFonts w:ascii="Arabic Typesetting" w:hAnsi="Arabic Typesetting" w:cs="Arabic Typesetting"/>
          <w:b/>
          <w:bCs/>
          <w:sz w:val="34"/>
          <w:szCs w:val="34"/>
          <w:lang w:val="fr-CH" w:bidi="ar-SA"/>
        </w:rPr>
        <w:t>10</w:t>
      </w:r>
      <w:r w:rsidRPr="00840215">
        <w:rPr>
          <w:rFonts w:ascii="Arabic Typesetting" w:hAnsi="Arabic Typesetting" w:cs="Arabic Typesetting"/>
          <w:b/>
          <w:bCs/>
          <w:sz w:val="34"/>
          <w:szCs w:val="34"/>
          <w:rtl/>
          <w:lang w:val="fr-CH" w:bidi="ar-SA"/>
        </w:rPr>
        <w:t xml:space="preserve"> - وظائف الثنائية </w:t>
      </w:r>
      <w:r w:rsidRPr="00840215">
        <w:rPr>
          <w:rFonts w:ascii="Arabic Typesetting" w:hAnsi="Arabic Typesetting" w:cs="Arabic Typesetting" w:hint="cs"/>
          <w:b/>
          <w:bCs/>
          <w:sz w:val="34"/>
          <w:szCs w:val="34"/>
          <w:rtl/>
          <w:lang w:val="fr-CH" w:bidi="ar-SA"/>
        </w:rPr>
        <w:t>2016</w:t>
      </w:r>
      <w:r w:rsidRPr="00840215">
        <w:rPr>
          <w:rFonts w:ascii="Arabic Typesetting" w:hAnsi="Arabic Typesetting" w:cs="Arabic Typesetting"/>
          <w:b/>
          <w:bCs/>
          <w:sz w:val="34"/>
          <w:szCs w:val="34"/>
          <w:rtl/>
          <w:lang w:val="fr-CH" w:bidi="ar-SA"/>
        </w:rPr>
        <w:t>/</w:t>
      </w:r>
      <w:r w:rsidRPr="00840215">
        <w:rPr>
          <w:rFonts w:ascii="Arabic Typesetting" w:hAnsi="Arabic Typesetting" w:cs="Arabic Typesetting" w:hint="cs"/>
          <w:b/>
          <w:bCs/>
          <w:sz w:val="34"/>
          <w:szCs w:val="34"/>
          <w:rtl/>
          <w:lang w:val="fr-CH" w:bidi="ar-SA"/>
        </w:rPr>
        <w:t>17</w:t>
      </w:r>
      <w:r w:rsidRPr="00840215">
        <w:rPr>
          <w:rFonts w:ascii="Arabic Typesetting" w:hAnsi="Arabic Typesetting" w:cs="Arabic Typesetting"/>
          <w:b/>
          <w:bCs/>
          <w:sz w:val="34"/>
          <w:szCs w:val="34"/>
          <w:rtl/>
          <w:lang w:val="fr-CH" w:bidi="ar-SA"/>
        </w:rPr>
        <w:t xml:space="preserve"> بحسب كل برنامج</w:t>
      </w:r>
    </w:p>
    <w:p w:rsidR="00861CFF" w:rsidRPr="00C16521" w:rsidRDefault="00D7216C" w:rsidP="00A63F51">
      <w:pPr>
        <w:jc w:val="center"/>
        <w:rPr>
          <w:rFonts w:ascii="Arabic Typesetting" w:hAnsi="Arabic Typesetting" w:cs="Arabic Typesetting"/>
          <w:sz w:val="30"/>
          <w:szCs w:val="30"/>
          <w:highlight w:val="yellow"/>
          <w:rtl/>
          <w:lang w:val="fr-CH" w:bidi="ar-SA"/>
        </w:rPr>
      </w:pPr>
      <w:r w:rsidRPr="00D7216C">
        <w:rPr>
          <w:noProof/>
          <w:szCs w:val="20"/>
          <w:rtl/>
          <w:lang w:bidi="ar-SA"/>
        </w:rPr>
        <w:drawing>
          <wp:inline distT="0" distB="0" distL="0" distR="0" wp14:anchorId="16A7A052" wp14:editId="37BE3744">
            <wp:extent cx="9251950" cy="4857647"/>
            <wp:effectExtent l="0" t="0" r="6350"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251950" cy="4857647"/>
                    </a:xfrm>
                    <a:prstGeom prst="rect">
                      <a:avLst/>
                    </a:prstGeom>
                    <a:noFill/>
                    <a:ln>
                      <a:noFill/>
                    </a:ln>
                  </pic:spPr>
                </pic:pic>
              </a:graphicData>
            </a:graphic>
          </wp:inline>
        </w:drawing>
      </w:r>
    </w:p>
    <w:p w:rsidR="00861CFF" w:rsidRPr="00DE6948" w:rsidRDefault="00861CFF" w:rsidP="00DA5475">
      <w:pPr>
        <w:spacing w:line="340" w:lineRule="exact"/>
        <w:rPr>
          <w:rFonts w:ascii="Arabic Typesetting" w:hAnsi="Arabic Typesetting" w:cs="Arabic Typesetting"/>
          <w:sz w:val="38"/>
          <w:szCs w:val="38"/>
          <w:rtl/>
          <w:lang w:val="fr-CH" w:bidi="ar-SA"/>
        </w:rPr>
        <w:sectPr w:rsidR="00861CFF" w:rsidRPr="00DE6948" w:rsidSect="00861CFF">
          <w:pgSz w:w="16838" w:h="11906" w:orient="landscape" w:code="9"/>
          <w:pgMar w:top="1134" w:right="1134" w:bottom="1134" w:left="1134" w:header="510" w:footer="1021" w:gutter="0"/>
          <w:cols w:space="720"/>
          <w:bidi/>
          <w:rtlGutter/>
          <w:docGrid w:linePitch="272"/>
        </w:sectPr>
      </w:pPr>
      <w:r w:rsidRPr="0028136B">
        <w:rPr>
          <w:rFonts w:ascii="Arabic Typesetting" w:hAnsi="Arabic Typesetting" w:cs="Arabic Typesetting"/>
          <w:i/>
          <w:iCs/>
          <w:sz w:val="24"/>
          <w:rtl/>
          <w:lang w:val="fr-CH" w:bidi="ar-SA"/>
        </w:rPr>
        <w:t xml:space="preserve">* يشمل باب المبالغ غير المخصصة في ميزانية الثنائية </w:t>
      </w:r>
      <w:r>
        <w:rPr>
          <w:rFonts w:ascii="Arabic Typesetting" w:hAnsi="Arabic Typesetting" w:cs="Arabic Typesetting" w:hint="cs"/>
          <w:i/>
          <w:iCs/>
          <w:sz w:val="24"/>
          <w:rtl/>
          <w:lang w:val="fr-CH" w:bidi="ar-SA"/>
        </w:rPr>
        <w:t>2014</w:t>
      </w:r>
      <w:r w:rsidRPr="0028136B">
        <w:rPr>
          <w:rFonts w:ascii="Arabic Typesetting" w:hAnsi="Arabic Typesetting" w:cs="Arabic Typesetting"/>
          <w:i/>
          <w:iCs/>
          <w:sz w:val="24"/>
          <w:rtl/>
          <w:lang w:val="fr-CH" w:bidi="ar-SA"/>
        </w:rPr>
        <w:t>/</w:t>
      </w:r>
      <w:r>
        <w:rPr>
          <w:rFonts w:ascii="Arabic Typesetting" w:hAnsi="Arabic Typesetting" w:cs="Arabic Typesetting" w:hint="cs"/>
          <w:i/>
          <w:iCs/>
          <w:sz w:val="24"/>
          <w:rtl/>
          <w:lang w:val="fr-CH" w:bidi="ar-SA"/>
        </w:rPr>
        <w:t>15</w:t>
      </w:r>
      <w:r w:rsidRPr="0028136B">
        <w:rPr>
          <w:rFonts w:ascii="Arabic Typesetting" w:hAnsi="Arabic Typesetting" w:cs="Arabic Typesetting"/>
          <w:i/>
          <w:iCs/>
          <w:sz w:val="24"/>
          <w:rtl/>
          <w:lang w:val="fr-CH" w:bidi="ar-SA"/>
        </w:rPr>
        <w:t xml:space="preserve"> بعد التحويلات والميزانية المقترحة </w:t>
      </w:r>
      <w:r>
        <w:rPr>
          <w:rFonts w:ascii="Arabic Typesetting" w:hAnsi="Arabic Typesetting" w:cs="Arabic Typesetting" w:hint="cs"/>
          <w:i/>
          <w:iCs/>
          <w:sz w:val="24"/>
          <w:rtl/>
          <w:lang w:val="fr-CH" w:bidi="ar-SA"/>
        </w:rPr>
        <w:t>2016</w:t>
      </w:r>
      <w:r w:rsidRPr="0028136B">
        <w:rPr>
          <w:rFonts w:ascii="Arabic Typesetting" w:hAnsi="Arabic Typesetting" w:cs="Arabic Typesetting"/>
          <w:i/>
          <w:iCs/>
          <w:sz w:val="24"/>
          <w:rtl/>
          <w:lang w:val="fr-CH" w:bidi="ar-SA"/>
        </w:rPr>
        <w:t>/</w:t>
      </w:r>
      <w:r>
        <w:rPr>
          <w:rFonts w:ascii="Arabic Typesetting" w:hAnsi="Arabic Typesetting" w:cs="Arabic Typesetting" w:hint="cs"/>
          <w:i/>
          <w:iCs/>
          <w:sz w:val="24"/>
          <w:rtl/>
          <w:lang w:val="fr-CH" w:bidi="ar-SA"/>
        </w:rPr>
        <w:t>17</w:t>
      </w:r>
      <w:r w:rsidRPr="0028136B">
        <w:rPr>
          <w:rFonts w:ascii="Arabic Typesetting" w:hAnsi="Arabic Typesetting" w:cs="Arabic Typesetting"/>
          <w:i/>
          <w:iCs/>
          <w:sz w:val="24"/>
          <w:rtl/>
          <w:lang w:val="fr-CH" w:bidi="ar-SA"/>
        </w:rPr>
        <w:t xml:space="preserve"> ما عدده 41 وظيفة ترد تحت فئة "الخدمات العامة" في الجدول أعلاه، والتي كان الهدف منها تسوية وضعية الموظفين المؤقتين.  بيد أن رتب تلك الوظائف </w:t>
      </w:r>
      <w:proofErr w:type="spellStart"/>
      <w:r w:rsidRPr="0028136B">
        <w:rPr>
          <w:rFonts w:ascii="Arabic Typesetting" w:hAnsi="Arabic Typesetting" w:cs="Arabic Typesetting"/>
          <w:i/>
          <w:iCs/>
          <w:sz w:val="24"/>
          <w:rtl/>
          <w:lang w:val="fr-CH" w:bidi="ar-SA"/>
        </w:rPr>
        <w:t>وفئاتيها</w:t>
      </w:r>
      <w:proofErr w:type="spellEnd"/>
      <w:r w:rsidRPr="0028136B">
        <w:rPr>
          <w:rFonts w:ascii="Arabic Typesetting" w:hAnsi="Arabic Typesetting" w:cs="Arabic Typesetting"/>
          <w:i/>
          <w:iCs/>
          <w:sz w:val="24"/>
          <w:rtl/>
          <w:lang w:val="fr-CH" w:bidi="ar-SA"/>
        </w:rPr>
        <w:t xml:space="preserve"> (الفئة المهنية أو فئة الخدمات العامة) غير معروفة بعد.</w:t>
      </w:r>
    </w:p>
    <w:p w:rsidR="00861CFF" w:rsidRPr="00C16521" w:rsidRDefault="00861CFF" w:rsidP="000700C6">
      <w:pPr>
        <w:keepNext/>
        <w:spacing w:before="240" w:after="60"/>
        <w:ind w:left="1699" w:hanging="1699"/>
        <w:outlineLvl w:val="2"/>
        <w:rPr>
          <w:rFonts w:ascii="Arabic Typesetting" w:hAnsi="Arabic Typesetting" w:cs="Arabic Typesetting"/>
          <w:sz w:val="38"/>
          <w:szCs w:val="38"/>
          <w:rtl/>
          <w:lang w:val="fr-CH" w:bidi="ar-SA"/>
        </w:rPr>
      </w:pPr>
      <w:bookmarkStart w:id="131" w:name="_Toc364355421"/>
      <w:bookmarkStart w:id="132" w:name="_Toc420595540"/>
      <w:r w:rsidRPr="00C16521">
        <w:rPr>
          <w:rFonts w:ascii="Arabic Typesetting" w:hAnsi="Arabic Typesetting" w:cs="Arabic Typesetting"/>
          <w:b/>
          <w:bCs/>
          <w:sz w:val="38"/>
          <w:szCs w:val="38"/>
          <w:rtl/>
          <w:lang w:val="fr-CH" w:bidi="ar-SA"/>
        </w:rPr>
        <w:lastRenderedPageBreak/>
        <w:t>المرفق الثالث</w:t>
      </w:r>
      <w:r w:rsidRPr="00C16521">
        <w:rPr>
          <w:rFonts w:ascii="Arabic Typesetting" w:hAnsi="Arabic Typesetting" w:cs="Arabic Typesetting" w:hint="cs"/>
          <w:b/>
          <w:bCs/>
          <w:sz w:val="38"/>
          <w:szCs w:val="38"/>
          <w:rtl/>
          <w:lang w:val="fr-CH" w:bidi="ar-SA"/>
        </w:rPr>
        <w:tab/>
      </w:r>
      <w:r w:rsidRPr="00C16521">
        <w:rPr>
          <w:rFonts w:ascii="Arabic Typesetting" w:hAnsi="Arabic Typesetting" w:cs="Arabic Typesetting"/>
          <w:b/>
          <w:bCs/>
          <w:sz w:val="38"/>
          <w:szCs w:val="38"/>
          <w:rtl/>
          <w:lang w:val="fr-CH" w:bidi="ar-SA"/>
        </w:rPr>
        <w:t xml:space="preserve">تخصيص الإيرادات </w:t>
      </w:r>
      <w:r w:rsidRPr="00C16521">
        <w:rPr>
          <w:rFonts w:ascii="Arabic Typesetting" w:hAnsi="Arabic Typesetting" w:cs="Arabic Typesetting" w:hint="cs"/>
          <w:b/>
          <w:bCs/>
          <w:sz w:val="38"/>
          <w:szCs w:val="38"/>
          <w:rtl/>
          <w:lang w:val="fr-CH" w:bidi="ar-SA"/>
        </w:rPr>
        <w:t>و</w:t>
      </w:r>
      <w:r w:rsidRPr="00C16521">
        <w:rPr>
          <w:rFonts w:ascii="Arabic Typesetting" w:hAnsi="Arabic Typesetting" w:cs="Arabic Typesetting"/>
          <w:b/>
          <w:bCs/>
          <w:sz w:val="38"/>
          <w:szCs w:val="38"/>
          <w:rtl/>
          <w:lang w:val="fr-CH" w:bidi="ar-SA"/>
        </w:rPr>
        <w:t>الميزانية</w:t>
      </w:r>
      <w:r w:rsidRPr="00C16521">
        <w:rPr>
          <w:rFonts w:ascii="Arabic Typesetting" w:hAnsi="Arabic Typesetting" w:cs="Arabic Typesetting" w:hint="cs"/>
          <w:b/>
          <w:bCs/>
          <w:sz w:val="38"/>
          <w:szCs w:val="38"/>
          <w:rtl/>
          <w:lang w:val="fr-CH" w:bidi="ar-SA"/>
        </w:rPr>
        <w:t xml:space="preserve"> المتوقعة </w:t>
      </w:r>
      <w:r w:rsidRPr="00C16521">
        <w:rPr>
          <w:rFonts w:ascii="Arabic Typesetting" w:hAnsi="Arabic Typesetting" w:cs="Arabic Typesetting"/>
          <w:b/>
          <w:bCs/>
          <w:sz w:val="38"/>
          <w:szCs w:val="38"/>
          <w:rtl/>
          <w:lang w:val="fr-CH" w:bidi="ar-SA"/>
        </w:rPr>
        <w:t>بحسب كل اتحاد</w:t>
      </w:r>
      <w:bookmarkEnd w:id="131"/>
      <w:bookmarkEnd w:id="132"/>
    </w:p>
    <w:p w:rsidR="00861CFF" w:rsidRPr="00C16521" w:rsidRDefault="00861CFF" w:rsidP="00DA5475">
      <w:pPr>
        <w:keepNext/>
        <w:spacing w:after="120" w:line="340" w:lineRule="exact"/>
        <w:rPr>
          <w:rFonts w:ascii="Arabic Typesetting" w:hAnsi="Arabic Typesetting" w:cs="Arabic Typesetting"/>
          <w:sz w:val="38"/>
          <w:szCs w:val="38"/>
          <w:rtl/>
          <w:lang w:val="fr-CH" w:bidi="ar-SA"/>
        </w:rPr>
      </w:pPr>
      <w:r w:rsidRPr="00C16521">
        <w:rPr>
          <w:rFonts w:ascii="Arabic Typesetting" w:hAnsi="Arabic Typesetting" w:cs="Arabic Typesetting"/>
          <w:sz w:val="38"/>
          <w:szCs w:val="38"/>
          <w:rtl/>
          <w:lang w:val="fr-CH" w:bidi="ar-SA"/>
        </w:rPr>
        <w:t>مقدمة</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sz w:val="34"/>
          <w:szCs w:val="34"/>
          <w:rtl/>
          <w:lang w:val="fr-CH" w:bidi="ar-SA"/>
        </w:rPr>
        <w:t xml:space="preserve">يقتضي نظام </w:t>
      </w:r>
      <w:r w:rsidRPr="00C16521">
        <w:rPr>
          <w:rFonts w:ascii="Arabic Typesetting" w:hAnsi="Arabic Typesetting" w:cs="Arabic Typesetting" w:hint="cs"/>
          <w:sz w:val="34"/>
          <w:szCs w:val="34"/>
          <w:rtl/>
          <w:lang w:val="fr-CH" w:bidi="ar-SA"/>
        </w:rPr>
        <w:t xml:space="preserve">الويبو </w:t>
      </w:r>
      <w:r w:rsidRPr="00C16521">
        <w:rPr>
          <w:rFonts w:ascii="Arabic Typesetting" w:hAnsi="Arabic Typesetting" w:cs="Arabic Typesetting"/>
          <w:sz w:val="34"/>
          <w:szCs w:val="34"/>
          <w:rtl/>
          <w:lang w:val="fr-CH" w:bidi="ar-SA"/>
        </w:rPr>
        <w:t>المالي ولائحته (</w:t>
      </w:r>
      <w:r w:rsidRPr="00C16521">
        <w:rPr>
          <w:rFonts w:ascii="Arabic Typesetting" w:hAnsi="Arabic Typesetting" w:cs="Arabic Typesetting" w:hint="cs"/>
          <w:sz w:val="34"/>
          <w:szCs w:val="34"/>
          <w:rtl/>
          <w:lang w:val="fr-CH" w:bidi="ar-SA"/>
        </w:rPr>
        <w:t>القاعدة</w:t>
      </w:r>
      <w:r w:rsidRPr="00C16521">
        <w:rPr>
          <w:rFonts w:ascii="Arabic Typesetting" w:hAnsi="Arabic Typesetting" w:cs="Arabic Typesetting"/>
          <w:sz w:val="34"/>
          <w:szCs w:val="34"/>
          <w:rtl/>
          <w:lang w:val="fr-CH" w:bidi="ar-SA"/>
        </w:rPr>
        <w:t xml:space="preserve"> </w:t>
      </w:r>
      <w:r w:rsidRPr="00C16521">
        <w:rPr>
          <w:rFonts w:ascii="Arabic Typesetting" w:hAnsi="Arabic Typesetting" w:cs="Arabic Typesetting" w:hint="cs"/>
          <w:sz w:val="34"/>
          <w:szCs w:val="34"/>
          <w:rtl/>
          <w:lang w:val="fr-CH" w:bidi="ar-SA"/>
        </w:rPr>
        <w:t>2.102</w:t>
      </w:r>
      <w:r w:rsidRPr="00C16521">
        <w:rPr>
          <w:rFonts w:ascii="Arabic Typesetting" w:hAnsi="Arabic Typesetting" w:cs="Arabic Typesetting"/>
          <w:sz w:val="34"/>
          <w:szCs w:val="34"/>
          <w:rtl/>
          <w:lang w:val="fr-CH" w:bidi="ar-SA"/>
        </w:rPr>
        <w:t>)</w:t>
      </w:r>
      <w:r w:rsidRPr="00C16521">
        <w:rPr>
          <w:rFonts w:ascii="Arabic Typesetting" w:hAnsi="Arabic Typesetting" w:cs="Arabic Typesetting" w:hint="cs"/>
          <w:sz w:val="34"/>
          <w:szCs w:val="34"/>
          <w:rtl/>
          <w:lang w:val="fr-CH" w:bidi="ar-SA"/>
        </w:rPr>
        <w:t xml:space="preserve"> أن تُعرض ميزانية المنظمة في الثنائية لكل اتحاد على حدة.</w:t>
      </w:r>
    </w:p>
    <w:p w:rsidR="00861CFF" w:rsidRPr="00C16521" w:rsidRDefault="00861CFF" w:rsidP="00DA5475">
      <w:pPr>
        <w:keepNext/>
        <w:spacing w:after="120" w:line="340" w:lineRule="exact"/>
        <w:rPr>
          <w:rFonts w:ascii="Arabic Typesetting" w:hAnsi="Arabic Typesetting" w:cs="Arabic Typesetting"/>
          <w:sz w:val="38"/>
          <w:szCs w:val="38"/>
          <w:rtl/>
          <w:lang w:val="fr-CH" w:bidi="ar-SA"/>
        </w:rPr>
      </w:pPr>
      <w:r w:rsidRPr="00C16521">
        <w:rPr>
          <w:rFonts w:ascii="Arabic Typesetting" w:hAnsi="Arabic Typesetting" w:cs="Arabic Typesetting"/>
          <w:sz w:val="38"/>
          <w:szCs w:val="38"/>
          <w:rtl/>
          <w:lang w:val="fr-CH" w:bidi="ar-SA"/>
        </w:rPr>
        <w:t>تخصيص النفقات المدرجة في الميزانية بحسب كل اتحاد</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sz w:val="34"/>
          <w:szCs w:val="34"/>
          <w:rtl/>
          <w:lang w:val="fr-CH" w:bidi="ar-SA"/>
        </w:rPr>
        <w:t xml:space="preserve">تستند منهجية تخصيص النفقات بحسب كل اتحاد إلى تحديد نفقات الاتحادات المباشرة وغير المباشرة. وتصنف البرامج كأنشطة الاتحادات المباشرة وغير المباشرة على </w:t>
      </w:r>
      <w:r w:rsidRPr="00C16521">
        <w:rPr>
          <w:rFonts w:ascii="Arabic Typesetting" w:hAnsi="Arabic Typesetting" w:cs="Arabic Typesetting" w:hint="cs"/>
          <w:sz w:val="34"/>
          <w:szCs w:val="34"/>
          <w:rtl/>
          <w:lang w:val="fr-CH" w:bidi="ar-SA"/>
        </w:rPr>
        <w:t>النحو المبيّن أدناه. والمنهجية المتبعة في وثيقة البرنامج والميزانية للثنائية 2016/17 هي نفسها تلك المستخدمة في وثيقة البرنامج والميزانية للثنائية 2014/15.</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i/>
          <w:iCs/>
          <w:sz w:val="34"/>
          <w:szCs w:val="34"/>
          <w:rtl/>
          <w:lang w:val="fr-CH" w:bidi="ar-SA"/>
        </w:rPr>
        <w:t>نفقات الاتحاد المباشرة</w:t>
      </w:r>
      <w:r w:rsidRPr="00C16521">
        <w:rPr>
          <w:rFonts w:ascii="Arabic Typesetting" w:hAnsi="Arabic Typesetting" w:cs="Arabic Typesetting"/>
          <w:sz w:val="34"/>
          <w:szCs w:val="34"/>
          <w:rtl/>
          <w:lang w:val="fr-CH" w:bidi="ar-SA"/>
        </w:rPr>
        <w:t xml:space="preserve"> هي النفقات المتكبدة في إطار الأنشطة الخاصة بالاتحاد المعني والحصة المسندة إليه من النفقات الإدارية المعنية وغيرها من النفقات المدرجة في الميزانية.</w:t>
      </w:r>
    </w:p>
    <w:p w:rsidR="00861CFF" w:rsidRPr="00C16521" w:rsidRDefault="00861CFF" w:rsidP="00DA5475">
      <w:pPr>
        <w:spacing w:after="120" w:line="340" w:lineRule="exact"/>
        <w:ind w:left="565"/>
        <w:rPr>
          <w:rFonts w:ascii="Arabic Typesetting" w:hAnsi="Arabic Typesetting" w:cs="Arabic Typesetting"/>
          <w:sz w:val="34"/>
          <w:szCs w:val="34"/>
          <w:rtl/>
          <w:lang w:val="fr-CH"/>
        </w:rPr>
      </w:pPr>
      <w:r w:rsidRPr="00C16521">
        <w:rPr>
          <w:rFonts w:ascii="Arabic Typesetting" w:hAnsi="Arabic Typesetting" w:cs="Arabic Typesetting" w:hint="cs"/>
          <w:sz w:val="34"/>
          <w:szCs w:val="34"/>
          <w:rtl/>
          <w:lang w:val="fr-CH"/>
        </w:rPr>
        <w:t>1.3</w:t>
      </w:r>
      <w:r w:rsidRPr="00C16521">
        <w:rPr>
          <w:rFonts w:ascii="Arabic Typesetting" w:hAnsi="Arabic Typesetting" w:cs="Arabic Typesetting"/>
          <w:sz w:val="34"/>
          <w:szCs w:val="34"/>
          <w:rtl/>
          <w:lang w:val="fr-CH"/>
        </w:rPr>
        <w:tab/>
      </w:r>
      <w:r w:rsidRPr="00C16521">
        <w:rPr>
          <w:rFonts w:ascii="Arabic Typesetting" w:hAnsi="Arabic Typesetting" w:cs="Arabic Typesetting"/>
          <w:i/>
          <w:iCs/>
          <w:sz w:val="34"/>
          <w:szCs w:val="34"/>
          <w:rtl/>
          <w:lang w:val="fr-CH"/>
        </w:rPr>
        <w:t>الأنشطة الخاصة بالاتحاد</w:t>
      </w:r>
      <w:r w:rsidRPr="00C16521">
        <w:rPr>
          <w:rFonts w:ascii="Arabic Typesetting" w:hAnsi="Arabic Typesetting" w:cs="Arabic Typesetting"/>
          <w:sz w:val="34"/>
          <w:szCs w:val="34"/>
          <w:rtl/>
          <w:lang w:val="fr-CH"/>
        </w:rPr>
        <w:t xml:space="preserve">: تندرج تحت هذا الباب الأنشطة البرمجية التالية والنفقات التالية المدرجة في الميزانية. وإذا كانت نفقات برنامج بعينه مخصصة لاتحاد على أساس جزئي فقط، فإن التخصيص يقوم على حصة الاتحاد المعني من تلك النفقات كما يقيّمها المسؤولون </w:t>
      </w:r>
      <w:r w:rsidRPr="00C16521">
        <w:rPr>
          <w:rFonts w:ascii="Arabic Typesetting" w:hAnsi="Arabic Typesetting" w:cs="Arabic Typesetting" w:hint="cs"/>
          <w:sz w:val="34"/>
          <w:szCs w:val="34"/>
          <w:rtl/>
          <w:lang w:val="fr-CH"/>
        </w:rPr>
        <w:t>عن</w:t>
      </w:r>
      <w:r w:rsidRPr="00C16521">
        <w:rPr>
          <w:rFonts w:ascii="Arabic Typesetting" w:hAnsi="Arabic Typesetting" w:cs="Arabic Typesetting"/>
          <w:sz w:val="34"/>
          <w:szCs w:val="34"/>
          <w:rtl/>
          <w:lang w:val="fr-CH"/>
        </w:rPr>
        <w:t xml:space="preserve"> البرامج المعنية. وإذا كانت الاعتمادات المخصصة لبرنامج بعينه تنسب لاتحاد واحد، فإن مجمل تكلفة ذلك البرنامج تعزى إلى ذلك الاتحاد.</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1.1.3</w:t>
      </w:r>
      <w:r w:rsidRPr="00C16521">
        <w:rPr>
          <w:rFonts w:ascii="Arabic Typesetting" w:hAnsi="Arabic Typesetting" w:cs="Arabic Typesetting"/>
          <w:i/>
          <w:iCs/>
          <w:sz w:val="34"/>
          <w:szCs w:val="34"/>
          <w:rtl/>
          <w:lang w:val="fr-CH"/>
        </w:rPr>
        <w:tab/>
        <w:t>الاتحادات المموّلة من الاشتراكات: البرامج 1 (</w:t>
      </w:r>
      <w:r w:rsidRPr="00C16521">
        <w:rPr>
          <w:rFonts w:ascii="Arabic Typesetting" w:hAnsi="Arabic Typesetting" w:cs="Arabic Typesetting" w:hint="cs"/>
          <w:i/>
          <w:iCs/>
          <w:sz w:val="34"/>
          <w:szCs w:val="34"/>
          <w:rtl/>
          <w:lang w:val="fr-CH"/>
        </w:rPr>
        <w:t>قانون البراءات</w:t>
      </w:r>
      <w:r w:rsidRPr="00C16521">
        <w:rPr>
          <w:rFonts w:ascii="Arabic Typesetting" w:hAnsi="Arabic Typesetting" w:cs="Arabic Typesetting"/>
          <w:i/>
          <w:iCs/>
          <w:sz w:val="34"/>
          <w:szCs w:val="34"/>
          <w:rtl/>
          <w:lang w:val="fr-CH"/>
        </w:rPr>
        <w:t xml:space="preserve">) (جزئيا) و2 (العلامات التجارية </w:t>
      </w:r>
      <w:r w:rsidRPr="00C16521">
        <w:rPr>
          <w:rFonts w:ascii="Arabic Typesetting" w:hAnsi="Arabic Typesetting" w:cs="Arabic Typesetting" w:hint="cs"/>
          <w:i/>
          <w:iCs/>
          <w:sz w:val="34"/>
          <w:szCs w:val="34"/>
          <w:rtl/>
          <w:lang w:val="fr-CH"/>
        </w:rPr>
        <w:t>والتصاميم</w:t>
      </w:r>
      <w:r w:rsidRPr="00C16521">
        <w:rPr>
          <w:rFonts w:ascii="Arabic Typesetting" w:hAnsi="Arabic Typesetting" w:cs="Arabic Typesetting"/>
          <w:i/>
          <w:iCs/>
          <w:sz w:val="34"/>
          <w:szCs w:val="34"/>
          <w:rtl/>
          <w:lang w:val="fr-CH"/>
        </w:rPr>
        <w:t xml:space="preserve"> الصناعية والبيانات الجغرافية) (جزئيا) و3 (حق المؤلف والحقوق المجاورة)</w:t>
      </w:r>
      <w:r w:rsidRPr="00C16521">
        <w:rPr>
          <w:rFonts w:ascii="Arabic Typesetting" w:hAnsi="Arabic Typesetting" w:cs="Arabic Typesetting" w:hint="cs"/>
          <w:i/>
          <w:iCs/>
          <w:sz w:val="34"/>
          <w:szCs w:val="34"/>
          <w:rtl/>
          <w:lang w:val="fr-CH"/>
        </w:rPr>
        <w:t xml:space="preserve"> (جزئيا)</w:t>
      </w:r>
      <w:r w:rsidRPr="00C16521">
        <w:rPr>
          <w:rFonts w:ascii="Arabic Typesetting" w:hAnsi="Arabic Typesetting" w:cs="Arabic Typesetting"/>
          <w:i/>
          <w:iCs/>
          <w:sz w:val="34"/>
          <w:szCs w:val="34"/>
          <w:rtl/>
          <w:lang w:val="fr-CH"/>
        </w:rPr>
        <w:t xml:space="preserve"> و4</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(المعارف التقليدية وأشكال التعبير الثقافي التقليدي والموارد الوراثية) و7 (</w:t>
      </w:r>
      <w:r w:rsidRPr="00C16521">
        <w:rPr>
          <w:rFonts w:ascii="Arabic Typesetting" w:hAnsi="Arabic Typesetting" w:cs="Arabic Typesetting" w:hint="cs"/>
          <w:i/>
          <w:iCs/>
          <w:sz w:val="34"/>
          <w:szCs w:val="34"/>
          <w:rtl/>
          <w:lang w:val="fr-CH"/>
        </w:rPr>
        <w:t>مركز الويبو ل</w:t>
      </w:r>
      <w:r w:rsidRPr="00C16521">
        <w:rPr>
          <w:rFonts w:ascii="Arabic Typesetting" w:hAnsi="Arabic Typesetting" w:cs="Arabic Typesetting"/>
          <w:i/>
          <w:iCs/>
          <w:sz w:val="34"/>
          <w:szCs w:val="34"/>
          <w:rtl/>
          <w:lang w:val="fr-CH"/>
        </w:rPr>
        <w:t>لتحكيم والوساطة) (جزئيا) و12</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 xml:space="preserve">(التصنيفات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xml:space="preserve">) </w:t>
      </w:r>
      <w:r w:rsidRPr="00C16521">
        <w:rPr>
          <w:rFonts w:ascii="Arabic Typesetting" w:hAnsi="Arabic Typesetting" w:cs="Arabic Typesetting" w:hint="cs"/>
          <w:i/>
          <w:iCs/>
          <w:sz w:val="34"/>
          <w:szCs w:val="34"/>
          <w:rtl/>
          <w:lang w:val="fr-CH"/>
        </w:rPr>
        <w:t xml:space="preserve">(جزئيا) </w:t>
      </w:r>
      <w:r w:rsidRPr="00C16521">
        <w:rPr>
          <w:rFonts w:ascii="Arabic Typesetting" w:hAnsi="Arabic Typesetting" w:cs="Arabic Typesetting"/>
          <w:i/>
          <w:iCs/>
          <w:sz w:val="34"/>
          <w:szCs w:val="34"/>
          <w:rtl/>
          <w:lang w:val="fr-CH"/>
        </w:rPr>
        <w:t>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2.1.3</w:t>
      </w:r>
      <w:r w:rsidRPr="00C16521">
        <w:rPr>
          <w:rFonts w:ascii="Arabic Typesetting" w:hAnsi="Arabic Typesetting" w:cs="Arabic Typesetting"/>
          <w:i/>
          <w:iCs/>
          <w:sz w:val="34"/>
          <w:szCs w:val="34"/>
          <w:rtl/>
          <w:lang w:val="fr-CH"/>
        </w:rPr>
        <w:tab/>
        <w:t>اتحاد معاهدة التعاون بشأن البراءات: البرامج 1 (</w:t>
      </w:r>
      <w:r w:rsidRPr="00C16521">
        <w:rPr>
          <w:rFonts w:ascii="Arabic Typesetting" w:hAnsi="Arabic Typesetting" w:cs="Arabic Typesetting" w:hint="cs"/>
          <w:i/>
          <w:iCs/>
          <w:sz w:val="34"/>
          <w:szCs w:val="34"/>
          <w:rtl/>
          <w:lang w:val="fr-CH"/>
        </w:rPr>
        <w:t>قانون البراءات</w:t>
      </w:r>
      <w:r w:rsidRPr="00C16521">
        <w:rPr>
          <w:rFonts w:ascii="Arabic Typesetting" w:hAnsi="Arabic Typesetting" w:cs="Arabic Typesetting"/>
          <w:i/>
          <w:iCs/>
          <w:sz w:val="34"/>
          <w:szCs w:val="34"/>
          <w:rtl/>
          <w:lang w:val="fr-CH"/>
        </w:rPr>
        <w:t>) (جزئيا) و5 (نظام معاهدة التعاون بشأن البراءات) و7 (</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 xml:space="preserve">لتحكيم والوساطة) (جزئيا) و12 (التصنيفات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(جزئيا)</w:t>
      </w:r>
      <w:r w:rsidRPr="00C16521">
        <w:rPr>
          <w:rFonts w:ascii="Arabic Typesetting" w:hAnsi="Arabic Typesetting" w:cs="Arabic Typesetting" w:hint="cs"/>
          <w:i/>
          <w:iCs/>
          <w:sz w:val="34"/>
          <w:szCs w:val="34"/>
          <w:rtl/>
          <w:lang w:val="fr-CH"/>
        </w:rPr>
        <w:t xml:space="preserve"> و13</w:t>
      </w:r>
      <w:r w:rsidRPr="00C16521">
        <w:rPr>
          <w:rFonts w:ascii="Arabic Typesetting" w:hAnsi="Arabic Typesetting" w:cs="Arabic Typesetting" w:hint="eastAsia"/>
          <w:i/>
          <w:iCs/>
          <w:sz w:val="34"/>
          <w:szCs w:val="34"/>
          <w:rtl/>
          <w:lang w:val="fr-CH"/>
        </w:rPr>
        <w:t> </w:t>
      </w:r>
      <w:r w:rsidRPr="00C16521">
        <w:rPr>
          <w:rFonts w:ascii="Arabic Typesetting" w:hAnsi="Arabic Typesetting" w:cs="Arabic Typesetting" w:hint="cs"/>
          <w:i/>
          <w:iCs/>
          <w:sz w:val="34"/>
          <w:szCs w:val="34"/>
          <w:rtl/>
          <w:lang w:val="fr-CH"/>
        </w:rPr>
        <w:t xml:space="preserve">(قواعد البيانات العالمية) (جزئيا) </w:t>
      </w:r>
      <w:r w:rsidRPr="00C16521">
        <w:rPr>
          <w:rFonts w:ascii="Arabic Typesetting" w:hAnsi="Arabic Typesetting" w:cs="Arabic Typesetting"/>
          <w:i/>
          <w:iCs/>
          <w:sz w:val="34"/>
          <w:szCs w:val="34"/>
          <w:rtl/>
          <w:lang w:val="fr-CH"/>
        </w:rPr>
        <w:t>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p>
    <w:p w:rsidR="00861CFF" w:rsidRPr="00C16521" w:rsidRDefault="00861CFF" w:rsidP="00377E19">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3.1.3</w:t>
      </w:r>
      <w:r w:rsidRPr="00C16521">
        <w:rPr>
          <w:rFonts w:ascii="Arabic Typesetting" w:hAnsi="Arabic Typesetting" w:cs="Arabic Typesetting"/>
          <w:i/>
          <w:iCs/>
          <w:sz w:val="34"/>
          <w:szCs w:val="34"/>
          <w:rtl/>
          <w:lang w:val="fr-CH"/>
        </w:rPr>
        <w:tab/>
        <w:t xml:space="preserve">اتحاد مدريد: البرامج 2 (العلامات التجارية </w:t>
      </w:r>
      <w:r w:rsidRPr="00C16521">
        <w:rPr>
          <w:rFonts w:ascii="Arabic Typesetting" w:hAnsi="Arabic Typesetting" w:cs="Arabic Typesetting" w:hint="cs"/>
          <w:i/>
          <w:iCs/>
          <w:sz w:val="34"/>
          <w:szCs w:val="34"/>
          <w:rtl/>
          <w:lang w:val="fr-CH"/>
        </w:rPr>
        <w:t>والتصاميم</w:t>
      </w:r>
      <w:r w:rsidRPr="00C16521">
        <w:rPr>
          <w:rFonts w:ascii="Arabic Typesetting" w:hAnsi="Arabic Typesetting" w:cs="Arabic Typesetting"/>
          <w:i/>
          <w:iCs/>
          <w:sz w:val="34"/>
          <w:szCs w:val="34"/>
          <w:rtl/>
          <w:lang w:val="fr-CH"/>
        </w:rPr>
        <w:t xml:space="preserve"> الصناعية والبيانات الجغرافية) (جزئيا) و6</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w:t>
      </w:r>
      <w:r w:rsidRPr="00C16521">
        <w:rPr>
          <w:rFonts w:ascii="Arabic Typesetting" w:hAnsi="Arabic Typesetting" w:cs="Arabic Typesetting" w:hint="cs"/>
          <w:i/>
          <w:iCs/>
          <w:sz w:val="34"/>
          <w:szCs w:val="34"/>
          <w:rtl/>
          <w:lang w:val="fr-CH"/>
        </w:rPr>
        <w:t>نظام مدريد</w:t>
      </w:r>
      <w:r w:rsidRPr="00C16521">
        <w:rPr>
          <w:rFonts w:ascii="Arabic Typesetting" w:hAnsi="Arabic Typesetting" w:cs="Arabic Typesetting"/>
          <w:i/>
          <w:iCs/>
          <w:sz w:val="34"/>
          <w:szCs w:val="34"/>
          <w:rtl/>
          <w:lang w:val="fr-CH"/>
        </w:rPr>
        <w:t>) (جزئيا) و7 (</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 xml:space="preserve">لتحكيم والوساطة) (جزئيا) و12 (التصنيفات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xml:space="preserve">) (جزئيا) </w:t>
      </w:r>
      <w:r w:rsidRPr="00C16521">
        <w:rPr>
          <w:rFonts w:ascii="Arabic Typesetting" w:hAnsi="Arabic Typesetting" w:cs="Arabic Typesetting" w:hint="cs"/>
          <w:i/>
          <w:iCs/>
          <w:sz w:val="34"/>
          <w:szCs w:val="34"/>
          <w:rtl/>
          <w:lang w:val="fr-CH"/>
        </w:rPr>
        <w:t xml:space="preserve">و13 (قواعد البيانات العالمية) (جزئيا) </w:t>
      </w:r>
      <w:r w:rsidRPr="00C16521">
        <w:rPr>
          <w:rFonts w:ascii="Arabic Typesetting" w:hAnsi="Arabic Typesetting" w:cs="Arabic Typesetting"/>
          <w:i/>
          <w:iCs/>
          <w:sz w:val="34"/>
          <w:szCs w:val="34"/>
          <w:rtl/>
          <w:lang w:val="fr-CH"/>
        </w:rPr>
        <w:t>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r w:rsidRPr="00C16521">
        <w:rPr>
          <w:rFonts w:ascii="Arabic Typesetting" w:hAnsi="Arabic Typesetting" w:cs="Arabic Typesetting" w:hint="cs"/>
          <w:i/>
          <w:iCs/>
          <w:sz w:val="34"/>
          <w:szCs w:val="34"/>
          <w:rtl/>
          <w:lang w:val="fr-CH"/>
        </w:rPr>
        <w:t>.</w:t>
      </w:r>
    </w:p>
    <w:p w:rsidR="00861CFF" w:rsidRPr="00C16521" w:rsidRDefault="00861CFF" w:rsidP="00377E19">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4.1.3</w:t>
      </w:r>
      <w:r w:rsidRPr="00C16521">
        <w:rPr>
          <w:rFonts w:ascii="Arabic Typesetting" w:hAnsi="Arabic Typesetting" w:cs="Arabic Typesetting"/>
          <w:i/>
          <w:iCs/>
          <w:sz w:val="34"/>
          <w:szCs w:val="34"/>
          <w:rtl/>
          <w:lang w:val="fr-CH"/>
        </w:rPr>
        <w:tab/>
        <w:t xml:space="preserve">اتحاد لاهاي: البرامج 2 (العلامات التجارية </w:t>
      </w:r>
      <w:r w:rsidRPr="00C16521">
        <w:rPr>
          <w:rFonts w:ascii="Arabic Typesetting" w:hAnsi="Arabic Typesetting" w:cs="Arabic Typesetting" w:hint="cs"/>
          <w:i/>
          <w:iCs/>
          <w:sz w:val="34"/>
          <w:szCs w:val="34"/>
          <w:rtl/>
          <w:lang w:val="fr-CH"/>
        </w:rPr>
        <w:t>والتصاميم</w:t>
      </w:r>
      <w:r w:rsidRPr="00C16521">
        <w:rPr>
          <w:rFonts w:ascii="Arabic Typesetting" w:hAnsi="Arabic Typesetting" w:cs="Arabic Typesetting"/>
          <w:i/>
          <w:iCs/>
          <w:sz w:val="34"/>
          <w:szCs w:val="34"/>
          <w:rtl/>
          <w:lang w:val="fr-CH"/>
        </w:rPr>
        <w:t xml:space="preserve"> الصناعية والبيانات الجغرافية) (جزئيا) </w:t>
      </w:r>
      <w:r w:rsidRPr="00C16521">
        <w:rPr>
          <w:rFonts w:ascii="Arabic Typesetting" w:hAnsi="Arabic Typesetting" w:cs="Arabic Typesetting" w:hint="cs"/>
          <w:i/>
          <w:iCs/>
          <w:sz w:val="34"/>
          <w:szCs w:val="34"/>
          <w:rtl/>
          <w:lang w:val="fr-CH"/>
        </w:rPr>
        <w:t xml:space="preserve">و6 (نظام مدريد) (جزئيا) </w:t>
      </w:r>
      <w:r w:rsidRPr="00C16521">
        <w:rPr>
          <w:rFonts w:ascii="Arabic Typesetting" w:hAnsi="Arabic Typesetting" w:cs="Arabic Typesetting"/>
          <w:i/>
          <w:iCs/>
          <w:sz w:val="34"/>
          <w:szCs w:val="34"/>
          <w:rtl/>
          <w:lang w:val="fr-CH"/>
        </w:rPr>
        <w:t>و7</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 xml:space="preserve">لتحكيم والوساطة) (جزئيا) و12 (التصنيفات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(جزئيا) 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r w:rsidRPr="00C16521">
        <w:rPr>
          <w:rFonts w:ascii="Arabic Typesetting" w:hAnsi="Arabic Typesetting" w:cs="Arabic Typesetting" w:hint="cs"/>
          <w:i/>
          <w:iCs/>
          <w:sz w:val="34"/>
          <w:szCs w:val="34"/>
          <w:rtl/>
          <w:lang w:val="fr-CH"/>
        </w:rPr>
        <w:t xml:space="preserve"> و31 (نظام لاهاي)</w:t>
      </w:r>
      <w:r w:rsidRPr="00C16521">
        <w:rPr>
          <w:rFonts w:ascii="Arabic Typesetting" w:hAnsi="Arabic Typesetting" w:cs="Arabic Typesetting"/>
          <w:i/>
          <w:iCs/>
          <w:sz w:val="34"/>
          <w:szCs w:val="34"/>
          <w:rtl/>
          <w:lang w:val="fr-CH"/>
        </w:rPr>
        <w:t>.</w:t>
      </w:r>
    </w:p>
    <w:p w:rsidR="00861CFF" w:rsidRPr="00C16521" w:rsidRDefault="00861CFF" w:rsidP="00377E19">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i/>
          <w:iCs/>
          <w:sz w:val="34"/>
          <w:szCs w:val="34"/>
          <w:lang w:val="fr-CH"/>
        </w:rPr>
        <w:t>5.1.3</w:t>
      </w:r>
      <w:r w:rsidRPr="00C16521">
        <w:rPr>
          <w:rFonts w:ascii="Arabic Typesetting" w:hAnsi="Arabic Typesetting" w:cs="Arabic Typesetting"/>
          <w:i/>
          <w:iCs/>
          <w:sz w:val="34"/>
          <w:szCs w:val="34"/>
          <w:rtl/>
          <w:lang w:val="fr-CH"/>
        </w:rPr>
        <w:tab/>
        <w:t>اتحاد لشبون</w:t>
      </w:r>
      <w:r w:rsidR="002420AD">
        <w:rPr>
          <w:rFonts w:ascii="Arabic Typesetting" w:hAnsi="Arabic Typesetting" w:cs="Arabic Typesetting"/>
          <w:i/>
          <w:iCs/>
          <w:sz w:val="34"/>
          <w:szCs w:val="34"/>
          <w:rtl/>
          <w:lang w:val="fr-CH"/>
        </w:rPr>
        <w:t xml:space="preserve">ة: البرامج </w:t>
      </w:r>
      <w:r w:rsidRPr="00C16521">
        <w:rPr>
          <w:rFonts w:ascii="Arabic Typesetting" w:hAnsi="Arabic Typesetting" w:cs="Arabic Typesetting"/>
          <w:i/>
          <w:iCs/>
          <w:sz w:val="34"/>
          <w:szCs w:val="34"/>
          <w:rtl/>
          <w:lang w:val="fr-CH"/>
        </w:rPr>
        <w:t>6</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w:t>
      </w:r>
      <w:r w:rsidRPr="00C16521">
        <w:rPr>
          <w:rFonts w:ascii="Arabic Typesetting" w:hAnsi="Arabic Typesetting" w:cs="Arabic Typesetting" w:hint="cs"/>
          <w:i/>
          <w:iCs/>
          <w:sz w:val="34"/>
          <w:szCs w:val="34"/>
          <w:rtl/>
          <w:lang w:val="fr-CH"/>
        </w:rPr>
        <w:t>نظام مدريد</w:t>
      </w:r>
      <w:r w:rsidRPr="00C16521">
        <w:rPr>
          <w:rFonts w:ascii="Arabic Typesetting" w:hAnsi="Arabic Typesetting" w:cs="Arabic Typesetting"/>
          <w:i/>
          <w:iCs/>
          <w:sz w:val="34"/>
          <w:szCs w:val="34"/>
          <w:rtl/>
          <w:lang w:val="fr-CH"/>
        </w:rPr>
        <w:t>) (جزئيا) و7 (</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لتحكيم والوساطة) (جزئيا) 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r w:rsidR="00377E19">
        <w:rPr>
          <w:rFonts w:ascii="Arabic Typesetting" w:hAnsi="Arabic Typesetting" w:cs="Arabic Typesetting" w:hint="cs"/>
          <w:i/>
          <w:iCs/>
          <w:sz w:val="34"/>
          <w:szCs w:val="34"/>
          <w:rtl/>
          <w:lang w:val="fr-CH"/>
        </w:rPr>
        <w:t xml:space="preserve"> و32 (نظام لشبونة)</w:t>
      </w:r>
      <w:r w:rsidRPr="00C16521">
        <w:rPr>
          <w:rFonts w:ascii="Arabic Typesetting" w:hAnsi="Arabic Typesetting" w:cs="Arabic Typesetting"/>
          <w:i/>
          <w:iCs/>
          <w:sz w:val="34"/>
          <w:szCs w:val="34"/>
          <w:rtl/>
          <w:lang w:val="fr-CH"/>
        </w:rPr>
        <w:t>.</w:t>
      </w:r>
    </w:p>
    <w:p w:rsidR="00861CFF" w:rsidRPr="00C16521" w:rsidRDefault="00861CFF" w:rsidP="00DA5475">
      <w:pPr>
        <w:spacing w:after="120" w:line="340" w:lineRule="exact"/>
        <w:ind w:left="565"/>
        <w:rPr>
          <w:rFonts w:ascii="Arabic Typesetting" w:hAnsi="Arabic Typesetting" w:cs="Arabic Typesetting"/>
          <w:sz w:val="34"/>
          <w:szCs w:val="34"/>
          <w:rtl/>
          <w:lang w:val="fr-CH"/>
        </w:rPr>
      </w:pPr>
      <w:r w:rsidRPr="00C16521">
        <w:rPr>
          <w:rFonts w:ascii="Arabic Typesetting" w:hAnsi="Arabic Typesetting" w:cs="Arabic Typesetting" w:hint="cs"/>
          <w:sz w:val="34"/>
          <w:szCs w:val="34"/>
          <w:rtl/>
          <w:lang w:val="fr-CH"/>
        </w:rPr>
        <w:t>2.3</w:t>
      </w:r>
      <w:r w:rsidRPr="00C16521">
        <w:rPr>
          <w:rFonts w:ascii="Arabic Typesetting" w:hAnsi="Arabic Typesetting" w:cs="Arabic Typesetting" w:hint="cs"/>
          <w:sz w:val="34"/>
          <w:szCs w:val="34"/>
          <w:rtl/>
          <w:lang w:val="fr-CH"/>
        </w:rPr>
        <w:tab/>
      </w:r>
      <w:r w:rsidRPr="00C16521">
        <w:rPr>
          <w:rFonts w:ascii="Arabic Typesetting" w:hAnsi="Arabic Typesetting" w:cs="Arabic Typesetting"/>
          <w:i/>
          <w:iCs/>
          <w:sz w:val="34"/>
          <w:szCs w:val="34"/>
          <w:rtl/>
          <w:lang w:val="fr-CH"/>
        </w:rPr>
        <w:t>نفقات الاتحاد الإدارية المباشرة</w:t>
      </w:r>
      <w:r w:rsidRPr="00C16521">
        <w:rPr>
          <w:rFonts w:ascii="Arabic Typesetting" w:hAnsi="Arabic Typesetting" w:cs="Arabic Typesetting"/>
          <w:sz w:val="34"/>
          <w:szCs w:val="34"/>
          <w:rtl/>
          <w:lang w:val="fr-CH"/>
        </w:rPr>
        <w:t xml:space="preserve">: تندرج ضمن هذه الفئة حصة لكل البرامج الواردة في الهدف الاستراتيجي التاسع (البرامج من 21 إلى </w:t>
      </w:r>
      <w:r w:rsidRPr="00C16521">
        <w:rPr>
          <w:rFonts w:ascii="Arabic Typesetting" w:hAnsi="Arabic Typesetting" w:cs="Arabic Typesetting" w:hint="cs"/>
          <w:sz w:val="34"/>
          <w:szCs w:val="34"/>
          <w:rtl/>
          <w:lang w:val="fr-CH"/>
        </w:rPr>
        <w:t>28</w:t>
      </w:r>
      <w:r w:rsidRPr="00C16521">
        <w:rPr>
          <w:rFonts w:ascii="Arabic Typesetting" w:hAnsi="Arabic Typesetting" w:cs="Arabic Typesetting"/>
          <w:sz w:val="34"/>
          <w:szCs w:val="34"/>
          <w:rtl/>
          <w:lang w:val="fr-CH"/>
        </w:rPr>
        <w:t xml:space="preserve">) وما يرد في باب "غير مخصص". وتخصَّص النفقات المدرجة في الميزانية باتباع </w:t>
      </w:r>
      <w:r w:rsidRPr="00C16521">
        <w:rPr>
          <w:rFonts w:ascii="Arabic Typesetting" w:hAnsi="Arabic Typesetting" w:cs="Arabic Typesetting" w:hint="cs"/>
          <w:sz w:val="34"/>
          <w:szCs w:val="34"/>
          <w:rtl/>
          <w:lang w:val="fr-CH"/>
        </w:rPr>
        <w:t>عملية من خطوتين</w:t>
      </w:r>
      <w:r w:rsidRPr="00C16521">
        <w:rPr>
          <w:rFonts w:ascii="Arabic Typesetting" w:hAnsi="Arabic Typesetting" w:cs="Arabic Typesetting"/>
          <w:sz w:val="34"/>
          <w:szCs w:val="34"/>
          <w:rtl/>
          <w:lang w:val="fr-CH"/>
        </w:rPr>
        <w:t xml:space="preserve">: وبناء على </w:t>
      </w:r>
      <w:r w:rsidRPr="00C16521">
        <w:rPr>
          <w:rFonts w:ascii="Arabic Typesetting" w:hAnsi="Arabic Typesetting" w:cs="Arabic Typesetting" w:hint="cs"/>
          <w:sz w:val="34"/>
          <w:szCs w:val="34"/>
          <w:rtl/>
          <w:lang w:val="fr-CH"/>
        </w:rPr>
        <w:t>الخطوة</w:t>
      </w:r>
      <w:r w:rsidRPr="00C16521">
        <w:rPr>
          <w:rFonts w:ascii="Arabic Typesetting" w:hAnsi="Arabic Typesetting" w:cs="Arabic Typesetting"/>
          <w:sz w:val="34"/>
          <w:szCs w:val="34"/>
          <w:rtl/>
          <w:lang w:val="fr-CH"/>
        </w:rPr>
        <w:t xml:space="preserve"> الأولى تحدد الحصة الإجمالية للتكاليف الإدارية المباشرة لجميع الاتحادات على أساس مجموع العاملين في إطار البرامج المتعلقة مباشرة بالاتحاد نسبة إلى إجمالي عدد العاملين في كل البرامج عدا ما يندرج في الهدف الاستراتيجي التاسع. وتقوم </w:t>
      </w:r>
      <w:r w:rsidRPr="00C16521">
        <w:rPr>
          <w:rFonts w:ascii="Arabic Typesetting" w:hAnsi="Arabic Typesetting" w:cs="Arabic Typesetting" w:hint="cs"/>
          <w:sz w:val="34"/>
          <w:szCs w:val="34"/>
          <w:rtl/>
          <w:lang w:val="fr-CH"/>
        </w:rPr>
        <w:t>الخطوة</w:t>
      </w:r>
      <w:r w:rsidRPr="00C16521">
        <w:rPr>
          <w:rFonts w:ascii="Arabic Typesetting" w:hAnsi="Arabic Typesetting" w:cs="Arabic Typesetting"/>
          <w:sz w:val="34"/>
          <w:szCs w:val="34"/>
          <w:rtl/>
          <w:lang w:val="fr-CH"/>
        </w:rPr>
        <w:t xml:space="preserve"> الثانية على تخصيص هذه المصروفات الإدارية المباشرة للاتحادات إلى الاتحادات المعنية على أساس الحصة النسبية لكل اتحاد من العاملين نسبة إلى مجموع عدد العاملين في إطار البرامج المتعلقة مباشرة بالاتحاد.</w:t>
      </w:r>
      <w:r w:rsidRPr="00C16521">
        <w:rPr>
          <w:rFonts w:ascii="Arabic Typesetting" w:hAnsi="Arabic Typesetting" w:cs="Arabic Typesetting" w:hint="cs"/>
          <w:sz w:val="34"/>
          <w:szCs w:val="34"/>
          <w:rtl/>
          <w:lang w:val="fr-CH"/>
        </w:rPr>
        <w:t xml:space="preserve"> والعملية المكونة من خطوتين تنطبق</w:t>
      </w:r>
      <w:r w:rsidRPr="00C16521">
        <w:rPr>
          <w:rFonts w:ascii="Arabic Typesetting" w:hAnsi="Arabic Typesetting" w:cs="Arabic Typesetting" w:hint="cs"/>
          <w:sz w:val="34"/>
          <w:szCs w:val="34"/>
          <w:rtl/>
          <w:lang w:val="fr-CH" w:bidi="ar-SA"/>
        </w:rPr>
        <w:t xml:space="preserve"> على</w:t>
      </w:r>
      <w:r w:rsidRPr="00C16521">
        <w:rPr>
          <w:rFonts w:ascii="Arabic Typesetting" w:hAnsi="Arabic Typesetting" w:cs="Arabic Typesetting" w:hint="cs"/>
          <w:sz w:val="34"/>
          <w:szCs w:val="34"/>
          <w:rtl/>
          <w:lang w:val="fr-CH"/>
        </w:rPr>
        <w:t xml:space="preserve"> الجزء الخاص بالنفقات الإدارية الذي لا يسهل تعريفه على أنه يرتبط باتحاد معين. </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i/>
          <w:iCs/>
          <w:sz w:val="34"/>
          <w:szCs w:val="34"/>
          <w:rtl/>
          <w:lang w:val="fr-CH" w:bidi="ar-SA"/>
        </w:rPr>
        <w:lastRenderedPageBreak/>
        <w:t>نفقات الاتحاد غير المباشرة</w:t>
      </w:r>
      <w:r w:rsidRPr="00C16521">
        <w:rPr>
          <w:rFonts w:ascii="Arabic Typesetting" w:hAnsi="Arabic Typesetting" w:cs="Arabic Typesetting"/>
          <w:sz w:val="34"/>
          <w:szCs w:val="34"/>
          <w:rtl/>
          <w:lang w:val="fr-CH" w:bidi="ar-SA"/>
        </w:rPr>
        <w:t xml:space="preserve"> هي الحصة المخصصة لكل اتحاد من المصروفات المدرجة في الميزانية للبرامج والتي لا تتعلق مباشرة بأنشطة الاتحاد المعني بالإضافة إلى الحصة من المصروفات الإدارية وغيرها من النفقات المدرجة في الميزانية.</w:t>
      </w:r>
    </w:p>
    <w:p w:rsidR="00861CFF" w:rsidRPr="00C16521" w:rsidRDefault="00861CFF" w:rsidP="00EA5693">
      <w:pPr>
        <w:spacing w:after="120" w:line="340" w:lineRule="exact"/>
        <w:ind w:left="1134"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1.4</w:t>
      </w:r>
      <w:r w:rsidRPr="00C16521">
        <w:rPr>
          <w:rFonts w:ascii="Arabic Typesetting" w:hAnsi="Arabic Typesetting" w:cs="Arabic Typesetting" w:hint="cs"/>
          <w:i/>
          <w:iCs/>
          <w:sz w:val="34"/>
          <w:szCs w:val="34"/>
          <w:rtl/>
          <w:lang w:val="fr-CH"/>
        </w:rPr>
        <w:tab/>
      </w:r>
      <w:r w:rsidRPr="00C16521">
        <w:rPr>
          <w:rFonts w:ascii="Arabic Typesetting" w:hAnsi="Arabic Typesetting" w:cs="Arabic Typesetting"/>
          <w:i/>
          <w:iCs/>
          <w:sz w:val="34"/>
          <w:szCs w:val="34"/>
          <w:rtl/>
          <w:lang w:val="fr-CH"/>
        </w:rPr>
        <w:t xml:space="preserve">نفقات الاتحاد غير المباشرة: </w:t>
      </w:r>
      <w:r w:rsidRPr="00C16521">
        <w:rPr>
          <w:rFonts w:ascii="Arabic Typesetting" w:hAnsi="Arabic Typesetting" w:cs="Arabic Typesetting"/>
          <w:sz w:val="34"/>
          <w:szCs w:val="34"/>
          <w:rtl/>
          <w:lang w:val="fr-CH"/>
        </w:rPr>
        <w:t>تندرج ضمن هذه الفئة الأنشطة البرمجية التالية والنفقات التالية المدرجة في الميزانية: البرامج 1 (</w:t>
      </w:r>
      <w:r w:rsidRPr="00C16521">
        <w:rPr>
          <w:rFonts w:ascii="Arabic Typesetting" w:hAnsi="Arabic Typesetting" w:cs="Arabic Typesetting" w:hint="cs"/>
          <w:sz w:val="34"/>
          <w:szCs w:val="34"/>
          <w:rtl/>
          <w:lang w:val="fr-CH"/>
        </w:rPr>
        <w:t xml:space="preserve">قانون </w:t>
      </w:r>
      <w:r w:rsidRPr="00C16521">
        <w:rPr>
          <w:rFonts w:ascii="Arabic Typesetting" w:hAnsi="Arabic Typesetting" w:cs="Arabic Typesetting"/>
          <w:sz w:val="34"/>
          <w:szCs w:val="34"/>
          <w:rtl/>
          <w:lang w:val="fr-CH"/>
        </w:rPr>
        <w:t>البراءات</w:t>
      </w:r>
      <w:r w:rsidRPr="00C16521">
        <w:rPr>
          <w:rFonts w:ascii="Arabic Typesetting" w:hAnsi="Arabic Typesetting" w:cs="Arabic Typesetting" w:hint="cs"/>
          <w:sz w:val="34"/>
          <w:szCs w:val="34"/>
          <w:rtl/>
          <w:lang w:val="fr-CH"/>
        </w:rPr>
        <w:t>) (جزئيا)</w:t>
      </w:r>
      <w:r w:rsidRPr="00C16521">
        <w:rPr>
          <w:rFonts w:ascii="Arabic Typesetting" w:hAnsi="Arabic Typesetting" w:cs="Arabic Typesetting"/>
          <w:sz w:val="34"/>
          <w:szCs w:val="34"/>
          <w:rtl/>
          <w:lang w:val="fr-CH"/>
        </w:rPr>
        <w:t xml:space="preserve"> </w:t>
      </w:r>
      <w:r w:rsidRPr="00C16521">
        <w:rPr>
          <w:rFonts w:ascii="Arabic Typesetting" w:hAnsi="Arabic Typesetting" w:cs="Arabic Typesetting" w:hint="cs"/>
          <w:sz w:val="34"/>
          <w:szCs w:val="34"/>
          <w:rtl/>
          <w:lang w:val="fr-CH"/>
        </w:rPr>
        <w:t xml:space="preserve">و3 (حق المؤلف والحقوق المجاورة) (جزئيا) </w:t>
      </w:r>
      <w:r w:rsidRPr="00C16521">
        <w:rPr>
          <w:rFonts w:ascii="Arabic Typesetting" w:hAnsi="Arabic Typesetting" w:cs="Arabic Typesetting"/>
          <w:sz w:val="34"/>
          <w:szCs w:val="34"/>
          <w:rtl/>
          <w:lang w:val="fr-CH"/>
        </w:rPr>
        <w:t>و8 (تنسيق جدول أعمال التنمية) و9 (</w:t>
      </w:r>
      <w:r w:rsidR="00EA5693">
        <w:rPr>
          <w:rFonts w:ascii="Arabic Typesetting" w:hAnsi="Arabic Typesetting" w:cs="Arabic Typesetting" w:hint="cs"/>
          <w:sz w:val="34"/>
          <w:szCs w:val="34"/>
          <w:rtl/>
          <w:lang w:val="fr-CH"/>
        </w:rPr>
        <w:t xml:space="preserve">أفريقيا </w:t>
      </w:r>
      <w:r w:rsidRPr="00C16521">
        <w:rPr>
          <w:rFonts w:ascii="Arabic Typesetting" w:hAnsi="Arabic Typesetting" w:cs="Arabic Typesetting"/>
          <w:sz w:val="34"/>
          <w:szCs w:val="34"/>
          <w:rtl/>
          <w:lang w:val="fr-CH"/>
        </w:rPr>
        <w:t>و</w:t>
      </w:r>
      <w:r w:rsidR="00EA5693">
        <w:rPr>
          <w:rFonts w:ascii="Arabic Typesetting" w:hAnsi="Arabic Typesetting" w:cs="Arabic Typesetting" w:hint="cs"/>
          <w:sz w:val="34"/>
          <w:szCs w:val="34"/>
          <w:rtl/>
          <w:lang w:val="fr-CH"/>
        </w:rPr>
        <w:t xml:space="preserve">البلدان </w:t>
      </w:r>
      <w:r w:rsidRPr="00C16521">
        <w:rPr>
          <w:rFonts w:ascii="Arabic Typesetting" w:hAnsi="Arabic Typesetting" w:cs="Arabic Typesetting"/>
          <w:sz w:val="34"/>
          <w:szCs w:val="34"/>
          <w:rtl/>
          <w:lang w:val="fr-CH"/>
        </w:rPr>
        <w:t>العربية وبلدان آسيا والمحيط الهادئ وأمريكا اللاتينية والكاريبي والبلدان الأقل نموّا) و10 (</w:t>
      </w:r>
      <w:r w:rsidRPr="00C16521">
        <w:rPr>
          <w:rFonts w:ascii="Arabic Typesetting" w:hAnsi="Arabic Typesetting" w:cs="Arabic Typesetting" w:hint="cs"/>
          <w:sz w:val="34"/>
          <w:szCs w:val="34"/>
          <w:rtl/>
          <w:lang w:val="fr-CH"/>
        </w:rPr>
        <w:t>البلدان المتحولة والمتقدمة</w:t>
      </w:r>
      <w:r w:rsidRPr="00C16521">
        <w:rPr>
          <w:rFonts w:ascii="Arabic Typesetting" w:hAnsi="Arabic Typesetting" w:cs="Arabic Typesetting"/>
          <w:sz w:val="34"/>
          <w:szCs w:val="34"/>
          <w:rtl/>
          <w:lang w:val="fr-CH"/>
        </w:rPr>
        <w:t>) و11 (</w:t>
      </w:r>
      <w:r w:rsidRPr="00C16521">
        <w:rPr>
          <w:rFonts w:ascii="Arabic Typesetting" w:hAnsi="Arabic Typesetting" w:cs="Arabic Typesetting" w:hint="cs"/>
          <w:sz w:val="34"/>
          <w:szCs w:val="34"/>
          <w:rtl/>
          <w:lang w:val="fr-CH" w:bidi="ar-SA"/>
        </w:rPr>
        <w:t xml:space="preserve">أكاديمية </w:t>
      </w:r>
      <w:r w:rsidRPr="00C16521">
        <w:rPr>
          <w:rFonts w:ascii="Arabic Typesetting" w:hAnsi="Arabic Typesetting" w:cs="Arabic Typesetting"/>
          <w:sz w:val="34"/>
          <w:szCs w:val="34"/>
          <w:rtl/>
          <w:lang w:val="fr-CH"/>
        </w:rPr>
        <w:t>الويبو) و15 (</w:t>
      </w:r>
      <w:r w:rsidRPr="00C16521">
        <w:rPr>
          <w:rFonts w:ascii="Arabic Typesetting" w:hAnsi="Arabic Typesetting" w:cs="Arabic Typesetting" w:hint="cs"/>
          <w:sz w:val="34"/>
          <w:szCs w:val="34"/>
          <w:rtl/>
          <w:lang w:val="fr-CH"/>
        </w:rPr>
        <w:t>حلول لأعمال مكاتب الملكية الفكرية</w:t>
      </w:r>
      <w:r w:rsidRPr="00C16521">
        <w:rPr>
          <w:rFonts w:ascii="Arabic Typesetting" w:hAnsi="Arabic Typesetting" w:cs="Arabic Typesetting"/>
          <w:sz w:val="34"/>
          <w:szCs w:val="34"/>
          <w:rtl/>
          <w:lang w:val="fr-CH"/>
        </w:rPr>
        <w:t>) و16 (الدراسات الاقتصادية والإحصاءا</w:t>
      </w:r>
      <w:r w:rsidRPr="00C16521">
        <w:rPr>
          <w:rFonts w:ascii="Arabic Typesetting" w:hAnsi="Arabic Typesetting" w:cs="Arabic Typesetting" w:hint="cs"/>
          <w:sz w:val="34"/>
          <w:szCs w:val="34"/>
          <w:rtl/>
          <w:lang w:val="fr-CH"/>
        </w:rPr>
        <w:t>ت</w:t>
      </w:r>
      <w:r w:rsidRPr="00C16521">
        <w:rPr>
          <w:rFonts w:ascii="Arabic Typesetting" w:hAnsi="Arabic Typesetting" w:cs="Arabic Typesetting"/>
          <w:sz w:val="34"/>
          <w:szCs w:val="34"/>
          <w:rtl/>
          <w:lang w:val="fr-CH"/>
        </w:rPr>
        <w:t>) و17 (إذكاء الاحترام للملكية الفكرية) و18 (الملكية الفكرية والتحديات العالمية) و19 (التواصل) و20 (</w:t>
      </w:r>
      <w:r w:rsidRPr="00C16521">
        <w:rPr>
          <w:rFonts w:ascii="Arabic Typesetting" w:hAnsi="Arabic Typesetting" w:cs="Arabic Typesetting" w:hint="cs"/>
          <w:sz w:val="34"/>
          <w:szCs w:val="34"/>
          <w:rtl/>
          <w:lang w:val="fr-CH"/>
        </w:rPr>
        <w:t>العلاقات الخارجية والشراكات والمكاتب الخارجية</w:t>
      </w:r>
      <w:r w:rsidRPr="00C16521">
        <w:rPr>
          <w:rFonts w:ascii="Arabic Typesetting" w:hAnsi="Arabic Typesetting" w:cs="Arabic Typesetting"/>
          <w:sz w:val="34"/>
          <w:szCs w:val="34"/>
          <w:rtl/>
          <w:lang w:val="fr-CH"/>
        </w:rPr>
        <w:t>)</w:t>
      </w:r>
      <w:r w:rsidRPr="00C16521">
        <w:rPr>
          <w:rFonts w:ascii="Arabic Typesetting" w:hAnsi="Arabic Typesetting" w:cs="Arabic Typesetting" w:hint="cs"/>
          <w:sz w:val="34"/>
          <w:szCs w:val="34"/>
          <w:rtl/>
          <w:lang w:val="fr-CH"/>
        </w:rPr>
        <w:t xml:space="preserve"> و30 (</w:t>
      </w:r>
      <w:r w:rsidRPr="00C16521">
        <w:rPr>
          <w:rFonts w:ascii="Arabic Typesetting" w:hAnsi="Arabic Typesetting" w:cs="Arabic Typesetting"/>
          <w:sz w:val="34"/>
          <w:szCs w:val="34"/>
          <w:rtl/>
          <w:lang w:val="fr-CH"/>
        </w:rPr>
        <w:t>دعم الشركات الصغيرة والمتوسطة والمقاولات</w:t>
      </w:r>
      <w:r w:rsidRPr="00C16521">
        <w:rPr>
          <w:rFonts w:ascii="Arabic Typesetting" w:hAnsi="Arabic Typesetting" w:cs="Arabic Typesetting" w:hint="cs"/>
          <w:sz w:val="34"/>
          <w:szCs w:val="34"/>
          <w:rtl/>
          <w:lang w:val="fr-CH"/>
        </w:rPr>
        <w:t>)</w:t>
      </w:r>
      <w:r w:rsidRPr="00C16521">
        <w:rPr>
          <w:rFonts w:ascii="Arabic Typesetting" w:hAnsi="Arabic Typesetting" w:cs="Arabic Typesetting"/>
          <w:sz w:val="34"/>
          <w:szCs w:val="34"/>
          <w:rtl/>
          <w:lang w:val="fr-CH"/>
        </w:rPr>
        <w:t xml:space="preserve">. وحصة النفقات المدرجة في الميزانية عن كل واحد من تلك البرامج تخصّص للاتحادات على أساس </w:t>
      </w:r>
      <w:r w:rsidRPr="00C16521">
        <w:rPr>
          <w:rFonts w:ascii="Arabic Typesetting" w:hAnsi="Arabic Typesetting" w:cs="Arabic Typesetting"/>
          <w:i/>
          <w:iCs/>
          <w:sz w:val="34"/>
          <w:szCs w:val="34"/>
          <w:rtl/>
          <w:lang w:val="fr-CH"/>
        </w:rPr>
        <w:t xml:space="preserve">قدرة كل واحد على الدفع في </w:t>
      </w:r>
      <w:r w:rsidRPr="00C16521">
        <w:rPr>
          <w:rFonts w:ascii="Arabic Typesetting" w:hAnsi="Arabic Typesetting" w:cs="Arabic Typesetting" w:hint="cs"/>
          <w:i/>
          <w:iCs/>
          <w:sz w:val="34"/>
          <w:szCs w:val="34"/>
          <w:rtl/>
          <w:lang w:val="fr-CH"/>
        </w:rPr>
        <w:t>الثنائية</w:t>
      </w:r>
      <w:r w:rsidRPr="00C16521">
        <w:rPr>
          <w:rFonts w:ascii="Arabic Typesetting" w:hAnsi="Arabic Typesetting" w:cs="Arabic Typesetting"/>
          <w:sz w:val="34"/>
          <w:szCs w:val="34"/>
          <w:rtl/>
          <w:lang w:val="fr-CH"/>
        </w:rPr>
        <w:t xml:space="preserve">. ويحسب ذلك بحساب الفرق بين الإيرادات المتوقع أن يحققها كل اتحاد في </w:t>
      </w:r>
      <w:r w:rsidRPr="00C16521">
        <w:rPr>
          <w:rFonts w:ascii="Arabic Typesetting" w:hAnsi="Arabic Typesetting" w:cs="Arabic Typesetting" w:hint="cs"/>
          <w:sz w:val="34"/>
          <w:szCs w:val="34"/>
          <w:rtl/>
          <w:lang w:val="fr-CH"/>
        </w:rPr>
        <w:t>الثنائية</w:t>
      </w:r>
      <w:r w:rsidRPr="00C16521">
        <w:rPr>
          <w:rFonts w:ascii="Arabic Typesetting" w:hAnsi="Arabic Typesetting" w:cs="Arabic Typesetting"/>
          <w:sz w:val="34"/>
          <w:szCs w:val="34"/>
          <w:rtl/>
          <w:lang w:val="fr-CH"/>
        </w:rPr>
        <w:t xml:space="preserve"> وسائر النفقات المخصصة له والمستوى الأدنى المطلوب فيما يتعلق بالاحتياطيات ("المستوى الأدنى المستهدف للاحتياطيات"). ويستند حساب ذلك المستوى الأدنى إلى متطلبات الاحتياطيات المقيّدة في نفقات </w:t>
      </w:r>
      <w:r w:rsidRPr="00C16521">
        <w:rPr>
          <w:rFonts w:ascii="Arabic Typesetting" w:hAnsi="Arabic Typesetting" w:cs="Arabic Typesetting" w:hint="cs"/>
          <w:sz w:val="34"/>
          <w:szCs w:val="34"/>
          <w:rtl/>
          <w:lang w:val="fr-CH" w:bidi="ar-SA"/>
        </w:rPr>
        <w:t xml:space="preserve">الثنائية </w:t>
      </w:r>
      <w:r w:rsidRPr="00C16521">
        <w:rPr>
          <w:rFonts w:ascii="Arabic Typesetting" w:hAnsi="Arabic Typesetting" w:cs="Arabic Typesetting"/>
          <w:sz w:val="34"/>
          <w:szCs w:val="34"/>
          <w:rtl/>
          <w:lang w:val="fr-CH"/>
        </w:rPr>
        <w:t xml:space="preserve">السابقة. ويمكّن ذلك من اعتماد منهج تناسبي في تخصيص النفقات غير المباشرة للاتحادات على أساس الموارد المكتسبة (الفائض المحقق) في </w:t>
      </w:r>
      <w:r w:rsidRPr="00C16521">
        <w:rPr>
          <w:rFonts w:ascii="Arabic Typesetting" w:hAnsi="Arabic Typesetting" w:cs="Arabic Typesetting" w:hint="cs"/>
          <w:sz w:val="34"/>
          <w:szCs w:val="34"/>
          <w:rtl/>
          <w:lang w:val="fr-CH" w:bidi="ar-SA"/>
        </w:rPr>
        <w:t xml:space="preserve">الثنائية </w:t>
      </w:r>
      <w:r w:rsidRPr="00C16521">
        <w:rPr>
          <w:rFonts w:ascii="Arabic Typesetting" w:hAnsi="Arabic Typesetting" w:cs="Arabic Typesetting"/>
          <w:sz w:val="34"/>
          <w:szCs w:val="34"/>
          <w:rtl/>
          <w:lang w:val="fr-CH"/>
        </w:rPr>
        <w:t xml:space="preserve">الجارية. وإذا لم يكن فائض الإيرادات في </w:t>
      </w:r>
      <w:r w:rsidRPr="00C16521">
        <w:rPr>
          <w:rFonts w:ascii="Arabic Typesetting" w:hAnsi="Arabic Typesetting" w:cs="Arabic Typesetting" w:hint="cs"/>
          <w:sz w:val="34"/>
          <w:szCs w:val="34"/>
          <w:rtl/>
          <w:lang w:val="fr-CH" w:bidi="ar-SA"/>
        </w:rPr>
        <w:t xml:space="preserve">الثنائية </w:t>
      </w:r>
      <w:r w:rsidRPr="00C16521">
        <w:rPr>
          <w:rFonts w:ascii="Arabic Typesetting" w:hAnsi="Arabic Typesetting" w:cs="Arabic Typesetting"/>
          <w:sz w:val="34"/>
          <w:szCs w:val="34"/>
          <w:rtl/>
          <w:lang w:val="fr-CH"/>
        </w:rPr>
        <w:t>كافيا، آنذاك فقط تستعمل الاحتياطيات الزائدة لتغطية الجزء المتبقي من النفقات غير المباشرة، بالاستناد إلى حصتها النسبية للاتحادات.</w:t>
      </w:r>
    </w:p>
    <w:p w:rsidR="00861CFF" w:rsidRPr="00C16521" w:rsidRDefault="00861CFF" w:rsidP="00DA5475">
      <w:pPr>
        <w:spacing w:after="120" w:line="340" w:lineRule="exact"/>
        <w:ind w:left="1133" w:hanging="566"/>
        <w:rPr>
          <w:rFonts w:ascii="Arabic Typesetting" w:hAnsi="Arabic Typesetting" w:cs="Arabic Typesetting"/>
          <w:i/>
          <w:iCs/>
          <w:sz w:val="34"/>
          <w:szCs w:val="34"/>
          <w:rtl/>
          <w:lang w:bidi="ar-SA"/>
        </w:rPr>
      </w:pPr>
      <w:r w:rsidRPr="00C16521">
        <w:rPr>
          <w:rFonts w:ascii="Arabic Typesetting" w:hAnsi="Arabic Typesetting" w:cs="Arabic Typesetting" w:hint="cs"/>
          <w:i/>
          <w:iCs/>
          <w:sz w:val="34"/>
          <w:szCs w:val="34"/>
          <w:rtl/>
        </w:rPr>
        <w:t>2.4</w:t>
      </w:r>
      <w:r w:rsidRPr="00C16521">
        <w:rPr>
          <w:rFonts w:ascii="Arabic Typesetting" w:hAnsi="Arabic Typesetting" w:cs="Arabic Typesetting"/>
          <w:i/>
          <w:iCs/>
          <w:sz w:val="34"/>
          <w:szCs w:val="34"/>
          <w:rtl/>
        </w:rPr>
        <w:tab/>
      </w:r>
      <w:r w:rsidRPr="00C16521">
        <w:rPr>
          <w:rFonts w:ascii="Arabic Typesetting" w:hAnsi="Arabic Typesetting" w:cs="Arabic Typesetting"/>
          <w:i/>
          <w:iCs/>
          <w:sz w:val="34"/>
          <w:szCs w:val="34"/>
          <w:rtl/>
          <w:lang w:bidi="ar-SA"/>
        </w:rPr>
        <w:t>النفقات الإدارية غير المباشرة</w:t>
      </w:r>
      <w:r w:rsidRPr="00C16521">
        <w:rPr>
          <w:rFonts w:ascii="Arabic Typesetting" w:hAnsi="Arabic Typesetting" w:cs="Arabic Typesetting"/>
          <w:sz w:val="34"/>
          <w:szCs w:val="34"/>
          <w:rtl/>
          <w:lang w:bidi="ar-SA"/>
        </w:rPr>
        <w:t xml:space="preserve">: هي المصروفات المدرجة في الميزانية للبرامج من 21 إلى </w:t>
      </w:r>
      <w:r w:rsidRPr="00C16521">
        <w:rPr>
          <w:rFonts w:ascii="Arabic Typesetting" w:hAnsi="Arabic Typesetting" w:cs="Arabic Typesetting" w:hint="cs"/>
          <w:sz w:val="34"/>
          <w:szCs w:val="34"/>
          <w:rtl/>
          <w:lang w:bidi="ar-SA"/>
        </w:rPr>
        <w:t>28</w:t>
      </w:r>
      <w:r w:rsidRPr="00C16521">
        <w:rPr>
          <w:rFonts w:ascii="Arabic Typesetting" w:hAnsi="Arabic Typesetting" w:cs="Arabic Typesetting"/>
          <w:sz w:val="34"/>
          <w:szCs w:val="34"/>
          <w:rtl/>
          <w:lang w:bidi="ar-SA"/>
        </w:rPr>
        <w:t xml:space="preserve"> التي لم تخصص في إطار نفقات الاتحاد المباشرة، بالإضافة إلى المبلغ المرصود في باب "غير مخصّص" في الميزانية المقترحة. وتخصَّص تلك النفقات المدرجة في الميزانية بالاستناد إلى </w:t>
      </w:r>
      <w:r w:rsidRPr="00C16521">
        <w:rPr>
          <w:rFonts w:ascii="Arabic Typesetting" w:hAnsi="Arabic Typesetting" w:cs="Arabic Typesetting"/>
          <w:i/>
          <w:iCs/>
          <w:sz w:val="34"/>
          <w:szCs w:val="34"/>
          <w:rtl/>
          <w:lang w:bidi="ar-SA"/>
        </w:rPr>
        <w:t>قدرة كل اتحاد على الدفع (أي بتطبيق المبادئ نفسها المعتمدة بالنسبة إلى نفقات الاتحاد غير المباشرة).</w:t>
      </w:r>
    </w:p>
    <w:p w:rsidR="00861CFF" w:rsidRDefault="00861CFF" w:rsidP="00DA5475">
      <w:pPr>
        <w:keepNext/>
        <w:spacing w:after="120" w:line="340" w:lineRule="exact"/>
        <w:rPr>
          <w:rFonts w:ascii="Arabic Typesetting" w:hAnsi="Arabic Typesetting" w:cs="Arabic Typesetting"/>
          <w:sz w:val="38"/>
          <w:szCs w:val="38"/>
          <w:rtl/>
          <w:lang w:val="fr-CH" w:bidi="ar-SA"/>
        </w:rPr>
      </w:pPr>
      <w:r>
        <w:rPr>
          <w:rFonts w:ascii="Arabic Typesetting" w:hAnsi="Arabic Typesetting" w:cs="Arabic Typesetting" w:hint="cs"/>
          <w:sz w:val="38"/>
          <w:szCs w:val="38"/>
          <w:rtl/>
          <w:lang w:val="fr-CH" w:bidi="ar-SA"/>
        </w:rPr>
        <w:t>تخصيص الإيرادات بحسب كل اتحاد</w:t>
      </w:r>
    </w:p>
    <w:p w:rsidR="00861CFF" w:rsidRPr="008377CC"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8377CC">
        <w:rPr>
          <w:rFonts w:ascii="Arabic Typesetting" w:hAnsi="Arabic Typesetting" w:cs="Arabic Typesetting" w:hint="cs"/>
          <w:sz w:val="34"/>
          <w:szCs w:val="34"/>
          <w:rtl/>
          <w:lang w:val="fr-CH" w:bidi="ar-SA"/>
        </w:rPr>
        <w:t xml:space="preserve">تُخصّص إيرادات </w:t>
      </w:r>
      <w:proofErr w:type="spellStart"/>
      <w:r w:rsidRPr="008377CC">
        <w:rPr>
          <w:rFonts w:ascii="Arabic Typesetting" w:hAnsi="Arabic Typesetting" w:cs="Arabic Typesetting" w:hint="cs"/>
          <w:sz w:val="34"/>
          <w:szCs w:val="34"/>
          <w:rtl/>
          <w:lang w:val="fr-CH" w:bidi="ar-SA"/>
        </w:rPr>
        <w:t>الاشتركات</w:t>
      </w:r>
      <w:proofErr w:type="spellEnd"/>
      <w:r>
        <w:rPr>
          <w:rFonts w:ascii="Arabic Typesetting" w:hAnsi="Arabic Typesetting" w:cs="Arabic Typesetting" w:hint="cs"/>
          <w:sz w:val="34"/>
          <w:szCs w:val="34"/>
          <w:rtl/>
          <w:lang w:val="fr-CH" w:bidi="ar-SA"/>
        </w:rPr>
        <w:t xml:space="preserve"> بالكامل للاتحادات الممولة من الاشتراكات. وتُخصّص إيرادات الرسوم من أنظمة التسجيل لكل من معاهدة </w:t>
      </w:r>
      <w:r w:rsidRPr="008377CC">
        <w:rPr>
          <w:rFonts w:ascii="Arabic Typesetting" w:hAnsi="Arabic Typesetting" w:cs="Arabic Typesetting" w:hint="cs"/>
          <w:color w:val="000000"/>
          <w:sz w:val="34"/>
          <w:szCs w:val="34"/>
          <w:rtl/>
          <w:lang w:val="fr-CH" w:bidi="ar-SA"/>
        </w:rPr>
        <w:t>البراءات</w:t>
      </w:r>
      <w:r>
        <w:rPr>
          <w:rFonts w:ascii="Arabic Typesetting" w:hAnsi="Arabic Typesetting" w:cs="Arabic Typesetting" w:hint="cs"/>
          <w:color w:val="000000"/>
          <w:sz w:val="34"/>
          <w:szCs w:val="34"/>
          <w:rtl/>
          <w:lang w:val="fr-CH" w:bidi="ar-SA"/>
        </w:rPr>
        <w:t xml:space="preserve">، ومدريد، ولاهاي، ولشبونة بالكامل للاتحاد المعني. وتُخصّص إيرادات المنشورات للاتحادات الممولة من الاشتراكات، واتحاد معاهدة </w:t>
      </w:r>
      <w:r w:rsidRPr="008377CC">
        <w:rPr>
          <w:rFonts w:ascii="Arabic Typesetting" w:hAnsi="Arabic Typesetting" w:cs="Arabic Typesetting" w:hint="cs"/>
          <w:color w:val="000000"/>
          <w:sz w:val="34"/>
          <w:szCs w:val="34"/>
          <w:rtl/>
          <w:lang w:val="fr-CH" w:bidi="ar-SA"/>
        </w:rPr>
        <w:t>البراءات</w:t>
      </w:r>
      <w:r>
        <w:rPr>
          <w:rFonts w:ascii="Arabic Typesetting" w:hAnsi="Arabic Typesetting" w:cs="Arabic Typesetting" w:hint="cs"/>
          <w:color w:val="000000"/>
          <w:sz w:val="34"/>
          <w:szCs w:val="34"/>
          <w:rtl/>
          <w:lang w:val="fr-CH" w:bidi="ar-SA"/>
        </w:rPr>
        <w:t>، واتحاد مدريد، واتحاد لاهاي على أساس الإيرادات المقدرة لمنشورات كل اتحاد. وتُخصّص إيرا</w:t>
      </w:r>
      <w:r>
        <w:rPr>
          <w:rFonts w:ascii="Arabic Typesetting" w:hAnsi="Arabic Typesetting" w:cs="Arabic Typesetting" w:hint="cs"/>
          <w:sz w:val="34"/>
          <w:szCs w:val="34"/>
          <w:rtl/>
          <w:lang w:val="fr-CH" w:bidi="ar-SA"/>
        </w:rPr>
        <w:t>دات مركز التحكيم والوساطة لجميع الاتحادات على أساس تقييم للحصة النسبية لكل اتحاد. وتُخصّص الإيرادات الأخرى لجميع الاتحادات على النحو التالي: "1" تُسند حصة من الإيرادات الأخرى مباشرة لاتحاد مدريد على الحساب المخصص لإيرادات تأجير مبنى مدريد. "2" وتخصص الحصة المتبقية من الإيرادات الأخرى لجميع الاتحادات بالتساوي.</w:t>
      </w:r>
    </w:p>
    <w:p w:rsidR="00861CFF" w:rsidRPr="00C16521" w:rsidRDefault="00861CFF" w:rsidP="00DA5475">
      <w:pPr>
        <w:keepNext/>
        <w:spacing w:after="120" w:line="340" w:lineRule="exact"/>
        <w:rPr>
          <w:rFonts w:ascii="Arabic Typesetting" w:hAnsi="Arabic Typesetting" w:cs="Arabic Typesetting"/>
          <w:sz w:val="38"/>
          <w:szCs w:val="38"/>
          <w:rtl/>
          <w:lang w:val="fr-CH" w:bidi="ar-SA"/>
        </w:rPr>
      </w:pPr>
      <w:r w:rsidRPr="00C16521">
        <w:rPr>
          <w:rFonts w:ascii="Arabic Typesetting" w:hAnsi="Arabic Typesetting" w:cs="Arabic Typesetting" w:hint="cs"/>
          <w:sz w:val="38"/>
          <w:szCs w:val="38"/>
          <w:rtl/>
          <w:lang w:val="fr-CH" w:bidi="ar-SA"/>
        </w:rPr>
        <w:t>تخصيص التسويات بناء على المعايير المحاسبية الدولية للقطاع العام بحسب كل اتحاد</w:t>
      </w:r>
    </w:p>
    <w:p w:rsidR="00861CFF" w:rsidRPr="00C16521" w:rsidRDefault="00861CFF" w:rsidP="00861CFF">
      <w:pPr>
        <w:numPr>
          <w:ilvl w:val="0"/>
          <w:numId w:val="44"/>
        </w:numPr>
        <w:spacing w:after="120" w:line="340" w:lineRule="exact"/>
        <w:rPr>
          <w:rFonts w:ascii="Arabic Typesetting" w:hAnsi="Arabic Typesetting" w:cs="Arabic Typesetting"/>
          <w:sz w:val="34"/>
          <w:szCs w:val="34"/>
          <w:lang w:val="fr-CH" w:bidi="ar-SA"/>
        </w:rPr>
      </w:pPr>
      <w:r w:rsidRPr="00C16521">
        <w:rPr>
          <w:rFonts w:ascii="Arabic Typesetting" w:hAnsi="Arabic Typesetting" w:cs="Arabic Typesetting" w:hint="cs"/>
          <w:sz w:val="34"/>
          <w:szCs w:val="34"/>
          <w:rtl/>
          <w:lang w:val="fr-CH" w:bidi="ar-SA"/>
        </w:rPr>
        <w:t xml:space="preserve">تسند تسويات الإيرادات بناء على المعايير المحاسبية الدولية للقطاع العام إلى اتحادات معينة، لأنها ترتبط مباشرة برسوم معاهدة التعاون بشأن البراءات ونظام مدريد ونظام لاهاي. وتخصص تسويات النفقات من الميزانية بناء على المعايير المحاسبية الدولية للقطاع العام بالنسبة والتناسب بين الاتحادات استنادا إلى تخصيص النفقات من الميزانية. </w:t>
      </w:r>
    </w:p>
    <w:p w:rsidR="00861CFF" w:rsidRPr="00DE6948" w:rsidRDefault="00861CFF" w:rsidP="00DA5475">
      <w:p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sz w:val="34"/>
          <w:szCs w:val="34"/>
          <w:rtl/>
          <w:lang w:val="fr-CH" w:bidi="ar-SA"/>
        </w:rPr>
        <w:t xml:space="preserve">وبناء على المنهجية المبيّنة أعلاه، </w:t>
      </w:r>
      <w:r w:rsidRPr="00C16521">
        <w:rPr>
          <w:rFonts w:ascii="Arabic Typesetting" w:hAnsi="Arabic Typesetting" w:cs="Arabic Typesetting" w:hint="cs"/>
          <w:sz w:val="34"/>
          <w:szCs w:val="34"/>
          <w:rtl/>
          <w:lang w:val="fr-CH" w:bidi="ar-SA"/>
        </w:rPr>
        <w:t>تعرض ال</w:t>
      </w:r>
      <w:r w:rsidRPr="00C16521">
        <w:rPr>
          <w:rFonts w:ascii="Arabic Typesetting" w:hAnsi="Arabic Typesetting" w:cs="Arabic Typesetting"/>
          <w:sz w:val="34"/>
          <w:szCs w:val="34"/>
          <w:rtl/>
          <w:lang w:val="fr-CH" w:bidi="ar-SA"/>
        </w:rPr>
        <w:t xml:space="preserve">جداول </w:t>
      </w:r>
      <w:r w:rsidRPr="00C16521">
        <w:rPr>
          <w:rFonts w:ascii="Arabic Typesetting" w:hAnsi="Arabic Typesetting" w:cs="Arabic Typesetting" w:hint="cs"/>
          <w:sz w:val="34"/>
          <w:szCs w:val="34"/>
          <w:rtl/>
          <w:lang w:val="fr-CH" w:bidi="ar-SA"/>
        </w:rPr>
        <w:t>11 و12 و13 لمحة عامة عن ال</w:t>
      </w:r>
      <w:r>
        <w:rPr>
          <w:rFonts w:ascii="Arabic Typesetting" w:hAnsi="Arabic Typesetting" w:cs="Arabic Typesetting" w:hint="cs"/>
          <w:sz w:val="34"/>
          <w:szCs w:val="34"/>
          <w:rtl/>
          <w:lang w:val="fr-CH" w:bidi="ar-SA"/>
        </w:rPr>
        <w:t>سيناريو</w:t>
      </w:r>
      <w:r w:rsidRPr="00C16521">
        <w:rPr>
          <w:rFonts w:ascii="Arabic Typesetting" w:hAnsi="Arabic Typesetting" w:cs="Arabic Typesetting" w:hint="cs"/>
          <w:sz w:val="34"/>
          <w:szCs w:val="34"/>
          <w:rtl/>
          <w:lang w:val="fr-CH" w:bidi="ar-SA"/>
        </w:rPr>
        <w:t>هات العامة بحسب كل اتحاد للثنائية</w:t>
      </w:r>
      <w:r w:rsidRPr="00C16521">
        <w:rPr>
          <w:rFonts w:ascii="Arabic Typesetting" w:hAnsi="Arabic Typesetting" w:cs="Arabic Typesetting" w:hint="eastAsia"/>
          <w:sz w:val="34"/>
          <w:szCs w:val="34"/>
          <w:rtl/>
          <w:lang w:val="fr-CH" w:bidi="ar-SA"/>
        </w:rPr>
        <w:t> </w:t>
      </w:r>
      <w:r w:rsidRPr="00C16521">
        <w:rPr>
          <w:rFonts w:ascii="Arabic Typesetting" w:hAnsi="Arabic Typesetting" w:cs="Arabic Typesetting" w:hint="cs"/>
          <w:sz w:val="34"/>
          <w:szCs w:val="34"/>
          <w:rtl/>
          <w:lang w:val="fr-CH" w:bidi="ar-SA"/>
        </w:rPr>
        <w:t>2016/17 ، و</w:t>
      </w:r>
      <w:r w:rsidRPr="00C16521">
        <w:rPr>
          <w:rFonts w:ascii="Arabic Typesetting" w:hAnsi="Arabic Typesetting" w:cs="Arabic Typesetting"/>
          <w:sz w:val="34"/>
          <w:szCs w:val="34"/>
          <w:rtl/>
          <w:lang w:val="fr-CH" w:bidi="ar-SA"/>
        </w:rPr>
        <w:t xml:space="preserve">الإيرادات المقدّرة </w:t>
      </w:r>
      <w:r w:rsidRPr="00C16521">
        <w:rPr>
          <w:rFonts w:ascii="Arabic Typesetting" w:hAnsi="Arabic Typesetting" w:cs="Arabic Typesetting" w:hint="cs"/>
          <w:sz w:val="34"/>
          <w:szCs w:val="34"/>
          <w:rtl/>
          <w:lang w:val="fr-CH" w:bidi="ar-SA"/>
        </w:rPr>
        <w:t>للثنائية</w:t>
      </w:r>
      <w:r w:rsidRPr="00C16521">
        <w:rPr>
          <w:rFonts w:ascii="Arabic Typesetting" w:hAnsi="Arabic Typesetting" w:cs="Arabic Typesetting"/>
          <w:sz w:val="34"/>
          <w:szCs w:val="34"/>
          <w:rtl/>
          <w:lang w:val="fr-CH" w:bidi="ar-SA"/>
        </w:rPr>
        <w:t xml:space="preserve"> </w:t>
      </w:r>
      <w:r w:rsidRPr="00C16521">
        <w:rPr>
          <w:rFonts w:ascii="Arabic Typesetting" w:hAnsi="Arabic Typesetting" w:cs="Arabic Typesetting" w:hint="cs"/>
          <w:sz w:val="34"/>
          <w:szCs w:val="34"/>
          <w:rtl/>
          <w:lang w:val="fr-CH" w:bidi="ar-SA"/>
        </w:rPr>
        <w:t>2016</w:t>
      </w:r>
      <w:r w:rsidRPr="00C16521">
        <w:rPr>
          <w:rFonts w:ascii="Arabic Typesetting" w:hAnsi="Arabic Typesetting" w:cs="Arabic Typesetting"/>
          <w:sz w:val="34"/>
          <w:szCs w:val="34"/>
          <w:rtl/>
          <w:lang w:val="fr-CH" w:bidi="ar-SA"/>
        </w:rPr>
        <w:t>/</w:t>
      </w:r>
      <w:r w:rsidRPr="00C16521">
        <w:rPr>
          <w:rFonts w:ascii="Arabic Typesetting" w:hAnsi="Arabic Typesetting" w:cs="Arabic Typesetting" w:hint="cs"/>
          <w:sz w:val="34"/>
          <w:szCs w:val="34"/>
          <w:rtl/>
          <w:lang w:val="fr-CH" w:bidi="ar-SA"/>
        </w:rPr>
        <w:t>17</w:t>
      </w:r>
      <w:r w:rsidRPr="00C16521">
        <w:rPr>
          <w:rFonts w:ascii="Arabic Typesetting" w:hAnsi="Arabic Typesetting" w:cs="Arabic Typesetting"/>
          <w:sz w:val="34"/>
          <w:szCs w:val="34"/>
          <w:rtl/>
          <w:lang w:val="fr-CH" w:bidi="ar-SA"/>
        </w:rPr>
        <w:t xml:space="preserve"> بحسب كل اتحاد</w:t>
      </w:r>
      <w:r w:rsidRPr="00C16521">
        <w:rPr>
          <w:rFonts w:ascii="Arabic Typesetting" w:hAnsi="Arabic Typesetting" w:cs="Arabic Typesetting" w:hint="cs"/>
          <w:sz w:val="34"/>
          <w:szCs w:val="34"/>
          <w:rtl/>
          <w:lang w:val="fr-CH" w:bidi="ar-SA"/>
        </w:rPr>
        <w:t>، و</w:t>
      </w:r>
      <w:r w:rsidRPr="00C16521">
        <w:rPr>
          <w:rFonts w:ascii="Arabic Typesetting" w:hAnsi="Arabic Typesetting" w:cs="Arabic Typesetting"/>
          <w:sz w:val="34"/>
          <w:szCs w:val="34"/>
          <w:rtl/>
          <w:lang w:val="fr-CH" w:bidi="ar-SA"/>
        </w:rPr>
        <w:t xml:space="preserve">ميزانية </w:t>
      </w:r>
      <w:r w:rsidRPr="00C16521">
        <w:rPr>
          <w:rFonts w:ascii="Arabic Typesetting" w:hAnsi="Arabic Typesetting" w:cs="Arabic Typesetting" w:hint="cs"/>
          <w:sz w:val="34"/>
          <w:szCs w:val="34"/>
          <w:rtl/>
          <w:lang w:val="fr-CH" w:bidi="ar-SA"/>
        </w:rPr>
        <w:t>الثنائية</w:t>
      </w:r>
      <w:r w:rsidRPr="00C16521">
        <w:rPr>
          <w:rFonts w:ascii="Arabic Typesetting" w:hAnsi="Arabic Typesetting" w:cs="Arabic Typesetting"/>
          <w:sz w:val="34"/>
          <w:szCs w:val="34"/>
          <w:rtl/>
          <w:lang w:val="fr-CH" w:bidi="ar-SA"/>
        </w:rPr>
        <w:t xml:space="preserve"> </w:t>
      </w:r>
      <w:r w:rsidRPr="00C16521">
        <w:rPr>
          <w:rFonts w:ascii="Arabic Typesetting" w:hAnsi="Arabic Typesetting" w:cs="Arabic Typesetting" w:hint="cs"/>
          <w:sz w:val="34"/>
          <w:szCs w:val="34"/>
          <w:rtl/>
          <w:lang w:val="fr-CH" w:bidi="ar-SA"/>
        </w:rPr>
        <w:t>2016</w:t>
      </w:r>
      <w:r w:rsidRPr="00C16521">
        <w:rPr>
          <w:rFonts w:ascii="Arabic Typesetting" w:hAnsi="Arabic Typesetting" w:cs="Arabic Typesetting"/>
          <w:sz w:val="34"/>
          <w:szCs w:val="34"/>
          <w:rtl/>
          <w:lang w:val="fr-CH" w:bidi="ar-SA"/>
        </w:rPr>
        <w:t>/</w:t>
      </w:r>
      <w:r w:rsidRPr="00C16521">
        <w:rPr>
          <w:rFonts w:ascii="Arabic Typesetting" w:hAnsi="Arabic Typesetting" w:cs="Arabic Typesetting" w:hint="cs"/>
          <w:sz w:val="34"/>
          <w:szCs w:val="34"/>
          <w:rtl/>
          <w:lang w:val="fr-CH" w:bidi="ar-SA"/>
        </w:rPr>
        <w:t>17</w:t>
      </w:r>
      <w:r w:rsidRPr="00C16521">
        <w:rPr>
          <w:rFonts w:ascii="Arabic Typesetting" w:hAnsi="Arabic Typesetting" w:cs="Arabic Typesetting"/>
          <w:sz w:val="34"/>
          <w:szCs w:val="34"/>
          <w:rtl/>
          <w:lang w:val="fr-CH" w:bidi="ar-SA"/>
        </w:rPr>
        <w:t xml:space="preserve"> بحسب كل برنامج واتحاد</w:t>
      </w:r>
      <w:r w:rsidRPr="00C16521">
        <w:rPr>
          <w:rFonts w:ascii="Arabic Typesetting" w:hAnsi="Arabic Typesetting" w:cs="Arabic Typesetting" w:hint="cs"/>
          <w:sz w:val="34"/>
          <w:szCs w:val="34"/>
          <w:rtl/>
          <w:lang w:val="fr-CH" w:bidi="ar-SA"/>
        </w:rPr>
        <w:t>.</w:t>
      </w:r>
    </w:p>
    <w:p w:rsidR="00861CFF" w:rsidRPr="00DE6948" w:rsidRDefault="00861CFF" w:rsidP="00DA5475">
      <w:pPr>
        <w:spacing w:after="120" w:line="340" w:lineRule="exact"/>
        <w:rPr>
          <w:rFonts w:ascii="Arabic Typesetting" w:hAnsi="Arabic Typesetting" w:cs="Arabic Typesetting"/>
          <w:sz w:val="34"/>
          <w:szCs w:val="34"/>
          <w:rtl/>
          <w:lang w:val="fr-CH" w:bidi="ar-SA"/>
        </w:rPr>
      </w:pPr>
      <w:r w:rsidRPr="00DE6948">
        <w:rPr>
          <w:rFonts w:ascii="Arabic Typesetting" w:hAnsi="Arabic Typesetting" w:cs="Arabic Typesetting"/>
          <w:sz w:val="34"/>
          <w:szCs w:val="34"/>
          <w:rtl/>
          <w:lang w:val="fr-CH" w:bidi="ar-SA"/>
        </w:rPr>
        <w:br w:type="page"/>
      </w:r>
    </w:p>
    <w:p w:rsidR="00861CFF" w:rsidRPr="001D288E" w:rsidRDefault="00861CFF" w:rsidP="00DA5475">
      <w:pPr>
        <w:keepNext/>
        <w:spacing w:line="300" w:lineRule="exact"/>
        <w:jc w:val="center"/>
        <w:rPr>
          <w:rFonts w:ascii="Arabic Typesetting" w:hAnsi="Arabic Typesetting" w:cs="Arabic Typesetting"/>
          <w:b/>
          <w:bCs/>
          <w:sz w:val="34"/>
          <w:szCs w:val="34"/>
          <w:rtl/>
          <w:lang w:val="fr-CH" w:bidi="ar-SA"/>
        </w:rPr>
      </w:pPr>
      <w:r w:rsidRPr="001D288E">
        <w:rPr>
          <w:rFonts w:ascii="Arabic Typesetting" w:hAnsi="Arabic Typesetting" w:cs="Arabic Typesetting" w:hint="cs"/>
          <w:b/>
          <w:bCs/>
          <w:sz w:val="34"/>
          <w:szCs w:val="34"/>
          <w:rtl/>
          <w:lang w:val="fr-CH" w:bidi="ar-SA"/>
        </w:rPr>
        <w:lastRenderedPageBreak/>
        <w:t xml:space="preserve">الجدول 11 - </w:t>
      </w:r>
      <w:r>
        <w:rPr>
          <w:rFonts w:ascii="Arabic Typesetting" w:hAnsi="Arabic Typesetting" w:cs="Arabic Typesetting" w:hint="cs"/>
          <w:b/>
          <w:bCs/>
          <w:sz w:val="34"/>
          <w:szCs w:val="34"/>
          <w:rtl/>
          <w:lang w:val="fr-CH" w:bidi="ar-SA"/>
        </w:rPr>
        <w:t>السيناريوهات</w:t>
      </w:r>
      <w:r w:rsidRPr="007B0C6E">
        <w:rPr>
          <w:rFonts w:ascii="Arabic Typesetting" w:hAnsi="Arabic Typesetting" w:cs="Arabic Typesetting"/>
          <w:b/>
          <w:bCs/>
          <w:sz w:val="34"/>
          <w:szCs w:val="34"/>
          <w:rtl/>
          <w:lang w:val="fr-CH" w:bidi="ar-SA"/>
        </w:rPr>
        <w:t xml:space="preserve"> العام</w:t>
      </w:r>
      <w:r>
        <w:rPr>
          <w:rFonts w:ascii="Arabic Typesetting" w:hAnsi="Arabic Typesetting" w:cs="Arabic Typesetting" w:hint="cs"/>
          <w:b/>
          <w:bCs/>
          <w:sz w:val="34"/>
          <w:szCs w:val="34"/>
          <w:rtl/>
          <w:lang w:val="fr-CH" w:bidi="ar-SA"/>
        </w:rPr>
        <w:t>ة</w:t>
      </w:r>
      <w:r w:rsidRPr="007B0C6E">
        <w:rPr>
          <w:rFonts w:ascii="Arabic Typesetting" w:hAnsi="Arabic Typesetting" w:cs="Arabic Typesetting"/>
          <w:b/>
          <w:bCs/>
          <w:sz w:val="34"/>
          <w:szCs w:val="34"/>
          <w:rtl/>
          <w:lang w:val="fr-CH" w:bidi="ar-SA"/>
        </w:rPr>
        <w:t xml:space="preserve"> للثنائية </w:t>
      </w:r>
      <w:r w:rsidRPr="001D288E">
        <w:rPr>
          <w:rFonts w:ascii="Arabic Typesetting" w:hAnsi="Arabic Typesetting" w:cs="Arabic Typesetting" w:hint="cs"/>
          <w:b/>
          <w:bCs/>
          <w:sz w:val="34"/>
          <w:szCs w:val="34"/>
          <w:rtl/>
          <w:lang w:val="fr-CH" w:bidi="ar-SA"/>
        </w:rPr>
        <w:t>بحسب كل اتحاد 2016/17</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(بآلاف الفرنكات السويسرية)</w:t>
      </w:r>
    </w:p>
    <w:p w:rsidR="00861CFF" w:rsidRPr="00C16521" w:rsidRDefault="00861CFF" w:rsidP="00862268">
      <w:pPr>
        <w:spacing w:after="120"/>
        <w:jc w:val="center"/>
        <w:rPr>
          <w:rFonts w:ascii="Arabic Typesetting" w:hAnsi="Arabic Typesetting" w:cs="Arabic Typesetting"/>
          <w:sz w:val="34"/>
          <w:szCs w:val="34"/>
          <w:highlight w:val="yellow"/>
          <w:rtl/>
          <w:lang w:val="fr-CH"/>
        </w:rPr>
      </w:pPr>
      <w:r w:rsidRPr="004C0334">
        <w:rPr>
          <w:noProof/>
          <w:szCs w:val="20"/>
          <w:rtl/>
          <w:lang w:bidi="ar-SA"/>
        </w:rPr>
        <w:drawing>
          <wp:inline distT="0" distB="0" distL="0" distR="0" wp14:anchorId="3D88E540" wp14:editId="47CF9B92">
            <wp:extent cx="5939790" cy="2416990"/>
            <wp:effectExtent l="0" t="0" r="3810" b="254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39790" cy="2416990"/>
                    </a:xfrm>
                    <a:prstGeom prst="rect">
                      <a:avLst/>
                    </a:prstGeom>
                    <a:noFill/>
                    <a:ln>
                      <a:noFill/>
                    </a:ln>
                  </pic:spPr>
                </pic:pic>
              </a:graphicData>
            </a:graphic>
          </wp:inline>
        </w:drawing>
      </w:r>
    </w:p>
    <w:p w:rsidR="00861CFF" w:rsidRPr="004C0334" w:rsidRDefault="00861CFF" w:rsidP="00DA5475">
      <w:pPr>
        <w:pStyle w:val="ARNumbered1"/>
        <w:numPr>
          <w:ilvl w:val="0"/>
          <w:numId w:val="0"/>
        </w:numPr>
        <w:spacing w:after="0"/>
        <w:ind w:left="-2"/>
        <w:jc w:val="left"/>
        <w:rPr>
          <w:sz w:val="24"/>
          <w:szCs w:val="24"/>
          <w:highlight w:val="yellow"/>
          <w:rtl/>
        </w:rPr>
      </w:pPr>
      <w:r w:rsidRPr="004C0334">
        <w:rPr>
          <w:sz w:val="24"/>
          <w:szCs w:val="24"/>
          <w:rtl/>
        </w:rPr>
        <w:t>*يحسب الاحتياطي المنشود كنسبة مئوية من نفقات ميزانية الثنائية لكل اتحاد</w:t>
      </w:r>
      <w:r>
        <w:rPr>
          <w:rFonts w:hint="cs"/>
          <w:sz w:val="24"/>
          <w:szCs w:val="24"/>
          <w:rtl/>
        </w:rPr>
        <w:t>.</w:t>
      </w:r>
    </w:p>
    <w:p w:rsidR="00861CFF" w:rsidRPr="00C16521" w:rsidRDefault="00861CFF" w:rsidP="00DA5475">
      <w:pPr>
        <w:pStyle w:val="ARNumbered1"/>
        <w:numPr>
          <w:ilvl w:val="0"/>
          <w:numId w:val="0"/>
        </w:numPr>
        <w:spacing w:after="0"/>
        <w:ind w:left="720"/>
        <w:jc w:val="center"/>
        <w:rPr>
          <w:highlight w:val="yellow"/>
          <w:rtl/>
        </w:rPr>
      </w:pPr>
    </w:p>
    <w:p w:rsidR="00861CFF" w:rsidRPr="00421B1E" w:rsidRDefault="00861CFF" w:rsidP="00DA5475">
      <w:pPr>
        <w:keepNext/>
        <w:spacing w:line="300" w:lineRule="exact"/>
        <w:jc w:val="center"/>
        <w:rPr>
          <w:rFonts w:ascii="Arabic Typesetting" w:hAnsi="Arabic Typesetting" w:cs="Arabic Typesetting"/>
          <w:b/>
          <w:bCs/>
          <w:sz w:val="34"/>
          <w:szCs w:val="34"/>
          <w:rtl/>
          <w:lang w:val="fr-CH" w:bidi="ar-SA"/>
        </w:rPr>
      </w:pPr>
      <w:r w:rsidRPr="00421B1E">
        <w:rPr>
          <w:rFonts w:ascii="Arabic Typesetting" w:hAnsi="Arabic Typesetting" w:cs="Arabic Typesetting" w:hint="cs"/>
          <w:b/>
          <w:bCs/>
          <w:sz w:val="34"/>
          <w:szCs w:val="34"/>
          <w:rtl/>
          <w:lang w:val="fr-CH" w:bidi="ar-SA"/>
        </w:rPr>
        <w:t xml:space="preserve">الجدول 12 - </w:t>
      </w:r>
      <w:r w:rsidRPr="00421B1E">
        <w:rPr>
          <w:rFonts w:ascii="Arabic Typesetting" w:hAnsi="Arabic Typesetting" w:cs="Arabic Typesetting"/>
          <w:b/>
          <w:bCs/>
          <w:sz w:val="34"/>
          <w:szCs w:val="34"/>
          <w:rtl/>
          <w:lang w:val="fr-CH" w:bidi="ar-SA"/>
        </w:rPr>
        <w:t xml:space="preserve">الإيرادات المقدّرة </w:t>
      </w:r>
      <w:r w:rsidRPr="00421B1E">
        <w:rPr>
          <w:rFonts w:ascii="Arabic Typesetting" w:hAnsi="Arabic Typesetting" w:cs="Arabic Typesetting" w:hint="cs"/>
          <w:b/>
          <w:bCs/>
          <w:sz w:val="34"/>
          <w:szCs w:val="34"/>
          <w:rtl/>
          <w:lang w:val="fr-CH" w:bidi="ar-SA"/>
        </w:rPr>
        <w:t>للثنائية</w:t>
      </w:r>
      <w:r w:rsidRPr="00421B1E">
        <w:rPr>
          <w:rFonts w:ascii="Arabic Typesetting" w:hAnsi="Arabic Typesetting" w:cs="Arabic Typesetting"/>
          <w:b/>
          <w:bCs/>
          <w:sz w:val="34"/>
          <w:szCs w:val="34"/>
          <w:rtl/>
          <w:lang w:val="fr-CH" w:bidi="ar-SA"/>
        </w:rPr>
        <w:t xml:space="preserve"> </w:t>
      </w:r>
      <w:r>
        <w:rPr>
          <w:rFonts w:ascii="Arabic Typesetting" w:hAnsi="Arabic Typesetting" w:cs="Arabic Typesetting" w:hint="cs"/>
          <w:b/>
          <w:bCs/>
          <w:sz w:val="34"/>
          <w:szCs w:val="34"/>
          <w:rtl/>
          <w:lang w:val="fr-CH" w:bidi="ar-SA"/>
        </w:rPr>
        <w:t>2016</w:t>
      </w:r>
      <w:r w:rsidRPr="00421B1E">
        <w:rPr>
          <w:rFonts w:ascii="Arabic Typesetting" w:hAnsi="Arabic Typesetting" w:cs="Arabic Typesetting"/>
          <w:b/>
          <w:bCs/>
          <w:sz w:val="34"/>
          <w:szCs w:val="34"/>
          <w:rtl/>
          <w:lang w:val="fr-CH" w:bidi="ar-SA"/>
        </w:rPr>
        <w:t>/</w:t>
      </w:r>
      <w:r>
        <w:rPr>
          <w:rFonts w:ascii="Arabic Typesetting" w:hAnsi="Arabic Typesetting" w:cs="Arabic Typesetting" w:hint="cs"/>
          <w:b/>
          <w:bCs/>
          <w:sz w:val="34"/>
          <w:szCs w:val="34"/>
          <w:rtl/>
          <w:lang w:val="fr-CH" w:bidi="ar-SA"/>
        </w:rPr>
        <w:t>17</w:t>
      </w:r>
      <w:r w:rsidRPr="00421B1E">
        <w:rPr>
          <w:rFonts w:ascii="Arabic Typesetting" w:hAnsi="Arabic Typesetting" w:cs="Arabic Typesetting"/>
          <w:b/>
          <w:bCs/>
          <w:sz w:val="34"/>
          <w:szCs w:val="34"/>
          <w:rtl/>
          <w:lang w:val="fr-CH" w:bidi="ar-SA"/>
        </w:rPr>
        <w:t xml:space="preserve"> بحسب كل اتحاد</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hint="cs"/>
          <w:i/>
          <w:iCs/>
          <w:sz w:val="34"/>
          <w:szCs w:val="34"/>
          <w:rtl/>
          <w:lang w:val="fr-CH" w:bidi="ar-SA"/>
        </w:rPr>
        <w:t>(بآلاف الفرنكات السويسرية)</w:t>
      </w:r>
    </w:p>
    <w:p w:rsidR="00861CFF" w:rsidRPr="00C16521" w:rsidRDefault="00861CFF" w:rsidP="00862268">
      <w:pPr>
        <w:spacing w:after="120"/>
        <w:jc w:val="center"/>
        <w:rPr>
          <w:highlight w:val="yellow"/>
          <w:rtl/>
        </w:rPr>
      </w:pPr>
      <w:r w:rsidRPr="004C0334">
        <w:rPr>
          <w:noProof/>
          <w:szCs w:val="20"/>
          <w:rtl/>
          <w:lang w:bidi="ar-SA"/>
        </w:rPr>
        <w:drawing>
          <wp:inline distT="0" distB="0" distL="0" distR="0" wp14:anchorId="02900948" wp14:editId="6AC0CF71">
            <wp:extent cx="5939790" cy="1311432"/>
            <wp:effectExtent l="0" t="0" r="3810" b="317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39790" cy="1311432"/>
                    </a:xfrm>
                    <a:prstGeom prst="rect">
                      <a:avLst/>
                    </a:prstGeom>
                    <a:noFill/>
                    <a:ln>
                      <a:noFill/>
                    </a:ln>
                  </pic:spPr>
                </pic:pic>
              </a:graphicData>
            </a:graphic>
          </wp:inline>
        </w:drawing>
      </w:r>
    </w:p>
    <w:p w:rsidR="00861CFF" w:rsidRPr="00C16521" w:rsidRDefault="00861CFF" w:rsidP="00DA5475">
      <w:pPr>
        <w:pStyle w:val="ARNumbered1"/>
        <w:numPr>
          <w:ilvl w:val="0"/>
          <w:numId w:val="0"/>
        </w:numPr>
        <w:spacing w:after="0"/>
        <w:ind w:left="720"/>
        <w:jc w:val="center"/>
        <w:rPr>
          <w:highlight w:val="yellow"/>
          <w:rtl/>
        </w:rPr>
      </w:pPr>
    </w:p>
    <w:p w:rsidR="00861CFF" w:rsidRPr="00C16521" w:rsidRDefault="00861CFF" w:rsidP="00862268">
      <w:pPr>
        <w:spacing w:after="120"/>
        <w:jc w:val="center"/>
        <w:rPr>
          <w:rFonts w:ascii="Arabic Typesetting" w:hAnsi="Arabic Typesetting" w:cs="Arabic Typesetting"/>
          <w:sz w:val="34"/>
          <w:szCs w:val="34"/>
          <w:highlight w:val="yellow"/>
          <w:rtl/>
          <w:lang w:val="fr-CH"/>
        </w:rPr>
        <w:sectPr w:rsidR="00861CFF" w:rsidRPr="00C16521" w:rsidSect="00861CFF">
          <w:pgSz w:w="11906" w:h="16838" w:code="9"/>
          <w:pgMar w:top="1418" w:right="1418" w:bottom="1418" w:left="1134" w:header="510" w:footer="1021" w:gutter="0"/>
          <w:cols w:space="720"/>
          <w:bidi/>
          <w:rtlGutter/>
          <w:docGrid w:linePitch="272"/>
        </w:sectPr>
      </w:pPr>
    </w:p>
    <w:p w:rsidR="00861CFF" w:rsidRPr="00421B1E" w:rsidRDefault="00861CFF" w:rsidP="00DA5475">
      <w:pPr>
        <w:keepNext/>
        <w:spacing w:line="300" w:lineRule="exact"/>
        <w:jc w:val="center"/>
        <w:rPr>
          <w:rFonts w:ascii="Arabic Typesetting" w:hAnsi="Arabic Typesetting" w:cs="Arabic Typesetting"/>
          <w:b/>
          <w:bCs/>
          <w:sz w:val="34"/>
          <w:szCs w:val="34"/>
          <w:rtl/>
          <w:lang w:val="fr-CH" w:bidi="ar-SA"/>
        </w:rPr>
      </w:pPr>
      <w:r w:rsidRPr="00421B1E">
        <w:rPr>
          <w:rFonts w:ascii="Arabic Typesetting" w:hAnsi="Arabic Typesetting" w:cs="Arabic Typesetting"/>
          <w:b/>
          <w:bCs/>
          <w:sz w:val="34"/>
          <w:szCs w:val="34"/>
          <w:rtl/>
          <w:lang w:val="fr-CH" w:bidi="ar-SA"/>
        </w:rPr>
        <w:lastRenderedPageBreak/>
        <w:t xml:space="preserve">الجدول 13 - ميزانية الثنائية </w:t>
      </w:r>
      <w:r w:rsidRPr="00421B1E">
        <w:rPr>
          <w:rFonts w:ascii="Arabic Typesetting" w:hAnsi="Arabic Typesetting" w:cs="Arabic Typesetting" w:hint="cs"/>
          <w:b/>
          <w:bCs/>
          <w:sz w:val="34"/>
          <w:szCs w:val="34"/>
          <w:rtl/>
          <w:lang w:val="fr-CH" w:bidi="ar-SA"/>
        </w:rPr>
        <w:t>2016</w:t>
      </w:r>
      <w:r w:rsidRPr="00421B1E">
        <w:rPr>
          <w:rFonts w:ascii="Arabic Typesetting" w:hAnsi="Arabic Typesetting" w:cs="Arabic Typesetting"/>
          <w:b/>
          <w:bCs/>
          <w:sz w:val="34"/>
          <w:szCs w:val="34"/>
          <w:rtl/>
          <w:lang w:val="fr-CH" w:bidi="ar-SA"/>
        </w:rPr>
        <w:t>/</w:t>
      </w:r>
      <w:r w:rsidRPr="00421B1E">
        <w:rPr>
          <w:rFonts w:ascii="Arabic Typesetting" w:hAnsi="Arabic Typesetting" w:cs="Arabic Typesetting" w:hint="cs"/>
          <w:b/>
          <w:bCs/>
          <w:sz w:val="34"/>
          <w:szCs w:val="34"/>
          <w:rtl/>
          <w:lang w:val="fr-CH" w:bidi="ar-SA"/>
        </w:rPr>
        <w:t>17</w:t>
      </w:r>
      <w:r w:rsidRPr="00421B1E">
        <w:rPr>
          <w:rFonts w:ascii="Arabic Typesetting" w:hAnsi="Arabic Typesetting" w:cs="Arabic Typesetting"/>
          <w:b/>
          <w:bCs/>
          <w:sz w:val="34"/>
          <w:szCs w:val="34"/>
          <w:rtl/>
          <w:lang w:val="fr-CH" w:bidi="ar-SA"/>
        </w:rPr>
        <w:t xml:space="preserve"> بحسب كل برنامج واتحاد</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(بآلاف الفرنكات السويسرية</w:t>
      </w:r>
      <w:r w:rsidRPr="00094CBA">
        <w:rPr>
          <w:rFonts w:ascii="Arabic Typesetting" w:hAnsi="Arabic Typesetting" w:cs="Arabic Typesetting" w:hint="cs"/>
          <w:i/>
          <w:iCs/>
          <w:sz w:val="34"/>
          <w:szCs w:val="34"/>
          <w:rtl/>
          <w:lang w:val="fr-CH" w:bidi="ar-SA"/>
        </w:rPr>
        <w:t>)</w:t>
      </w:r>
    </w:p>
    <w:p w:rsidR="00861CFF" w:rsidRPr="00C16521" w:rsidRDefault="00466E37" w:rsidP="00862268">
      <w:pPr>
        <w:spacing w:after="120"/>
        <w:jc w:val="center"/>
        <w:rPr>
          <w:rFonts w:ascii="Arabic Typesetting" w:hAnsi="Arabic Typesetting" w:cs="Arabic Typesetting"/>
          <w:sz w:val="34"/>
          <w:szCs w:val="34"/>
          <w:highlight w:val="yellow"/>
          <w:rtl/>
          <w:lang w:val="fr-CH"/>
        </w:rPr>
      </w:pPr>
      <w:r w:rsidRPr="00466E37">
        <w:rPr>
          <w:noProof/>
          <w:szCs w:val="20"/>
          <w:rtl/>
          <w:lang w:bidi="ar-SA"/>
        </w:rPr>
        <w:drawing>
          <wp:inline distT="0" distB="0" distL="0" distR="0" wp14:anchorId="1549BCE5" wp14:editId="48E06A98">
            <wp:extent cx="9474926" cy="4563292"/>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495915" cy="4573401"/>
                    </a:xfrm>
                    <a:prstGeom prst="rect">
                      <a:avLst/>
                    </a:prstGeom>
                    <a:noFill/>
                    <a:ln>
                      <a:noFill/>
                    </a:ln>
                  </pic:spPr>
                </pic:pic>
              </a:graphicData>
            </a:graphic>
          </wp:inline>
        </w:drawing>
      </w:r>
    </w:p>
    <w:p w:rsidR="00861CFF" w:rsidRPr="00421B1E" w:rsidRDefault="00861CFF" w:rsidP="00DA5475">
      <w:pPr>
        <w:rPr>
          <w:rFonts w:ascii="Arabic Typesetting" w:hAnsi="Arabic Typesetting" w:cs="Arabic Typesetting"/>
          <w:sz w:val="34"/>
          <w:szCs w:val="34"/>
          <w:rtl/>
          <w:lang w:val="fr-CH"/>
        </w:rPr>
      </w:pPr>
    </w:p>
    <w:p w:rsidR="00861CFF" w:rsidRPr="00C16521" w:rsidRDefault="00861CFF" w:rsidP="00862268">
      <w:pPr>
        <w:spacing w:line="300" w:lineRule="exact"/>
        <w:jc w:val="center"/>
        <w:rPr>
          <w:rFonts w:ascii="Arabic Typesetting" w:hAnsi="Arabic Typesetting" w:cs="Arabic Typesetting"/>
          <w:sz w:val="34"/>
          <w:szCs w:val="34"/>
          <w:highlight w:val="yellow"/>
          <w:rtl/>
          <w:lang w:bidi="ar-SA"/>
        </w:rPr>
        <w:sectPr w:rsidR="00861CFF" w:rsidRPr="00C16521" w:rsidSect="00861CFF">
          <w:pgSz w:w="16838" w:h="11906" w:orient="landscape" w:code="9"/>
          <w:pgMar w:top="1134" w:right="1134" w:bottom="1134" w:left="1134" w:header="510" w:footer="1021" w:gutter="0"/>
          <w:cols w:space="720"/>
          <w:bidi/>
          <w:rtlGutter/>
          <w:docGrid w:linePitch="272"/>
        </w:sectPr>
      </w:pPr>
    </w:p>
    <w:p w:rsidR="00861CFF" w:rsidRPr="001214C2" w:rsidRDefault="00861CFF" w:rsidP="00DA5475">
      <w:pPr>
        <w:pStyle w:val="Heading3"/>
        <w:ind w:left="1132" w:hanging="1134"/>
        <w:rPr>
          <w:rFonts w:ascii="Arabic Typesetting" w:hAnsi="Arabic Typesetting" w:cs="Arabic Typesetting"/>
          <w:b w:val="0"/>
          <w:bCs w:val="0"/>
          <w:sz w:val="38"/>
          <w:szCs w:val="38"/>
          <w:rtl/>
          <w:lang w:val="fr-CH" w:bidi="ar-SA"/>
        </w:rPr>
      </w:pPr>
      <w:bookmarkStart w:id="133" w:name="_Toc364355422"/>
      <w:bookmarkStart w:id="134" w:name="_Toc420595541"/>
      <w:r w:rsidRPr="001214C2">
        <w:rPr>
          <w:rFonts w:ascii="Arabic Typesetting" w:hAnsi="Arabic Typesetting" w:cs="Arabic Typesetting"/>
          <w:sz w:val="38"/>
          <w:szCs w:val="38"/>
          <w:rtl/>
          <w:lang w:val="fr-CH" w:bidi="ar-SA"/>
        </w:rPr>
        <w:lastRenderedPageBreak/>
        <w:t>المرفق الرابع</w:t>
      </w:r>
      <w:r w:rsidRPr="001214C2">
        <w:rPr>
          <w:rFonts w:ascii="Arabic Typesetting" w:hAnsi="Arabic Typesetting" w:cs="Arabic Typesetting"/>
          <w:sz w:val="38"/>
          <w:szCs w:val="38"/>
          <w:lang w:val="fr-CH" w:bidi="ar-SA"/>
        </w:rPr>
        <w:tab/>
      </w:r>
      <w:r w:rsidRPr="001214C2">
        <w:rPr>
          <w:rFonts w:ascii="Arabic Typesetting" w:hAnsi="Arabic Typesetting" w:cs="Arabic Typesetting"/>
          <w:sz w:val="38"/>
          <w:szCs w:val="38"/>
          <w:rtl/>
          <w:lang w:val="fr-CH" w:bidi="ar-SA"/>
        </w:rPr>
        <w:t xml:space="preserve">تطوّر خدمات </w:t>
      </w:r>
      <w:r w:rsidRPr="001214C2">
        <w:rPr>
          <w:rFonts w:ascii="Arabic Typesetting" w:hAnsi="Arabic Typesetting" w:cs="Arabic Typesetting" w:hint="cs"/>
          <w:sz w:val="38"/>
          <w:szCs w:val="38"/>
          <w:rtl/>
          <w:lang w:val="fr-CH" w:bidi="ar-SA"/>
        </w:rPr>
        <w:t>أنظمة</w:t>
      </w:r>
      <w:r w:rsidRPr="001214C2">
        <w:rPr>
          <w:rFonts w:ascii="Arabic Typesetting" w:hAnsi="Arabic Typesetting" w:cs="Arabic Typesetting"/>
          <w:sz w:val="38"/>
          <w:szCs w:val="38"/>
          <w:rtl/>
          <w:lang w:val="fr-CH" w:bidi="ar-SA"/>
        </w:rPr>
        <w:t xml:space="preserve"> معاهدة التعاون بشأن البراءات</w:t>
      </w:r>
      <w:r w:rsidRPr="001214C2">
        <w:rPr>
          <w:rFonts w:ascii="Arabic Typesetting" w:hAnsi="Arabic Typesetting" w:cs="Arabic Typesetting"/>
          <w:sz w:val="38"/>
          <w:szCs w:val="38"/>
          <w:lang w:val="fr-CH" w:bidi="ar-SA"/>
        </w:rPr>
        <w:t xml:space="preserve"> </w:t>
      </w:r>
      <w:r w:rsidRPr="001214C2">
        <w:rPr>
          <w:rFonts w:ascii="Arabic Typesetting" w:hAnsi="Arabic Typesetting" w:cs="Arabic Typesetting" w:hint="cs"/>
          <w:sz w:val="38"/>
          <w:szCs w:val="38"/>
          <w:rtl/>
          <w:lang w:val="fr-CH" w:bidi="ar-SA"/>
        </w:rPr>
        <w:t>و</w:t>
      </w:r>
      <w:r w:rsidRPr="001214C2">
        <w:rPr>
          <w:rFonts w:ascii="Arabic Typesetting" w:hAnsi="Arabic Typesetting" w:cs="Arabic Typesetting"/>
          <w:sz w:val="38"/>
          <w:szCs w:val="38"/>
          <w:rtl/>
          <w:lang w:val="fr-CH" w:bidi="ar-SA"/>
        </w:rPr>
        <w:t xml:space="preserve">مدريد ولاهاي </w:t>
      </w:r>
      <w:r w:rsidRPr="001214C2">
        <w:rPr>
          <w:rFonts w:ascii="Arabic Typesetting" w:hAnsi="Arabic Typesetting" w:cs="Arabic Typesetting" w:hint="cs"/>
          <w:sz w:val="38"/>
          <w:szCs w:val="38"/>
          <w:rtl/>
          <w:lang w:val="fr-CH" w:bidi="ar-SA"/>
        </w:rPr>
        <w:t>والطلب على هذه الخدمات</w:t>
      </w:r>
      <w:r w:rsidRPr="001214C2">
        <w:rPr>
          <w:rFonts w:ascii="Arabic Typesetting" w:hAnsi="Arabic Typesetting" w:cs="Arabic Typesetting"/>
          <w:sz w:val="38"/>
          <w:szCs w:val="38"/>
          <w:rtl/>
          <w:lang w:val="fr-CH" w:bidi="ar-SA"/>
        </w:rPr>
        <w:t xml:space="preserve"> على </w:t>
      </w:r>
      <w:r w:rsidRPr="001214C2">
        <w:rPr>
          <w:rFonts w:ascii="Arabic Typesetting" w:hAnsi="Arabic Typesetting" w:cs="Arabic Typesetting" w:hint="cs"/>
          <w:sz w:val="38"/>
          <w:szCs w:val="38"/>
          <w:rtl/>
          <w:lang w:val="fr-CH" w:bidi="ar-SA"/>
        </w:rPr>
        <w:t>الأجل</w:t>
      </w:r>
      <w:r w:rsidRPr="001214C2">
        <w:rPr>
          <w:rFonts w:ascii="Arabic Typesetting" w:hAnsi="Arabic Typesetting" w:cs="Arabic Typesetting"/>
          <w:sz w:val="38"/>
          <w:szCs w:val="38"/>
          <w:rtl/>
          <w:lang w:val="fr-CH" w:bidi="ar-SA"/>
        </w:rPr>
        <w:t xml:space="preserve"> المتوسط</w:t>
      </w:r>
      <w:bookmarkEnd w:id="133"/>
      <w:bookmarkEnd w:id="134"/>
    </w:p>
    <w:p w:rsidR="00861CFF" w:rsidRPr="001214C2" w:rsidRDefault="00861CFF" w:rsidP="00862268">
      <w:pPr>
        <w:spacing w:after="120" w:line="340" w:lineRule="atLeast"/>
        <w:jc w:val="both"/>
        <w:rPr>
          <w:rFonts w:ascii="Arabic Typesetting" w:hAnsi="Arabic Typesetting" w:cs="Arabic Typesetting"/>
          <w:b/>
          <w:bCs/>
          <w:sz w:val="34"/>
          <w:szCs w:val="34"/>
          <w:rtl/>
          <w:lang w:val="fr-CH"/>
        </w:rPr>
      </w:pPr>
      <w:r w:rsidRPr="001214C2">
        <w:rPr>
          <w:rFonts w:ascii="Arabic Typesetting" w:hAnsi="Arabic Typesetting" w:cs="Arabic Typesetting"/>
          <w:b/>
          <w:bCs/>
          <w:sz w:val="34"/>
          <w:szCs w:val="34"/>
          <w:rtl/>
          <w:lang w:val="fr-CH"/>
        </w:rPr>
        <w:t>معاهدة التعاون بشأن البراءات</w:t>
      </w:r>
    </w:p>
    <w:p w:rsidR="00861CFF" w:rsidRPr="001214C2" w:rsidRDefault="00861CFF" w:rsidP="00861CFF">
      <w:pPr>
        <w:pStyle w:val="NumberedParaAR"/>
        <w:numPr>
          <w:ilvl w:val="0"/>
          <w:numId w:val="47"/>
        </w:numPr>
        <w:spacing w:after="120" w:line="340" w:lineRule="atLeast"/>
        <w:rPr>
          <w:sz w:val="34"/>
          <w:szCs w:val="34"/>
          <w:rtl/>
          <w:lang w:val="fr-CH"/>
        </w:rPr>
      </w:pPr>
      <w:r w:rsidRPr="001214C2">
        <w:rPr>
          <w:sz w:val="34"/>
          <w:szCs w:val="34"/>
          <w:rtl/>
          <w:lang w:val="fr-CH"/>
        </w:rPr>
        <w:t xml:space="preserve">يتأثر مستوى </w:t>
      </w:r>
      <w:r w:rsidRPr="001214C2">
        <w:rPr>
          <w:rFonts w:hint="cs"/>
          <w:sz w:val="34"/>
          <w:szCs w:val="34"/>
          <w:rtl/>
          <w:lang w:val="fr-CH"/>
        </w:rPr>
        <w:t>إيرادات معاهدة التعاون بشأن</w:t>
      </w:r>
      <w:r w:rsidRPr="001214C2">
        <w:rPr>
          <w:sz w:val="34"/>
          <w:szCs w:val="34"/>
          <w:rtl/>
          <w:lang w:val="fr-CH"/>
        </w:rPr>
        <w:t xml:space="preserve"> البراءات بعوامل شتى، منها الطلب على خدمات</w:t>
      </w:r>
      <w:r w:rsidRPr="001214C2">
        <w:rPr>
          <w:rFonts w:hint="cs"/>
          <w:sz w:val="34"/>
          <w:szCs w:val="34"/>
          <w:rtl/>
          <w:lang w:val="fr-CH"/>
        </w:rPr>
        <w:t>ها</w:t>
      </w:r>
      <w:r w:rsidRPr="001214C2">
        <w:rPr>
          <w:sz w:val="34"/>
          <w:szCs w:val="34"/>
          <w:rtl/>
          <w:lang w:val="fr-CH"/>
        </w:rPr>
        <w:t xml:space="preserve"> وتصرّف مودعي الطلبات. ويتأثر الطلب على خدمات </w:t>
      </w:r>
      <w:r w:rsidRPr="001214C2">
        <w:rPr>
          <w:rFonts w:hint="cs"/>
          <w:sz w:val="34"/>
          <w:szCs w:val="34"/>
          <w:rtl/>
          <w:lang w:val="fr-CH"/>
        </w:rPr>
        <w:t>هذه المعاهدة</w:t>
      </w:r>
      <w:r w:rsidRPr="001214C2">
        <w:rPr>
          <w:sz w:val="34"/>
          <w:szCs w:val="34"/>
          <w:rtl/>
          <w:lang w:val="fr-CH"/>
        </w:rPr>
        <w:t xml:space="preserve"> بدوره بعدد من العوامل </w:t>
      </w:r>
      <w:r w:rsidRPr="001214C2">
        <w:rPr>
          <w:rFonts w:hint="cs"/>
          <w:sz w:val="34"/>
          <w:szCs w:val="34"/>
          <w:rtl/>
          <w:lang w:val="fr-CH"/>
        </w:rPr>
        <w:t xml:space="preserve">التي قد تكون </w:t>
      </w:r>
      <w:r w:rsidRPr="001214C2">
        <w:rPr>
          <w:sz w:val="34"/>
          <w:szCs w:val="34"/>
          <w:rtl/>
          <w:lang w:val="fr-CH"/>
        </w:rPr>
        <w:t xml:space="preserve">داخلية </w:t>
      </w:r>
      <w:r w:rsidRPr="001214C2">
        <w:rPr>
          <w:rFonts w:hint="cs"/>
          <w:sz w:val="34"/>
          <w:szCs w:val="34"/>
          <w:rtl/>
          <w:lang w:val="fr-CH"/>
        </w:rPr>
        <w:t>أ</w:t>
      </w:r>
      <w:r w:rsidRPr="001214C2">
        <w:rPr>
          <w:sz w:val="34"/>
          <w:szCs w:val="34"/>
          <w:rtl/>
          <w:lang w:val="fr-CH"/>
        </w:rPr>
        <w:t>و</w:t>
      </w:r>
      <w:r w:rsidRPr="001214C2">
        <w:rPr>
          <w:rFonts w:hint="cs"/>
          <w:sz w:val="34"/>
          <w:szCs w:val="34"/>
          <w:rtl/>
          <w:lang w:val="fr-CH"/>
        </w:rPr>
        <w:t xml:space="preserve"> </w:t>
      </w:r>
      <w:r w:rsidRPr="001214C2">
        <w:rPr>
          <w:sz w:val="34"/>
          <w:szCs w:val="34"/>
          <w:rtl/>
          <w:lang w:val="fr-CH"/>
        </w:rPr>
        <w:t>خارجية. وتشمل العوامل الخارجية أداء الاقتصاد على الصعيد العالمي وفي البلدان التي يبلغ فيها الطلب أعلى المستويات وينمو بسرعة قصوى</w:t>
      </w:r>
      <w:r w:rsidRPr="001214C2">
        <w:rPr>
          <w:rFonts w:hint="cs"/>
          <w:sz w:val="34"/>
          <w:szCs w:val="34"/>
          <w:rtl/>
          <w:lang w:val="fr-CH"/>
        </w:rPr>
        <w:t>؛</w:t>
      </w:r>
      <w:r w:rsidRPr="001214C2">
        <w:rPr>
          <w:sz w:val="34"/>
          <w:szCs w:val="34"/>
          <w:rtl/>
          <w:lang w:val="fr-CH"/>
        </w:rPr>
        <w:t xml:space="preserve"> ومستويات الاستثمار في أنشطة البحث والتطوير</w:t>
      </w:r>
      <w:r w:rsidRPr="001214C2">
        <w:rPr>
          <w:rFonts w:hint="cs"/>
          <w:sz w:val="34"/>
          <w:szCs w:val="34"/>
          <w:rtl/>
          <w:lang w:val="fr-CH"/>
        </w:rPr>
        <w:t>؛</w:t>
      </w:r>
      <w:r w:rsidRPr="001214C2">
        <w:rPr>
          <w:sz w:val="34"/>
          <w:szCs w:val="34"/>
          <w:rtl/>
          <w:lang w:val="fr-CH"/>
        </w:rPr>
        <w:t xml:space="preserve"> ودرجات الثقة في التطورات التكنولوجية</w:t>
      </w:r>
      <w:r w:rsidRPr="001214C2">
        <w:rPr>
          <w:rFonts w:hint="cs"/>
          <w:sz w:val="34"/>
          <w:szCs w:val="34"/>
          <w:rtl/>
          <w:lang w:val="fr-CH"/>
        </w:rPr>
        <w:t>؛</w:t>
      </w:r>
      <w:r w:rsidRPr="001214C2">
        <w:rPr>
          <w:sz w:val="34"/>
          <w:szCs w:val="34"/>
          <w:rtl/>
          <w:lang w:val="fr-CH"/>
        </w:rPr>
        <w:t xml:space="preserve"> وتقلبات أسعار الصرف. وتشمل العوامل الداخلية مستوى رسوم الطلبات الدولية مقارنة بمسارات </w:t>
      </w:r>
      <w:r w:rsidRPr="001214C2">
        <w:rPr>
          <w:rFonts w:hint="cs"/>
          <w:sz w:val="34"/>
          <w:szCs w:val="34"/>
          <w:rtl/>
          <w:lang w:val="fr-CH"/>
        </w:rPr>
        <w:t>ا</w:t>
      </w:r>
      <w:r w:rsidRPr="001214C2">
        <w:rPr>
          <w:sz w:val="34"/>
          <w:szCs w:val="34"/>
          <w:rtl/>
          <w:lang w:val="fr-CH"/>
        </w:rPr>
        <w:t>لإيداع</w:t>
      </w:r>
      <w:r w:rsidRPr="001214C2">
        <w:rPr>
          <w:rFonts w:hint="cs"/>
          <w:sz w:val="34"/>
          <w:szCs w:val="34"/>
          <w:rtl/>
          <w:lang w:val="fr-CH"/>
        </w:rPr>
        <w:t xml:space="preserve"> الأخرى؛</w:t>
      </w:r>
      <w:r w:rsidRPr="001214C2">
        <w:rPr>
          <w:sz w:val="34"/>
          <w:szCs w:val="34"/>
          <w:rtl/>
          <w:lang w:val="fr-CH"/>
        </w:rPr>
        <w:t xml:space="preserve"> ومدى الإقبال على خدمات معاهدة</w:t>
      </w:r>
      <w:r w:rsidRPr="001214C2">
        <w:rPr>
          <w:rFonts w:hint="cs"/>
          <w:sz w:val="34"/>
          <w:szCs w:val="34"/>
          <w:rtl/>
          <w:lang w:val="fr-CH"/>
        </w:rPr>
        <w:t xml:space="preserve"> التعاون بشأن</w:t>
      </w:r>
      <w:r w:rsidRPr="001214C2">
        <w:rPr>
          <w:sz w:val="34"/>
          <w:szCs w:val="34"/>
          <w:rtl/>
          <w:lang w:val="fr-CH"/>
        </w:rPr>
        <w:t xml:space="preserve"> البراءات وقيمتها مقارنة بمسارات الإيداع الأخرى</w:t>
      </w:r>
      <w:r w:rsidRPr="001214C2">
        <w:rPr>
          <w:rFonts w:hint="cs"/>
          <w:sz w:val="34"/>
          <w:szCs w:val="34"/>
          <w:rtl/>
          <w:lang w:val="fr-CH"/>
        </w:rPr>
        <w:t>؛</w:t>
      </w:r>
      <w:r w:rsidRPr="001214C2">
        <w:rPr>
          <w:sz w:val="34"/>
          <w:szCs w:val="34"/>
          <w:rtl/>
          <w:lang w:val="fr-CH"/>
        </w:rPr>
        <w:t xml:space="preserve"> ومصداقية أداء نظام البراءات إجمالا</w:t>
      </w:r>
      <w:r w:rsidRPr="001214C2">
        <w:rPr>
          <w:rFonts w:hint="cs"/>
          <w:sz w:val="34"/>
          <w:szCs w:val="34"/>
          <w:rtl/>
          <w:lang w:val="fr-CH"/>
        </w:rPr>
        <w:t>؛</w:t>
      </w:r>
      <w:r w:rsidRPr="001214C2">
        <w:rPr>
          <w:sz w:val="34"/>
          <w:szCs w:val="34"/>
          <w:rtl/>
          <w:lang w:val="fr-CH"/>
        </w:rPr>
        <w:t xml:space="preserve"> واستراتيجيات</w:t>
      </w:r>
      <w:r w:rsidRPr="001214C2">
        <w:rPr>
          <w:rFonts w:hint="cs"/>
          <w:sz w:val="34"/>
          <w:szCs w:val="34"/>
          <w:rtl/>
          <w:lang w:val="fr-CH"/>
        </w:rPr>
        <w:t xml:space="preserve"> فرادى</w:t>
      </w:r>
      <w:r w:rsidRPr="001214C2">
        <w:rPr>
          <w:sz w:val="34"/>
          <w:szCs w:val="34"/>
          <w:rtl/>
          <w:lang w:val="fr-CH"/>
        </w:rPr>
        <w:t xml:space="preserve"> الشركات في مجال البراءات.</w:t>
      </w:r>
    </w:p>
    <w:p w:rsidR="00861CFF" w:rsidRPr="001214C2" w:rsidRDefault="00861CFF" w:rsidP="00861CFF">
      <w:pPr>
        <w:pStyle w:val="NumberedParaAR"/>
        <w:numPr>
          <w:ilvl w:val="0"/>
          <w:numId w:val="47"/>
        </w:numPr>
        <w:spacing w:after="120" w:line="340" w:lineRule="atLeast"/>
        <w:rPr>
          <w:sz w:val="34"/>
          <w:szCs w:val="34"/>
          <w:rtl/>
          <w:lang w:val="fr-CH"/>
        </w:rPr>
      </w:pPr>
      <w:r w:rsidRPr="001214C2">
        <w:rPr>
          <w:sz w:val="34"/>
          <w:szCs w:val="34"/>
          <w:rtl/>
          <w:lang w:val="fr-CH"/>
        </w:rPr>
        <w:t xml:space="preserve">ويؤثر تصرّف مودعي الطلبات في إيرادات معاهدة </w:t>
      </w:r>
      <w:r w:rsidRPr="001214C2">
        <w:rPr>
          <w:rFonts w:hint="cs"/>
          <w:sz w:val="34"/>
          <w:szCs w:val="34"/>
          <w:rtl/>
          <w:lang w:val="fr-CH"/>
        </w:rPr>
        <w:t xml:space="preserve">التعاون بشأن </w:t>
      </w:r>
      <w:r w:rsidRPr="001214C2">
        <w:rPr>
          <w:sz w:val="34"/>
          <w:szCs w:val="34"/>
          <w:rtl/>
          <w:lang w:val="fr-CH"/>
        </w:rPr>
        <w:t>البراءات على النحو التالي:</w:t>
      </w:r>
    </w:p>
    <w:p w:rsidR="00861CFF" w:rsidRPr="001214C2" w:rsidRDefault="00861CFF" w:rsidP="00862268">
      <w:pPr>
        <w:spacing w:after="120" w:line="340" w:lineRule="atLeast"/>
        <w:ind w:left="565"/>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"1"</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رسم الصفحة</w:t>
      </w:r>
      <w:r w:rsidRPr="001214C2">
        <w:rPr>
          <w:rFonts w:ascii="Arabic Typesetting" w:hAnsi="Arabic Typesetting" w:cs="Arabic Typesetting"/>
          <w:sz w:val="34"/>
          <w:szCs w:val="34"/>
          <w:rtl/>
          <w:lang w:val="fr-CH"/>
        </w:rPr>
        <w:t>: يتلقى المكتب الدولي 15 فرنكا سويسريا عن كل صفحة بعد الصفحة الثلاثين في الطلب.</w:t>
      </w:r>
    </w:p>
    <w:p w:rsidR="00861CFF" w:rsidRPr="001214C2" w:rsidRDefault="00861CFF" w:rsidP="00862268">
      <w:pPr>
        <w:spacing w:after="120" w:line="340" w:lineRule="atLeast"/>
        <w:ind w:left="-2" w:firstLine="567"/>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"2"</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الفحص التمهيدي</w:t>
      </w:r>
      <w:r w:rsidRPr="001214C2">
        <w:rPr>
          <w:rFonts w:ascii="Arabic Typesetting" w:hAnsi="Arabic Typesetting" w:cs="Arabic Typesetting"/>
          <w:sz w:val="34"/>
          <w:szCs w:val="34"/>
          <w:rtl/>
          <w:lang w:val="fr-CH"/>
        </w:rPr>
        <w:t xml:space="preserve"> الدولي: على مودعي الطلبات المستعينين بالفحص التمهيدي الدولي بناء على الفصل الثاني من المعاهدة تسديد رسم إضافي ("رسم المعالجة").</w:t>
      </w:r>
    </w:p>
    <w:p w:rsidR="00861CFF" w:rsidRPr="001214C2" w:rsidRDefault="00861CFF" w:rsidP="00862268">
      <w:pPr>
        <w:spacing w:after="120" w:line="340" w:lineRule="atLeast"/>
        <w:ind w:left="-2" w:firstLine="567"/>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"3"</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الإيداع الإلكتروني</w:t>
      </w:r>
      <w:r w:rsidRPr="001214C2">
        <w:rPr>
          <w:rFonts w:ascii="Arabic Typesetting" w:hAnsi="Arabic Typesetting" w:cs="Arabic Typesetting"/>
          <w:sz w:val="34"/>
          <w:szCs w:val="34"/>
          <w:rtl/>
          <w:lang w:val="fr-CH"/>
        </w:rPr>
        <w:t xml:space="preserve">: إذا اختار المودعون الوسائل الإلكترونية (بدلا من </w:t>
      </w:r>
      <w:r w:rsidRPr="001214C2">
        <w:rPr>
          <w:rFonts w:ascii="Arabic Typesetting" w:hAnsi="Arabic Typesetting" w:cs="Arabic Typesetting" w:hint="cs"/>
          <w:sz w:val="34"/>
          <w:szCs w:val="34"/>
          <w:rtl/>
          <w:lang w:val="fr-CH"/>
        </w:rPr>
        <w:t>الورقية</w:t>
      </w:r>
      <w:r w:rsidRPr="001214C2">
        <w:rPr>
          <w:rFonts w:ascii="Arabic Typesetting" w:hAnsi="Arabic Typesetting" w:cs="Arabic Typesetting"/>
          <w:sz w:val="34"/>
          <w:szCs w:val="34"/>
          <w:rtl/>
          <w:lang w:val="fr-CH"/>
        </w:rPr>
        <w:t>) استفادوا من تخفيضات.</w:t>
      </w:r>
    </w:p>
    <w:p w:rsidR="00861CFF" w:rsidRPr="001214C2" w:rsidRDefault="00861CFF" w:rsidP="00862268">
      <w:pPr>
        <w:spacing w:after="120" w:line="340" w:lineRule="atLeast"/>
        <w:ind w:left="-2" w:firstLine="567"/>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"4"</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المكتب الدولي بصفته مكتبا لتسلّم الطلبات</w:t>
      </w:r>
      <w:r w:rsidRPr="001214C2">
        <w:rPr>
          <w:rFonts w:ascii="Arabic Typesetting" w:hAnsi="Arabic Typesetting" w:cs="Arabic Typesetting"/>
          <w:sz w:val="34"/>
          <w:szCs w:val="34"/>
          <w:rtl/>
          <w:lang w:val="fr-CH"/>
        </w:rPr>
        <w:t>: على مودعي الطلبات الذين يختارون إيداع طلبهم لدى المكتب الدولي بصفته مكتبا لتسلم الطلبات أن يدفعوا رسما خاصا ("رسم التحويل").</w:t>
      </w:r>
    </w:p>
    <w:p w:rsidR="00861CFF" w:rsidRPr="001214C2" w:rsidRDefault="00861CFF" w:rsidP="001258BB">
      <w:pPr>
        <w:pStyle w:val="NumberedParaAR"/>
        <w:numPr>
          <w:ilvl w:val="0"/>
          <w:numId w:val="47"/>
        </w:numPr>
        <w:spacing w:after="120" w:line="340" w:lineRule="atLeast"/>
        <w:rPr>
          <w:sz w:val="34"/>
          <w:szCs w:val="34"/>
          <w:rtl/>
          <w:lang w:val="fr-CH"/>
        </w:rPr>
      </w:pPr>
      <w:r w:rsidRPr="001214C2">
        <w:rPr>
          <w:sz w:val="34"/>
          <w:szCs w:val="34"/>
          <w:rtl/>
          <w:lang w:val="fr-CH"/>
        </w:rPr>
        <w:t xml:space="preserve">ويرد في الفقرات التالية شرح مفصّل </w:t>
      </w:r>
      <w:r w:rsidRPr="001214C2">
        <w:rPr>
          <w:rFonts w:hint="cs"/>
          <w:sz w:val="34"/>
          <w:szCs w:val="34"/>
          <w:rtl/>
          <w:lang w:val="fr-CH"/>
        </w:rPr>
        <w:t>للتوقعات</w:t>
      </w:r>
      <w:r w:rsidRPr="001214C2">
        <w:rPr>
          <w:sz w:val="34"/>
          <w:szCs w:val="34"/>
          <w:rtl/>
          <w:lang w:val="fr-CH"/>
        </w:rPr>
        <w:t xml:space="preserve"> الراهنة بخصوص ما يلي: مستوى الطلب على الخدمات</w:t>
      </w:r>
      <w:r w:rsidRPr="001214C2">
        <w:rPr>
          <w:rFonts w:hint="cs"/>
          <w:sz w:val="34"/>
          <w:szCs w:val="34"/>
          <w:rtl/>
          <w:lang w:val="fr-CH"/>
        </w:rPr>
        <w:t>؛</w:t>
      </w:r>
      <w:r w:rsidRPr="001214C2">
        <w:rPr>
          <w:sz w:val="34"/>
          <w:szCs w:val="34"/>
          <w:rtl/>
          <w:lang w:val="fr-CH"/>
        </w:rPr>
        <w:t xml:space="preserve"> والمستوى المرتقب لطلبات الفحص التمهيدي الدولي المقدمة بناء على الفصل الثاني</w:t>
      </w:r>
      <w:r w:rsidRPr="001214C2">
        <w:rPr>
          <w:rFonts w:hint="cs"/>
          <w:sz w:val="34"/>
          <w:szCs w:val="34"/>
          <w:rtl/>
          <w:lang w:val="fr-CH"/>
        </w:rPr>
        <w:t xml:space="preserve"> من المعاهدة؛</w:t>
      </w:r>
      <w:r w:rsidRPr="001214C2">
        <w:rPr>
          <w:sz w:val="34"/>
          <w:szCs w:val="34"/>
          <w:rtl/>
          <w:lang w:val="fr-CH"/>
        </w:rPr>
        <w:t xml:space="preserve"> والمستوى المرتقب للإيداعات الإلكترونية</w:t>
      </w:r>
      <w:r w:rsidRPr="001214C2">
        <w:rPr>
          <w:rFonts w:hint="cs"/>
          <w:sz w:val="34"/>
          <w:szCs w:val="34"/>
          <w:rtl/>
          <w:lang w:val="fr-CH"/>
        </w:rPr>
        <w:t>؛</w:t>
      </w:r>
      <w:r w:rsidRPr="001214C2">
        <w:rPr>
          <w:sz w:val="34"/>
          <w:szCs w:val="34"/>
          <w:rtl/>
          <w:lang w:val="fr-CH"/>
        </w:rPr>
        <w:t xml:space="preserve"> والحالات المرتقبة للانتفاع بخدمات المكتب الدولي </w:t>
      </w:r>
      <w:r w:rsidRPr="001214C2">
        <w:rPr>
          <w:rFonts w:hint="cs"/>
          <w:sz w:val="34"/>
          <w:szCs w:val="34"/>
          <w:rtl/>
          <w:lang w:val="fr-CH"/>
        </w:rPr>
        <w:t>بصفته م</w:t>
      </w:r>
      <w:r w:rsidRPr="001214C2">
        <w:rPr>
          <w:sz w:val="34"/>
          <w:szCs w:val="34"/>
          <w:rtl/>
          <w:lang w:val="fr-CH"/>
        </w:rPr>
        <w:t>كتب</w:t>
      </w:r>
      <w:r w:rsidRPr="001214C2">
        <w:rPr>
          <w:rFonts w:hint="cs"/>
          <w:sz w:val="34"/>
          <w:szCs w:val="34"/>
          <w:rtl/>
          <w:lang w:val="fr-CH"/>
        </w:rPr>
        <w:t>ا</w:t>
      </w:r>
      <w:r w:rsidRPr="001214C2">
        <w:rPr>
          <w:sz w:val="34"/>
          <w:szCs w:val="34"/>
          <w:rtl/>
          <w:lang w:val="fr-CH"/>
        </w:rPr>
        <w:t xml:space="preserve"> لتسل</w:t>
      </w:r>
      <w:r w:rsidRPr="001214C2">
        <w:rPr>
          <w:rFonts w:hint="cs"/>
          <w:sz w:val="34"/>
          <w:szCs w:val="34"/>
          <w:rtl/>
          <w:lang w:val="fr-CH"/>
        </w:rPr>
        <w:t>ّ</w:t>
      </w:r>
      <w:r w:rsidRPr="001214C2">
        <w:rPr>
          <w:sz w:val="34"/>
          <w:szCs w:val="34"/>
          <w:rtl/>
          <w:lang w:val="fr-CH"/>
        </w:rPr>
        <w:t>م الطلبات.</w:t>
      </w:r>
      <w:r w:rsidR="001258BB" w:rsidRPr="001258BB">
        <w:rPr>
          <w:rStyle w:val="FootnoteReference"/>
          <w:rFonts w:cs="Arabic Typesetting"/>
          <w:sz w:val="24"/>
          <w:rtl/>
          <w:lang w:val="fr-CH"/>
        </w:rPr>
        <w:footnoteReference w:id="24"/>
      </w:r>
    </w:p>
    <w:p w:rsidR="00861CFF" w:rsidRPr="001214C2" w:rsidRDefault="00861CFF" w:rsidP="00862268">
      <w:pPr>
        <w:spacing w:after="120" w:line="340" w:lineRule="atLeast"/>
        <w:rPr>
          <w:rFonts w:ascii="Arabic Typesetting" w:hAnsi="Arabic Typesetting" w:cs="Arabic Typesetting"/>
          <w:i/>
          <w:iCs/>
          <w:sz w:val="34"/>
          <w:szCs w:val="34"/>
          <w:rtl/>
          <w:lang w:val="fr-CH"/>
        </w:rPr>
      </w:pPr>
      <w:r w:rsidRPr="001214C2">
        <w:rPr>
          <w:rFonts w:ascii="Arabic Typesetting" w:hAnsi="Arabic Typesetting" w:cs="Arabic Typesetting" w:hint="cs"/>
          <w:i/>
          <w:iCs/>
          <w:sz w:val="34"/>
          <w:szCs w:val="34"/>
          <w:rtl/>
          <w:lang w:val="fr-CH"/>
        </w:rPr>
        <w:t>توقعات</w:t>
      </w:r>
      <w:r w:rsidRPr="001214C2">
        <w:rPr>
          <w:rFonts w:ascii="Arabic Typesetting" w:hAnsi="Arabic Typesetting" w:cs="Arabic Typesetting"/>
          <w:i/>
          <w:iCs/>
          <w:sz w:val="34"/>
          <w:szCs w:val="34"/>
          <w:rtl/>
          <w:lang w:val="fr-CH"/>
        </w:rPr>
        <w:t xml:space="preserve"> الإيداع بناء على معاهدة</w:t>
      </w:r>
      <w:r w:rsidRPr="001214C2">
        <w:rPr>
          <w:rFonts w:ascii="Arabic Typesetting" w:hAnsi="Arabic Typesetting" w:cs="Arabic Typesetting" w:hint="cs"/>
          <w:i/>
          <w:iCs/>
          <w:sz w:val="34"/>
          <w:szCs w:val="34"/>
          <w:rtl/>
          <w:lang w:val="fr-CH"/>
        </w:rPr>
        <w:t xml:space="preserve"> التعاون بشأن</w:t>
      </w:r>
      <w:r w:rsidRPr="001214C2">
        <w:rPr>
          <w:rFonts w:ascii="Arabic Typesetting" w:hAnsi="Arabic Typesetting" w:cs="Arabic Typesetting"/>
          <w:i/>
          <w:iCs/>
          <w:sz w:val="34"/>
          <w:szCs w:val="34"/>
          <w:rtl/>
          <w:lang w:val="fr-CH"/>
        </w:rPr>
        <w:t xml:space="preserve"> البراءات (الطلب على الخدمات)</w:t>
      </w:r>
    </w:p>
    <w:p w:rsidR="00861CFF" w:rsidRDefault="00861CFF" w:rsidP="00861CFF">
      <w:pPr>
        <w:pStyle w:val="NumberedParaAR"/>
        <w:numPr>
          <w:ilvl w:val="0"/>
          <w:numId w:val="47"/>
        </w:numPr>
        <w:spacing w:after="120" w:line="340" w:lineRule="atLeast"/>
        <w:rPr>
          <w:sz w:val="34"/>
          <w:szCs w:val="34"/>
          <w:lang w:val="fr-CH"/>
        </w:rPr>
      </w:pPr>
      <w:r w:rsidRPr="001214C2">
        <w:rPr>
          <w:rFonts w:hint="cs"/>
          <w:sz w:val="34"/>
          <w:szCs w:val="34"/>
          <w:rtl/>
          <w:lang w:val="fr-CH"/>
        </w:rPr>
        <w:t xml:space="preserve">بعد أن انخفض الإيداع بناء على معاهدة التعاون بشأن البراءات انخفاضا شديدا في سنة 2009 بنسبة قاربت 5 </w:t>
      </w:r>
      <w:r>
        <w:rPr>
          <w:rFonts w:hint="cs"/>
          <w:sz w:val="34"/>
          <w:szCs w:val="34"/>
          <w:rtl/>
          <w:lang w:val="fr-CH"/>
        </w:rPr>
        <w:t xml:space="preserve">بالمائة </w:t>
      </w:r>
      <w:r w:rsidRPr="001214C2">
        <w:rPr>
          <w:rFonts w:hint="cs"/>
          <w:sz w:val="34"/>
          <w:szCs w:val="34"/>
          <w:rtl/>
          <w:lang w:val="fr-CH"/>
        </w:rPr>
        <w:t>من عام لآخر، سجل ارتفاعا</w:t>
      </w:r>
      <w:r>
        <w:rPr>
          <w:rFonts w:hint="cs"/>
          <w:sz w:val="34"/>
          <w:szCs w:val="34"/>
          <w:rtl/>
          <w:lang w:val="fr-CH"/>
        </w:rPr>
        <w:t xml:space="preserve"> كبيرا</w:t>
      </w:r>
      <w:r w:rsidRPr="001214C2">
        <w:rPr>
          <w:rFonts w:hint="cs"/>
          <w:sz w:val="34"/>
          <w:szCs w:val="34"/>
          <w:rtl/>
          <w:lang w:val="fr-CH"/>
        </w:rPr>
        <w:t xml:space="preserve"> </w:t>
      </w:r>
      <w:r>
        <w:rPr>
          <w:rFonts w:hint="cs"/>
          <w:sz w:val="34"/>
          <w:szCs w:val="34"/>
          <w:rtl/>
          <w:lang w:val="fr-CH"/>
        </w:rPr>
        <w:t>في السنوات الأخيرة</w:t>
      </w:r>
      <w:r w:rsidRPr="001214C2">
        <w:rPr>
          <w:rFonts w:hint="cs"/>
          <w:sz w:val="34"/>
          <w:szCs w:val="34"/>
          <w:rtl/>
          <w:lang w:val="fr-CH"/>
        </w:rPr>
        <w:t>. و</w:t>
      </w:r>
      <w:r w:rsidRPr="001214C2">
        <w:rPr>
          <w:sz w:val="34"/>
          <w:szCs w:val="34"/>
          <w:rtl/>
          <w:lang w:val="fr-CH"/>
        </w:rPr>
        <w:t>يوضح ال</w:t>
      </w:r>
      <w:r>
        <w:rPr>
          <w:sz w:val="34"/>
          <w:szCs w:val="34"/>
          <w:rtl/>
          <w:lang w:val="fr-CH"/>
        </w:rPr>
        <w:t>شكل</w:t>
      </w:r>
      <w:r w:rsidRPr="001214C2">
        <w:rPr>
          <w:sz w:val="34"/>
          <w:szCs w:val="34"/>
          <w:rtl/>
          <w:lang w:val="fr-CH"/>
        </w:rPr>
        <w:t xml:space="preserve"> 1 عدد </w:t>
      </w:r>
      <w:r w:rsidRPr="001214C2">
        <w:rPr>
          <w:rFonts w:hint="cs"/>
          <w:sz w:val="34"/>
          <w:szCs w:val="34"/>
          <w:rtl/>
          <w:lang w:val="fr-CH"/>
        </w:rPr>
        <w:t xml:space="preserve">الطلبات المتوقع إيداعها بناء على معاهدة التعاون بشأن البراءات </w:t>
      </w:r>
      <w:r w:rsidRPr="001214C2">
        <w:rPr>
          <w:sz w:val="34"/>
          <w:szCs w:val="34"/>
          <w:rtl/>
          <w:lang w:val="fr-CH"/>
        </w:rPr>
        <w:t>في الفترة من</w:t>
      </w:r>
      <w:r w:rsidRPr="001214C2">
        <w:rPr>
          <w:rFonts w:hint="cs"/>
          <w:sz w:val="34"/>
          <w:szCs w:val="34"/>
          <w:rtl/>
          <w:lang w:val="fr-CH"/>
        </w:rPr>
        <w:t xml:space="preserve"> سنة</w:t>
      </w:r>
      <w:r w:rsidRPr="001214C2">
        <w:rPr>
          <w:sz w:val="34"/>
          <w:szCs w:val="34"/>
          <w:rtl/>
          <w:lang w:val="fr-CH"/>
        </w:rPr>
        <w:t xml:space="preserve"> </w:t>
      </w:r>
      <w:r>
        <w:rPr>
          <w:rFonts w:hint="cs"/>
          <w:sz w:val="34"/>
          <w:szCs w:val="34"/>
          <w:rtl/>
          <w:lang w:val="fr-CH"/>
        </w:rPr>
        <w:t>2014</w:t>
      </w:r>
      <w:r w:rsidRPr="001214C2">
        <w:rPr>
          <w:sz w:val="34"/>
          <w:szCs w:val="34"/>
          <w:rtl/>
          <w:lang w:val="fr-CH"/>
        </w:rPr>
        <w:t xml:space="preserve"> إلى</w:t>
      </w:r>
      <w:r w:rsidRPr="001214C2">
        <w:rPr>
          <w:rFonts w:hint="cs"/>
          <w:sz w:val="34"/>
          <w:szCs w:val="34"/>
          <w:rtl/>
          <w:lang w:val="fr-CH"/>
        </w:rPr>
        <w:t xml:space="preserve"> سنة</w:t>
      </w:r>
      <w:r w:rsidRPr="001214C2">
        <w:rPr>
          <w:sz w:val="34"/>
          <w:szCs w:val="34"/>
          <w:rtl/>
          <w:lang w:val="fr-CH"/>
        </w:rPr>
        <w:t xml:space="preserve"> </w:t>
      </w:r>
      <w:r>
        <w:rPr>
          <w:rFonts w:hint="cs"/>
          <w:sz w:val="34"/>
          <w:szCs w:val="34"/>
          <w:rtl/>
          <w:lang w:val="fr-CH"/>
        </w:rPr>
        <w:t>2017</w:t>
      </w:r>
      <w:r w:rsidRPr="001214C2">
        <w:rPr>
          <w:rFonts w:hint="cs"/>
          <w:sz w:val="34"/>
          <w:szCs w:val="34"/>
          <w:rtl/>
          <w:lang w:val="fr-CH"/>
        </w:rPr>
        <w:t xml:space="preserve"> (بالاستناد إلى البيانات المتاحة في نهاية يناير </w:t>
      </w:r>
      <w:r>
        <w:rPr>
          <w:rFonts w:hint="cs"/>
          <w:sz w:val="34"/>
          <w:szCs w:val="34"/>
          <w:rtl/>
          <w:lang w:val="fr-CH"/>
        </w:rPr>
        <w:t>2015</w:t>
      </w:r>
      <w:r w:rsidRPr="001214C2">
        <w:rPr>
          <w:rFonts w:hint="cs"/>
          <w:sz w:val="34"/>
          <w:szCs w:val="34"/>
          <w:rtl/>
          <w:lang w:val="fr-CH"/>
        </w:rPr>
        <w:t>).</w:t>
      </w:r>
    </w:p>
    <w:p w:rsidR="00861CFF" w:rsidRPr="001214C2" w:rsidRDefault="00861CFF" w:rsidP="00DA5475">
      <w:pPr>
        <w:pStyle w:val="NumberedParaAR"/>
        <w:keepNext/>
        <w:numPr>
          <w:ilvl w:val="0"/>
          <w:numId w:val="0"/>
        </w:numPr>
        <w:spacing w:after="120" w:line="340" w:lineRule="atLeast"/>
        <w:jc w:val="center"/>
        <w:rPr>
          <w:sz w:val="34"/>
          <w:szCs w:val="34"/>
          <w:lang w:val="fr-CH"/>
        </w:rPr>
      </w:pPr>
      <w:r>
        <w:rPr>
          <w:rFonts w:hint="cs"/>
          <w:sz w:val="34"/>
          <w:szCs w:val="34"/>
          <w:rtl/>
          <w:lang w:val="fr-CH"/>
        </w:rPr>
        <w:lastRenderedPageBreak/>
        <w:t>الشكل 1. طلبات معاهدة البراءات من 2012 إلى 2017</w:t>
      </w:r>
    </w:p>
    <w:p w:rsidR="00861CFF" w:rsidRPr="00C16521" w:rsidRDefault="00861CFF" w:rsidP="00862268">
      <w:pPr>
        <w:tabs>
          <w:tab w:val="left" w:pos="3211"/>
        </w:tabs>
        <w:jc w:val="center"/>
        <w:rPr>
          <w:highlight w:val="yellow"/>
          <w:rtl/>
        </w:rPr>
      </w:pPr>
      <w:r>
        <w:rPr>
          <w:noProof/>
          <w:lang w:bidi="ar-SA"/>
        </w:rPr>
        <w:drawing>
          <wp:inline distT="0" distB="0" distL="0" distR="0" wp14:anchorId="3EF1A3BD" wp14:editId="5723527C">
            <wp:extent cx="5168347" cy="2925344"/>
            <wp:effectExtent l="0" t="0" r="0" b="889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74329" cy="2928730"/>
                    </a:xfrm>
                    <a:prstGeom prst="rect">
                      <a:avLst/>
                    </a:prstGeom>
                    <a:noFill/>
                  </pic:spPr>
                </pic:pic>
              </a:graphicData>
            </a:graphic>
          </wp:inline>
        </w:drawing>
      </w:r>
    </w:p>
    <w:p w:rsidR="00861CFF" w:rsidRPr="00C16521" w:rsidRDefault="00861CFF" w:rsidP="00862268">
      <w:pPr>
        <w:spacing w:after="120"/>
        <w:jc w:val="center"/>
        <w:rPr>
          <w:rFonts w:ascii="Arabic Typesetting" w:hAnsi="Arabic Typesetting" w:cs="Arabic Typesetting"/>
          <w:sz w:val="36"/>
          <w:szCs w:val="36"/>
          <w:highlight w:val="yellow"/>
          <w:rtl/>
          <w:lang w:val="fr-CH"/>
        </w:rPr>
      </w:pPr>
      <w:r w:rsidRPr="008C1E37">
        <w:rPr>
          <w:noProof/>
          <w:szCs w:val="20"/>
          <w:rtl/>
          <w:lang w:bidi="ar-SA"/>
        </w:rPr>
        <w:drawing>
          <wp:inline distT="0" distB="0" distL="0" distR="0" wp14:anchorId="01203B10" wp14:editId="4C868A63">
            <wp:extent cx="4857115" cy="723900"/>
            <wp:effectExtent l="0" t="0" r="63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57115" cy="723900"/>
                    </a:xfrm>
                    <a:prstGeom prst="rect">
                      <a:avLst/>
                    </a:prstGeom>
                    <a:noFill/>
                    <a:ln>
                      <a:noFill/>
                    </a:ln>
                  </pic:spPr>
                </pic:pic>
              </a:graphicData>
            </a:graphic>
          </wp:inline>
        </w:drawing>
      </w:r>
    </w:p>
    <w:p w:rsidR="00861CFF" w:rsidRPr="004F14DE" w:rsidRDefault="00861CFF" w:rsidP="00861CFF">
      <w:pPr>
        <w:pStyle w:val="NumberedParaAR"/>
        <w:numPr>
          <w:ilvl w:val="0"/>
          <w:numId w:val="47"/>
        </w:numPr>
        <w:spacing w:after="0" w:line="340" w:lineRule="exact"/>
        <w:rPr>
          <w:sz w:val="34"/>
          <w:szCs w:val="34"/>
          <w:lang w:val="fr-CH"/>
        </w:rPr>
      </w:pPr>
      <w:r w:rsidRPr="004F14DE">
        <w:rPr>
          <w:rFonts w:hint="cs"/>
          <w:sz w:val="34"/>
          <w:szCs w:val="34"/>
          <w:rtl/>
          <w:lang w:val="fr-CH"/>
        </w:rPr>
        <w:t>ويوضح ال</w:t>
      </w:r>
      <w:r>
        <w:rPr>
          <w:rFonts w:hint="cs"/>
          <w:sz w:val="34"/>
          <w:szCs w:val="34"/>
          <w:rtl/>
          <w:lang w:val="fr-CH"/>
        </w:rPr>
        <w:t>شكل</w:t>
      </w:r>
      <w:r w:rsidRPr="004F14DE">
        <w:rPr>
          <w:rFonts w:hint="cs"/>
          <w:sz w:val="34"/>
          <w:szCs w:val="34"/>
          <w:rtl/>
          <w:lang w:val="fr-CH"/>
        </w:rPr>
        <w:t xml:space="preserve"> 2 أدناه أعداد الطلبات المودعة المتوقعة بحسب بلدان المنشأ</w:t>
      </w:r>
    </w:p>
    <w:p w:rsidR="00861CFF" w:rsidRPr="008C1E37" w:rsidRDefault="00861CFF" w:rsidP="00DA5475">
      <w:pPr>
        <w:pStyle w:val="NumberedParaAR"/>
        <w:keepNext/>
        <w:numPr>
          <w:ilvl w:val="0"/>
          <w:numId w:val="0"/>
        </w:numPr>
        <w:spacing w:after="120" w:line="340" w:lineRule="atLeast"/>
        <w:jc w:val="center"/>
        <w:rPr>
          <w:sz w:val="34"/>
          <w:szCs w:val="34"/>
          <w:rtl/>
          <w:lang w:val="fr-CH"/>
        </w:rPr>
      </w:pPr>
      <w:r w:rsidRPr="008C1E37">
        <w:rPr>
          <w:sz w:val="34"/>
          <w:szCs w:val="34"/>
          <w:rtl/>
          <w:lang w:val="fr-CH"/>
        </w:rPr>
        <w:t xml:space="preserve">الشكل 2 – الإيداعات بناء على معاهدة التعاون بشأن البراءات من بلدان مختارة من سنة </w:t>
      </w:r>
      <w:r w:rsidRPr="008C1E37">
        <w:rPr>
          <w:rFonts w:hint="cs"/>
          <w:sz w:val="34"/>
          <w:szCs w:val="34"/>
          <w:rtl/>
          <w:lang w:val="fr-CH"/>
        </w:rPr>
        <w:t>2014</w:t>
      </w:r>
      <w:r w:rsidRPr="008C1E37">
        <w:rPr>
          <w:sz w:val="34"/>
          <w:szCs w:val="34"/>
          <w:rtl/>
          <w:lang w:val="fr-CH"/>
        </w:rPr>
        <w:t xml:space="preserve"> إلى سنة </w:t>
      </w:r>
      <w:r w:rsidRPr="008C1E37">
        <w:rPr>
          <w:rFonts w:hint="cs"/>
          <w:sz w:val="34"/>
          <w:szCs w:val="34"/>
          <w:rtl/>
          <w:lang w:val="fr-CH"/>
        </w:rPr>
        <w:t>2017</w:t>
      </w:r>
    </w:p>
    <w:p w:rsidR="00861CFF" w:rsidRPr="00C16521" w:rsidRDefault="00861CFF" w:rsidP="00862268">
      <w:pPr>
        <w:spacing w:after="120"/>
        <w:jc w:val="center"/>
        <w:rPr>
          <w:rFonts w:ascii="Arabic Typesetting" w:hAnsi="Arabic Typesetting" w:cs="Arabic Typesetting"/>
          <w:sz w:val="36"/>
          <w:szCs w:val="36"/>
          <w:highlight w:val="yellow"/>
          <w:rtl/>
          <w:lang w:val="fr-CH"/>
        </w:rPr>
      </w:pPr>
      <w:r w:rsidRPr="00C477E8">
        <w:rPr>
          <w:noProof/>
          <w:szCs w:val="20"/>
          <w:rtl/>
          <w:lang w:bidi="ar-SA"/>
        </w:rPr>
        <w:drawing>
          <wp:inline distT="0" distB="0" distL="0" distR="0" wp14:anchorId="6077CCEF" wp14:editId="6EFDD160">
            <wp:extent cx="3123565" cy="3584575"/>
            <wp:effectExtent l="0" t="0" r="63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23565" cy="3584575"/>
                    </a:xfrm>
                    <a:prstGeom prst="rect">
                      <a:avLst/>
                    </a:prstGeom>
                    <a:noFill/>
                    <a:ln>
                      <a:noFill/>
                    </a:ln>
                  </pic:spPr>
                </pic:pic>
              </a:graphicData>
            </a:graphic>
          </wp:inline>
        </w:drawing>
      </w:r>
    </w:p>
    <w:p w:rsidR="00861CFF" w:rsidRDefault="00861CFF" w:rsidP="00861CFF">
      <w:pPr>
        <w:pStyle w:val="NumberedParaAR"/>
        <w:numPr>
          <w:ilvl w:val="0"/>
          <w:numId w:val="47"/>
        </w:numPr>
        <w:spacing w:after="120" w:line="340" w:lineRule="exact"/>
        <w:rPr>
          <w:sz w:val="34"/>
          <w:szCs w:val="34"/>
          <w:lang w:val="fr-CH"/>
        </w:rPr>
      </w:pPr>
      <w:r w:rsidRPr="004F14DE">
        <w:rPr>
          <w:rFonts w:hint="cs"/>
          <w:sz w:val="34"/>
          <w:szCs w:val="34"/>
          <w:rtl/>
          <w:lang w:val="fr-CH"/>
        </w:rPr>
        <w:t>ومن المرجح أن يقع عدد الطلبات في طائفة من بعض الاحتمالات. ويبين ال</w:t>
      </w:r>
      <w:r>
        <w:rPr>
          <w:rFonts w:hint="cs"/>
          <w:sz w:val="34"/>
          <w:szCs w:val="34"/>
          <w:rtl/>
          <w:lang w:val="fr-CH"/>
        </w:rPr>
        <w:t>شكل</w:t>
      </w:r>
      <w:r w:rsidRPr="004F14DE">
        <w:rPr>
          <w:rFonts w:hint="cs"/>
          <w:sz w:val="34"/>
          <w:szCs w:val="34"/>
          <w:rtl/>
          <w:lang w:val="fr-CH"/>
        </w:rPr>
        <w:t xml:space="preserve"> البياني والجدول التاليان التوزيع الاحتمالي للإيداعات.</w:t>
      </w:r>
    </w:p>
    <w:p w:rsidR="00861CFF" w:rsidRDefault="00861CFF" w:rsidP="00DA5475">
      <w:pPr>
        <w:pStyle w:val="NumberedParaAR"/>
        <w:keepNext/>
        <w:numPr>
          <w:ilvl w:val="0"/>
          <w:numId w:val="0"/>
        </w:numPr>
        <w:spacing w:after="120" w:line="340" w:lineRule="atLeast"/>
        <w:jc w:val="center"/>
        <w:rPr>
          <w:sz w:val="34"/>
          <w:szCs w:val="34"/>
          <w:rtl/>
          <w:lang w:val="fr-CH"/>
        </w:rPr>
      </w:pPr>
      <w:r>
        <w:rPr>
          <w:rFonts w:hint="cs"/>
          <w:sz w:val="34"/>
          <w:szCs w:val="34"/>
          <w:rtl/>
          <w:lang w:val="fr-CH"/>
        </w:rPr>
        <w:lastRenderedPageBreak/>
        <w:t>التوزيع الاحتمالي للإيداعات المتوقعة</w:t>
      </w:r>
    </w:p>
    <w:p w:rsidR="00861CFF" w:rsidRPr="004F14DE" w:rsidRDefault="00861CFF" w:rsidP="00DA5475">
      <w:pPr>
        <w:pStyle w:val="NumberedParaAR"/>
        <w:keepNext/>
        <w:numPr>
          <w:ilvl w:val="0"/>
          <w:numId w:val="0"/>
        </w:numPr>
        <w:spacing w:after="120" w:line="340" w:lineRule="atLeast"/>
        <w:jc w:val="center"/>
        <w:rPr>
          <w:sz w:val="34"/>
          <w:szCs w:val="34"/>
          <w:lang w:val="fr-CH"/>
        </w:rPr>
      </w:pPr>
      <w:r>
        <w:rPr>
          <w:noProof/>
          <w:sz w:val="34"/>
          <w:szCs w:val="34"/>
        </w:rPr>
        <w:drawing>
          <wp:inline distT="0" distB="0" distL="0" distR="0" wp14:anchorId="1A5646F0" wp14:editId="7AEC30C9">
            <wp:extent cx="5499100" cy="3078480"/>
            <wp:effectExtent l="0" t="0" r="6350" b="762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99100" cy="3078480"/>
                    </a:xfrm>
                    <a:prstGeom prst="rect">
                      <a:avLst/>
                    </a:prstGeom>
                    <a:noFill/>
                  </pic:spPr>
                </pic:pic>
              </a:graphicData>
            </a:graphic>
          </wp:inline>
        </w:drawing>
      </w:r>
    </w:p>
    <w:p w:rsidR="00861CFF" w:rsidRPr="00C16521" w:rsidRDefault="00861CFF" w:rsidP="00862268">
      <w:pPr>
        <w:keepNext/>
        <w:jc w:val="center"/>
        <w:rPr>
          <w:rFonts w:ascii="Arabic Typesetting" w:hAnsi="Arabic Typesetting" w:cs="Arabic Typesetting"/>
          <w:sz w:val="30"/>
          <w:szCs w:val="30"/>
          <w:highlight w:val="yellow"/>
          <w:rtl/>
          <w:lang w:val="fr-CH"/>
        </w:rPr>
      </w:pPr>
    </w:p>
    <w:p w:rsidR="00861CFF" w:rsidRPr="00C477E8"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C477E8">
        <w:rPr>
          <w:sz w:val="34"/>
          <w:szCs w:val="34"/>
          <w:rtl/>
          <w:lang w:val="fr-CH"/>
        </w:rPr>
        <w:t>هات طلبات معاهدة التعاون بشأن البراءات</w:t>
      </w:r>
    </w:p>
    <w:p w:rsidR="00861CFF" w:rsidRPr="00C16521" w:rsidRDefault="00861CFF" w:rsidP="00862268">
      <w:pPr>
        <w:keepNext/>
        <w:spacing w:after="120"/>
        <w:jc w:val="center"/>
        <w:rPr>
          <w:rFonts w:ascii="Arabic Typesetting" w:hAnsi="Arabic Typesetting" w:cs="Arabic Typesetting"/>
          <w:sz w:val="30"/>
          <w:szCs w:val="30"/>
          <w:highlight w:val="yellow"/>
          <w:lang w:val="fr-CH"/>
        </w:rPr>
      </w:pPr>
      <w:r w:rsidRPr="00C477E8">
        <w:rPr>
          <w:noProof/>
          <w:szCs w:val="20"/>
          <w:rtl/>
          <w:lang w:bidi="ar-SA"/>
        </w:rPr>
        <w:drawing>
          <wp:inline distT="0" distB="0" distL="0" distR="0" wp14:anchorId="521899C9" wp14:editId="14D09D26">
            <wp:extent cx="3160395" cy="3255010"/>
            <wp:effectExtent l="0" t="0" r="1905" b="254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60395" cy="3255010"/>
                    </a:xfrm>
                    <a:prstGeom prst="rect">
                      <a:avLst/>
                    </a:prstGeom>
                    <a:noFill/>
                    <a:ln>
                      <a:noFill/>
                    </a:ln>
                  </pic:spPr>
                </pic:pic>
              </a:graphicData>
            </a:graphic>
          </wp:inline>
        </w:drawing>
      </w:r>
    </w:p>
    <w:p w:rsidR="00861CFF" w:rsidRPr="00C16521" w:rsidRDefault="00861CFF" w:rsidP="00862268">
      <w:pPr>
        <w:pStyle w:val="NormalParaAR"/>
        <w:spacing w:after="120" w:line="240" w:lineRule="auto"/>
        <w:jc w:val="center"/>
        <w:rPr>
          <w:highlight w:val="yellow"/>
          <w:rtl/>
          <w:lang w:val="fr-CH" w:bidi="ar-EG"/>
        </w:rPr>
      </w:pPr>
    </w:p>
    <w:p w:rsidR="00861CFF" w:rsidRPr="004F14DE" w:rsidRDefault="00861CFF" w:rsidP="00862268">
      <w:pPr>
        <w:keepNext/>
        <w:spacing w:after="120" w:line="340" w:lineRule="exact"/>
        <w:jc w:val="both"/>
        <w:rPr>
          <w:rFonts w:ascii="Arabic Typesetting" w:hAnsi="Arabic Typesetting" w:cs="Arabic Typesetting"/>
          <w:i/>
          <w:iCs/>
          <w:sz w:val="34"/>
          <w:szCs w:val="34"/>
          <w:rtl/>
          <w:lang w:val="fr-CH"/>
        </w:rPr>
      </w:pPr>
      <w:r w:rsidRPr="004F14DE">
        <w:rPr>
          <w:rFonts w:ascii="Arabic Typesetting" w:hAnsi="Arabic Typesetting" w:cs="Arabic Typesetting"/>
          <w:i/>
          <w:iCs/>
          <w:sz w:val="34"/>
          <w:szCs w:val="34"/>
          <w:rtl/>
          <w:lang w:val="fr-CH"/>
        </w:rPr>
        <w:t xml:space="preserve">استخدام </w:t>
      </w:r>
      <w:r w:rsidRPr="004F14DE">
        <w:rPr>
          <w:rFonts w:ascii="Arabic Typesetting" w:hAnsi="Arabic Typesetting" w:cs="Arabic Typesetting" w:hint="cs"/>
          <w:i/>
          <w:iCs/>
          <w:sz w:val="34"/>
          <w:szCs w:val="34"/>
          <w:rtl/>
          <w:lang w:val="fr-CH"/>
        </w:rPr>
        <w:t>أساليب</w:t>
      </w:r>
      <w:r w:rsidRPr="004F14DE">
        <w:rPr>
          <w:rFonts w:ascii="Arabic Typesetting" w:hAnsi="Arabic Typesetting" w:cs="Arabic Typesetting"/>
          <w:i/>
          <w:iCs/>
          <w:sz w:val="34"/>
          <w:szCs w:val="34"/>
          <w:rtl/>
          <w:lang w:val="fr-CH"/>
        </w:rPr>
        <w:t xml:space="preserve"> الإيداع الإلكتروني</w:t>
      </w:r>
    </w:p>
    <w:p w:rsidR="00861CFF" w:rsidRPr="004F14DE" w:rsidRDefault="00861CFF" w:rsidP="00861CFF">
      <w:pPr>
        <w:pStyle w:val="NumberedParaAR"/>
        <w:numPr>
          <w:ilvl w:val="0"/>
          <w:numId w:val="47"/>
        </w:numPr>
        <w:spacing w:after="120" w:line="340" w:lineRule="exact"/>
        <w:rPr>
          <w:sz w:val="34"/>
          <w:szCs w:val="34"/>
          <w:lang w:val="fr-CH"/>
        </w:rPr>
      </w:pPr>
      <w:r w:rsidRPr="004F14DE">
        <w:rPr>
          <w:sz w:val="34"/>
          <w:szCs w:val="34"/>
          <w:rtl/>
          <w:lang w:val="fr-CH"/>
        </w:rPr>
        <w:t>يبيّن ال</w:t>
      </w:r>
      <w:r>
        <w:rPr>
          <w:sz w:val="34"/>
          <w:szCs w:val="34"/>
          <w:rtl/>
          <w:lang w:val="fr-CH"/>
        </w:rPr>
        <w:t>شكل</w:t>
      </w:r>
      <w:r w:rsidRPr="004F14DE">
        <w:rPr>
          <w:sz w:val="34"/>
          <w:szCs w:val="34"/>
          <w:rtl/>
          <w:lang w:val="fr-CH"/>
        </w:rPr>
        <w:t xml:space="preserve"> 4 </w:t>
      </w:r>
      <w:r w:rsidRPr="004F14DE">
        <w:rPr>
          <w:rFonts w:hint="cs"/>
          <w:sz w:val="34"/>
          <w:szCs w:val="34"/>
          <w:rtl/>
          <w:lang w:val="fr-CH"/>
        </w:rPr>
        <w:t xml:space="preserve">أدناه </w:t>
      </w:r>
      <w:r w:rsidRPr="004F14DE">
        <w:rPr>
          <w:sz w:val="34"/>
          <w:szCs w:val="34"/>
          <w:rtl/>
          <w:lang w:val="fr-CH"/>
        </w:rPr>
        <w:t xml:space="preserve">تقديرات استخدام </w:t>
      </w:r>
      <w:r w:rsidRPr="004F14DE">
        <w:rPr>
          <w:rFonts w:hint="cs"/>
          <w:sz w:val="34"/>
          <w:szCs w:val="34"/>
          <w:rtl/>
          <w:lang w:val="fr-CH"/>
        </w:rPr>
        <w:t>أساليب</w:t>
      </w:r>
      <w:r w:rsidRPr="004F14DE">
        <w:rPr>
          <w:sz w:val="34"/>
          <w:szCs w:val="34"/>
          <w:rtl/>
          <w:lang w:val="fr-CH"/>
        </w:rPr>
        <w:t xml:space="preserve"> الإيداع الإلكتروني (من خلال برنامج الطلب الإلكتروني (</w:t>
      </w:r>
      <w:r w:rsidRPr="004F14DE">
        <w:rPr>
          <w:sz w:val="34"/>
          <w:szCs w:val="34"/>
          <w:lang w:val="fr-CH"/>
        </w:rPr>
        <w:t>EASY</w:t>
      </w:r>
      <w:r w:rsidRPr="004F14DE">
        <w:rPr>
          <w:sz w:val="34"/>
          <w:szCs w:val="34"/>
          <w:rtl/>
          <w:lang w:val="fr-CH"/>
        </w:rPr>
        <w:t xml:space="preserve">) أو بنسق </w:t>
      </w:r>
      <w:r w:rsidRPr="004F14DE">
        <w:rPr>
          <w:sz w:val="34"/>
          <w:szCs w:val="34"/>
          <w:lang w:val="fr-CH"/>
        </w:rPr>
        <w:t>PDF</w:t>
      </w:r>
      <w:r w:rsidRPr="004F14DE">
        <w:rPr>
          <w:sz w:val="34"/>
          <w:szCs w:val="34"/>
          <w:rtl/>
          <w:lang w:val="fr-CH"/>
        </w:rPr>
        <w:t xml:space="preserve"> أو نسق </w:t>
      </w:r>
      <w:r w:rsidRPr="004F14DE">
        <w:rPr>
          <w:sz w:val="34"/>
          <w:szCs w:val="34"/>
          <w:lang w:val="fr-CH"/>
        </w:rPr>
        <w:t>XML</w:t>
      </w:r>
      <w:r w:rsidRPr="004F14DE">
        <w:rPr>
          <w:sz w:val="34"/>
          <w:szCs w:val="34"/>
          <w:rtl/>
          <w:lang w:val="fr-CH"/>
        </w:rPr>
        <w:t xml:space="preserve">) كنسبة مئوية من مجموع </w:t>
      </w:r>
      <w:r w:rsidRPr="004F14DE">
        <w:rPr>
          <w:rFonts w:hint="cs"/>
          <w:sz w:val="34"/>
          <w:szCs w:val="34"/>
          <w:rtl/>
          <w:lang w:val="fr-CH"/>
        </w:rPr>
        <w:t>الطلبات المودعة</w:t>
      </w:r>
      <w:r w:rsidRPr="004F14DE">
        <w:rPr>
          <w:sz w:val="34"/>
          <w:szCs w:val="34"/>
          <w:rtl/>
          <w:lang w:val="fr-CH"/>
        </w:rPr>
        <w:t>. وكما يتضح من ال</w:t>
      </w:r>
      <w:r>
        <w:rPr>
          <w:sz w:val="34"/>
          <w:szCs w:val="34"/>
          <w:rtl/>
          <w:lang w:val="fr-CH"/>
        </w:rPr>
        <w:t>شكل</w:t>
      </w:r>
      <w:r w:rsidRPr="004F14DE">
        <w:rPr>
          <w:sz w:val="34"/>
          <w:szCs w:val="34"/>
          <w:rtl/>
          <w:lang w:val="fr-CH"/>
        </w:rPr>
        <w:t xml:space="preserve"> </w:t>
      </w:r>
      <w:r w:rsidRPr="004F14DE">
        <w:rPr>
          <w:rFonts w:hint="cs"/>
          <w:sz w:val="34"/>
          <w:szCs w:val="34"/>
          <w:rtl/>
          <w:lang w:val="fr-CH"/>
        </w:rPr>
        <w:t>3</w:t>
      </w:r>
      <w:r w:rsidRPr="004F14DE">
        <w:rPr>
          <w:sz w:val="34"/>
          <w:szCs w:val="34"/>
          <w:rtl/>
          <w:lang w:val="fr-CH"/>
        </w:rPr>
        <w:t xml:space="preserve">، فقد </w:t>
      </w:r>
      <w:r w:rsidRPr="004F14DE">
        <w:rPr>
          <w:rFonts w:hint="cs"/>
          <w:sz w:val="34"/>
          <w:szCs w:val="34"/>
          <w:rtl/>
          <w:lang w:val="fr-CH"/>
        </w:rPr>
        <w:t>لا يزال يزيد</w:t>
      </w:r>
      <w:r w:rsidRPr="004F14DE">
        <w:rPr>
          <w:sz w:val="34"/>
          <w:szCs w:val="34"/>
          <w:rtl/>
          <w:lang w:val="fr-CH"/>
        </w:rPr>
        <w:t xml:space="preserve"> استخدام</w:t>
      </w:r>
      <w:r w:rsidRPr="004F14DE">
        <w:rPr>
          <w:rFonts w:hint="cs"/>
          <w:sz w:val="34"/>
          <w:szCs w:val="34"/>
          <w:rtl/>
          <w:lang w:val="fr-CH"/>
        </w:rPr>
        <w:t xml:space="preserve"> أساليب</w:t>
      </w:r>
      <w:r w:rsidRPr="004F14DE">
        <w:rPr>
          <w:sz w:val="34"/>
          <w:szCs w:val="34"/>
          <w:rtl/>
          <w:lang w:val="fr-CH"/>
        </w:rPr>
        <w:t xml:space="preserve"> الإيداع الإلكتروني </w:t>
      </w:r>
      <w:r w:rsidRPr="004F14DE">
        <w:rPr>
          <w:rFonts w:hint="cs"/>
          <w:sz w:val="34"/>
          <w:szCs w:val="34"/>
          <w:rtl/>
          <w:lang w:val="fr-CH"/>
        </w:rPr>
        <w:t>زيادة مطردة. وفي سنة</w:t>
      </w:r>
      <w:r w:rsidRPr="004F14DE">
        <w:rPr>
          <w:sz w:val="34"/>
          <w:szCs w:val="34"/>
          <w:rtl/>
          <w:lang w:val="fr-CH"/>
        </w:rPr>
        <w:t xml:space="preserve"> </w:t>
      </w:r>
      <w:r w:rsidRPr="004F14DE">
        <w:rPr>
          <w:rFonts w:hint="cs"/>
          <w:sz w:val="34"/>
          <w:szCs w:val="34"/>
          <w:rtl/>
          <w:lang w:val="fr-CH"/>
        </w:rPr>
        <w:t>2012،</w:t>
      </w:r>
      <w:r w:rsidRPr="004F14DE">
        <w:rPr>
          <w:sz w:val="34"/>
          <w:szCs w:val="34"/>
          <w:rtl/>
          <w:lang w:val="fr-CH"/>
        </w:rPr>
        <w:t xml:space="preserve"> وناهز</w:t>
      </w:r>
      <w:r w:rsidRPr="004F14DE">
        <w:rPr>
          <w:rFonts w:hint="cs"/>
          <w:sz w:val="34"/>
          <w:szCs w:val="34"/>
          <w:rtl/>
          <w:lang w:val="fr-CH"/>
        </w:rPr>
        <w:t xml:space="preserve"> الإيداع الإلكتروني نسبة 90 </w:t>
      </w:r>
      <w:r>
        <w:rPr>
          <w:rFonts w:hint="cs"/>
          <w:sz w:val="34"/>
          <w:szCs w:val="34"/>
          <w:rtl/>
          <w:lang w:val="fr-CH"/>
        </w:rPr>
        <w:t xml:space="preserve">بالمائة </w:t>
      </w:r>
      <w:r w:rsidRPr="004F14DE">
        <w:rPr>
          <w:sz w:val="34"/>
          <w:szCs w:val="34"/>
          <w:rtl/>
          <w:lang w:val="fr-CH"/>
        </w:rPr>
        <w:t xml:space="preserve">من مجموع </w:t>
      </w:r>
      <w:r w:rsidRPr="004F14DE">
        <w:rPr>
          <w:rFonts w:hint="cs"/>
          <w:sz w:val="34"/>
          <w:szCs w:val="34"/>
          <w:rtl/>
          <w:lang w:val="fr-CH"/>
        </w:rPr>
        <w:t>الإيداعات</w:t>
      </w:r>
      <w:r w:rsidRPr="004F14DE">
        <w:rPr>
          <w:sz w:val="34"/>
          <w:szCs w:val="34"/>
          <w:rtl/>
          <w:lang w:val="fr-CH"/>
        </w:rPr>
        <w:t>.</w:t>
      </w:r>
    </w:p>
    <w:p w:rsidR="00861CFF" w:rsidRPr="004E6AC4" w:rsidRDefault="00861CFF" w:rsidP="00463E5E">
      <w:pPr>
        <w:pStyle w:val="NumberedParaAR"/>
        <w:keepNext/>
        <w:numPr>
          <w:ilvl w:val="0"/>
          <w:numId w:val="0"/>
        </w:numPr>
        <w:spacing w:after="0" w:line="340" w:lineRule="atLeast"/>
        <w:jc w:val="center"/>
        <w:rPr>
          <w:sz w:val="34"/>
          <w:szCs w:val="34"/>
          <w:rtl/>
          <w:lang w:val="fr-CH"/>
        </w:rPr>
      </w:pPr>
      <w:r w:rsidRPr="004E6AC4">
        <w:rPr>
          <w:sz w:val="34"/>
          <w:szCs w:val="34"/>
          <w:rtl/>
          <w:lang w:val="fr-CH"/>
        </w:rPr>
        <w:lastRenderedPageBreak/>
        <w:t xml:space="preserve">الشكل </w:t>
      </w:r>
      <w:r w:rsidRPr="004E6AC4">
        <w:rPr>
          <w:rFonts w:hint="cs"/>
          <w:sz w:val="34"/>
          <w:szCs w:val="34"/>
          <w:rtl/>
          <w:lang w:val="fr-CH"/>
        </w:rPr>
        <w:t>3</w:t>
      </w:r>
      <w:r w:rsidRPr="004E6AC4">
        <w:rPr>
          <w:sz w:val="34"/>
          <w:szCs w:val="34"/>
          <w:rtl/>
          <w:lang w:val="fr-CH"/>
        </w:rPr>
        <w:t xml:space="preserve"> – استخدام أساليب الإيداع الإلكتروني (</w:t>
      </w:r>
      <w:r w:rsidRPr="004E6AC4">
        <w:rPr>
          <w:sz w:val="34"/>
          <w:szCs w:val="34"/>
          <w:lang w:val="fr-CH"/>
        </w:rPr>
        <w:t>EASY</w:t>
      </w:r>
      <w:r w:rsidRPr="004E6AC4">
        <w:rPr>
          <w:sz w:val="34"/>
          <w:szCs w:val="34"/>
          <w:rtl/>
          <w:lang w:val="fr-CH"/>
        </w:rPr>
        <w:t xml:space="preserve"> أو</w:t>
      </w:r>
      <w:r w:rsidRPr="004E6AC4">
        <w:rPr>
          <w:sz w:val="34"/>
          <w:szCs w:val="34"/>
          <w:lang w:val="fr-CH"/>
        </w:rPr>
        <w:t>PDF</w:t>
      </w:r>
      <w:r w:rsidRPr="004E6AC4">
        <w:rPr>
          <w:sz w:val="34"/>
          <w:szCs w:val="34"/>
          <w:rtl/>
          <w:lang w:val="fr-CH"/>
        </w:rPr>
        <w:t xml:space="preserve"> أو</w:t>
      </w:r>
      <w:r w:rsidRPr="004E6AC4">
        <w:rPr>
          <w:sz w:val="34"/>
          <w:szCs w:val="34"/>
          <w:lang w:val="fr-CH"/>
        </w:rPr>
        <w:t>XML</w:t>
      </w:r>
      <w:r w:rsidRPr="004E6AC4">
        <w:rPr>
          <w:sz w:val="34"/>
          <w:szCs w:val="34"/>
          <w:rtl/>
          <w:lang w:val="fr-CH"/>
        </w:rPr>
        <w:t>)</w:t>
      </w:r>
      <w:r w:rsidR="00463E5E">
        <w:rPr>
          <w:rFonts w:hint="cs"/>
          <w:sz w:val="34"/>
          <w:szCs w:val="34"/>
          <w:rtl/>
          <w:lang w:val="fr-CH"/>
        </w:rPr>
        <w:t xml:space="preserve"> </w:t>
      </w:r>
      <w:r w:rsidRPr="004E6AC4">
        <w:rPr>
          <w:sz w:val="34"/>
          <w:szCs w:val="34"/>
          <w:rtl/>
          <w:lang w:val="fr-CH"/>
        </w:rPr>
        <w:t xml:space="preserve">كنسبة مئوية من مجموع الإيداعات من سنة </w:t>
      </w:r>
      <w:r w:rsidRPr="004E6AC4">
        <w:rPr>
          <w:rFonts w:hint="cs"/>
          <w:sz w:val="34"/>
          <w:szCs w:val="34"/>
          <w:rtl/>
          <w:lang w:val="fr-CH"/>
        </w:rPr>
        <w:t>2014</w:t>
      </w:r>
      <w:r w:rsidRPr="004E6AC4">
        <w:rPr>
          <w:sz w:val="34"/>
          <w:szCs w:val="34"/>
          <w:rtl/>
          <w:lang w:val="fr-CH"/>
        </w:rPr>
        <w:t xml:space="preserve"> إلى سنة </w:t>
      </w:r>
      <w:r w:rsidRPr="004E6AC4">
        <w:rPr>
          <w:rFonts w:hint="cs"/>
          <w:sz w:val="34"/>
          <w:szCs w:val="34"/>
          <w:rtl/>
          <w:lang w:val="fr-CH"/>
        </w:rPr>
        <w:t>2017</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22296837" wp14:editId="298FBC4E">
            <wp:extent cx="3967437" cy="2309101"/>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984640" cy="2319113"/>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7F269C">
        <w:rPr>
          <w:noProof/>
          <w:rtl/>
        </w:rPr>
        <w:drawing>
          <wp:inline distT="0" distB="0" distL="0" distR="0" wp14:anchorId="0A37CA44" wp14:editId="19574296">
            <wp:extent cx="4886325" cy="7239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886325" cy="723900"/>
                    </a:xfrm>
                    <a:prstGeom prst="rect">
                      <a:avLst/>
                    </a:prstGeom>
                    <a:noFill/>
                    <a:ln>
                      <a:noFill/>
                    </a:ln>
                  </pic:spPr>
                </pic:pic>
              </a:graphicData>
            </a:graphic>
          </wp:inline>
        </w:drawing>
      </w:r>
    </w:p>
    <w:p w:rsidR="00861CFF" w:rsidRPr="00DE38F2" w:rsidRDefault="00861CFF" w:rsidP="00862268">
      <w:pPr>
        <w:keepNext/>
        <w:spacing w:afterLines="120" w:after="288" w:line="340" w:lineRule="exact"/>
        <w:jc w:val="both"/>
        <w:rPr>
          <w:rFonts w:ascii="Arabic Typesetting" w:hAnsi="Arabic Typesetting" w:cs="Arabic Typesetting"/>
          <w:i/>
          <w:iCs/>
          <w:sz w:val="34"/>
          <w:szCs w:val="34"/>
          <w:rtl/>
          <w:lang w:val="fr-CH"/>
        </w:rPr>
      </w:pPr>
      <w:r w:rsidRPr="00DE38F2">
        <w:rPr>
          <w:rFonts w:ascii="Arabic Typesetting" w:hAnsi="Arabic Typesetting" w:cs="Arabic Typesetting"/>
          <w:i/>
          <w:iCs/>
          <w:sz w:val="34"/>
          <w:szCs w:val="34"/>
          <w:rtl/>
          <w:lang w:val="fr-CH"/>
        </w:rPr>
        <w:t>مستوى الإيرادات المرتقبة من معاهدة</w:t>
      </w:r>
      <w:r w:rsidRPr="00DE38F2">
        <w:rPr>
          <w:rFonts w:ascii="Arabic Typesetting" w:hAnsi="Arabic Typesetting" w:cs="Arabic Typesetting" w:hint="cs"/>
          <w:i/>
          <w:iCs/>
          <w:sz w:val="34"/>
          <w:szCs w:val="34"/>
          <w:rtl/>
          <w:lang w:val="fr-CH"/>
        </w:rPr>
        <w:t xml:space="preserve"> التعاون بشأن</w:t>
      </w:r>
      <w:r w:rsidRPr="00DE38F2">
        <w:rPr>
          <w:rFonts w:ascii="Arabic Typesetting" w:hAnsi="Arabic Typesetting" w:cs="Arabic Typesetting"/>
          <w:i/>
          <w:iCs/>
          <w:sz w:val="34"/>
          <w:szCs w:val="34"/>
          <w:rtl/>
          <w:lang w:val="fr-CH"/>
        </w:rPr>
        <w:t xml:space="preserve"> البراءات</w:t>
      </w:r>
    </w:p>
    <w:p w:rsidR="00861CFF" w:rsidRPr="00042CDD" w:rsidRDefault="00861CFF" w:rsidP="00463E5E">
      <w:pPr>
        <w:pStyle w:val="NumberedParaAR"/>
        <w:numPr>
          <w:ilvl w:val="0"/>
          <w:numId w:val="47"/>
        </w:numPr>
        <w:spacing w:after="120" w:line="340" w:lineRule="exact"/>
        <w:rPr>
          <w:sz w:val="34"/>
          <w:szCs w:val="34"/>
          <w:rtl/>
          <w:lang w:val="fr-CH"/>
        </w:rPr>
      </w:pPr>
      <w:r w:rsidRPr="00042CDD">
        <w:rPr>
          <w:sz w:val="34"/>
          <w:szCs w:val="34"/>
          <w:rtl/>
          <w:lang w:val="fr-CH"/>
        </w:rPr>
        <w:t>يبيّن ال</w:t>
      </w:r>
      <w:r>
        <w:rPr>
          <w:sz w:val="34"/>
          <w:szCs w:val="34"/>
          <w:rtl/>
          <w:lang w:val="fr-CH"/>
        </w:rPr>
        <w:t>شكل</w:t>
      </w:r>
      <w:r w:rsidRPr="00042CDD">
        <w:rPr>
          <w:rFonts w:hint="cs"/>
          <w:sz w:val="34"/>
          <w:szCs w:val="34"/>
          <w:rtl/>
          <w:lang w:val="fr-CH"/>
        </w:rPr>
        <w:t>ان</w:t>
      </w:r>
      <w:r w:rsidRPr="00042CDD">
        <w:rPr>
          <w:sz w:val="34"/>
          <w:szCs w:val="34"/>
          <w:rtl/>
          <w:lang w:val="fr-CH"/>
        </w:rPr>
        <w:t xml:space="preserve"> </w:t>
      </w:r>
      <w:r w:rsidRPr="00042CDD">
        <w:rPr>
          <w:rFonts w:hint="cs"/>
          <w:sz w:val="34"/>
          <w:szCs w:val="34"/>
          <w:rtl/>
          <w:lang w:val="fr-CH"/>
        </w:rPr>
        <w:t>4</w:t>
      </w:r>
      <w:r w:rsidRPr="00042CDD">
        <w:rPr>
          <w:sz w:val="34"/>
          <w:szCs w:val="34"/>
          <w:rtl/>
          <w:lang w:val="fr-CH"/>
        </w:rPr>
        <w:t xml:space="preserve"> </w:t>
      </w:r>
      <w:r w:rsidRPr="00042CDD">
        <w:rPr>
          <w:rFonts w:hint="cs"/>
          <w:sz w:val="34"/>
          <w:szCs w:val="34"/>
          <w:rtl/>
          <w:lang w:val="fr-CH"/>
        </w:rPr>
        <w:t xml:space="preserve">و5 </w:t>
      </w:r>
      <w:r w:rsidRPr="00042CDD">
        <w:rPr>
          <w:sz w:val="34"/>
          <w:szCs w:val="34"/>
          <w:rtl/>
          <w:lang w:val="fr-CH"/>
        </w:rPr>
        <w:t xml:space="preserve">الإيرادات </w:t>
      </w:r>
      <w:r w:rsidRPr="00042CDD">
        <w:rPr>
          <w:rFonts w:hint="cs"/>
          <w:sz w:val="34"/>
          <w:szCs w:val="34"/>
          <w:rtl/>
          <w:lang w:val="fr-CH"/>
        </w:rPr>
        <w:t>المتوقعة</w:t>
      </w:r>
      <w:r w:rsidRPr="00042CDD">
        <w:rPr>
          <w:sz w:val="34"/>
          <w:szCs w:val="34"/>
          <w:rtl/>
          <w:lang w:val="fr-CH"/>
        </w:rPr>
        <w:t xml:space="preserve"> </w:t>
      </w:r>
      <w:r w:rsidRPr="00042CDD">
        <w:rPr>
          <w:rFonts w:hint="cs"/>
          <w:sz w:val="34"/>
          <w:szCs w:val="34"/>
          <w:rtl/>
          <w:lang w:val="fr-CH"/>
        </w:rPr>
        <w:t xml:space="preserve">من </w:t>
      </w:r>
      <w:r w:rsidRPr="00042CDD">
        <w:rPr>
          <w:sz w:val="34"/>
          <w:szCs w:val="34"/>
          <w:rtl/>
          <w:lang w:val="fr-CH"/>
        </w:rPr>
        <w:t>معاهدة</w:t>
      </w:r>
      <w:r w:rsidRPr="00042CDD">
        <w:rPr>
          <w:rFonts w:hint="cs"/>
          <w:sz w:val="34"/>
          <w:szCs w:val="34"/>
          <w:rtl/>
          <w:lang w:val="fr-CH"/>
        </w:rPr>
        <w:t xml:space="preserve"> التعاون بشأن</w:t>
      </w:r>
      <w:r w:rsidRPr="00042CDD">
        <w:rPr>
          <w:sz w:val="34"/>
          <w:szCs w:val="34"/>
          <w:rtl/>
          <w:lang w:val="fr-CH"/>
        </w:rPr>
        <w:t xml:space="preserve"> البراءات</w:t>
      </w:r>
      <w:r w:rsidRPr="00042CDD">
        <w:rPr>
          <w:rFonts w:hint="cs"/>
          <w:sz w:val="34"/>
          <w:szCs w:val="34"/>
          <w:rtl/>
          <w:lang w:val="fr-CH"/>
        </w:rPr>
        <w:t xml:space="preserve"> في الفترة</w:t>
      </w:r>
      <w:r w:rsidRPr="00042CDD">
        <w:rPr>
          <w:sz w:val="34"/>
          <w:szCs w:val="34"/>
          <w:rtl/>
          <w:lang w:val="fr-CH"/>
        </w:rPr>
        <w:t xml:space="preserve"> </w:t>
      </w:r>
      <w:r w:rsidRPr="00042CDD">
        <w:rPr>
          <w:rFonts w:hint="cs"/>
          <w:sz w:val="34"/>
          <w:szCs w:val="34"/>
          <w:rtl/>
          <w:lang w:val="fr-CH"/>
        </w:rPr>
        <w:t>من سنة 2014 إلى سنة 2017،</w:t>
      </w:r>
      <w:r>
        <w:rPr>
          <w:sz w:val="34"/>
          <w:szCs w:val="34"/>
          <w:rtl/>
          <w:lang w:val="fr-CH"/>
        </w:rPr>
        <w:t xml:space="preserve"> </w:t>
      </w:r>
      <w:r w:rsidRPr="00042CDD">
        <w:rPr>
          <w:sz w:val="34"/>
          <w:szCs w:val="34"/>
          <w:rtl/>
          <w:lang w:val="fr-CH"/>
        </w:rPr>
        <w:t>بحسب نوع الإيرادات. ويستند هذا</w:t>
      </w:r>
      <w:r w:rsidRPr="00042CDD">
        <w:rPr>
          <w:rFonts w:hint="cs"/>
          <w:sz w:val="34"/>
          <w:szCs w:val="34"/>
          <w:rtl/>
          <w:lang w:val="fr-CH"/>
        </w:rPr>
        <w:t xml:space="preserve">ن </w:t>
      </w:r>
      <w:r w:rsidRPr="00042CDD">
        <w:rPr>
          <w:sz w:val="34"/>
          <w:szCs w:val="34"/>
          <w:rtl/>
          <w:lang w:val="fr-CH"/>
        </w:rPr>
        <w:t>ال</w:t>
      </w:r>
      <w:r>
        <w:rPr>
          <w:sz w:val="34"/>
          <w:szCs w:val="34"/>
          <w:rtl/>
          <w:lang w:val="fr-CH"/>
        </w:rPr>
        <w:t>شكل</w:t>
      </w:r>
      <w:r w:rsidRPr="00042CDD">
        <w:rPr>
          <w:rFonts w:hint="cs"/>
          <w:sz w:val="34"/>
          <w:szCs w:val="34"/>
          <w:rtl/>
          <w:lang w:val="fr-CH"/>
        </w:rPr>
        <w:t>ان</w:t>
      </w:r>
      <w:r w:rsidRPr="00042CDD">
        <w:rPr>
          <w:sz w:val="34"/>
          <w:szCs w:val="34"/>
          <w:rtl/>
          <w:lang w:val="fr-CH"/>
        </w:rPr>
        <w:t xml:space="preserve"> إلى مستوى الطلبات المرتقب (ال</w:t>
      </w:r>
      <w:r>
        <w:rPr>
          <w:sz w:val="34"/>
          <w:szCs w:val="34"/>
          <w:rtl/>
          <w:lang w:val="fr-CH"/>
        </w:rPr>
        <w:t>شكل</w:t>
      </w:r>
      <w:r w:rsidRPr="00042CDD">
        <w:rPr>
          <w:sz w:val="34"/>
          <w:szCs w:val="34"/>
          <w:rtl/>
          <w:lang w:val="fr-CH"/>
        </w:rPr>
        <w:t xml:space="preserve"> 1)</w:t>
      </w:r>
      <w:r w:rsidRPr="00042CDD">
        <w:rPr>
          <w:rFonts w:hint="cs"/>
          <w:sz w:val="34"/>
          <w:szCs w:val="34"/>
          <w:rtl/>
          <w:lang w:val="fr-CH"/>
        </w:rPr>
        <w:t xml:space="preserve">، </w:t>
      </w:r>
      <w:r w:rsidRPr="00042CDD">
        <w:rPr>
          <w:sz w:val="34"/>
          <w:szCs w:val="34"/>
          <w:rtl/>
          <w:lang w:val="fr-CH"/>
        </w:rPr>
        <w:t>وحساب تقديري للمستوى المرتقب لرسوم الصفحات</w:t>
      </w:r>
      <w:r w:rsidRPr="00042CDD">
        <w:rPr>
          <w:rFonts w:hint="cs"/>
          <w:sz w:val="34"/>
          <w:szCs w:val="34"/>
          <w:rtl/>
          <w:lang w:val="fr-CH"/>
        </w:rPr>
        <w:t>،</w:t>
      </w:r>
      <w:r w:rsidRPr="00042CDD">
        <w:rPr>
          <w:sz w:val="34"/>
          <w:szCs w:val="34"/>
          <w:rtl/>
          <w:lang w:val="fr-CH"/>
        </w:rPr>
        <w:t xml:space="preserve"> والمستوى المرتقب لطلبات الفحص التمهيدي الدولي بناء على الفصل الثاني</w:t>
      </w:r>
      <w:r w:rsidRPr="00042CDD">
        <w:rPr>
          <w:rFonts w:hint="cs"/>
          <w:sz w:val="34"/>
          <w:szCs w:val="34"/>
          <w:rtl/>
          <w:lang w:val="fr-CH"/>
        </w:rPr>
        <w:t>،</w:t>
      </w:r>
      <w:r w:rsidRPr="00042CDD">
        <w:rPr>
          <w:sz w:val="34"/>
          <w:szCs w:val="34"/>
          <w:rtl/>
          <w:lang w:val="fr-CH"/>
        </w:rPr>
        <w:t xml:space="preserve"> والمستوى المرتقب للإيداعات الإلكترونية (ال</w:t>
      </w:r>
      <w:r>
        <w:rPr>
          <w:sz w:val="34"/>
          <w:szCs w:val="34"/>
          <w:rtl/>
          <w:lang w:val="fr-CH"/>
        </w:rPr>
        <w:t>شكل</w:t>
      </w:r>
      <w:r w:rsidRPr="00042CDD">
        <w:rPr>
          <w:sz w:val="34"/>
          <w:szCs w:val="34"/>
          <w:rtl/>
          <w:lang w:val="fr-CH"/>
        </w:rPr>
        <w:t xml:space="preserve"> </w:t>
      </w:r>
      <w:r w:rsidRPr="00042CDD">
        <w:rPr>
          <w:rFonts w:hint="cs"/>
          <w:sz w:val="34"/>
          <w:szCs w:val="34"/>
          <w:rtl/>
          <w:lang w:val="fr-CH"/>
        </w:rPr>
        <w:t>3</w:t>
      </w:r>
      <w:r w:rsidRPr="00042CDD">
        <w:rPr>
          <w:sz w:val="34"/>
          <w:szCs w:val="34"/>
          <w:rtl/>
          <w:lang w:val="fr-CH"/>
        </w:rPr>
        <w:t>)</w:t>
      </w:r>
      <w:r w:rsidRPr="00042CDD">
        <w:rPr>
          <w:rFonts w:hint="cs"/>
          <w:sz w:val="34"/>
          <w:szCs w:val="34"/>
          <w:rtl/>
          <w:lang w:val="fr-CH"/>
        </w:rPr>
        <w:t>،</w:t>
      </w:r>
      <w:r w:rsidRPr="00042CDD">
        <w:rPr>
          <w:sz w:val="34"/>
          <w:szCs w:val="34"/>
          <w:rtl/>
          <w:lang w:val="fr-CH"/>
        </w:rPr>
        <w:t xml:space="preserve"> والمستوى المرتقب للإيداعات لدى المكتب الدولي</w:t>
      </w:r>
      <w:r w:rsidRPr="00042CDD">
        <w:rPr>
          <w:rFonts w:hint="cs"/>
          <w:sz w:val="34"/>
          <w:szCs w:val="34"/>
          <w:rtl/>
          <w:lang w:val="fr-CH"/>
        </w:rPr>
        <w:t xml:space="preserve"> </w:t>
      </w:r>
      <w:r w:rsidRPr="00042CDD">
        <w:rPr>
          <w:sz w:val="34"/>
          <w:szCs w:val="34"/>
          <w:rtl/>
          <w:lang w:val="fr-CH"/>
        </w:rPr>
        <w:t>بصفته مكتبا لتسلم الطلبات.</w:t>
      </w:r>
    </w:p>
    <w:p w:rsidR="00861CFF" w:rsidRPr="00042CDD" w:rsidRDefault="00861CFF" w:rsidP="00463E5E">
      <w:pPr>
        <w:pStyle w:val="NumberedParaAR"/>
        <w:numPr>
          <w:ilvl w:val="0"/>
          <w:numId w:val="47"/>
        </w:numPr>
        <w:spacing w:after="120" w:line="340" w:lineRule="exact"/>
        <w:rPr>
          <w:sz w:val="34"/>
          <w:szCs w:val="34"/>
          <w:lang w:val="fr-CH"/>
        </w:rPr>
      </w:pPr>
      <w:r w:rsidRPr="00042CDD">
        <w:rPr>
          <w:rFonts w:hint="cs"/>
          <w:sz w:val="34"/>
          <w:szCs w:val="34"/>
          <w:rtl/>
          <w:lang w:val="fr-CH"/>
        </w:rPr>
        <w:t>ويبين ال</w:t>
      </w:r>
      <w:r>
        <w:rPr>
          <w:rFonts w:hint="cs"/>
          <w:sz w:val="34"/>
          <w:szCs w:val="34"/>
          <w:rtl/>
          <w:lang w:val="fr-CH"/>
        </w:rPr>
        <w:t>شكل</w:t>
      </w:r>
      <w:r w:rsidRPr="00042CDD">
        <w:rPr>
          <w:rFonts w:hint="cs"/>
          <w:sz w:val="34"/>
          <w:szCs w:val="34"/>
          <w:rtl/>
          <w:lang w:val="fr-CH"/>
        </w:rPr>
        <w:t xml:space="preserve"> </w:t>
      </w:r>
      <w:r>
        <w:rPr>
          <w:rFonts w:hint="cs"/>
          <w:sz w:val="34"/>
          <w:szCs w:val="34"/>
          <w:rtl/>
          <w:lang w:val="fr-CH"/>
        </w:rPr>
        <w:t>4</w:t>
      </w:r>
      <w:r w:rsidRPr="00042CDD">
        <w:rPr>
          <w:rFonts w:hint="cs"/>
          <w:sz w:val="34"/>
          <w:szCs w:val="34"/>
          <w:rtl/>
          <w:lang w:val="fr-CH"/>
        </w:rPr>
        <w:t xml:space="preserve"> الإيرادات المفترضة المتوقعة لمعاهدة التعاون بشأن البراءات بالاستناد إلى الافتراضين التاليين: (1) أن تسدد جميع الرسوم في عام الإيداع نفسه، (2) وأن تحول جميع الرسوم إلى فرنكات سويسرية طبقا لأسعار الصرف الرسمية في الويبو. وتبين الإيرادات المفترضة لمعاهدة التعاون بشأن البراءات الدخل الذي يمكن أن تولده الإيداعات، بغض النظر عن وقت تسديد الأموال وطريقة تحويلها إلى فرنكات سويسرية. ولما كان أغلب المودعين يسدد الرسوم المفروضة عليه في نهاية المطاف، فإن الإرادات المفترضة المتوقعة تعكس الدخل المرتقب على الأجل الطويل. ويراعي حساب هذه الإيرادات جميع العناصر الرئيسية في هيكل الرسوم بناء على معاهدة التعاون بشأن البراءات وهي: السحب، وتخفيض الرسوم على الإيداع الإلكتروني، وتخفيض الرسوم على البلدان ذات الدخل المنخفض.</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lastRenderedPageBreak/>
        <w:t xml:space="preserve">الشكل </w:t>
      </w:r>
      <w:r w:rsidRPr="004E6AC4">
        <w:rPr>
          <w:rFonts w:hint="cs"/>
          <w:sz w:val="34"/>
          <w:szCs w:val="34"/>
          <w:rtl/>
          <w:lang w:val="fr-CH"/>
        </w:rPr>
        <w:t>4</w:t>
      </w:r>
      <w:r w:rsidRPr="004E6AC4">
        <w:rPr>
          <w:sz w:val="34"/>
          <w:szCs w:val="34"/>
          <w:rtl/>
          <w:lang w:val="fr-CH"/>
        </w:rPr>
        <w:t xml:space="preserve"> – الإيرادات المفترضة المتوقعة لمعاهدة التعاون بشأن البراءات حتى سنة </w:t>
      </w:r>
      <w:r w:rsidRPr="004E6AC4">
        <w:rPr>
          <w:rFonts w:hint="cs"/>
          <w:sz w:val="34"/>
          <w:szCs w:val="34"/>
          <w:rtl/>
          <w:lang w:val="fr-CH"/>
        </w:rPr>
        <w:t>2017</w:t>
      </w:r>
    </w:p>
    <w:p w:rsidR="00861CFF" w:rsidRPr="00C16521" w:rsidRDefault="00861CFF" w:rsidP="00463E5E">
      <w:pPr>
        <w:pStyle w:val="NormalParaAR"/>
        <w:spacing w:after="120" w:line="240" w:lineRule="auto"/>
        <w:jc w:val="center"/>
        <w:rPr>
          <w:highlight w:val="yellow"/>
          <w:rtl/>
          <w:lang w:val="fr-CH"/>
        </w:rPr>
      </w:pPr>
      <w:r>
        <w:rPr>
          <w:noProof/>
        </w:rPr>
        <w:drawing>
          <wp:inline distT="0" distB="0" distL="0" distR="0" wp14:anchorId="43A22A97" wp14:editId="3F48C23D">
            <wp:extent cx="4492487" cy="2545448"/>
            <wp:effectExtent l="0" t="0" r="381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513467" cy="2557335"/>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7F269C">
        <w:rPr>
          <w:noProof/>
          <w:rtl/>
        </w:rPr>
        <w:drawing>
          <wp:inline distT="0" distB="0" distL="0" distR="0" wp14:anchorId="655080C4" wp14:editId="5C68BA8A">
            <wp:extent cx="4908550" cy="1579880"/>
            <wp:effectExtent l="0" t="0" r="635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908550" cy="1579880"/>
                    </a:xfrm>
                    <a:prstGeom prst="rect">
                      <a:avLst/>
                    </a:prstGeom>
                    <a:noFill/>
                    <a:ln>
                      <a:noFill/>
                    </a:ln>
                  </pic:spPr>
                </pic:pic>
              </a:graphicData>
            </a:graphic>
          </wp:inline>
        </w:drawing>
      </w:r>
    </w:p>
    <w:p w:rsidR="00861CFF" w:rsidRPr="00042CDD" w:rsidRDefault="00861CFF" w:rsidP="00862268">
      <w:pPr>
        <w:keepNext/>
        <w:spacing w:after="120" w:line="340" w:lineRule="exact"/>
        <w:jc w:val="both"/>
        <w:rPr>
          <w:rFonts w:ascii="Arabic Typesetting" w:hAnsi="Arabic Typesetting" w:cs="Arabic Typesetting"/>
          <w:i/>
          <w:iCs/>
          <w:sz w:val="34"/>
          <w:szCs w:val="34"/>
          <w:rtl/>
          <w:lang w:val="fr-CH"/>
        </w:rPr>
      </w:pPr>
      <w:r w:rsidRPr="00042CDD">
        <w:rPr>
          <w:rFonts w:ascii="Arabic Typesetting" w:hAnsi="Arabic Typesetting" w:cs="Arabic Typesetting" w:hint="cs"/>
          <w:i/>
          <w:iCs/>
          <w:sz w:val="34"/>
          <w:szCs w:val="34"/>
          <w:rtl/>
          <w:lang w:val="fr-CH"/>
        </w:rPr>
        <w:t>وقع التأخر في سداد الرسوم على إيرادات معاهدة التعاون بشأن البراءات</w:t>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 xml:space="preserve">تحسب الإيرادات المفترضة المتوقعة على افتراض أن تسدد الرسوم في العام نفسه الذي يودع فيه الطلب. ومع ذلك تسدد الرسوم إلى الويبو بتأخير يتراوح بين شهر واحد وستة أشهر. ويسدد بعض المودعين </w:t>
      </w:r>
      <w:r w:rsidRPr="00042CDD">
        <w:rPr>
          <w:sz w:val="34"/>
          <w:szCs w:val="34"/>
          <w:rtl/>
          <w:lang w:val="fr-CH"/>
        </w:rPr>
        <w:t>–</w:t>
      </w:r>
      <w:r w:rsidRPr="00042CDD">
        <w:rPr>
          <w:rFonts w:hint="cs"/>
          <w:sz w:val="34"/>
          <w:szCs w:val="34"/>
          <w:rtl/>
          <w:lang w:val="fr-CH"/>
        </w:rPr>
        <w:t xml:space="preserve"> ولا سيما الذين يودعون طلباتهم في بداية العام </w:t>
      </w:r>
      <w:r w:rsidRPr="00042CDD">
        <w:rPr>
          <w:sz w:val="34"/>
          <w:szCs w:val="34"/>
          <w:rtl/>
          <w:lang w:val="fr-CH"/>
        </w:rPr>
        <w:t>–</w:t>
      </w:r>
      <w:r w:rsidRPr="00042CDD">
        <w:rPr>
          <w:rFonts w:hint="cs"/>
          <w:sz w:val="34"/>
          <w:szCs w:val="34"/>
          <w:rtl/>
          <w:lang w:val="fr-CH"/>
        </w:rPr>
        <w:t xml:space="preserve">الرسوم في عام إيداع الطلب نفسه (وعادة ما تبلغ نسبتهم حوالي 85 </w:t>
      </w:r>
      <w:r>
        <w:rPr>
          <w:rFonts w:hint="cs"/>
          <w:sz w:val="34"/>
          <w:szCs w:val="34"/>
          <w:rtl/>
          <w:lang w:val="fr-CH"/>
        </w:rPr>
        <w:t xml:space="preserve">بالمائة </w:t>
      </w:r>
      <w:r w:rsidRPr="00042CDD">
        <w:rPr>
          <w:rFonts w:hint="cs"/>
          <w:sz w:val="34"/>
          <w:szCs w:val="34"/>
          <w:rtl/>
          <w:lang w:val="fr-CH"/>
        </w:rPr>
        <w:t xml:space="preserve">)، في حين يسدد مودعون آخرون الرسوم في العام التالي (وعادة ما تبلغ نسبتهم حوالي 15 </w:t>
      </w:r>
      <w:r>
        <w:rPr>
          <w:rFonts w:hint="cs"/>
          <w:sz w:val="34"/>
          <w:szCs w:val="34"/>
          <w:rtl/>
          <w:lang w:val="fr-CH"/>
        </w:rPr>
        <w:t xml:space="preserve">بالمائة </w:t>
      </w:r>
      <w:r w:rsidRPr="00042CDD">
        <w:rPr>
          <w:rFonts w:hint="cs"/>
          <w:sz w:val="34"/>
          <w:szCs w:val="34"/>
          <w:rtl/>
          <w:lang w:val="fr-CH"/>
        </w:rPr>
        <w:t>). وبالتالي فإن الإيرادات الفعلية لمعاهدة التعاون بشأن البراءات في أي عام تتكون من جزء من الرسوم المسددة على الطلبات المودعة في العام السابق إضافة إلى جزء من الرسوم المسددة على الطلبات المودعة في العام نفسه. لذا فإن الأموال الواردة في أي عام لا تساوي الأموال الآتية من إيداع الطلبات في العام نفسه. ولا تغير الفروق السنوية بين الإيرادات المفترضة والإيرادات الحقيقية من الإيرادات الإجمالية على الأجل الطويل. ومن الأرجح أن يعوض أي عجز في الإيرادات نتيجة لتأخر سداد الرسوم في العام التالي. وإذا تأخر سداد جزء كبير من الرسوم من أي عام إلى العام التالي، تنخفض الإيرادات الفعلية لهذا العام، لكنها ترتفع في العام التالي. وعلى النقيض إذا تأخر سداد جزء صغير من الرسوم من أي عام إلى العام التالي، ترتفع الإيرادات الفعلية لهذا العام، لكنها تنخفض في العام التالي. ويوضح ال</w:t>
      </w:r>
      <w:r>
        <w:rPr>
          <w:rFonts w:hint="cs"/>
          <w:sz w:val="34"/>
          <w:szCs w:val="34"/>
          <w:rtl/>
          <w:lang w:val="fr-CH"/>
        </w:rPr>
        <w:t>شكل</w:t>
      </w:r>
      <w:r w:rsidRPr="00042CDD">
        <w:rPr>
          <w:rFonts w:hint="cs"/>
          <w:sz w:val="34"/>
          <w:szCs w:val="34"/>
          <w:rtl/>
          <w:lang w:val="fr-CH"/>
        </w:rPr>
        <w:t xml:space="preserve"> </w:t>
      </w:r>
      <w:r>
        <w:rPr>
          <w:rFonts w:hint="cs"/>
          <w:sz w:val="34"/>
          <w:szCs w:val="34"/>
          <w:rtl/>
          <w:lang w:val="fr-CH"/>
        </w:rPr>
        <w:t>5</w:t>
      </w:r>
      <w:r w:rsidRPr="00042CDD">
        <w:rPr>
          <w:rFonts w:hint="cs"/>
          <w:sz w:val="34"/>
          <w:szCs w:val="34"/>
          <w:rtl/>
          <w:lang w:val="fr-CH"/>
        </w:rPr>
        <w:t xml:space="preserve"> أدناه الإيرادات المعدلة لمعاهدة التعاون بشأن البراءات حتى سنة </w:t>
      </w:r>
      <w:r>
        <w:rPr>
          <w:rFonts w:hint="cs"/>
          <w:sz w:val="34"/>
          <w:szCs w:val="34"/>
          <w:rtl/>
          <w:lang w:val="fr-CH"/>
        </w:rPr>
        <w:t>2017</w:t>
      </w:r>
      <w:r w:rsidRPr="00042CDD">
        <w:rPr>
          <w:rFonts w:hint="cs"/>
          <w:sz w:val="34"/>
          <w:szCs w:val="34"/>
          <w:rtl/>
          <w:lang w:val="fr-CH"/>
        </w:rPr>
        <w:t xml:space="preserve"> أخذا في الحسبان التأخر في سداد الرسوم.</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lastRenderedPageBreak/>
        <w:t xml:space="preserve">الشكل </w:t>
      </w:r>
      <w:r w:rsidRPr="004E6AC4">
        <w:rPr>
          <w:rFonts w:hint="cs"/>
          <w:sz w:val="34"/>
          <w:szCs w:val="34"/>
          <w:rtl/>
          <w:lang w:val="fr-CH"/>
        </w:rPr>
        <w:t>5</w:t>
      </w:r>
      <w:r w:rsidRPr="004E6AC4">
        <w:rPr>
          <w:sz w:val="34"/>
          <w:szCs w:val="34"/>
          <w:rtl/>
          <w:lang w:val="fr-CH"/>
        </w:rPr>
        <w:t xml:space="preserve"> – الإيرادات المعدلة لمعاهدة التعاون بشأن البراءات المتوقعة حتى سنة </w:t>
      </w:r>
      <w:r w:rsidRPr="004E6AC4">
        <w:rPr>
          <w:rFonts w:hint="cs"/>
          <w:sz w:val="34"/>
          <w:szCs w:val="34"/>
          <w:rtl/>
          <w:lang w:val="fr-CH"/>
        </w:rPr>
        <w:t>2017</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38C92A15" wp14:editId="18603B54">
            <wp:extent cx="4824155" cy="273337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38053" cy="2741246"/>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lang w:val="fr-CH"/>
        </w:rPr>
      </w:pPr>
      <w:r w:rsidRPr="004E6AC4">
        <w:rPr>
          <w:noProof/>
          <w:rtl/>
        </w:rPr>
        <w:drawing>
          <wp:inline distT="0" distB="0" distL="0" distR="0" wp14:anchorId="3ED0B4DF" wp14:editId="67B7A10E">
            <wp:extent cx="4829175" cy="124594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27953" cy="1245628"/>
                    </a:xfrm>
                    <a:prstGeom prst="rect">
                      <a:avLst/>
                    </a:prstGeom>
                    <a:noFill/>
                    <a:ln>
                      <a:noFill/>
                    </a:ln>
                  </pic:spPr>
                </pic:pic>
              </a:graphicData>
            </a:graphic>
          </wp:inline>
        </w:drawing>
      </w:r>
    </w:p>
    <w:p w:rsidR="00861CFF" w:rsidRPr="00042CDD" w:rsidRDefault="00861CFF" w:rsidP="00862268">
      <w:pPr>
        <w:keepNext/>
        <w:spacing w:after="120" w:line="340" w:lineRule="exact"/>
        <w:jc w:val="both"/>
        <w:rPr>
          <w:rFonts w:ascii="Arabic Typesetting" w:hAnsi="Arabic Typesetting" w:cs="Arabic Typesetting"/>
          <w:i/>
          <w:iCs/>
          <w:sz w:val="34"/>
          <w:szCs w:val="34"/>
          <w:lang w:val="fr-CH"/>
        </w:rPr>
      </w:pPr>
      <w:r w:rsidRPr="00042CDD">
        <w:rPr>
          <w:rFonts w:ascii="Arabic Typesetting" w:hAnsi="Arabic Typesetting" w:cs="Arabic Typesetting" w:hint="cs"/>
          <w:i/>
          <w:iCs/>
          <w:sz w:val="34"/>
          <w:szCs w:val="34"/>
          <w:rtl/>
          <w:lang w:val="fr-CH"/>
        </w:rPr>
        <w:t>التسويات بحسب أسعار صرف العملات</w:t>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تسدد رسوم معاهدة التعاون بشأن البراءات بعملات مختلفة. فبالنسبة للرسوم المسددة بعملات "قابلة للتحويل دون قيد أو شرط"، يساوي المبلغ المسدد "المبلغ المعادل" الذي يحدده المكتب الدولي؛ أما بالنسبة للعملات "غير القابلة للتحويل دون قيد أو شرط"، فتحولها مكاتب تسلم الطلبات إلى مبالغ معادلة بالفرنك السويسري أو اليورو أو الدولار الأمريكي (القاعدة 15 من معاهدة التعاون بشأن البراءات). وتحدد الويبو المبالغ المعادلة وفقا للقواعد المنصوص عليها في توجيهي جمعية معاهدة التعاون بشأن البراءات التاليين: (1)</w:t>
      </w:r>
      <w:r w:rsidRPr="00042CDD">
        <w:rPr>
          <w:rFonts w:hint="eastAsia"/>
          <w:sz w:val="34"/>
          <w:szCs w:val="34"/>
          <w:rtl/>
          <w:lang w:val="fr-CH"/>
        </w:rPr>
        <w:t> </w:t>
      </w:r>
      <w:r w:rsidRPr="00042CDD">
        <w:rPr>
          <w:rFonts w:hint="cs"/>
          <w:sz w:val="34"/>
          <w:szCs w:val="34"/>
          <w:rtl/>
          <w:lang w:val="fr-CH"/>
        </w:rPr>
        <w:t xml:space="preserve">تؤخذ أسعار الصرف في الاثنين الأول من شهر أكتوبر على أنها أسعار الصرف الجديدة لدى الويبو من أجل تحديد المبالغ المعادلة للسنة التالية؛ (2) وإذا تغيرت أسعار الصرف لأكثر من أربع جمعات متتالية بنسبة 5 </w:t>
      </w:r>
      <w:r>
        <w:rPr>
          <w:rFonts w:hint="cs"/>
          <w:sz w:val="34"/>
          <w:szCs w:val="34"/>
          <w:rtl/>
          <w:lang w:val="fr-CH"/>
        </w:rPr>
        <w:t xml:space="preserve">بالمائة </w:t>
      </w:r>
      <w:r w:rsidRPr="00042CDD">
        <w:rPr>
          <w:rFonts w:hint="cs"/>
          <w:sz w:val="34"/>
          <w:szCs w:val="34"/>
          <w:rtl/>
          <w:lang w:val="fr-CH"/>
        </w:rPr>
        <w:t xml:space="preserve">، ينبغي أن يستهل المدير العام للويبو مشاورات مع المكاتب لتحديد مبالغ معادلة جديدة تطبق بعد شهرين من نشرها. </w:t>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ويسدد المودعون رسم الإيداع الدولي وفقا للمبلغ المعادل في تاريخ الإيداع، ومع ذلك ونظرا للتأخر في تطبيق المبلغ المعادل، من المرجح أن تختلف أسعار الصرف في الأسواق عن أسعار الصرف في الويبو في وقت السداد، ما يؤدي إلى تحقيق مكسب أو خسارة في إيرادات نظام معاهدة التعاون بشأن البراءات. ويوضح ال</w:t>
      </w:r>
      <w:r>
        <w:rPr>
          <w:rFonts w:hint="cs"/>
          <w:sz w:val="34"/>
          <w:szCs w:val="34"/>
          <w:rtl/>
          <w:lang w:val="fr-CH"/>
        </w:rPr>
        <w:t>شكل</w:t>
      </w:r>
      <w:r w:rsidRPr="00042CDD">
        <w:rPr>
          <w:rFonts w:hint="cs"/>
          <w:sz w:val="34"/>
          <w:szCs w:val="34"/>
          <w:rtl/>
          <w:lang w:val="fr-CH"/>
        </w:rPr>
        <w:t xml:space="preserve"> البياني التالي الفارق بين أسعار الصرف في الويبو لتحديد "المبلغ المعادل" وأسعار الصرف التشغيلية في الأمم المتحدة للعملات الثلاث وهي الدولار الأمريكي واليورو والين الياباني.</w:t>
      </w:r>
    </w:p>
    <w:p w:rsidR="00861CFF" w:rsidRPr="00C16521" w:rsidRDefault="00861CFF" w:rsidP="00862268">
      <w:pPr>
        <w:pStyle w:val="NormalParaAR"/>
        <w:spacing w:after="120" w:line="240" w:lineRule="auto"/>
        <w:jc w:val="center"/>
        <w:rPr>
          <w:highlight w:val="yellow"/>
          <w:lang w:val="fr-CH"/>
        </w:rPr>
      </w:pPr>
      <w:r>
        <w:rPr>
          <w:noProof/>
        </w:rPr>
        <w:drawing>
          <wp:inline distT="0" distB="0" distL="0" distR="0" wp14:anchorId="0AAA9252" wp14:editId="4CBC0D69">
            <wp:extent cx="5857875" cy="1535521"/>
            <wp:effectExtent l="0" t="0" r="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905206" cy="1547928"/>
                    </a:xfrm>
                    <a:prstGeom prst="rect">
                      <a:avLst/>
                    </a:prstGeom>
                    <a:noFill/>
                  </pic:spPr>
                </pic:pic>
              </a:graphicData>
            </a:graphic>
          </wp:inline>
        </w:drawing>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lastRenderedPageBreak/>
        <w:t>ويشكل الفارق بين المبلغ المعادل في تاريخ الإيداع والمبلغ المحول إلى الفرنك السويسري في تاريخ السداد بموجب أسعار الصرف في الأمم المتحدة مكسبا أو خسارة في عائدات نظام معاهدة التعاون بشأن البراءات. ويوضح ال</w:t>
      </w:r>
      <w:r>
        <w:rPr>
          <w:rFonts w:hint="cs"/>
          <w:sz w:val="34"/>
          <w:szCs w:val="34"/>
          <w:rtl/>
          <w:lang w:val="fr-CH"/>
        </w:rPr>
        <w:t>شكل</w:t>
      </w:r>
      <w:r w:rsidRPr="00042CDD">
        <w:rPr>
          <w:rFonts w:hint="cs"/>
          <w:sz w:val="34"/>
          <w:szCs w:val="34"/>
          <w:rtl/>
          <w:lang w:val="fr-CH"/>
        </w:rPr>
        <w:t xml:space="preserve"> البياني التالي المكسب/الخسارة الشهرية في إيرادات معاهدة التعاون بشأن البراءات.</w:t>
      </w:r>
    </w:p>
    <w:p w:rsidR="00861CFF" w:rsidRPr="00C16521" w:rsidRDefault="00861CFF" w:rsidP="00862268">
      <w:pPr>
        <w:pStyle w:val="NormalParaAR"/>
        <w:spacing w:after="120" w:line="240" w:lineRule="auto"/>
        <w:jc w:val="center"/>
        <w:rPr>
          <w:highlight w:val="yellow"/>
          <w:lang w:val="fr-CH"/>
        </w:rPr>
      </w:pPr>
      <w:r>
        <w:rPr>
          <w:noProof/>
        </w:rPr>
        <w:drawing>
          <wp:inline distT="0" distB="0" distL="0" distR="0" wp14:anchorId="655B42C5" wp14:editId="791D604C">
            <wp:extent cx="6581775" cy="2224880"/>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589179" cy="2227383"/>
                    </a:xfrm>
                    <a:prstGeom prst="rect">
                      <a:avLst/>
                    </a:prstGeom>
                    <a:noFill/>
                  </pic:spPr>
                </pic:pic>
              </a:graphicData>
            </a:graphic>
          </wp:inline>
        </w:drawing>
      </w:r>
    </w:p>
    <w:p w:rsidR="00861CFF" w:rsidRPr="00042CDD" w:rsidRDefault="00861CFF" w:rsidP="00861CFF">
      <w:pPr>
        <w:pStyle w:val="NumberedParaAR"/>
        <w:numPr>
          <w:ilvl w:val="0"/>
          <w:numId w:val="47"/>
        </w:numPr>
        <w:spacing w:after="120" w:line="340" w:lineRule="exact"/>
        <w:rPr>
          <w:sz w:val="34"/>
          <w:szCs w:val="34"/>
          <w:lang w:val="fr-CH"/>
        </w:rPr>
      </w:pPr>
      <w:r>
        <w:rPr>
          <w:rFonts w:hint="cs"/>
          <w:sz w:val="34"/>
          <w:szCs w:val="34"/>
          <w:rtl/>
          <w:lang w:val="fr-CH"/>
        </w:rPr>
        <w:t>وخلافا لتوقعات الأسواق، أعلن المصرف الوطني السويسري في 15 يناير 2015 أنه سيوقف العمل بسقف سعر صرف اليورو، مما أدى إلى زيادة حادة في الفرنك السويسري. ومن المرتقب أن تخسر معاهدة البراءات نتيجة لذلك مبلغا إضافيا من إيراداتها يبلغ 3.1 مليون فرنك سويسري.</w:t>
      </w:r>
    </w:p>
    <w:p w:rsidR="00861CFF" w:rsidRPr="000C7350" w:rsidRDefault="00861CFF" w:rsidP="00861CFF">
      <w:pPr>
        <w:pStyle w:val="NumberedParaAR"/>
        <w:numPr>
          <w:ilvl w:val="0"/>
          <w:numId w:val="47"/>
        </w:numPr>
        <w:spacing w:line="340" w:lineRule="exact"/>
        <w:rPr>
          <w:sz w:val="34"/>
          <w:szCs w:val="34"/>
          <w:lang w:val="fr-CH"/>
        </w:rPr>
      </w:pPr>
      <w:r w:rsidRPr="000C7350">
        <w:rPr>
          <w:rFonts w:hint="cs"/>
          <w:sz w:val="34"/>
          <w:szCs w:val="34"/>
          <w:rtl/>
          <w:lang w:val="fr-CH"/>
        </w:rPr>
        <w:t>ويرد جدول رسوم معاهدة التعاون بشأن البراءات الحالي في الجدول</w:t>
      </w:r>
      <w:r>
        <w:rPr>
          <w:rFonts w:hint="cs"/>
          <w:sz w:val="34"/>
          <w:szCs w:val="34"/>
          <w:rtl/>
          <w:lang w:val="fr-CH"/>
        </w:rPr>
        <w:t xml:space="preserve">ين </w:t>
      </w:r>
      <w:r w:rsidRPr="000C7350">
        <w:rPr>
          <w:rFonts w:hint="cs"/>
          <w:sz w:val="34"/>
          <w:szCs w:val="34"/>
          <w:rtl/>
          <w:lang w:val="fr-CH"/>
        </w:rPr>
        <w:t>أدناه</w:t>
      </w:r>
      <w:r>
        <w:rPr>
          <w:rFonts w:hint="cs"/>
          <w:sz w:val="34"/>
          <w:szCs w:val="34"/>
          <w:rtl/>
          <w:lang w:val="fr-CH"/>
        </w:rPr>
        <w:t>.</w:t>
      </w:r>
    </w:p>
    <w:tbl>
      <w:tblPr>
        <w:bidiVisual/>
        <w:tblW w:w="0" w:type="auto"/>
        <w:tblLayout w:type="fixed"/>
        <w:tblLook w:val="04A0" w:firstRow="1" w:lastRow="0" w:firstColumn="1" w:lastColumn="0" w:noHBand="0" w:noVBand="1"/>
      </w:tblPr>
      <w:tblGrid>
        <w:gridCol w:w="4782"/>
        <w:gridCol w:w="4788"/>
      </w:tblGrid>
      <w:tr w:rsidR="00861CFF" w:rsidRPr="00C16521" w:rsidTr="00862268">
        <w:tc>
          <w:tcPr>
            <w:tcW w:w="4782" w:type="dxa"/>
            <w:shd w:val="clear" w:color="auto" w:fill="auto"/>
          </w:tcPr>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جدول رسوم المعاهدة</w:t>
            </w:r>
          </w:p>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(في 1 يناير 2004)</w:t>
            </w:r>
          </w:p>
          <w:p w:rsidR="00861CFF" w:rsidRPr="00CA66EF" w:rsidRDefault="00861CFF" w:rsidP="00862268">
            <w:pPr>
              <w:pStyle w:val="NormalParaAR"/>
              <w:spacing w:after="120" w:line="240" w:lineRule="auto"/>
              <w:jc w:val="center"/>
              <w:rPr>
                <w:sz w:val="28"/>
                <w:szCs w:val="28"/>
                <w:lang w:val="fr-CH"/>
              </w:rPr>
            </w:pPr>
            <w:r w:rsidRPr="00CA66EF">
              <w:rPr>
                <w:i/>
                <w:iCs/>
                <w:sz w:val="28"/>
                <w:szCs w:val="28"/>
                <w:rtl/>
                <w:lang w:val="fr-CH"/>
              </w:rPr>
              <w:t>(بالفرنكات السويسرية)</w:t>
            </w:r>
          </w:p>
        </w:tc>
        <w:tc>
          <w:tcPr>
            <w:tcW w:w="4788" w:type="dxa"/>
            <w:shd w:val="clear" w:color="auto" w:fill="auto"/>
          </w:tcPr>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جدول رسوم المعاهدة المنقح</w:t>
            </w:r>
          </w:p>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(في 1 يناير 2008)</w:t>
            </w:r>
          </w:p>
          <w:p w:rsidR="00861CFF" w:rsidRPr="00CA66EF" w:rsidRDefault="00861CFF" w:rsidP="00862268">
            <w:pPr>
              <w:pStyle w:val="NormalParaAR"/>
              <w:spacing w:after="120" w:line="240" w:lineRule="auto"/>
              <w:jc w:val="center"/>
              <w:rPr>
                <w:i/>
                <w:iCs/>
                <w:sz w:val="28"/>
                <w:szCs w:val="28"/>
                <w:lang w:val="fr-CH"/>
              </w:rPr>
            </w:pPr>
            <w:r w:rsidRPr="00CA66EF">
              <w:rPr>
                <w:i/>
                <w:iCs/>
                <w:sz w:val="28"/>
                <w:szCs w:val="28"/>
                <w:rtl/>
                <w:lang w:val="fr-CH"/>
              </w:rPr>
              <w:t>(بالفرنكات السويسرية)</w:t>
            </w:r>
          </w:p>
        </w:tc>
      </w:tr>
      <w:tr w:rsidR="00861CFF" w:rsidRPr="00C16521" w:rsidTr="00862268">
        <w:tc>
          <w:tcPr>
            <w:tcW w:w="4782" w:type="dxa"/>
            <w:shd w:val="clear" w:color="auto" w:fill="auto"/>
          </w:tcPr>
          <w:p w:rsidR="00861CFF" w:rsidRPr="00CA66EF" w:rsidRDefault="00861CFF" w:rsidP="00862268">
            <w:pPr>
              <w:pStyle w:val="NormalParaAR"/>
              <w:spacing w:after="120" w:line="240" w:lineRule="auto"/>
              <w:jc w:val="center"/>
              <w:rPr>
                <w:sz w:val="28"/>
                <w:szCs w:val="28"/>
                <w:highlight w:val="yellow"/>
                <w:rtl/>
                <w:lang w:val="fr-CH"/>
              </w:rPr>
            </w:pPr>
            <w:r w:rsidRPr="00CA66EF">
              <w:rPr>
                <w:noProof/>
                <w:sz w:val="28"/>
                <w:szCs w:val="28"/>
              </w:rPr>
              <w:drawing>
                <wp:inline distT="0" distB="0" distL="0" distR="0" wp14:anchorId="7704308D" wp14:editId="76C79578">
                  <wp:extent cx="2974975" cy="12420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74975" cy="1242060"/>
                          </a:xfrm>
                          <a:prstGeom prst="rect">
                            <a:avLst/>
                          </a:prstGeom>
                          <a:noFill/>
                          <a:ln>
                            <a:noFill/>
                          </a:ln>
                        </pic:spPr>
                      </pic:pic>
                    </a:graphicData>
                  </a:graphic>
                </wp:inline>
              </w:drawing>
            </w:r>
          </w:p>
        </w:tc>
        <w:tc>
          <w:tcPr>
            <w:tcW w:w="4788" w:type="dxa"/>
            <w:shd w:val="clear" w:color="auto" w:fill="auto"/>
          </w:tcPr>
          <w:p w:rsidR="00861CFF" w:rsidRPr="00CA66EF" w:rsidRDefault="00861CFF" w:rsidP="00862268">
            <w:pPr>
              <w:pStyle w:val="NormalParaAR"/>
              <w:spacing w:after="120" w:line="240" w:lineRule="auto"/>
              <w:jc w:val="center"/>
              <w:rPr>
                <w:sz w:val="28"/>
                <w:szCs w:val="28"/>
                <w:highlight w:val="yellow"/>
                <w:rtl/>
                <w:lang w:val="fr-CH"/>
              </w:rPr>
            </w:pPr>
            <w:r w:rsidRPr="00CA66EF">
              <w:rPr>
                <w:noProof/>
                <w:sz w:val="28"/>
                <w:szCs w:val="28"/>
              </w:rPr>
              <w:drawing>
                <wp:inline distT="0" distB="0" distL="0" distR="0" wp14:anchorId="61BE0D5C" wp14:editId="53136A7F">
                  <wp:extent cx="2961640" cy="12420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961640" cy="1242060"/>
                          </a:xfrm>
                          <a:prstGeom prst="rect">
                            <a:avLst/>
                          </a:prstGeom>
                          <a:noFill/>
                          <a:ln>
                            <a:noFill/>
                          </a:ln>
                        </pic:spPr>
                      </pic:pic>
                    </a:graphicData>
                  </a:graphic>
                </wp:inline>
              </w:drawing>
            </w:r>
          </w:p>
        </w:tc>
      </w:tr>
    </w:tbl>
    <w:p w:rsidR="00861CFF" w:rsidRPr="00C16521" w:rsidRDefault="00861CFF" w:rsidP="00862268">
      <w:pPr>
        <w:pStyle w:val="NormalParaAR"/>
        <w:jc w:val="center"/>
        <w:rPr>
          <w:highlight w:val="yellow"/>
          <w:rtl/>
          <w:lang w:val="fr-CH"/>
        </w:rPr>
      </w:pPr>
    </w:p>
    <w:p w:rsidR="00861CFF" w:rsidRPr="007B28E1" w:rsidRDefault="00861CFF" w:rsidP="00862268">
      <w:pPr>
        <w:pStyle w:val="NormalParaAR"/>
        <w:keepNext/>
        <w:spacing w:after="0"/>
        <w:rPr>
          <w:b/>
          <w:bCs/>
          <w:rtl/>
          <w:lang w:val="fr-CH"/>
        </w:rPr>
      </w:pPr>
      <w:r w:rsidRPr="007B28E1">
        <w:rPr>
          <w:b/>
          <w:bCs/>
          <w:rtl/>
          <w:lang w:val="fr-CH"/>
        </w:rPr>
        <w:t>مدريد</w:t>
      </w:r>
    </w:p>
    <w:p w:rsidR="00861CFF" w:rsidRPr="007B28E1" w:rsidRDefault="00861CFF" w:rsidP="00862268">
      <w:pPr>
        <w:pStyle w:val="NormalParaAR"/>
        <w:keepNext/>
        <w:spacing w:after="120" w:line="340" w:lineRule="exact"/>
        <w:rPr>
          <w:i/>
          <w:iCs/>
          <w:sz w:val="34"/>
          <w:szCs w:val="34"/>
          <w:rtl/>
          <w:lang w:val="fr-CH"/>
        </w:rPr>
      </w:pPr>
      <w:r w:rsidRPr="007B28E1">
        <w:rPr>
          <w:i/>
          <w:iCs/>
          <w:sz w:val="34"/>
          <w:szCs w:val="34"/>
          <w:rtl/>
          <w:lang w:val="fr-CH"/>
        </w:rPr>
        <w:t xml:space="preserve">مدريد - </w:t>
      </w:r>
      <w:r w:rsidRPr="007B28E1">
        <w:rPr>
          <w:rFonts w:hint="cs"/>
          <w:i/>
          <w:iCs/>
          <w:sz w:val="34"/>
          <w:szCs w:val="34"/>
          <w:rtl/>
          <w:lang w:val="fr-CH"/>
        </w:rPr>
        <w:t>توقعات</w:t>
      </w:r>
      <w:r w:rsidRPr="007B28E1">
        <w:rPr>
          <w:i/>
          <w:iCs/>
          <w:sz w:val="34"/>
          <w:szCs w:val="34"/>
          <w:rtl/>
          <w:lang w:val="fr-CH"/>
        </w:rPr>
        <w:t xml:space="preserve"> الطلب على التسجيل الدولي</w:t>
      </w:r>
    </w:p>
    <w:p w:rsidR="00861CFF" w:rsidRPr="007B28E1" w:rsidRDefault="00861CFF" w:rsidP="00861CFF">
      <w:pPr>
        <w:pStyle w:val="NumberedParaAR"/>
        <w:numPr>
          <w:ilvl w:val="0"/>
          <w:numId w:val="47"/>
        </w:numPr>
        <w:spacing w:after="120" w:line="340" w:lineRule="exact"/>
        <w:rPr>
          <w:sz w:val="34"/>
          <w:szCs w:val="34"/>
          <w:rtl/>
          <w:lang w:val="fr-CH"/>
        </w:rPr>
      </w:pPr>
      <w:r w:rsidRPr="007B28E1">
        <w:rPr>
          <w:rFonts w:hint="cs"/>
          <w:sz w:val="34"/>
          <w:szCs w:val="34"/>
          <w:rtl/>
          <w:lang w:val="fr-CH"/>
        </w:rPr>
        <w:t>يبين ال</w:t>
      </w:r>
      <w:r>
        <w:rPr>
          <w:rFonts w:hint="cs"/>
          <w:sz w:val="34"/>
          <w:szCs w:val="34"/>
          <w:rtl/>
          <w:lang w:val="fr-CH"/>
        </w:rPr>
        <w:t>شكل</w:t>
      </w:r>
      <w:r w:rsidRPr="007B28E1">
        <w:rPr>
          <w:rFonts w:hint="cs"/>
          <w:sz w:val="34"/>
          <w:szCs w:val="34"/>
          <w:rtl/>
          <w:lang w:val="fr-CH"/>
        </w:rPr>
        <w:t xml:space="preserve"> 6 توقعات </w:t>
      </w:r>
      <w:r>
        <w:rPr>
          <w:rFonts w:hint="cs"/>
          <w:sz w:val="34"/>
          <w:szCs w:val="34"/>
          <w:rtl/>
          <w:lang w:val="fr-CH"/>
        </w:rPr>
        <w:t>ا</w:t>
      </w:r>
      <w:r w:rsidRPr="007B28E1">
        <w:rPr>
          <w:rFonts w:hint="cs"/>
          <w:sz w:val="34"/>
          <w:szCs w:val="34"/>
          <w:rtl/>
          <w:lang w:val="fr-CH"/>
        </w:rPr>
        <w:t xml:space="preserve">لفترة من 2015 إلى 2017. وتستند التوقعات الخاصة بنظام مدريد إلى نماذج متعددة تشمل نماذج الانحدار الذاتي ونماذج القياسات الاقتصادية ونماذج التحويل. وتطبق نماذج الانحدار الذاتي على التسجيلات والطلبات على حد سواء. وتحول النتائج الخاصة بالطلبات بعد ذلك إلى توقعات للتسجيل باستخدام متوسط التأخر في معالجة الطلبات. أما نماذج القياسات الاقتصادية فتستند إلى بيانات الناتج المحلي الإجمالي الحالية والمتوقعة الصادرة عن صندوق النقد الدولي. وتُجمع نتائج النماذج المختلفة للتحقق من عدم اليقين الناجم عن خصوصيات النموذج الصحيح. </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lastRenderedPageBreak/>
        <w:t xml:space="preserve">الشكل </w:t>
      </w:r>
      <w:r w:rsidRPr="004E6AC4">
        <w:rPr>
          <w:rFonts w:hint="cs"/>
          <w:sz w:val="34"/>
          <w:szCs w:val="34"/>
          <w:rtl/>
          <w:lang w:val="fr-CH"/>
        </w:rPr>
        <w:t>6</w:t>
      </w:r>
      <w:r w:rsidRPr="004E6AC4">
        <w:rPr>
          <w:sz w:val="34"/>
          <w:szCs w:val="34"/>
          <w:rtl/>
          <w:lang w:val="fr-CH"/>
        </w:rPr>
        <w:t xml:space="preserve"> – الطلب على التسجيل الدولي في نظام مدريد</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2AE96F71" wp14:editId="58650BB4">
            <wp:extent cx="5499100" cy="3115310"/>
            <wp:effectExtent l="0" t="0" r="6350" b="889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99100" cy="3115310"/>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4E6AC4">
        <w:rPr>
          <w:noProof/>
          <w:rtl/>
        </w:rPr>
        <w:drawing>
          <wp:inline distT="0" distB="0" distL="0" distR="0" wp14:anchorId="377EE76F" wp14:editId="1A816E82">
            <wp:extent cx="4552950" cy="7239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52950" cy="723900"/>
                    </a:xfrm>
                    <a:prstGeom prst="rect">
                      <a:avLst/>
                    </a:prstGeom>
                    <a:noFill/>
                    <a:ln>
                      <a:noFill/>
                    </a:ln>
                  </pic:spPr>
                </pic:pic>
              </a:graphicData>
            </a:graphic>
          </wp:inline>
        </w:drawing>
      </w:r>
    </w:p>
    <w:p w:rsidR="00861CFF" w:rsidRPr="00C16521" w:rsidRDefault="00861CFF" w:rsidP="00DA5475">
      <w:pPr>
        <w:pStyle w:val="NumberedParaAR"/>
        <w:numPr>
          <w:ilvl w:val="0"/>
          <w:numId w:val="0"/>
        </w:numPr>
        <w:spacing w:after="120" w:line="340" w:lineRule="exact"/>
        <w:rPr>
          <w:sz w:val="34"/>
          <w:szCs w:val="34"/>
          <w:highlight w:val="yellow"/>
          <w:lang w:val="fr-CH"/>
        </w:rPr>
      </w:pPr>
    </w:p>
    <w:p w:rsidR="00861CFF" w:rsidRPr="00C16521" w:rsidRDefault="00861CFF" w:rsidP="00862268">
      <w:pPr>
        <w:rPr>
          <w:vanish/>
          <w:highlight w:val="yellow"/>
        </w:rPr>
      </w:pPr>
    </w:p>
    <w:p w:rsidR="00861CFF" w:rsidRDefault="00861CFF" w:rsidP="00861CFF">
      <w:pPr>
        <w:pStyle w:val="NumberedParaAR"/>
        <w:numPr>
          <w:ilvl w:val="0"/>
          <w:numId w:val="47"/>
        </w:numPr>
        <w:spacing w:after="120" w:line="340" w:lineRule="exact"/>
        <w:rPr>
          <w:sz w:val="34"/>
          <w:szCs w:val="34"/>
          <w:lang w:val="fr-CH"/>
        </w:rPr>
      </w:pPr>
      <w:r w:rsidRPr="007B28E1">
        <w:rPr>
          <w:rFonts w:hint="cs"/>
          <w:sz w:val="34"/>
          <w:szCs w:val="34"/>
          <w:rtl/>
          <w:lang w:val="fr-CH"/>
        </w:rPr>
        <w:t>وأضيفت الأرقام الواردة أعلاه إلى نتائج نماذج الانحدار الذاتي. ومن المرجح أن يقع عدد التسجيلات في طائفة من بعض الاحتمالات. ويبين ال</w:t>
      </w:r>
      <w:r>
        <w:rPr>
          <w:rFonts w:hint="cs"/>
          <w:sz w:val="34"/>
          <w:szCs w:val="34"/>
          <w:rtl/>
          <w:lang w:val="fr-CH"/>
        </w:rPr>
        <w:t>شكل</w:t>
      </w:r>
      <w:r w:rsidRPr="007B28E1">
        <w:rPr>
          <w:rFonts w:hint="cs"/>
          <w:sz w:val="34"/>
          <w:szCs w:val="34"/>
          <w:rtl/>
          <w:lang w:val="fr-CH"/>
        </w:rPr>
        <w:t xml:space="preserve"> البياني والجدول التاليان التوزيع الاحتمالي لعدد </w:t>
      </w:r>
      <w:r>
        <w:rPr>
          <w:rFonts w:hint="cs"/>
          <w:sz w:val="34"/>
          <w:szCs w:val="34"/>
          <w:rtl/>
          <w:lang w:val="fr-CH"/>
        </w:rPr>
        <w:t>الطلبات</w:t>
      </w:r>
      <w:r w:rsidRPr="007B28E1">
        <w:rPr>
          <w:rFonts w:hint="cs"/>
          <w:sz w:val="34"/>
          <w:szCs w:val="34"/>
          <w:rtl/>
          <w:lang w:val="fr-CH"/>
        </w:rPr>
        <w:t>.</w:t>
      </w:r>
    </w:p>
    <w:p w:rsidR="00861CFF" w:rsidRPr="007B28E1" w:rsidRDefault="00861CFF" w:rsidP="00DA5475">
      <w:pPr>
        <w:pStyle w:val="NumberedParaAR"/>
        <w:keepNext/>
        <w:numPr>
          <w:ilvl w:val="0"/>
          <w:numId w:val="0"/>
        </w:numPr>
        <w:spacing w:after="120" w:line="340" w:lineRule="atLeast"/>
        <w:jc w:val="center"/>
        <w:rPr>
          <w:sz w:val="34"/>
          <w:szCs w:val="34"/>
          <w:lang w:val="fr-CH"/>
        </w:rPr>
      </w:pPr>
      <w:r>
        <w:rPr>
          <w:rFonts w:hint="cs"/>
          <w:sz w:val="34"/>
          <w:szCs w:val="34"/>
          <w:rtl/>
          <w:lang w:val="fr-CH"/>
        </w:rPr>
        <w:t>التوزيع الاحتمالي للطلبات</w:t>
      </w:r>
    </w:p>
    <w:p w:rsidR="00861CFF" w:rsidRPr="004E6AC4" w:rsidRDefault="00861CFF" w:rsidP="00862268">
      <w:pPr>
        <w:pStyle w:val="NormalParaAR"/>
        <w:spacing w:after="120" w:line="240" w:lineRule="auto"/>
        <w:jc w:val="center"/>
        <w:rPr>
          <w:highlight w:val="yellow"/>
          <w:rtl/>
          <w:lang w:val="fr-CH"/>
        </w:rPr>
      </w:pPr>
      <w:r>
        <w:rPr>
          <w:noProof/>
        </w:rPr>
        <w:drawing>
          <wp:inline distT="0" distB="0" distL="0" distR="0" wp14:anchorId="72793B41" wp14:editId="2FE31823">
            <wp:extent cx="5523230" cy="3127375"/>
            <wp:effectExtent l="0" t="0" r="127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23230" cy="3127375"/>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lastRenderedPageBreak/>
        <w:t>سيناريو</w:t>
      </w:r>
      <w:r w:rsidRPr="004E6AC4">
        <w:rPr>
          <w:sz w:val="34"/>
          <w:szCs w:val="34"/>
          <w:rtl/>
          <w:lang w:val="fr-CH"/>
        </w:rPr>
        <w:t xml:space="preserve">هات </w:t>
      </w:r>
      <w:r w:rsidRPr="004E6AC4">
        <w:rPr>
          <w:rFonts w:hint="cs"/>
          <w:sz w:val="34"/>
          <w:szCs w:val="34"/>
          <w:rtl/>
          <w:lang w:val="fr-CH"/>
        </w:rPr>
        <w:t>الطلبات</w:t>
      </w:r>
      <w:r w:rsidRPr="004E6AC4">
        <w:rPr>
          <w:sz w:val="34"/>
          <w:szCs w:val="34"/>
          <w:rtl/>
          <w:lang w:val="fr-CH"/>
        </w:rPr>
        <w:t xml:space="preserve"> بناء على نظام مدريد</w:t>
      </w:r>
    </w:p>
    <w:p w:rsidR="00861CFF" w:rsidRPr="00C16521" w:rsidRDefault="00861CFF" w:rsidP="00862268">
      <w:pPr>
        <w:pStyle w:val="NormalParaAR"/>
        <w:spacing w:after="120" w:line="240" w:lineRule="auto"/>
        <w:jc w:val="center"/>
        <w:rPr>
          <w:highlight w:val="yellow"/>
          <w:rtl/>
          <w:lang w:val="fr-CH"/>
        </w:rPr>
      </w:pPr>
      <w:r w:rsidRPr="00D57818">
        <w:rPr>
          <w:noProof/>
          <w:rtl/>
        </w:rPr>
        <w:drawing>
          <wp:inline distT="0" distB="0" distL="0" distR="0" wp14:anchorId="3621C35E" wp14:editId="4850C005">
            <wp:extent cx="3114675" cy="31146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861CFF" w:rsidRPr="00990690" w:rsidRDefault="00861CFF" w:rsidP="00862268">
      <w:pPr>
        <w:pStyle w:val="NormalParaAR"/>
        <w:keepNext/>
        <w:spacing w:after="120" w:line="340" w:lineRule="exact"/>
        <w:rPr>
          <w:i/>
          <w:iCs/>
          <w:sz w:val="34"/>
          <w:szCs w:val="34"/>
          <w:rtl/>
          <w:lang w:val="fr-CH"/>
        </w:rPr>
      </w:pPr>
      <w:r w:rsidRPr="00990690">
        <w:rPr>
          <w:i/>
          <w:iCs/>
          <w:sz w:val="34"/>
          <w:szCs w:val="34"/>
          <w:rtl/>
          <w:lang w:val="fr-CH"/>
        </w:rPr>
        <w:t xml:space="preserve">مدريد – </w:t>
      </w:r>
      <w:r w:rsidRPr="00990690">
        <w:rPr>
          <w:rFonts w:hint="cs"/>
          <w:i/>
          <w:iCs/>
          <w:sz w:val="34"/>
          <w:szCs w:val="34"/>
          <w:rtl/>
          <w:lang w:val="fr-CH"/>
        </w:rPr>
        <w:t>توقعات</w:t>
      </w:r>
      <w:r w:rsidRPr="00990690">
        <w:rPr>
          <w:i/>
          <w:iCs/>
          <w:sz w:val="34"/>
          <w:szCs w:val="34"/>
          <w:rtl/>
          <w:lang w:val="fr-CH"/>
        </w:rPr>
        <w:t xml:space="preserve"> الطلب على التجديدات</w:t>
      </w:r>
    </w:p>
    <w:p w:rsidR="00861CFF" w:rsidRDefault="00861CFF" w:rsidP="00861CFF">
      <w:pPr>
        <w:pStyle w:val="NumberedParaAR"/>
        <w:numPr>
          <w:ilvl w:val="0"/>
          <w:numId w:val="47"/>
        </w:numPr>
        <w:spacing w:after="120" w:line="340" w:lineRule="exact"/>
        <w:rPr>
          <w:sz w:val="34"/>
          <w:szCs w:val="34"/>
          <w:lang w:val="fr-CH"/>
        </w:rPr>
      </w:pPr>
      <w:r w:rsidRPr="00990690">
        <w:rPr>
          <w:sz w:val="34"/>
          <w:szCs w:val="34"/>
          <w:rtl/>
          <w:lang w:val="fr-CH"/>
        </w:rPr>
        <w:t>يبيّن ال</w:t>
      </w:r>
      <w:r>
        <w:rPr>
          <w:sz w:val="34"/>
          <w:szCs w:val="34"/>
          <w:rtl/>
          <w:lang w:val="fr-CH"/>
        </w:rPr>
        <w:t>شكل</w:t>
      </w:r>
      <w:r w:rsidRPr="00990690">
        <w:rPr>
          <w:sz w:val="34"/>
          <w:szCs w:val="34"/>
          <w:rtl/>
          <w:lang w:val="fr-CH"/>
        </w:rPr>
        <w:t xml:space="preserve"> </w:t>
      </w:r>
      <w:r w:rsidRPr="00990690">
        <w:rPr>
          <w:rFonts w:hint="cs"/>
          <w:sz w:val="34"/>
          <w:szCs w:val="34"/>
          <w:rtl/>
          <w:lang w:val="fr-CH"/>
        </w:rPr>
        <w:t>7</w:t>
      </w:r>
      <w:r w:rsidRPr="00990690">
        <w:rPr>
          <w:sz w:val="34"/>
          <w:szCs w:val="34"/>
          <w:rtl/>
          <w:lang w:val="fr-CH"/>
        </w:rPr>
        <w:t xml:space="preserve"> </w:t>
      </w:r>
      <w:r w:rsidRPr="00990690">
        <w:rPr>
          <w:rFonts w:hint="cs"/>
          <w:sz w:val="34"/>
          <w:szCs w:val="34"/>
          <w:rtl/>
          <w:lang w:val="fr-CH"/>
        </w:rPr>
        <w:t xml:space="preserve">التوقعات للفترة </w:t>
      </w:r>
      <w:r w:rsidRPr="00990690">
        <w:rPr>
          <w:sz w:val="34"/>
          <w:szCs w:val="34"/>
          <w:rtl/>
          <w:lang w:val="fr-CH"/>
        </w:rPr>
        <w:t xml:space="preserve">من </w:t>
      </w:r>
      <w:r w:rsidRPr="00990690">
        <w:rPr>
          <w:rFonts w:hint="cs"/>
          <w:sz w:val="34"/>
          <w:szCs w:val="34"/>
          <w:rtl/>
          <w:lang w:val="fr-CH"/>
        </w:rPr>
        <w:t>سنة 2015</w:t>
      </w:r>
      <w:r w:rsidRPr="00990690">
        <w:rPr>
          <w:sz w:val="34"/>
          <w:szCs w:val="34"/>
          <w:rtl/>
          <w:lang w:val="fr-CH"/>
        </w:rPr>
        <w:t xml:space="preserve"> إلى </w:t>
      </w:r>
      <w:r w:rsidRPr="00990690">
        <w:rPr>
          <w:rFonts w:hint="cs"/>
          <w:sz w:val="34"/>
          <w:szCs w:val="34"/>
          <w:rtl/>
          <w:lang w:val="fr-CH"/>
        </w:rPr>
        <w:t>سنة 2017</w:t>
      </w:r>
      <w:r w:rsidRPr="00990690">
        <w:rPr>
          <w:sz w:val="34"/>
          <w:szCs w:val="34"/>
          <w:rtl/>
          <w:lang w:val="fr-CH"/>
        </w:rPr>
        <w:t>.</w:t>
      </w:r>
      <w:r w:rsidRPr="00990690">
        <w:rPr>
          <w:rFonts w:hint="cs"/>
          <w:sz w:val="34"/>
          <w:szCs w:val="34"/>
          <w:rtl/>
          <w:lang w:val="fr-CH"/>
        </w:rPr>
        <w:t xml:space="preserve"> وعلى النسق ذاته يُستند في توقع التجديدات إلى نماذج </w:t>
      </w:r>
      <w:proofErr w:type="spellStart"/>
      <w:r w:rsidRPr="00990690">
        <w:rPr>
          <w:rFonts w:hint="cs"/>
          <w:sz w:val="34"/>
          <w:szCs w:val="34"/>
          <w:rtl/>
          <w:lang w:val="fr-CH"/>
        </w:rPr>
        <w:t>انحدارية</w:t>
      </w:r>
      <w:proofErr w:type="spellEnd"/>
      <w:r w:rsidRPr="00990690">
        <w:rPr>
          <w:rFonts w:hint="cs"/>
          <w:sz w:val="34"/>
          <w:szCs w:val="34"/>
          <w:rtl/>
          <w:lang w:val="fr-CH"/>
        </w:rPr>
        <w:t xml:space="preserve"> وإلى نموذج التحويل. واستخدمنا أيضا إلى جانب نماذج الانحدار الذاتي الخاصة بسلسلة وقت التجديد نموذجا </w:t>
      </w:r>
      <w:proofErr w:type="spellStart"/>
      <w:r w:rsidRPr="00990690">
        <w:rPr>
          <w:rFonts w:hint="cs"/>
          <w:sz w:val="34"/>
          <w:szCs w:val="34"/>
          <w:rtl/>
          <w:lang w:val="fr-CH"/>
        </w:rPr>
        <w:t>انحداريا</w:t>
      </w:r>
      <w:proofErr w:type="spellEnd"/>
      <w:r w:rsidRPr="00990690">
        <w:rPr>
          <w:rFonts w:hint="cs"/>
          <w:sz w:val="34"/>
          <w:szCs w:val="34"/>
          <w:rtl/>
          <w:lang w:val="fr-CH"/>
        </w:rPr>
        <w:t xml:space="preserve"> بشأن التجديدات والتسجيلات على حد سواء. ويفترض النموذج </w:t>
      </w:r>
      <w:proofErr w:type="spellStart"/>
      <w:r w:rsidRPr="00990690">
        <w:rPr>
          <w:rFonts w:hint="cs"/>
          <w:sz w:val="34"/>
          <w:szCs w:val="34"/>
          <w:rtl/>
          <w:lang w:val="fr-CH"/>
        </w:rPr>
        <w:t>الانحداري</w:t>
      </w:r>
      <w:proofErr w:type="spellEnd"/>
      <w:r w:rsidRPr="00990690">
        <w:rPr>
          <w:rFonts w:hint="cs"/>
          <w:sz w:val="34"/>
          <w:szCs w:val="34"/>
          <w:rtl/>
          <w:lang w:val="fr-CH"/>
        </w:rPr>
        <w:t xml:space="preserve"> المستخدم أن أول تجديد يتوقف على تسجيلات تأخرت لمدة عشر سنوات، في حين أن التجديدات اللاحقة تتوقف على تجديدات سابقة تأخرت لمدة عشر سنوات. وينظر نموذج التحويل في المخزون المحتمل للتسجيلات التي ستجدد، ويطبق نسبة مئوية تحسب للسنوات الماضية، ومن ثم تجمع نتائج النماذج المختلفة. </w:t>
      </w:r>
    </w:p>
    <w:p w:rsidR="00861CFF" w:rsidRPr="00990690" w:rsidRDefault="00861CFF" w:rsidP="00DA5475">
      <w:pPr>
        <w:pStyle w:val="NumberedParaAR"/>
        <w:keepNext/>
        <w:numPr>
          <w:ilvl w:val="0"/>
          <w:numId w:val="0"/>
        </w:numPr>
        <w:spacing w:after="120" w:line="340" w:lineRule="atLeast"/>
        <w:jc w:val="center"/>
        <w:rPr>
          <w:sz w:val="34"/>
          <w:szCs w:val="34"/>
          <w:rtl/>
          <w:lang w:val="fr-CH"/>
        </w:rPr>
      </w:pPr>
      <w:r>
        <w:rPr>
          <w:rFonts w:hint="cs"/>
          <w:sz w:val="34"/>
          <w:szCs w:val="34"/>
          <w:rtl/>
          <w:lang w:val="fr-CH"/>
        </w:rPr>
        <w:t>الشكل 7. توقعات التجديدات بناء على نظام مدريد</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5CE3559C" wp14:editId="18581AB0">
            <wp:extent cx="5499100" cy="3115310"/>
            <wp:effectExtent l="0" t="0" r="6350" b="889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99100" cy="3115310"/>
                    </a:xfrm>
                    <a:prstGeom prst="rect">
                      <a:avLst/>
                    </a:prstGeom>
                    <a:noFill/>
                  </pic:spPr>
                </pic:pic>
              </a:graphicData>
            </a:graphic>
          </wp:inline>
        </w:drawing>
      </w:r>
    </w:p>
    <w:p w:rsidR="00861CFF" w:rsidRDefault="00861CFF" w:rsidP="00862268">
      <w:pPr>
        <w:pStyle w:val="NormalParaAR"/>
        <w:spacing w:after="120" w:line="240" w:lineRule="auto"/>
        <w:jc w:val="center"/>
        <w:rPr>
          <w:highlight w:val="yellow"/>
          <w:rtl/>
          <w:lang w:val="fr-CH"/>
        </w:rPr>
      </w:pPr>
      <w:r w:rsidRPr="00D57818">
        <w:rPr>
          <w:noProof/>
          <w:rtl/>
        </w:rPr>
        <w:lastRenderedPageBreak/>
        <w:drawing>
          <wp:inline distT="0" distB="0" distL="0" distR="0" wp14:anchorId="0704A3B0" wp14:editId="580850EE">
            <wp:extent cx="4667250" cy="7239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667250" cy="723900"/>
                    </a:xfrm>
                    <a:prstGeom prst="rect">
                      <a:avLst/>
                    </a:prstGeom>
                    <a:noFill/>
                    <a:ln>
                      <a:noFill/>
                    </a:ln>
                  </pic:spPr>
                </pic:pic>
              </a:graphicData>
            </a:graphic>
          </wp:inline>
        </w:drawing>
      </w:r>
    </w:p>
    <w:p w:rsidR="00861CFF" w:rsidRPr="00D57818" w:rsidRDefault="00861CFF" w:rsidP="00DA5475">
      <w:pPr>
        <w:pStyle w:val="NumberedParaAR"/>
        <w:keepNext/>
        <w:numPr>
          <w:ilvl w:val="0"/>
          <w:numId w:val="0"/>
        </w:numPr>
        <w:spacing w:after="120" w:line="340" w:lineRule="atLeast"/>
        <w:jc w:val="center"/>
        <w:rPr>
          <w:sz w:val="34"/>
          <w:szCs w:val="34"/>
          <w:rtl/>
          <w:lang w:val="fr-CH"/>
        </w:rPr>
      </w:pPr>
      <w:r w:rsidRPr="00D57818">
        <w:rPr>
          <w:rFonts w:hint="cs"/>
          <w:sz w:val="34"/>
          <w:szCs w:val="34"/>
          <w:rtl/>
          <w:lang w:val="fr-CH"/>
        </w:rPr>
        <w:t>التوزيع الاحتمالي للتجديدات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5215AAED" wp14:editId="244B3897">
            <wp:extent cx="5529580" cy="31273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529580" cy="3127375"/>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 xml:space="preserve">هات التجديدات </w:t>
      </w:r>
      <w:r w:rsidRPr="004E6AC4">
        <w:rPr>
          <w:rFonts w:hint="cs"/>
          <w:sz w:val="34"/>
          <w:szCs w:val="34"/>
          <w:rtl/>
          <w:lang w:val="fr-CH"/>
        </w:rPr>
        <w:t>بناء على</w:t>
      </w:r>
      <w:r w:rsidRPr="004E6AC4">
        <w:rPr>
          <w:sz w:val="34"/>
          <w:szCs w:val="34"/>
          <w:rtl/>
          <w:lang w:val="fr-CH"/>
        </w:rPr>
        <w:t xml:space="preserve"> نظام مدريد</w:t>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74C6C14F" wp14:editId="07F2E658">
            <wp:extent cx="3095625" cy="31146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95625" cy="3114675"/>
                    </a:xfrm>
                    <a:prstGeom prst="rect">
                      <a:avLst/>
                    </a:prstGeom>
                    <a:noFill/>
                    <a:ln>
                      <a:noFill/>
                    </a:ln>
                  </pic:spPr>
                </pic:pic>
              </a:graphicData>
            </a:graphic>
          </wp:inline>
        </w:drawing>
      </w:r>
    </w:p>
    <w:p w:rsidR="00861CFF" w:rsidRPr="00990690" w:rsidRDefault="00861CFF" w:rsidP="00862268">
      <w:pPr>
        <w:pStyle w:val="NormalParaAR"/>
        <w:keepNext/>
        <w:spacing w:after="120" w:line="340" w:lineRule="exact"/>
        <w:rPr>
          <w:i/>
          <w:iCs/>
          <w:sz w:val="34"/>
          <w:szCs w:val="34"/>
          <w:rtl/>
          <w:lang w:val="fr-CH"/>
        </w:rPr>
      </w:pPr>
      <w:r w:rsidRPr="00990690">
        <w:rPr>
          <w:i/>
          <w:iCs/>
          <w:sz w:val="34"/>
          <w:szCs w:val="34"/>
          <w:rtl/>
          <w:lang w:val="fr-CH"/>
        </w:rPr>
        <w:t>المستوى المرتقب لإيرادات رسوم</w:t>
      </w:r>
      <w:r w:rsidRPr="00990690">
        <w:rPr>
          <w:rFonts w:hint="cs"/>
          <w:i/>
          <w:iCs/>
          <w:sz w:val="34"/>
          <w:szCs w:val="34"/>
          <w:rtl/>
          <w:lang w:val="fr-CH"/>
        </w:rPr>
        <w:t xml:space="preserve"> نظام</w:t>
      </w:r>
      <w:r w:rsidRPr="00990690">
        <w:rPr>
          <w:i/>
          <w:iCs/>
          <w:sz w:val="34"/>
          <w:szCs w:val="34"/>
          <w:rtl/>
          <w:lang w:val="fr-CH"/>
        </w:rPr>
        <w:t xml:space="preserve"> مدريد</w:t>
      </w:r>
    </w:p>
    <w:p w:rsidR="00861CFF" w:rsidRPr="00990690" w:rsidRDefault="00861CFF" w:rsidP="00861CFF">
      <w:pPr>
        <w:pStyle w:val="NumberedParaAR"/>
        <w:numPr>
          <w:ilvl w:val="0"/>
          <w:numId w:val="47"/>
        </w:numPr>
        <w:spacing w:after="120" w:line="340" w:lineRule="exact"/>
        <w:rPr>
          <w:sz w:val="34"/>
          <w:szCs w:val="34"/>
          <w:rtl/>
          <w:lang w:val="fr-CH"/>
        </w:rPr>
      </w:pPr>
      <w:r w:rsidRPr="00990690">
        <w:rPr>
          <w:rFonts w:hint="cs"/>
          <w:sz w:val="34"/>
          <w:szCs w:val="34"/>
          <w:rtl/>
          <w:lang w:val="fr-CH"/>
        </w:rPr>
        <w:t>تأتي</w:t>
      </w:r>
      <w:r w:rsidRPr="00990690">
        <w:rPr>
          <w:sz w:val="34"/>
          <w:szCs w:val="34"/>
          <w:rtl/>
          <w:lang w:val="fr-CH"/>
        </w:rPr>
        <w:t xml:space="preserve"> إيرادات رسوم </w:t>
      </w:r>
      <w:r w:rsidRPr="00990690">
        <w:rPr>
          <w:rFonts w:hint="cs"/>
          <w:sz w:val="34"/>
          <w:szCs w:val="34"/>
          <w:rtl/>
          <w:lang w:val="fr-CH"/>
        </w:rPr>
        <w:t xml:space="preserve">نظام </w:t>
      </w:r>
      <w:r w:rsidRPr="00990690">
        <w:rPr>
          <w:sz w:val="34"/>
          <w:szCs w:val="34"/>
          <w:rtl/>
          <w:lang w:val="fr-CH"/>
        </w:rPr>
        <w:t xml:space="preserve">مدريد من ثلاث فئات من الخدمات التي تقدمها الويبو بناء على </w:t>
      </w:r>
      <w:r w:rsidRPr="00990690">
        <w:rPr>
          <w:rFonts w:hint="cs"/>
          <w:sz w:val="34"/>
          <w:szCs w:val="34"/>
          <w:rtl/>
          <w:lang w:val="fr-CH"/>
        </w:rPr>
        <w:t>هذا ال</w:t>
      </w:r>
      <w:r w:rsidRPr="00990690">
        <w:rPr>
          <w:sz w:val="34"/>
          <w:szCs w:val="34"/>
          <w:rtl/>
          <w:lang w:val="fr-CH"/>
        </w:rPr>
        <w:t>نظام، وهي</w:t>
      </w:r>
      <w:r w:rsidRPr="00990690">
        <w:rPr>
          <w:rFonts w:hint="cs"/>
          <w:sz w:val="34"/>
          <w:szCs w:val="34"/>
          <w:rtl/>
          <w:lang w:val="fr-CH"/>
        </w:rPr>
        <w:t>: </w:t>
      </w:r>
      <w:r w:rsidRPr="00990690">
        <w:rPr>
          <w:sz w:val="34"/>
          <w:szCs w:val="34"/>
          <w:rtl/>
          <w:lang w:val="fr-CH"/>
        </w:rPr>
        <w:t>(أ)</w:t>
      </w:r>
      <w:r w:rsidRPr="00990690">
        <w:rPr>
          <w:rFonts w:hint="cs"/>
          <w:sz w:val="34"/>
          <w:szCs w:val="34"/>
          <w:rtl/>
          <w:lang w:val="fr-CH"/>
        </w:rPr>
        <w:t> </w:t>
      </w:r>
      <w:r w:rsidRPr="00990690">
        <w:rPr>
          <w:sz w:val="34"/>
          <w:szCs w:val="34"/>
          <w:rtl/>
          <w:lang w:val="fr-CH"/>
        </w:rPr>
        <w:t>تدوين التسجيلات الدولية</w:t>
      </w:r>
      <w:r w:rsidRPr="00990690">
        <w:rPr>
          <w:rFonts w:hint="cs"/>
          <w:sz w:val="34"/>
          <w:szCs w:val="34"/>
          <w:rtl/>
          <w:lang w:val="fr-CH"/>
        </w:rPr>
        <w:t>؛</w:t>
      </w:r>
      <w:r w:rsidRPr="00990690">
        <w:rPr>
          <w:sz w:val="34"/>
          <w:szCs w:val="34"/>
          <w:rtl/>
          <w:lang w:val="fr-CH"/>
        </w:rPr>
        <w:t xml:space="preserve"> (ب) وتدوين التجديدات</w:t>
      </w:r>
      <w:r w:rsidRPr="00990690">
        <w:rPr>
          <w:rFonts w:hint="cs"/>
          <w:sz w:val="34"/>
          <w:szCs w:val="34"/>
          <w:rtl/>
          <w:lang w:val="fr-CH"/>
        </w:rPr>
        <w:t>؛</w:t>
      </w:r>
      <w:r w:rsidRPr="00990690">
        <w:rPr>
          <w:sz w:val="34"/>
          <w:szCs w:val="34"/>
          <w:rtl/>
          <w:lang w:val="fr-CH"/>
        </w:rPr>
        <w:t xml:space="preserve"> (ج) </w:t>
      </w:r>
      <w:r w:rsidRPr="00990690">
        <w:rPr>
          <w:rFonts w:hint="cs"/>
          <w:sz w:val="34"/>
          <w:szCs w:val="34"/>
          <w:rtl/>
          <w:lang w:val="fr-CH"/>
        </w:rPr>
        <w:t>و</w:t>
      </w:r>
      <w:r w:rsidRPr="00990690">
        <w:rPr>
          <w:sz w:val="34"/>
          <w:szCs w:val="34"/>
          <w:rtl/>
          <w:lang w:val="fr-CH"/>
        </w:rPr>
        <w:t xml:space="preserve">تدوين التعيينات اللاحقة </w:t>
      </w:r>
      <w:r w:rsidRPr="00990690">
        <w:rPr>
          <w:rFonts w:hint="cs"/>
          <w:sz w:val="34"/>
          <w:szCs w:val="34"/>
          <w:rtl/>
          <w:lang w:val="fr-CH"/>
        </w:rPr>
        <w:t xml:space="preserve">(د) وخدمات أخرى تشمل </w:t>
      </w:r>
      <w:r w:rsidRPr="00990690">
        <w:rPr>
          <w:sz w:val="34"/>
          <w:szCs w:val="34"/>
          <w:rtl/>
          <w:lang w:val="fr-CH"/>
        </w:rPr>
        <w:t xml:space="preserve">التعديلات </w:t>
      </w:r>
      <w:r w:rsidRPr="00990690">
        <w:rPr>
          <w:rFonts w:hint="cs"/>
          <w:sz w:val="34"/>
          <w:szCs w:val="34"/>
          <w:rtl/>
          <w:lang w:val="fr-CH"/>
        </w:rPr>
        <w:t xml:space="preserve">المختلفة </w:t>
      </w:r>
      <w:r w:rsidRPr="00990690">
        <w:rPr>
          <w:sz w:val="34"/>
          <w:szCs w:val="34"/>
          <w:rtl/>
          <w:lang w:val="fr-CH"/>
        </w:rPr>
        <w:t xml:space="preserve">وإصدار المستخرجات. </w:t>
      </w:r>
    </w:p>
    <w:p w:rsidR="00861CFF" w:rsidRPr="00990690" w:rsidRDefault="00861CFF" w:rsidP="00861CFF">
      <w:pPr>
        <w:pStyle w:val="NumberedParaAR"/>
        <w:numPr>
          <w:ilvl w:val="0"/>
          <w:numId w:val="47"/>
        </w:numPr>
        <w:spacing w:after="120" w:line="340" w:lineRule="exact"/>
        <w:rPr>
          <w:sz w:val="34"/>
          <w:szCs w:val="34"/>
          <w:rtl/>
          <w:lang w:val="fr-CH"/>
        </w:rPr>
      </w:pPr>
      <w:r w:rsidRPr="00990690">
        <w:rPr>
          <w:sz w:val="34"/>
          <w:szCs w:val="34"/>
          <w:rtl/>
          <w:lang w:val="fr-CH"/>
        </w:rPr>
        <w:lastRenderedPageBreak/>
        <w:t>ويبيّن ال</w:t>
      </w:r>
      <w:r>
        <w:rPr>
          <w:sz w:val="34"/>
          <w:szCs w:val="34"/>
          <w:rtl/>
          <w:lang w:val="fr-CH"/>
        </w:rPr>
        <w:t>شكل</w:t>
      </w:r>
      <w:r w:rsidRPr="00990690">
        <w:rPr>
          <w:sz w:val="34"/>
          <w:szCs w:val="34"/>
          <w:rtl/>
          <w:lang w:val="fr-CH"/>
        </w:rPr>
        <w:t xml:space="preserve"> </w:t>
      </w:r>
      <w:r w:rsidRPr="00990690">
        <w:rPr>
          <w:rFonts w:hint="cs"/>
          <w:sz w:val="34"/>
          <w:szCs w:val="34"/>
          <w:rtl/>
          <w:lang w:val="fr-CH"/>
        </w:rPr>
        <w:t>8</w:t>
      </w:r>
      <w:r w:rsidRPr="00990690">
        <w:rPr>
          <w:sz w:val="34"/>
          <w:szCs w:val="34"/>
          <w:rtl/>
          <w:lang w:val="fr-CH"/>
        </w:rPr>
        <w:t xml:space="preserve"> أدناه العدد الفعلي لإيرادات رسوم </w:t>
      </w:r>
      <w:r w:rsidRPr="00990690">
        <w:rPr>
          <w:rFonts w:hint="cs"/>
          <w:sz w:val="34"/>
          <w:szCs w:val="34"/>
          <w:rtl/>
          <w:lang w:val="fr-CH"/>
        </w:rPr>
        <w:t xml:space="preserve">نظام </w:t>
      </w:r>
      <w:r w:rsidRPr="00990690">
        <w:rPr>
          <w:sz w:val="34"/>
          <w:szCs w:val="34"/>
          <w:rtl/>
          <w:lang w:val="fr-CH"/>
        </w:rPr>
        <w:t>مدريد في الفترة من</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2015</w:t>
      </w:r>
      <w:r w:rsidRPr="00990690">
        <w:rPr>
          <w:sz w:val="34"/>
          <w:szCs w:val="34"/>
          <w:rtl/>
          <w:lang w:val="fr-CH"/>
        </w:rPr>
        <w:t xml:space="preserve"> إلى</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 xml:space="preserve">2017 </w:t>
      </w:r>
      <w:r w:rsidRPr="00990690">
        <w:rPr>
          <w:sz w:val="34"/>
          <w:szCs w:val="34"/>
          <w:rtl/>
          <w:lang w:val="fr-CH"/>
        </w:rPr>
        <w:t>المسندة إلى كل واحدة من فئات الخدمات المذكورة أعلاه. وتستند تقديرات الإيرادات إلى عدد التسجيلات والتجديدات الدولية المرتقب تدوينها في الفترة من</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2015</w:t>
      </w:r>
      <w:r w:rsidRPr="00990690">
        <w:rPr>
          <w:sz w:val="34"/>
          <w:szCs w:val="34"/>
          <w:rtl/>
          <w:lang w:val="fr-CH"/>
        </w:rPr>
        <w:t xml:space="preserve"> إلى</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2017</w:t>
      </w:r>
      <w:r w:rsidRPr="00990690">
        <w:rPr>
          <w:sz w:val="34"/>
          <w:szCs w:val="34"/>
          <w:rtl/>
          <w:lang w:val="fr-CH"/>
        </w:rPr>
        <w:t>.</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8</w:t>
      </w:r>
      <w:r w:rsidRPr="004E6AC4">
        <w:rPr>
          <w:sz w:val="34"/>
          <w:szCs w:val="34"/>
          <w:rtl/>
          <w:lang w:val="fr-CH"/>
        </w:rPr>
        <w:t xml:space="preserve"> – المستوى المرتقب لإيرادات رسوم نظام مدريد بحسب المصدر</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0C7B6E00" wp14:editId="7637BA08">
            <wp:extent cx="5499100" cy="3115310"/>
            <wp:effectExtent l="0" t="0" r="635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499100" cy="3115310"/>
                    </a:xfrm>
                    <a:prstGeom prst="rect">
                      <a:avLst/>
                    </a:prstGeom>
                    <a:noFill/>
                  </pic:spPr>
                </pic:pic>
              </a:graphicData>
            </a:graphic>
          </wp:inline>
        </w:drawing>
      </w:r>
    </w:p>
    <w:p w:rsidR="00861CFF" w:rsidRDefault="00861CFF" w:rsidP="00862268">
      <w:pPr>
        <w:pStyle w:val="NormalParaAR"/>
        <w:spacing w:after="120" w:line="240" w:lineRule="auto"/>
        <w:jc w:val="center"/>
        <w:rPr>
          <w:highlight w:val="yellow"/>
          <w:rtl/>
        </w:rPr>
      </w:pPr>
      <w:r w:rsidRPr="00EA78F0">
        <w:rPr>
          <w:noProof/>
          <w:rtl/>
        </w:rPr>
        <w:drawing>
          <wp:inline distT="0" distB="0" distL="0" distR="0" wp14:anchorId="52E8C269" wp14:editId="46771993">
            <wp:extent cx="5029200" cy="1295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029200" cy="1295400"/>
                    </a:xfrm>
                    <a:prstGeom prst="rect">
                      <a:avLst/>
                    </a:prstGeom>
                    <a:noFill/>
                    <a:ln>
                      <a:noFill/>
                    </a:ln>
                  </pic:spPr>
                </pic:pic>
              </a:graphicData>
            </a:graphic>
          </wp:inline>
        </w:drawing>
      </w:r>
    </w:p>
    <w:p w:rsidR="00861CFF" w:rsidRPr="00985970" w:rsidRDefault="00861CFF" w:rsidP="00DA5475">
      <w:pPr>
        <w:pStyle w:val="NormalParaAR"/>
        <w:spacing w:after="120" w:line="240" w:lineRule="auto"/>
        <w:ind w:left="707"/>
        <w:rPr>
          <w:sz w:val="24"/>
          <w:szCs w:val="24"/>
          <w:rtl/>
        </w:rPr>
      </w:pPr>
      <w:r w:rsidRPr="00985970">
        <w:rPr>
          <w:rFonts w:hint="cs"/>
          <w:sz w:val="24"/>
          <w:szCs w:val="24"/>
          <w:rtl/>
        </w:rPr>
        <w:t>*</w:t>
      </w:r>
      <w:r>
        <w:rPr>
          <w:rFonts w:hint="cs"/>
          <w:sz w:val="24"/>
          <w:szCs w:val="24"/>
          <w:rtl/>
        </w:rPr>
        <w:t xml:space="preserve"> </w:t>
      </w:r>
      <w:r w:rsidRPr="00985970">
        <w:rPr>
          <w:rFonts w:hint="cs"/>
          <w:sz w:val="24"/>
          <w:szCs w:val="24"/>
          <w:rtl/>
        </w:rPr>
        <w:t xml:space="preserve">أرقام </w:t>
      </w:r>
      <w:r>
        <w:rPr>
          <w:rFonts w:hint="cs"/>
          <w:sz w:val="24"/>
          <w:szCs w:val="24"/>
          <w:rtl/>
        </w:rPr>
        <w:t>متوقعة.</w:t>
      </w:r>
    </w:p>
    <w:p w:rsidR="00861CFF" w:rsidRPr="00EA78F0" w:rsidRDefault="00861CFF" w:rsidP="00DA5475">
      <w:pPr>
        <w:pStyle w:val="NumberedParaAR"/>
        <w:keepNext/>
        <w:numPr>
          <w:ilvl w:val="0"/>
          <w:numId w:val="0"/>
        </w:numPr>
        <w:spacing w:after="120" w:line="340" w:lineRule="atLeast"/>
        <w:jc w:val="center"/>
        <w:rPr>
          <w:sz w:val="34"/>
          <w:szCs w:val="34"/>
          <w:rtl/>
          <w:lang w:val="fr-CH"/>
        </w:rPr>
      </w:pPr>
      <w:r w:rsidRPr="00EA78F0">
        <w:rPr>
          <w:rFonts w:hint="cs"/>
          <w:sz w:val="34"/>
          <w:szCs w:val="34"/>
          <w:rtl/>
          <w:lang w:val="fr-CH"/>
        </w:rPr>
        <w:lastRenderedPageBreak/>
        <w:t>التوزيع الاحتمالي للإيرادات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621CF7AA" wp14:editId="0C5617BE">
            <wp:extent cx="5529580" cy="31089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529580" cy="3108960"/>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هات إيرادات نظام مدريد</w:t>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5DD9857A" wp14:editId="7CE26EA9">
            <wp:extent cx="3219450" cy="31146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19450" cy="3114675"/>
                    </a:xfrm>
                    <a:prstGeom prst="rect">
                      <a:avLst/>
                    </a:prstGeom>
                    <a:noFill/>
                    <a:ln>
                      <a:noFill/>
                    </a:ln>
                  </pic:spPr>
                </pic:pic>
              </a:graphicData>
            </a:graphic>
          </wp:inline>
        </w:drawing>
      </w:r>
    </w:p>
    <w:p w:rsidR="00861CFF" w:rsidRPr="00990690" w:rsidRDefault="00861CFF" w:rsidP="00861CFF">
      <w:pPr>
        <w:pStyle w:val="NumberedParaAR"/>
        <w:numPr>
          <w:ilvl w:val="0"/>
          <w:numId w:val="47"/>
        </w:numPr>
        <w:spacing w:after="120" w:line="340" w:lineRule="exact"/>
        <w:rPr>
          <w:sz w:val="34"/>
          <w:szCs w:val="34"/>
          <w:rtl/>
          <w:lang w:val="fr-CH"/>
        </w:rPr>
      </w:pPr>
      <w:r w:rsidRPr="00990690">
        <w:rPr>
          <w:rFonts w:hint="cs"/>
          <w:sz w:val="34"/>
          <w:szCs w:val="34"/>
          <w:rtl/>
          <w:lang w:val="fr-CH"/>
        </w:rPr>
        <w:t>ويتضمن</w:t>
      </w:r>
      <w:r w:rsidRPr="00990690">
        <w:rPr>
          <w:sz w:val="34"/>
          <w:szCs w:val="34"/>
          <w:rtl/>
          <w:lang w:val="fr-CH"/>
        </w:rPr>
        <w:t xml:space="preserve"> الجدول </w:t>
      </w:r>
      <w:r w:rsidRPr="00990690">
        <w:rPr>
          <w:rFonts w:hint="cs"/>
          <w:sz w:val="34"/>
          <w:szCs w:val="34"/>
          <w:rtl/>
          <w:lang w:val="fr-CH"/>
        </w:rPr>
        <w:t xml:space="preserve">الوارد </w:t>
      </w:r>
      <w:r w:rsidRPr="00990690">
        <w:rPr>
          <w:sz w:val="34"/>
          <w:szCs w:val="34"/>
          <w:rtl/>
          <w:lang w:val="fr-CH"/>
        </w:rPr>
        <w:t xml:space="preserve">أدناه معلومات عن الأرقام الفعلية </w:t>
      </w:r>
      <w:r w:rsidRPr="00990690">
        <w:rPr>
          <w:rFonts w:hint="cs"/>
          <w:sz w:val="34"/>
          <w:szCs w:val="34"/>
          <w:rtl/>
          <w:lang w:val="fr-CH"/>
        </w:rPr>
        <w:t>المرتقبة</w:t>
      </w:r>
      <w:r w:rsidRPr="00990690">
        <w:rPr>
          <w:sz w:val="34"/>
          <w:szCs w:val="34"/>
          <w:rtl/>
          <w:lang w:val="fr-CH"/>
        </w:rPr>
        <w:t xml:space="preserve"> للتسجيلات والتجديدات </w:t>
      </w:r>
      <w:r w:rsidRPr="00990690">
        <w:rPr>
          <w:rFonts w:hint="cs"/>
          <w:sz w:val="34"/>
          <w:szCs w:val="34"/>
          <w:rtl/>
          <w:lang w:val="fr-CH"/>
        </w:rPr>
        <w:t>في ا</w:t>
      </w:r>
      <w:r w:rsidRPr="00990690">
        <w:rPr>
          <w:sz w:val="34"/>
          <w:szCs w:val="34"/>
          <w:rtl/>
          <w:lang w:val="fr-CH"/>
        </w:rPr>
        <w:t xml:space="preserve">لفترة من </w:t>
      </w:r>
      <w:r w:rsidRPr="00990690">
        <w:rPr>
          <w:rFonts w:hint="cs"/>
          <w:sz w:val="34"/>
          <w:szCs w:val="34"/>
          <w:rtl/>
          <w:lang w:val="fr-CH"/>
        </w:rPr>
        <w:t>سنة 2012</w:t>
      </w:r>
      <w:r w:rsidRPr="00990690">
        <w:rPr>
          <w:sz w:val="34"/>
          <w:szCs w:val="34"/>
          <w:rtl/>
          <w:lang w:val="fr-CH"/>
        </w:rPr>
        <w:t xml:space="preserve"> إلى</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2017،</w:t>
      </w:r>
      <w:r w:rsidRPr="00990690">
        <w:rPr>
          <w:sz w:val="34"/>
          <w:szCs w:val="34"/>
          <w:rtl/>
          <w:lang w:val="fr-CH"/>
        </w:rPr>
        <w:t xml:space="preserve"> وعن التطور الفعلي </w:t>
      </w:r>
      <w:r w:rsidRPr="00990690">
        <w:rPr>
          <w:rFonts w:hint="cs"/>
          <w:sz w:val="34"/>
          <w:szCs w:val="34"/>
          <w:rtl/>
          <w:lang w:val="fr-CH"/>
        </w:rPr>
        <w:t>والمرتقب</w:t>
      </w:r>
      <w:r w:rsidRPr="00990690">
        <w:rPr>
          <w:sz w:val="34"/>
          <w:szCs w:val="34"/>
          <w:rtl/>
          <w:lang w:val="fr-CH"/>
        </w:rPr>
        <w:t xml:space="preserve"> </w:t>
      </w:r>
      <w:r w:rsidRPr="00990690">
        <w:rPr>
          <w:rFonts w:hint="cs"/>
          <w:sz w:val="34"/>
          <w:szCs w:val="34"/>
          <w:rtl/>
          <w:lang w:val="fr-CH"/>
        </w:rPr>
        <w:t>للرسم المتوسط</w:t>
      </w:r>
      <w:r w:rsidRPr="00990690">
        <w:rPr>
          <w:sz w:val="34"/>
          <w:szCs w:val="34"/>
          <w:rtl/>
          <w:lang w:val="fr-CH"/>
        </w:rPr>
        <w:t xml:space="preserve"> في </w:t>
      </w:r>
      <w:r w:rsidRPr="00990690">
        <w:rPr>
          <w:rFonts w:hint="cs"/>
          <w:sz w:val="34"/>
          <w:szCs w:val="34"/>
          <w:rtl/>
          <w:lang w:val="fr-CH"/>
        </w:rPr>
        <w:t>هذه</w:t>
      </w:r>
      <w:r w:rsidRPr="00990690">
        <w:rPr>
          <w:sz w:val="34"/>
          <w:szCs w:val="34"/>
          <w:rtl/>
          <w:lang w:val="fr-CH"/>
        </w:rPr>
        <w:t xml:space="preserve"> الفترة. ويحسب </w:t>
      </w:r>
      <w:r w:rsidRPr="00990690">
        <w:rPr>
          <w:rFonts w:hint="cs"/>
          <w:sz w:val="34"/>
          <w:szCs w:val="34"/>
          <w:rtl/>
          <w:lang w:val="fr-CH"/>
        </w:rPr>
        <w:t>الرسم المتوسط</w:t>
      </w:r>
      <w:r w:rsidRPr="00990690">
        <w:rPr>
          <w:sz w:val="34"/>
          <w:szCs w:val="34"/>
          <w:rtl/>
          <w:lang w:val="fr-CH"/>
        </w:rPr>
        <w:t xml:space="preserve"> على أساس مجموع إيرادات رسوم </w:t>
      </w:r>
      <w:r w:rsidRPr="00990690">
        <w:rPr>
          <w:rFonts w:hint="cs"/>
          <w:sz w:val="34"/>
          <w:szCs w:val="34"/>
          <w:rtl/>
          <w:lang w:val="fr-CH"/>
        </w:rPr>
        <w:t xml:space="preserve">نظام </w:t>
      </w:r>
      <w:r w:rsidRPr="00990690">
        <w:rPr>
          <w:sz w:val="34"/>
          <w:szCs w:val="34"/>
          <w:rtl/>
          <w:lang w:val="fr-CH"/>
        </w:rPr>
        <w:t>مدريد مقسو</w:t>
      </w:r>
      <w:r w:rsidRPr="00990690">
        <w:rPr>
          <w:rFonts w:hint="cs"/>
          <w:sz w:val="34"/>
          <w:szCs w:val="34"/>
          <w:rtl/>
          <w:lang w:val="fr-CH"/>
        </w:rPr>
        <w:t>ما</w:t>
      </w:r>
      <w:r w:rsidRPr="00990690">
        <w:rPr>
          <w:sz w:val="34"/>
          <w:szCs w:val="34"/>
          <w:rtl/>
          <w:lang w:val="fr-CH"/>
        </w:rPr>
        <w:t xml:space="preserve"> على العدد الإجمالي للتسجيلات والتجديدات في </w:t>
      </w:r>
      <w:r w:rsidRPr="00990690">
        <w:rPr>
          <w:rFonts w:hint="cs"/>
          <w:sz w:val="34"/>
          <w:szCs w:val="34"/>
          <w:rtl/>
          <w:lang w:val="fr-CH"/>
        </w:rPr>
        <w:t>العام</w:t>
      </w:r>
      <w:r w:rsidRPr="00990690">
        <w:rPr>
          <w:sz w:val="34"/>
          <w:szCs w:val="34"/>
          <w:rtl/>
          <w:lang w:val="fr-CH"/>
        </w:rPr>
        <w:t xml:space="preserve"> الواحد.</w:t>
      </w:r>
    </w:p>
    <w:p w:rsidR="00861CFF" w:rsidRDefault="00861CFF" w:rsidP="00985543">
      <w:pPr>
        <w:pStyle w:val="NumberedParaAR"/>
        <w:keepNext/>
        <w:numPr>
          <w:ilvl w:val="0"/>
          <w:numId w:val="0"/>
        </w:numPr>
        <w:spacing w:after="120" w:line="340" w:lineRule="atLeast"/>
        <w:jc w:val="center"/>
        <w:rPr>
          <w:sz w:val="34"/>
          <w:szCs w:val="34"/>
          <w:rtl/>
          <w:lang w:val="fr-CH"/>
        </w:rPr>
      </w:pPr>
      <w:r w:rsidRPr="004E6AC4">
        <w:rPr>
          <w:sz w:val="34"/>
          <w:szCs w:val="34"/>
          <w:rtl/>
          <w:lang w:val="fr-CH"/>
        </w:rPr>
        <w:lastRenderedPageBreak/>
        <w:t xml:space="preserve">الجدول </w:t>
      </w:r>
      <w:r w:rsidR="00985543">
        <w:rPr>
          <w:rFonts w:hint="cs"/>
          <w:sz w:val="34"/>
          <w:szCs w:val="34"/>
          <w:rtl/>
          <w:lang w:val="fr-CH"/>
        </w:rPr>
        <w:t>16</w:t>
      </w:r>
      <w:r w:rsidRPr="004E6AC4">
        <w:rPr>
          <w:sz w:val="34"/>
          <w:szCs w:val="34"/>
          <w:rtl/>
          <w:lang w:val="fr-CH"/>
        </w:rPr>
        <w:t xml:space="preserve"> – مجموع إيرادات رسوم نظام مدريد ومتوسط الرسم</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7B0C6E">
        <w:rPr>
          <w:noProof/>
          <w:rtl/>
        </w:rPr>
        <w:drawing>
          <wp:inline distT="0" distB="0" distL="0" distR="0" wp14:anchorId="15BC4554" wp14:editId="72BC6B9F">
            <wp:extent cx="5939790" cy="1091183"/>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39790" cy="1091183"/>
                    </a:xfrm>
                    <a:prstGeom prst="rect">
                      <a:avLst/>
                    </a:prstGeom>
                    <a:noFill/>
                    <a:ln>
                      <a:noFill/>
                    </a:ln>
                  </pic:spPr>
                </pic:pic>
              </a:graphicData>
            </a:graphic>
          </wp:inline>
        </w:drawing>
      </w:r>
    </w:p>
    <w:p w:rsidR="00861CFF" w:rsidRPr="00990690" w:rsidRDefault="00861CFF" w:rsidP="00861CFF">
      <w:pPr>
        <w:pStyle w:val="NumberedParaAR"/>
        <w:numPr>
          <w:ilvl w:val="0"/>
          <w:numId w:val="47"/>
        </w:numPr>
        <w:spacing w:after="120" w:line="340" w:lineRule="exact"/>
        <w:rPr>
          <w:sz w:val="34"/>
          <w:szCs w:val="34"/>
          <w:lang w:val="fr-CH"/>
        </w:rPr>
      </w:pPr>
      <w:r w:rsidRPr="00990690">
        <w:rPr>
          <w:rFonts w:hint="cs"/>
          <w:sz w:val="34"/>
          <w:szCs w:val="34"/>
          <w:rtl/>
          <w:lang w:val="fr-CH"/>
        </w:rPr>
        <w:t>واعت</w:t>
      </w:r>
      <w:r>
        <w:rPr>
          <w:rFonts w:hint="cs"/>
          <w:sz w:val="34"/>
          <w:szCs w:val="34"/>
          <w:rtl/>
          <w:lang w:val="fr-CH"/>
        </w:rPr>
        <w:t>ُ</w:t>
      </w:r>
      <w:r w:rsidRPr="00990690">
        <w:rPr>
          <w:rFonts w:hint="cs"/>
          <w:sz w:val="34"/>
          <w:szCs w:val="34"/>
          <w:rtl/>
          <w:lang w:val="fr-CH"/>
        </w:rPr>
        <w:t>مد</w:t>
      </w:r>
      <w:r>
        <w:rPr>
          <w:rFonts w:hint="cs"/>
          <w:sz w:val="34"/>
          <w:szCs w:val="34"/>
          <w:rtl/>
          <w:lang w:val="fr-CH"/>
        </w:rPr>
        <w:t xml:space="preserve"> لأول مرة </w:t>
      </w:r>
      <w:r w:rsidRPr="00990690">
        <w:rPr>
          <w:rFonts w:hint="cs"/>
          <w:sz w:val="34"/>
          <w:szCs w:val="34"/>
          <w:rtl/>
          <w:lang w:val="fr-CH"/>
        </w:rPr>
        <w:t>نموذج توقعات</w:t>
      </w:r>
      <w:r>
        <w:rPr>
          <w:rFonts w:hint="cs"/>
          <w:sz w:val="34"/>
          <w:szCs w:val="34"/>
          <w:rtl/>
          <w:lang w:val="fr-CH"/>
        </w:rPr>
        <w:t xml:space="preserve"> جديد،</w:t>
      </w:r>
      <w:r w:rsidRPr="00990690">
        <w:rPr>
          <w:rFonts w:hint="cs"/>
          <w:sz w:val="34"/>
          <w:szCs w:val="34"/>
          <w:rtl/>
          <w:lang w:val="fr-CH"/>
        </w:rPr>
        <w:t xml:space="preserve"> يشبه النموذج المستخدم لتوقع أنشطة معاهدة التعاون بشأن البراءات، </w:t>
      </w:r>
      <w:r>
        <w:rPr>
          <w:rFonts w:hint="cs"/>
          <w:sz w:val="34"/>
          <w:szCs w:val="34"/>
          <w:rtl/>
          <w:lang w:val="fr-CH"/>
        </w:rPr>
        <w:t>في الثنائية 2014/15 لتوقع أنشطة التسجيل بناء على نظامي مدريد ولاهاي. ولا يراعي النموذج الأكثر تعقيدا</w:t>
      </w:r>
      <w:r w:rsidRPr="00990690">
        <w:rPr>
          <w:rFonts w:hint="cs"/>
          <w:sz w:val="34"/>
          <w:szCs w:val="34"/>
          <w:rtl/>
          <w:lang w:val="fr-CH"/>
        </w:rPr>
        <w:t xml:space="preserve"> أنشطة نظام مدريد السابقة فحسب، بل أيضا أنشطة الطلبات والتسجيلات الخاصة بالعلامات التجارية في المكاتب الأخرى، وكذلك بيانات التوقعات الاقتصادية من صندوق النقد الدولي. ونظرا </w:t>
      </w:r>
      <w:r>
        <w:rPr>
          <w:rFonts w:hint="cs"/>
          <w:sz w:val="34"/>
          <w:szCs w:val="34"/>
          <w:rtl/>
          <w:lang w:val="fr-CH"/>
        </w:rPr>
        <w:t xml:space="preserve">لاستمرا حالة </w:t>
      </w:r>
      <w:r w:rsidRPr="00990690">
        <w:rPr>
          <w:rFonts w:hint="cs"/>
          <w:sz w:val="34"/>
          <w:szCs w:val="34"/>
          <w:rtl/>
          <w:lang w:val="fr-CH"/>
        </w:rPr>
        <w:t xml:space="preserve">عدم اليقين </w:t>
      </w:r>
      <w:r>
        <w:rPr>
          <w:rFonts w:hint="cs"/>
          <w:sz w:val="34"/>
          <w:szCs w:val="34"/>
          <w:rtl/>
          <w:lang w:val="fr-CH"/>
        </w:rPr>
        <w:t xml:space="preserve">في </w:t>
      </w:r>
      <w:r w:rsidRPr="00990690">
        <w:rPr>
          <w:rFonts w:hint="cs"/>
          <w:sz w:val="34"/>
          <w:szCs w:val="34"/>
          <w:rtl/>
          <w:lang w:val="fr-CH"/>
        </w:rPr>
        <w:t xml:space="preserve">الاقتصادي العالمي، وإلى حين اكتساب المزيد من الخبرة في استخدام نموذج التوقع الجديد، </w:t>
      </w:r>
      <w:r>
        <w:rPr>
          <w:rFonts w:hint="cs"/>
          <w:sz w:val="34"/>
          <w:szCs w:val="34"/>
          <w:rtl/>
          <w:lang w:val="fr-CH"/>
        </w:rPr>
        <w:t>توخى ال</w:t>
      </w:r>
      <w:r w:rsidRPr="00990690">
        <w:rPr>
          <w:rFonts w:hint="cs"/>
          <w:sz w:val="34"/>
          <w:szCs w:val="34"/>
          <w:rtl/>
          <w:lang w:val="fr-CH"/>
        </w:rPr>
        <w:t xml:space="preserve">قطاع </w:t>
      </w:r>
      <w:r>
        <w:rPr>
          <w:rFonts w:hint="cs"/>
          <w:sz w:val="34"/>
          <w:szCs w:val="34"/>
          <w:rtl/>
          <w:lang w:val="fr-CH"/>
        </w:rPr>
        <w:t>المعني</w:t>
      </w:r>
      <w:r w:rsidRPr="00990690">
        <w:rPr>
          <w:rFonts w:hint="cs"/>
          <w:sz w:val="34"/>
          <w:szCs w:val="34"/>
          <w:rtl/>
          <w:lang w:val="fr-CH"/>
        </w:rPr>
        <w:t xml:space="preserve"> </w:t>
      </w:r>
      <w:r>
        <w:rPr>
          <w:rFonts w:hint="cs"/>
          <w:sz w:val="34"/>
          <w:szCs w:val="34"/>
          <w:rtl/>
          <w:lang w:val="fr-CH"/>
        </w:rPr>
        <w:t xml:space="preserve">حذرا أكبر في توقع مستوى أقل </w:t>
      </w:r>
      <w:r w:rsidRPr="00990690">
        <w:rPr>
          <w:rFonts w:hint="cs"/>
          <w:sz w:val="34"/>
          <w:szCs w:val="34"/>
          <w:rtl/>
          <w:lang w:val="fr-CH"/>
        </w:rPr>
        <w:t xml:space="preserve">بقليل </w:t>
      </w:r>
      <w:r>
        <w:rPr>
          <w:rFonts w:hint="cs"/>
          <w:sz w:val="34"/>
          <w:szCs w:val="34"/>
          <w:rtl/>
          <w:lang w:val="fr-CH"/>
        </w:rPr>
        <w:t>بالنسبة لنظام مدريد</w:t>
      </w:r>
      <w:r w:rsidRPr="00990690">
        <w:rPr>
          <w:rFonts w:hint="cs"/>
          <w:sz w:val="34"/>
          <w:szCs w:val="34"/>
          <w:rtl/>
          <w:lang w:val="fr-CH"/>
        </w:rPr>
        <w:t xml:space="preserve">. </w:t>
      </w:r>
      <w:r>
        <w:rPr>
          <w:rFonts w:hint="cs"/>
          <w:sz w:val="34"/>
          <w:szCs w:val="34"/>
          <w:rtl/>
          <w:lang w:val="fr-CH"/>
        </w:rPr>
        <w:t xml:space="preserve">وترد التوقعات الأدنى في </w:t>
      </w:r>
      <w:r w:rsidRPr="00990690">
        <w:rPr>
          <w:rFonts w:hint="cs"/>
          <w:sz w:val="34"/>
          <w:szCs w:val="34"/>
          <w:rtl/>
          <w:lang w:val="fr-CH"/>
        </w:rPr>
        <w:t>الجدول أدناه و</w:t>
      </w:r>
      <w:r>
        <w:rPr>
          <w:rFonts w:hint="cs"/>
          <w:sz w:val="34"/>
          <w:szCs w:val="34"/>
          <w:rtl/>
          <w:lang w:val="fr-CH"/>
        </w:rPr>
        <w:t xml:space="preserve">تعتبر </w:t>
      </w:r>
      <w:r w:rsidRPr="00990690">
        <w:rPr>
          <w:rFonts w:hint="cs"/>
          <w:sz w:val="34"/>
          <w:szCs w:val="34"/>
          <w:rtl/>
          <w:lang w:val="fr-CH"/>
        </w:rPr>
        <w:t>أساس</w:t>
      </w:r>
      <w:r>
        <w:rPr>
          <w:rFonts w:hint="cs"/>
          <w:sz w:val="34"/>
          <w:szCs w:val="34"/>
          <w:rtl/>
          <w:lang w:val="fr-CH"/>
        </w:rPr>
        <w:t>ا لوثيقة البرنامج والميزانية</w:t>
      </w:r>
      <w:r w:rsidRPr="00990690">
        <w:rPr>
          <w:rFonts w:hint="cs"/>
          <w:sz w:val="34"/>
          <w:szCs w:val="34"/>
          <w:rtl/>
          <w:lang w:val="fr-CH"/>
        </w:rPr>
        <w:t xml:space="preserve"> للثنائية </w:t>
      </w:r>
      <w:r>
        <w:rPr>
          <w:rFonts w:hint="cs"/>
          <w:sz w:val="34"/>
          <w:szCs w:val="34"/>
          <w:rtl/>
          <w:lang w:val="fr-CH"/>
        </w:rPr>
        <w:t>2016</w:t>
      </w:r>
      <w:r w:rsidRPr="00990690">
        <w:rPr>
          <w:rFonts w:hint="cs"/>
          <w:sz w:val="34"/>
          <w:szCs w:val="34"/>
          <w:rtl/>
          <w:lang w:val="fr-CH"/>
        </w:rPr>
        <w:t>/</w:t>
      </w:r>
      <w:r>
        <w:rPr>
          <w:rFonts w:hint="cs"/>
          <w:sz w:val="34"/>
          <w:szCs w:val="34"/>
          <w:rtl/>
          <w:lang w:val="fr-CH"/>
        </w:rPr>
        <w:t>17</w:t>
      </w:r>
      <w:r w:rsidRPr="00990690">
        <w:rPr>
          <w:rFonts w:hint="cs"/>
          <w:sz w:val="34"/>
          <w:szCs w:val="34"/>
          <w:rtl/>
          <w:lang w:val="fr-CH"/>
        </w:rPr>
        <w:t>.</w:t>
      </w:r>
    </w:p>
    <w:p w:rsidR="00861CFF" w:rsidRPr="00F21683" w:rsidRDefault="00861CFF" w:rsidP="00985543">
      <w:pPr>
        <w:pStyle w:val="NumberedParaAR"/>
        <w:keepNext/>
        <w:numPr>
          <w:ilvl w:val="0"/>
          <w:numId w:val="0"/>
        </w:numPr>
        <w:spacing w:after="120" w:line="340" w:lineRule="atLeast"/>
        <w:jc w:val="center"/>
        <w:rPr>
          <w:sz w:val="34"/>
          <w:szCs w:val="34"/>
          <w:rtl/>
          <w:lang w:val="fr-CH"/>
        </w:rPr>
      </w:pPr>
      <w:r w:rsidRPr="00F21683">
        <w:rPr>
          <w:rFonts w:hint="cs"/>
          <w:sz w:val="34"/>
          <w:szCs w:val="34"/>
          <w:rtl/>
          <w:lang w:val="fr-CH"/>
        </w:rPr>
        <w:t xml:space="preserve">الجدول </w:t>
      </w:r>
      <w:r w:rsidR="00985543">
        <w:rPr>
          <w:rFonts w:hint="cs"/>
          <w:sz w:val="34"/>
          <w:szCs w:val="34"/>
          <w:rtl/>
          <w:lang w:val="fr-CH"/>
        </w:rPr>
        <w:t>17</w:t>
      </w:r>
      <w:r w:rsidRPr="00F21683">
        <w:rPr>
          <w:sz w:val="34"/>
          <w:szCs w:val="34"/>
          <w:rtl/>
          <w:lang w:val="fr-CH"/>
        </w:rPr>
        <w:t xml:space="preserve"> – مجموع إيرادات رسوم</w:t>
      </w:r>
      <w:r w:rsidRPr="00F21683">
        <w:rPr>
          <w:rFonts w:hint="cs"/>
          <w:sz w:val="34"/>
          <w:szCs w:val="34"/>
          <w:rtl/>
          <w:lang w:val="fr-CH"/>
        </w:rPr>
        <w:t xml:space="preserve"> نظام</w:t>
      </w:r>
      <w:r w:rsidRPr="00F21683">
        <w:rPr>
          <w:sz w:val="34"/>
          <w:szCs w:val="34"/>
          <w:rtl/>
          <w:lang w:val="fr-CH"/>
        </w:rPr>
        <w:t xml:space="preserve"> مدريد </w:t>
      </w:r>
      <w:r w:rsidRPr="00F21683">
        <w:rPr>
          <w:rFonts w:hint="cs"/>
          <w:sz w:val="34"/>
          <w:szCs w:val="34"/>
          <w:rtl/>
          <w:lang w:val="fr-CH"/>
        </w:rPr>
        <w:t>ومتوسط الرسم (على أساس ميزانية 2016/17)</w:t>
      </w:r>
    </w:p>
    <w:p w:rsidR="00861CFF" w:rsidRPr="007E713D" w:rsidRDefault="00861CFF" w:rsidP="00DA5475">
      <w:pPr>
        <w:keepNext/>
        <w:spacing w:after="120"/>
        <w:jc w:val="center"/>
        <w:rPr>
          <w:rFonts w:ascii="Arabic Typesetting" w:hAnsi="Arabic Typesetting" w:cs="Arabic Typesetting"/>
          <w:sz w:val="18"/>
          <w:szCs w:val="18"/>
          <w:rtl/>
          <w:lang w:val="fr-CH"/>
        </w:rPr>
      </w:pPr>
      <w:r w:rsidRPr="007E713D">
        <w:rPr>
          <w:noProof/>
          <w:szCs w:val="20"/>
          <w:rtl/>
          <w:lang w:bidi="ar-SA"/>
        </w:rPr>
        <w:drawing>
          <wp:inline distT="0" distB="0" distL="0" distR="0" wp14:anchorId="4179B73C" wp14:editId="75775807">
            <wp:extent cx="5939790" cy="1091183"/>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39790" cy="1091183"/>
                    </a:xfrm>
                    <a:prstGeom prst="rect">
                      <a:avLst/>
                    </a:prstGeom>
                    <a:noFill/>
                    <a:ln>
                      <a:noFill/>
                    </a:ln>
                  </pic:spPr>
                </pic:pic>
              </a:graphicData>
            </a:graphic>
          </wp:inline>
        </w:drawing>
      </w:r>
    </w:p>
    <w:p w:rsidR="00861CFF" w:rsidRPr="003D615E" w:rsidRDefault="00861CFF" w:rsidP="00862268">
      <w:pPr>
        <w:pStyle w:val="NormalParaAR"/>
        <w:keepNext/>
        <w:spacing w:after="0"/>
        <w:rPr>
          <w:b/>
          <w:bCs/>
          <w:rtl/>
          <w:lang w:val="fr-CH"/>
        </w:rPr>
      </w:pPr>
      <w:r w:rsidRPr="003D615E">
        <w:rPr>
          <w:b/>
          <w:bCs/>
          <w:rtl/>
          <w:lang w:val="fr-CH"/>
        </w:rPr>
        <w:t>لاهاي</w:t>
      </w:r>
    </w:p>
    <w:p w:rsidR="00861CFF" w:rsidRPr="003D615E" w:rsidRDefault="00861CFF" w:rsidP="00862268">
      <w:pPr>
        <w:pStyle w:val="NormalParaAR"/>
        <w:keepNext/>
        <w:spacing w:after="120" w:line="340" w:lineRule="exact"/>
        <w:rPr>
          <w:i/>
          <w:iCs/>
          <w:sz w:val="34"/>
          <w:szCs w:val="34"/>
          <w:rtl/>
          <w:lang w:val="fr-CH"/>
        </w:rPr>
      </w:pPr>
      <w:r w:rsidRPr="003D615E">
        <w:rPr>
          <w:i/>
          <w:iCs/>
          <w:sz w:val="34"/>
          <w:szCs w:val="34"/>
          <w:rtl/>
          <w:lang w:val="fr-CH"/>
        </w:rPr>
        <w:t xml:space="preserve">لاهاي - </w:t>
      </w:r>
      <w:r w:rsidRPr="003D615E">
        <w:rPr>
          <w:rFonts w:hint="cs"/>
          <w:i/>
          <w:iCs/>
          <w:sz w:val="34"/>
          <w:szCs w:val="34"/>
          <w:rtl/>
          <w:lang w:val="fr-CH"/>
        </w:rPr>
        <w:t>توقعات</w:t>
      </w:r>
      <w:r w:rsidRPr="003D615E">
        <w:rPr>
          <w:i/>
          <w:iCs/>
          <w:sz w:val="34"/>
          <w:szCs w:val="34"/>
          <w:rtl/>
          <w:lang w:val="fr-CH"/>
        </w:rPr>
        <w:t xml:space="preserve"> الطلب على التسجيل الدولي</w:t>
      </w:r>
    </w:p>
    <w:p w:rsidR="00861CFF" w:rsidRPr="003D615E" w:rsidRDefault="00861CFF" w:rsidP="00861CFF">
      <w:pPr>
        <w:pStyle w:val="NumberedParaAR"/>
        <w:numPr>
          <w:ilvl w:val="0"/>
          <w:numId w:val="47"/>
        </w:numPr>
        <w:spacing w:after="120" w:line="340" w:lineRule="exact"/>
        <w:rPr>
          <w:sz w:val="34"/>
          <w:szCs w:val="34"/>
          <w:rtl/>
          <w:lang w:val="fr-CH"/>
        </w:rPr>
      </w:pPr>
      <w:r w:rsidRPr="003D615E">
        <w:rPr>
          <w:sz w:val="34"/>
          <w:szCs w:val="34"/>
          <w:rtl/>
          <w:lang w:val="fr-CH"/>
        </w:rPr>
        <w:t>يبيّن ال</w:t>
      </w:r>
      <w:r>
        <w:rPr>
          <w:sz w:val="34"/>
          <w:szCs w:val="34"/>
          <w:rtl/>
          <w:lang w:val="fr-CH"/>
        </w:rPr>
        <w:t>شكل</w:t>
      </w:r>
      <w:r w:rsidRPr="003D615E">
        <w:rPr>
          <w:sz w:val="34"/>
          <w:szCs w:val="34"/>
          <w:rtl/>
          <w:lang w:val="fr-CH"/>
        </w:rPr>
        <w:t xml:space="preserve"> </w:t>
      </w:r>
      <w:r>
        <w:rPr>
          <w:rFonts w:hint="cs"/>
          <w:sz w:val="34"/>
          <w:szCs w:val="34"/>
          <w:rtl/>
          <w:lang w:val="fr-CH"/>
        </w:rPr>
        <w:t>9</w:t>
      </w:r>
      <w:r w:rsidRPr="003D615E">
        <w:rPr>
          <w:sz w:val="34"/>
          <w:szCs w:val="34"/>
          <w:rtl/>
          <w:lang w:val="fr-CH"/>
        </w:rPr>
        <w:t xml:space="preserve"> </w:t>
      </w:r>
      <w:r>
        <w:rPr>
          <w:rFonts w:hint="cs"/>
          <w:sz w:val="34"/>
          <w:szCs w:val="34"/>
          <w:rtl/>
          <w:lang w:val="fr-CH"/>
        </w:rPr>
        <w:t>توقعات الفترة</w:t>
      </w:r>
      <w:r w:rsidRPr="003D615E">
        <w:rPr>
          <w:sz w:val="34"/>
          <w:szCs w:val="34"/>
          <w:rtl/>
          <w:lang w:val="fr-CH"/>
        </w:rPr>
        <w:t xml:space="preserve"> من</w:t>
      </w:r>
      <w:r w:rsidRPr="003D615E">
        <w:rPr>
          <w:rFonts w:hint="cs"/>
          <w:sz w:val="34"/>
          <w:szCs w:val="34"/>
          <w:rtl/>
          <w:lang w:val="fr-CH"/>
        </w:rPr>
        <w:t xml:space="preserve"> سنة</w:t>
      </w:r>
      <w:r w:rsidRPr="003D615E">
        <w:rPr>
          <w:sz w:val="34"/>
          <w:szCs w:val="34"/>
          <w:rtl/>
          <w:lang w:val="fr-CH"/>
        </w:rPr>
        <w:t xml:space="preserve"> </w:t>
      </w:r>
      <w:r>
        <w:rPr>
          <w:rFonts w:hint="cs"/>
          <w:sz w:val="34"/>
          <w:szCs w:val="34"/>
          <w:rtl/>
          <w:lang w:val="fr-CH"/>
        </w:rPr>
        <w:t>2015</w:t>
      </w:r>
      <w:r w:rsidRPr="003D615E">
        <w:rPr>
          <w:sz w:val="34"/>
          <w:szCs w:val="34"/>
          <w:rtl/>
          <w:lang w:val="fr-CH"/>
        </w:rPr>
        <w:t xml:space="preserve"> إلى</w:t>
      </w:r>
      <w:r w:rsidRPr="003D615E">
        <w:rPr>
          <w:rFonts w:hint="cs"/>
          <w:sz w:val="34"/>
          <w:szCs w:val="34"/>
          <w:rtl/>
          <w:lang w:val="fr-CH"/>
        </w:rPr>
        <w:t xml:space="preserve"> سنة</w:t>
      </w:r>
      <w:r w:rsidRPr="003D615E">
        <w:rPr>
          <w:sz w:val="34"/>
          <w:szCs w:val="34"/>
          <w:rtl/>
          <w:lang w:val="fr-CH"/>
        </w:rPr>
        <w:t xml:space="preserve"> </w:t>
      </w:r>
      <w:r>
        <w:rPr>
          <w:rFonts w:hint="cs"/>
          <w:sz w:val="34"/>
          <w:szCs w:val="34"/>
          <w:rtl/>
          <w:lang w:val="fr-CH"/>
        </w:rPr>
        <w:t xml:space="preserve">2017. </w:t>
      </w:r>
      <w:r w:rsidRPr="003D615E">
        <w:rPr>
          <w:rFonts w:hint="cs"/>
          <w:sz w:val="34"/>
          <w:szCs w:val="34"/>
          <w:rtl/>
          <w:lang w:val="fr-CH"/>
        </w:rPr>
        <w:t xml:space="preserve">وسيكون لانضمام الصين واليابان وجمهورية كوريا والاتحاد الروسي والولايات المتحدة الأمريكية المنتظر إلى نظام مدريد وقع هائل اعتبارا من سنة </w:t>
      </w:r>
      <w:r>
        <w:rPr>
          <w:rFonts w:hint="cs"/>
          <w:sz w:val="34"/>
          <w:szCs w:val="34"/>
          <w:rtl/>
          <w:lang w:val="fr-CH"/>
        </w:rPr>
        <w:t>2015</w:t>
      </w:r>
      <w:r w:rsidRPr="003D615E">
        <w:rPr>
          <w:rFonts w:hint="cs"/>
          <w:sz w:val="34"/>
          <w:szCs w:val="34"/>
          <w:rtl/>
          <w:lang w:val="fr-CH"/>
        </w:rPr>
        <w:t>، ما سيؤدي إلى تحقيق قفزة محتملة في الإيداعات والإيرادات. وتستند توقعات تسجيلات نظام لاهاي إلى نماذج متعددة، تشمل نماذج الانحدار الذاتي والنماذج الاقتصادية ونماذج التحويل. وتطبق نماذج الانحدار الذاتي على التسجيلات، أما النماذج الاقتصادية فتستند إلى البيانات الفعلية عن الناتج المحلي الإجمالي وتوقعات الناتج المحلي الإجمالي الصادرة عن صندوق النقد الدولي. ومن ثم تجمع نتائج النماذج المختلفة للتحقق من عدم اليقين الناجم عن خصوصيات النموذج الصحيح.</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lastRenderedPageBreak/>
        <w:t xml:space="preserve">الشكل </w:t>
      </w:r>
      <w:r w:rsidRPr="004E6AC4">
        <w:rPr>
          <w:rFonts w:hint="cs"/>
          <w:sz w:val="34"/>
          <w:szCs w:val="34"/>
          <w:rtl/>
          <w:lang w:val="fr-CH"/>
        </w:rPr>
        <w:t>9</w:t>
      </w:r>
      <w:r w:rsidRPr="004E6AC4">
        <w:rPr>
          <w:sz w:val="34"/>
          <w:szCs w:val="34"/>
          <w:rtl/>
          <w:lang w:val="fr-CH"/>
        </w:rPr>
        <w:t xml:space="preserve"> - </w:t>
      </w:r>
      <w:r w:rsidRPr="004E6AC4">
        <w:rPr>
          <w:rFonts w:hint="cs"/>
          <w:sz w:val="34"/>
          <w:szCs w:val="34"/>
          <w:rtl/>
          <w:lang w:val="fr-CH"/>
        </w:rPr>
        <w:t>الطلبات</w:t>
      </w:r>
      <w:r w:rsidRPr="004E6AC4">
        <w:rPr>
          <w:sz w:val="34"/>
          <w:szCs w:val="34"/>
          <w:rtl/>
          <w:lang w:val="fr-CH"/>
        </w:rPr>
        <w:t xml:space="preserve"> والتجديدات بناء على نظام لاهاي</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7E78FF92" wp14:editId="02F18DFC">
            <wp:extent cx="5499100" cy="3194685"/>
            <wp:effectExtent l="0" t="0" r="635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499100" cy="3194685"/>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07E0BF76" wp14:editId="541DCD36">
            <wp:extent cx="4724400" cy="7239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24400" cy="723900"/>
                    </a:xfrm>
                    <a:prstGeom prst="rect">
                      <a:avLst/>
                    </a:prstGeom>
                    <a:noFill/>
                    <a:ln>
                      <a:noFill/>
                    </a:ln>
                  </pic:spPr>
                </pic:pic>
              </a:graphicData>
            </a:graphic>
          </wp:inline>
        </w:drawing>
      </w:r>
    </w:p>
    <w:p w:rsidR="00861CFF" w:rsidRDefault="00861CFF" w:rsidP="00861CFF">
      <w:pPr>
        <w:pStyle w:val="NumberedParaAR"/>
        <w:numPr>
          <w:ilvl w:val="0"/>
          <w:numId w:val="47"/>
        </w:numPr>
        <w:spacing w:after="120" w:line="340" w:lineRule="exact"/>
        <w:rPr>
          <w:sz w:val="34"/>
          <w:szCs w:val="34"/>
          <w:lang w:val="fr-CH"/>
        </w:rPr>
      </w:pPr>
      <w:r w:rsidRPr="003D615E">
        <w:rPr>
          <w:rFonts w:hint="cs"/>
          <w:sz w:val="34"/>
          <w:szCs w:val="34"/>
          <w:rtl/>
          <w:lang w:val="fr-CH"/>
        </w:rPr>
        <w:t>وفي ضوء الانضمام المنتظر لعدة دول أعضاء جدد اعتبارا من سنة 2014، استُخدم نموذج تحويل لتقييم وقع أحداث الانضمام على التسجيلات. ويستخدم هذا النموذج بيانات عن "الإيداع المتبادل" بناء على مسار باريس بين أعضاء نظام لاهاي الحاليين والدول الأعضاء الجدد. وتقدر معدلات التحويل خاصة لحساب الإيداعات الإضافية من الأعضاء الحاليين نتيجة لانضمام أعضاء جدد. وفضلا عن ذلك تستخدم "معدلات التحويل" المتوسطة لأعضاء نظام لاهاي الحاليين لتوقع احتمالات الإيداع من الأعضاء الجدد. وجدير بالذكر أن "معدلات التحويل" الحقيقية تخص كل بلد. وثمة من يجادل بأن استخدام معدلات التحويل المتوسطة للأعضاء الجدد هي أفضل طريقة ممكنة لتقريب القيم، لكنها تزيد من عدم اليقين فيما يخص القيم المتوقعة. ويستند التقدير الحالي إلى الافتراضات التالية بشأن وقت الانضمام.</w:t>
      </w:r>
    </w:p>
    <w:tbl>
      <w:tblPr>
        <w:bidiVisual/>
        <w:tblW w:w="0" w:type="auto"/>
        <w:jc w:val="center"/>
        <w:tblInd w:w="24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84"/>
        <w:gridCol w:w="1041"/>
      </w:tblGrid>
      <w:tr w:rsidR="00861CFF" w:rsidRPr="008F463F" w:rsidTr="00DA5475">
        <w:trPr>
          <w:trHeight w:hRule="exact" w:val="397"/>
          <w:jc w:val="center"/>
        </w:trPr>
        <w:tc>
          <w:tcPr>
            <w:tcW w:w="1884" w:type="dxa"/>
            <w:shd w:val="clear" w:color="auto" w:fill="auto"/>
          </w:tcPr>
          <w:p w:rsidR="00861CFF" w:rsidRPr="008F463F" w:rsidRDefault="00861CFF" w:rsidP="00463E5E">
            <w:pPr>
              <w:spacing w:line="340" w:lineRule="exact"/>
              <w:rPr>
                <w:rFonts w:ascii="Arabic Typesetting" w:hAnsi="Arabic Typesetting" w:cs="Arabic Typesetting"/>
                <w:sz w:val="24"/>
                <w:highlight w:val="yellow"/>
                <w:rtl/>
                <w:lang w:val="fr-CH"/>
              </w:rPr>
            </w:pPr>
            <w:r w:rsidRPr="008F463F">
              <w:rPr>
                <w:rFonts w:ascii="Arabic Typesetting" w:hAnsi="Arabic Typesetting" w:cs="Arabic Typesetting"/>
                <w:sz w:val="24"/>
                <w:rtl/>
                <w:lang w:val="fr-CH"/>
              </w:rPr>
              <w:t>الدول الأعضاء الجدد</w:t>
            </w:r>
          </w:p>
        </w:tc>
        <w:tc>
          <w:tcPr>
            <w:tcW w:w="1041" w:type="dxa"/>
            <w:shd w:val="clear" w:color="auto" w:fill="auto"/>
          </w:tcPr>
          <w:p w:rsidR="00861CFF" w:rsidRPr="008F463F" w:rsidRDefault="00861CFF" w:rsidP="00463E5E">
            <w:pPr>
              <w:spacing w:line="340" w:lineRule="exact"/>
              <w:rPr>
                <w:rFonts w:ascii="Arabic Typesetting" w:hAnsi="Arabic Typesetting" w:cs="Arabic Typesetting"/>
                <w:sz w:val="24"/>
                <w:highlight w:val="yellow"/>
                <w:rtl/>
                <w:lang w:val="fr-CH"/>
              </w:rPr>
            </w:pPr>
          </w:p>
        </w:tc>
      </w:tr>
      <w:tr w:rsidR="00861CFF" w:rsidRPr="008F463F" w:rsidTr="00DA5475">
        <w:trPr>
          <w:trHeight w:hRule="exact" w:val="397"/>
          <w:jc w:val="center"/>
        </w:trPr>
        <w:tc>
          <w:tcPr>
            <w:tcW w:w="1884" w:type="dxa"/>
            <w:shd w:val="clear" w:color="auto" w:fill="auto"/>
          </w:tcPr>
          <w:p w:rsidR="00861CFF" w:rsidRPr="008F463F" w:rsidRDefault="00861CFF" w:rsidP="00463E5E">
            <w:pPr>
              <w:spacing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جمهورية كوريا</w:t>
            </w:r>
          </w:p>
        </w:tc>
        <w:tc>
          <w:tcPr>
            <w:tcW w:w="1041" w:type="dxa"/>
            <w:shd w:val="clear" w:color="auto" w:fill="auto"/>
          </w:tcPr>
          <w:p w:rsidR="00861CFF" w:rsidRPr="008F463F" w:rsidRDefault="00861CFF" w:rsidP="00463E5E">
            <w:pPr>
              <w:spacing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يوليو 2014</w:t>
            </w:r>
          </w:p>
        </w:tc>
      </w:tr>
      <w:tr w:rsidR="00861CFF" w:rsidRPr="008F463F" w:rsidTr="00DA5475">
        <w:trPr>
          <w:trHeight w:hRule="exact" w:val="397"/>
          <w:jc w:val="center"/>
        </w:trPr>
        <w:tc>
          <w:tcPr>
            <w:tcW w:w="1884" w:type="dxa"/>
            <w:shd w:val="clear" w:color="auto" w:fill="auto"/>
          </w:tcPr>
          <w:p w:rsidR="00861CFF" w:rsidRPr="008F463F" w:rsidRDefault="00861CFF" w:rsidP="00463E5E">
            <w:pPr>
              <w:spacing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اليابان</w:t>
            </w:r>
          </w:p>
        </w:tc>
        <w:tc>
          <w:tcPr>
            <w:tcW w:w="1041" w:type="dxa"/>
            <w:shd w:val="clear" w:color="auto" w:fill="auto"/>
          </w:tcPr>
          <w:p w:rsidR="00861CFF" w:rsidRPr="008F463F" w:rsidRDefault="00861CFF" w:rsidP="00463E5E">
            <w:pPr>
              <w:spacing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مايو 2015</w:t>
            </w:r>
          </w:p>
        </w:tc>
      </w:tr>
      <w:tr w:rsidR="00861CFF" w:rsidRPr="008F463F" w:rsidTr="00DA5475">
        <w:trPr>
          <w:trHeight w:hRule="exact" w:val="397"/>
          <w:jc w:val="center"/>
        </w:trPr>
        <w:tc>
          <w:tcPr>
            <w:tcW w:w="1884" w:type="dxa"/>
            <w:shd w:val="clear" w:color="auto" w:fill="auto"/>
          </w:tcPr>
          <w:p w:rsidR="00861CFF" w:rsidRPr="008F463F" w:rsidRDefault="00861CFF" w:rsidP="00463E5E">
            <w:pPr>
              <w:spacing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الولايات المتحدة الأمريكية</w:t>
            </w:r>
          </w:p>
        </w:tc>
        <w:tc>
          <w:tcPr>
            <w:tcW w:w="1041" w:type="dxa"/>
            <w:shd w:val="clear" w:color="auto" w:fill="auto"/>
          </w:tcPr>
          <w:p w:rsidR="00861CFF" w:rsidRPr="008F463F" w:rsidRDefault="00861CFF" w:rsidP="00463E5E">
            <w:pPr>
              <w:spacing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مايو 2015</w:t>
            </w:r>
          </w:p>
        </w:tc>
      </w:tr>
      <w:tr w:rsidR="00861CFF" w:rsidRPr="008F463F" w:rsidTr="00DA5475">
        <w:trPr>
          <w:trHeight w:hRule="exact" w:val="397"/>
          <w:jc w:val="center"/>
        </w:trPr>
        <w:tc>
          <w:tcPr>
            <w:tcW w:w="1884" w:type="dxa"/>
            <w:shd w:val="clear" w:color="auto" w:fill="auto"/>
          </w:tcPr>
          <w:p w:rsidR="00861CFF" w:rsidRPr="008F463F" w:rsidRDefault="00861CFF" w:rsidP="00463E5E">
            <w:pPr>
              <w:spacing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الصين</w:t>
            </w:r>
          </w:p>
        </w:tc>
        <w:tc>
          <w:tcPr>
            <w:tcW w:w="1041" w:type="dxa"/>
            <w:shd w:val="clear" w:color="auto" w:fill="auto"/>
          </w:tcPr>
          <w:p w:rsidR="00861CFF" w:rsidRPr="008F463F" w:rsidRDefault="00861CFF" w:rsidP="00463E5E">
            <w:pPr>
              <w:spacing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2018</w:t>
            </w:r>
          </w:p>
        </w:tc>
      </w:tr>
    </w:tbl>
    <w:p w:rsidR="00861CFF" w:rsidRPr="008F463F" w:rsidRDefault="00861CFF">
      <w:pPr>
        <w:bidi w:val="0"/>
        <w:rPr>
          <w:rFonts w:ascii="Arabic Typesetting" w:hAnsi="Arabic Typesetting" w:cs="Arabic Typesetting"/>
          <w:sz w:val="34"/>
          <w:szCs w:val="34"/>
          <w:rtl/>
          <w:lang w:val="fr-CH"/>
        </w:rPr>
      </w:pPr>
      <w:r w:rsidRPr="008F463F">
        <w:rPr>
          <w:rFonts w:ascii="Arabic Typesetting" w:hAnsi="Arabic Typesetting" w:cs="Arabic Typesetting"/>
          <w:sz w:val="34"/>
          <w:szCs w:val="34"/>
          <w:rtl/>
          <w:lang w:val="fr-CH"/>
        </w:rPr>
        <w:br w:type="page"/>
      </w:r>
    </w:p>
    <w:p w:rsidR="00861CFF" w:rsidRPr="00C16521" w:rsidRDefault="00861CFF" w:rsidP="00862268">
      <w:pPr>
        <w:spacing w:after="120" w:line="340" w:lineRule="exact"/>
        <w:jc w:val="center"/>
        <w:rPr>
          <w:rFonts w:ascii="Arabic Typesetting" w:hAnsi="Arabic Typesetting" w:cs="Arabic Typesetting"/>
          <w:sz w:val="34"/>
          <w:szCs w:val="34"/>
          <w:highlight w:val="yellow"/>
          <w:lang w:val="fr-CH"/>
        </w:rPr>
      </w:pPr>
    </w:p>
    <w:p w:rsidR="00861CFF" w:rsidRPr="00C16521" w:rsidRDefault="00861CFF" w:rsidP="00DA5475">
      <w:pPr>
        <w:spacing w:after="120"/>
        <w:jc w:val="both"/>
        <w:rPr>
          <w:rFonts w:ascii="Arabic Typesetting" w:hAnsi="Arabic Typesetting" w:cs="Arabic Typesetting"/>
          <w:sz w:val="34"/>
          <w:szCs w:val="34"/>
          <w:highlight w:val="yellow"/>
          <w:lang w:val="fr-CH"/>
        </w:rPr>
      </w:pPr>
      <w:r w:rsidRPr="00EA78F0">
        <w:rPr>
          <w:noProof/>
          <w:szCs w:val="20"/>
          <w:rtl/>
          <w:lang w:bidi="ar-SA"/>
        </w:rPr>
        <w:drawing>
          <wp:inline distT="0" distB="0" distL="0" distR="0" wp14:anchorId="16567C0F" wp14:editId="0EE201C7">
            <wp:extent cx="5939790" cy="689440"/>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39790" cy="689440"/>
                    </a:xfrm>
                    <a:prstGeom prst="rect">
                      <a:avLst/>
                    </a:prstGeom>
                    <a:noFill/>
                    <a:ln>
                      <a:noFill/>
                    </a:ln>
                  </pic:spPr>
                </pic:pic>
              </a:graphicData>
            </a:graphic>
          </wp:inline>
        </w:drawing>
      </w:r>
    </w:p>
    <w:p w:rsidR="00861CFF" w:rsidRDefault="00861CFF" w:rsidP="00861CFF">
      <w:pPr>
        <w:pStyle w:val="NumberedParaAR"/>
        <w:numPr>
          <w:ilvl w:val="0"/>
          <w:numId w:val="47"/>
        </w:numPr>
        <w:spacing w:after="120" w:line="340" w:lineRule="exact"/>
        <w:rPr>
          <w:sz w:val="34"/>
          <w:szCs w:val="34"/>
          <w:lang w:val="fr-CH"/>
        </w:rPr>
      </w:pPr>
      <w:r w:rsidRPr="003D615E">
        <w:rPr>
          <w:rFonts w:hint="cs"/>
          <w:sz w:val="34"/>
          <w:szCs w:val="34"/>
          <w:rtl/>
          <w:lang w:val="fr-CH"/>
        </w:rPr>
        <w:t xml:space="preserve">وأضيفت الأرقام الواردة أعلاه إلى نتائج نماذج الانحدار الذاتي. ومن المرجح أن يقع عدد </w:t>
      </w:r>
      <w:r>
        <w:rPr>
          <w:rFonts w:hint="cs"/>
          <w:sz w:val="34"/>
          <w:szCs w:val="34"/>
          <w:rtl/>
          <w:lang w:val="fr-CH"/>
        </w:rPr>
        <w:t>الطلبات</w:t>
      </w:r>
      <w:r w:rsidRPr="003D615E">
        <w:rPr>
          <w:rFonts w:hint="cs"/>
          <w:sz w:val="34"/>
          <w:szCs w:val="34"/>
          <w:rtl/>
          <w:lang w:val="fr-CH"/>
        </w:rPr>
        <w:t xml:space="preserve"> في طائفة من بعض الاحتمالات. ويبين ال</w:t>
      </w:r>
      <w:r>
        <w:rPr>
          <w:rFonts w:hint="cs"/>
          <w:sz w:val="34"/>
          <w:szCs w:val="34"/>
          <w:rtl/>
          <w:lang w:val="fr-CH"/>
        </w:rPr>
        <w:t>شكل</w:t>
      </w:r>
      <w:r w:rsidRPr="003D615E">
        <w:rPr>
          <w:rFonts w:hint="cs"/>
          <w:sz w:val="34"/>
          <w:szCs w:val="34"/>
          <w:rtl/>
          <w:lang w:val="fr-CH"/>
        </w:rPr>
        <w:t xml:space="preserve"> البياني والجدول التاليان التوزيع الاحتمالي لل</w:t>
      </w:r>
      <w:r>
        <w:rPr>
          <w:rFonts w:hint="cs"/>
          <w:sz w:val="34"/>
          <w:szCs w:val="34"/>
          <w:rtl/>
          <w:lang w:val="fr-CH"/>
        </w:rPr>
        <w:t>سيناريو</w:t>
      </w:r>
      <w:r w:rsidRPr="003D615E">
        <w:rPr>
          <w:rFonts w:hint="cs"/>
          <w:sz w:val="34"/>
          <w:szCs w:val="34"/>
          <w:rtl/>
          <w:lang w:val="fr-CH"/>
        </w:rPr>
        <w:t>هات</w:t>
      </w:r>
      <w:r>
        <w:rPr>
          <w:rFonts w:hint="cs"/>
          <w:sz w:val="34"/>
          <w:szCs w:val="34"/>
          <w:rtl/>
          <w:lang w:val="fr-CH"/>
        </w:rPr>
        <w:t>.</w:t>
      </w:r>
    </w:p>
    <w:p w:rsidR="00861CFF" w:rsidRPr="003D615E" w:rsidRDefault="00861CFF" w:rsidP="00DA5475">
      <w:pPr>
        <w:pStyle w:val="NumberedParaAR"/>
        <w:keepNext/>
        <w:numPr>
          <w:ilvl w:val="0"/>
          <w:numId w:val="0"/>
        </w:numPr>
        <w:spacing w:after="120" w:line="340" w:lineRule="atLeast"/>
        <w:jc w:val="center"/>
        <w:rPr>
          <w:sz w:val="34"/>
          <w:szCs w:val="34"/>
          <w:lang w:val="fr-CH"/>
        </w:rPr>
      </w:pPr>
      <w:r>
        <w:rPr>
          <w:rFonts w:hint="cs"/>
          <w:sz w:val="34"/>
          <w:szCs w:val="34"/>
          <w:rtl/>
          <w:lang w:val="fr-CH"/>
        </w:rPr>
        <w:t>التوزيع الاحتمالي للطلبات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0F6AD6DC" wp14:editId="10C165CE">
            <wp:extent cx="5499100" cy="32004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499100" cy="3200400"/>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 xml:space="preserve">هات </w:t>
      </w:r>
      <w:r w:rsidRPr="004E6AC4">
        <w:rPr>
          <w:rFonts w:hint="cs"/>
          <w:sz w:val="34"/>
          <w:szCs w:val="34"/>
          <w:rtl/>
          <w:lang w:val="fr-CH"/>
        </w:rPr>
        <w:t>الطلبات</w:t>
      </w:r>
      <w:r w:rsidRPr="004E6AC4">
        <w:rPr>
          <w:sz w:val="34"/>
          <w:szCs w:val="34"/>
          <w:rtl/>
          <w:lang w:val="fr-CH"/>
        </w:rPr>
        <w:t xml:space="preserve"> بناء على نظام لاهاي</w:t>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666B45EF" wp14:editId="3C66C135">
            <wp:extent cx="3286125" cy="26955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86125" cy="2695575"/>
                    </a:xfrm>
                    <a:prstGeom prst="rect">
                      <a:avLst/>
                    </a:prstGeom>
                    <a:noFill/>
                    <a:ln>
                      <a:noFill/>
                    </a:ln>
                  </pic:spPr>
                </pic:pic>
              </a:graphicData>
            </a:graphic>
          </wp:inline>
        </w:drawing>
      </w:r>
    </w:p>
    <w:p w:rsidR="00861CFF" w:rsidRPr="003D615E" w:rsidRDefault="00861CFF" w:rsidP="00862268">
      <w:pPr>
        <w:pStyle w:val="NormalParaAR"/>
        <w:keepNext/>
        <w:spacing w:after="120" w:line="340" w:lineRule="exact"/>
        <w:rPr>
          <w:i/>
          <w:iCs/>
          <w:sz w:val="34"/>
          <w:szCs w:val="34"/>
          <w:rtl/>
          <w:lang w:val="fr-CH"/>
        </w:rPr>
      </w:pPr>
      <w:r w:rsidRPr="003D615E">
        <w:rPr>
          <w:i/>
          <w:iCs/>
          <w:sz w:val="34"/>
          <w:szCs w:val="34"/>
          <w:rtl/>
          <w:lang w:val="fr-CH"/>
        </w:rPr>
        <w:lastRenderedPageBreak/>
        <w:t xml:space="preserve">لاهاي - </w:t>
      </w:r>
      <w:r w:rsidRPr="003D615E">
        <w:rPr>
          <w:rFonts w:hint="cs"/>
          <w:i/>
          <w:iCs/>
          <w:sz w:val="34"/>
          <w:szCs w:val="34"/>
          <w:rtl/>
          <w:lang w:val="fr-CH"/>
        </w:rPr>
        <w:t>توقعات</w:t>
      </w:r>
      <w:r w:rsidRPr="003D615E">
        <w:rPr>
          <w:i/>
          <w:iCs/>
          <w:sz w:val="34"/>
          <w:szCs w:val="34"/>
          <w:rtl/>
          <w:lang w:val="fr-CH"/>
        </w:rPr>
        <w:t xml:space="preserve"> الطلب على التجديد</w:t>
      </w:r>
      <w:r w:rsidRPr="003D615E">
        <w:rPr>
          <w:rFonts w:hint="cs"/>
          <w:i/>
          <w:iCs/>
          <w:sz w:val="34"/>
          <w:szCs w:val="34"/>
          <w:rtl/>
          <w:lang w:val="fr-CH"/>
        </w:rPr>
        <w:t>ات</w:t>
      </w:r>
    </w:p>
    <w:p w:rsidR="00861CFF" w:rsidRDefault="00861CFF" w:rsidP="00861CFF">
      <w:pPr>
        <w:pStyle w:val="NumberedParaAR"/>
        <w:numPr>
          <w:ilvl w:val="0"/>
          <w:numId w:val="47"/>
        </w:numPr>
        <w:spacing w:after="120" w:line="340" w:lineRule="exact"/>
        <w:rPr>
          <w:sz w:val="34"/>
          <w:szCs w:val="34"/>
          <w:lang w:val="fr-CH"/>
        </w:rPr>
      </w:pPr>
      <w:r w:rsidRPr="003D615E">
        <w:rPr>
          <w:rFonts w:hint="cs"/>
          <w:sz w:val="34"/>
          <w:szCs w:val="34"/>
          <w:rtl/>
          <w:lang w:val="fr-CH"/>
        </w:rPr>
        <w:t xml:space="preserve">تستخدم نماذج </w:t>
      </w:r>
      <w:proofErr w:type="spellStart"/>
      <w:r w:rsidRPr="003D615E">
        <w:rPr>
          <w:rFonts w:hint="cs"/>
          <w:sz w:val="34"/>
          <w:szCs w:val="34"/>
          <w:rtl/>
          <w:lang w:val="fr-CH"/>
        </w:rPr>
        <w:t>انحدارية</w:t>
      </w:r>
      <w:proofErr w:type="spellEnd"/>
      <w:r w:rsidRPr="003D615E">
        <w:rPr>
          <w:rFonts w:hint="cs"/>
          <w:sz w:val="34"/>
          <w:szCs w:val="34"/>
          <w:rtl/>
          <w:lang w:val="fr-CH"/>
        </w:rPr>
        <w:t xml:space="preserve"> مختلفة لتوقع تجديدات التسجيلات. وفضلا عن نماذج الانحدار الذاتي تُستخدم العلاقة بين التجديدات والتسجيلات المتأخرة لمدة خمس سنوات، وكذلك التجديدات المتأخرة لمدة خمس سنوات، نظرا لأن التسجيلات والتجديدات التي أجريت منذ خمس سنوات ينبغي أن تساهم في مجموع التجديدات في السنة الحالية. </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10</w:t>
      </w:r>
      <w:r w:rsidRPr="004E6AC4">
        <w:rPr>
          <w:sz w:val="34"/>
          <w:szCs w:val="34"/>
          <w:rtl/>
          <w:lang w:val="fr-CH"/>
        </w:rPr>
        <w:t xml:space="preserve"> - </w:t>
      </w:r>
      <w:r w:rsidRPr="004E6AC4">
        <w:rPr>
          <w:rFonts w:hint="cs"/>
          <w:sz w:val="34"/>
          <w:szCs w:val="34"/>
          <w:rtl/>
          <w:lang w:val="fr-CH"/>
        </w:rPr>
        <w:t xml:space="preserve">توقعات التجديدات </w:t>
      </w:r>
      <w:r w:rsidRPr="004E6AC4">
        <w:rPr>
          <w:sz w:val="34"/>
          <w:szCs w:val="34"/>
          <w:rtl/>
          <w:lang w:val="fr-CH"/>
        </w:rPr>
        <w:t>بناء على نظام لاهاي</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4D0EF0DC" wp14:editId="513B0342">
            <wp:extent cx="5505450" cy="319468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505450" cy="3194685"/>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9653A3">
        <w:rPr>
          <w:noProof/>
          <w:rtl/>
        </w:rPr>
        <w:drawing>
          <wp:inline distT="0" distB="0" distL="0" distR="0" wp14:anchorId="5FF8E4EC" wp14:editId="6A732BCA">
            <wp:extent cx="4457700" cy="7239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57700" cy="723900"/>
                    </a:xfrm>
                    <a:prstGeom prst="rect">
                      <a:avLst/>
                    </a:prstGeom>
                    <a:noFill/>
                    <a:ln>
                      <a:noFill/>
                    </a:ln>
                  </pic:spPr>
                </pic:pic>
              </a:graphicData>
            </a:graphic>
          </wp:inline>
        </w:drawing>
      </w:r>
    </w:p>
    <w:p w:rsidR="00861CFF" w:rsidRPr="009653A3" w:rsidRDefault="00861CFF" w:rsidP="00DA5475">
      <w:pPr>
        <w:pStyle w:val="NumberedParaAR"/>
        <w:keepNext/>
        <w:numPr>
          <w:ilvl w:val="0"/>
          <w:numId w:val="0"/>
        </w:numPr>
        <w:spacing w:after="120" w:line="340" w:lineRule="atLeast"/>
        <w:jc w:val="center"/>
        <w:rPr>
          <w:sz w:val="34"/>
          <w:szCs w:val="34"/>
          <w:rtl/>
          <w:lang w:val="fr-CH"/>
        </w:rPr>
      </w:pPr>
      <w:r w:rsidRPr="009653A3">
        <w:rPr>
          <w:rFonts w:hint="cs"/>
          <w:sz w:val="34"/>
          <w:szCs w:val="34"/>
          <w:rtl/>
          <w:lang w:val="fr-CH"/>
        </w:rPr>
        <w:lastRenderedPageBreak/>
        <w:t>التوزيع الاحتمالي للتجديدات</w:t>
      </w:r>
    </w:p>
    <w:p w:rsidR="00861CFF" w:rsidRPr="00C16521" w:rsidRDefault="00861CFF" w:rsidP="00DA5475">
      <w:pPr>
        <w:pStyle w:val="NormalParaAR"/>
        <w:spacing w:after="120" w:line="240" w:lineRule="auto"/>
        <w:jc w:val="center"/>
        <w:rPr>
          <w:highlight w:val="yellow"/>
          <w:rtl/>
          <w:lang w:val="fr-CH"/>
        </w:rPr>
      </w:pPr>
      <w:r>
        <w:rPr>
          <w:noProof/>
        </w:rPr>
        <w:drawing>
          <wp:inline distT="0" distB="0" distL="0" distR="0" wp14:anchorId="5F63E076" wp14:editId="15A70748">
            <wp:extent cx="5523230" cy="3200400"/>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523230" cy="3200400"/>
                    </a:xfrm>
                    <a:prstGeom prst="rect">
                      <a:avLst/>
                    </a:prstGeom>
                    <a:noFill/>
                  </pic:spPr>
                </pic:pic>
              </a:graphicData>
            </a:graphic>
          </wp:inline>
        </w:drawing>
      </w:r>
    </w:p>
    <w:p w:rsidR="00861CFF" w:rsidRPr="009653A3"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9653A3">
        <w:rPr>
          <w:sz w:val="34"/>
          <w:szCs w:val="34"/>
          <w:rtl/>
          <w:lang w:val="fr-CH"/>
        </w:rPr>
        <w:t>هات التجديدات بناء على نظام لاهاي</w:t>
      </w:r>
    </w:p>
    <w:p w:rsidR="00861CFF" w:rsidRPr="00C16521" w:rsidRDefault="00861CFF" w:rsidP="00862268">
      <w:pPr>
        <w:pStyle w:val="NormalParaAR"/>
        <w:spacing w:after="120" w:line="240" w:lineRule="auto"/>
        <w:jc w:val="center"/>
        <w:rPr>
          <w:highlight w:val="yellow"/>
          <w:rtl/>
        </w:rPr>
      </w:pPr>
      <w:r w:rsidRPr="009653A3">
        <w:rPr>
          <w:noProof/>
          <w:rtl/>
        </w:rPr>
        <w:drawing>
          <wp:inline distT="0" distB="0" distL="0" distR="0" wp14:anchorId="43CF04A9" wp14:editId="77F2A760">
            <wp:extent cx="3124200" cy="26955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24200" cy="2695575"/>
                    </a:xfrm>
                    <a:prstGeom prst="rect">
                      <a:avLst/>
                    </a:prstGeom>
                    <a:noFill/>
                    <a:ln>
                      <a:noFill/>
                    </a:ln>
                  </pic:spPr>
                </pic:pic>
              </a:graphicData>
            </a:graphic>
          </wp:inline>
        </w:drawing>
      </w:r>
    </w:p>
    <w:p w:rsidR="00861CFF" w:rsidRPr="00C16521" w:rsidRDefault="00861CFF" w:rsidP="00862268">
      <w:pPr>
        <w:pStyle w:val="NormalParaAR"/>
        <w:spacing w:after="120" w:line="240" w:lineRule="auto"/>
        <w:rPr>
          <w:highlight w:val="yellow"/>
          <w:rtl/>
          <w:lang w:val="fr-CH"/>
        </w:rPr>
      </w:pPr>
    </w:p>
    <w:p w:rsidR="00861CFF" w:rsidRPr="003D615E" w:rsidRDefault="00861CFF" w:rsidP="00862268">
      <w:pPr>
        <w:pStyle w:val="NormalParaAR"/>
        <w:keepNext/>
        <w:spacing w:after="120" w:line="340" w:lineRule="exact"/>
        <w:rPr>
          <w:i/>
          <w:iCs/>
          <w:sz w:val="34"/>
          <w:szCs w:val="34"/>
          <w:rtl/>
          <w:lang w:val="fr-CH"/>
        </w:rPr>
      </w:pPr>
      <w:r w:rsidRPr="003D615E">
        <w:rPr>
          <w:i/>
          <w:iCs/>
          <w:sz w:val="34"/>
          <w:szCs w:val="34"/>
          <w:rtl/>
          <w:lang w:val="fr-CH"/>
        </w:rPr>
        <w:t>المستوى المرتقب لإيرادات</w:t>
      </w:r>
      <w:r w:rsidRPr="003D615E">
        <w:rPr>
          <w:rFonts w:hint="cs"/>
          <w:i/>
          <w:iCs/>
          <w:sz w:val="34"/>
          <w:szCs w:val="34"/>
          <w:rtl/>
          <w:lang w:val="fr-CH"/>
        </w:rPr>
        <w:t xml:space="preserve"> نظام</w:t>
      </w:r>
      <w:r w:rsidRPr="003D615E">
        <w:rPr>
          <w:i/>
          <w:iCs/>
          <w:sz w:val="34"/>
          <w:szCs w:val="34"/>
          <w:rtl/>
          <w:lang w:val="fr-CH"/>
        </w:rPr>
        <w:t xml:space="preserve"> لاهاي</w:t>
      </w:r>
    </w:p>
    <w:p w:rsidR="00861CFF" w:rsidRPr="003D615E" w:rsidRDefault="00861CFF" w:rsidP="00861CFF">
      <w:pPr>
        <w:pStyle w:val="NumberedParaAR"/>
        <w:numPr>
          <w:ilvl w:val="0"/>
          <w:numId w:val="47"/>
        </w:numPr>
        <w:spacing w:after="120" w:line="340" w:lineRule="exact"/>
        <w:rPr>
          <w:sz w:val="34"/>
          <w:szCs w:val="34"/>
          <w:rtl/>
          <w:lang w:val="fr-CH"/>
        </w:rPr>
      </w:pPr>
      <w:r w:rsidRPr="003D615E">
        <w:rPr>
          <w:rFonts w:hint="cs"/>
          <w:sz w:val="34"/>
          <w:szCs w:val="34"/>
          <w:rtl/>
          <w:lang w:val="fr-CH"/>
        </w:rPr>
        <w:t xml:space="preserve">تحسب إيرادات نظام لاهاي استنادا إلى جدول الرسوم الحالي. والعناصر الرئيسية لهذا الجدول هي الرسم الأساسي ورسوم التجديد. ويغطي هذان الجزآن زهاء 90 </w:t>
      </w:r>
      <w:r>
        <w:rPr>
          <w:rFonts w:hint="cs"/>
          <w:sz w:val="34"/>
          <w:szCs w:val="34"/>
          <w:rtl/>
          <w:lang w:val="fr-CH"/>
        </w:rPr>
        <w:t xml:space="preserve">بالمائة </w:t>
      </w:r>
      <w:r w:rsidRPr="003D615E">
        <w:rPr>
          <w:rFonts w:hint="cs"/>
          <w:sz w:val="34"/>
          <w:szCs w:val="34"/>
          <w:rtl/>
          <w:lang w:val="fr-CH"/>
        </w:rPr>
        <w:t xml:space="preserve">من الإيرادات. وتجمع سائر الرسوم تحت بند </w:t>
      </w:r>
      <w:r w:rsidRPr="003D615E">
        <w:rPr>
          <w:rFonts w:hint="eastAsia"/>
          <w:sz w:val="34"/>
          <w:szCs w:val="34"/>
          <w:rtl/>
          <w:lang w:val="fr-CH"/>
        </w:rPr>
        <w:t>”</w:t>
      </w:r>
      <w:r w:rsidRPr="003D615E">
        <w:rPr>
          <w:rFonts w:hint="cs"/>
          <w:sz w:val="34"/>
          <w:szCs w:val="34"/>
          <w:rtl/>
          <w:lang w:val="fr-CH"/>
        </w:rPr>
        <w:t>خلافه".</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lastRenderedPageBreak/>
        <w:t xml:space="preserve">الشكل </w:t>
      </w:r>
      <w:r w:rsidRPr="004E6AC4">
        <w:rPr>
          <w:rFonts w:hint="cs"/>
          <w:sz w:val="34"/>
          <w:szCs w:val="34"/>
          <w:rtl/>
          <w:lang w:val="fr-CH"/>
        </w:rPr>
        <w:t>11</w:t>
      </w:r>
      <w:r w:rsidRPr="004E6AC4">
        <w:rPr>
          <w:sz w:val="34"/>
          <w:szCs w:val="34"/>
          <w:rtl/>
          <w:lang w:val="fr-CH"/>
        </w:rPr>
        <w:t xml:space="preserve"> – المستوى المرتقب لإيرادات رسوم نظام لاهاي بحسب المصدر</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330C01DD" wp14:editId="6EB05C04">
            <wp:extent cx="5505450" cy="3194685"/>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505450" cy="3194685"/>
                    </a:xfrm>
                    <a:prstGeom prst="rect">
                      <a:avLst/>
                    </a:prstGeom>
                    <a:noFill/>
                  </pic:spPr>
                </pic:pic>
              </a:graphicData>
            </a:graphic>
          </wp:inline>
        </w:drawing>
      </w:r>
    </w:p>
    <w:p w:rsidR="00861CFF" w:rsidRDefault="00861CFF" w:rsidP="00862268">
      <w:pPr>
        <w:pStyle w:val="NormalParaAR"/>
        <w:spacing w:after="120" w:line="240" w:lineRule="auto"/>
        <w:jc w:val="center"/>
        <w:rPr>
          <w:highlight w:val="yellow"/>
          <w:rtl/>
          <w:lang w:val="fr-CH"/>
        </w:rPr>
      </w:pPr>
      <w:r w:rsidRPr="009653A3">
        <w:rPr>
          <w:noProof/>
          <w:rtl/>
        </w:rPr>
        <w:drawing>
          <wp:inline distT="0" distB="0" distL="0" distR="0" wp14:anchorId="7EC6F265" wp14:editId="314E10F1">
            <wp:extent cx="4724400" cy="11525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24400" cy="1152525"/>
                    </a:xfrm>
                    <a:prstGeom prst="rect">
                      <a:avLst/>
                    </a:prstGeom>
                    <a:noFill/>
                    <a:ln>
                      <a:noFill/>
                    </a:ln>
                  </pic:spPr>
                </pic:pic>
              </a:graphicData>
            </a:graphic>
          </wp:inline>
        </w:drawing>
      </w:r>
    </w:p>
    <w:p w:rsidR="00861CFF" w:rsidRPr="00985970" w:rsidRDefault="00861CFF" w:rsidP="00DA5475">
      <w:pPr>
        <w:pStyle w:val="NormalParaAR"/>
        <w:spacing w:after="120" w:line="240" w:lineRule="auto"/>
        <w:ind w:left="990"/>
        <w:rPr>
          <w:sz w:val="24"/>
          <w:szCs w:val="24"/>
          <w:rtl/>
        </w:rPr>
      </w:pPr>
      <w:r w:rsidRPr="00985970">
        <w:rPr>
          <w:rFonts w:hint="cs"/>
          <w:sz w:val="24"/>
          <w:szCs w:val="24"/>
          <w:rtl/>
        </w:rPr>
        <w:t>*</w:t>
      </w:r>
      <w:r>
        <w:rPr>
          <w:rFonts w:hint="cs"/>
          <w:sz w:val="24"/>
          <w:szCs w:val="24"/>
          <w:rtl/>
        </w:rPr>
        <w:t xml:space="preserve"> </w:t>
      </w:r>
      <w:r w:rsidRPr="00985970">
        <w:rPr>
          <w:rFonts w:hint="cs"/>
          <w:sz w:val="24"/>
          <w:szCs w:val="24"/>
          <w:rtl/>
        </w:rPr>
        <w:t xml:space="preserve">أرقام </w:t>
      </w:r>
      <w:r>
        <w:rPr>
          <w:rFonts w:hint="cs"/>
          <w:sz w:val="24"/>
          <w:szCs w:val="24"/>
          <w:rtl/>
        </w:rPr>
        <w:t>متوقعة.</w:t>
      </w:r>
    </w:p>
    <w:p w:rsidR="00861CFF" w:rsidRPr="009653A3" w:rsidRDefault="00861CFF" w:rsidP="00DA5475">
      <w:pPr>
        <w:pStyle w:val="NumberedParaAR"/>
        <w:keepNext/>
        <w:numPr>
          <w:ilvl w:val="0"/>
          <w:numId w:val="0"/>
        </w:numPr>
        <w:spacing w:after="120" w:line="340" w:lineRule="atLeast"/>
        <w:jc w:val="center"/>
        <w:rPr>
          <w:sz w:val="34"/>
          <w:szCs w:val="34"/>
          <w:rtl/>
          <w:lang w:val="fr-CH"/>
        </w:rPr>
      </w:pPr>
      <w:r w:rsidRPr="009653A3">
        <w:rPr>
          <w:rFonts w:hint="cs"/>
          <w:sz w:val="34"/>
          <w:szCs w:val="34"/>
          <w:rtl/>
          <w:lang w:val="fr-CH"/>
        </w:rPr>
        <w:t>التوزيع الاحتمالي للإيرادات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1AECB7F5" wp14:editId="0659F3A5">
            <wp:extent cx="5547995" cy="3200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547995" cy="3200400"/>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rFonts w:hint="cs"/>
          <w:sz w:val="34"/>
          <w:szCs w:val="34"/>
          <w:rtl/>
          <w:lang w:val="fr-CH"/>
        </w:rPr>
        <w:lastRenderedPageBreak/>
        <w:t>سيناريو</w:t>
      </w:r>
      <w:r w:rsidRPr="004E6AC4">
        <w:rPr>
          <w:rFonts w:hint="cs"/>
          <w:sz w:val="34"/>
          <w:szCs w:val="34"/>
          <w:rtl/>
          <w:lang w:val="fr-CH"/>
        </w:rPr>
        <w:t>هات إيرادات نظام لاهاي</w:t>
      </w:r>
    </w:p>
    <w:p w:rsidR="00861CFF" w:rsidRPr="00C16521" w:rsidRDefault="00861CFF" w:rsidP="00862268">
      <w:pPr>
        <w:pStyle w:val="NormalParaAR"/>
        <w:spacing w:after="120" w:line="240" w:lineRule="auto"/>
        <w:jc w:val="center"/>
        <w:rPr>
          <w:highlight w:val="yellow"/>
          <w:rtl/>
          <w:lang w:val="fr-CH"/>
        </w:rPr>
      </w:pPr>
      <w:r w:rsidRPr="009653A3">
        <w:rPr>
          <w:noProof/>
          <w:rtl/>
        </w:rPr>
        <w:drawing>
          <wp:inline distT="0" distB="0" distL="0" distR="0" wp14:anchorId="43E4B8EA" wp14:editId="3896B6C9">
            <wp:extent cx="3095625" cy="26955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95625" cy="2695575"/>
                    </a:xfrm>
                    <a:prstGeom prst="rect">
                      <a:avLst/>
                    </a:prstGeom>
                    <a:noFill/>
                    <a:ln>
                      <a:noFill/>
                    </a:ln>
                  </pic:spPr>
                </pic:pic>
              </a:graphicData>
            </a:graphic>
          </wp:inline>
        </w:drawing>
      </w:r>
    </w:p>
    <w:p w:rsidR="00861CFF" w:rsidRPr="003D615E" w:rsidRDefault="00861CFF" w:rsidP="00861CFF">
      <w:pPr>
        <w:pStyle w:val="NumberedParaAR"/>
        <w:numPr>
          <w:ilvl w:val="0"/>
          <w:numId w:val="47"/>
        </w:numPr>
        <w:spacing w:after="120" w:line="340" w:lineRule="exact"/>
        <w:rPr>
          <w:sz w:val="34"/>
          <w:szCs w:val="34"/>
          <w:rtl/>
          <w:lang w:val="fr-CH"/>
        </w:rPr>
      </w:pPr>
      <w:r w:rsidRPr="003D615E">
        <w:rPr>
          <w:sz w:val="34"/>
          <w:szCs w:val="34"/>
          <w:rtl/>
          <w:lang w:val="fr-CH"/>
        </w:rPr>
        <w:t xml:space="preserve">وتستند </w:t>
      </w:r>
      <w:r w:rsidRPr="003D615E">
        <w:rPr>
          <w:rFonts w:hint="cs"/>
          <w:sz w:val="34"/>
          <w:szCs w:val="34"/>
          <w:rtl/>
          <w:lang w:val="fr-CH"/>
        </w:rPr>
        <w:t xml:space="preserve">تقديرات </w:t>
      </w:r>
      <w:r w:rsidRPr="003D615E">
        <w:rPr>
          <w:sz w:val="34"/>
          <w:szCs w:val="34"/>
          <w:rtl/>
          <w:lang w:val="fr-CH"/>
        </w:rPr>
        <w:t xml:space="preserve">الإيرادات للفترة من </w:t>
      </w:r>
      <w:r w:rsidRPr="003D615E">
        <w:rPr>
          <w:rFonts w:hint="cs"/>
          <w:sz w:val="34"/>
          <w:szCs w:val="34"/>
          <w:rtl/>
          <w:lang w:val="fr-CH"/>
        </w:rPr>
        <w:t>سنة 2015</w:t>
      </w:r>
      <w:r w:rsidRPr="003D615E">
        <w:rPr>
          <w:sz w:val="34"/>
          <w:szCs w:val="34"/>
          <w:rtl/>
          <w:lang w:val="fr-CH"/>
        </w:rPr>
        <w:t xml:space="preserve"> إلى</w:t>
      </w:r>
      <w:r w:rsidRPr="003D615E">
        <w:rPr>
          <w:rFonts w:hint="cs"/>
          <w:sz w:val="34"/>
          <w:szCs w:val="34"/>
          <w:rtl/>
          <w:lang w:val="fr-CH"/>
        </w:rPr>
        <w:t xml:space="preserve"> سنة</w:t>
      </w:r>
      <w:r w:rsidRPr="003D615E">
        <w:rPr>
          <w:sz w:val="34"/>
          <w:szCs w:val="34"/>
          <w:rtl/>
          <w:lang w:val="fr-CH"/>
        </w:rPr>
        <w:t xml:space="preserve"> </w:t>
      </w:r>
      <w:r w:rsidRPr="003D615E">
        <w:rPr>
          <w:rFonts w:hint="cs"/>
          <w:sz w:val="34"/>
          <w:szCs w:val="34"/>
          <w:rtl/>
          <w:lang w:val="fr-CH"/>
        </w:rPr>
        <w:t>2017</w:t>
      </w:r>
      <w:r w:rsidRPr="003D615E">
        <w:rPr>
          <w:sz w:val="34"/>
          <w:szCs w:val="34"/>
          <w:rtl/>
          <w:lang w:val="fr-CH"/>
        </w:rPr>
        <w:t xml:space="preserve"> </w:t>
      </w:r>
      <w:r w:rsidRPr="003D615E">
        <w:rPr>
          <w:rFonts w:hint="cs"/>
          <w:sz w:val="34"/>
          <w:szCs w:val="34"/>
          <w:rtl/>
          <w:lang w:val="fr-CH"/>
        </w:rPr>
        <w:t xml:space="preserve">في الجدول الوارد أدناه </w:t>
      </w:r>
      <w:r w:rsidRPr="003D615E">
        <w:rPr>
          <w:sz w:val="34"/>
          <w:szCs w:val="34"/>
          <w:rtl/>
          <w:lang w:val="fr-CH"/>
        </w:rPr>
        <w:t>إلى العدد المرتقب للتسجيلات والتجديدات الدولية</w:t>
      </w:r>
      <w:r w:rsidRPr="003D615E">
        <w:rPr>
          <w:rFonts w:hint="cs"/>
          <w:sz w:val="34"/>
          <w:szCs w:val="34"/>
          <w:rtl/>
          <w:lang w:val="fr-CH"/>
        </w:rPr>
        <w:t>.</w:t>
      </w:r>
      <w:r w:rsidRPr="003D615E">
        <w:rPr>
          <w:sz w:val="34"/>
          <w:szCs w:val="34"/>
          <w:rtl/>
          <w:lang w:val="fr-CH"/>
        </w:rPr>
        <w:t xml:space="preserve"> </w:t>
      </w:r>
      <w:r w:rsidRPr="003D615E">
        <w:rPr>
          <w:rFonts w:hint="cs"/>
          <w:sz w:val="34"/>
          <w:szCs w:val="34"/>
          <w:rtl/>
          <w:lang w:val="fr-CH"/>
        </w:rPr>
        <w:t>وتجدر الإشارة</w:t>
      </w:r>
      <w:r w:rsidRPr="003D615E">
        <w:rPr>
          <w:sz w:val="34"/>
          <w:szCs w:val="34"/>
          <w:rtl/>
          <w:lang w:val="fr-CH"/>
        </w:rPr>
        <w:t xml:space="preserve"> إلى أن تقديرات الإيرادات المبيّنة </w:t>
      </w:r>
      <w:r w:rsidRPr="003D615E">
        <w:rPr>
          <w:rFonts w:hint="cs"/>
          <w:sz w:val="34"/>
          <w:szCs w:val="34"/>
          <w:rtl/>
          <w:lang w:val="fr-CH"/>
        </w:rPr>
        <w:t>أدناه</w:t>
      </w:r>
      <w:r w:rsidRPr="003D615E">
        <w:rPr>
          <w:sz w:val="34"/>
          <w:szCs w:val="34"/>
          <w:rtl/>
          <w:lang w:val="fr-CH"/>
        </w:rPr>
        <w:t xml:space="preserve"> تستند إلى </w:t>
      </w:r>
      <w:r w:rsidRPr="003D615E">
        <w:rPr>
          <w:rFonts w:hint="cs"/>
          <w:sz w:val="34"/>
          <w:szCs w:val="34"/>
          <w:rtl/>
          <w:lang w:val="fr-CH"/>
        </w:rPr>
        <w:t>افتراض</w:t>
      </w:r>
      <w:r w:rsidRPr="003D615E">
        <w:rPr>
          <w:sz w:val="34"/>
          <w:szCs w:val="34"/>
          <w:rtl/>
          <w:lang w:val="fr-CH"/>
        </w:rPr>
        <w:t xml:space="preserve"> أن جدول الرسوم المدفوعة إلى المكتب الدولي بناء على نظام </w:t>
      </w:r>
      <w:r w:rsidRPr="003D615E">
        <w:rPr>
          <w:rFonts w:hint="cs"/>
          <w:sz w:val="34"/>
          <w:szCs w:val="34"/>
          <w:rtl/>
          <w:lang w:val="fr-CH"/>
        </w:rPr>
        <w:t>لاهاي</w:t>
      </w:r>
      <w:r w:rsidRPr="003D615E">
        <w:rPr>
          <w:sz w:val="34"/>
          <w:szCs w:val="34"/>
          <w:rtl/>
          <w:lang w:val="fr-CH"/>
        </w:rPr>
        <w:t xml:space="preserve"> لن يتغيّر خلال </w:t>
      </w:r>
      <w:r w:rsidRPr="003D615E">
        <w:rPr>
          <w:rFonts w:hint="cs"/>
          <w:sz w:val="34"/>
          <w:szCs w:val="34"/>
          <w:rtl/>
          <w:lang w:val="fr-CH"/>
        </w:rPr>
        <w:t>الأعوام</w:t>
      </w:r>
      <w:r w:rsidRPr="003D615E">
        <w:rPr>
          <w:sz w:val="34"/>
          <w:szCs w:val="34"/>
          <w:rtl/>
          <w:lang w:val="fr-CH"/>
        </w:rPr>
        <w:t xml:space="preserve"> المقبلة</w:t>
      </w:r>
      <w:r w:rsidRPr="003D615E">
        <w:rPr>
          <w:rFonts w:hint="cs"/>
          <w:sz w:val="34"/>
          <w:szCs w:val="34"/>
          <w:rtl/>
          <w:lang w:val="fr-CH"/>
        </w:rPr>
        <w:t>.</w:t>
      </w:r>
    </w:p>
    <w:p w:rsidR="00861CFF" w:rsidRDefault="00861CFF" w:rsidP="00985543">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الجدول </w:t>
      </w:r>
      <w:r w:rsidR="00985543">
        <w:rPr>
          <w:rFonts w:hint="cs"/>
          <w:sz w:val="34"/>
          <w:szCs w:val="34"/>
          <w:rtl/>
          <w:lang w:val="fr-CH"/>
        </w:rPr>
        <w:t>18</w:t>
      </w:r>
      <w:r w:rsidRPr="004E6AC4">
        <w:rPr>
          <w:sz w:val="34"/>
          <w:szCs w:val="34"/>
          <w:rtl/>
          <w:lang w:val="fr-CH"/>
        </w:rPr>
        <w:t xml:space="preserve"> – مجموع إيرادات رسوم</w:t>
      </w:r>
      <w:r w:rsidRPr="004E6AC4">
        <w:rPr>
          <w:rFonts w:hint="cs"/>
          <w:sz w:val="34"/>
          <w:szCs w:val="34"/>
          <w:rtl/>
          <w:lang w:val="fr-CH"/>
        </w:rPr>
        <w:t xml:space="preserve"> نظام</w:t>
      </w:r>
      <w:r w:rsidRPr="004E6AC4">
        <w:rPr>
          <w:sz w:val="34"/>
          <w:szCs w:val="34"/>
          <w:rtl/>
          <w:lang w:val="fr-CH"/>
        </w:rPr>
        <w:t xml:space="preserve"> لاهاي </w:t>
      </w:r>
      <w:r w:rsidRPr="004E6AC4">
        <w:rPr>
          <w:rFonts w:hint="cs"/>
          <w:sz w:val="34"/>
          <w:szCs w:val="34"/>
          <w:rtl/>
          <w:lang w:val="fr-CH"/>
        </w:rPr>
        <w:t>ومتوسط الرسم</w:t>
      </w:r>
    </w:p>
    <w:p w:rsidR="00861CFF" w:rsidRDefault="00861CFF" w:rsidP="00DA5475">
      <w:pPr>
        <w:pStyle w:val="NumberedParaAR"/>
        <w:keepNext/>
        <w:numPr>
          <w:ilvl w:val="0"/>
          <w:numId w:val="0"/>
        </w:numPr>
        <w:spacing w:after="120" w:line="340" w:lineRule="atLeast"/>
        <w:jc w:val="center"/>
        <w:rPr>
          <w:sz w:val="34"/>
          <w:szCs w:val="34"/>
          <w:rtl/>
          <w:lang w:val="fr-CH"/>
        </w:rPr>
      </w:pPr>
      <w:r w:rsidRPr="00655186">
        <w:rPr>
          <w:noProof/>
          <w:rtl/>
        </w:rPr>
        <w:drawing>
          <wp:inline distT="0" distB="0" distL="0" distR="0" wp14:anchorId="08EF0554" wp14:editId="54AC25DB">
            <wp:extent cx="5939790" cy="1076861"/>
            <wp:effectExtent l="0" t="0" r="381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39790" cy="1076861"/>
                    </a:xfrm>
                    <a:prstGeom prst="rect">
                      <a:avLst/>
                    </a:prstGeom>
                    <a:noFill/>
                    <a:ln>
                      <a:noFill/>
                    </a:ln>
                  </pic:spPr>
                </pic:pic>
              </a:graphicData>
            </a:graphic>
          </wp:inline>
        </w:drawing>
      </w:r>
    </w:p>
    <w:p w:rsidR="000700C6" w:rsidRDefault="000700C6" w:rsidP="000700C6">
      <w:pPr>
        <w:pStyle w:val="NumberedParaAR"/>
        <w:numPr>
          <w:ilvl w:val="0"/>
          <w:numId w:val="0"/>
        </w:numPr>
        <w:spacing w:after="120" w:line="340" w:lineRule="atLeast"/>
        <w:rPr>
          <w:sz w:val="34"/>
          <w:szCs w:val="34"/>
          <w:rtl/>
          <w:lang w:val="fr-CH"/>
        </w:rPr>
      </w:pPr>
    </w:p>
    <w:p w:rsidR="000700C6" w:rsidRDefault="000700C6" w:rsidP="000700C6">
      <w:pPr>
        <w:pStyle w:val="NumberedParaAR"/>
        <w:numPr>
          <w:ilvl w:val="0"/>
          <w:numId w:val="0"/>
        </w:numPr>
        <w:spacing w:after="120" w:line="340" w:lineRule="atLeast"/>
        <w:rPr>
          <w:sz w:val="34"/>
          <w:szCs w:val="34"/>
          <w:rtl/>
          <w:lang w:val="fr-CH"/>
        </w:rPr>
        <w:sectPr w:rsidR="000700C6" w:rsidSect="00861CFF">
          <w:type w:val="continuous"/>
          <w:pgSz w:w="11906" w:h="16838" w:code="9"/>
          <w:pgMar w:top="1418" w:right="1418" w:bottom="1418" w:left="1134" w:header="510" w:footer="1021" w:gutter="0"/>
          <w:cols w:space="720"/>
          <w:bidi/>
          <w:rtlGutter/>
        </w:sectPr>
      </w:pPr>
    </w:p>
    <w:p w:rsidR="00861CFF" w:rsidRPr="00EC09E1" w:rsidRDefault="00861CFF" w:rsidP="00DA5475">
      <w:pPr>
        <w:pStyle w:val="Heading3"/>
        <w:rPr>
          <w:rFonts w:ascii="Arabic Typesetting" w:hAnsi="Arabic Typesetting" w:cs="Arabic Typesetting"/>
          <w:sz w:val="38"/>
          <w:szCs w:val="38"/>
          <w:rtl/>
          <w:lang w:val="fr-CH" w:bidi="ar-SA"/>
        </w:rPr>
      </w:pPr>
      <w:bookmarkStart w:id="135" w:name="_Toc420595542"/>
      <w:r w:rsidRPr="00EC09E1">
        <w:rPr>
          <w:rFonts w:ascii="Arabic Typesetting" w:hAnsi="Arabic Typesetting" w:cs="Arabic Typesetting"/>
          <w:sz w:val="38"/>
          <w:szCs w:val="38"/>
          <w:rtl/>
          <w:lang w:val="fr-CH" w:bidi="ar-SA"/>
        </w:rPr>
        <w:lastRenderedPageBreak/>
        <w:t>المرفق الخامس</w:t>
      </w:r>
      <w:r w:rsidRPr="00EC09E1">
        <w:rPr>
          <w:rFonts w:ascii="Arabic Typesetting" w:hAnsi="Arabic Typesetting" w:cs="Arabic Typesetting"/>
          <w:sz w:val="38"/>
          <w:szCs w:val="38"/>
          <w:rtl/>
          <w:lang w:val="fr-CH" w:bidi="ar-SA"/>
        </w:rPr>
        <w:tab/>
        <w:t>مؤشرات عمليات معاهدة التعاون بشأن البراءات</w:t>
      </w:r>
      <w:bookmarkEnd w:id="135"/>
    </w:p>
    <w:p w:rsidR="00861CFF" w:rsidRPr="009509ED" w:rsidRDefault="00861CFF" w:rsidP="00DA5475">
      <w:pPr>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 xml:space="preserve">مؤشرات الأداء للنتيجة المرتقبة </w:t>
      </w:r>
    </w:p>
    <w:p w:rsidR="00861CFF" w:rsidRPr="009509ED" w:rsidRDefault="00861CFF" w:rsidP="00DA5475">
      <w:pPr>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"إنتاجية وجودة خدمات محسّنة في عمليات معاهدة التعاون بشأن البراءات"</w:t>
      </w:r>
    </w:p>
    <w:p w:rsidR="00861CFF" w:rsidRPr="009509ED" w:rsidRDefault="00861CFF" w:rsidP="00DA5475">
      <w:pPr>
        <w:keepNext/>
        <w:tabs>
          <w:tab w:val="left" w:pos="2916"/>
        </w:tabs>
        <w:spacing w:after="120" w:line="340" w:lineRule="exact"/>
        <w:rPr>
          <w:rFonts w:ascii="Arabic Typesetting" w:hAnsi="Arabic Typesetting" w:cs="Arabic Typesetting"/>
          <w:b/>
          <w:bCs/>
          <w:sz w:val="36"/>
          <w:szCs w:val="36"/>
          <w:rtl/>
          <w:lang w:val="en-GB"/>
        </w:rPr>
      </w:pPr>
      <w:r w:rsidRPr="009509ED">
        <w:rPr>
          <w:rFonts w:ascii="Arabic Typesetting" w:hAnsi="Arabic Typesetting" w:cs="Arabic Typesetting"/>
          <w:b/>
          <w:bCs/>
          <w:sz w:val="36"/>
          <w:szCs w:val="36"/>
          <w:rtl/>
          <w:lang w:val="en-GB"/>
        </w:rPr>
        <w:t>معلومات عامة</w:t>
      </w:r>
    </w:p>
    <w:p w:rsidR="00861CFF" w:rsidRPr="007636BE" w:rsidRDefault="00861CFF" w:rsidP="00861CFF">
      <w:pPr>
        <w:pStyle w:val="NumberedParaAR"/>
        <w:numPr>
          <w:ilvl w:val="0"/>
          <w:numId w:val="56"/>
        </w:numPr>
        <w:spacing w:after="120" w:line="340" w:lineRule="exact"/>
        <w:rPr>
          <w:sz w:val="34"/>
          <w:szCs w:val="34"/>
          <w:lang w:val="en-GB"/>
        </w:rPr>
      </w:pPr>
      <w:r w:rsidRPr="007636BE">
        <w:rPr>
          <w:sz w:val="34"/>
          <w:szCs w:val="34"/>
          <w:rtl/>
          <w:lang w:val="en-GB"/>
        </w:rPr>
        <w:t>من المهم معرفة تطورات الأمور التالية، كمعلومات أساسية عن مؤشرات أداء النتيجة المرتقبة "تحسين الإنتاجية وجودة الخدمات في عمليات معاهدة التعاون بشأن البراءات":</w:t>
      </w:r>
    </w:p>
    <w:p w:rsidR="00861CFF" w:rsidRPr="00EC09E1" w:rsidRDefault="00861CFF" w:rsidP="00861CFF">
      <w:pPr>
        <w:numPr>
          <w:ilvl w:val="0"/>
          <w:numId w:val="51"/>
        </w:numPr>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أعباء عمل معاهدة التعاون بشأن البراءات؛</w:t>
      </w:r>
    </w:p>
    <w:p w:rsidR="00861CFF" w:rsidRPr="00EC09E1" w:rsidRDefault="00861CFF" w:rsidP="00861CFF">
      <w:pPr>
        <w:numPr>
          <w:ilvl w:val="0"/>
          <w:numId w:val="51"/>
        </w:numPr>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التوزيع اللغوي لهذه الأعباء؛</w:t>
      </w:r>
    </w:p>
    <w:p w:rsidR="00861CFF" w:rsidRPr="00EC09E1" w:rsidRDefault="00861CFF" w:rsidP="00861CFF">
      <w:pPr>
        <w:numPr>
          <w:ilvl w:val="0"/>
          <w:numId w:val="51"/>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عدد الموظفين المكلفين بتناول هذه الأعباء؛</w:t>
      </w:r>
    </w:p>
    <w:p w:rsidR="00861CFF" w:rsidRPr="00EC09E1" w:rsidRDefault="00861CFF" w:rsidP="00861CFF">
      <w:pPr>
        <w:numPr>
          <w:ilvl w:val="0"/>
          <w:numId w:val="51"/>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 xml:space="preserve">مستوى </w:t>
      </w:r>
      <w:proofErr w:type="spellStart"/>
      <w:r w:rsidRPr="00EC09E1">
        <w:rPr>
          <w:rFonts w:ascii="Arabic Typesetting" w:hAnsi="Arabic Typesetting" w:cs="Arabic Typesetting"/>
          <w:sz w:val="34"/>
          <w:szCs w:val="34"/>
          <w:rtl/>
          <w:lang w:val="en-GB"/>
        </w:rPr>
        <w:t>الأتمتة</w:t>
      </w:r>
      <w:proofErr w:type="spellEnd"/>
      <w:r w:rsidRPr="00EC09E1">
        <w:rPr>
          <w:rFonts w:ascii="Arabic Typesetting" w:hAnsi="Arabic Typesetting" w:cs="Arabic Typesetting"/>
          <w:sz w:val="34"/>
          <w:szCs w:val="34"/>
          <w:rtl/>
          <w:lang w:val="en-GB"/>
        </w:rPr>
        <w:t>.</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أعباء العمل</w:t>
      </w:r>
    </w:p>
    <w:p w:rsidR="00861CFF" w:rsidRPr="00146BA7" w:rsidRDefault="00861CFF" w:rsidP="00861CFF">
      <w:pPr>
        <w:pStyle w:val="NumberedParaAR"/>
        <w:numPr>
          <w:ilvl w:val="0"/>
          <w:numId w:val="56"/>
        </w:numPr>
        <w:spacing w:after="120" w:line="340" w:lineRule="exact"/>
        <w:rPr>
          <w:rtl/>
          <w:lang w:val="en-GB"/>
        </w:rPr>
      </w:pPr>
      <w:r w:rsidRPr="00146BA7">
        <w:rPr>
          <w:rtl/>
          <w:lang w:val="en-GB"/>
        </w:rPr>
        <w:t>تُتابع أعباء العمل بالاستناد إلى عدد النسخ الأصلية التي يتسلمها المكتب الدولي في كل عام.</w:t>
      </w:r>
      <w:r w:rsidRPr="001258BB">
        <w:rPr>
          <w:rStyle w:val="FootnoteReference"/>
          <w:rFonts w:cs="Arabic Typesetting"/>
          <w:rtl/>
          <w:lang w:val="en-GB"/>
        </w:rPr>
        <w:footnoteReference w:id="25"/>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تطور إيداع النسخ الأصلية بحسب طريقة الإيداع</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6B352131" wp14:editId="70473E72">
            <wp:extent cx="6351658" cy="272762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356195" cy="2729569"/>
                    </a:xfrm>
                    <a:prstGeom prst="rect">
                      <a:avLst/>
                    </a:prstGeom>
                    <a:noFill/>
                  </pic:spPr>
                </pic:pic>
              </a:graphicData>
            </a:graphic>
          </wp:inline>
        </w:drawing>
      </w:r>
    </w:p>
    <w:p w:rsidR="00861CFF" w:rsidRPr="00EC09E1" w:rsidRDefault="00861CFF" w:rsidP="00861CFF">
      <w:pPr>
        <w:numPr>
          <w:ilvl w:val="0"/>
          <w:numId w:val="52"/>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تسلم المكتب الدولي زهاء 700 217 نسخة أصلة في عام 2014، أي بزيادة بلغت نسبتها 7 في المائة مقارنة بعام 2013</w:t>
      </w:r>
    </w:p>
    <w:p w:rsidR="00861CFF" w:rsidRPr="00EC09E1" w:rsidRDefault="00861CFF" w:rsidP="00861CFF">
      <w:pPr>
        <w:numPr>
          <w:ilvl w:val="0"/>
          <w:numId w:val="52"/>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لم تفتأ حصة أساليب الإيداع الإلكتروني بالكامل تزداد في عام 2014، وهي تمثل الآن نسبة 91 في المائة من مجموع الإيداعات.</w:t>
      </w:r>
    </w:p>
    <w:p w:rsidR="00861CFF" w:rsidRPr="008A1AAB" w:rsidRDefault="00861CFF" w:rsidP="00DA5475">
      <w:pPr>
        <w:keepNext/>
        <w:spacing w:after="120" w:line="340" w:lineRule="exact"/>
        <w:rPr>
          <w:rFonts w:ascii="Arabic Typesetting" w:hAnsi="Arabic Typesetting" w:cs="Arabic Typesetting"/>
          <w:i/>
          <w:iCs/>
          <w:sz w:val="34"/>
          <w:szCs w:val="34"/>
          <w:rtl/>
          <w:lang w:val="en-GB"/>
        </w:rPr>
      </w:pPr>
      <w:r w:rsidRPr="008A1AAB">
        <w:rPr>
          <w:rFonts w:ascii="Arabic Typesetting" w:hAnsi="Arabic Typesetting" w:cs="Arabic Typesetting"/>
          <w:i/>
          <w:iCs/>
          <w:sz w:val="34"/>
          <w:szCs w:val="34"/>
          <w:rtl/>
          <w:lang w:val="en-GB"/>
        </w:rPr>
        <w:t>التوزيع اللغوي</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من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861CFF" w:rsidRPr="00EC09E1" w:rsidRDefault="00861CFF" w:rsidP="00DA5475">
      <w:pPr>
        <w:tabs>
          <w:tab w:val="left" w:pos="2834"/>
          <w:tab w:val="center" w:pos="4677"/>
        </w:tabs>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lastRenderedPageBreak/>
        <w:t>لغات الإيداع</w:t>
      </w:r>
      <w:r w:rsidRPr="00EC09E1">
        <w:rPr>
          <w:rFonts w:ascii="Arabic Typesetting" w:hAnsi="Arabic Typesetting" w:cs="Arabic Typesetting"/>
          <w:sz w:val="34"/>
          <w:szCs w:val="34"/>
          <w:rtl/>
          <w:lang w:val="en-GB"/>
        </w:rPr>
        <w:t xml:space="preserve"> </w:t>
      </w:r>
      <w:r w:rsidRPr="00EC09E1">
        <w:rPr>
          <w:rFonts w:ascii="Arabic Typesetting" w:hAnsi="Arabic Typesetting" w:cs="Arabic Typesetting"/>
          <w:i/>
          <w:iCs/>
          <w:sz w:val="34"/>
          <w:szCs w:val="34"/>
          <w:rtl/>
          <w:lang w:val="en-GB"/>
        </w:rPr>
        <w:t>(جميع اللغات)</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78339FF6" wp14:editId="6F8C86A4">
            <wp:extent cx="5626345" cy="2968922"/>
            <wp:effectExtent l="0" t="0" r="0" b="317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644498" cy="2978501"/>
                    </a:xfrm>
                    <a:prstGeom prst="rect">
                      <a:avLst/>
                    </a:prstGeom>
                    <a:noFill/>
                  </pic:spPr>
                </pic:pic>
              </a:graphicData>
            </a:graphic>
          </wp:inline>
        </w:drawing>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وكما يلاحظ فإن اللغة الإنكليزية تظل أكثر لغة مستخدمة بكثير في الإيداع عن غيرها من اللغات، بنسبة 51.6 في المائة من الإيداعات في عام 2014، ومع ذلك فإن حصص اللغات الآسيوية زادت على مدى العقد المنصرم. وقد زادت الحصة المجمعة للطلبات المودعة بناء على معاهدة التعاون بشأن البراءات باللغات اليابانية والصينية والكورية من نسبة 29,5 في المائة في عام 2009 إلى نسبة 34,5 في المائة في عام 2012. وظلت هذه الحصة ثابتة من عام 2012 إلى عام 2014. وبالتركيز على اللغات الأخرى غير اللغة الإنكليزية نخرج بالشكل التالي:</w:t>
      </w:r>
    </w:p>
    <w:p w:rsidR="00861CFF" w:rsidRPr="00EC09E1" w:rsidRDefault="00861CFF" w:rsidP="00DA5475">
      <w:pPr>
        <w:keepNext/>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t>لغات الإيداع</w:t>
      </w:r>
      <w:r w:rsidRPr="00EC09E1">
        <w:rPr>
          <w:rFonts w:ascii="Arabic Typesetting" w:hAnsi="Arabic Typesetting" w:cs="Arabic Typesetting"/>
          <w:sz w:val="34"/>
          <w:szCs w:val="34"/>
          <w:rtl/>
          <w:lang w:val="en-GB"/>
        </w:rPr>
        <w:t xml:space="preserve"> (جميع اللغات غير اللغة الإنكليزية)</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7D163F87" wp14:editId="59902B48">
            <wp:extent cx="5512904" cy="2870436"/>
            <wp:effectExtent l="0" t="0" r="0"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527214" cy="2877887"/>
                    </a:xfrm>
                    <a:prstGeom prst="rect">
                      <a:avLst/>
                    </a:prstGeom>
                    <a:noFill/>
                  </pic:spPr>
                </pic:pic>
              </a:graphicData>
            </a:graphic>
          </wp:inline>
        </w:drawing>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تضع الزيادة الحادة في الطلبات المودعة باللغات الآسيوية في السنوات الخمس الأخيرة ضغطاً هائلاً على المكتب الدولي نظراً لعدد الموارد المحدودة من الموظفين القادرين على العمل بهذه اللغات. وللتخفيف من وقع هذه المسألة أتمتة بعض المهام وتعيين موظفين قادرين على العمل بهذه اللغات.</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lastRenderedPageBreak/>
        <w:t>الموظفون</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الشكل التالي عدد موظفي قطاع أعمال معاهدة التعاون بشأن البراءات منذ عام 2001، المبين بمكافئ عدد الموظفين المتفرغين (أي عدد الموظفين المتفرغين زائد عدد المتفرغين الذي يكافئ مجموع الموظفين غير المتفرغين).</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عدد الموظفين في شعبة عمليات معاهدة التعاون بشأن البراءات</w:t>
      </w:r>
    </w:p>
    <w:p w:rsidR="00861CFF" w:rsidRPr="00EC09E1" w:rsidRDefault="00861CFF" w:rsidP="00DA5475">
      <w:pPr>
        <w:spacing w:after="120"/>
        <w:rPr>
          <w:rFonts w:ascii="Arabic Typesetting" w:hAnsi="Arabic Typesetting" w:cs="Arabic Typesetting"/>
          <w:sz w:val="34"/>
          <w:szCs w:val="34"/>
          <w:lang w:val="en-GB"/>
        </w:rPr>
      </w:pPr>
      <w:r w:rsidRPr="00A11FE2">
        <w:rPr>
          <w:noProof/>
          <w:szCs w:val="20"/>
          <w:rtl/>
          <w:lang w:bidi="ar-SA"/>
        </w:rPr>
        <w:drawing>
          <wp:inline distT="0" distB="0" distL="0" distR="0" wp14:anchorId="0AD95222" wp14:editId="4E30A82F">
            <wp:extent cx="5493505" cy="2789594"/>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515293" cy="2800658"/>
                    </a:xfrm>
                    <a:prstGeom prst="rect">
                      <a:avLst/>
                    </a:prstGeom>
                    <a:noFill/>
                    <a:ln>
                      <a:noFill/>
                    </a:ln>
                  </pic:spPr>
                </pic:pic>
              </a:graphicData>
            </a:graphic>
          </wp:inline>
        </w:drawing>
      </w:r>
    </w:p>
    <w:p w:rsidR="00861CFF" w:rsidRPr="00EC09E1" w:rsidRDefault="00861CFF" w:rsidP="00861CFF">
      <w:pPr>
        <w:numPr>
          <w:ilvl w:val="0"/>
          <w:numId w:val="53"/>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عدد موظفي شعبة عمليات معاهدة التعاون بشأن البراءات أكثر فأكثر في عام 2014</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تكلفة وحدة معالجة الطلب</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 xml:space="preserve">يمكن قياس إنتاجية المكتب الدولي في معالجة الطلبات المودعة بناء على معاهدة التعاون بشأن البراءات بتكلفة وحدة معالجة الطلب، المعرّفة بمتوسط التكلفة الإجمالية اللازمة لنشر طلب من طلبات معاهدة التعاون بشأن البراءات. ويُحسب متوسطة التكلفة الإجمالي بإضافة إجمالي نفقات نظام معاهدة التعاون بشأن البراءات المباشرة (النفقات التي </w:t>
      </w:r>
      <w:proofErr w:type="spellStart"/>
      <w:r w:rsidRPr="00EC09E1">
        <w:rPr>
          <w:sz w:val="34"/>
          <w:szCs w:val="34"/>
          <w:rtl/>
          <w:lang w:val="en-GB"/>
        </w:rPr>
        <w:t>يتكبدها</w:t>
      </w:r>
      <w:proofErr w:type="spellEnd"/>
      <w:r w:rsidRPr="00EC09E1">
        <w:rPr>
          <w:sz w:val="34"/>
          <w:szCs w:val="34"/>
          <w:rtl/>
          <w:lang w:val="en-GB"/>
        </w:rPr>
        <w:t xml:space="preserve"> المكتب الدولي في إدارة نظام معاهدة التعاون بشأن البراءات والبرامج المتعلقة به) إلى نسبة من النفقات غير المباشرة على أنشطة الدعم والإدارة (مثل المباني وتكنولوجيا المعلومات وغيرها). وتحسب التكاليف غير المباشرة بحيث لا تراعي سوى الحصة المسندة إلى نظام معاهدة التعاون بشأن البراءات. وتشمل تكلفة الوحدة بالتالي تكاليف جميع أنشطة معاهدة التعاون بشأن البراءات، بما في ذلك الترجمة والاتصالات والإدارة وغيرها من الأنشطة.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 xml:space="preserve">وروجعت منهجية حساب تكلفة الوحدة في عام 2013 لمواءمتها مع سائر حسابات تكاليف الوحدات/الاتحادات في الويبو، ولكي تبين على نحو أفضل البيئة السريعة التغير. فعلى سبيل المثال كانت تشمل المنهجية القديمة، التي صممت في عام 2007، تكلفة التخزين (لأكثر من 30 عاماً) في المخازن، في حين بلغت نسبة إيداع الطلبات الورقية (بما فيها الإيداعات بناء على نظام </w:t>
      </w:r>
      <w:r w:rsidRPr="00EC09E1">
        <w:rPr>
          <w:sz w:val="34"/>
          <w:szCs w:val="34"/>
          <w:lang w:val="en-GB"/>
        </w:rPr>
        <w:t>PCT EASY</w:t>
      </w:r>
      <w:r w:rsidRPr="00EC09E1">
        <w:rPr>
          <w:sz w:val="34"/>
          <w:szCs w:val="34"/>
          <w:rtl/>
          <w:lang w:val="en-GB"/>
        </w:rPr>
        <w:t>) 10 في المائة من الإيداعات في عام 2013. وحسبت تكلفة الوحدة في معاهدة التعاون بشأن البراءات لعام 2012 باستخدام المنهجيتين. وبلغت تكلفة الوحدة 680 فرنكا سويسريا في عام 2012 باستخدام المنهجية القديمة في حين بلغت 712 فرنكا سويسريا باستخدام المنهجية الجديدة. ويعزى الفارق بين المبلغين وقدره 32 فرنكا سويسريا إلى المنهجية الجديدة لتخصيص التكاليف غير المباشرة.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وتعرف تكلفة الوحدة رسميا على النحو التالي:</w:t>
      </w:r>
    </w:p>
    <w:p w:rsidR="00861CFF" w:rsidRPr="00EC09E1" w:rsidRDefault="00861CFF" w:rsidP="00DA5475">
      <w:pPr>
        <w:keepNext/>
        <w:spacing w:after="120" w:line="340" w:lineRule="exact"/>
        <w:jc w:val="center"/>
        <w:rPr>
          <w:rFonts w:ascii="Arabic Typesetting" w:hAnsi="Arabic Typesetting" w:cs="Arabic Typesetting"/>
          <w:sz w:val="34"/>
          <w:szCs w:val="34"/>
          <w:lang w:val="en-GB"/>
        </w:rPr>
      </w:pPr>
    </w:p>
    <w:p w:rsidR="00861CFF" w:rsidRPr="00EC09E1" w:rsidRDefault="00861CFF" w:rsidP="00DA5475">
      <w:pPr>
        <w:spacing w:after="120" w:line="340" w:lineRule="exact"/>
        <w:jc w:val="center"/>
        <w:rPr>
          <w:rFonts w:ascii="Arabic Typesetting" w:hAnsi="Arabic Typesetting" w:cs="Arabic Typesetting"/>
          <w:sz w:val="34"/>
          <w:szCs w:val="34"/>
          <w:lang w:bidi="ar-SA"/>
        </w:rPr>
      </w:pPr>
      <w:r w:rsidRPr="00EC09E1">
        <w:rPr>
          <w:rFonts w:ascii="Arabic Typesetting" w:hAnsi="Arabic Typesetting" w:cs="Arabic Typesetting"/>
          <w:noProof/>
          <w:sz w:val="34"/>
          <w:szCs w:val="34"/>
          <w:lang w:bidi="ar-SA"/>
        </w:rPr>
        <mc:AlternateContent>
          <mc:Choice Requires="wpc">
            <w:drawing>
              <wp:inline distT="0" distB="0" distL="0" distR="0" wp14:anchorId="3BB0F801" wp14:editId="0F270B8B">
                <wp:extent cx="2054860" cy="377825"/>
                <wp:effectExtent l="0" t="0" r="2540" b="317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 name="Rectangle 21"/>
                        <wps:cNvSpPr>
                          <a:spLocks noChangeArrowheads="1"/>
                        </wps:cNvSpPr>
                        <wps:spPr bwMode="auto">
                          <a:xfrm>
                            <a:off x="320627" y="9525"/>
                            <a:ext cx="6813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Pr="000D6F05" w:rsidRDefault="00AA5889"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wps:txbx>
                        <wps:bodyPr rot="0" vert="horz" wrap="none" lIns="0" tIns="0" rIns="0" bIns="0" anchor="t" anchorCtr="0">
                          <a:spAutoFit/>
                        </wps:bodyPr>
                      </wps:wsp>
                      <wps:wsp>
                        <wps:cNvPr id="381" name="Rectangle 22"/>
                        <wps:cNvSpPr>
                          <a:spLocks noChangeArrowheads="1"/>
                        </wps:cNvSpPr>
                        <wps:spPr bwMode="auto">
                          <a:xfrm>
                            <a:off x="389638" y="190332"/>
                            <a:ext cx="5473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Pr="000D6F05" w:rsidRDefault="00AA5889" w:rsidP="00DA5475">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wps:txbx>
                        <wps:bodyPr rot="0" vert="horz" wrap="none" lIns="0" tIns="0" rIns="0" bIns="0" anchor="t" anchorCtr="0">
                          <a:spAutoFit/>
                        </wps:bodyPr>
                      </wps:wsp>
                      <wps:wsp>
                        <wps:cNvPr id="382" name="Rectangle 23"/>
                        <wps:cNvSpPr>
                          <a:spLocks noChangeArrowheads="1"/>
                        </wps:cNvSpPr>
                        <wps:spPr bwMode="auto">
                          <a:xfrm>
                            <a:off x="1604645" y="85725"/>
                            <a:ext cx="4470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Pr="000D6F05" w:rsidRDefault="00AA5889"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wps:txbx>
                        <wps:bodyPr rot="0" vert="horz" wrap="none" lIns="0" tIns="0" rIns="0" bIns="0" anchor="t" anchorCtr="0">
                          <a:spAutoFit/>
                        </wps:bodyPr>
                      </wps:wsp>
                      <wps:wsp>
                        <wps:cNvPr id="383" name="Rectangle 24"/>
                        <wps:cNvSpPr>
                          <a:spLocks noChangeArrowheads="1"/>
                        </wps:cNvSpPr>
                        <wps:spPr bwMode="auto">
                          <a:xfrm>
                            <a:off x="1416050" y="85725"/>
                            <a:ext cx="1352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Default="00AA5889" w:rsidP="00DA5475">
                              <w:r>
                                <w:rPr>
                                  <w:color w:val="000000"/>
                                </w:rPr>
                                <w:t xml:space="preserve"> = </w:t>
                              </w:r>
                            </w:p>
                          </w:txbxContent>
                        </wps:txbx>
                        <wps:bodyPr rot="0" vert="horz" wrap="none" lIns="0" tIns="0" rIns="0" bIns="0" anchor="t" anchorCtr="0">
                          <a:spAutoFit/>
                        </wps:bodyPr>
                      </wps:wsp>
                      <wps:wsp>
                        <wps:cNvPr id="160" name="Rectangle 25"/>
                        <wps:cNvSpPr>
                          <a:spLocks noChangeArrowheads="1"/>
                        </wps:cNvSpPr>
                        <wps:spPr bwMode="auto">
                          <a:xfrm>
                            <a:off x="70485" y="179094"/>
                            <a:ext cx="13455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18" o:spid="_x0000_s1027" editas="canvas" style="width:161.8pt;height:29.75pt;mso-position-horizontal-relative:char;mso-position-vertical-relative:line" coordsize="20548,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0548;height:3778;visibility:visible;mso-wrap-style:square">
                  <v:fill o:detectmouseclick="t"/>
                  <v:path o:connecttype="none"/>
                </v:shape>
                <v:rect id="Rectangle 21" o:spid="_x0000_s1029" style="position:absolute;left:3206;top:95;width:6813;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AA5889" w:rsidRPr="000D6F05" w:rsidRDefault="00AA5889"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v:textbox>
                </v:rect>
                <v:rect id="Rectangle 22" o:spid="_x0000_s1030" style="position:absolute;left:3896;top:1903;width:5474;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AA5889" w:rsidRPr="000D6F05" w:rsidRDefault="00AA5889" w:rsidP="00DA5475">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v:textbox>
                </v:rect>
                <v:rect id="Rectangle 23" o:spid="_x0000_s1031" style="position:absolute;left:16046;top:857;width:4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AA5889" w:rsidRPr="000D6F05" w:rsidRDefault="00AA5889"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v:textbox>
                </v:rect>
                <v:rect id="Rectangle 24" o:spid="_x0000_s1032" style="position:absolute;left:14160;top:857;width:135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AA5889" w:rsidRDefault="00AA5889" w:rsidP="00DA5475">
                        <w:r>
                          <w:rPr>
                            <w:color w:val="000000"/>
                          </w:rPr>
                          <w:t xml:space="preserve"> = </w:t>
                        </w:r>
                      </w:p>
                    </w:txbxContent>
                  </v:textbox>
                </v:rect>
                <v:rect id="Rectangle 25" o:spid="_x0000_s1033" style="position:absolute;left:704;top:1790;width:13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anchorlock/>
              </v:group>
            </w:pict>
          </mc:Fallback>
        </mc:AlternateConten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lastRenderedPageBreak/>
        <w:t xml:space="preserve">وتبين الأشكال الواردة أدناه تطور تكلفة وحدة المعالجة من عام 2004 إلى عام 2012 باستخدام المنهجية القديمة ومن عام 2012 إلى عام 2014 باستخدام المنهجية الجديدة </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تكلفة وحدة معالجة طلب منشور بناء على معاهدة التعاون بشأن البراءات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838"/>
      </w:tblGrid>
      <w:tr w:rsidR="00861CFF" w:rsidRPr="00CE1404" w:rsidTr="00DA5475">
        <w:tc>
          <w:tcPr>
            <w:tcW w:w="4644" w:type="dxa"/>
            <w:shd w:val="clear" w:color="auto" w:fill="auto"/>
          </w:tcPr>
          <w:p w:rsidR="00861CFF" w:rsidRPr="00CE1404" w:rsidRDefault="00861CFF" w:rsidP="00DA5475">
            <w:pPr>
              <w:keepNext/>
              <w:keepLines/>
              <w:bidi w:val="0"/>
              <w:jc w:val="center"/>
              <w:rPr>
                <w:rFonts w:ascii="Arabic Typesetting" w:eastAsia="MS Mincho" w:hAnsi="Arabic Typesetting" w:cs="Arabic Typesetting"/>
                <w:sz w:val="34"/>
                <w:szCs w:val="34"/>
                <w:lang w:bidi="ar-SA"/>
              </w:rPr>
            </w:pPr>
            <w:r w:rsidRPr="00CE1404">
              <w:rPr>
                <w:rFonts w:ascii="Arabic Typesetting" w:eastAsia="MS Mincho" w:hAnsi="Arabic Typesetting" w:cs="Arabic Typesetting"/>
                <w:sz w:val="34"/>
                <w:szCs w:val="34"/>
                <w:rtl/>
                <w:lang w:bidi="ar-SA"/>
              </w:rPr>
              <w:t>الطريقة القديمة</w:t>
            </w:r>
          </w:p>
        </w:tc>
        <w:tc>
          <w:tcPr>
            <w:tcW w:w="4645" w:type="dxa"/>
            <w:shd w:val="clear" w:color="auto" w:fill="auto"/>
          </w:tcPr>
          <w:p w:rsidR="00861CFF" w:rsidRPr="00CE1404" w:rsidRDefault="00861CFF" w:rsidP="00DA5475">
            <w:pPr>
              <w:keepNext/>
              <w:keepLines/>
              <w:bidi w:val="0"/>
              <w:jc w:val="center"/>
              <w:rPr>
                <w:rFonts w:ascii="Arabic Typesetting" w:eastAsia="MS Mincho" w:hAnsi="Arabic Typesetting" w:cs="Arabic Typesetting"/>
                <w:sz w:val="34"/>
                <w:szCs w:val="34"/>
                <w:lang w:bidi="ar-SA"/>
              </w:rPr>
            </w:pPr>
            <w:r w:rsidRPr="00CE1404">
              <w:rPr>
                <w:rFonts w:ascii="Arabic Typesetting" w:eastAsia="MS Mincho" w:hAnsi="Arabic Typesetting" w:cs="Arabic Typesetting"/>
                <w:sz w:val="34"/>
                <w:szCs w:val="34"/>
                <w:rtl/>
                <w:lang w:bidi="ar-SA"/>
              </w:rPr>
              <w:t>الطريقة الجديدة</w:t>
            </w:r>
          </w:p>
        </w:tc>
      </w:tr>
      <w:tr w:rsidR="00861CFF" w:rsidRPr="00CE1404" w:rsidTr="00DA5475">
        <w:tc>
          <w:tcPr>
            <w:tcW w:w="4644" w:type="dxa"/>
            <w:shd w:val="clear" w:color="auto" w:fill="auto"/>
          </w:tcPr>
          <w:p w:rsidR="00861CFF" w:rsidRPr="00CE1404" w:rsidRDefault="00861CFF" w:rsidP="00DA5475">
            <w:pPr>
              <w:keepNext/>
              <w:keepLines/>
              <w:rPr>
                <w:rFonts w:eastAsia="MS Mincho" w:cs="Times New Roman"/>
                <w:sz w:val="24"/>
                <w:lang w:val="fr-CH" w:bidi="ar-SA"/>
              </w:rPr>
            </w:pPr>
            <w:r>
              <w:rPr>
                <w:rFonts w:eastAsia="MS Mincho" w:cs="Times New Roman"/>
                <w:noProof/>
                <w:sz w:val="24"/>
                <w:lang w:bidi="ar-SA"/>
              </w:rPr>
              <w:drawing>
                <wp:inline distT="0" distB="0" distL="0" distR="0" wp14:anchorId="67F28A6B" wp14:editId="5EB50A2E">
                  <wp:extent cx="2941320" cy="2339987"/>
                  <wp:effectExtent l="0" t="0" r="0" b="317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946049" cy="2343749"/>
                          </a:xfrm>
                          <a:prstGeom prst="rect">
                            <a:avLst/>
                          </a:prstGeom>
                          <a:noFill/>
                        </pic:spPr>
                      </pic:pic>
                    </a:graphicData>
                  </a:graphic>
                </wp:inline>
              </w:drawing>
            </w:r>
          </w:p>
        </w:tc>
        <w:tc>
          <w:tcPr>
            <w:tcW w:w="4645" w:type="dxa"/>
            <w:shd w:val="clear" w:color="auto" w:fill="auto"/>
          </w:tcPr>
          <w:p w:rsidR="00861CFF" w:rsidRPr="00CE1404" w:rsidRDefault="00861CFF" w:rsidP="00DA5475">
            <w:pPr>
              <w:keepNext/>
              <w:keepLines/>
              <w:rPr>
                <w:rFonts w:eastAsia="MS Mincho" w:cs="Times New Roman"/>
                <w:sz w:val="24"/>
                <w:lang w:val="fr-CH" w:bidi="ar-SA"/>
              </w:rPr>
            </w:pPr>
            <w:r>
              <w:rPr>
                <w:rFonts w:eastAsia="MS Mincho" w:cs="Times New Roman"/>
                <w:noProof/>
                <w:sz w:val="24"/>
                <w:lang w:bidi="ar-SA"/>
              </w:rPr>
              <w:drawing>
                <wp:inline distT="0" distB="0" distL="0" distR="0" wp14:anchorId="62546259" wp14:editId="5A4DCFCA">
                  <wp:extent cx="3007361" cy="2346960"/>
                  <wp:effectExtent l="0" t="0" r="254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011760" cy="2350393"/>
                          </a:xfrm>
                          <a:prstGeom prst="rect">
                            <a:avLst/>
                          </a:prstGeom>
                          <a:noFill/>
                        </pic:spPr>
                      </pic:pic>
                    </a:graphicData>
                  </a:graphic>
                </wp:inline>
              </w:drawing>
            </w:r>
          </w:p>
        </w:tc>
      </w:tr>
    </w:tbl>
    <w:p w:rsidR="00861CFF" w:rsidRPr="00EC09E1" w:rsidRDefault="00861CFF" w:rsidP="00DA5475">
      <w:pPr>
        <w:spacing w:after="120" w:line="240" w:lineRule="exact"/>
        <w:rPr>
          <w:rFonts w:ascii="Arabic Typesetting" w:hAnsi="Arabic Typesetting" w:cs="Arabic Typesetting"/>
          <w:sz w:val="34"/>
          <w:szCs w:val="34"/>
          <w:lang w:val="en-GB"/>
        </w:rPr>
      </w:pPr>
    </w:p>
    <w:p w:rsidR="00861CFF" w:rsidRPr="00EC09E1" w:rsidRDefault="00861CFF" w:rsidP="00861CFF">
      <w:pPr>
        <w:numPr>
          <w:ilvl w:val="0"/>
          <w:numId w:val="53"/>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 xml:space="preserve">بلغ متوسط تكلفة معالجة طلب منشور بناء على معاهدة التعاون بشأن البراءات 662 فرنكا سويسريا في عام 2014، أي بانخفاض نسبته 8.3 في المائة مقارنة بعام 2013. ويعزى هذا الانخفاض إلى تدابير الفعالية المختلفة المتخذة ومنها </w:t>
      </w:r>
      <w:proofErr w:type="spellStart"/>
      <w:r w:rsidRPr="00EC09E1">
        <w:rPr>
          <w:rFonts w:ascii="Arabic Typesetting" w:hAnsi="Arabic Typesetting" w:cs="Arabic Typesetting"/>
          <w:sz w:val="34"/>
          <w:szCs w:val="34"/>
          <w:rtl/>
          <w:lang w:val="en-GB"/>
        </w:rPr>
        <w:t>الأتمتة</w:t>
      </w:r>
      <w:proofErr w:type="spellEnd"/>
      <w:r w:rsidRPr="00EC09E1">
        <w:rPr>
          <w:rFonts w:ascii="Arabic Typesetting" w:hAnsi="Arabic Typesetting" w:cs="Arabic Typesetting"/>
          <w:sz w:val="34"/>
          <w:szCs w:val="34"/>
          <w:rtl/>
          <w:lang w:val="en-GB"/>
        </w:rPr>
        <w:t>.</w:t>
      </w:r>
    </w:p>
    <w:p w:rsidR="00861CFF" w:rsidRPr="00EC09E1" w:rsidRDefault="00861CFF" w:rsidP="00861CFF">
      <w:pPr>
        <w:numPr>
          <w:ilvl w:val="0"/>
          <w:numId w:val="53"/>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متوسط تكلفة معالجة طلب منشور بناء على معاهدة التعاون بشأن البراءات المحسوب باستخدام المنهجية القديمة بنسبة 5 في المائة في المتوسط في كل عام من مبلغ 042 1 فرنكا سويسريا في عام 2004 إلى مبلغ 680 فرنكا سويسريا في عام 2012.</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إنتاجية فحص الإجراءات الشكلية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تعرف إنتاجية الموظفين على أنها المخرجات (أي عدد منشورات معاهدة التعاون بشأن البراءات) مقسمة على عدد الموظفين المتاحين لفحص الإجراءات الشكلية.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إنتاجية فحص الإجراءات الشكلية</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762961F4" wp14:editId="2C9FCB39">
            <wp:extent cx="5645426" cy="2203808"/>
            <wp:effectExtent l="0" t="0" r="0" b="635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45301" cy="2203759"/>
                    </a:xfrm>
                    <a:prstGeom prst="rect">
                      <a:avLst/>
                    </a:prstGeom>
                    <a:noFill/>
                  </pic:spPr>
                </pic:pic>
              </a:graphicData>
            </a:graphic>
          </wp:inline>
        </w:drawing>
      </w:r>
    </w:p>
    <w:p w:rsidR="00861CFF" w:rsidRPr="00EC09E1" w:rsidRDefault="00861CFF" w:rsidP="00861CFF">
      <w:pPr>
        <w:numPr>
          <w:ilvl w:val="0"/>
          <w:numId w:val="54"/>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 xml:space="preserve">ارتفعت إنتاجية فحص الإجراءات الشكلية في الماضي أساسا بسبب </w:t>
      </w:r>
      <w:proofErr w:type="spellStart"/>
      <w:r w:rsidRPr="00EC09E1">
        <w:rPr>
          <w:rFonts w:ascii="Arabic Typesetting" w:hAnsi="Arabic Typesetting" w:cs="Arabic Typesetting"/>
          <w:sz w:val="34"/>
          <w:szCs w:val="34"/>
          <w:rtl/>
          <w:lang w:val="en-GB"/>
        </w:rPr>
        <w:t>أتمتة</w:t>
      </w:r>
      <w:proofErr w:type="spellEnd"/>
      <w:r w:rsidRPr="00EC09E1">
        <w:rPr>
          <w:rFonts w:ascii="Arabic Typesetting" w:hAnsi="Arabic Typesetting" w:cs="Arabic Typesetting"/>
          <w:sz w:val="34"/>
          <w:szCs w:val="34"/>
          <w:rtl/>
          <w:lang w:val="en-GB"/>
        </w:rPr>
        <w:t xml:space="preserve"> هذه الإجراءات التي أتاحت معالجة عدد أكبر من أعباء العمل بعدد أقل أو مساوٍ من الموظفين.</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lastRenderedPageBreak/>
        <w:t>الجودة الإجمالية لفحص الإجراءات الشكلية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سعيا إلى قياس جودة العمل الذي يضطلع به المكتب الدولي بطريقة بسيطة وشاملة، طور المكتب مؤشرا للجودة الإجمالية، يحسب كمتوسط أربعة مؤشرات رئيسية للجودة، تقوم ثلاثة منها على توقيت المعاملات الرئيسية في نظام المعاهدة: وهي الإشعار باستلام النسخة الأصلية والنشر وإعادة النشر. ويبين المؤشر الرابع عدد الأخطاء المرتكبة خلال معالجة طلبات معاهدة التعاون بشأن البراءات.</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مؤشر جودة فحص الإجراءات الشكلية</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09440DAC" wp14:editId="12CD294C">
            <wp:extent cx="5933746" cy="2425148"/>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35481" cy="2425857"/>
                    </a:xfrm>
                    <a:prstGeom prst="rect">
                      <a:avLst/>
                    </a:prstGeom>
                    <a:noFill/>
                  </pic:spPr>
                </pic:pic>
              </a:graphicData>
            </a:graphic>
          </wp:inline>
        </w:drawing>
      </w:r>
    </w:p>
    <w:p w:rsidR="00861CFF" w:rsidRPr="00EC09E1" w:rsidRDefault="00861CFF" w:rsidP="00861CFF">
      <w:pPr>
        <w:numPr>
          <w:ilvl w:val="0"/>
          <w:numId w:val="54"/>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تحسنت الجودة الإجمالية، المقاسة بالمؤشر المركب، تحسنا ملحوظا من متوسط قدره 81 في المائة في عام 2007 إلى 93.1 في المائة في عام 2014.</w:t>
      </w:r>
    </w:p>
    <w:p w:rsidR="00861CFF" w:rsidRPr="00EC09E1" w:rsidRDefault="00861CFF" w:rsidP="00861CFF">
      <w:pPr>
        <w:numPr>
          <w:ilvl w:val="0"/>
          <w:numId w:val="54"/>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وتعزى الزيادة الملحوظة في مؤشر الجودة في عام 2014 أساسا إلى تحسين توقيت أداء فحص الإجراءات الشكلية وإلى تراجع التأخر في إعادة نشر الطلبات إلى جانب تقرير البحث الدولي. ويعزى التأخر في فحص الإجراءات الشكلية وإعادة النشر أساسا إلى انخفاض مؤشر الجودة الملاحظ خلال الفترة 2010-2013.</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فحص الإجراءات الشكلية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لإصدار الاستمارة 301. وتصدر هذه الاستمارة عقب استكمال فحص الإجراءات الشكلية للطلب. ويحبذ المودعون تلقي هذه الاستمارة في أسرع وقت ممكن لأن ذلك فيه إشعار بتسلم المكتب الدولي للطلب، ويسمح لهم بمعرفة إن كان طلبهم تتخلله أية نواقص شكلية.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فحص الإجراءات الشكلية</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63B609B8" wp14:editId="599FD220">
            <wp:extent cx="5441433" cy="2148801"/>
            <wp:effectExtent l="0" t="0" r="6985" b="444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454053" cy="2153785"/>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lastRenderedPageBreak/>
        <w:t>توقيت النشر</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لنشر الطلب. وتنص المادة 21(2)(أ) من معاهدة التعاون بشأن البراءات على أن "[...] يُجرى النشر الدولي للطلب الدولي فور انقضاء 18 شهرا من تاريخ أولوية هذا الطلب"</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النشر</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634D003F" wp14:editId="1C0F5CF0">
            <wp:extent cx="5380382" cy="2246574"/>
            <wp:effectExtent l="0" t="0" r="0" b="190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376446" cy="2244931"/>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إعادة النشر</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ينشر عدد من الطلبات الدولية من دون هذه التقارير. وعندما تتاح هذه التقارير، سيلزم إعادة نشر الطلبات الدولية معها في أسرع وقت ممكن، لاستكمال النشر الدولي.</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إعادة النشر</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146D13D2" wp14:editId="379E0E58">
            <wp:extent cx="5376331" cy="2420448"/>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382833" cy="2423375"/>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الترجمة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يختار عشوائيا عدد يحسب إحصائيا من وثائق ترجمات الملخصات والتقارير التي تعد تحت مسؤولية المكتب الدولي لتخضع لاختبار جودة. ويحدد التقييم إذا كانت الترجمة "مقبولة" أو "غير مقبولة".</w:t>
      </w:r>
      <w:r w:rsidRPr="00EC09E1">
        <w:rPr>
          <w:sz w:val="34"/>
          <w:szCs w:val="34"/>
          <w:rtl/>
        </w:rPr>
        <w:t xml:space="preserve"> </w:t>
      </w:r>
      <w:r w:rsidRPr="00EC09E1">
        <w:rPr>
          <w:sz w:val="34"/>
          <w:szCs w:val="34"/>
          <w:rtl/>
          <w:lang w:val="en-GB"/>
        </w:rPr>
        <w:t>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 أو "منقطعة".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lastRenderedPageBreak/>
        <w:t>جودة ترجمة معاهدة التعاون بشأن البراءات</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45992281" wp14:editId="1ECD9538">
            <wp:extent cx="5281901" cy="2687394"/>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90319" cy="2691677"/>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تقرير الترجمة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الغرض من هذا المؤشر هو تقديم معلومات عن التوقيت الذي يتيح المكتب الدولي خلاله ترجمات تقارير الأهلية للبراءة للمودعين والمكاتب. وقد زادت نسبة تقارير الأهلية للبراءة المرسلة خلال 30 شهرا من تاريخ أولوية الطلب زيادة مطردة منذ عام 2010. وفي عام 2014 أرسلت نسبة 82.5 في المائدة من تقارير الأهلية للبراءة خلال 30 شهراً من تاريخ الأولوية.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تقرير الترجمة</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4FE23D77" wp14:editId="355CD9F2">
            <wp:extent cx="5367130" cy="2248361"/>
            <wp:effectExtent l="0" t="0" r="508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374871" cy="2251604"/>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تطوير البرمجيات</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يتيح مؤشر جودة تطوير البرمجيات مقياسا لجودة أكبر إصدارات البرمجيات لمشروعي الملفات الإلكترونية (</w:t>
      </w:r>
      <w:proofErr w:type="spellStart"/>
      <w:r w:rsidRPr="00EC09E1">
        <w:rPr>
          <w:sz w:val="34"/>
          <w:szCs w:val="34"/>
          <w:lang w:val="en-GB"/>
        </w:rPr>
        <w:t>eDossier</w:t>
      </w:r>
      <w:proofErr w:type="spellEnd"/>
      <w:r w:rsidRPr="00EC09E1">
        <w:rPr>
          <w:sz w:val="34"/>
          <w:szCs w:val="34"/>
          <w:rtl/>
          <w:lang w:val="en-GB"/>
        </w:rPr>
        <w:t>) ونظام معاهدة التعاون بشأن البراءات الإلكتروني (</w:t>
      </w:r>
      <w:proofErr w:type="spellStart"/>
      <w:r w:rsidRPr="00EC09E1">
        <w:rPr>
          <w:sz w:val="34"/>
          <w:szCs w:val="34"/>
          <w:lang w:val="en-GB"/>
        </w:rPr>
        <w:t>ePCT</w:t>
      </w:r>
      <w:proofErr w:type="spellEnd"/>
      <w:r w:rsidRPr="00EC09E1">
        <w:rPr>
          <w:sz w:val="34"/>
          <w:szCs w:val="34"/>
          <w:rtl/>
          <w:lang w:val="en-GB"/>
        </w:rPr>
        <w:t xml:space="preserve">). ويبين هذا المؤشر الحصة المستغرقة من الوقت لإصدار وظائف جديدة في النسخ الصادرة (أي العمل) من إجمالي الوقت المستغرق (أي العمل + إعادة العمل). وإعادة العمل هو الوقت المستغرق لتصويب الأعمال المعيبة المحددة في بيئة الإنتاج. </w:t>
      </w:r>
    </w:p>
    <w:p w:rsidR="00463E5E" w:rsidRDefault="00463E5E">
      <w:pPr>
        <w:bidi w:val="0"/>
        <w:rPr>
          <w:rFonts w:ascii="Arabic Typesetting" w:hAnsi="Arabic Typesetting" w:cs="Arabic Typesetting"/>
          <w:sz w:val="34"/>
          <w:szCs w:val="34"/>
          <w:rtl/>
          <w:lang w:val="en-GB" w:bidi="ar-SA"/>
        </w:rPr>
      </w:pPr>
      <w:r>
        <w:rPr>
          <w:sz w:val="34"/>
          <w:szCs w:val="34"/>
          <w:rtl/>
          <w:lang w:val="en-GB"/>
        </w:rPr>
        <w:br w:type="page"/>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lastRenderedPageBreak/>
        <w:t>وفي ظل هذه المقاربة ستعتبر مخرجات التطوير التي تحتوي على مستويات أدنى من إعادة العمل عالية الجودة لأنها تعكس مدى القيمة المضافة للمنتج من خلال استحداث السمات الجديدة.</w:t>
      </w:r>
    </w:p>
    <w:p w:rsidR="00861CFF" w:rsidRPr="00EC09E1" w:rsidRDefault="00861CFF" w:rsidP="00861CFF">
      <w:pPr>
        <w:pStyle w:val="NumberedParaAR"/>
        <w:numPr>
          <w:ilvl w:val="0"/>
          <w:numId w:val="56"/>
        </w:numPr>
        <w:spacing w:after="120" w:line="340" w:lineRule="exact"/>
        <w:rPr>
          <w:sz w:val="34"/>
          <w:szCs w:val="34"/>
          <w:lang w:val="en-GB"/>
        </w:rPr>
      </w:pPr>
      <w:r w:rsidRPr="00EC09E1">
        <w:rPr>
          <w:noProof/>
          <w:sz w:val="34"/>
          <w:szCs w:val="34"/>
        </w:rPr>
        <mc:AlternateContent>
          <mc:Choice Requires="wps">
            <w:drawing>
              <wp:anchor distT="0" distB="0" distL="114300" distR="114300" simplePos="0" relativeHeight="251674624" behindDoc="0" locked="0" layoutInCell="1" allowOverlap="1" wp14:anchorId="4621D8FA" wp14:editId="1B8DD447">
                <wp:simplePos x="0" y="0"/>
                <wp:positionH relativeFrom="column">
                  <wp:posOffset>2585720</wp:posOffset>
                </wp:positionH>
                <wp:positionV relativeFrom="paragraph">
                  <wp:posOffset>285750</wp:posOffset>
                </wp:positionV>
                <wp:extent cx="405130" cy="212725"/>
                <wp:effectExtent l="0" t="0" r="13970" b="158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Pr="00B9220D" w:rsidRDefault="00AA5889" w:rsidP="00DA5475">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61" o:spid="_x0000_s1034" style="position:absolute;left:0;text-align:left;margin-left:203.6pt;margin-top:22.5pt;width:31.9pt;height:1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" filled="f" stroked="f">
                <v:textbox inset="0,0,0,0">
                  <w:txbxContent>
                    <w:p w:rsidR="00AA5889" w:rsidRPr="00B9220D" w:rsidRDefault="00AA5889" w:rsidP="00DA5475">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v:textbox>
              </v:rect>
            </w:pict>
          </mc:Fallback>
        </mc:AlternateContent>
      </w:r>
      <w:r w:rsidRPr="00EC09E1">
        <w:rPr>
          <w:sz w:val="34"/>
          <w:szCs w:val="34"/>
          <w:rtl/>
          <w:lang w:val="en-GB"/>
        </w:rPr>
        <w:t>ويعرف مؤشر جودة تطوير البرمجيات على النحو التالي:</w:t>
      </w:r>
    </w:p>
    <w:p w:rsidR="00861CFF" w:rsidRPr="00EC09E1" w:rsidRDefault="00861CFF" w:rsidP="00DA5475">
      <w:pPr>
        <w:spacing w:after="120" w:line="340" w:lineRule="exact"/>
        <w:jc w:val="center"/>
        <w:rPr>
          <w:rFonts w:ascii="Arabic Typesetting" w:hAnsi="Arabic Typesetting" w:cs="Arabic Typesetting"/>
          <w:sz w:val="34"/>
          <w:szCs w:val="34"/>
          <w:lang w:val="en-GB"/>
        </w:rPr>
      </w:pPr>
    </w:p>
    <w:p w:rsidR="00861CFF" w:rsidRPr="00EC09E1" w:rsidRDefault="00861CFF" w:rsidP="00DA5475">
      <w:pPr>
        <w:tabs>
          <w:tab w:val="left" w:pos="5972"/>
        </w:tabs>
        <w:spacing w:after="120" w:line="340" w:lineRule="exact"/>
        <w:jc w:val="center"/>
        <w:rPr>
          <w:rFonts w:ascii="Arabic Typesetting" w:hAnsi="Arabic Typesetting" w:cs="Arabic Typesetting"/>
          <w:sz w:val="34"/>
          <w:szCs w:val="34"/>
          <w:lang w:val="en-GB"/>
        </w:rPr>
      </w:pPr>
      <w:r w:rsidRPr="00EC09E1">
        <w:rPr>
          <w:rFonts w:ascii="Arabic Typesetting" w:hAnsi="Arabic Typesetting" w:cs="Arabic Typesetting"/>
          <w:noProof/>
          <w:sz w:val="34"/>
          <w:szCs w:val="34"/>
          <w:lang w:bidi="ar-SA"/>
        </w:rPr>
        <mc:AlternateContent>
          <mc:Choice Requires="wpc">
            <w:drawing>
              <wp:inline distT="0" distB="0" distL="0" distR="0" wp14:anchorId="2B155906" wp14:editId="6D04FB9E">
                <wp:extent cx="3522980" cy="393065"/>
                <wp:effectExtent l="0" t="0" r="0" b="6985"/>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Rectangle 12"/>
                        <wps:cNvSpPr>
                          <a:spLocks noChangeArrowheads="1"/>
                        </wps:cNvSpPr>
                        <wps:spPr bwMode="auto">
                          <a:xfrm>
                            <a:off x="1085688" y="203835"/>
                            <a:ext cx="8286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Pr="00B9220D" w:rsidRDefault="00AA5889"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wps:txbx>
                        <wps:bodyPr rot="0" vert="horz" wrap="square" lIns="0" tIns="0" rIns="0" bIns="0" anchor="t" anchorCtr="0">
                          <a:spAutoFit/>
                        </wps:bodyPr>
                      </wps:wsp>
                      <wps:wsp>
                        <wps:cNvPr id="163" name="Rectangle 13"/>
                        <wps:cNvSpPr>
                          <a:spLocks noChangeArrowheads="1"/>
                        </wps:cNvSpPr>
                        <wps:spPr bwMode="auto">
                          <a:xfrm>
                            <a:off x="923026" y="74932"/>
                            <a:ext cx="641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Default="00AA5889" w:rsidP="00DA5475">
                              <w:r>
                                <w:rPr>
                                  <w:color w:val="000000"/>
                                </w:rPr>
                                <w:t>*</w:t>
                              </w:r>
                            </w:p>
                          </w:txbxContent>
                        </wps:txbx>
                        <wps:bodyPr rot="0" vert="horz" wrap="none" lIns="0" tIns="0" rIns="0" bIns="0" anchor="t" anchorCtr="0">
                          <a:noAutofit/>
                        </wps:bodyPr>
                      </wps:wsp>
                      <wps:wsp>
                        <wps:cNvPr id="164" name="Rectangle 14"/>
                        <wps:cNvSpPr>
                          <a:spLocks noChangeArrowheads="1"/>
                        </wps:cNvSpPr>
                        <wps:spPr bwMode="auto">
                          <a:xfrm>
                            <a:off x="603849" y="74932"/>
                            <a:ext cx="224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Pr="00B9220D" w:rsidRDefault="00AA5889"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wps:txbx>
                        <wps:bodyPr rot="0" vert="horz" wrap="square" lIns="0" tIns="0" rIns="0" bIns="0" anchor="t" anchorCtr="0">
                          <a:spAutoFit/>
                        </wps:bodyPr>
                      </wps:wsp>
                      <wps:wsp>
                        <wps:cNvPr id="212" name="Rectangle 15"/>
                        <wps:cNvSpPr>
                          <a:spLocks noChangeArrowheads="1"/>
                        </wps:cNvSpPr>
                        <wps:spPr bwMode="auto">
                          <a:xfrm>
                            <a:off x="2086309" y="103517"/>
                            <a:ext cx="2597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Pr="00B9220D" w:rsidRDefault="00AA5889"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wps:txbx>
                        <wps:bodyPr rot="0" vert="horz" wrap="square" lIns="0" tIns="0" rIns="0" bIns="0" anchor="t" anchorCtr="0">
                          <a:spAutoFit/>
                        </wps:bodyPr>
                      </wps:wsp>
                      <wps:wsp>
                        <wps:cNvPr id="213" name="Rectangle 16"/>
                        <wps:cNvSpPr>
                          <a:spLocks noChangeArrowheads="1"/>
                        </wps:cNvSpPr>
                        <wps:spPr bwMode="auto">
                          <a:xfrm>
                            <a:off x="1085850" y="160655"/>
                            <a:ext cx="9525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
                        <wps:cNvSpPr>
                          <a:spLocks noChangeArrowheads="1"/>
                        </wps:cNvSpPr>
                        <wps:spPr bwMode="auto">
                          <a:xfrm>
                            <a:off x="2492356" y="115128"/>
                            <a:ext cx="7696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9" w:rsidRPr="006042F1" w:rsidRDefault="00AA5889" w:rsidP="00DA5475">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wps:txbx>
                        <wps:bodyPr rot="0" vert="horz" wrap="none" lIns="0" tIns="0" rIns="0" bIns="0" anchor="t" anchorCtr="0">
                          <a:noAutofit/>
                        </wps:bodyPr>
                      </wps:wsp>
                    </wpc:wpc>
                  </a:graphicData>
                </a:graphic>
              </wp:inline>
            </w:drawing>
          </mc:Choice>
          <mc:Fallback>
            <w:pict>
              <v:group id="Canvas 219" o:spid="_x0000_s1035" editas="canvas" style="width:277.4pt;height:30.95pt;mso-position-horizontal-relative:char;mso-position-vertical-relative:line" coordsize="3522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">
                <v:shape id="_x0000_s1036" type="#_x0000_t75" style="position:absolute;width:35229;height:3930;visibility:visible;mso-wrap-style:square">
                  <v:fill o:detectmouseclick="t"/>
                  <v:path o:connecttype="none"/>
                </v:shape>
                <v:rect id="Rectangle 12" o:spid="_x0000_s1037" style="position:absolute;left:10856;top:2038;width:828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1cQA&#10;AADcAAAADwAAAGRycy9kb3ducmV2LnhtbERPTWvCQBC9F/oflil4KbppDmJj1lAKgR4EMfbQ3obs&#10;mI3Nzobs1kR/vVsoeJvH+5y8mGwnzjT41rGCl0UCgrh2uuVGweehnK9A+ICssXNMCi7kodg8PuSY&#10;aTfyns5VaEQMYZ+hAhNCn0npa0MW/cL1xJE7usFiiHBopB5wjOG2k2mSLKXFlmODwZ7eDdU/1a9V&#10;UO6+WuKr3D+/rkZ3qtPvymx7pWZP09saRKAp3MX/7g8d5y9T+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LNXEAAAA3AAAAA8AAAAAAAAAAAAAAAAAmAIAAGRycy9k&#10;b3ducmV2LnhtbFBLBQYAAAAABAAEAPUAAACJAwAAAAA=&#10;" filled="f" stroked="f">
                  <v:textbox style="mso-fit-shape-to-text:t" inset="0,0,0,0">
                    <w:txbxContent>
                      <w:p w:rsidR="00AA5889" w:rsidRPr="00B9220D" w:rsidRDefault="00AA5889"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v:textbox>
                </v:rect>
                <v:rect id="Rectangle 13" o:spid="_x0000_s1038" style="position:absolute;left:9230;top:749;width:641;height:2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LGcIA&#10;AADcAAAADwAAAGRycy9kb3ducmV2LnhtbERPzWoCMRC+C75DGKE3zW5bFt0axQrFUvCg9gGGzXSz&#10;dTNZk6jbt28Ewdt8fL8zX/a2FRfyoXGsIJ9kIIgrpxuuFXwfPsZTECEia2wdk4I/CrBcDAdzLLW7&#10;8o4u+1iLFMKhRAUmxq6UMlSGLIaJ64gT9+O8xZigr6X2eE3htpXPWVZIiw2nBoMdrQ1Vx/3ZKqD3&#10;zW72uwpmK30e8u1XMXvdnJR6GvWrNxCR+vgQ392fOs0vXuD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sZwgAAANwAAAAPAAAAAAAAAAAAAAAAAJgCAABkcnMvZG93&#10;bnJldi54bWxQSwUGAAAAAAQABAD1AAAAhwMAAAAA&#10;" filled="f" stroked="f">
                  <v:textbox inset="0,0,0,0">
                    <w:txbxContent>
                      <w:p w:rsidR="00AA5889" w:rsidRDefault="00AA5889" w:rsidP="00DA5475">
                        <w:r>
                          <w:rPr>
                            <w:color w:val="000000"/>
                          </w:rPr>
                          <w:t>*</w:t>
                        </w:r>
                      </w:p>
                    </w:txbxContent>
                  </v:textbox>
                </v:rect>
                <v:rect id="Rectangle 14" o:spid="_x0000_s1039" style="position:absolute;left:6038;top:749;width:22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ROsMA&#10;AADcAAAADwAAAGRycy9kb3ducmV2LnhtbERPTYvCMBC9C/sfwix4WTRdE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8ROsMAAADcAAAADwAAAAAAAAAAAAAAAACYAgAAZHJzL2Rv&#10;d25yZXYueG1sUEsFBgAAAAAEAAQA9QAAAIgDAAAAAA==&#10;" filled="f" stroked="f">
                  <v:textbox style="mso-fit-shape-to-text:t" inset="0,0,0,0">
                    <w:txbxContent>
                      <w:p w:rsidR="00AA5889" w:rsidRPr="00B9220D" w:rsidRDefault="00AA5889"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v:textbox>
                </v:rect>
                <v:rect id="Rectangle 15" o:spid="_x0000_s1040" style="position:absolute;left:20863;top:1035;width:259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1MUA&#10;AADcAAAADwAAAGRycy9kb3ducmV2LnhtbESPQWvCQBSE70L/w/IKXkQ35iA2ukopCB4EMfbQ3h7Z&#10;ZzY2+zZktyb6611B8DjMzDfMct3bWlyo9ZVjBdNJAoK4cLriUsH3cTOeg/ABWWPtmBRcycN69TZY&#10;YqZdxwe65KEUEcI+QwUmhCaT0heGLPqJa4ijd3KtxRBlW0rdYhfhtpZpksykxYrjgsGGvgwVf/m/&#10;VbDZ/1TEN3kYfcw7dy7S39zsGqWG7/3nAkSgPrzCz/ZWK0i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7UxQAAANwAAAAPAAAAAAAAAAAAAAAAAJgCAABkcnMv&#10;ZG93bnJldi54bWxQSwUGAAAAAAQABAD1AAAAigMAAAAA&#10;" filled="f" stroked="f">
                  <v:textbox style="mso-fit-shape-to-text:t" inset="0,0,0,0">
                    <w:txbxContent>
                      <w:p w:rsidR="00AA5889" w:rsidRPr="00B9220D" w:rsidRDefault="00AA5889"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v:textbox>
                </v:rect>
                <v:rect id="Rectangle 16" o:spid="_x0000_s1041" style="position:absolute;left:10858;top:1606;width:95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17" o:spid="_x0000_s1042" style="position:absolute;left:24923;top:1151;width:769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bMQA&#10;AADcAAAADwAAAGRycy9kb3ducmV2LnhtbESP3WoCMRSE7wXfIRyhd5pdEdGtUWyhKIIX/jzAYXO6&#10;Wd2cbJNU17c3hYKXw8x8wyxWnW3EjXyoHSvIRxkI4tLpmisF59PXcAYiRGSNjWNS8KAAq2W/t8BC&#10;uzsf6HaMlUgQDgUqMDG2hZShNGQxjFxLnLxv5y3GJH0ltcd7gttGjrNsKi3WnBYMtvRpqLwef60C&#10;+tgc5pd1MHvp85Dvd9P5ZPOj1NugW7+DiNTFV/i/vdUKxvkE/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wWzEAAAA3AAAAA8AAAAAAAAAAAAAAAAAmAIAAGRycy9k&#10;b3ducmV2LnhtbFBLBQYAAAAABAAEAPUAAACJAwAAAAA=&#10;" filled="f" stroked="f">
                  <v:textbox inset="0,0,0,0">
                    <w:txbxContent>
                      <w:p w:rsidR="00AA5889" w:rsidRPr="006042F1" w:rsidRDefault="00AA5889" w:rsidP="00DA5475">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v:textbox>
                </v:rect>
                <w10:anchorlock/>
              </v:group>
            </w:pict>
          </mc:Fallback>
        </mc:AlternateConten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وفي عام 2014 بلغت جودة الإصدارات الكبرى، بحسب تعريف مؤشر جودة البرمجيات، نسبة 94.3 في المائة. وتعد هذه النسبة أعلى بخمس نقاط مئوية من النسبة المسجلة في عام 2013.</w:t>
      </w:r>
    </w:p>
    <w:p w:rsidR="00861CFF" w:rsidRPr="00EC09E1" w:rsidRDefault="00861CFF" w:rsidP="00DA5475">
      <w:pPr>
        <w:keepNext/>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جودة تطوير البرمجيات</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7335BE54" wp14:editId="6FD385F0">
            <wp:extent cx="5193699" cy="2825539"/>
            <wp:effectExtent l="0" t="0" r="698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191702" cy="2824452"/>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مستويات خدمات أنظمة المعلومات</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مؤشر الأداء المسمى مستويات خدمات أنظمة المعلومات أداء الخدمة التي تقدمها أنظمة معلومات نظام معاهدة التعاون بشأن البراءات إلى المستخدمين، استنادا إلى قدرتها على تحقيق الأهداف المتفق عليها.</w:t>
      </w:r>
    </w:p>
    <w:p w:rsidR="00861CFF" w:rsidRPr="00EC09E1" w:rsidRDefault="00861CFF" w:rsidP="00944CDC">
      <w:pPr>
        <w:pStyle w:val="NumberedParaAR"/>
        <w:numPr>
          <w:ilvl w:val="0"/>
          <w:numId w:val="56"/>
        </w:numPr>
        <w:spacing w:after="120" w:line="340" w:lineRule="exact"/>
        <w:rPr>
          <w:sz w:val="34"/>
          <w:szCs w:val="34"/>
          <w:lang w:val="en-GB"/>
        </w:rPr>
      </w:pPr>
      <w:r w:rsidRPr="00EC09E1">
        <w:rPr>
          <w:sz w:val="34"/>
          <w:szCs w:val="34"/>
          <w:rtl/>
          <w:lang w:val="en-GB"/>
        </w:rPr>
        <w:t>ويحسب هذا المؤشر المركب باستخدام متوسط خمسة مؤشرات أداء تقوم على الأهداف.</w:t>
      </w:r>
      <w:r w:rsidR="00944CDC" w:rsidRPr="00944CDC">
        <w:rPr>
          <w:rStyle w:val="FootnoteReference"/>
          <w:rFonts w:cs="Arabic Typesetting"/>
          <w:sz w:val="34"/>
          <w:rtl/>
          <w:lang w:val="en-GB"/>
        </w:rPr>
        <w:footnoteReference w:id="26"/>
      </w:r>
      <w:r w:rsidR="00944CDC" w:rsidRPr="00EC09E1">
        <w:rPr>
          <w:sz w:val="34"/>
          <w:szCs w:val="34"/>
          <w:rtl/>
          <w:lang w:val="en-GB"/>
        </w:rPr>
        <w:t xml:space="preserve"> </w:t>
      </w:r>
      <w:r w:rsidRPr="00EC09E1">
        <w:rPr>
          <w:sz w:val="34"/>
          <w:szCs w:val="34"/>
          <w:rtl/>
          <w:lang w:val="en-GB"/>
        </w:rPr>
        <w:t>ويُعبر عن كل مؤشر كنسبة من الهدف المحقق بالفعل.</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وفي عام 2014 بلغ مستوى الخدمة العام 95.3 من مستويات الأداء المستهدفة.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مستويات خدمة أنظمة المعلومات</w:t>
      </w:r>
    </w:p>
    <w:tbl>
      <w:tblPr>
        <w:bidiVisual/>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1559"/>
        <w:gridCol w:w="2127"/>
        <w:gridCol w:w="992"/>
        <w:gridCol w:w="959"/>
      </w:tblGrid>
      <w:tr w:rsidR="00861CFF" w:rsidRPr="00463E5E" w:rsidTr="00475EFE">
        <w:trPr>
          <w:jc w:val="center"/>
        </w:trPr>
        <w:tc>
          <w:tcPr>
            <w:tcW w:w="675" w:type="dxa"/>
            <w:shd w:val="clear" w:color="auto" w:fill="auto"/>
            <w:tcMar>
              <w:top w:w="85" w:type="dxa"/>
              <w:bottom w:w="85" w:type="dxa"/>
            </w:tcMar>
          </w:tcPr>
          <w:p w:rsidR="00861CFF" w:rsidRPr="00463E5E" w:rsidRDefault="00861CFF" w:rsidP="00463E5E">
            <w:pPr>
              <w:autoSpaceDE w:val="0"/>
              <w:autoSpaceDN w:val="0"/>
              <w:adjustRightInd w:val="0"/>
              <w:spacing w:line="280" w:lineRule="exact"/>
              <w:jc w:val="center"/>
              <w:rPr>
                <w:rFonts w:ascii="Arabic Typesetting" w:hAnsi="Arabic Typesetting" w:cs="Arabic Typesetting"/>
                <w:bCs/>
                <w:color w:val="000000"/>
                <w:sz w:val="30"/>
                <w:szCs w:val="30"/>
                <w:lang w:val="en-GB" w:eastAsia="en-GB" w:bidi="ar-SA"/>
              </w:rPr>
            </w:pPr>
            <w:r w:rsidRPr="00463E5E">
              <w:rPr>
                <w:rFonts w:ascii="Arabic Typesetting" w:hAnsi="Arabic Typesetting" w:cs="Arabic Typesetting"/>
                <w:bCs/>
                <w:color w:val="000000"/>
                <w:sz w:val="30"/>
                <w:szCs w:val="30"/>
                <w:rtl/>
                <w:lang w:val="en-GB" w:eastAsia="en-GB" w:bidi="ar-SA"/>
              </w:rPr>
              <w:t>رقم المؤشر</w:t>
            </w:r>
          </w:p>
        </w:tc>
        <w:tc>
          <w:tcPr>
            <w:tcW w:w="2977" w:type="dxa"/>
            <w:shd w:val="clear" w:color="auto" w:fill="auto"/>
            <w:tcMar>
              <w:top w:w="85" w:type="dxa"/>
              <w:bottom w:w="85" w:type="dxa"/>
            </w:tcMar>
          </w:tcPr>
          <w:p w:rsidR="00861CFF" w:rsidRPr="00463E5E" w:rsidRDefault="00861CFF" w:rsidP="00463E5E">
            <w:pPr>
              <w:autoSpaceDE w:val="0"/>
              <w:autoSpaceDN w:val="0"/>
              <w:adjustRightInd w:val="0"/>
              <w:spacing w:line="280" w:lineRule="exact"/>
              <w:jc w:val="center"/>
              <w:rPr>
                <w:rFonts w:ascii="Arabic Typesetting" w:hAnsi="Arabic Typesetting" w:cs="Arabic Typesetting"/>
                <w:bCs/>
                <w:i/>
                <w:color w:val="000000"/>
                <w:sz w:val="30"/>
                <w:szCs w:val="30"/>
                <w:lang w:val="en-GB" w:eastAsia="en-GB" w:bidi="ar-SA"/>
              </w:rPr>
            </w:pPr>
            <w:r w:rsidRPr="00463E5E">
              <w:rPr>
                <w:rFonts w:ascii="Arabic Typesetting" w:hAnsi="Arabic Typesetting" w:cs="Arabic Typesetting"/>
                <w:bCs/>
                <w:color w:val="000000"/>
                <w:sz w:val="30"/>
                <w:szCs w:val="30"/>
                <w:rtl/>
                <w:lang w:val="en-GB" w:eastAsia="en-GB" w:bidi="ar-SA"/>
              </w:rPr>
              <w:t>وصف قصير لمؤشر الأداء</w:t>
            </w:r>
          </w:p>
        </w:tc>
        <w:tc>
          <w:tcPr>
            <w:tcW w:w="1559" w:type="dxa"/>
            <w:shd w:val="clear" w:color="auto" w:fill="auto"/>
            <w:tcMar>
              <w:top w:w="85" w:type="dxa"/>
              <w:bottom w:w="85" w:type="dxa"/>
            </w:tcMar>
          </w:tcPr>
          <w:p w:rsidR="00861CFF" w:rsidRPr="00463E5E" w:rsidRDefault="00861CFF" w:rsidP="00463E5E">
            <w:pPr>
              <w:autoSpaceDE w:val="0"/>
              <w:autoSpaceDN w:val="0"/>
              <w:adjustRightInd w:val="0"/>
              <w:spacing w:line="280" w:lineRule="exact"/>
              <w:jc w:val="center"/>
              <w:rPr>
                <w:rFonts w:ascii="Arabic Typesetting" w:hAnsi="Arabic Typesetting" w:cs="Arabic Typesetting"/>
                <w:bCs/>
                <w:color w:val="000000"/>
                <w:sz w:val="30"/>
                <w:szCs w:val="30"/>
                <w:lang w:val="en-GB" w:eastAsia="en-GB" w:bidi="ar-SA"/>
              </w:rPr>
            </w:pPr>
            <w:r w:rsidRPr="00463E5E">
              <w:rPr>
                <w:rFonts w:ascii="Arabic Typesetting" w:hAnsi="Arabic Typesetting" w:cs="Arabic Typesetting"/>
                <w:bCs/>
                <w:color w:val="000000"/>
                <w:sz w:val="30"/>
                <w:szCs w:val="30"/>
                <w:rtl/>
                <w:lang w:val="en-GB" w:eastAsia="en-GB" w:bidi="ar-SA"/>
              </w:rPr>
              <w:t>الهدف</w:t>
            </w:r>
          </w:p>
        </w:tc>
        <w:tc>
          <w:tcPr>
            <w:tcW w:w="2127" w:type="dxa"/>
            <w:shd w:val="clear" w:color="auto" w:fill="auto"/>
            <w:tcMar>
              <w:top w:w="85" w:type="dxa"/>
              <w:bottom w:w="85" w:type="dxa"/>
            </w:tcMar>
          </w:tcPr>
          <w:p w:rsidR="00861CFF" w:rsidRPr="00463E5E" w:rsidRDefault="00861CFF" w:rsidP="00463E5E">
            <w:pPr>
              <w:autoSpaceDE w:val="0"/>
              <w:autoSpaceDN w:val="0"/>
              <w:adjustRightInd w:val="0"/>
              <w:spacing w:line="280" w:lineRule="exact"/>
              <w:jc w:val="center"/>
              <w:rPr>
                <w:rFonts w:ascii="Arabic Typesetting" w:hAnsi="Arabic Typesetting" w:cs="Arabic Typesetting"/>
                <w:bCs/>
                <w:color w:val="000000"/>
                <w:sz w:val="30"/>
                <w:szCs w:val="30"/>
                <w:lang w:val="en-GB" w:eastAsia="en-GB" w:bidi="ar-SA"/>
              </w:rPr>
            </w:pPr>
            <w:r w:rsidRPr="00463E5E">
              <w:rPr>
                <w:rFonts w:ascii="Arabic Typesetting" w:hAnsi="Arabic Typesetting" w:cs="Arabic Typesetting"/>
                <w:bCs/>
                <w:color w:val="000000"/>
                <w:sz w:val="30"/>
                <w:szCs w:val="30"/>
                <w:rtl/>
                <w:lang w:val="en-GB" w:eastAsia="en-GB" w:bidi="ar-SA"/>
              </w:rPr>
              <w:t>الشروط</w:t>
            </w:r>
          </w:p>
        </w:tc>
        <w:tc>
          <w:tcPr>
            <w:tcW w:w="992" w:type="dxa"/>
            <w:tcMar>
              <w:top w:w="85" w:type="dxa"/>
              <w:bottom w:w="85" w:type="dxa"/>
            </w:tcMar>
          </w:tcPr>
          <w:p w:rsidR="00861CFF" w:rsidRPr="00463E5E" w:rsidRDefault="00861CFF" w:rsidP="00463E5E">
            <w:pPr>
              <w:autoSpaceDE w:val="0"/>
              <w:autoSpaceDN w:val="0"/>
              <w:adjustRightInd w:val="0"/>
              <w:spacing w:line="280" w:lineRule="exact"/>
              <w:jc w:val="center"/>
              <w:rPr>
                <w:rFonts w:ascii="Arabic Typesetting" w:hAnsi="Arabic Typesetting" w:cs="Arabic Typesetting"/>
                <w:bCs/>
                <w:color w:val="000000"/>
                <w:sz w:val="30"/>
                <w:szCs w:val="30"/>
                <w:lang w:val="en-GB" w:eastAsia="en-GB" w:bidi="ar-SA"/>
              </w:rPr>
            </w:pPr>
            <w:r w:rsidRPr="00463E5E">
              <w:rPr>
                <w:rFonts w:ascii="Arabic Typesetting" w:hAnsi="Arabic Typesetting" w:cs="Arabic Typesetting"/>
                <w:bCs/>
                <w:sz w:val="30"/>
                <w:szCs w:val="30"/>
                <w:rtl/>
                <w:lang w:bidi="ar-SA"/>
              </w:rPr>
              <w:t>نتائج عام 2013</w:t>
            </w:r>
          </w:p>
        </w:tc>
        <w:tc>
          <w:tcPr>
            <w:tcW w:w="959" w:type="dxa"/>
            <w:tcMar>
              <w:top w:w="85" w:type="dxa"/>
              <w:bottom w:w="85" w:type="dxa"/>
            </w:tcMar>
          </w:tcPr>
          <w:p w:rsidR="00861CFF" w:rsidRPr="00463E5E" w:rsidRDefault="00861CFF" w:rsidP="00463E5E">
            <w:pPr>
              <w:autoSpaceDE w:val="0"/>
              <w:autoSpaceDN w:val="0"/>
              <w:adjustRightInd w:val="0"/>
              <w:spacing w:line="280" w:lineRule="exact"/>
              <w:jc w:val="center"/>
              <w:rPr>
                <w:rFonts w:ascii="Arabic Typesetting" w:hAnsi="Arabic Typesetting" w:cs="Arabic Typesetting"/>
                <w:bCs/>
                <w:color w:val="000000"/>
                <w:sz w:val="30"/>
                <w:szCs w:val="30"/>
                <w:lang w:val="en-GB" w:eastAsia="en-GB" w:bidi="ar-SA"/>
              </w:rPr>
            </w:pPr>
            <w:r w:rsidRPr="00463E5E">
              <w:rPr>
                <w:rFonts w:ascii="Arabic Typesetting" w:hAnsi="Arabic Typesetting" w:cs="Arabic Typesetting"/>
                <w:bCs/>
                <w:sz w:val="30"/>
                <w:szCs w:val="30"/>
                <w:rtl/>
                <w:lang w:bidi="ar-SA"/>
              </w:rPr>
              <w:t>نتائج عام 2014</w:t>
            </w:r>
          </w:p>
        </w:tc>
      </w:tr>
      <w:tr w:rsidR="00861CFF" w:rsidRPr="00463E5E" w:rsidTr="00475EFE">
        <w:trPr>
          <w:jc w:val="center"/>
        </w:trPr>
        <w:tc>
          <w:tcPr>
            <w:tcW w:w="675" w:type="dxa"/>
            <w:shd w:val="clear" w:color="auto" w:fill="auto"/>
            <w:tcMar>
              <w:top w:w="85" w:type="dxa"/>
              <w:bottom w:w="85" w:type="dxa"/>
            </w:tcMar>
          </w:tcPr>
          <w:p w:rsidR="00861CFF" w:rsidRPr="00463E5E" w:rsidRDefault="00861CFF" w:rsidP="00463E5E">
            <w:pPr>
              <w:spacing w:line="280" w:lineRule="exact"/>
              <w:rPr>
                <w:rFonts w:ascii="Arabic Typesetting" w:hAnsi="Arabic Typesetting" w:cs="Arabic Typesetting"/>
                <w:sz w:val="30"/>
                <w:szCs w:val="30"/>
                <w:lang w:val="en-GB" w:eastAsia="en-GB" w:bidi="ar-SA"/>
              </w:rPr>
            </w:pPr>
            <w:r w:rsidRPr="00463E5E">
              <w:rPr>
                <w:rFonts w:ascii="Arabic Typesetting" w:hAnsi="Arabic Typesetting" w:cs="Arabic Typesetting"/>
                <w:sz w:val="30"/>
                <w:szCs w:val="30"/>
                <w:rtl/>
                <w:lang w:val="en-GB" w:eastAsia="en-GB" w:bidi="ar-SA"/>
              </w:rPr>
              <w:t>(1)</w:t>
            </w:r>
          </w:p>
        </w:tc>
        <w:tc>
          <w:tcPr>
            <w:tcW w:w="2977" w:type="dxa"/>
            <w:shd w:val="clear" w:color="auto" w:fill="auto"/>
            <w:tcMar>
              <w:top w:w="85" w:type="dxa"/>
              <w:bottom w:w="85" w:type="dxa"/>
            </w:tcMar>
          </w:tcPr>
          <w:p w:rsidR="00861CFF" w:rsidRPr="00463E5E" w:rsidRDefault="00861CFF" w:rsidP="00463E5E">
            <w:pPr>
              <w:spacing w:line="280" w:lineRule="exact"/>
              <w:rPr>
                <w:rFonts w:ascii="Arabic Typesetting" w:hAnsi="Arabic Typesetting" w:cs="Arabic Typesetting"/>
                <w:sz w:val="30"/>
                <w:szCs w:val="30"/>
                <w:lang w:val="en-GB" w:eastAsia="en-GB" w:bidi="ar-SA"/>
              </w:rPr>
            </w:pPr>
            <w:r w:rsidRPr="00463E5E">
              <w:rPr>
                <w:rFonts w:ascii="Arabic Typesetting" w:hAnsi="Arabic Typesetting" w:cs="Arabic Typesetting"/>
                <w:sz w:val="30"/>
                <w:szCs w:val="30"/>
                <w:rtl/>
                <w:lang w:val="en-GB" w:eastAsia="en-GB" w:bidi="ar-SA"/>
              </w:rPr>
              <w:t>زمن حل الأحداث</w:t>
            </w:r>
          </w:p>
          <w:p w:rsidR="00861CFF" w:rsidRPr="00463E5E" w:rsidRDefault="00861CFF" w:rsidP="00463E5E">
            <w:pPr>
              <w:spacing w:line="280" w:lineRule="exact"/>
              <w:rPr>
                <w:rFonts w:ascii="Arabic Typesetting" w:hAnsi="Arabic Typesetting" w:cs="Arabic Typesetting"/>
                <w:iCs/>
                <w:sz w:val="30"/>
                <w:szCs w:val="30"/>
                <w:lang w:val="en-GB" w:eastAsia="en-GB" w:bidi="ar-SA"/>
              </w:rPr>
            </w:pPr>
            <w:r w:rsidRPr="00463E5E">
              <w:rPr>
                <w:rFonts w:ascii="Arabic Typesetting" w:hAnsi="Arabic Typesetting" w:cs="Arabic Typesetting"/>
                <w:iCs/>
                <w:sz w:val="30"/>
                <w:szCs w:val="30"/>
                <w:rtl/>
                <w:lang w:val="en-GB" w:eastAsia="en-GB" w:bidi="ar-SA"/>
              </w:rPr>
              <w:t>وقت العمل (7 صباحا – 7 مساء في أيام عمل الويبو) بين وقت إصدار بطاقة وحلها.</w:t>
            </w:r>
          </w:p>
        </w:tc>
        <w:tc>
          <w:tcPr>
            <w:tcW w:w="1559"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rtl/>
                <w:lang w:val="en-GB" w:eastAsia="en-GB" w:bidi="ar-SA"/>
              </w:rPr>
            </w:pPr>
            <w:r w:rsidRPr="00463E5E">
              <w:rPr>
                <w:rFonts w:ascii="Arabic Typesetting" w:hAnsi="Arabic Typesetting" w:cs="Arabic Typesetting"/>
                <w:color w:val="000000"/>
                <w:sz w:val="30"/>
                <w:szCs w:val="30"/>
                <w:rtl/>
                <w:lang w:val="en-GB" w:eastAsia="en-GB" w:bidi="ar-SA"/>
              </w:rPr>
              <w:t>الشدة 1: 4 ساعات</w:t>
            </w:r>
          </w:p>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rtl/>
                <w:lang w:val="en-GB" w:eastAsia="en-GB" w:bidi="ar-SA"/>
              </w:rPr>
            </w:pPr>
            <w:r w:rsidRPr="00463E5E">
              <w:rPr>
                <w:rFonts w:ascii="Arabic Typesetting" w:hAnsi="Arabic Typesetting" w:cs="Arabic Typesetting"/>
                <w:color w:val="000000"/>
                <w:sz w:val="30"/>
                <w:szCs w:val="30"/>
                <w:rtl/>
                <w:lang w:val="en-GB" w:eastAsia="en-GB" w:bidi="ar-SA"/>
              </w:rPr>
              <w:t>الشدة 2: يومان</w:t>
            </w:r>
          </w:p>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rtl/>
                <w:lang w:val="en-GB" w:eastAsia="en-GB" w:bidi="ar-SA"/>
              </w:rPr>
            </w:pPr>
            <w:r w:rsidRPr="00463E5E">
              <w:rPr>
                <w:rFonts w:ascii="Arabic Typesetting" w:hAnsi="Arabic Typesetting" w:cs="Arabic Typesetting"/>
                <w:color w:val="000000"/>
                <w:sz w:val="30"/>
                <w:szCs w:val="30"/>
                <w:rtl/>
                <w:lang w:val="en-GB" w:eastAsia="en-GB" w:bidi="ar-SA"/>
              </w:rPr>
              <w:t>الشدة 3: 5 أيام</w:t>
            </w:r>
          </w:p>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الشدة 4: 10 أيام</w:t>
            </w:r>
          </w:p>
        </w:tc>
        <w:tc>
          <w:tcPr>
            <w:tcW w:w="212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بطاقات الإنتاج والدعم التي يحلها فريق الدعم</w:t>
            </w:r>
          </w:p>
        </w:tc>
        <w:tc>
          <w:tcPr>
            <w:tcW w:w="992" w:type="dxa"/>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85.5 </w:t>
            </w:r>
            <w:r w:rsidR="00475EFE">
              <w:rPr>
                <w:rFonts w:ascii="Arabic Typesetting" w:hAnsi="Arabic Typesetting" w:cs="Arabic Typesetting"/>
                <w:sz w:val="30"/>
                <w:szCs w:val="30"/>
                <w:rtl/>
                <w:lang w:bidi="ar-SA"/>
              </w:rPr>
              <w:t>%</w:t>
            </w:r>
          </w:p>
        </w:tc>
        <w:tc>
          <w:tcPr>
            <w:tcW w:w="959" w:type="dxa"/>
            <w:tcMar>
              <w:top w:w="85" w:type="dxa"/>
              <w:bottom w:w="85" w:type="dxa"/>
            </w:tcMar>
          </w:tcPr>
          <w:p w:rsidR="00861CFF" w:rsidRPr="00463E5E" w:rsidRDefault="00861CFF" w:rsidP="00475EF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88.8</w:t>
            </w:r>
            <w:r w:rsidR="00475EFE">
              <w:rPr>
                <w:rFonts w:ascii="Arabic Typesetting" w:hAnsi="Arabic Typesetting" w:cs="Arabic Typesetting" w:hint="cs"/>
                <w:sz w:val="30"/>
                <w:szCs w:val="30"/>
                <w:rtl/>
                <w:lang w:bidi="ar-SA"/>
              </w:rPr>
              <w:t>%</w:t>
            </w:r>
          </w:p>
        </w:tc>
      </w:tr>
      <w:tr w:rsidR="00861CFF" w:rsidRPr="00463E5E" w:rsidTr="00475EFE">
        <w:trPr>
          <w:jc w:val="center"/>
        </w:trPr>
        <w:tc>
          <w:tcPr>
            <w:tcW w:w="675" w:type="dxa"/>
            <w:shd w:val="clear" w:color="auto" w:fill="auto"/>
            <w:tcMar>
              <w:top w:w="85" w:type="dxa"/>
              <w:bottom w:w="85" w:type="dxa"/>
            </w:tcMar>
          </w:tcPr>
          <w:p w:rsidR="00861CFF" w:rsidRPr="00463E5E" w:rsidRDefault="00861CFF" w:rsidP="00463E5E">
            <w:pPr>
              <w:spacing w:line="280" w:lineRule="exact"/>
              <w:rPr>
                <w:rFonts w:ascii="Arabic Typesetting" w:hAnsi="Arabic Typesetting" w:cs="Arabic Typesetting"/>
                <w:sz w:val="30"/>
                <w:szCs w:val="30"/>
                <w:lang w:val="en-GB" w:eastAsia="en-GB" w:bidi="ar-SA"/>
              </w:rPr>
            </w:pPr>
            <w:r w:rsidRPr="00463E5E">
              <w:rPr>
                <w:rFonts w:ascii="Arabic Typesetting" w:hAnsi="Arabic Typesetting" w:cs="Arabic Typesetting"/>
                <w:sz w:val="30"/>
                <w:szCs w:val="30"/>
                <w:rtl/>
                <w:lang w:val="en-GB" w:eastAsia="en-GB" w:bidi="ar-SA"/>
              </w:rPr>
              <w:lastRenderedPageBreak/>
              <w:t>(2)</w:t>
            </w:r>
          </w:p>
        </w:tc>
        <w:tc>
          <w:tcPr>
            <w:tcW w:w="2977" w:type="dxa"/>
            <w:shd w:val="clear" w:color="auto" w:fill="auto"/>
            <w:tcMar>
              <w:top w:w="85" w:type="dxa"/>
              <w:bottom w:w="85" w:type="dxa"/>
            </w:tcMar>
          </w:tcPr>
          <w:p w:rsidR="00861CFF" w:rsidRPr="00463E5E" w:rsidRDefault="00861CFF" w:rsidP="00463E5E">
            <w:pPr>
              <w:spacing w:line="280" w:lineRule="exact"/>
              <w:rPr>
                <w:rFonts w:ascii="Arabic Typesetting" w:hAnsi="Arabic Typesetting" w:cs="Arabic Typesetting"/>
                <w:sz w:val="30"/>
                <w:szCs w:val="30"/>
                <w:lang w:val="en-GB" w:eastAsia="en-GB" w:bidi="ar-SA"/>
              </w:rPr>
            </w:pPr>
            <w:r w:rsidRPr="00463E5E">
              <w:rPr>
                <w:rFonts w:ascii="Arabic Typesetting" w:hAnsi="Arabic Typesetting" w:cs="Arabic Typesetting"/>
                <w:sz w:val="30"/>
                <w:szCs w:val="30"/>
                <w:rtl/>
                <w:lang w:val="en-GB" w:eastAsia="en-GB" w:bidi="ar-SA"/>
              </w:rPr>
              <w:t>زمن تحميل الوثائق</w:t>
            </w:r>
          </w:p>
          <w:p w:rsidR="00861CFF" w:rsidRPr="00463E5E" w:rsidRDefault="00861CFF" w:rsidP="00463E5E">
            <w:pPr>
              <w:spacing w:line="280" w:lineRule="exact"/>
              <w:rPr>
                <w:rFonts w:ascii="Arabic Typesetting" w:hAnsi="Arabic Typesetting" w:cs="Arabic Typesetting"/>
                <w:iCs/>
                <w:sz w:val="30"/>
                <w:szCs w:val="30"/>
                <w:lang w:val="en-GB" w:eastAsia="en-GB" w:bidi="ar-SA"/>
              </w:rPr>
            </w:pPr>
            <w:r w:rsidRPr="00463E5E">
              <w:rPr>
                <w:rFonts w:ascii="Arabic Typesetting" w:hAnsi="Arabic Typesetting" w:cs="Arabic Typesetting"/>
                <w:iCs/>
                <w:sz w:val="30"/>
                <w:szCs w:val="30"/>
                <w:rtl/>
                <w:lang w:val="en-GB" w:eastAsia="en-GB" w:bidi="ar-SA"/>
              </w:rPr>
              <w:t>الوقت المستغرق منذ تسلم وثيقة في المكتب الدولي وتوافرها في نظام الملفات الإلكترونية (</w:t>
            </w:r>
            <w:proofErr w:type="spellStart"/>
            <w:r w:rsidRPr="00463E5E">
              <w:rPr>
                <w:rFonts w:ascii="Arabic Typesetting" w:hAnsi="Arabic Typesetting" w:cs="Arabic Typesetting"/>
                <w:iCs/>
                <w:sz w:val="30"/>
                <w:szCs w:val="30"/>
                <w:lang w:val="en-GB" w:eastAsia="en-GB" w:bidi="ar-SA"/>
              </w:rPr>
              <w:t>eDossier</w:t>
            </w:r>
            <w:proofErr w:type="spellEnd"/>
            <w:r w:rsidRPr="00463E5E">
              <w:rPr>
                <w:rFonts w:ascii="Arabic Typesetting" w:hAnsi="Arabic Typesetting" w:cs="Arabic Typesetting"/>
                <w:iCs/>
                <w:sz w:val="30"/>
                <w:szCs w:val="30"/>
                <w:rtl/>
                <w:lang w:val="en-GB" w:eastAsia="en-GB" w:bidi="ar-SA"/>
              </w:rPr>
              <w:t>)</w:t>
            </w:r>
          </w:p>
        </w:tc>
        <w:tc>
          <w:tcPr>
            <w:tcW w:w="1559"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8 ساعات</w:t>
            </w:r>
          </w:p>
        </w:tc>
        <w:tc>
          <w:tcPr>
            <w:tcW w:w="212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الوثائق المحملة بعملية شبه مؤتمتة أو مؤتمتة بالكامل</w:t>
            </w:r>
          </w:p>
        </w:tc>
        <w:tc>
          <w:tcPr>
            <w:tcW w:w="992" w:type="dxa"/>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80.0 </w:t>
            </w:r>
            <w:r w:rsidR="00475EFE">
              <w:rPr>
                <w:rFonts w:ascii="Arabic Typesetting" w:hAnsi="Arabic Typesetting" w:cs="Arabic Typesetting"/>
                <w:sz w:val="30"/>
                <w:szCs w:val="30"/>
                <w:rtl/>
                <w:lang w:bidi="ar-SA"/>
              </w:rPr>
              <w:t>%</w:t>
            </w:r>
          </w:p>
        </w:tc>
        <w:tc>
          <w:tcPr>
            <w:tcW w:w="959" w:type="dxa"/>
            <w:tcMar>
              <w:top w:w="85" w:type="dxa"/>
              <w:bottom w:w="85" w:type="dxa"/>
            </w:tcMar>
          </w:tcPr>
          <w:p w:rsidR="00861CFF" w:rsidRPr="00463E5E" w:rsidRDefault="00861CFF" w:rsidP="00475EF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88.2 </w:t>
            </w:r>
            <w:r w:rsidR="00475EFE">
              <w:rPr>
                <w:rFonts w:ascii="Arabic Typesetting" w:hAnsi="Arabic Typesetting" w:cs="Arabic Typesetting" w:hint="cs"/>
                <w:sz w:val="30"/>
                <w:szCs w:val="30"/>
                <w:rtl/>
                <w:lang w:bidi="ar-SA"/>
              </w:rPr>
              <w:t>%</w:t>
            </w:r>
          </w:p>
        </w:tc>
      </w:tr>
      <w:tr w:rsidR="00861CFF" w:rsidRPr="00463E5E" w:rsidTr="00475EFE">
        <w:trPr>
          <w:jc w:val="center"/>
        </w:trPr>
        <w:tc>
          <w:tcPr>
            <w:tcW w:w="675"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(3)</w:t>
            </w:r>
          </w:p>
        </w:tc>
        <w:tc>
          <w:tcPr>
            <w:tcW w:w="297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معدل النجاح في معالجة مجموعة من الوظائف</w:t>
            </w:r>
          </w:p>
        </w:tc>
        <w:tc>
          <w:tcPr>
            <w:tcW w:w="1559"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100 </w:t>
            </w:r>
            <w:r w:rsidR="00475EFE">
              <w:rPr>
                <w:rFonts w:ascii="Arabic Typesetting" w:hAnsi="Arabic Typesetting" w:cs="Arabic Typesetting"/>
                <w:sz w:val="30"/>
                <w:szCs w:val="30"/>
                <w:rtl/>
                <w:lang w:bidi="ar-SA"/>
              </w:rPr>
              <w:t>%</w:t>
            </w:r>
          </w:p>
        </w:tc>
        <w:tc>
          <w:tcPr>
            <w:tcW w:w="212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مجموعات العمل اللازم استكمالها بنجاح عند إغلاق دائرة أعمال في تاريخ محدد</w:t>
            </w:r>
          </w:p>
        </w:tc>
        <w:tc>
          <w:tcPr>
            <w:tcW w:w="992" w:type="dxa"/>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99.6 </w:t>
            </w:r>
            <w:r w:rsidR="00475EFE">
              <w:rPr>
                <w:rFonts w:ascii="Arabic Typesetting" w:hAnsi="Arabic Typesetting" w:cs="Arabic Typesetting"/>
                <w:sz w:val="30"/>
                <w:szCs w:val="30"/>
                <w:rtl/>
                <w:lang w:bidi="ar-SA"/>
              </w:rPr>
              <w:t>%</w:t>
            </w:r>
          </w:p>
        </w:tc>
        <w:tc>
          <w:tcPr>
            <w:tcW w:w="959" w:type="dxa"/>
            <w:tcMar>
              <w:top w:w="85" w:type="dxa"/>
              <w:bottom w:w="85" w:type="dxa"/>
            </w:tcMar>
          </w:tcPr>
          <w:p w:rsidR="00861CFF" w:rsidRPr="00463E5E" w:rsidRDefault="00861CFF" w:rsidP="00475EF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99.5 </w:t>
            </w:r>
            <w:r w:rsidR="00475EFE">
              <w:rPr>
                <w:rFonts w:ascii="Arabic Typesetting" w:hAnsi="Arabic Typesetting" w:cs="Arabic Typesetting" w:hint="cs"/>
                <w:sz w:val="30"/>
                <w:szCs w:val="30"/>
                <w:rtl/>
                <w:lang w:bidi="ar-SA"/>
              </w:rPr>
              <w:t>%</w:t>
            </w:r>
          </w:p>
        </w:tc>
      </w:tr>
      <w:tr w:rsidR="00861CFF" w:rsidRPr="00463E5E" w:rsidTr="00475EFE">
        <w:trPr>
          <w:jc w:val="center"/>
        </w:trPr>
        <w:tc>
          <w:tcPr>
            <w:tcW w:w="675"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(4)</w:t>
            </w:r>
          </w:p>
        </w:tc>
        <w:tc>
          <w:tcPr>
            <w:tcW w:w="297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توافر نظام الملفات الإلكترونية (</w:t>
            </w:r>
            <w:proofErr w:type="spellStart"/>
            <w:r w:rsidRPr="00463E5E">
              <w:rPr>
                <w:rFonts w:ascii="Arabic Typesetting" w:hAnsi="Arabic Typesetting" w:cs="Arabic Typesetting"/>
                <w:color w:val="000000"/>
                <w:sz w:val="30"/>
                <w:szCs w:val="30"/>
                <w:lang w:val="en-GB" w:eastAsia="en-GB" w:bidi="ar-SA"/>
              </w:rPr>
              <w:t>eDossier</w:t>
            </w:r>
            <w:proofErr w:type="spellEnd"/>
            <w:r w:rsidRPr="00463E5E">
              <w:rPr>
                <w:rFonts w:ascii="Arabic Typesetting" w:hAnsi="Arabic Typesetting" w:cs="Arabic Typesetting"/>
                <w:color w:val="000000"/>
                <w:sz w:val="30"/>
                <w:szCs w:val="30"/>
                <w:rtl/>
                <w:lang w:val="en-GB" w:eastAsia="en-GB" w:bidi="ar-SA"/>
              </w:rPr>
              <w:t>)</w:t>
            </w:r>
          </w:p>
        </w:tc>
        <w:tc>
          <w:tcPr>
            <w:tcW w:w="1559"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 xml:space="preserve">99 </w:t>
            </w:r>
            <w:r w:rsidR="00475EFE">
              <w:rPr>
                <w:rFonts w:ascii="Arabic Typesetting" w:hAnsi="Arabic Typesetting" w:cs="Arabic Typesetting"/>
                <w:color w:val="000000"/>
                <w:sz w:val="30"/>
                <w:szCs w:val="30"/>
                <w:rtl/>
                <w:lang w:val="en-GB" w:eastAsia="en-GB" w:bidi="ar-SA"/>
              </w:rPr>
              <w:t>%</w:t>
            </w:r>
          </w:p>
        </w:tc>
        <w:tc>
          <w:tcPr>
            <w:tcW w:w="212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من الساعة 7 صباحا إلى الساعة 7 مساء في أيام العمل</w:t>
            </w:r>
          </w:p>
        </w:tc>
        <w:tc>
          <w:tcPr>
            <w:tcW w:w="992" w:type="dxa"/>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100.0 </w:t>
            </w:r>
            <w:r w:rsidR="00475EFE">
              <w:rPr>
                <w:rFonts w:ascii="Arabic Typesetting" w:hAnsi="Arabic Typesetting" w:cs="Arabic Typesetting"/>
                <w:sz w:val="30"/>
                <w:szCs w:val="30"/>
                <w:rtl/>
                <w:lang w:bidi="ar-SA"/>
              </w:rPr>
              <w:t>%</w:t>
            </w:r>
          </w:p>
        </w:tc>
        <w:tc>
          <w:tcPr>
            <w:tcW w:w="959" w:type="dxa"/>
            <w:tcMar>
              <w:top w:w="85" w:type="dxa"/>
              <w:bottom w:w="85" w:type="dxa"/>
            </w:tcMar>
          </w:tcPr>
          <w:p w:rsidR="00861CFF" w:rsidRPr="00463E5E" w:rsidRDefault="00861CFF" w:rsidP="00475EF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100.0 </w:t>
            </w:r>
            <w:r w:rsidR="00475EFE">
              <w:rPr>
                <w:rFonts w:ascii="Arabic Typesetting" w:hAnsi="Arabic Typesetting" w:cs="Arabic Typesetting" w:hint="cs"/>
                <w:sz w:val="30"/>
                <w:szCs w:val="30"/>
                <w:rtl/>
                <w:lang w:bidi="ar-SA"/>
              </w:rPr>
              <w:t>%</w:t>
            </w:r>
          </w:p>
        </w:tc>
      </w:tr>
      <w:tr w:rsidR="00861CFF" w:rsidRPr="00463E5E" w:rsidTr="00475EFE">
        <w:trPr>
          <w:jc w:val="center"/>
        </w:trPr>
        <w:tc>
          <w:tcPr>
            <w:tcW w:w="675"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(5)</w:t>
            </w:r>
          </w:p>
        </w:tc>
        <w:tc>
          <w:tcPr>
            <w:tcW w:w="297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توافر نظام معاهدة التعاون بشأن البراءات الإلكتروني (</w:t>
            </w:r>
            <w:proofErr w:type="spellStart"/>
            <w:r w:rsidRPr="00463E5E">
              <w:rPr>
                <w:rFonts w:ascii="Arabic Typesetting" w:hAnsi="Arabic Typesetting" w:cs="Arabic Typesetting"/>
                <w:color w:val="000000"/>
                <w:sz w:val="30"/>
                <w:szCs w:val="30"/>
                <w:lang w:val="en-GB" w:eastAsia="en-GB" w:bidi="ar-SA"/>
              </w:rPr>
              <w:t>ePCT</w:t>
            </w:r>
            <w:proofErr w:type="spellEnd"/>
            <w:r w:rsidRPr="00463E5E">
              <w:rPr>
                <w:rFonts w:ascii="Arabic Typesetting" w:hAnsi="Arabic Typesetting" w:cs="Arabic Typesetting"/>
                <w:color w:val="000000"/>
                <w:sz w:val="30"/>
                <w:szCs w:val="30"/>
                <w:rtl/>
                <w:lang w:val="en-GB" w:eastAsia="en-GB" w:bidi="ar-SA"/>
              </w:rPr>
              <w:t>)</w:t>
            </w:r>
          </w:p>
        </w:tc>
        <w:tc>
          <w:tcPr>
            <w:tcW w:w="1559"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 xml:space="preserve">99 </w:t>
            </w:r>
            <w:r w:rsidR="00475EFE">
              <w:rPr>
                <w:rFonts w:ascii="Arabic Typesetting" w:hAnsi="Arabic Typesetting" w:cs="Arabic Typesetting"/>
                <w:color w:val="000000"/>
                <w:sz w:val="30"/>
                <w:szCs w:val="30"/>
                <w:rtl/>
                <w:lang w:val="en-GB" w:eastAsia="en-GB" w:bidi="ar-SA"/>
              </w:rPr>
              <w:t>%</w:t>
            </w:r>
          </w:p>
        </w:tc>
        <w:tc>
          <w:tcPr>
            <w:tcW w:w="212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color w:val="000000"/>
                <w:sz w:val="30"/>
                <w:szCs w:val="30"/>
                <w:rtl/>
                <w:lang w:val="en-GB" w:eastAsia="en-GB" w:bidi="ar-SA"/>
              </w:rPr>
              <w:t>24 ساعة</w:t>
            </w:r>
          </w:p>
        </w:tc>
        <w:tc>
          <w:tcPr>
            <w:tcW w:w="992" w:type="dxa"/>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100.0 </w:t>
            </w:r>
            <w:r w:rsidR="00475EFE">
              <w:rPr>
                <w:rFonts w:ascii="Arabic Typesetting" w:hAnsi="Arabic Typesetting" w:cs="Arabic Typesetting"/>
                <w:sz w:val="30"/>
                <w:szCs w:val="30"/>
                <w:rtl/>
                <w:lang w:bidi="ar-SA"/>
              </w:rPr>
              <w:t>%</w:t>
            </w:r>
          </w:p>
        </w:tc>
        <w:tc>
          <w:tcPr>
            <w:tcW w:w="959" w:type="dxa"/>
            <w:tcMar>
              <w:top w:w="85" w:type="dxa"/>
              <w:bottom w:w="85" w:type="dxa"/>
            </w:tcMar>
          </w:tcPr>
          <w:p w:rsidR="00861CFF" w:rsidRPr="00463E5E" w:rsidRDefault="00861CFF" w:rsidP="00475EFE">
            <w:pPr>
              <w:autoSpaceDE w:val="0"/>
              <w:autoSpaceDN w:val="0"/>
              <w:adjustRightInd w:val="0"/>
              <w:spacing w:line="280" w:lineRule="exact"/>
              <w:rPr>
                <w:rFonts w:ascii="Arabic Typesetting" w:hAnsi="Arabic Typesetting" w:cs="Arabic Typesetting"/>
                <w:color w:val="000000"/>
                <w:sz w:val="30"/>
                <w:szCs w:val="30"/>
                <w:lang w:val="en-GB" w:eastAsia="en-GB" w:bidi="ar-SA"/>
              </w:rPr>
            </w:pPr>
            <w:r w:rsidRPr="00463E5E">
              <w:rPr>
                <w:rFonts w:ascii="Arabic Typesetting" w:hAnsi="Arabic Typesetting" w:cs="Arabic Typesetting"/>
                <w:sz w:val="30"/>
                <w:szCs w:val="30"/>
                <w:rtl/>
                <w:lang w:bidi="ar-SA"/>
              </w:rPr>
              <w:t xml:space="preserve">100.0 </w:t>
            </w:r>
            <w:r w:rsidR="00475EFE">
              <w:rPr>
                <w:rFonts w:ascii="Arabic Typesetting" w:hAnsi="Arabic Typesetting" w:cs="Arabic Typesetting" w:hint="cs"/>
                <w:sz w:val="30"/>
                <w:szCs w:val="30"/>
                <w:rtl/>
                <w:lang w:bidi="ar-SA"/>
              </w:rPr>
              <w:t>%</w:t>
            </w:r>
          </w:p>
        </w:tc>
      </w:tr>
      <w:tr w:rsidR="00861CFF" w:rsidRPr="00463E5E" w:rsidTr="00475EFE">
        <w:trPr>
          <w:cantSplit/>
          <w:jc w:val="center"/>
        </w:trPr>
        <w:tc>
          <w:tcPr>
            <w:tcW w:w="675"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b/>
                <w:color w:val="000000"/>
                <w:sz w:val="30"/>
                <w:szCs w:val="30"/>
                <w:lang w:val="en-GB" w:eastAsia="en-GB" w:bidi="ar-SA"/>
              </w:rPr>
            </w:pPr>
          </w:p>
        </w:tc>
        <w:tc>
          <w:tcPr>
            <w:tcW w:w="297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bCs/>
                <w:color w:val="000000"/>
                <w:sz w:val="30"/>
                <w:szCs w:val="30"/>
                <w:rtl/>
                <w:lang w:val="en-GB" w:eastAsia="en-GB" w:bidi="ar-SA"/>
              </w:rPr>
            </w:pPr>
            <w:r w:rsidRPr="00463E5E">
              <w:rPr>
                <w:rFonts w:ascii="Arabic Typesetting" w:hAnsi="Arabic Typesetting" w:cs="Arabic Typesetting"/>
                <w:bCs/>
                <w:color w:val="000000"/>
                <w:sz w:val="30"/>
                <w:szCs w:val="30"/>
                <w:rtl/>
                <w:lang w:val="en-GB" w:eastAsia="en-GB" w:bidi="ar-SA"/>
              </w:rPr>
              <w:t xml:space="preserve">مستويات خدمات أنظمة المعلومات </w:t>
            </w:r>
          </w:p>
          <w:p w:rsidR="00861CFF" w:rsidRPr="00463E5E" w:rsidRDefault="00861CFF" w:rsidP="00463E5E">
            <w:pPr>
              <w:autoSpaceDE w:val="0"/>
              <w:autoSpaceDN w:val="0"/>
              <w:adjustRightInd w:val="0"/>
              <w:spacing w:line="280" w:lineRule="exact"/>
              <w:rPr>
                <w:rFonts w:ascii="Arabic Typesetting" w:hAnsi="Arabic Typesetting" w:cs="Arabic Typesetting"/>
                <w:bCs/>
                <w:iCs/>
                <w:color w:val="000000"/>
                <w:sz w:val="30"/>
                <w:szCs w:val="30"/>
                <w:lang w:val="en-GB" w:eastAsia="en-GB" w:bidi="ar-SA"/>
              </w:rPr>
            </w:pPr>
            <w:r w:rsidRPr="00463E5E">
              <w:rPr>
                <w:rFonts w:ascii="Arabic Typesetting" w:hAnsi="Arabic Typesetting" w:cs="Arabic Typesetting"/>
                <w:bCs/>
                <w:iCs/>
                <w:color w:val="000000"/>
                <w:sz w:val="30"/>
                <w:szCs w:val="30"/>
                <w:rtl/>
                <w:lang w:val="en-GB" w:eastAsia="en-GB" w:bidi="ar-SA"/>
              </w:rPr>
              <w:t xml:space="preserve">متوسط المؤشرات الواردة أعلاه: (1): 20 </w:t>
            </w:r>
            <w:r w:rsidR="00475EFE">
              <w:rPr>
                <w:rFonts w:ascii="Arabic Typesetting" w:hAnsi="Arabic Typesetting" w:cs="Arabic Typesetting"/>
                <w:bCs/>
                <w:iCs/>
                <w:color w:val="000000"/>
                <w:sz w:val="30"/>
                <w:szCs w:val="30"/>
                <w:rtl/>
                <w:lang w:val="en-GB" w:eastAsia="en-GB" w:bidi="ar-SA"/>
              </w:rPr>
              <w:t>%</w:t>
            </w:r>
            <w:r w:rsidRPr="00463E5E">
              <w:rPr>
                <w:rFonts w:ascii="Arabic Typesetting" w:hAnsi="Arabic Typesetting" w:cs="Arabic Typesetting"/>
                <w:bCs/>
                <w:iCs/>
                <w:color w:val="000000"/>
                <w:sz w:val="30"/>
                <w:szCs w:val="30"/>
                <w:rtl/>
                <w:lang w:val="en-GB" w:eastAsia="en-GB" w:bidi="ar-SA"/>
              </w:rPr>
              <w:t xml:space="preserve"> (2): 20 </w:t>
            </w:r>
            <w:r w:rsidR="00475EFE">
              <w:rPr>
                <w:rFonts w:ascii="Arabic Typesetting" w:hAnsi="Arabic Typesetting" w:cs="Arabic Typesetting"/>
                <w:bCs/>
                <w:iCs/>
                <w:color w:val="000000"/>
                <w:sz w:val="30"/>
                <w:szCs w:val="30"/>
                <w:rtl/>
                <w:lang w:val="en-GB" w:eastAsia="en-GB" w:bidi="ar-SA"/>
              </w:rPr>
              <w:t>%</w:t>
            </w:r>
            <w:r w:rsidRPr="00463E5E">
              <w:rPr>
                <w:rFonts w:ascii="Arabic Typesetting" w:hAnsi="Arabic Typesetting" w:cs="Arabic Typesetting"/>
                <w:bCs/>
                <w:iCs/>
                <w:color w:val="000000"/>
                <w:sz w:val="30"/>
                <w:szCs w:val="30"/>
                <w:rtl/>
                <w:lang w:val="en-GB" w:eastAsia="en-GB" w:bidi="ar-SA"/>
              </w:rPr>
              <w:t xml:space="preserve"> (3): 20 </w:t>
            </w:r>
            <w:r w:rsidR="00475EFE">
              <w:rPr>
                <w:rFonts w:ascii="Arabic Typesetting" w:hAnsi="Arabic Typesetting" w:cs="Arabic Typesetting"/>
                <w:bCs/>
                <w:iCs/>
                <w:color w:val="000000"/>
                <w:sz w:val="30"/>
                <w:szCs w:val="30"/>
                <w:rtl/>
                <w:lang w:val="en-GB" w:eastAsia="en-GB" w:bidi="ar-SA"/>
              </w:rPr>
              <w:t>%</w:t>
            </w:r>
            <w:r w:rsidRPr="00463E5E">
              <w:rPr>
                <w:rFonts w:ascii="Arabic Typesetting" w:hAnsi="Arabic Typesetting" w:cs="Arabic Typesetting"/>
                <w:bCs/>
                <w:iCs/>
                <w:color w:val="000000"/>
                <w:sz w:val="30"/>
                <w:szCs w:val="30"/>
                <w:rtl/>
                <w:lang w:val="en-GB" w:eastAsia="en-GB" w:bidi="ar-SA"/>
              </w:rPr>
              <w:t xml:space="preserve"> (4): 20 </w:t>
            </w:r>
            <w:r w:rsidR="00475EFE">
              <w:rPr>
                <w:rFonts w:ascii="Arabic Typesetting" w:hAnsi="Arabic Typesetting" w:cs="Arabic Typesetting"/>
                <w:bCs/>
                <w:iCs/>
                <w:color w:val="000000"/>
                <w:sz w:val="30"/>
                <w:szCs w:val="30"/>
                <w:rtl/>
                <w:lang w:val="en-GB" w:eastAsia="en-GB" w:bidi="ar-SA"/>
              </w:rPr>
              <w:t>%</w:t>
            </w:r>
            <w:r w:rsidRPr="00463E5E">
              <w:rPr>
                <w:rFonts w:ascii="Arabic Typesetting" w:hAnsi="Arabic Typesetting" w:cs="Arabic Typesetting"/>
                <w:bCs/>
                <w:iCs/>
                <w:color w:val="000000"/>
                <w:sz w:val="30"/>
                <w:szCs w:val="30"/>
                <w:rtl/>
                <w:lang w:val="en-GB" w:eastAsia="en-GB" w:bidi="ar-SA"/>
              </w:rPr>
              <w:t xml:space="preserve"> (5): 20 </w:t>
            </w:r>
            <w:r w:rsidR="00475EFE">
              <w:rPr>
                <w:rFonts w:ascii="Arabic Typesetting" w:hAnsi="Arabic Typesetting" w:cs="Arabic Typesetting"/>
                <w:bCs/>
                <w:iCs/>
                <w:color w:val="000000"/>
                <w:sz w:val="30"/>
                <w:szCs w:val="30"/>
                <w:rtl/>
                <w:lang w:val="en-GB" w:eastAsia="en-GB" w:bidi="ar-SA"/>
              </w:rPr>
              <w:t>%</w:t>
            </w:r>
          </w:p>
        </w:tc>
        <w:tc>
          <w:tcPr>
            <w:tcW w:w="1559"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b/>
                <w:color w:val="000000"/>
                <w:sz w:val="30"/>
                <w:szCs w:val="30"/>
                <w:lang w:val="en-GB" w:eastAsia="en-GB" w:bidi="ar-SA"/>
              </w:rPr>
            </w:pPr>
          </w:p>
        </w:tc>
        <w:tc>
          <w:tcPr>
            <w:tcW w:w="2127" w:type="dxa"/>
            <w:shd w:val="clear" w:color="auto" w:fill="auto"/>
            <w:tcMar>
              <w:top w:w="85" w:type="dxa"/>
              <w:bottom w:w="85" w:type="dxa"/>
            </w:tcMar>
          </w:tcPr>
          <w:p w:rsidR="00861CFF" w:rsidRPr="00463E5E" w:rsidRDefault="00861CFF" w:rsidP="00463E5E">
            <w:pPr>
              <w:autoSpaceDE w:val="0"/>
              <w:autoSpaceDN w:val="0"/>
              <w:adjustRightInd w:val="0"/>
              <w:spacing w:line="280" w:lineRule="exact"/>
              <w:rPr>
                <w:rFonts w:ascii="Arabic Typesetting" w:hAnsi="Arabic Typesetting" w:cs="Arabic Typesetting"/>
                <w:b/>
                <w:color w:val="000000"/>
                <w:sz w:val="30"/>
                <w:szCs w:val="30"/>
                <w:lang w:val="en-GB" w:eastAsia="en-GB" w:bidi="ar-SA"/>
              </w:rPr>
            </w:pPr>
          </w:p>
        </w:tc>
        <w:tc>
          <w:tcPr>
            <w:tcW w:w="992" w:type="dxa"/>
            <w:tcMar>
              <w:top w:w="85" w:type="dxa"/>
              <w:bottom w:w="85" w:type="dxa"/>
            </w:tcMar>
          </w:tcPr>
          <w:p w:rsidR="00861CFF" w:rsidRPr="00463E5E" w:rsidRDefault="00861CFF" w:rsidP="00463E5E">
            <w:pPr>
              <w:tabs>
                <w:tab w:val="right" w:pos="918"/>
              </w:tabs>
              <w:autoSpaceDE w:val="0"/>
              <w:autoSpaceDN w:val="0"/>
              <w:adjustRightInd w:val="0"/>
              <w:spacing w:line="280" w:lineRule="exact"/>
              <w:rPr>
                <w:rFonts w:ascii="Arabic Typesetting" w:hAnsi="Arabic Typesetting" w:cs="Arabic Typesetting"/>
                <w:bCs/>
                <w:sz w:val="30"/>
                <w:szCs w:val="30"/>
                <w:lang w:bidi="ar-SA"/>
              </w:rPr>
            </w:pPr>
            <w:r w:rsidRPr="00463E5E">
              <w:rPr>
                <w:rFonts w:ascii="Arabic Typesetting" w:hAnsi="Arabic Typesetting" w:cs="Arabic Typesetting"/>
                <w:bCs/>
                <w:sz w:val="30"/>
                <w:szCs w:val="30"/>
                <w:rtl/>
                <w:lang w:bidi="ar-SA"/>
              </w:rPr>
              <w:t xml:space="preserve">93.0 </w:t>
            </w:r>
            <w:r w:rsidR="00475EFE">
              <w:rPr>
                <w:rFonts w:ascii="Arabic Typesetting" w:hAnsi="Arabic Typesetting" w:cs="Arabic Typesetting"/>
                <w:bCs/>
                <w:sz w:val="30"/>
                <w:szCs w:val="30"/>
                <w:rtl/>
                <w:lang w:bidi="ar-SA"/>
              </w:rPr>
              <w:t>%</w:t>
            </w:r>
          </w:p>
        </w:tc>
        <w:tc>
          <w:tcPr>
            <w:tcW w:w="959" w:type="dxa"/>
            <w:tcMar>
              <w:top w:w="85" w:type="dxa"/>
              <w:bottom w:w="85" w:type="dxa"/>
            </w:tcMar>
          </w:tcPr>
          <w:p w:rsidR="00861CFF" w:rsidRPr="00463E5E" w:rsidRDefault="00861CFF" w:rsidP="00475EFE">
            <w:pPr>
              <w:autoSpaceDE w:val="0"/>
              <w:autoSpaceDN w:val="0"/>
              <w:adjustRightInd w:val="0"/>
              <w:spacing w:line="280" w:lineRule="exact"/>
              <w:rPr>
                <w:rFonts w:ascii="Arabic Typesetting" w:hAnsi="Arabic Typesetting" w:cs="Arabic Typesetting"/>
                <w:bCs/>
                <w:sz w:val="30"/>
                <w:szCs w:val="30"/>
                <w:lang w:bidi="ar-SA"/>
              </w:rPr>
            </w:pPr>
            <w:r w:rsidRPr="00463E5E">
              <w:rPr>
                <w:rFonts w:ascii="Arabic Typesetting" w:hAnsi="Arabic Typesetting" w:cs="Arabic Typesetting"/>
                <w:bCs/>
                <w:sz w:val="30"/>
                <w:szCs w:val="30"/>
                <w:rtl/>
                <w:lang w:bidi="ar-SA"/>
              </w:rPr>
              <w:t xml:space="preserve">95.3 </w:t>
            </w:r>
            <w:r w:rsidR="00475EFE">
              <w:rPr>
                <w:rFonts w:ascii="Arabic Typesetting" w:hAnsi="Arabic Typesetting" w:cs="Arabic Typesetting" w:hint="cs"/>
                <w:bCs/>
                <w:sz w:val="30"/>
                <w:szCs w:val="30"/>
                <w:rtl/>
                <w:lang w:bidi="ar-SA"/>
              </w:rPr>
              <w:t>%</w:t>
            </w:r>
          </w:p>
        </w:tc>
      </w:tr>
    </w:tbl>
    <w:p w:rsidR="00861CFF" w:rsidRPr="00EC09E1" w:rsidRDefault="00861CFF" w:rsidP="00DA5475">
      <w:pPr>
        <w:spacing w:after="120" w:line="340" w:lineRule="exact"/>
        <w:rPr>
          <w:rFonts w:ascii="Arabic Typesetting" w:hAnsi="Arabic Typesetting" w:cs="Arabic Typesetting"/>
          <w:sz w:val="34"/>
          <w:szCs w:val="34"/>
          <w:rtl/>
          <w:lang w:val="en-GB"/>
        </w:rPr>
      </w:pPr>
    </w:p>
    <w:p w:rsidR="00861CFF" w:rsidRPr="009509ED" w:rsidRDefault="00861CFF" w:rsidP="00DA5475">
      <w:pPr>
        <w:keepNext/>
        <w:tabs>
          <w:tab w:val="left" w:pos="2916"/>
        </w:tabs>
        <w:spacing w:after="120" w:line="340" w:lineRule="exact"/>
        <w:rPr>
          <w:rFonts w:ascii="Arabic Typesetting" w:hAnsi="Arabic Typesetting" w:cs="Arabic Typesetting"/>
          <w:b/>
          <w:bCs/>
          <w:sz w:val="36"/>
          <w:szCs w:val="36"/>
          <w:lang w:val="en-GB"/>
        </w:rPr>
      </w:pPr>
      <w:r w:rsidRPr="009509ED">
        <w:rPr>
          <w:rFonts w:ascii="Arabic Typesetting" w:hAnsi="Arabic Typesetting" w:cs="Arabic Typesetting"/>
          <w:b/>
          <w:bCs/>
          <w:sz w:val="36"/>
          <w:szCs w:val="36"/>
          <w:rtl/>
          <w:lang w:val="en-GB"/>
        </w:rPr>
        <w:t>المكتب الدولي بوصفه مكتبا لتسلم الطلبات</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الإيداعات</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يوضح هذا الجدول الإيداعات بناء على معاهدة التعاون بشأن البراءات لدى أكبر عشرة مكاتب لتسلم الطلبات خلال الأعوام الخمسة الماضية وحتى عام 2014.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w:t>
      </w:r>
      <w:r w:rsidR="001D14C5">
        <w:rPr>
          <w:sz w:val="34"/>
          <w:szCs w:val="34"/>
          <w:rtl/>
          <w:lang w:val="en-GB"/>
        </w:rPr>
        <w:t xml:space="preserve"> الطلبات فضلا عن حصته في السوق.</w:t>
      </w:r>
    </w:p>
    <w:p w:rsidR="00861CFF" w:rsidRPr="00EC09E1" w:rsidRDefault="00861CFF" w:rsidP="00DA5475">
      <w:pPr>
        <w:spacing w:after="120"/>
        <w:jc w:val="center"/>
        <w:rPr>
          <w:rFonts w:ascii="Arabic Typesetting" w:hAnsi="Arabic Typesetting" w:cs="Arabic Typesetting"/>
          <w:sz w:val="34"/>
          <w:szCs w:val="34"/>
          <w:lang w:val="en-GB"/>
        </w:rPr>
      </w:pPr>
      <w:r w:rsidRPr="00790321">
        <w:rPr>
          <w:noProof/>
          <w:szCs w:val="20"/>
          <w:rtl/>
          <w:lang w:bidi="ar-SA"/>
        </w:rPr>
        <w:drawing>
          <wp:inline distT="0" distB="0" distL="0" distR="0" wp14:anchorId="01EDEC79" wp14:editId="1F95903C">
            <wp:extent cx="5939790" cy="2981245"/>
            <wp:effectExtent l="0" t="0" r="381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39790" cy="2981245"/>
                    </a:xfrm>
                    <a:prstGeom prst="rect">
                      <a:avLst/>
                    </a:prstGeom>
                    <a:noFill/>
                    <a:ln>
                      <a:noFill/>
                    </a:ln>
                  </pic:spPr>
                </pic:pic>
              </a:graphicData>
            </a:graphic>
          </wp:inline>
        </w:drawing>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lastRenderedPageBreak/>
        <w:t>واعتبارا من البرنامج والميزانية للثنائية 2014/2015 أضيف مؤشرا الأداء التاليان بالنسبة إلى المكتب الدولي بصفته مكتبا لتسلم الطلبات:</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الإخطار بتاريخ الإيداع الدولي</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لإصدار الاستمارة 105. وتصدر هذه الاستمارة بعد منح تاريخ الإيداع الدولي. ويحبذ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 معينة.</w:t>
      </w:r>
    </w:p>
    <w:p w:rsidR="00861CFF" w:rsidRPr="00EC09E1" w:rsidRDefault="00861CFF" w:rsidP="00DA5475">
      <w:pPr>
        <w:keepNext/>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توقيت الإخطار بتاريخ الإيداع الدولي</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47CB2311" wp14:editId="570D28C7">
            <wp:extent cx="5420139" cy="2351847"/>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419491" cy="2351566"/>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تسليم نسخة البحث</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861CFF" w:rsidRPr="00EC09E1" w:rsidRDefault="00861CFF" w:rsidP="00DA5475">
      <w:pPr>
        <w:pStyle w:val="NumberedParaAR"/>
        <w:numPr>
          <w:ilvl w:val="0"/>
          <w:numId w:val="0"/>
        </w:numPr>
        <w:spacing w:after="120" w:line="340" w:lineRule="exact"/>
        <w:rPr>
          <w:sz w:val="34"/>
          <w:szCs w:val="34"/>
          <w:highlight w:val="yellow"/>
          <w:lang w:val="fr-CH"/>
        </w:rPr>
      </w:pPr>
      <w:r w:rsidRPr="00EC09E1">
        <w:rPr>
          <w:b/>
          <w:bCs/>
          <w:sz w:val="34"/>
          <w:szCs w:val="34"/>
          <w:rtl/>
          <w:lang w:val="en-GB" w:bidi="ar-EG"/>
        </w:rPr>
        <w:t>توقيت تسليم نسخة البحث</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2EE23FD2" wp14:editId="38B739D9">
            <wp:extent cx="5698243" cy="2474469"/>
            <wp:effectExtent l="0" t="0" r="0" b="254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696126" cy="2473550"/>
                    </a:xfrm>
                    <a:prstGeom prst="rect">
                      <a:avLst/>
                    </a:prstGeom>
                    <a:noFill/>
                  </pic:spPr>
                </pic:pic>
              </a:graphicData>
            </a:graphic>
          </wp:inline>
        </w:drawing>
      </w:r>
    </w:p>
    <w:p w:rsidR="00861CFF" w:rsidRDefault="00861CFF" w:rsidP="00862268">
      <w:pPr>
        <w:spacing w:after="120" w:line="340" w:lineRule="exact"/>
        <w:jc w:val="both"/>
        <w:rPr>
          <w:rFonts w:ascii="Arabic Typesetting" w:hAnsi="Arabic Typesetting" w:cs="Arabic Typesetting"/>
          <w:sz w:val="34"/>
          <w:szCs w:val="34"/>
          <w:highlight w:val="yellow"/>
          <w:rtl/>
          <w:lang w:bidi="ar-SA"/>
        </w:rPr>
      </w:pPr>
    </w:p>
    <w:p w:rsidR="00861CFF" w:rsidRPr="00C16521" w:rsidRDefault="00861CFF" w:rsidP="00862268">
      <w:pPr>
        <w:spacing w:after="120" w:line="340" w:lineRule="exact"/>
        <w:jc w:val="both"/>
        <w:rPr>
          <w:rFonts w:ascii="Arabic Typesetting" w:hAnsi="Arabic Typesetting" w:cs="Arabic Typesetting"/>
          <w:sz w:val="34"/>
          <w:szCs w:val="34"/>
          <w:highlight w:val="yellow"/>
          <w:rtl/>
          <w:lang w:bidi="ar-SA"/>
        </w:rPr>
        <w:sectPr w:rsidR="00861CFF" w:rsidRPr="00C16521" w:rsidSect="000700C6">
          <w:pgSz w:w="11906" w:h="16838" w:code="9"/>
          <w:pgMar w:top="1418" w:right="1418" w:bottom="1418" w:left="1134" w:header="510" w:footer="1021" w:gutter="0"/>
          <w:cols w:space="720"/>
          <w:bidi/>
          <w:rtlGutter/>
        </w:sectPr>
      </w:pPr>
    </w:p>
    <w:p w:rsidR="00861CFF" w:rsidRPr="00EC6B71" w:rsidRDefault="00861CFF" w:rsidP="00DA5475">
      <w:pPr>
        <w:pStyle w:val="Heading3"/>
        <w:rPr>
          <w:rFonts w:ascii="Arabic Typesetting" w:hAnsi="Arabic Typesetting" w:cs="Arabic Typesetting"/>
          <w:b w:val="0"/>
          <w:bCs w:val="0"/>
          <w:sz w:val="38"/>
          <w:szCs w:val="38"/>
          <w:rtl/>
          <w:lang w:val="fr-CH" w:bidi="ar-SA"/>
        </w:rPr>
      </w:pPr>
      <w:bookmarkStart w:id="136" w:name="_Toc364355424"/>
      <w:bookmarkStart w:id="137" w:name="_Toc420595543"/>
      <w:r w:rsidRPr="00EC6B71">
        <w:rPr>
          <w:rFonts w:ascii="Arabic Typesetting" w:hAnsi="Arabic Typesetting" w:cs="Arabic Typesetting"/>
          <w:sz w:val="38"/>
          <w:szCs w:val="38"/>
          <w:rtl/>
          <w:lang w:val="fr-CH" w:bidi="ar-SA"/>
        </w:rPr>
        <w:lastRenderedPageBreak/>
        <w:t xml:space="preserve">المرفق </w:t>
      </w:r>
      <w:r w:rsidRPr="00EC6B71">
        <w:rPr>
          <w:rFonts w:ascii="Arabic Typesetting" w:hAnsi="Arabic Typesetting" w:cs="Arabic Typesetting" w:hint="cs"/>
          <w:sz w:val="38"/>
          <w:szCs w:val="38"/>
          <w:rtl/>
          <w:lang w:val="fr-CH" w:bidi="ar-SA"/>
        </w:rPr>
        <w:t>السادس</w:t>
      </w:r>
      <w:r w:rsidRPr="00EC6B71">
        <w:rPr>
          <w:rFonts w:ascii="Arabic Typesetting" w:hAnsi="Arabic Typesetting" w:cs="Arabic Typesetting" w:hint="cs"/>
          <w:sz w:val="38"/>
          <w:szCs w:val="38"/>
          <w:rtl/>
          <w:lang w:val="fr-CH" w:bidi="ar-SA"/>
        </w:rPr>
        <w:tab/>
        <w:t xml:space="preserve">مؤشرات </w:t>
      </w:r>
      <w:r>
        <w:rPr>
          <w:rFonts w:ascii="Arabic Typesetting" w:hAnsi="Arabic Typesetting" w:cs="Arabic Typesetting" w:hint="cs"/>
          <w:sz w:val="38"/>
          <w:szCs w:val="38"/>
          <w:rtl/>
          <w:lang w:val="fr-CH" w:bidi="ar-SA"/>
        </w:rPr>
        <w:t>عمليات</w:t>
      </w:r>
      <w:r w:rsidRPr="00EC6B71">
        <w:rPr>
          <w:rFonts w:ascii="Arabic Typesetting" w:hAnsi="Arabic Typesetting" w:cs="Arabic Typesetting" w:hint="cs"/>
          <w:sz w:val="38"/>
          <w:szCs w:val="38"/>
          <w:rtl/>
          <w:lang w:val="fr-CH" w:bidi="ar-SA"/>
        </w:rPr>
        <w:t xml:space="preserve"> نظام مدريد</w:t>
      </w:r>
      <w:bookmarkEnd w:id="136"/>
      <w:bookmarkEnd w:id="137"/>
    </w:p>
    <w:p w:rsidR="00861CFF" w:rsidRPr="00D61344" w:rsidRDefault="00861CFF" w:rsidP="00DA5475">
      <w:pPr>
        <w:keepNext/>
        <w:spacing w:line="380" w:lineRule="exact"/>
        <w:rPr>
          <w:rFonts w:ascii="Arabic Typesetting" w:hAnsi="Arabic Typesetting" w:cs="Arabic Typesetting"/>
          <w:sz w:val="38"/>
          <w:szCs w:val="38"/>
          <w:lang w:val="fr-CH"/>
        </w:rPr>
      </w:pPr>
      <w:r w:rsidRPr="00D61344">
        <w:rPr>
          <w:rFonts w:ascii="Arabic Typesetting" w:hAnsi="Arabic Typesetting" w:cs="Arabic Typesetting"/>
          <w:sz w:val="38"/>
          <w:szCs w:val="38"/>
          <w:rtl/>
          <w:lang w:val="fr-CH"/>
        </w:rPr>
        <w:t xml:space="preserve">مؤشرات </w:t>
      </w:r>
      <w:r w:rsidRPr="00D61344">
        <w:rPr>
          <w:rFonts w:ascii="Arabic Typesetting" w:hAnsi="Arabic Typesetting" w:cs="Arabic Typesetting" w:hint="cs"/>
          <w:sz w:val="38"/>
          <w:szCs w:val="38"/>
          <w:rtl/>
          <w:lang w:val="fr-CH"/>
        </w:rPr>
        <w:t>النتيجة المرتقبة</w:t>
      </w:r>
    </w:p>
    <w:p w:rsidR="00861CFF" w:rsidRPr="00D61344" w:rsidRDefault="00861CFF" w:rsidP="00DA5475">
      <w:pPr>
        <w:keepNext/>
        <w:spacing w:after="240" w:line="380" w:lineRule="exact"/>
        <w:rPr>
          <w:rFonts w:ascii="Arabic Typesetting" w:hAnsi="Arabic Typesetting" w:cs="Arabic Typesetting"/>
          <w:sz w:val="38"/>
          <w:szCs w:val="38"/>
          <w:rtl/>
          <w:lang w:val="fr-CH"/>
        </w:rPr>
      </w:pPr>
      <w:r w:rsidRPr="00D61344">
        <w:rPr>
          <w:rFonts w:ascii="Arabic Typesetting" w:hAnsi="Arabic Typesetting" w:cs="Arabic Typesetting" w:hint="cs"/>
          <w:sz w:val="38"/>
          <w:szCs w:val="38"/>
          <w:rtl/>
          <w:lang w:val="fr-CH"/>
        </w:rPr>
        <w:t>"</w:t>
      </w:r>
      <w:r w:rsidRPr="00D61344">
        <w:rPr>
          <w:rFonts w:ascii="Arabic Typesetting" w:hAnsi="Arabic Typesetting" w:cs="Arabic Typesetting"/>
          <w:sz w:val="38"/>
          <w:szCs w:val="38"/>
          <w:rtl/>
          <w:lang w:val="fr-CH"/>
        </w:rPr>
        <w:t xml:space="preserve">إنتاجية وجودة خدمات محسّنة في عمليات </w:t>
      </w:r>
      <w:r w:rsidRPr="00D61344">
        <w:rPr>
          <w:rFonts w:ascii="Arabic Typesetting" w:hAnsi="Arabic Typesetting" w:cs="Arabic Typesetting" w:hint="cs"/>
          <w:sz w:val="38"/>
          <w:szCs w:val="38"/>
          <w:rtl/>
          <w:lang w:val="fr-CH" w:bidi="ar-SA"/>
        </w:rPr>
        <w:t>نظام مدريد</w:t>
      </w:r>
      <w:r w:rsidRPr="00D61344">
        <w:rPr>
          <w:rFonts w:ascii="Arabic Typesetting" w:hAnsi="Arabic Typesetting" w:cs="Arabic Typesetting" w:hint="cs"/>
          <w:sz w:val="38"/>
          <w:szCs w:val="38"/>
          <w:rtl/>
          <w:lang w:val="fr-CH"/>
        </w:rPr>
        <w:t>"</w:t>
      </w:r>
    </w:p>
    <w:p w:rsidR="00861CFF" w:rsidRPr="00BA5BE0" w:rsidRDefault="00861CFF" w:rsidP="00861CFF">
      <w:pPr>
        <w:pStyle w:val="NumberedParaAR"/>
        <w:numPr>
          <w:ilvl w:val="0"/>
          <w:numId w:val="48"/>
        </w:numPr>
        <w:spacing w:after="120" w:line="340" w:lineRule="exact"/>
        <w:rPr>
          <w:sz w:val="34"/>
          <w:szCs w:val="34"/>
        </w:rPr>
      </w:pPr>
      <w:r w:rsidRPr="00BA5BE0">
        <w:rPr>
          <w:rFonts w:hint="cs"/>
          <w:sz w:val="34"/>
          <w:szCs w:val="34"/>
          <w:rtl/>
        </w:rPr>
        <w:t xml:space="preserve">من المهم </w:t>
      </w:r>
      <w:r>
        <w:rPr>
          <w:rFonts w:hint="cs"/>
          <w:sz w:val="34"/>
          <w:szCs w:val="34"/>
          <w:rtl/>
        </w:rPr>
        <w:t>النظر في</w:t>
      </w:r>
      <w:r w:rsidRPr="00BA5BE0">
        <w:rPr>
          <w:rFonts w:hint="cs"/>
          <w:sz w:val="34"/>
          <w:szCs w:val="34"/>
          <w:rtl/>
        </w:rPr>
        <w:t xml:space="preserve"> تطورات </w:t>
      </w:r>
      <w:r>
        <w:rPr>
          <w:rFonts w:hint="cs"/>
          <w:sz w:val="34"/>
          <w:szCs w:val="34"/>
          <w:rtl/>
        </w:rPr>
        <w:t>العوامل</w:t>
      </w:r>
      <w:r w:rsidRPr="00BA5BE0">
        <w:rPr>
          <w:rFonts w:hint="cs"/>
          <w:sz w:val="34"/>
          <w:szCs w:val="34"/>
          <w:rtl/>
        </w:rPr>
        <w:t xml:space="preserve"> التالية، كمعلومات أساسية عن مؤشرات الأداء للنتيجة المرتقبة "</w:t>
      </w:r>
      <w:r w:rsidRPr="00BA5BE0">
        <w:rPr>
          <w:sz w:val="34"/>
          <w:szCs w:val="34"/>
          <w:rtl/>
        </w:rPr>
        <w:t>إنتاجية وجودة خدمات محسّنة في عمليات نظام مدريد"</w:t>
      </w:r>
      <w:r w:rsidRPr="00BA5BE0">
        <w:rPr>
          <w:rFonts w:hint="cs"/>
          <w:sz w:val="34"/>
          <w:szCs w:val="34"/>
          <w:rtl/>
        </w:rPr>
        <w:t xml:space="preserve"> </w:t>
      </w:r>
    </w:p>
    <w:p w:rsidR="00861CFF" w:rsidRDefault="00861CFF" w:rsidP="00861CFF">
      <w:pPr>
        <w:pStyle w:val="NumberedParaAR"/>
        <w:numPr>
          <w:ilvl w:val="0"/>
          <w:numId w:val="45"/>
        </w:numPr>
        <w:spacing w:after="120" w:line="340" w:lineRule="exact"/>
        <w:ind w:left="714" w:hanging="357"/>
        <w:rPr>
          <w:sz w:val="34"/>
          <w:szCs w:val="34"/>
        </w:rPr>
      </w:pPr>
      <w:r w:rsidRPr="00EC6B71">
        <w:rPr>
          <w:rFonts w:hint="cs"/>
          <w:sz w:val="34"/>
          <w:szCs w:val="34"/>
          <w:rtl/>
        </w:rPr>
        <w:t>أعباء عمل نظام مدريد</w:t>
      </w:r>
      <w:r>
        <w:rPr>
          <w:rFonts w:hint="cs"/>
          <w:sz w:val="34"/>
          <w:szCs w:val="34"/>
          <w:rtl/>
        </w:rPr>
        <w:t>؛</w:t>
      </w:r>
    </w:p>
    <w:p w:rsidR="00861CFF" w:rsidRDefault="00861CFF" w:rsidP="00861CFF">
      <w:pPr>
        <w:pStyle w:val="NumberedParaAR"/>
        <w:numPr>
          <w:ilvl w:val="0"/>
          <w:numId w:val="45"/>
        </w:numPr>
        <w:spacing w:after="120" w:line="340" w:lineRule="exact"/>
        <w:ind w:left="714" w:hanging="357"/>
        <w:rPr>
          <w:sz w:val="34"/>
          <w:szCs w:val="34"/>
        </w:rPr>
      </w:pPr>
      <w:r>
        <w:rPr>
          <w:rFonts w:hint="cs"/>
          <w:sz w:val="34"/>
          <w:szCs w:val="34"/>
          <w:rtl/>
        </w:rPr>
        <w:t>ومكونات تلك الأعباء؛</w:t>
      </w:r>
    </w:p>
    <w:p w:rsidR="00861CFF" w:rsidRDefault="00861CFF" w:rsidP="00861CFF">
      <w:pPr>
        <w:pStyle w:val="NumberedParaAR"/>
        <w:numPr>
          <w:ilvl w:val="0"/>
          <w:numId w:val="45"/>
        </w:numPr>
        <w:spacing w:after="120" w:line="340" w:lineRule="exact"/>
        <w:ind w:left="714" w:hanging="357"/>
        <w:rPr>
          <w:sz w:val="34"/>
          <w:szCs w:val="34"/>
        </w:rPr>
      </w:pPr>
      <w:r>
        <w:rPr>
          <w:rFonts w:hint="cs"/>
          <w:sz w:val="34"/>
          <w:szCs w:val="34"/>
          <w:rtl/>
        </w:rPr>
        <w:t>وعدد الموظفين المكلفين بمعالجة تلك الأعباء؛</w:t>
      </w:r>
    </w:p>
    <w:p w:rsidR="00861CFF" w:rsidRPr="00EC6B71" w:rsidRDefault="00861CFF" w:rsidP="00861CFF">
      <w:pPr>
        <w:pStyle w:val="NumberedParaAR"/>
        <w:numPr>
          <w:ilvl w:val="0"/>
          <w:numId w:val="45"/>
        </w:numPr>
        <w:spacing w:after="120" w:line="340" w:lineRule="exact"/>
        <w:ind w:left="714" w:hanging="357"/>
        <w:rPr>
          <w:sz w:val="34"/>
          <w:szCs w:val="34"/>
        </w:rPr>
      </w:pPr>
      <w:r>
        <w:rPr>
          <w:rFonts w:hint="cs"/>
          <w:sz w:val="34"/>
          <w:szCs w:val="34"/>
          <w:rtl/>
        </w:rPr>
        <w:t>ومستوى الأتمتة؛</w:t>
      </w:r>
    </w:p>
    <w:p w:rsidR="00861CFF" w:rsidRDefault="00861CFF" w:rsidP="00861CFF">
      <w:pPr>
        <w:pStyle w:val="NumberedParaAR"/>
        <w:numPr>
          <w:ilvl w:val="0"/>
          <w:numId w:val="45"/>
        </w:numPr>
        <w:spacing w:after="120" w:line="340" w:lineRule="exact"/>
        <w:rPr>
          <w:sz w:val="34"/>
          <w:szCs w:val="34"/>
        </w:rPr>
      </w:pPr>
      <w:r>
        <w:rPr>
          <w:rFonts w:hint="cs"/>
          <w:sz w:val="34"/>
          <w:szCs w:val="34"/>
          <w:rtl/>
        </w:rPr>
        <w:t>وتكلفة الإنتاج الإجمالية.</w:t>
      </w:r>
    </w:p>
    <w:p w:rsidR="00861CFF" w:rsidRDefault="00861CFF" w:rsidP="00DA5475">
      <w:pPr>
        <w:keepNext/>
        <w:spacing w:after="240" w:line="380" w:lineRule="exact"/>
        <w:rPr>
          <w:rFonts w:ascii="Arabic Typesetting" w:hAnsi="Arabic Typesetting" w:cs="Arabic Typesetting"/>
          <w:b/>
          <w:bCs/>
          <w:sz w:val="36"/>
          <w:szCs w:val="36"/>
          <w:rtl/>
          <w:lang w:val="fr-CH"/>
        </w:rPr>
      </w:pPr>
      <w:r w:rsidRPr="0079303D">
        <w:rPr>
          <w:rFonts w:ascii="Arabic Typesetting" w:hAnsi="Arabic Typesetting" w:cs="Arabic Typesetting" w:hint="cs"/>
          <w:b/>
          <w:bCs/>
          <w:sz w:val="36"/>
          <w:szCs w:val="36"/>
          <w:rtl/>
          <w:lang w:val="fr-CH"/>
        </w:rPr>
        <w:t>أولا.</w:t>
      </w:r>
      <w:r w:rsidRPr="0079303D">
        <w:rPr>
          <w:rFonts w:ascii="Arabic Typesetting" w:hAnsi="Arabic Typesetting" w:cs="Arabic Typesetting" w:hint="cs"/>
          <w:b/>
          <w:bCs/>
          <w:sz w:val="36"/>
          <w:szCs w:val="36"/>
          <w:rtl/>
          <w:lang w:val="fr-CH"/>
        </w:rPr>
        <w:tab/>
        <w:t>الوثائق الواردة</w:t>
      </w:r>
    </w:p>
    <w:p w:rsidR="00861CFF" w:rsidRDefault="00861CFF" w:rsidP="00861CFF">
      <w:pPr>
        <w:pStyle w:val="NumberedParaAR"/>
        <w:numPr>
          <w:ilvl w:val="0"/>
          <w:numId w:val="48"/>
        </w:numPr>
        <w:spacing w:after="120" w:line="340" w:lineRule="exact"/>
        <w:rPr>
          <w:lang w:val="fr-CH"/>
        </w:rPr>
      </w:pPr>
      <w:r>
        <w:rPr>
          <w:rFonts w:hint="cs"/>
          <w:rtl/>
          <w:lang w:val="fr-CH"/>
        </w:rPr>
        <w:t>يستلم</w:t>
      </w:r>
      <w:r w:rsidRPr="00ED3E81">
        <w:rPr>
          <w:rtl/>
          <w:lang w:val="fr-CH"/>
        </w:rPr>
        <w:t xml:space="preserve"> المكتب الدولي ست فئات مختلفة من </w:t>
      </w:r>
      <w:r w:rsidRPr="00ED3E81">
        <w:rPr>
          <w:rFonts w:hint="cs"/>
          <w:rtl/>
          <w:lang w:val="fr-CH"/>
        </w:rPr>
        <w:t>الوثائق</w:t>
      </w:r>
      <w:r w:rsidRPr="00ED3E81">
        <w:rPr>
          <w:rtl/>
          <w:lang w:val="fr-CH"/>
        </w:rPr>
        <w:t>، وهي الطلبات الدولية</w:t>
      </w:r>
      <w:r>
        <w:rPr>
          <w:rFonts w:hint="cs"/>
          <w:rtl/>
          <w:lang w:val="fr-CH"/>
        </w:rPr>
        <w:t>،</w:t>
      </w:r>
      <w:r w:rsidRPr="00ED3E81">
        <w:rPr>
          <w:rtl/>
          <w:lang w:val="fr-CH"/>
        </w:rPr>
        <w:t xml:space="preserve"> والتجديدات</w:t>
      </w:r>
      <w:r>
        <w:rPr>
          <w:rFonts w:hint="cs"/>
          <w:rtl/>
          <w:lang w:val="fr-CH"/>
        </w:rPr>
        <w:t>،</w:t>
      </w:r>
      <w:r w:rsidRPr="00ED3E81">
        <w:rPr>
          <w:rtl/>
          <w:lang w:val="fr-CH"/>
        </w:rPr>
        <w:t xml:space="preserve"> والتعيينات اللاحقة</w:t>
      </w:r>
      <w:r>
        <w:rPr>
          <w:rFonts w:hint="cs"/>
          <w:rtl/>
          <w:lang w:val="fr-CH"/>
        </w:rPr>
        <w:t>،</w:t>
      </w:r>
      <w:r w:rsidRPr="00ED3E81">
        <w:rPr>
          <w:rtl/>
          <w:lang w:val="fr-CH"/>
        </w:rPr>
        <w:t xml:space="preserve"> </w:t>
      </w:r>
      <w:r w:rsidRPr="00ED3E81">
        <w:rPr>
          <w:rFonts w:hint="cs"/>
          <w:rtl/>
          <w:lang w:val="fr-CH"/>
        </w:rPr>
        <w:t>والتغييرات</w:t>
      </w:r>
      <w:r>
        <w:rPr>
          <w:rFonts w:hint="cs"/>
          <w:rtl/>
          <w:lang w:val="fr-CH"/>
        </w:rPr>
        <w:t>،</w:t>
      </w:r>
      <w:r w:rsidRPr="00ED3E81">
        <w:rPr>
          <w:rtl/>
          <w:lang w:val="fr-CH"/>
        </w:rPr>
        <w:t xml:space="preserve"> والقرارات</w:t>
      </w:r>
      <w:r>
        <w:rPr>
          <w:rFonts w:hint="cs"/>
          <w:rtl/>
          <w:lang w:val="fr-CH"/>
        </w:rPr>
        <w:t>،</w:t>
      </w:r>
      <w:r w:rsidRPr="00ED3E81">
        <w:rPr>
          <w:rtl/>
          <w:lang w:val="fr-CH"/>
        </w:rPr>
        <w:t xml:space="preserve"> </w:t>
      </w:r>
      <w:r w:rsidRPr="00ED3E81">
        <w:rPr>
          <w:rFonts w:hint="cs"/>
          <w:rtl/>
          <w:lang w:val="fr-CH"/>
        </w:rPr>
        <w:t>والتصحيحات</w:t>
      </w:r>
      <w:r w:rsidRPr="00ED3E81">
        <w:rPr>
          <w:rtl/>
          <w:lang w:val="fr-CH"/>
        </w:rPr>
        <w:t>. وي</w:t>
      </w:r>
      <w:r w:rsidRPr="00ED3E81">
        <w:rPr>
          <w:rFonts w:hint="cs"/>
          <w:rtl/>
          <w:lang w:val="fr-CH"/>
        </w:rPr>
        <w:t>ُعرض</w:t>
      </w:r>
      <w:r w:rsidRPr="00ED3E81">
        <w:rPr>
          <w:rtl/>
          <w:lang w:val="fr-CH"/>
        </w:rPr>
        <w:t xml:space="preserve"> أدناه</w:t>
      </w:r>
      <w:r w:rsidRPr="00ED3E81">
        <w:rPr>
          <w:rFonts w:hint="cs"/>
          <w:rtl/>
          <w:lang w:val="fr-CH"/>
        </w:rPr>
        <w:t xml:space="preserve"> آخر </w:t>
      </w:r>
      <w:r w:rsidRPr="00ED3E81">
        <w:rPr>
          <w:rtl/>
          <w:lang w:val="fr-CH"/>
        </w:rPr>
        <w:t xml:space="preserve">اتجاه لكل من </w:t>
      </w:r>
      <w:r w:rsidRPr="00ED3E81">
        <w:rPr>
          <w:rFonts w:hint="cs"/>
          <w:rtl/>
          <w:lang w:val="fr-CH"/>
        </w:rPr>
        <w:t xml:space="preserve">تلك </w:t>
      </w:r>
      <w:r w:rsidRPr="00ED3E81">
        <w:rPr>
          <w:rtl/>
          <w:lang w:val="fr-CH"/>
        </w:rPr>
        <w:t>الوثائق. و</w:t>
      </w:r>
      <w:r w:rsidRPr="00ED3E81">
        <w:rPr>
          <w:rFonts w:hint="cs"/>
          <w:rtl/>
          <w:lang w:val="fr-CH"/>
        </w:rPr>
        <w:t>ترد</w:t>
      </w:r>
      <w:r w:rsidRPr="00ED3E81">
        <w:rPr>
          <w:rtl/>
          <w:lang w:val="fr-CH"/>
        </w:rPr>
        <w:t xml:space="preserve"> أيضا معلومات إضافية عن </w:t>
      </w:r>
      <w:r w:rsidRPr="00ED3E81">
        <w:rPr>
          <w:rFonts w:hint="cs"/>
          <w:rtl/>
          <w:lang w:val="fr-CH"/>
        </w:rPr>
        <w:t xml:space="preserve">الطلبات </w:t>
      </w:r>
      <w:r w:rsidRPr="00ED3E81">
        <w:rPr>
          <w:rtl/>
          <w:lang w:val="fr-CH"/>
        </w:rPr>
        <w:t>مثل متوسط عدد</w:t>
      </w:r>
      <w:r w:rsidRPr="00ED3E81">
        <w:rPr>
          <w:rFonts w:hint="cs"/>
          <w:rtl/>
          <w:lang w:val="fr-CH"/>
        </w:rPr>
        <w:t xml:space="preserve"> الأصناف </w:t>
      </w:r>
      <w:r w:rsidRPr="00ED3E81">
        <w:rPr>
          <w:rtl/>
          <w:lang w:val="fr-CH"/>
        </w:rPr>
        <w:t xml:space="preserve">ومتوسط عدد الكلمات. </w:t>
      </w:r>
      <w:r w:rsidRPr="00ED3E81">
        <w:rPr>
          <w:rFonts w:hint="cs"/>
          <w:rtl/>
          <w:lang w:val="fr-CH"/>
        </w:rPr>
        <w:t>و</w:t>
      </w:r>
      <w:r w:rsidRPr="00ED3E81">
        <w:rPr>
          <w:rtl/>
          <w:lang w:val="fr-CH"/>
        </w:rPr>
        <w:t xml:space="preserve">لأسباب </w:t>
      </w:r>
      <w:r w:rsidRPr="00ED3E81">
        <w:rPr>
          <w:rFonts w:hint="cs"/>
          <w:rtl/>
          <w:lang w:val="fr-CH"/>
        </w:rPr>
        <w:t>تقنية،</w:t>
      </w:r>
      <w:r w:rsidRPr="00ED3E81">
        <w:rPr>
          <w:rtl/>
          <w:lang w:val="fr-CH"/>
        </w:rPr>
        <w:t xml:space="preserve"> </w:t>
      </w:r>
      <w:r w:rsidRPr="00ED3E81">
        <w:rPr>
          <w:rFonts w:hint="cs"/>
          <w:rtl/>
          <w:lang w:val="fr-CH"/>
        </w:rPr>
        <w:t xml:space="preserve">تقدم </w:t>
      </w:r>
      <w:r w:rsidRPr="00ED3E81">
        <w:rPr>
          <w:rtl/>
          <w:lang w:val="fr-CH"/>
        </w:rPr>
        <w:t xml:space="preserve">بعض المؤشرات </w:t>
      </w:r>
      <w:r>
        <w:rPr>
          <w:rFonts w:hint="cs"/>
          <w:rtl/>
          <w:lang w:val="fr-CH"/>
        </w:rPr>
        <w:t>ال</w:t>
      </w:r>
      <w:r w:rsidRPr="00ED3E81">
        <w:rPr>
          <w:rtl/>
          <w:lang w:val="fr-CH"/>
        </w:rPr>
        <w:t xml:space="preserve">بيانات بناء على </w:t>
      </w:r>
      <w:r w:rsidRPr="00ED3E81">
        <w:rPr>
          <w:rFonts w:hint="cs"/>
          <w:rtl/>
          <w:lang w:val="fr-CH"/>
        </w:rPr>
        <w:t>الوثائق المعالجة بد</w:t>
      </w:r>
      <w:r w:rsidRPr="00ED3E81">
        <w:rPr>
          <w:rtl/>
          <w:lang w:val="fr-CH"/>
        </w:rPr>
        <w:t xml:space="preserve">لا من </w:t>
      </w:r>
      <w:r w:rsidRPr="00ED3E81">
        <w:rPr>
          <w:rFonts w:hint="cs"/>
          <w:rtl/>
          <w:lang w:val="fr-CH"/>
        </w:rPr>
        <w:t>ال</w:t>
      </w:r>
      <w:r w:rsidRPr="00ED3E81">
        <w:rPr>
          <w:rtl/>
          <w:lang w:val="fr-CH"/>
        </w:rPr>
        <w:t xml:space="preserve">وثائق </w:t>
      </w:r>
      <w:r w:rsidRPr="00ED3E81">
        <w:rPr>
          <w:rFonts w:hint="cs"/>
          <w:rtl/>
          <w:lang w:val="fr-CH"/>
        </w:rPr>
        <w:t>ال</w:t>
      </w:r>
      <w:r w:rsidRPr="00ED3E81">
        <w:rPr>
          <w:rtl/>
          <w:lang w:val="fr-CH"/>
        </w:rPr>
        <w:t xml:space="preserve">واردة. ولذلك قد </w:t>
      </w:r>
      <w:r w:rsidRPr="00ED3E81">
        <w:rPr>
          <w:rFonts w:hint="cs"/>
          <w:rtl/>
          <w:lang w:val="fr-CH"/>
        </w:rPr>
        <w:t>يؤثر ت</w:t>
      </w:r>
      <w:r w:rsidRPr="00ED3E81">
        <w:rPr>
          <w:rtl/>
          <w:lang w:val="fr-CH"/>
        </w:rPr>
        <w:t xml:space="preserve">راكم </w:t>
      </w:r>
      <w:r w:rsidRPr="00ED3E81">
        <w:rPr>
          <w:rFonts w:hint="cs"/>
          <w:rtl/>
          <w:lang w:val="fr-CH"/>
        </w:rPr>
        <w:t>الوثائق التي تنتظر ال</w:t>
      </w:r>
      <w:r w:rsidRPr="00ED3E81">
        <w:rPr>
          <w:rtl/>
          <w:lang w:val="fr-CH"/>
        </w:rPr>
        <w:t xml:space="preserve">معالجة </w:t>
      </w:r>
      <w:r w:rsidRPr="00ED3E81">
        <w:rPr>
          <w:rFonts w:hint="cs"/>
          <w:rtl/>
          <w:lang w:val="fr-CH"/>
        </w:rPr>
        <w:t xml:space="preserve">في </w:t>
      </w:r>
      <w:r w:rsidRPr="00ED3E81">
        <w:rPr>
          <w:rtl/>
          <w:lang w:val="fr-CH"/>
        </w:rPr>
        <w:t>بعض المؤشرات.</w:t>
      </w:r>
    </w:p>
    <w:p w:rsidR="00861CFF" w:rsidRDefault="00861CFF" w:rsidP="00DA5475">
      <w:pPr>
        <w:pStyle w:val="NumberedParaAR"/>
        <w:keepNext/>
        <w:numPr>
          <w:ilvl w:val="0"/>
          <w:numId w:val="0"/>
        </w:numPr>
        <w:spacing w:after="120" w:line="340" w:lineRule="exact"/>
        <w:rPr>
          <w:u w:val="single"/>
          <w:rtl/>
          <w:lang w:val="fr-CH"/>
        </w:rPr>
      </w:pPr>
      <w:r w:rsidRPr="0097152B">
        <w:rPr>
          <w:rFonts w:hint="cs"/>
          <w:u w:val="single"/>
          <w:rtl/>
          <w:lang w:val="fr-CH"/>
        </w:rPr>
        <w:t>الطلبات الدولية</w:t>
      </w:r>
    </w:p>
    <w:p w:rsidR="00861CFF" w:rsidRPr="00ED3E81" w:rsidRDefault="00861CFF" w:rsidP="00DA5475">
      <w:pPr>
        <w:pStyle w:val="NumberedParaAR"/>
        <w:numPr>
          <w:ilvl w:val="0"/>
          <w:numId w:val="0"/>
        </w:numPr>
        <w:spacing w:after="120" w:line="240" w:lineRule="auto"/>
        <w:rPr>
          <w:u w:val="single"/>
          <w:lang w:val="fr-CH"/>
        </w:rPr>
      </w:pPr>
      <w:r w:rsidRPr="00033DAB">
        <w:rPr>
          <w:rFonts w:hint="cs"/>
          <w:noProof/>
          <w:rtl/>
        </w:rPr>
        <w:drawing>
          <wp:inline distT="0" distB="0" distL="0" distR="0" wp14:anchorId="48867AF0" wp14:editId="6A271EAE">
            <wp:extent cx="6356909" cy="3027099"/>
            <wp:effectExtent l="0" t="0" r="635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356746" cy="3027022"/>
                    </a:xfrm>
                    <a:prstGeom prst="rect">
                      <a:avLst/>
                    </a:prstGeom>
                    <a:noFill/>
                    <a:ln>
                      <a:noFill/>
                    </a:ln>
                  </pic:spPr>
                </pic:pic>
              </a:graphicData>
            </a:graphic>
          </wp:inline>
        </w:drawing>
      </w:r>
    </w:p>
    <w:p w:rsidR="00861CFF" w:rsidRDefault="00861CFF" w:rsidP="00861CFF">
      <w:pPr>
        <w:pStyle w:val="NumberedParaAR"/>
        <w:numPr>
          <w:ilvl w:val="0"/>
          <w:numId w:val="50"/>
        </w:numPr>
        <w:spacing w:after="120" w:line="340" w:lineRule="exact"/>
        <w:rPr>
          <w:sz w:val="34"/>
          <w:szCs w:val="34"/>
        </w:rPr>
      </w:pPr>
      <w:r w:rsidRPr="00EC6B71">
        <w:rPr>
          <w:rFonts w:hint="cs"/>
          <w:sz w:val="34"/>
          <w:szCs w:val="34"/>
          <w:rtl/>
        </w:rPr>
        <w:t>و</w:t>
      </w:r>
      <w:r>
        <w:rPr>
          <w:rFonts w:hint="cs"/>
          <w:sz w:val="34"/>
          <w:szCs w:val="34"/>
          <w:rtl/>
        </w:rPr>
        <w:t>في سنة 2014</w:t>
      </w:r>
      <w:r w:rsidRPr="00EC6B71">
        <w:rPr>
          <w:rFonts w:hint="cs"/>
          <w:sz w:val="34"/>
          <w:szCs w:val="34"/>
          <w:rtl/>
        </w:rPr>
        <w:t xml:space="preserve"> استلم المكتب الدولي </w:t>
      </w:r>
      <w:r w:rsidRPr="0097152B">
        <w:rPr>
          <w:sz w:val="34"/>
          <w:szCs w:val="34"/>
        </w:rPr>
        <w:t>47,885</w:t>
      </w:r>
      <w:r>
        <w:rPr>
          <w:sz w:val="34"/>
          <w:szCs w:val="34"/>
          <w:rtl/>
        </w:rPr>
        <w:t xml:space="preserve"> </w:t>
      </w:r>
      <w:r w:rsidRPr="00EC6B71">
        <w:rPr>
          <w:rFonts w:hint="cs"/>
          <w:sz w:val="34"/>
          <w:szCs w:val="34"/>
          <w:rtl/>
        </w:rPr>
        <w:t xml:space="preserve">طلبا، </w:t>
      </w:r>
      <w:r>
        <w:rPr>
          <w:rFonts w:hint="cs"/>
          <w:sz w:val="34"/>
          <w:szCs w:val="34"/>
          <w:rtl/>
        </w:rPr>
        <w:t xml:space="preserve">أي </w:t>
      </w:r>
      <w:r w:rsidRPr="00EC6B71">
        <w:rPr>
          <w:rFonts w:hint="cs"/>
          <w:sz w:val="34"/>
          <w:szCs w:val="34"/>
          <w:rtl/>
        </w:rPr>
        <w:t xml:space="preserve">زيادة بنسبة </w:t>
      </w:r>
      <w:r w:rsidRPr="0097152B">
        <w:rPr>
          <w:sz w:val="34"/>
          <w:szCs w:val="34"/>
        </w:rPr>
        <w:t>2.3</w:t>
      </w:r>
      <w:r>
        <w:rPr>
          <w:sz w:val="34"/>
          <w:szCs w:val="34"/>
          <w:rtl/>
        </w:rPr>
        <w:t xml:space="preserve"> </w:t>
      </w:r>
      <w:r>
        <w:rPr>
          <w:rFonts w:hint="cs"/>
          <w:sz w:val="34"/>
          <w:szCs w:val="34"/>
          <w:rtl/>
        </w:rPr>
        <w:t>ب</w:t>
      </w:r>
      <w:r w:rsidRPr="00EC6B71">
        <w:rPr>
          <w:rFonts w:hint="cs"/>
          <w:sz w:val="34"/>
          <w:szCs w:val="34"/>
          <w:rtl/>
        </w:rPr>
        <w:t xml:space="preserve">المائة مقارنة بسنة </w:t>
      </w:r>
      <w:r>
        <w:rPr>
          <w:rFonts w:hint="cs"/>
          <w:sz w:val="34"/>
          <w:szCs w:val="34"/>
          <w:rtl/>
        </w:rPr>
        <w:t>2013</w:t>
      </w:r>
      <w:r w:rsidRPr="00EC6B71">
        <w:rPr>
          <w:rFonts w:hint="cs"/>
          <w:sz w:val="34"/>
          <w:szCs w:val="34"/>
          <w:rtl/>
        </w:rPr>
        <w:t>.</w:t>
      </w:r>
    </w:p>
    <w:p w:rsidR="00861CFF" w:rsidRPr="0097152B" w:rsidRDefault="00861CFF" w:rsidP="00861CFF">
      <w:pPr>
        <w:pStyle w:val="NumberedParaAR"/>
        <w:numPr>
          <w:ilvl w:val="0"/>
          <w:numId w:val="50"/>
        </w:numPr>
        <w:spacing w:after="120" w:line="340" w:lineRule="exact"/>
        <w:rPr>
          <w:sz w:val="34"/>
          <w:szCs w:val="34"/>
        </w:rPr>
      </w:pPr>
      <w:r>
        <w:rPr>
          <w:rFonts w:hint="cs"/>
          <w:sz w:val="34"/>
          <w:szCs w:val="34"/>
          <w:rtl/>
        </w:rPr>
        <w:t>وارتفع باستمرار عدد الطلبات المستلمة منذ 2010.</w:t>
      </w:r>
    </w:p>
    <w:p w:rsidR="00861CFF" w:rsidRPr="00D74DD1" w:rsidRDefault="00861CFF" w:rsidP="00DA5475">
      <w:pPr>
        <w:pStyle w:val="NumberedParaAR"/>
        <w:keepNext/>
        <w:numPr>
          <w:ilvl w:val="0"/>
          <w:numId w:val="0"/>
        </w:numPr>
        <w:spacing w:before="120" w:after="120" w:line="340" w:lineRule="exact"/>
        <w:ind w:left="423"/>
        <w:rPr>
          <w:i/>
          <w:iCs/>
          <w:sz w:val="34"/>
          <w:szCs w:val="34"/>
          <w:rtl/>
        </w:rPr>
      </w:pPr>
      <w:r w:rsidRPr="00D74DD1">
        <w:rPr>
          <w:rFonts w:hint="cs"/>
          <w:i/>
          <w:iCs/>
          <w:sz w:val="34"/>
          <w:szCs w:val="34"/>
          <w:rtl/>
        </w:rPr>
        <w:lastRenderedPageBreak/>
        <w:t>توزيع الطلبات بحسب لغة الإيداع</w:t>
      </w:r>
    </w:p>
    <w:p w:rsidR="00861CFF" w:rsidRDefault="00861CFF" w:rsidP="00DA5475">
      <w:pPr>
        <w:pStyle w:val="NumberedParaAR"/>
        <w:numPr>
          <w:ilvl w:val="0"/>
          <w:numId w:val="0"/>
        </w:numPr>
        <w:spacing w:after="120" w:line="240" w:lineRule="auto"/>
        <w:rPr>
          <w:rtl/>
        </w:rPr>
      </w:pPr>
      <w:r>
        <w:rPr>
          <w:noProof/>
          <w:color w:val="C00000"/>
        </w:rPr>
        <w:drawing>
          <wp:inline distT="0" distB="0" distL="0" distR="0" wp14:anchorId="79D0DCB6" wp14:editId="5CB03AB6">
            <wp:extent cx="5361115" cy="272801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72734" cy="2733923"/>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pPr>
      <w:r>
        <w:rPr>
          <w:rFonts w:hint="cs"/>
          <w:rtl/>
        </w:rPr>
        <w:t>في سنة 2014، أُودع 80 بالمائة من الطلبات بالإنكليزية. وارتفعت تلك الحصة بخمسة عشرة نقطة مئوية من 65 بالمائة في 2008 إلى 80 بالمائة في سنة 2014.</w:t>
      </w:r>
    </w:p>
    <w:p w:rsidR="00861CFF" w:rsidRDefault="00861CFF" w:rsidP="00DA5475">
      <w:pPr>
        <w:pStyle w:val="NumberedParaAR"/>
        <w:keepNext/>
        <w:numPr>
          <w:ilvl w:val="0"/>
          <w:numId w:val="0"/>
        </w:numPr>
        <w:spacing w:before="120" w:after="120" w:line="340" w:lineRule="exact"/>
        <w:ind w:left="423"/>
        <w:rPr>
          <w:i/>
          <w:iCs/>
          <w:sz w:val="34"/>
          <w:szCs w:val="34"/>
          <w:rtl/>
        </w:rPr>
      </w:pPr>
      <w:r w:rsidRPr="0077265E">
        <w:rPr>
          <w:rFonts w:hint="cs"/>
          <w:i/>
          <w:iCs/>
          <w:sz w:val="34"/>
          <w:szCs w:val="34"/>
          <w:rtl/>
        </w:rPr>
        <w:t>متوسط عدد التعيينات لكل تسجيل</w:t>
      </w:r>
    </w:p>
    <w:p w:rsidR="00861CFF" w:rsidRDefault="00861CFF" w:rsidP="00DA5475">
      <w:pPr>
        <w:pStyle w:val="NumberedParaAR"/>
        <w:numPr>
          <w:ilvl w:val="0"/>
          <w:numId w:val="0"/>
        </w:numPr>
        <w:spacing w:before="120" w:after="120" w:line="240" w:lineRule="auto"/>
        <w:rPr>
          <w:i/>
          <w:iCs/>
          <w:sz w:val="34"/>
          <w:szCs w:val="34"/>
          <w:rtl/>
        </w:rPr>
      </w:pPr>
      <w:r>
        <w:rPr>
          <w:i/>
          <w:iCs/>
          <w:noProof/>
          <w:sz w:val="34"/>
          <w:szCs w:val="34"/>
        </w:rPr>
        <w:drawing>
          <wp:inline distT="0" distB="0" distL="0" distR="0" wp14:anchorId="6FC9370C" wp14:editId="1551CCE2">
            <wp:extent cx="5158503" cy="2594075"/>
            <wp:effectExtent l="0" t="0" r="444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171175" cy="2600447"/>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بلغ متوسط عدد التعيينات في الطلبات المسجلة في سنة 2014 ما قدره 6.9 تعيينات.</w:t>
      </w:r>
    </w:p>
    <w:p w:rsidR="00861CFF" w:rsidRDefault="00861CFF" w:rsidP="00861CFF">
      <w:pPr>
        <w:pStyle w:val="NumberedParaAR"/>
        <w:numPr>
          <w:ilvl w:val="0"/>
          <w:numId w:val="50"/>
        </w:numPr>
        <w:spacing w:after="120" w:line="340" w:lineRule="exact"/>
        <w:rPr>
          <w:sz w:val="34"/>
          <w:szCs w:val="34"/>
        </w:rPr>
      </w:pPr>
      <w:r>
        <w:rPr>
          <w:rFonts w:hint="cs"/>
          <w:sz w:val="34"/>
          <w:szCs w:val="34"/>
          <w:rtl/>
        </w:rPr>
        <w:t>وظل متوسط عدد التعيينات بدون تغيير تقريبا منذ 2010.</w:t>
      </w:r>
    </w:p>
    <w:p w:rsidR="00475EFE" w:rsidRPr="00475EFE" w:rsidRDefault="00475EFE" w:rsidP="002B7CA6">
      <w:pPr>
        <w:pStyle w:val="NumberedParaAR"/>
        <w:keepNext/>
        <w:numPr>
          <w:ilvl w:val="0"/>
          <w:numId w:val="0"/>
        </w:numPr>
        <w:spacing w:before="120" w:after="120" w:line="340" w:lineRule="exact"/>
        <w:ind w:left="423"/>
        <w:rPr>
          <w:i/>
          <w:iCs/>
          <w:sz w:val="34"/>
          <w:szCs w:val="34"/>
          <w:rtl/>
        </w:rPr>
      </w:pPr>
      <w:r>
        <w:rPr>
          <w:rFonts w:hint="cs"/>
          <w:i/>
          <w:iCs/>
          <w:sz w:val="34"/>
          <w:szCs w:val="34"/>
          <w:rtl/>
        </w:rPr>
        <w:lastRenderedPageBreak/>
        <w:t>متوسط عدد الأصناف بحسب كل تسجيل</w:t>
      </w:r>
    </w:p>
    <w:p w:rsidR="00475EFE" w:rsidRPr="00475EFE" w:rsidRDefault="002B7CA6" w:rsidP="002B7CA6">
      <w:pPr>
        <w:pStyle w:val="NumberedParaAR"/>
        <w:numPr>
          <w:ilvl w:val="0"/>
          <w:numId w:val="0"/>
        </w:numPr>
        <w:spacing w:before="120" w:after="120" w:line="240" w:lineRule="auto"/>
        <w:ind w:left="-2"/>
        <w:rPr>
          <w:sz w:val="34"/>
          <w:szCs w:val="34"/>
          <w:rtl/>
        </w:rPr>
      </w:pPr>
      <w:r>
        <w:rPr>
          <w:noProof/>
          <w:sz w:val="34"/>
          <w:szCs w:val="34"/>
        </w:rPr>
        <w:drawing>
          <wp:inline distT="0" distB="0" distL="0" distR="0" wp14:anchorId="1A03E847">
            <wp:extent cx="5181600" cy="2399385"/>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187164" cy="2401962"/>
                    </a:xfrm>
                    <a:prstGeom prst="rect">
                      <a:avLst/>
                    </a:prstGeom>
                    <a:noFill/>
                  </pic:spPr>
                </pic:pic>
              </a:graphicData>
            </a:graphic>
          </wp:inline>
        </w:drawing>
      </w:r>
    </w:p>
    <w:p w:rsidR="002B7CA6" w:rsidRDefault="002B7CA6" w:rsidP="002B7CA6">
      <w:pPr>
        <w:pStyle w:val="NumberedParaAR"/>
        <w:numPr>
          <w:ilvl w:val="0"/>
          <w:numId w:val="50"/>
        </w:numPr>
        <w:spacing w:after="120" w:line="340" w:lineRule="exact"/>
        <w:rPr>
          <w:sz w:val="34"/>
          <w:szCs w:val="34"/>
        </w:rPr>
      </w:pPr>
      <w:r>
        <w:rPr>
          <w:rFonts w:hint="cs"/>
          <w:sz w:val="34"/>
          <w:szCs w:val="34"/>
          <w:rtl/>
        </w:rPr>
        <w:t>بلغ متوسط عدد الأصناف المحدّدة في جميع الطلبات المسجلة في سنة 2014 ما قدره 2.5 أصناف.</w:t>
      </w:r>
    </w:p>
    <w:p w:rsidR="00861CFF" w:rsidRPr="003B5A23" w:rsidRDefault="00861CFF" w:rsidP="00DA5475">
      <w:pPr>
        <w:pStyle w:val="NumberedParaAR"/>
        <w:keepNext/>
        <w:numPr>
          <w:ilvl w:val="0"/>
          <w:numId w:val="0"/>
        </w:numPr>
        <w:spacing w:before="120" w:after="120" w:line="340" w:lineRule="exact"/>
        <w:ind w:left="423"/>
        <w:rPr>
          <w:i/>
          <w:iCs/>
          <w:sz w:val="34"/>
          <w:szCs w:val="34"/>
        </w:rPr>
      </w:pPr>
      <w:r>
        <w:rPr>
          <w:rFonts w:hint="cs"/>
          <w:i/>
          <w:iCs/>
          <w:sz w:val="34"/>
          <w:szCs w:val="34"/>
          <w:rtl/>
        </w:rPr>
        <w:t>متوسط حجم الطلبات</w:t>
      </w:r>
    </w:p>
    <w:p w:rsidR="00861CFF" w:rsidRDefault="00861CFF" w:rsidP="00861CFF">
      <w:pPr>
        <w:pStyle w:val="NumberedParaAR"/>
        <w:numPr>
          <w:ilvl w:val="0"/>
          <w:numId w:val="48"/>
        </w:numPr>
        <w:spacing w:after="120" w:line="340" w:lineRule="exact"/>
        <w:rPr>
          <w:sz w:val="34"/>
          <w:szCs w:val="34"/>
        </w:rPr>
      </w:pPr>
      <w:r>
        <w:rPr>
          <w:rFonts w:hint="cs"/>
          <w:sz w:val="34"/>
          <w:szCs w:val="34"/>
          <w:rtl/>
        </w:rPr>
        <w:t>يُحدَّد حجم الطلب بالعدد الإجمالي للكلمات التي يستخدمها المودع لوصف علامته، وبالقائمة الأساسية للسلع والخدمات، وبأي حالات انقاص مرافقة للطلب. ويترجم المكتب الدولي تلك العناصر الثلاثة إلى لغتين (الإنكليزية والفرنسية أو الإسبانية).</w:t>
      </w:r>
    </w:p>
    <w:p w:rsidR="00861CFF" w:rsidRDefault="00861CFF" w:rsidP="00861CFF">
      <w:pPr>
        <w:pStyle w:val="NumberedParaAR"/>
        <w:numPr>
          <w:ilvl w:val="0"/>
          <w:numId w:val="48"/>
        </w:numPr>
        <w:spacing w:after="120" w:line="340" w:lineRule="exact"/>
        <w:rPr>
          <w:sz w:val="34"/>
          <w:szCs w:val="34"/>
        </w:rPr>
      </w:pPr>
      <w:r>
        <w:rPr>
          <w:rFonts w:hint="cs"/>
          <w:sz w:val="34"/>
          <w:szCs w:val="34"/>
          <w:rtl/>
        </w:rPr>
        <w:t>ويؤثر حجم الطلبات على عبء العمل على الفاحصين، ويشمل ذلك العمل تصنيف السلع و/أو الخدمات في الطلب وفقا لتصنيف نيس.</w:t>
      </w:r>
    </w:p>
    <w:p w:rsidR="00861CFF" w:rsidRDefault="00861CFF" w:rsidP="00861CFF">
      <w:pPr>
        <w:pStyle w:val="NumberedParaAR"/>
        <w:numPr>
          <w:ilvl w:val="0"/>
          <w:numId w:val="48"/>
        </w:numPr>
        <w:spacing w:after="120" w:line="340" w:lineRule="exact"/>
        <w:rPr>
          <w:sz w:val="34"/>
          <w:szCs w:val="34"/>
        </w:rPr>
      </w:pPr>
      <w:r>
        <w:rPr>
          <w:rFonts w:hint="cs"/>
          <w:sz w:val="34"/>
          <w:szCs w:val="34"/>
          <w:rtl/>
        </w:rPr>
        <w:t>ويُحدَّد معدل حجم طلب ما بالعدد الإجمالي للكلمات في القائمة الأساسية للسلع والخدمات، وحالات الانقاص والوصف مقسوم على عدد الطلبات المسجلة.</w:t>
      </w:r>
    </w:p>
    <w:p w:rsidR="00861CFF" w:rsidRDefault="00861CFF" w:rsidP="00DA5475">
      <w:pPr>
        <w:pStyle w:val="NumberedParaAR"/>
        <w:numPr>
          <w:ilvl w:val="0"/>
          <w:numId w:val="0"/>
        </w:numPr>
        <w:spacing w:after="120" w:line="240" w:lineRule="auto"/>
        <w:rPr>
          <w:sz w:val="34"/>
          <w:szCs w:val="34"/>
        </w:rPr>
      </w:pPr>
      <w:r>
        <w:rPr>
          <w:noProof/>
          <w:sz w:val="34"/>
          <w:szCs w:val="34"/>
        </w:rPr>
        <w:drawing>
          <wp:inline distT="0" distB="0" distL="0" distR="0" wp14:anchorId="7E2DC7CC" wp14:editId="3D56EB2D">
            <wp:extent cx="5565913" cy="2798199"/>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64338" cy="2797407"/>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في سنة 2014، بلغ متوسط حجم الطلب 239 كلمة، أي بزيادة بلغت 12 بالمائة مقارنة بسنة 2013.</w:t>
      </w:r>
    </w:p>
    <w:p w:rsidR="00861CFF" w:rsidRDefault="00861CFF" w:rsidP="00861CFF">
      <w:pPr>
        <w:pStyle w:val="NumberedParaAR"/>
        <w:numPr>
          <w:ilvl w:val="0"/>
          <w:numId w:val="50"/>
        </w:numPr>
        <w:spacing w:after="120" w:line="340" w:lineRule="exact"/>
        <w:rPr>
          <w:sz w:val="34"/>
          <w:szCs w:val="34"/>
        </w:rPr>
      </w:pPr>
      <w:r>
        <w:rPr>
          <w:rFonts w:hint="cs"/>
          <w:sz w:val="34"/>
          <w:szCs w:val="34"/>
          <w:rtl/>
        </w:rPr>
        <w:t>وفي حين أن بعض جوانب عمل الترجمة والتصنيف أصبحت مؤتمتة، فإن الارتفاع الكبير في حجم الطلبات له أثر بالغ على عبء عمل المكتب الدولي.</w:t>
      </w:r>
    </w:p>
    <w:p w:rsidR="00861CFF" w:rsidRPr="003B5A23" w:rsidRDefault="00861CFF" w:rsidP="00DA5475">
      <w:pPr>
        <w:pStyle w:val="NumberedParaAR"/>
        <w:keepNext/>
        <w:numPr>
          <w:ilvl w:val="0"/>
          <w:numId w:val="0"/>
        </w:numPr>
        <w:spacing w:before="120" w:after="120" w:line="340" w:lineRule="exact"/>
        <w:ind w:left="423"/>
        <w:rPr>
          <w:i/>
          <w:iCs/>
          <w:sz w:val="34"/>
          <w:szCs w:val="34"/>
        </w:rPr>
      </w:pPr>
      <w:r>
        <w:rPr>
          <w:rFonts w:hint="cs"/>
          <w:i/>
          <w:iCs/>
          <w:sz w:val="34"/>
          <w:szCs w:val="34"/>
          <w:rtl/>
        </w:rPr>
        <w:lastRenderedPageBreak/>
        <w:t>توزيع الطلبات الصحيحة والطلبات غير الصحيحة</w:t>
      </w:r>
    </w:p>
    <w:p w:rsidR="00861CFF" w:rsidRDefault="00861CFF" w:rsidP="00DA5475">
      <w:pPr>
        <w:pStyle w:val="NumberedParaAR"/>
        <w:numPr>
          <w:ilvl w:val="0"/>
          <w:numId w:val="0"/>
        </w:numPr>
        <w:spacing w:after="120" w:line="240" w:lineRule="auto"/>
        <w:jc w:val="center"/>
        <w:rPr>
          <w:sz w:val="34"/>
          <w:szCs w:val="34"/>
          <w:rtl/>
        </w:rPr>
      </w:pPr>
      <w:r>
        <w:rPr>
          <w:noProof/>
          <w:sz w:val="34"/>
          <w:szCs w:val="34"/>
        </w:rPr>
        <w:drawing>
          <wp:inline distT="0" distB="0" distL="0" distR="0" wp14:anchorId="4A88DFCF" wp14:editId="7FFEE675">
            <wp:extent cx="5512904" cy="2792497"/>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529027" cy="2800664"/>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ظلت حصة الطلبات الصحيحة، إلى حد ما، دون تغيير مقارنة بسنة 2011.</w:t>
      </w:r>
    </w:p>
    <w:p w:rsidR="00861CFF" w:rsidRPr="00017A3D"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التجديدات</w:t>
      </w:r>
    </w:p>
    <w:p w:rsidR="00861CFF" w:rsidRDefault="00861CFF" w:rsidP="00DA5475">
      <w:pPr>
        <w:pStyle w:val="NormalParaAR"/>
        <w:spacing w:after="120" w:line="240" w:lineRule="auto"/>
        <w:jc w:val="center"/>
        <w:rPr>
          <w:sz w:val="34"/>
          <w:szCs w:val="34"/>
          <w:rtl/>
        </w:rPr>
      </w:pPr>
      <w:r>
        <w:rPr>
          <w:noProof/>
          <w:sz w:val="34"/>
          <w:szCs w:val="34"/>
        </w:rPr>
        <w:drawing>
          <wp:inline distT="0" distB="0" distL="0" distR="0" wp14:anchorId="70DC03AC" wp14:editId="4385D059">
            <wp:extent cx="5379835" cy="2796857"/>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382408" cy="2798194"/>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سجل المكتب الدولي </w:t>
      </w:r>
      <w:r w:rsidRPr="00017A3D">
        <w:rPr>
          <w:sz w:val="34"/>
          <w:szCs w:val="34"/>
        </w:rPr>
        <w:t>25,729</w:t>
      </w:r>
      <w:r>
        <w:rPr>
          <w:rFonts w:hint="cs"/>
          <w:sz w:val="34"/>
          <w:szCs w:val="34"/>
          <w:rtl/>
        </w:rPr>
        <w:t xml:space="preserve"> تجديدا، أي بزيادة بلغت 12 بالمائة مقارنة بسنة 2013.</w:t>
      </w:r>
    </w:p>
    <w:p w:rsidR="00861CFF" w:rsidRPr="00017A3D" w:rsidRDefault="00861CFF" w:rsidP="00861CFF">
      <w:pPr>
        <w:pStyle w:val="NumberedParaAR"/>
        <w:numPr>
          <w:ilvl w:val="0"/>
          <w:numId w:val="50"/>
        </w:numPr>
        <w:spacing w:after="120" w:line="340" w:lineRule="exact"/>
        <w:rPr>
          <w:sz w:val="34"/>
          <w:szCs w:val="34"/>
          <w:rtl/>
        </w:rPr>
      </w:pPr>
      <w:r>
        <w:rPr>
          <w:rFonts w:hint="cs"/>
          <w:sz w:val="34"/>
          <w:szCs w:val="34"/>
          <w:rtl/>
        </w:rPr>
        <w:t>ورغم الزيادة في التجديدات بين 2009 و2014، ظل عدد التجديدات المعالجة يدويا مستقرا نسبيا. وفي سنة 2014، عولج</w:t>
      </w:r>
      <w:r>
        <w:rPr>
          <w:rFonts w:hint="eastAsia"/>
          <w:sz w:val="34"/>
          <w:szCs w:val="34"/>
          <w:rtl/>
        </w:rPr>
        <w:t> </w:t>
      </w:r>
      <w:r>
        <w:rPr>
          <w:rFonts w:hint="cs"/>
          <w:sz w:val="34"/>
          <w:szCs w:val="34"/>
          <w:rtl/>
        </w:rPr>
        <w:t>59 بالمائة من التجديدات آليا.</w:t>
      </w:r>
    </w:p>
    <w:p w:rsidR="00861CFF" w:rsidRDefault="00861CFF" w:rsidP="00DA5475">
      <w:pPr>
        <w:pStyle w:val="NumberedParaAR"/>
        <w:keepNext/>
        <w:numPr>
          <w:ilvl w:val="0"/>
          <w:numId w:val="0"/>
        </w:numPr>
        <w:spacing w:after="120" w:line="340" w:lineRule="exact"/>
        <w:rPr>
          <w:u w:val="single"/>
          <w:rtl/>
          <w:lang w:val="fr-CH"/>
        </w:rPr>
      </w:pPr>
      <w:r w:rsidRPr="00A5314B">
        <w:rPr>
          <w:rFonts w:hint="cs"/>
          <w:u w:val="single"/>
          <w:rtl/>
          <w:lang w:val="fr-CH"/>
        </w:rPr>
        <w:lastRenderedPageBreak/>
        <w:t>التعيينات اللاحقة</w:t>
      </w:r>
    </w:p>
    <w:p w:rsidR="00861CFF" w:rsidRDefault="00861CFF" w:rsidP="00DA5475">
      <w:pPr>
        <w:pStyle w:val="NumberedParaAR"/>
        <w:numPr>
          <w:ilvl w:val="0"/>
          <w:numId w:val="0"/>
        </w:numPr>
        <w:spacing w:after="120" w:line="240" w:lineRule="auto"/>
        <w:rPr>
          <w:u w:val="single"/>
          <w:rtl/>
          <w:lang w:val="fr-CH"/>
        </w:rPr>
      </w:pPr>
      <w:r w:rsidRPr="00525F59">
        <w:rPr>
          <w:rFonts w:hint="cs"/>
          <w:noProof/>
          <w:rtl/>
        </w:rPr>
        <w:drawing>
          <wp:inline distT="0" distB="0" distL="0" distR="0" wp14:anchorId="7F96D1B3" wp14:editId="57F7CB65">
            <wp:extent cx="5401586" cy="3000881"/>
            <wp:effectExtent l="0" t="0" r="889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403696" cy="3002053"/>
                    </a:xfrm>
                    <a:prstGeom prst="rect">
                      <a:avLst/>
                    </a:prstGeom>
                    <a:noFill/>
                    <a:ln>
                      <a:noFill/>
                    </a:ln>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سجل المكتب الدولي </w:t>
      </w:r>
      <w:r w:rsidRPr="00116990">
        <w:rPr>
          <w:sz w:val="34"/>
          <w:szCs w:val="34"/>
        </w:rPr>
        <w:t xml:space="preserve">17,316 </w:t>
      </w:r>
      <w:r>
        <w:rPr>
          <w:rFonts w:hint="cs"/>
          <w:sz w:val="34"/>
          <w:szCs w:val="34"/>
          <w:rtl/>
        </w:rPr>
        <w:t>، أي بانخفاض بلغ 2.5 بالمائة مقارنة بسنة 2013.</w:t>
      </w:r>
    </w:p>
    <w:p w:rsidR="00861CFF" w:rsidRPr="00017A3D" w:rsidRDefault="00861CFF" w:rsidP="00861CFF">
      <w:pPr>
        <w:pStyle w:val="NumberedParaAR"/>
        <w:numPr>
          <w:ilvl w:val="0"/>
          <w:numId w:val="50"/>
        </w:numPr>
        <w:spacing w:after="120" w:line="340" w:lineRule="exact"/>
        <w:rPr>
          <w:sz w:val="34"/>
          <w:szCs w:val="34"/>
          <w:rtl/>
        </w:rPr>
      </w:pPr>
      <w:r>
        <w:rPr>
          <w:rFonts w:hint="cs"/>
          <w:sz w:val="34"/>
          <w:szCs w:val="34"/>
          <w:rtl/>
        </w:rPr>
        <w:t>وفي سنة 2014، أُتيحت للمودعين على الإنترنت استمارة جديدة للتعيين اللاحق الإلكتروني (</w:t>
      </w:r>
      <w:r w:rsidRPr="00116990">
        <w:rPr>
          <w:sz w:val="34"/>
          <w:szCs w:val="34"/>
        </w:rPr>
        <w:t>E-Subsequent Designation</w:t>
      </w:r>
      <w:r>
        <w:rPr>
          <w:rFonts w:hint="cs"/>
          <w:sz w:val="34"/>
          <w:szCs w:val="34"/>
          <w:rtl/>
        </w:rPr>
        <w:t>). ومكنت تلك الاستمارة الإلكترونية المكتب الدولي من أن يعالج آليا 14 بالمائة من جميع التعيينات اللاحقة.</w:t>
      </w:r>
    </w:p>
    <w:p w:rsidR="00861CFF"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التغييرات</w:t>
      </w:r>
    </w:p>
    <w:p w:rsidR="00861CFF" w:rsidRDefault="00861CFF" w:rsidP="00DA5475">
      <w:pPr>
        <w:pStyle w:val="NumberedParaAR"/>
        <w:numPr>
          <w:ilvl w:val="0"/>
          <w:numId w:val="0"/>
        </w:numPr>
        <w:spacing w:after="120" w:line="240" w:lineRule="auto"/>
        <w:jc w:val="center"/>
        <w:rPr>
          <w:u w:val="single"/>
          <w:rtl/>
          <w:lang w:val="fr-CH"/>
        </w:rPr>
      </w:pPr>
      <w:r w:rsidRPr="00436EBE">
        <w:rPr>
          <w:noProof/>
        </w:rPr>
        <w:drawing>
          <wp:inline distT="0" distB="0" distL="0" distR="0" wp14:anchorId="5842B5D6" wp14:editId="1246ABE9">
            <wp:extent cx="5406887" cy="2876527"/>
            <wp:effectExtent l="0" t="0" r="3810" b="6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416533" cy="2881659"/>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سجل المكتب الدولي </w:t>
      </w:r>
      <w:r w:rsidRPr="00436EBE">
        <w:rPr>
          <w:sz w:val="34"/>
          <w:szCs w:val="34"/>
        </w:rPr>
        <w:t>38,817</w:t>
      </w:r>
      <w:r>
        <w:rPr>
          <w:sz w:val="34"/>
          <w:szCs w:val="34"/>
          <w:rtl/>
        </w:rPr>
        <w:t xml:space="preserve"> </w:t>
      </w:r>
      <w:r>
        <w:rPr>
          <w:rFonts w:hint="cs"/>
          <w:sz w:val="34"/>
          <w:szCs w:val="34"/>
          <w:rtl/>
        </w:rPr>
        <w:t>التماسا لإجراء تغييرات، أي بزيادة بلغت 5.5 بالمائة مقارنة بسنة 2013.</w:t>
      </w:r>
    </w:p>
    <w:p w:rsidR="00861CFF" w:rsidRPr="00BA4FC7" w:rsidRDefault="00861CFF" w:rsidP="00DA5475">
      <w:pPr>
        <w:pStyle w:val="NumberedParaAR"/>
        <w:numPr>
          <w:ilvl w:val="0"/>
          <w:numId w:val="0"/>
        </w:numPr>
        <w:spacing w:after="120" w:line="340" w:lineRule="exact"/>
        <w:rPr>
          <w:u w:val="single"/>
          <w:rtl/>
        </w:rPr>
      </w:pPr>
    </w:p>
    <w:p w:rsidR="00861CFF" w:rsidRDefault="00861CFF" w:rsidP="00DA5475">
      <w:pPr>
        <w:pStyle w:val="NumberedParaAR"/>
        <w:keepNext/>
        <w:numPr>
          <w:ilvl w:val="0"/>
          <w:numId w:val="0"/>
        </w:numPr>
        <w:spacing w:after="120" w:line="340" w:lineRule="exact"/>
        <w:rPr>
          <w:u w:val="single"/>
          <w:rtl/>
          <w:lang w:val="fr-CH"/>
        </w:rPr>
      </w:pPr>
      <w:r>
        <w:rPr>
          <w:rFonts w:hint="cs"/>
          <w:u w:val="single"/>
          <w:rtl/>
          <w:lang w:val="fr-CH"/>
        </w:rPr>
        <w:lastRenderedPageBreak/>
        <w:t>القرارات</w:t>
      </w:r>
    </w:p>
    <w:p w:rsidR="00861CFF" w:rsidRDefault="00861CFF" w:rsidP="00DA5475">
      <w:pPr>
        <w:pStyle w:val="NumberedParaAR"/>
        <w:numPr>
          <w:ilvl w:val="0"/>
          <w:numId w:val="0"/>
        </w:numPr>
        <w:spacing w:after="120" w:line="240" w:lineRule="auto"/>
        <w:rPr>
          <w:u w:val="single"/>
          <w:rtl/>
          <w:lang w:val="fr-CH"/>
        </w:rPr>
      </w:pPr>
      <w:r w:rsidRPr="00344B65">
        <w:rPr>
          <w:noProof/>
        </w:rPr>
        <w:drawing>
          <wp:inline distT="0" distB="0" distL="0" distR="0" wp14:anchorId="3C3DC2F7" wp14:editId="286D55D9">
            <wp:extent cx="5216448" cy="2822713"/>
            <wp:effectExtent l="0" t="0" r="381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221403" cy="2825394"/>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ارتفع عدد القرارات المسجلة بنسبة 0.3 بالمائة مقارنة بسنة 2013، وبلغ مجموعها </w:t>
      </w:r>
      <w:r w:rsidRPr="006555DD">
        <w:rPr>
          <w:sz w:val="34"/>
          <w:szCs w:val="34"/>
        </w:rPr>
        <w:t>521,208</w:t>
      </w:r>
      <w:r>
        <w:rPr>
          <w:rFonts w:hint="cs"/>
          <w:sz w:val="34"/>
          <w:szCs w:val="34"/>
          <w:rtl/>
        </w:rPr>
        <w:t xml:space="preserve"> قرارات. وارتفع عدد القرارات المسجلة ارتفاعا سريعا منذ 2010.</w:t>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وفي سنة 204، عولج 62 بالمائة من القرارات آليا. وتعالج أغلبية القرارات آليا منذ 2011. </w:t>
      </w:r>
    </w:p>
    <w:p w:rsidR="00861CFF" w:rsidRPr="00BA4FC7" w:rsidRDefault="00861CFF" w:rsidP="00DA5475">
      <w:pPr>
        <w:pStyle w:val="NumberedParaAR"/>
        <w:numPr>
          <w:ilvl w:val="0"/>
          <w:numId w:val="0"/>
        </w:numPr>
        <w:spacing w:after="120" w:line="340" w:lineRule="exact"/>
        <w:rPr>
          <w:u w:val="single"/>
          <w:rtl/>
        </w:rPr>
      </w:pPr>
    </w:p>
    <w:p w:rsidR="00861CFF"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التصحيحات</w:t>
      </w:r>
    </w:p>
    <w:p w:rsidR="00861CFF" w:rsidRDefault="00861CFF" w:rsidP="00DA5475">
      <w:pPr>
        <w:pStyle w:val="NumberedParaAR"/>
        <w:numPr>
          <w:ilvl w:val="0"/>
          <w:numId w:val="0"/>
        </w:numPr>
        <w:spacing w:after="120" w:line="240" w:lineRule="auto"/>
        <w:rPr>
          <w:u w:val="single"/>
          <w:rtl/>
          <w:lang w:val="fr-CH"/>
        </w:rPr>
      </w:pPr>
      <w:r w:rsidRPr="00597495">
        <w:rPr>
          <w:noProof/>
        </w:rPr>
        <w:drawing>
          <wp:inline distT="0" distB="0" distL="0" distR="0" wp14:anchorId="058330B0" wp14:editId="14EF9506">
            <wp:extent cx="5552660" cy="2758205"/>
            <wp:effectExtent l="0" t="0" r="0" b="444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46607" cy="2755198"/>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دون المكتب الدولي ما يقارب </w:t>
      </w:r>
      <w:r w:rsidRPr="00597495">
        <w:rPr>
          <w:sz w:val="34"/>
          <w:szCs w:val="34"/>
        </w:rPr>
        <w:t>6,000</w:t>
      </w:r>
      <w:r>
        <w:rPr>
          <w:sz w:val="34"/>
          <w:szCs w:val="34"/>
          <w:rtl/>
        </w:rPr>
        <w:t xml:space="preserve"> </w:t>
      </w:r>
      <w:r>
        <w:rPr>
          <w:rFonts w:hint="cs"/>
          <w:sz w:val="34"/>
          <w:szCs w:val="34"/>
          <w:rtl/>
        </w:rPr>
        <w:t>تصحيح، أي بزيادة بلغت 17 بالمائة مقارنة بسنة 2013.</w:t>
      </w:r>
    </w:p>
    <w:p w:rsidR="00861CFF" w:rsidRPr="00366C0B" w:rsidRDefault="00861CFF" w:rsidP="00DA5475">
      <w:pPr>
        <w:keepNext/>
        <w:spacing w:after="240" w:line="380" w:lineRule="exact"/>
        <w:rPr>
          <w:rFonts w:ascii="Arabic Typesetting" w:hAnsi="Arabic Typesetting" w:cs="Arabic Typesetting"/>
          <w:b/>
          <w:bCs/>
          <w:sz w:val="36"/>
          <w:szCs w:val="36"/>
          <w:rtl/>
          <w:lang w:val="fr-CH"/>
        </w:rPr>
      </w:pPr>
      <w:r w:rsidRPr="00366C0B">
        <w:rPr>
          <w:rFonts w:ascii="Arabic Typesetting" w:hAnsi="Arabic Typesetting" w:cs="Arabic Typesetting" w:hint="cs"/>
          <w:b/>
          <w:bCs/>
          <w:sz w:val="36"/>
          <w:szCs w:val="36"/>
          <w:rtl/>
          <w:lang w:val="fr-CH"/>
        </w:rPr>
        <w:t>ثانيا</w:t>
      </w:r>
      <w:r>
        <w:rPr>
          <w:rFonts w:ascii="Arabic Typesetting" w:hAnsi="Arabic Typesetting" w:cs="Arabic Typesetting" w:hint="cs"/>
          <w:b/>
          <w:bCs/>
          <w:sz w:val="36"/>
          <w:szCs w:val="36"/>
          <w:rtl/>
          <w:lang w:val="fr-CH"/>
        </w:rPr>
        <w:t>.</w:t>
      </w:r>
      <w:r w:rsidRPr="00366C0B">
        <w:rPr>
          <w:rFonts w:ascii="Arabic Typesetting" w:hAnsi="Arabic Typesetting" w:cs="Arabic Typesetting" w:hint="cs"/>
          <w:b/>
          <w:bCs/>
          <w:sz w:val="36"/>
          <w:szCs w:val="36"/>
          <w:rtl/>
          <w:lang w:val="fr-CH"/>
        </w:rPr>
        <w:tab/>
        <w:t>عبء العمل الإجمالي</w:t>
      </w:r>
    </w:p>
    <w:p w:rsidR="00861CFF" w:rsidRDefault="00861CFF" w:rsidP="00861CFF">
      <w:pPr>
        <w:pStyle w:val="NumberedParaAR"/>
        <w:numPr>
          <w:ilvl w:val="0"/>
          <w:numId w:val="48"/>
        </w:numPr>
        <w:spacing w:after="120" w:line="340" w:lineRule="exact"/>
        <w:rPr>
          <w:sz w:val="34"/>
          <w:szCs w:val="34"/>
        </w:rPr>
      </w:pPr>
      <w:r>
        <w:rPr>
          <w:rFonts w:hint="cs"/>
          <w:sz w:val="34"/>
          <w:szCs w:val="34"/>
          <w:rtl/>
        </w:rPr>
        <w:t>يمثل عبء العمل الإجمالي العدد الإجمالي المرجح للوثائق التي يعالجها المكتب الدولي</w:t>
      </w:r>
      <w:r w:rsidRPr="00EC6B71">
        <w:rPr>
          <w:rFonts w:hint="cs"/>
          <w:sz w:val="34"/>
          <w:szCs w:val="34"/>
          <w:rtl/>
        </w:rPr>
        <w:t>.</w:t>
      </w:r>
      <w:r>
        <w:rPr>
          <w:rFonts w:hint="cs"/>
          <w:sz w:val="34"/>
          <w:szCs w:val="34"/>
          <w:rtl/>
        </w:rPr>
        <w:t xml:space="preserve"> ويشمل ذلك جميع فئات الوثائق الست (الطلبات والتجديدات والتعيينات اللاحقة والتغييرات والقرارات والتصحيحات).</w:t>
      </w:r>
    </w:p>
    <w:p w:rsidR="00861CFF" w:rsidRDefault="00861CFF" w:rsidP="00861CFF">
      <w:pPr>
        <w:pStyle w:val="NumberedParaAR"/>
        <w:numPr>
          <w:ilvl w:val="0"/>
          <w:numId w:val="48"/>
        </w:numPr>
        <w:spacing w:after="120" w:line="340" w:lineRule="exact"/>
        <w:rPr>
          <w:sz w:val="34"/>
          <w:szCs w:val="34"/>
        </w:rPr>
      </w:pPr>
      <w:r>
        <w:rPr>
          <w:rFonts w:hint="cs"/>
          <w:sz w:val="34"/>
          <w:szCs w:val="34"/>
          <w:rtl/>
        </w:rPr>
        <w:lastRenderedPageBreak/>
        <w:t>ولأن معالجة تلك الأنواع من الوثائق لا يتطلب موارد متساوية، فكل نوع يرجح على حدة بشكل مختلف. ووفقا لنظام الترجيح، يمكن لفاحص ما، في الفترة المطلوبة لمعالجة طلب دولي، أن يعالج 1.6 من التجديدات أو 1.8 من التعيينات اللاحقة أو</w:t>
      </w:r>
      <w:r>
        <w:rPr>
          <w:rFonts w:hint="eastAsia"/>
          <w:sz w:val="34"/>
          <w:szCs w:val="34"/>
          <w:rtl/>
        </w:rPr>
        <w:t> </w:t>
      </w:r>
      <w:r>
        <w:rPr>
          <w:rFonts w:hint="cs"/>
          <w:sz w:val="34"/>
          <w:szCs w:val="34"/>
          <w:rtl/>
        </w:rPr>
        <w:t>1.8 من التغييرات أو 10 قرارا</w:t>
      </w:r>
      <w:r>
        <w:rPr>
          <w:rFonts w:hint="eastAsia"/>
          <w:sz w:val="34"/>
          <w:szCs w:val="34"/>
          <w:rtl/>
        </w:rPr>
        <w:t>ت</w:t>
      </w:r>
      <w:r>
        <w:rPr>
          <w:rFonts w:hint="cs"/>
          <w:sz w:val="34"/>
          <w:szCs w:val="34"/>
          <w:rtl/>
        </w:rPr>
        <w:t>. وعلى نفس المنوال، يمكن لموظف في المعالجة الآلية أن يعالج، في الفترة المطلوبة لمعالجة طلب دولي، 17 وثيقة.</w:t>
      </w:r>
    </w:p>
    <w:p w:rsidR="00861CFF" w:rsidRDefault="00861CFF" w:rsidP="00DA5475">
      <w:pPr>
        <w:pStyle w:val="NumberedParaAR"/>
        <w:numPr>
          <w:ilvl w:val="0"/>
          <w:numId w:val="0"/>
        </w:numPr>
        <w:spacing w:after="120" w:line="240" w:lineRule="auto"/>
        <w:rPr>
          <w:sz w:val="34"/>
          <w:szCs w:val="34"/>
          <w:rtl/>
        </w:rPr>
      </w:pPr>
      <w:r>
        <w:rPr>
          <w:noProof/>
          <w:sz w:val="34"/>
          <w:szCs w:val="34"/>
        </w:rPr>
        <w:drawing>
          <wp:inline distT="0" distB="0" distL="0" distR="0" wp14:anchorId="4634CCCA" wp14:editId="72A13167">
            <wp:extent cx="5567444" cy="2324051"/>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608061" cy="2341006"/>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في سنة 2014، ظل عبء العمل الإجمالي مستقرا مقارنة بسنة 2013. وكانت نسبة الطلبا</w:t>
      </w:r>
      <w:r>
        <w:rPr>
          <w:rFonts w:hint="eastAsia"/>
          <w:sz w:val="34"/>
          <w:szCs w:val="34"/>
          <w:rtl/>
        </w:rPr>
        <w:t>ت</w:t>
      </w:r>
      <w:r>
        <w:rPr>
          <w:rFonts w:hint="cs"/>
          <w:sz w:val="34"/>
          <w:szCs w:val="34"/>
          <w:rtl/>
        </w:rPr>
        <w:t xml:space="preserve"> والقرارات والتغييرات ما يقارب 80 بالمائة من عبء العمل الإجمالي.</w:t>
      </w:r>
    </w:p>
    <w:p w:rsidR="00861CFF" w:rsidRDefault="00861CFF" w:rsidP="00861CFF">
      <w:pPr>
        <w:pStyle w:val="NumberedParaAR"/>
        <w:numPr>
          <w:ilvl w:val="0"/>
          <w:numId w:val="50"/>
        </w:numPr>
        <w:spacing w:after="120" w:line="340" w:lineRule="exact"/>
        <w:rPr>
          <w:sz w:val="34"/>
          <w:szCs w:val="34"/>
        </w:rPr>
      </w:pPr>
      <w:r>
        <w:rPr>
          <w:rFonts w:hint="cs"/>
          <w:sz w:val="34"/>
          <w:szCs w:val="34"/>
          <w:rtl/>
        </w:rPr>
        <w:t>وبين 2011 و2013، ازداد عبء العمل زيادة حادة ويرجع ذلك بالأساس إلى العدد المتزايد من القرارات.</w:t>
      </w:r>
    </w:p>
    <w:p w:rsidR="00861CFF" w:rsidRPr="00E11AE3" w:rsidRDefault="00861CFF" w:rsidP="00DA5475">
      <w:pPr>
        <w:keepNext/>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t>ثالثا.</w:t>
      </w:r>
      <w:r>
        <w:rPr>
          <w:rFonts w:ascii="Arabic Typesetting" w:hAnsi="Arabic Typesetting" w:cs="Arabic Typesetting" w:hint="cs"/>
          <w:b/>
          <w:bCs/>
          <w:sz w:val="36"/>
          <w:szCs w:val="36"/>
          <w:rtl/>
          <w:lang w:val="fr-CH"/>
        </w:rPr>
        <w:tab/>
        <w:t>طريقة إيداع الوثائق الواردة</w:t>
      </w:r>
    </w:p>
    <w:p w:rsidR="00861CFF" w:rsidRDefault="00861CFF" w:rsidP="00DA5475">
      <w:pPr>
        <w:pStyle w:val="NumberedParaAR"/>
        <w:numPr>
          <w:ilvl w:val="0"/>
          <w:numId w:val="0"/>
        </w:numPr>
        <w:spacing w:before="120" w:after="120" w:line="240" w:lineRule="auto"/>
        <w:ind w:left="425"/>
        <w:rPr>
          <w:sz w:val="34"/>
          <w:szCs w:val="34"/>
          <w:rtl/>
        </w:rPr>
      </w:pPr>
      <w:r>
        <w:rPr>
          <w:noProof/>
          <w:sz w:val="34"/>
          <w:szCs w:val="34"/>
        </w:rPr>
        <w:drawing>
          <wp:inline distT="0" distB="0" distL="0" distR="0" wp14:anchorId="2CF13C52" wp14:editId="3DA3F207">
            <wp:extent cx="5206363" cy="2535704"/>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230721" cy="2547567"/>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في سنة 2014، أودع إلكترونيا 66 بالمائة من جميع الوثائق الواردة لدى المكتب الدولي.</w:t>
      </w:r>
    </w:p>
    <w:p w:rsidR="00861CFF" w:rsidRPr="00E11AE3" w:rsidRDefault="00861CFF" w:rsidP="00861CFF">
      <w:pPr>
        <w:pStyle w:val="NumberedParaAR"/>
        <w:numPr>
          <w:ilvl w:val="0"/>
          <w:numId w:val="50"/>
        </w:numPr>
        <w:spacing w:after="120" w:line="340" w:lineRule="exact"/>
        <w:rPr>
          <w:sz w:val="34"/>
          <w:szCs w:val="34"/>
          <w:rtl/>
        </w:rPr>
      </w:pPr>
      <w:r>
        <w:rPr>
          <w:rFonts w:hint="cs"/>
          <w:sz w:val="34"/>
          <w:szCs w:val="34"/>
          <w:rtl/>
        </w:rPr>
        <w:t>وظلت حصة الوثائق المودعة إلكترونيا مستقرة منذ 2012.</w:t>
      </w:r>
    </w:p>
    <w:p w:rsidR="00861CFF" w:rsidRPr="00EE1A8C" w:rsidRDefault="00861CFF" w:rsidP="00DA5475">
      <w:pPr>
        <w:keepNext/>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lastRenderedPageBreak/>
        <w:t>رابعا.</w:t>
      </w:r>
      <w:r>
        <w:rPr>
          <w:rFonts w:ascii="Arabic Typesetting" w:hAnsi="Arabic Typesetting" w:cs="Arabic Typesetting" w:hint="cs"/>
          <w:b/>
          <w:bCs/>
          <w:sz w:val="36"/>
          <w:szCs w:val="36"/>
          <w:rtl/>
          <w:lang w:val="fr-CH"/>
        </w:rPr>
        <w:tab/>
        <w:t>المعالجة</w:t>
      </w:r>
    </w:p>
    <w:p w:rsidR="00861CFF" w:rsidRPr="00E27AEC" w:rsidRDefault="00861CFF" w:rsidP="00DA5475">
      <w:pPr>
        <w:pStyle w:val="NumberedParaAR"/>
        <w:keepNext/>
        <w:numPr>
          <w:ilvl w:val="0"/>
          <w:numId w:val="0"/>
        </w:numPr>
        <w:spacing w:after="120" w:line="340" w:lineRule="exact"/>
        <w:rPr>
          <w:u w:val="single"/>
          <w:rtl/>
          <w:lang w:val="fr-CH"/>
        </w:rPr>
      </w:pPr>
      <w:r>
        <w:rPr>
          <w:rFonts w:hint="cs"/>
          <w:u w:val="single"/>
          <w:rtl/>
          <w:lang w:val="fr-CH"/>
        </w:rPr>
        <w:t>تكلفة الإنتاج الإجمالية</w:t>
      </w:r>
    </w:p>
    <w:p w:rsidR="00861CFF" w:rsidRPr="008265D4" w:rsidRDefault="00861CFF" w:rsidP="00861CFF">
      <w:pPr>
        <w:pStyle w:val="NumberedParaAR"/>
        <w:numPr>
          <w:ilvl w:val="0"/>
          <w:numId w:val="48"/>
        </w:numPr>
        <w:spacing w:after="120" w:line="340" w:lineRule="exact"/>
        <w:rPr>
          <w:sz w:val="34"/>
          <w:szCs w:val="34"/>
          <w:rtl/>
        </w:rPr>
      </w:pPr>
      <w:r w:rsidRPr="008265D4">
        <w:rPr>
          <w:rFonts w:hint="cs"/>
          <w:sz w:val="34"/>
          <w:szCs w:val="34"/>
          <w:rtl/>
        </w:rPr>
        <w:t xml:space="preserve">تتألف </w:t>
      </w:r>
      <w:r>
        <w:rPr>
          <w:rFonts w:hint="cs"/>
          <w:sz w:val="34"/>
          <w:szCs w:val="34"/>
          <w:rtl/>
        </w:rPr>
        <w:t>تكلفة الإنتاج الإجمالية</w:t>
      </w:r>
      <w:r w:rsidRPr="008265D4">
        <w:rPr>
          <w:rFonts w:hint="cs"/>
          <w:sz w:val="34"/>
          <w:szCs w:val="34"/>
          <w:rtl/>
        </w:rPr>
        <w:t xml:space="preserve"> من تكاليف مباشرة وتكاليف غير مباشرة. والتكاليف المباشرة هي النفقات التي يتحملها المكتب الدولي في </w:t>
      </w:r>
      <w:r>
        <w:rPr>
          <w:rFonts w:hint="cs"/>
          <w:sz w:val="34"/>
          <w:szCs w:val="34"/>
          <w:rtl/>
        </w:rPr>
        <w:t>إدار</w:t>
      </w:r>
      <w:r w:rsidRPr="008265D4">
        <w:rPr>
          <w:rFonts w:hint="cs"/>
          <w:sz w:val="34"/>
          <w:szCs w:val="34"/>
          <w:rtl/>
        </w:rPr>
        <w:t>ة نظام مدريد (مثل الإدارة والترجمة والتسجيل). وأما التكاليف غير المباشرة فهي نفقات أنشطة الدعم (مثل تلك المرتبطة بالمباني وتكنولوجيا المعلومات). وتُرجَّح التكاليف غير المباشرة لكي تأخذ في الحسبان الحصة المخصصة لنظام مدريد فقط.</w:t>
      </w:r>
    </w:p>
    <w:p w:rsidR="00861CFF" w:rsidRDefault="00861CFF" w:rsidP="00DA5475">
      <w:pPr>
        <w:pStyle w:val="NumberedParaAR"/>
        <w:numPr>
          <w:ilvl w:val="0"/>
          <w:numId w:val="0"/>
        </w:numPr>
        <w:spacing w:after="120" w:line="240" w:lineRule="auto"/>
        <w:rPr>
          <w:rtl/>
        </w:rPr>
      </w:pPr>
      <w:r>
        <w:rPr>
          <w:noProof/>
        </w:rPr>
        <w:drawing>
          <wp:inline distT="0" distB="0" distL="0" distR="0" wp14:anchorId="5588C105" wp14:editId="7A61CBC8">
            <wp:extent cx="5539408" cy="2762312"/>
            <wp:effectExtent l="0" t="0" r="444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549634" cy="2767411"/>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pPr>
      <w:r>
        <w:rPr>
          <w:rFonts w:hint="cs"/>
          <w:rtl/>
        </w:rPr>
        <w:t>تقدر تكلفة الإنتاج الإجمالية بمبلغ 41.8 مليون فرنك سويسري في 2014، أي زيادة طفيفة بنسبة 0.1 بالمائة مقارنة بسنة 2013.</w:t>
      </w:r>
    </w:p>
    <w:p w:rsidR="00861CFF" w:rsidRDefault="00861CFF" w:rsidP="00861CFF">
      <w:pPr>
        <w:pStyle w:val="NumberedParaAR"/>
        <w:numPr>
          <w:ilvl w:val="0"/>
          <w:numId w:val="50"/>
        </w:numPr>
        <w:spacing w:after="120" w:line="340" w:lineRule="exact"/>
        <w:rPr>
          <w:rtl/>
        </w:rPr>
      </w:pPr>
      <w:r>
        <w:rPr>
          <w:rFonts w:hint="cs"/>
          <w:rtl/>
        </w:rPr>
        <w:t>وفي سنة 2014، بلغت حصة التكاليف المباشرة 61 بالمائة من التكلفة الإجمالية.</w:t>
      </w:r>
    </w:p>
    <w:p w:rsidR="00861CFF" w:rsidRPr="00C41BBF" w:rsidRDefault="00861CFF" w:rsidP="00DA5475">
      <w:pPr>
        <w:pStyle w:val="NumberedParaAR"/>
        <w:keepNext/>
        <w:numPr>
          <w:ilvl w:val="0"/>
          <w:numId w:val="0"/>
        </w:numPr>
        <w:spacing w:after="120" w:line="340" w:lineRule="exact"/>
        <w:rPr>
          <w:u w:val="single"/>
          <w:rtl/>
          <w:lang w:val="fr-CH"/>
        </w:rPr>
      </w:pPr>
      <w:r w:rsidRPr="00A832AD">
        <w:rPr>
          <w:rFonts w:hint="cs"/>
          <w:u w:val="single"/>
          <w:rtl/>
          <w:lang w:val="fr-CH"/>
        </w:rPr>
        <w:t>تكلفة الوحدة</w:t>
      </w:r>
    </w:p>
    <w:p w:rsidR="00861CFF" w:rsidRPr="00A43C4B" w:rsidRDefault="00861CFF" w:rsidP="00861CFF">
      <w:pPr>
        <w:pStyle w:val="NumberedParaAR"/>
        <w:numPr>
          <w:ilvl w:val="0"/>
          <w:numId w:val="48"/>
        </w:numPr>
        <w:spacing w:after="200" w:line="276" w:lineRule="auto"/>
        <w:rPr>
          <w:sz w:val="34"/>
          <w:szCs w:val="34"/>
          <w:rtl/>
        </w:rPr>
      </w:pPr>
      <w:r>
        <w:rPr>
          <w:rFonts w:hint="cs"/>
          <w:sz w:val="34"/>
          <w:szCs w:val="34"/>
          <w:rtl/>
        </w:rPr>
        <w:t xml:space="preserve">يمكن حساب </w:t>
      </w:r>
      <w:r w:rsidRPr="00A43C4B">
        <w:rPr>
          <w:sz w:val="34"/>
          <w:szCs w:val="34"/>
          <w:rtl/>
        </w:rPr>
        <w:t xml:space="preserve">كفاءة </w:t>
      </w:r>
      <w:r>
        <w:rPr>
          <w:sz w:val="34"/>
          <w:szCs w:val="34"/>
          <w:rtl/>
        </w:rPr>
        <w:t xml:space="preserve">المكتب الدولي </w:t>
      </w:r>
      <w:r w:rsidRPr="00A43C4B">
        <w:rPr>
          <w:sz w:val="34"/>
          <w:szCs w:val="34"/>
          <w:rtl/>
        </w:rPr>
        <w:t xml:space="preserve">في معالجة المعاملات </w:t>
      </w:r>
      <w:r>
        <w:rPr>
          <w:rFonts w:hint="cs"/>
          <w:sz w:val="34"/>
          <w:szCs w:val="34"/>
          <w:rtl/>
        </w:rPr>
        <w:t>ب</w:t>
      </w:r>
      <w:r w:rsidRPr="00A43C4B">
        <w:rPr>
          <w:sz w:val="34"/>
          <w:szCs w:val="34"/>
          <w:rtl/>
        </w:rPr>
        <w:t>تكلفة الوحدة</w:t>
      </w:r>
      <w:r>
        <w:rPr>
          <w:rFonts w:hint="cs"/>
          <w:sz w:val="34"/>
          <w:szCs w:val="34"/>
          <w:rtl/>
        </w:rPr>
        <w:t xml:space="preserve"> التي تعني </w:t>
      </w:r>
      <w:r w:rsidRPr="005B7E0F">
        <w:rPr>
          <w:rFonts w:hint="cs"/>
          <w:sz w:val="34"/>
          <w:szCs w:val="34"/>
          <w:rtl/>
        </w:rPr>
        <w:t>متسوط</w:t>
      </w:r>
      <w:r w:rsidRPr="005B7E0F">
        <w:rPr>
          <w:sz w:val="34"/>
          <w:szCs w:val="34"/>
          <w:rtl/>
        </w:rPr>
        <w:t xml:space="preserve"> </w:t>
      </w:r>
      <w:r w:rsidRPr="005B7E0F">
        <w:rPr>
          <w:rFonts w:hint="cs"/>
          <w:sz w:val="34"/>
          <w:szCs w:val="34"/>
          <w:rtl/>
        </w:rPr>
        <w:t>التكلفة</w:t>
      </w:r>
      <w:r w:rsidRPr="005B7E0F">
        <w:rPr>
          <w:sz w:val="34"/>
          <w:szCs w:val="34"/>
          <w:rtl/>
        </w:rPr>
        <w:t xml:space="preserve"> </w:t>
      </w:r>
      <w:r w:rsidRPr="005B7E0F">
        <w:rPr>
          <w:rFonts w:hint="cs"/>
          <w:sz w:val="34"/>
          <w:szCs w:val="34"/>
          <w:rtl/>
        </w:rPr>
        <w:t>لإنتاج</w:t>
      </w:r>
      <w:r w:rsidRPr="005B7E0F">
        <w:rPr>
          <w:sz w:val="34"/>
          <w:szCs w:val="34"/>
          <w:rtl/>
        </w:rPr>
        <w:t xml:space="preserve"> </w:t>
      </w:r>
      <w:r w:rsidRPr="005B7E0F">
        <w:rPr>
          <w:rFonts w:hint="cs"/>
          <w:sz w:val="34"/>
          <w:szCs w:val="34"/>
          <w:rtl/>
        </w:rPr>
        <w:t>وحدة</w:t>
      </w:r>
      <w:r w:rsidRPr="005B7E0F">
        <w:rPr>
          <w:sz w:val="34"/>
          <w:szCs w:val="34"/>
          <w:rtl/>
        </w:rPr>
        <w:t xml:space="preserve"> </w:t>
      </w:r>
      <w:r w:rsidRPr="005B7E0F">
        <w:rPr>
          <w:rFonts w:hint="cs"/>
          <w:sz w:val="34"/>
          <w:szCs w:val="34"/>
          <w:rtl/>
        </w:rPr>
        <w:t>واحدة</w:t>
      </w:r>
      <w:r w:rsidRPr="005B7E0F">
        <w:rPr>
          <w:sz w:val="34"/>
          <w:szCs w:val="34"/>
          <w:rtl/>
        </w:rPr>
        <w:t xml:space="preserve"> </w:t>
      </w:r>
      <w:r w:rsidRPr="005B7E0F">
        <w:rPr>
          <w:rFonts w:hint="cs"/>
          <w:sz w:val="34"/>
          <w:szCs w:val="34"/>
          <w:rtl/>
        </w:rPr>
        <w:t>من</w:t>
      </w:r>
      <w:r w:rsidRPr="005B7E0F">
        <w:rPr>
          <w:sz w:val="34"/>
          <w:szCs w:val="34"/>
          <w:rtl/>
        </w:rPr>
        <w:t xml:space="preserve"> </w:t>
      </w:r>
      <w:r w:rsidRPr="005B7E0F">
        <w:rPr>
          <w:rFonts w:hint="cs"/>
          <w:sz w:val="34"/>
          <w:szCs w:val="34"/>
          <w:rtl/>
        </w:rPr>
        <w:t>المخرجات</w:t>
      </w:r>
      <w:r w:rsidRPr="00A43C4B">
        <w:rPr>
          <w:sz w:val="34"/>
          <w:szCs w:val="34"/>
        </w:rPr>
        <w:t>.</w:t>
      </w:r>
    </w:p>
    <w:p w:rsidR="00861CFF" w:rsidRDefault="00861CFF" w:rsidP="00861CFF">
      <w:pPr>
        <w:pStyle w:val="NumberedParaAR"/>
        <w:numPr>
          <w:ilvl w:val="0"/>
          <w:numId w:val="48"/>
        </w:numPr>
        <w:spacing w:after="200" w:line="276" w:lineRule="auto"/>
        <w:rPr>
          <w:sz w:val="34"/>
          <w:szCs w:val="34"/>
        </w:rPr>
      </w:pPr>
      <w:r>
        <w:rPr>
          <w:rFonts w:hint="cs"/>
          <w:sz w:val="34"/>
          <w:szCs w:val="34"/>
          <w:rtl/>
        </w:rPr>
        <w:t xml:space="preserve">وبما أن </w:t>
      </w:r>
      <w:r>
        <w:rPr>
          <w:sz w:val="34"/>
          <w:szCs w:val="34"/>
          <w:rtl/>
        </w:rPr>
        <w:t xml:space="preserve">المكتب الدولي </w:t>
      </w:r>
      <w:r w:rsidRPr="00A43C4B">
        <w:rPr>
          <w:sz w:val="34"/>
          <w:szCs w:val="34"/>
          <w:rtl/>
        </w:rPr>
        <w:t xml:space="preserve">يسجل </w:t>
      </w:r>
      <w:r>
        <w:rPr>
          <w:rFonts w:hint="cs"/>
          <w:sz w:val="34"/>
          <w:szCs w:val="34"/>
          <w:rtl/>
        </w:rPr>
        <w:t xml:space="preserve">طلبات </w:t>
      </w:r>
      <w:r w:rsidRPr="00A43C4B">
        <w:rPr>
          <w:sz w:val="34"/>
          <w:szCs w:val="34"/>
          <w:rtl/>
        </w:rPr>
        <w:t xml:space="preserve">جديدة ويحفظ التسجيلات </w:t>
      </w:r>
      <w:r>
        <w:rPr>
          <w:rFonts w:hint="cs"/>
          <w:sz w:val="34"/>
          <w:szCs w:val="34"/>
          <w:rtl/>
        </w:rPr>
        <w:t>الموجودة</w:t>
      </w:r>
      <w:r w:rsidRPr="00A43C4B">
        <w:rPr>
          <w:sz w:val="34"/>
          <w:szCs w:val="34"/>
          <w:rtl/>
        </w:rPr>
        <w:t xml:space="preserve">، فمن </w:t>
      </w:r>
      <w:r>
        <w:rPr>
          <w:rFonts w:hint="cs"/>
          <w:sz w:val="34"/>
          <w:szCs w:val="34"/>
          <w:rtl/>
        </w:rPr>
        <w:t>الوجيه</w:t>
      </w:r>
      <w:r w:rsidRPr="00A43C4B">
        <w:rPr>
          <w:sz w:val="34"/>
          <w:szCs w:val="34"/>
          <w:rtl/>
        </w:rPr>
        <w:t xml:space="preserve"> أن </w:t>
      </w:r>
      <w:r>
        <w:rPr>
          <w:rFonts w:hint="cs"/>
          <w:sz w:val="34"/>
          <w:szCs w:val="34"/>
          <w:rtl/>
        </w:rPr>
        <w:t>ت</w:t>
      </w:r>
      <w:r w:rsidRPr="00A43C4B">
        <w:rPr>
          <w:sz w:val="34"/>
          <w:szCs w:val="34"/>
          <w:rtl/>
        </w:rPr>
        <w:t xml:space="preserve">كون </w:t>
      </w:r>
      <w:r>
        <w:rPr>
          <w:rFonts w:hint="cs"/>
          <w:sz w:val="34"/>
          <w:szCs w:val="34"/>
          <w:rtl/>
        </w:rPr>
        <w:t>هناك</w:t>
      </w:r>
      <w:r w:rsidRPr="00A43C4B">
        <w:rPr>
          <w:sz w:val="34"/>
          <w:szCs w:val="34"/>
          <w:rtl/>
        </w:rPr>
        <w:t xml:space="preserve"> وحدة من </w:t>
      </w:r>
      <w:r>
        <w:rPr>
          <w:rFonts w:hint="cs"/>
          <w:sz w:val="34"/>
          <w:szCs w:val="34"/>
          <w:rtl/>
        </w:rPr>
        <w:t>المخرجات</w:t>
      </w:r>
      <w:r w:rsidRPr="00A43C4B">
        <w:rPr>
          <w:sz w:val="34"/>
          <w:szCs w:val="34"/>
          <w:rtl/>
        </w:rPr>
        <w:t xml:space="preserve"> ال</w:t>
      </w:r>
      <w:r>
        <w:rPr>
          <w:rFonts w:hint="cs"/>
          <w:sz w:val="34"/>
          <w:szCs w:val="34"/>
          <w:rtl/>
        </w:rPr>
        <w:t>ت</w:t>
      </w:r>
      <w:r w:rsidRPr="00A43C4B">
        <w:rPr>
          <w:sz w:val="34"/>
          <w:szCs w:val="34"/>
          <w:rtl/>
        </w:rPr>
        <w:t xml:space="preserve">ي </w:t>
      </w:r>
      <w:r>
        <w:rPr>
          <w:rFonts w:hint="cs"/>
          <w:sz w:val="34"/>
          <w:szCs w:val="34"/>
          <w:rtl/>
        </w:rPr>
        <w:t>ت</w:t>
      </w:r>
      <w:r w:rsidRPr="00A43C4B">
        <w:rPr>
          <w:sz w:val="34"/>
          <w:szCs w:val="34"/>
          <w:rtl/>
        </w:rPr>
        <w:t xml:space="preserve">تضمن مجموعة من المعاملات. </w:t>
      </w:r>
      <w:r>
        <w:rPr>
          <w:sz w:val="34"/>
          <w:szCs w:val="34"/>
          <w:rtl/>
        </w:rPr>
        <w:t>و</w:t>
      </w:r>
      <w:r>
        <w:rPr>
          <w:rFonts w:hint="cs"/>
          <w:sz w:val="34"/>
          <w:szCs w:val="34"/>
          <w:rtl/>
        </w:rPr>
        <w:t xml:space="preserve">يرد أدناه </w:t>
      </w:r>
      <w:r w:rsidRPr="00A43C4B">
        <w:rPr>
          <w:sz w:val="34"/>
          <w:szCs w:val="34"/>
          <w:rtl/>
        </w:rPr>
        <w:t>مؤشرا</w:t>
      </w:r>
      <w:r>
        <w:rPr>
          <w:rFonts w:hint="cs"/>
          <w:sz w:val="34"/>
          <w:szCs w:val="34"/>
          <w:rtl/>
        </w:rPr>
        <w:t>ن</w:t>
      </w:r>
      <w:r w:rsidRPr="00A43C4B">
        <w:rPr>
          <w:sz w:val="34"/>
          <w:szCs w:val="34"/>
          <w:rtl/>
        </w:rPr>
        <w:t xml:space="preserve"> </w:t>
      </w:r>
      <w:r>
        <w:rPr>
          <w:rFonts w:hint="cs"/>
          <w:sz w:val="34"/>
          <w:szCs w:val="34"/>
          <w:rtl/>
        </w:rPr>
        <w:t>اثنان ل</w:t>
      </w:r>
      <w:r w:rsidRPr="00A43C4B">
        <w:rPr>
          <w:sz w:val="34"/>
          <w:szCs w:val="34"/>
          <w:rtl/>
        </w:rPr>
        <w:t>تكلفة الوحدة</w:t>
      </w:r>
      <w:r>
        <w:rPr>
          <w:rFonts w:hint="cs"/>
          <w:sz w:val="34"/>
          <w:szCs w:val="34"/>
          <w:rtl/>
        </w:rPr>
        <w:t xml:space="preserve"> </w:t>
      </w:r>
      <w:r w:rsidRPr="00A43C4B">
        <w:rPr>
          <w:sz w:val="34"/>
          <w:szCs w:val="34"/>
          <w:rtl/>
        </w:rPr>
        <w:t>باستخدام وحد</w:t>
      </w:r>
      <w:r>
        <w:rPr>
          <w:rFonts w:hint="cs"/>
          <w:sz w:val="34"/>
          <w:szCs w:val="34"/>
          <w:rtl/>
        </w:rPr>
        <w:t xml:space="preserve">تين </w:t>
      </w:r>
      <w:r>
        <w:rPr>
          <w:sz w:val="34"/>
          <w:szCs w:val="34"/>
          <w:rtl/>
        </w:rPr>
        <w:t>مختلف</w:t>
      </w:r>
      <w:r>
        <w:rPr>
          <w:rFonts w:hint="cs"/>
          <w:sz w:val="34"/>
          <w:szCs w:val="34"/>
          <w:rtl/>
        </w:rPr>
        <w:t xml:space="preserve">تين </w:t>
      </w:r>
      <w:r w:rsidRPr="00A43C4B">
        <w:rPr>
          <w:sz w:val="34"/>
          <w:szCs w:val="34"/>
          <w:rtl/>
        </w:rPr>
        <w:t xml:space="preserve">من </w:t>
      </w:r>
      <w:r>
        <w:rPr>
          <w:rFonts w:hint="cs"/>
          <w:sz w:val="34"/>
          <w:szCs w:val="34"/>
          <w:rtl/>
        </w:rPr>
        <w:t>المخرجات.</w:t>
      </w:r>
    </w:p>
    <w:p w:rsidR="00861CFF" w:rsidRPr="00B25063" w:rsidRDefault="00861CFF" w:rsidP="00861CFF">
      <w:pPr>
        <w:pStyle w:val="NumberedParaAR"/>
        <w:numPr>
          <w:ilvl w:val="0"/>
          <w:numId w:val="48"/>
        </w:numPr>
        <w:spacing w:after="200" w:line="276" w:lineRule="auto"/>
        <w:rPr>
          <w:sz w:val="34"/>
          <w:szCs w:val="34"/>
          <w:rtl/>
        </w:rPr>
      </w:pPr>
      <w:r w:rsidRPr="00B25063">
        <w:rPr>
          <w:sz w:val="34"/>
          <w:szCs w:val="34"/>
          <w:rtl/>
        </w:rPr>
        <w:t>وكجزء من جهود</w:t>
      </w:r>
      <w:r w:rsidRPr="00B25063">
        <w:rPr>
          <w:sz w:val="34"/>
          <w:szCs w:val="34"/>
        </w:rPr>
        <w:t xml:space="preserve"> </w:t>
      </w:r>
      <w:r w:rsidRPr="00B25063">
        <w:rPr>
          <w:sz w:val="34"/>
          <w:szCs w:val="34"/>
          <w:rtl/>
        </w:rPr>
        <w:t>المكتب الدولي</w:t>
      </w:r>
      <w:r w:rsidRPr="00B25063">
        <w:rPr>
          <w:rFonts w:hint="cs"/>
          <w:sz w:val="34"/>
          <w:szCs w:val="34"/>
          <w:rtl/>
        </w:rPr>
        <w:t xml:space="preserve"> لمواصلة </w:t>
      </w:r>
      <w:r w:rsidRPr="00B25063">
        <w:rPr>
          <w:sz w:val="34"/>
          <w:szCs w:val="34"/>
          <w:rtl/>
        </w:rPr>
        <w:t>صقل منهجية حساب تكاليف الوحدة، تم تنقيح المنهجية في</w:t>
      </w:r>
      <w:r w:rsidRPr="00B25063">
        <w:rPr>
          <w:rFonts w:hint="cs"/>
          <w:sz w:val="34"/>
          <w:szCs w:val="34"/>
          <w:rtl/>
        </w:rPr>
        <w:t xml:space="preserve"> وثيقة</w:t>
      </w:r>
      <w:r w:rsidRPr="00B25063">
        <w:rPr>
          <w:sz w:val="34"/>
          <w:szCs w:val="34"/>
          <w:rtl/>
        </w:rPr>
        <w:t xml:space="preserve"> البرنامج والميزانية</w:t>
      </w:r>
      <w:r w:rsidRPr="00B25063">
        <w:rPr>
          <w:rFonts w:hint="cs"/>
          <w:sz w:val="34"/>
          <w:szCs w:val="34"/>
          <w:rtl/>
        </w:rPr>
        <w:t xml:space="preserve"> للثنائية</w:t>
      </w:r>
      <w:r w:rsidRPr="00B25063">
        <w:rPr>
          <w:sz w:val="34"/>
          <w:szCs w:val="34"/>
          <w:rtl/>
        </w:rPr>
        <w:t xml:space="preserve"> 2016/17 ل</w:t>
      </w:r>
      <w:r w:rsidRPr="00B25063">
        <w:rPr>
          <w:rFonts w:hint="cs"/>
          <w:sz w:val="34"/>
          <w:szCs w:val="34"/>
          <w:rtl/>
        </w:rPr>
        <w:t>ت</w:t>
      </w:r>
      <w:r w:rsidRPr="00B25063">
        <w:rPr>
          <w:sz w:val="34"/>
          <w:szCs w:val="34"/>
          <w:rtl/>
        </w:rPr>
        <w:t>عكس بشكل أدق تكلفة معالجة أعباء</w:t>
      </w:r>
      <w:r w:rsidRPr="00B25063">
        <w:rPr>
          <w:rFonts w:hint="cs"/>
          <w:sz w:val="34"/>
          <w:szCs w:val="34"/>
          <w:rtl/>
        </w:rPr>
        <w:t xml:space="preserve"> </w:t>
      </w:r>
      <w:r w:rsidRPr="00B25063">
        <w:rPr>
          <w:sz w:val="34"/>
          <w:szCs w:val="34"/>
          <w:rtl/>
        </w:rPr>
        <w:t>عمل مدريد في</w:t>
      </w:r>
      <w:r w:rsidRPr="00B25063">
        <w:rPr>
          <w:sz w:val="34"/>
          <w:szCs w:val="34"/>
        </w:rPr>
        <w:t xml:space="preserve"> </w:t>
      </w:r>
      <w:r w:rsidRPr="00B25063">
        <w:rPr>
          <w:sz w:val="34"/>
          <w:szCs w:val="34"/>
          <w:rtl/>
        </w:rPr>
        <w:t>المكتب الدولي</w:t>
      </w:r>
      <w:r w:rsidRPr="00B25063">
        <w:rPr>
          <w:sz w:val="34"/>
          <w:szCs w:val="34"/>
        </w:rPr>
        <w:t>:</w:t>
      </w:r>
    </w:p>
    <w:p w:rsidR="00861CFF" w:rsidRPr="008265D4" w:rsidRDefault="00861CFF" w:rsidP="00861CFF">
      <w:pPr>
        <w:pStyle w:val="NumberedParaAR"/>
        <w:numPr>
          <w:ilvl w:val="0"/>
          <w:numId w:val="50"/>
        </w:numPr>
        <w:spacing w:after="120" w:line="340" w:lineRule="exact"/>
        <w:rPr>
          <w:sz w:val="34"/>
          <w:szCs w:val="34"/>
          <w:rtl/>
        </w:rPr>
      </w:pPr>
      <w:r w:rsidRPr="00B25063">
        <w:rPr>
          <w:rFonts w:hint="cs"/>
          <w:rtl/>
        </w:rPr>
        <w:t>تمت</w:t>
      </w:r>
      <w:r w:rsidRPr="008265D4">
        <w:rPr>
          <w:rFonts w:hint="cs"/>
          <w:sz w:val="34"/>
          <w:szCs w:val="34"/>
          <w:rtl/>
        </w:rPr>
        <w:t xml:space="preserve"> مواءمة</w:t>
      </w:r>
      <w:r w:rsidRPr="008265D4">
        <w:rPr>
          <w:sz w:val="34"/>
          <w:szCs w:val="34"/>
          <w:rtl/>
        </w:rPr>
        <w:t xml:space="preserve"> منهجية حساب تكاليف</w:t>
      </w:r>
      <w:r w:rsidRPr="008265D4">
        <w:rPr>
          <w:rFonts w:hint="cs"/>
          <w:sz w:val="34"/>
          <w:szCs w:val="34"/>
          <w:rtl/>
        </w:rPr>
        <w:t xml:space="preserve"> نظام</w:t>
      </w:r>
      <w:r w:rsidRPr="008265D4">
        <w:rPr>
          <w:sz w:val="34"/>
          <w:szCs w:val="34"/>
          <w:rtl/>
        </w:rPr>
        <w:t xml:space="preserve"> مدريد المباشرة وغير المباشرة مع منهجيات حساب </w:t>
      </w:r>
      <w:r w:rsidRPr="008265D4">
        <w:rPr>
          <w:rFonts w:hint="cs"/>
          <w:sz w:val="34"/>
          <w:szCs w:val="34"/>
          <w:rtl/>
        </w:rPr>
        <w:t xml:space="preserve">تكاليف الوحدة في نظامي </w:t>
      </w:r>
      <w:r w:rsidRPr="008265D4">
        <w:rPr>
          <w:sz w:val="34"/>
          <w:szCs w:val="34"/>
          <w:rtl/>
        </w:rPr>
        <w:t>معاهدة البراءات ولاهاي</w:t>
      </w:r>
      <w:r w:rsidRPr="008265D4">
        <w:rPr>
          <w:sz w:val="34"/>
          <w:szCs w:val="34"/>
        </w:rPr>
        <w:t>.</w:t>
      </w:r>
    </w:p>
    <w:p w:rsidR="00861CFF" w:rsidRPr="008265D4" w:rsidRDefault="00861CFF" w:rsidP="00861CFF">
      <w:pPr>
        <w:pStyle w:val="NumberedParaAR"/>
        <w:numPr>
          <w:ilvl w:val="0"/>
          <w:numId w:val="50"/>
        </w:numPr>
        <w:spacing w:after="120" w:line="340" w:lineRule="exact"/>
        <w:rPr>
          <w:sz w:val="34"/>
          <w:szCs w:val="34"/>
          <w:rtl/>
        </w:rPr>
      </w:pPr>
      <w:r w:rsidRPr="00B4155E">
        <w:rPr>
          <w:rtl/>
        </w:rPr>
        <w:t>و</w:t>
      </w:r>
      <w:r w:rsidRPr="00B4155E">
        <w:rPr>
          <w:rFonts w:hint="cs"/>
          <w:rtl/>
        </w:rPr>
        <w:t>أُ</w:t>
      </w:r>
      <w:r w:rsidRPr="00B4155E">
        <w:rPr>
          <w:rtl/>
        </w:rPr>
        <w:t>دخل</w:t>
      </w:r>
      <w:r w:rsidRPr="008265D4">
        <w:rPr>
          <w:sz w:val="34"/>
          <w:szCs w:val="34"/>
          <w:rtl/>
        </w:rPr>
        <w:t xml:space="preserve"> نظام مرج</w:t>
      </w:r>
      <w:r w:rsidRPr="008265D4">
        <w:rPr>
          <w:rFonts w:hint="cs"/>
          <w:sz w:val="34"/>
          <w:szCs w:val="34"/>
          <w:rtl/>
        </w:rPr>
        <w:t>َّ</w:t>
      </w:r>
      <w:r w:rsidRPr="008265D4">
        <w:rPr>
          <w:sz w:val="34"/>
          <w:szCs w:val="34"/>
          <w:rtl/>
        </w:rPr>
        <w:t xml:space="preserve">ح </w:t>
      </w:r>
      <w:r w:rsidRPr="008265D4">
        <w:rPr>
          <w:rFonts w:hint="cs"/>
          <w:sz w:val="34"/>
          <w:szCs w:val="34"/>
          <w:rtl/>
        </w:rPr>
        <w:t>لتقدير أفضل ل</w:t>
      </w:r>
      <w:r w:rsidRPr="008265D4">
        <w:rPr>
          <w:sz w:val="34"/>
          <w:szCs w:val="34"/>
          <w:rtl/>
        </w:rPr>
        <w:t>لعمل الفعلي المطلوب لمعالجة فئات الوثائق</w:t>
      </w:r>
      <w:r w:rsidRPr="008265D4">
        <w:rPr>
          <w:rFonts w:hint="cs"/>
          <w:sz w:val="34"/>
          <w:szCs w:val="34"/>
          <w:rtl/>
        </w:rPr>
        <w:t xml:space="preserve"> الست</w:t>
      </w:r>
      <w:r w:rsidRPr="008265D4">
        <w:rPr>
          <w:sz w:val="34"/>
          <w:szCs w:val="34"/>
          <w:rtl/>
        </w:rPr>
        <w:t xml:space="preserve">، مع </w:t>
      </w:r>
      <w:r w:rsidRPr="008265D4">
        <w:rPr>
          <w:rFonts w:hint="cs"/>
          <w:sz w:val="34"/>
          <w:szCs w:val="34"/>
          <w:rtl/>
        </w:rPr>
        <w:t>مراعاة</w:t>
      </w:r>
      <w:r w:rsidRPr="008265D4">
        <w:rPr>
          <w:sz w:val="34"/>
          <w:szCs w:val="34"/>
          <w:rtl/>
        </w:rPr>
        <w:t xml:space="preserve"> أن </w:t>
      </w:r>
      <w:r w:rsidRPr="008265D4">
        <w:rPr>
          <w:rFonts w:hint="cs"/>
          <w:sz w:val="34"/>
          <w:szCs w:val="34"/>
          <w:rtl/>
        </w:rPr>
        <w:t>ال</w:t>
      </w:r>
      <w:r w:rsidRPr="008265D4">
        <w:rPr>
          <w:sz w:val="34"/>
          <w:szCs w:val="34"/>
          <w:rtl/>
        </w:rPr>
        <w:t xml:space="preserve">بعض </w:t>
      </w:r>
      <w:r w:rsidRPr="008265D4">
        <w:rPr>
          <w:rFonts w:hint="cs"/>
          <w:sz w:val="34"/>
          <w:szCs w:val="34"/>
          <w:rtl/>
        </w:rPr>
        <w:t>من تلك</w:t>
      </w:r>
      <w:r w:rsidRPr="008265D4">
        <w:rPr>
          <w:sz w:val="34"/>
          <w:szCs w:val="34"/>
          <w:rtl/>
        </w:rPr>
        <w:t xml:space="preserve"> الوثائق </w:t>
      </w:r>
      <w:r w:rsidRPr="008265D4">
        <w:rPr>
          <w:rFonts w:hint="cs"/>
          <w:sz w:val="34"/>
          <w:szCs w:val="34"/>
          <w:rtl/>
        </w:rPr>
        <w:t xml:space="preserve">يتطلب عملا </w:t>
      </w:r>
      <w:r w:rsidRPr="008265D4">
        <w:rPr>
          <w:sz w:val="34"/>
          <w:szCs w:val="34"/>
          <w:rtl/>
        </w:rPr>
        <w:t>أكثر من غيرها</w:t>
      </w:r>
      <w:r w:rsidRPr="008265D4">
        <w:rPr>
          <w:rFonts w:hint="cs"/>
          <w:sz w:val="34"/>
          <w:szCs w:val="34"/>
          <w:rtl/>
        </w:rPr>
        <w:t>.</w:t>
      </w:r>
      <w:r w:rsidRPr="00944CDC">
        <w:rPr>
          <w:rStyle w:val="FootnoteReference"/>
          <w:rFonts w:cs="Arabic Typesetting"/>
          <w:sz w:val="34"/>
          <w:rtl/>
        </w:rPr>
        <w:footnoteReference w:id="27"/>
      </w:r>
    </w:p>
    <w:p w:rsidR="00861CFF" w:rsidRPr="008265D4" w:rsidRDefault="00861CFF" w:rsidP="00861CFF">
      <w:pPr>
        <w:pStyle w:val="NumberedParaAR"/>
        <w:numPr>
          <w:ilvl w:val="0"/>
          <w:numId w:val="50"/>
        </w:numPr>
        <w:spacing w:after="120" w:line="340" w:lineRule="exact"/>
        <w:rPr>
          <w:sz w:val="34"/>
          <w:szCs w:val="34"/>
          <w:rtl/>
        </w:rPr>
      </w:pPr>
      <w:r w:rsidRPr="00B25063">
        <w:rPr>
          <w:rFonts w:hint="cs"/>
          <w:rtl/>
        </w:rPr>
        <w:lastRenderedPageBreak/>
        <w:t>وأ</w:t>
      </w:r>
      <w:r w:rsidRPr="00B25063">
        <w:rPr>
          <w:rtl/>
        </w:rPr>
        <w:t>ع</w:t>
      </w:r>
      <w:r w:rsidRPr="00B25063">
        <w:rPr>
          <w:rFonts w:hint="cs"/>
          <w:rtl/>
        </w:rPr>
        <w:t>ي</w:t>
      </w:r>
      <w:r w:rsidRPr="00B25063">
        <w:rPr>
          <w:rtl/>
        </w:rPr>
        <w:t>د</w:t>
      </w:r>
      <w:r w:rsidRPr="008265D4">
        <w:rPr>
          <w:rFonts w:hint="cs"/>
          <w:sz w:val="34"/>
          <w:szCs w:val="34"/>
          <w:rtl/>
        </w:rPr>
        <w:t xml:space="preserve"> تحديد</w:t>
      </w:r>
      <w:r w:rsidRPr="008265D4">
        <w:rPr>
          <w:sz w:val="34"/>
          <w:szCs w:val="34"/>
          <w:rtl/>
        </w:rPr>
        <w:t xml:space="preserve"> تكلفة الوحدة الأولى لتشمل </w:t>
      </w:r>
      <w:r w:rsidRPr="008265D4">
        <w:rPr>
          <w:rFonts w:hint="cs"/>
          <w:sz w:val="34"/>
          <w:szCs w:val="34"/>
          <w:rtl/>
        </w:rPr>
        <w:t xml:space="preserve">فقط </w:t>
      </w:r>
      <w:r w:rsidRPr="008265D4">
        <w:rPr>
          <w:sz w:val="34"/>
          <w:szCs w:val="34"/>
          <w:rtl/>
        </w:rPr>
        <w:t>التسجيلات و</w:t>
      </w:r>
      <w:r w:rsidRPr="008265D4">
        <w:rPr>
          <w:rFonts w:hint="cs"/>
          <w:sz w:val="34"/>
          <w:szCs w:val="34"/>
          <w:rtl/>
        </w:rPr>
        <w:t>ال</w:t>
      </w:r>
      <w:r w:rsidRPr="008265D4">
        <w:rPr>
          <w:sz w:val="34"/>
          <w:szCs w:val="34"/>
          <w:rtl/>
        </w:rPr>
        <w:t>تجديد</w:t>
      </w:r>
      <w:r w:rsidRPr="008265D4">
        <w:rPr>
          <w:rFonts w:hint="cs"/>
          <w:sz w:val="34"/>
          <w:szCs w:val="34"/>
          <w:rtl/>
        </w:rPr>
        <w:t>ات</w:t>
      </w:r>
      <w:r w:rsidRPr="008265D4">
        <w:rPr>
          <w:sz w:val="34"/>
          <w:szCs w:val="34"/>
          <w:rtl/>
        </w:rPr>
        <w:t xml:space="preserve"> </w:t>
      </w:r>
      <w:r w:rsidRPr="008265D4">
        <w:rPr>
          <w:rFonts w:hint="cs"/>
          <w:sz w:val="34"/>
          <w:szCs w:val="34"/>
          <w:rtl/>
        </w:rPr>
        <w:t>ال</w:t>
      </w:r>
      <w:r w:rsidRPr="008265D4">
        <w:rPr>
          <w:sz w:val="34"/>
          <w:szCs w:val="34"/>
          <w:rtl/>
        </w:rPr>
        <w:t xml:space="preserve">دولية </w:t>
      </w:r>
      <w:r w:rsidRPr="008265D4">
        <w:rPr>
          <w:rFonts w:hint="cs"/>
          <w:sz w:val="34"/>
          <w:szCs w:val="34"/>
          <w:rtl/>
        </w:rPr>
        <w:t>ال</w:t>
      </w:r>
      <w:r w:rsidRPr="008265D4">
        <w:rPr>
          <w:sz w:val="34"/>
          <w:szCs w:val="34"/>
          <w:rtl/>
        </w:rPr>
        <w:t xml:space="preserve">جديدة (شملت تكلفة الوحدة في </w:t>
      </w:r>
      <w:r w:rsidRPr="008265D4">
        <w:rPr>
          <w:rFonts w:hint="cs"/>
          <w:sz w:val="34"/>
          <w:szCs w:val="34"/>
          <w:rtl/>
        </w:rPr>
        <w:t xml:space="preserve">وثيقة </w:t>
      </w:r>
      <w:r w:rsidRPr="008265D4">
        <w:rPr>
          <w:sz w:val="34"/>
          <w:szCs w:val="34"/>
          <w:rtl/>
        </w:rPr>
        <w:t>البرنامج والميزانية</w:t>
      </w:r>
      <w:r w:rsidRPr="008265D4">
        <w:rPr>
          <w:rFonts w:hint="cs"/>
          <w:sz w:val="34"/>
          <w:szCs w:val="34"/>
          <w:rtl/>
        </w:rPr>
        <w:t xml:space="preserve"> للثنائية</w:t>
      </w:r>
      <w:r w:rsidRPr="008265D4">
        <w:rPr>
          <w:sz w:val="34"/>
          <w:szCs w:val="34"/>
          <w:rtl/>
        </w:rPr>
        <w:t xml:space="preserve"> 2014/15 </w:t>
      </w:r>
      <w:r w:rsidRPr="008265D4">
        <w:rPr>
          <w:rFonts w:hint="cs"/>
          <w:sz w:val="34"/>
          <w:szCs w:val="34"/>
          <w:rtl/>
        </w:rPr>
        <w:t>التعيينات</w:t>
      </w:r>
      <w:r w:rsidRPr="008265D4">
        <w:rPr>
          <w:sz w:val="34"/>
          <w:szCs w:val="34"/>
          <w:rtl/>
        </w:rPr>
        <w:t xml:space="preserve"> اللاحقة أيضا). </w:t>
      </w:r>
      <w:r w:rsidRPr="008265D4">
        <w:rPr>
          <w:rFonts w:hint="cs"/>
          <w:sz w:val="34"/>
          <w:szCs w:val="34"/>
          <w:rtl/>
        </w:rPr>
        <w:t xml:space="preserve">والأساس </w:t>
      </w:r>
      <w:r w:rsidRPr="008265D4">
        <w:rPr>
          <w:sz w:val="34"/>
          <w:szCs w:val="34"/>
          <w:rtl/>
        </w:rPr>
        <w:t>المنطق</w:t>
      </w:r>
      <w:r w:rsidRPr="008265D4">
        <w:rPr>
          <w:rFonts w:hint="cs"/>
          <w:sz w:val="34"/>
          <w:szCs w:val="34"/>
          <w:rtl/>
        </w:rPr>
        <w:t>ي</w:t>
      </w:r>
      <w:r w:rsidRPr="008265D4">
        <w:rPr>
          <w:sz w:val="34"/>
          <w:szCs w:val="34"/>
          <w:rtl/>
        </w:rPr>
        <w:t xml:space="preserve"> ل</w:t>
      </w:r>
      <w:r w:rsidRPr="008265D4">
        <w:rPr>
          <w:rFonts w:hint="cs"/>
          <w:sz w:val="34"/>
          <w:szCs w:val="34"/>
          <w:rtl/>
        </w:rPr>
        <w:t>حذف</w:t>
      </w:r>
      <w:r w:rsidRPr="008265D4">
        <w:rPr>
          <w:sz w:val="34"/>
          <w:szCs w:val="34"/>
          <w:rtl/>
        </w:rPr>
        <w:t xml:space="preserve"> </w:t>
      </w:r>
      <w:r w:rsidRPr="008265D4">
        <w:rPr>
          <w:rFonts w:hint="cs"/>
          <w:sz w:val="34"/>
          <w:szCs w:val="34"/>
          <w:rtl/>
        </w:rPr>
        <w:t>التعيينات</w:t>
      </w:r>
      <w:r w:rsidRPr="008265D4">
        <w:rPr>
          <w:sz w:val="34"/>
          <w:szCs w:val="34"/>
          <w:rtl/>
        </w:rPr>
        <w:t xml:space="preserve"> اللاحقة كعنصر من عناصر تكلفة الوحدة هو </w:t>
      </w:r>
      <w:r w:rsidRPr="008265D4">
        <w:rPr>
          <w:rFonts w:hint="cs"/>
          <w:sz w:val="34"/>
          <w:szCs w:val="34"/>
          <w:rtl/>
        </w:rPr>
        <w:t xml:space="preserve">من أجل </w:t>
      </w:r>
      <w:r w:rsidRPr="008265D4">
        <w:rPr>
          <w:sz w:val="34"/>
          <w:szCs w:val="34"/>
          <w:rtl/>
        </w:rPr>
        <w:t xml:space="preserve">تركيز </w:t>
      </w:r>
      <w:r w:rsidRPr="008265D4">
        <w:rPr>
          <w:rFonts w:hint="cs"/>
          <w:sz w:val="34"/>
          <w:szCs w:val="34"/>
          <w:rtl/>
        </w:rPr>
        <w:t xml:space="preserve">أكبر </w:t>
      </w:r>
      <w:r w:rsidRPr="008265D4">
        <w:rPr>
          <w:sz w:val="34"/>
          <w:szCs w:val="34"/>
          <w:rtl/>
        </w:rPr>
        <w:t xml:space="preserve">على </w:t>
      </w:r>
      <w:r w:rsidRPr="008265D4">
        <w:rPr>
          <w:rFonts w:hint="cs"/>
          <w:sz w:val="34"/>
          <w:szCs w:val="34"/>
          <w:rtl/>
        </w:rPr>
        <w:t xml:space="preserve">مخرجات </w:t>
      </w:r>
      <w:r w:rsidRPr="008265D4">
        <w:rPr>
          <w:sz w:val="34"/>
          <w:szCs w:val="34"/>
          <w:rtl/>
        </w:rPr>
        <w:t>مدريد</w:t>
      </w:r>
      <w:r w:rsidRPr="008265D4">
        <w:rPr>
          <w:rFonts w:hint="cs"/>
          <w:sz w:val="34"/>
          <w:szCs w:val="34"/>
          <w:rtl/>
        </w:rPr>
        <w:t xml:space="preserve"> الرئيسية</w:t>
      </w:r>
      <w:r w:rsidRPr="008265D4">
        <w:rPr>
          <w:sz w:val="34"/>
          <w:szCs w:val="34"/>
          <w:rtl/>
        </w:rPr>
        <w:t xml:space="preserve">، وهي التسجيل الدولي وتجديده. </w:t>
      </w:r>
      <w:r w:rsidRPr="008265D4">
        <w:rPr>
          <w:rFonts w:hint="cs"/>
          <w:sz w:val="34"/>
          <w:szCs w:val="34"/>
          <w:rtl/>
        </w:rPr>
        <w:t>و</w:t>
      </w:r>
      <w:r w:rsidRPr="008265D4">
        <w:rPr>
          <w:sz w:val="34"/>
          <w:szCs w:val="34"/>
          <w:rtl/>
        </w:rPr>
        <w:t xml:space="preserve">يمكن </w:t>
      </w:r>
      <w:r w:rsidRPr="008265D4">
        <w:rPr>
          <w:rFonts w:hint="cs"/>
          <w:sz w:val="34"/>
          <w:szCs w:val="34"/>
          <w:rtl/>
        </w:rPr>
        <w:t xml:space="preserve">اعتبرا </w:t>
      </w:r>
      <w:r w:rsidRPr="008265D4">
        <w:rPr>
          <w:sz w:val="34"/>
          <w:szCs w:val="34"/>
          <w:rtl/>
        </w:rPr>
        <w:t xml:space="preserve">جميع </w:t>
      </w:r>
      <w:r w:rsidRPr="008265D4">
        <w:rPr>
          <w:rFonts w:hint="cs"/>
          <w:sz w:val="34"/>
          <w:szCs w:val="34"/>
          <w:rtl/>
        </w:rPr>
        <w:t>م</w:t>
      </w:r>
      <w:r w:rsidRPr="008265D4">
        <w:rPr>
          <w:sz w:val="34"/>
          <w:szCs w:val="34"/>
          <w:rtl/>
        </w:rPr>
        <w:t>عاملات مدريد الأخرى (</w:t>
      </w:r>
      <w:r w:rsidRPr="008265D4">
        <w:rPr>
          <w:rFonts w:hint="cs"/>
          <w:sz w:val="34"/>
          <w:szCs w:val="34"/>
          <w:rtl/>
        </w:rPr>
        <w:t>التعيينات</w:t>
      </w:r>
      <w:r w:rsidRPr="008265D4">
        <w:rPr>
          <w:sz w:val="34"/>
          <w:szCs w:val="34"/>
          <w:rtl/>
        </w:rPr>
        <w:t xml:space="preserve"> اللاحقة والتعديلات والقرارات </w:t>
      </w:r>
      <w:r w:rsidRPr="008265D4">
        <w:rPr>
          <w:rFonts w:hint="cs"/>
          <w:sz w:val="34"/>
          <w:szCs w:val="34"/>
          <w:rtl/>
        </w:rPr>
        <w:t>والتصحيحات</w:t>
      </w:r>
      <w:r w:rsidRPr="008265D4">
        <w:rPr>
          <w:sz w:val="34"/>
          <w:szCs w:val="34"/>
          <w:rtl/>
        </w:rPr>
        <w:t>) ثانوية</w:t>
      </w:r>
      <w:r w:rsidRPr="008265D4">
        <w:rPr>
          <w:rFonts w:hint="cs"/>
          <w:sz w:val="34"/>
          <w:szCs w:val="34"/>
          <w:rtl/>
        </w:rPr>
        <w:t xml:space="preserve"> مقارنة بتلك</w:t>
      </w:r>
      <w:r w:rsidRPr="008265D4">
        <w:rPr>
          <w:sz w:val="34"/>
          <w:szCs w:val="34"/>
          <w:rtl/>
        </w:rPr>
        <w:t xml:space="preserve"> المعامل</w:t>
      </w:r>
      <w:r w:rsidRPr="008265D4">
        <w:rPr>
          <w:rFonts w:hint="cs"/>
          <w:sz w:val="34"/>
          <w:szCs w:val="34"/>
          <w:rtl/>
        </w:rPr>
        <w:t>تين</w:t>
      </w:r>
      <w:r w:rsidRPr="008265D4">
        <w:rPr>
          <w:sz w:val="34"/>
          <w:szCs w:val="34"/>
          <w:rtl/>
        </w:rPr>
        <w:t xml:space="preserve"> الأساسيتين. وعلاوة على ذلك، لا يوجد أي مبرر حقيقي </w:t>
      </w:r>
      <w:r w:rsidRPr="008265D4">
        <w:rPr>
          <w:rFonts w:hint="cs"/>
          <w:sz w:val="34"/>
          <w:szCs w:val="34"/>
          <w:rtl/>
        </w:rPr>
        <w:t xml:space="preserve">لإدراج معاملة من تلك </w:t>
      </w:r>
      <w:r w:rsidRPr="008265D4">
        <w:rPr>
          <w:sz w:val="34"/>
          <w:szCs w:val="34"/>
          <w:rtl/>
        </w:rPr>
        <w:t xml:space="preserve">المعاملات الثانوية كعنصر من عناصر تكاليف </w:t>
      </w:r>
      <w:r w:rsidRPr="008265D4">
        <w:rPr>
          <w:rFonts w:hint="cs"/>
          <w:sz w:val="34"/>
          <w:szCs w:val="34"/>
          <w:rtl/>
        </w:rPr>
        <w:t>ال</w:t>
      </w:r>
      <w:r w:rsidRPr="008265D4">
        <w:rPr>
          <w:sz w:val="34"/>
          <w:szCs w:val="34"/>
          <w:rtl/>
        </w:rPr>
        <w:t>وحدة</w:t>
      </w:r>
      <w:r w:rsidRPr="008265D4">
        <w:rPr>
          <w:rFonts w:hint="cs"/>
          <w:sz w:val="34"/>
          <w:szCs w:val="34"/>
          <w:rtl/>
        </w:rPr>
        <w:t xml:space="preserve"> وعدم إدراج المعاملات الأخرى</w:t>
      </w:r>
      <w:r w:rsidRPr="008265D4">
        <w:rPr>
          <w:sz w:val="34"/>
          <w:szCs w:val="34"/>
        </w:rPr>
        <w:t>.</w:t>
      </w:r>
    </w:p>
    <w:p w:rsidR="00861CFF" w:rsidRPr="008265D4" w:rsidRDefault="00861CFF" w:rsidP="00861CFF">
      <w:pPr>
        <w:pStyle w:val="NumberedParaAR"/>
        <w:numPr>
          <w:ilvl w:val="0"/>
          <w:numId w:val="50"/>
        </w:numPr>
        <w:spacing w:after="120" w:line="340" w:lineRule="exact"/>
        <w:rPr>
          <w:sz w:val="34"/>
          <w:szCs w:val="34"/>
          <w:rtl/>
        </w:rPr>
      </w:pPr>
      <w:r w:rsidRPr="008265D4">
        <w:rPr>
          <w:rFonts w:hint="cs"/>
          <w:sz w:val="34"/>
          <w:szCs w:val="34"/>
          <w:rtl/>
        </w:rPr>
        <w:t>وت</w:t>
      </w:r>
      <w:r w:rsidRPr="008265D4">
        <w:rPr>
          <w:sz w:val="34"/>
          <w:szCs w:val="34"/>
          <w:rtl/>
        </w:rPr>
        <w:t xml:space="preserve">ستند تكلفة الوحدة الثانية على عدد الوثائق </w:t>
      </w:r>
      <w:r w:rsidRPr="008265D4">
        <w:rPr>
          <w:rFonts w:hint="cs"/>
          <w:sz w:val="34"/>
          <w:szCs w:val="34"/>
          <w:rtl/>
        </w:rPr>
        <w:t>المدونة</w:t>
      </w:r>
      <w:r w:rsidRPr="008265D4">
        <w:rPr>
          <w:sz w:val="34"/>
          <w:szCs w:val="34"/>
          <w:rtl/>
        </w:rPr>
        <w:t xml:space="preserve"> في السجل بدلا من عدد من </w:t>
      </w:r>
      <w:r w:rsidRPr="008265D4">
        <w:rPr>
          <w:rFonts w:hint="cs"/>
          <w:sz w:val="34"/>
          <w:szCs w:val="34"/>
          <w:rtl/>
        </w:rPr>
        <w:t>التدوينات</w:t>
      </w:r>
      <w:r w:rsidRPr="008265D4">
        <w:rPr>
          <w:sz w:val="34"/>
          <w:szCs w:val="34"/>
          <w:rtl/>
        </w:rPr>
        <w:t xml:space="preserve"> </w:t>
      </w:r>
      <w:r w:rsidRPr="008265D4">
        <w:rPr>
          <w:rFonts w:hint="cs"/>
          <w:sz w:val="34"/>
          <w:szCs w:val="34"/>
          <w:rtl/>
        </w:rPr>
        <w:t>بسبب اختلاف</w:t>
      </w:r>
      <w:r w:rsidRPr="008265D4">
        <w:rPr>
          <w:sz w:val="34"/>
          <w:szCs w:val="34"/>
          <w:rtl/>
        </w:rPr>
        <w:t xml:space="preserve"> </w:t>
      </w:r>
      <w:r w:rsidRPr="008265D4">
        <w:rPr>
          <w:rFonts w:hint="cs"/>
          <w:sz w:val="34"/>
          <w:szCs w:val="34"/>
          <w:rtl/>
        </w:rPr>
        <w:t>درجات</w:t>
      </w:r>
      <w:r w:rsidRPr="008265D4">
        <w:rPr>
          <w:sz w:val="34"/>
          <w:szCs w:val="34"/>
          <w:rtl/>
        </w:rPr>
        <w:t xml:space="preserve"> الجهود اللازمة لمعالجة </w:t>
      </w:r>
      <w:r w:rsidRPr="008265D4">
        <w:rPr>
          <w:rFonts w:hint="cs"/>
          <w:sz w:val="34"/>
          <w:szCs w:val="34"/>
          <w:rtl/>
        </w:rPr>
        <w:t>ال</w:t>
      </w:r>
      <w:r w:rsidRPr="008265D4">
        <w:rPr>
          <w:sz w:val="34"/>
          <w:szCs w:val="34"/>
          <w:rtl/>
        </w:rPr>
        <w:t xml:space="preserve">وثائق </w:t>
      </w:r>
      <w:r w:rsidRPr="008265D4">
        <w:rPr>
          <w:rFonts w:hint="cs"/>
          <w:sz w:val="34"/>
          <w:szCs w:val="34"/>
          <w:rtl/>
        </w:rPr>
        <w:t>ال</w:t>
      </w:r>
      <w:r w:rsidRPr="008265D4">
        <w:rPr>
          <w:sz w:val="34"/>
          <w:szCs w:val="34"/>
          <w:rtl/>
        </w:rPr>
        <w:t>مختلفة</w:t>
      </w:r>
      <w:r w:rsidRPr="008265D4">
        <w:rPr>
          <w:sz w:val="34"/>
          <w:szCs w:val="34"/>
        </w:rPr>
        <w:t>.</w:t>
      </w:r>
    </w:p>
    <w:p w:rsidR="00861CFF" w:rsidRPr="00A43C4B" w:rsidRDefault="00861CFF" w:rsidP="00861CFF">
      <w:pPr>
        <w:pStyle w:val="NumberedParaAR"/>
        <w:numPr>
          <w:ilvl w:val="0"/>
          <w:numId w:val="48"/>
        </w:numPr>
        <w:spacing w:after="200" w:line="276" w:lineRule="auto"/>
        <w:rPr>
          <w:sz w:val="34"/>
          <w:szCs w:val="34"/>
          <w:rtl/>
        </w:rPr>
      </w:pPr>
      <w:r>
        <w:rPr>
          <w:rFonts w:hint="cs"/>
          <w:sz w:val="34"/>
          <w:szCs w:val="34"/>
          <w:rtl/>
        </w:rPr>
        <w:t xml:space="preserve">وتسهيلا </w:t>
      </w:r>
      <w:r w:rsidRPr="00A43C4B">
        <w:rPr>
          <w:sz w:val="34"/>
          <w:szCs w:val="34"/>
          <w:rtl/>
        </w:rPr>
        <w:t>لمقارنة</w:t>
      </w:r>
      <w:r>
        <w:rPr>
          <w:rFonts w:hint="cs"/>
          <w:sz w:val="34"/>
          <w:szCs w:val="34"/>
          <w:rtl/>
        </w:rPr>
        <w:t xml:space="preserve"> البيانات</w:t>
      </w:r>
      <w:r w:rsidRPr="00A43C4B">
        <w:rPr>
          <w:sz w:val="34"/>
          <w:szCs w:val="34"/>
          <w:rtl/>
        </w:rPr>
        <w:t xml:space="preserve">، </w:t>
      </w:r>
      <w:r>
        <w:rPr>
          <w:rFonts w:hint="cs"/>
          <w:sz w:val="34"/>
          <w:szCs w:val="34"/>
          <w:rtl/>
        </w:rPr>
        <w:t>تعرض الأشكال</w:t>
      </w:r>
      <w:r w:rsidRPr="00A43C4B">
        <w:rPr>
          <w:sz w:val="34"/>
          <w:szCs w:val="34"/>
          <w:rtl/>
        </w:rPr>
        <w:t xml:space="preserve"> البيانية أدناه تطور تكاليف </w:t>
      </w:r>
      <w:r>
        <w:rPr>
          <w:sz w:val="34"/>
          <w:szCs w:val="34"/>
          <w:rtl/>
        </w:rPr>
        <w:t>وحد</w:t>
      </w:r>
      <w:r>
        <w:rPr>
          <w:rFonts w:hint="cs"/>
          <w:sz w:val="34"/>
          <w:szCs w:val="34"/>
          <w:rtl/>
        </w:rPr>
        <w:t xml:space="preserve">تين </w:t>
      </w:r>
      <w:r w:rsidRPr="00A43C4B">
        <w:rPr>
          <w:sz w:val="34"/>
          <w:szCs w:val="34"/>
          <w:rtl/>
        </w:rPr>
        <w:t>اثن</w:t>
      </w:r>
      <w:r>
        <w:rPr>
          <w:rFonts w:hint="cs"/>
          <w:sz w:val="34"/>
          <w:szCs w:val="34"/>
          <w:rtl/>
        </w:rPr>
        <w:t>ت</w:t>
      </w:r>
      <w:r w:rsidRPr="00A43C4B">
        <w:rPr>
          <w:sz w:val="34"/>
          <w:szCs w:val="34"/>
          <w:rtl/>
        </w:rPr>
        <w:t>ين</w:t>
      </w:r>
      <w:r>
        <w:rPr>
          <w:rFonts w:hint="cs"/>
          <w:sz w:val="34"/>
          <w:szCs w:val="34"/>
          <w:rtl/>
        </w:rPr>
        <w:t xml:space="preserve"> من </w:t>
      </w:r>
      <w:r w:rsidRPr="00A43C4B">
        <w:rPr>
          <w:sz w:val="34"/>
          <w:szCs w:val="34"/>
          <w:rtl/>
        </w:rPr>
        <w:t>2008</w:t>
      </w:r>
      <w:r>
        <w:rPr>
          <w:rFonts w:hint="cs"/>
          <w:sz w:val="34"/>
          <w:szCs w:val="34"/>
          <w:rtl/>
        </w:rPr>
        <w:t xml:space="preserve"> إلى </w:t>
      </w:r>
      <w:r w:rsidRPr="00A43C4B">
        <w:rPr>
          <w:sz w:val="34"/>
          <w:szCs w:val="34"/>
          <w:rtl/>
        </w:rPr>
        <w:t xml:space="preserve">2014 باستخدام المنهجية القديمة </w:t>
      </w:r>
      <w:r>
        <w:rPr>
          <w:rFonts w:hint="cs"/>
          <w:sz w:val="34"/>
          <w:szCs w:val="34"/>
          <w:rtl/>
        </w:rPr>
        <w:t>ومن</w:t>
      </w:r>
      <w:r>
        <w:rPr>
          <w:rFonts w:hint="eastAsia"/>
          <w:sz w:val="34"/>
          <w:szCs w:val="34"/>
          <w:rtl/>
        </w:rPr>
        <w:t> </w:t>
      </w:r>
      <w:r w:rsidRPr="00A43C4B">
        <w:rPr>
          <w:sz w:val="34"/>
          <w:szCs w:val="34"/>
          <w:rtl/>
        </w:rPr>
        <w:t>2012</w:t>
      </w:r>
      <w:r>
        <w:rPr>
          <w:rFonts w:hint="cs"/>
          <w:sz w:val="34"/>
          <w:szCs w:val="34"/>
          <w:rtl/>
        </w:rPr>
        <w:t xml:space="preserve"> إلى </w:t>
      </w:r>
      <w:r w:rsidRPr="00A43C4B">
        <w:rPr>
          <w:sz w:val="34"/>
          <w:szCs w:val="34"/>
          <w:rtl/>
        </w:rPr>
        <w:t xml:space="preserve">2014 باستخدام المنهجية الجديدة، بما في ذلك </w:t>
      </w:r>
      <w:r>
        <w:rPr>
          <w:rFonts w:hint="cs"/>
          <w:sz w:val="34"/>
          <w:szCs w:val="34"/>
          <w:rtl/>
        </w:rPr>
        <w:t xml:space="preserve">تفصيل </w:t>
      </w:r>
      <w:r w:rsidRPr="00A43C4B">
        <w:rPr>
          <w:sz w:val="34"/>
          <w:szCs w:val="34"/>
          <w:rtl/>
        </w:rPr>
        <w:t>لمساهمة التكاليف المباشرة وغير المباشرة</w:t>
      </w:r>
      <w:r w:rsidRPr="00A43C4B">
        <w:rPr>
          <w:sz w:val="34"/>
          <w:szCs w:val="34"/>
        </w:rPr>
        <w:t>.</w:t>
      </w:r>
    </w:p>
    <w:p w:rsidR="00861CFF" w:rsidRPr="00B4155E" w:rsidRDefault="00861CFF" w:rsidP="00DA5475">
      <w:pPr>
        <w:pStyle w:val="NumberedParaAR"/>
        <w:keepNext/>
        <w:numPr>
          <w:ilvl w:val="0"/>
          <w:numId w:val="0"/>
        </w:numPr>
        <w:spacing w:before="120" w:after="120" w:line="340" w:lineRule="exact"/>
        <w:ind w:left="423"/>
        <w:rPr>
          <w:i/>
          <w:iCs/>
          <w:sz w:val="34"/>
          <w:szCs w:val="34"/>
          <w:rtl/>
        </w:rPr>
      </w:pPr>
      <w:r w:rsidRPr="00B4155E">
        <w:rPr>
          <w:i/>
          <w:iCs/>
          <w:sz w:val="34"/>
          <w:szCs w:val="34"/>
          <w:rtl/>
        </w:rPr>
        <w:t>تكلفة الوحدة لكل</w:t>
      </w:r>
      <w:r w:rsidRPr="00B4155E">
        <w:rPr>
          <w:rFonts w:hint="cs"/>
          <w:i/>
          <w:iCs/>
          <w:sz w:val="34"/>
          <w:szCs w:val="34"/>
          <w:rtl/>
        </w:rPr>
        <w:t xml:space="preserve"> </w:t>
      </w:r>
      <w:r w:rsidRPr="00B4155E">
        <w:rPr>
          <w:i/>
          <w:iCs/>
          <w:sz w:val="34"/>
          <w:szCs w:val="34"/>
          <w:rtl/>
        </w:rPr>
        <w:t>تسجيل دولي جديد/</w:t>
      </w:r>
      <w:r w:rsidRPr="00B4155E">
        <w:rPr>
          <w:rFonts w:hint="cs"/>
          <w:i/>
          <w:iCs/>
          <w:sz w:val="34"/>
          <w:szCs w:val="34"/>
          <w:rtl/>
        </w:rPr>
        <w:t>م</w:t>
      </w:r>
      <w:r w:rsidRPr="00B4155E">
        <w:rPr>
          <w:i/>
          <w:iCs/>
          <w:sz w:val="34"/>
          <w:szCs w:val="34"/>
          <w:rtl/>
        </w:rPr>
        <w:t>جد</w:t>
      </w:r>
      <w:r w:rsidRPr="00B4155E">
        <w:rPr>
          <w:rFonts w:hint="cs"/>
          <w:i/>
          <w:iCs/>
          <w:sz w:val="34"/>
          <w:szCs w:val="34"/>
          <w:rtl/>
        </w:rPr>
        <w:t>ّ</w:t>
      </w:r>
      <w:r>
        <w:rPr>
          <w:i/>
          <w:iCs/>
          <w:sz w:val="34"/>
          <w:szCs w:val="34"/>
          <w:rtl/>
        </w:rPr>
        <w:t>د</w:t>
      </w:r>
    </w:p>
    <w:p w:rsidR="00861CFF" w:rsidRPr="00A43C4B" w:rsidRDefault="00861CFF" w:rsidP="00861CFF">
      <w:pPr>
        <w:pStyle w:val="NumberedParaAR"/>
        <w:numPr>
          <w:ilvl w:val="0"/>
          <w:numId w:val="48"/>
        </w:numPr>
        <w:spacing w:after="200" w:line="276" w:lineRule="auto"/>
        <w:rPr>
          <w:sz w:val="34"/>
          <w:szCs w:val="34"/>
          <w:rtl/>
        </w:rPr>
      </w:pPr>
      <w:r w:rsidRPr="00A43C4B">
        <w:rPr>
          <w:sz w:val="34"/>
          <w:szCs w:val="34"/>
          <w:rtl/>
        </w:rPr>
        <w:t xml:space="preserve">التسجيلات </w:t>
      </w:r>
      <w:r>
        <w:rPr>
          <w:rFonts w:hint="cs"/>
          <w:sz w:val="34"/>
          <w:szCs w:val="34"/>
          <w:rtl/>
        </w:rPr>
        <w:t>ال</w:t>
      </w:r>
      <w:r w:rsidRPr="00A43C4B">
        <w:rPr>
          <w:sz w:val="34"/>
          <w:szCs w:val="34"/>
          <w:rtl/>
        </w:rPr>
        <w:t xml:space="preserve">دولية </w:t>
      </w:r>
      <w:r>
        <w:rPr>
          <w:rFonts w:hint="cs"/>
          <w:sz w:val="34"/>
          <w:szCs w:val="34"/>
          <w:rtl/>
        </w:rPr>
        <w:t>ال</w:t>
      </w:r>
      <w:r w:rsidRPr="00A43C4B">
        <w:rPr>
          <w:sz w:val="34"/>
          <w:szCs w:val="34"/>
          <w:rtl/>
        </w:rPr>
        <w:t xml:space="preserve">جديدة </w:t>
      </w:r>
      <w:r>
        <w:rPr>
          <w:rFonts w:hint="cs"/>
          <w:sz w:val="34"/>
          <w:szCs w:val="34"/>
          <w:rtl/>
        </w:rPr>
        <w:t>هي الطلبات المسجلة</w:t>
      </w:r>
      <w:r w:rsidRPr="00A43C4B">
        <w:rPr>
          <w:sz w:val="34"/>
          <w:szCs w:val="34"/>
          <w:rtl/>
        </w:rPr>
        <w:t xml:space="preserve"> خلال سنة معينة، </w:t>
      </w:r>
      <w:r>
        <w:rPr>
          <w:rFonts w:hint="cs"/>
          <w:sz w:val="34"/>
          <w:szCs w:val="34"/>
          <w:rtl/>
        </w:rPr>
        <w:t>و</w:t>
      </w:r>
      <w:r w:rsidRPr="00A43C4B">
        <w:rPr>
          <w:sz w:val="34"/>
          <w:szCs w:val="34"/>
          <w:rtl/>
        </w:rPr>
        <w:t xml:space="preserve">التسجيلات الدولية </w:t>
      </w:r>
      <w:r>
        <w:rPr>
          <w:rFonts w:hint="cs"/>
          <w:sz w:val="34"/>
          <w:szCs w:val="34"/>
          <w:rtl/>
        </w:rPr>
        <w:t xml:space="preserve">المجدّدة هي </w:t>
      </w:r>
      <w:r w:rsidRPr="00A43C4B">
        <w:rPr>
          <w:sz w:val="34"/>
          <w:szCs w:val="34"/>
          <w:rtl/>
        </w:rPr>
        <w:t xml:space="preserve">التسجيلات </w:t>
      </w:r>
      <w:r>
        <w:rPr>
          <w:rFonts w:hint="cs"/>
          <w:sz w:val="34"/>
          <w:szCs w:val="34"/>
          <w:rtl/>
        </w:rPr>
        <w:t>الموجودة أصلا و</w:t>
      </w:r>
      <w:r w:rsidRPr="00A43C4B">
        <w:rPr>
          <w:sz w:val="34"/>
          <w:szCs w:val="34"/>
          <w:rtl/>
        </w:rPr>
        <w:t xml:space="preserve">التي يتم تجديدها خلال سنة معينة. </w:t>
      </w:r>
      <w:r>
        <w:rPr>
          <w:rFonts w:hint="cs"/>
          <w:sz w:val="34"/>
          <w:szCs w:val="34"/>
          <w:rtl/>
        </w:rPr>
        <w:t>ويعكس</w:t>
      </w:r>
      <w:r w:rsidRPr="00A43C4B">
        <w:rPr>
          <w:sz w:val="34"/>
          <w:szCs w:val="34"/>
          <w:rtl/>
        </w:rPr>
        <w:t xml:space="preserve"> </w:t>
      </w:r>
      <w:r>
        <w:rPr>
          <w:rFonts w:hint="cs"/>
          <w:sz w:val="34"/>
          <w:szCs w:val="34"/>
          <w:rtl/>
        </w:rPr>
        <w:t xml:space="preserve">ذلك النوعان من </w:t>
      </w:r>
      <w:r w:rsidRPr="00A43C4B">
        <w:rPr>
          <w:sz w:val="34"/>
          <w:szCs w:val="34"/>
          <w:rtl/>
        </w:rPr>
        <w:t>المعاملات العمل الأساسي</w:t>
      </w:r>
      <w:r>
        <w:rPr>
          <w:sz w:val="34"/>
          <w:szCs w:val="34"/>
          <w:rtl/>
        </w:rPr>
        <w:t xml:space="preserve"> </w:t>
      </w:r>
      <w:r>
        <w:rPr>
          <w:rFonts w:hint="cs"/>
          <w:sz w:val="34"/>
          <w:szCs w:val="34"/>
          <w:rtl/>
        </w:rPr>
        <w:t>ل</w:t>
      </w:r>
      <w:r>
        <w:rPr>
          <w:sz w:val="34"/>
          <w:szCs w:val="34"/>
          <w:rtl/>
        </w:rPr>
        <w:t>لمكتب الدولي</w:t>
      </w:r>
      <w:r w:rsidRPr="00A43C4B">
        <w:rPr>
          <w:sz w:val="34"/>
          <w:szCs w:val="34"/>
        </w:rPr>
        <w:t>.</w:t>
      </w:r>
    </w:p>
    <w:p w:rsidR="00861CFF" w:rsidRDefault="00861CFF" w:rsidP="00861CFF">
      <w:pPr>
        <w:pStyle w:val="NumberedParaAR"/>
        <w:numPr>
          <w:ilvl w:val="0"/>
          <w:numId w:val="48"/>
        </w:numPr>
        <w:spacing w:after="120" w:line="340" w:lineRule="exact"/>
        <w:rPr>
          <w:sz w:val="34"/>
          <w:szCs w:val="34"/>
        </w:rPr>
      </w:pPr>
      <w:r w:rsidRPr="008265D4">
        <w:rPr>
          <w:rFonts w:hint="cs"/>
          <w:sz w:val="34"/>
          <w:szCs w:val="34"/>
          <w:rtl/>
        </w:rPr>
        <w:t xml:space="preserve">وبما أن معالجة </w:t>
      </w:r>
      <w:r>
        <w:rPr>
          <w:rFonts w:hint="cs"/>
          <w:sz w:val="34"/>
          <w:szCs w:val="34"/>
          <w:rtl/>
        </w:rPr>
        <w:t>ذلك</w:t>
      </w:r>
      <w:r w:rsidRPr="008265D4">
        <w:rPr>
          <w:rFonts w:hint="cs"/>
          <w:sz w:val="34"/>
          <w:szCs w:val="34"/>
          <w:rtl/>
        </w:rPr>
        <w:t xml:space="preserve"> النوعين من المعاملات ل</w:t>
      </w:r>
      <w:r w:rsidRPr="008265D4">
        <w:rPr>
          <w:sz w:val="34"/>
          <w:szCs w:val="34"/>
          <w:rtl/>
        </w:rPr>
        <w:t xml:space="preserve">ا </w:t>
      </w:r>
      <w:r w:rsidRPr="008265D4">
        <w:rPr>
          <w:rFonts w:hint="cs"/>
          <w:sz w:val="34"/>
          <w:szCs w:val="34"/>
          <w:rtl/>
        </w:rPr>
        <w:t>ي</w:t>
      </w:r>
      <w:r w:rsidRPr="008265D4">
        <w:rPr>
          <w:sz w:val="34"/>
          <w:szCs w:val="34"/>
          <w:rtl/>
        </w:rPr>
        <w:t xml:space="preserve">تطلب موارد متساوية، </w:t>
      </w:r>
      <w:r w:rsidRPr="008265D4">
        <w:rPr>
          <w:rFonts w:hint="cs"/>
          <w:sz w:val="34"/>
          <w:szCs w:val="34"/>
          <w:rtl/>
        </w:rPr>
        <w:t>فكل</w:t>
      </w:r>
      <w:r w:rsidRPr="008265D4">
        <w:rPr>
          <w:sz w:val="34"/>
          <w:szCs w:val="34"/>
          <w:rtl/>
        </w:rPr>
        <w:t xml:space="preserve"> </w:t>
      </w:r>
      <w:r w:rsidRPr="008265D4">
        <w:rPr>
          <w:rFonts w:hint="cs"/>
          <w:sz w:val="34"/>
          <w:szCs w:val="34"/>
          <w:rtl/>
        </w:rPr>
        <w:t>نوع</w:t>
      </w:r>
      <w:r w:rsidRPr="008265D4">
        <w:rPr>
          <w:sz w:val="34"/>
          <w:szCs w:val="34"/>
          <w:rtl/>
        </w:rPr>
        <w:t xml:space="preserve"> </w:t>
      </w:r>
      <w:r w:rsidRPr="008265D4">
        <w:rPr>
          <w:rFonts w:hint="cs"/>
          <w:sz w:val="34"/>
          <w:szCs w:val="34"/>
          <w:rtl/>
        </w:rPr>
        <w:t>يُرجّح</w:t>
      </w:r>
      <w:r w:rsidRPr="008265D4">
        <w:rPr>
          <w:sz w:val="34"/>
          <w:szCs w:val="34"/>
          <w:rtl/>
        </w:rPr>
        <w:t xml:space="preserve"> </w:t>
      </w:r>
      <w:r w:rsidRPr="008265D4">
        <w:rPr>
          <w:rFonts w:hint="cs"/>
          <w:sz w:val="34"/>
          <w:szCs w:val="34"/>
          <w:rtl/>
        </w:rPr>
        <w:t>بشكل</w:t>
      </w:r>
      <w:r w:rsidRPr="008265D4">
        <w:rPr>
          <w:sz w:val="34"/>
          <w:szCs w:val="34"/>
          <w:rtl/>
        </w:rPr>
        <w:t xml:space="preserve"> </w:t>
      </w:r>
      <w:r w:rsidRPr="008265D4">
        <w:rPr>
          <w:rFonts w:hint="cs"/>
          <w:sz w:val="34"/>
          <w:szCs w:val="34"/>
          <w:rtl/>
        </w:rPr>
        <w:t>مختلف</w:t>
      </w:r>
      <w:r w:rsidRPr="008265D4">
        <w:rPr>
          <w:sz w:val="34"/>
          <w:szCs w:val="34"/>
          <w:rtl/>
        </w:rPr>
        <w:t>.</w:t>
      </w:r>
      <w:r w:rsidR="00212CB2" w:rsidRPr="00212CB2">
        <w:rPr>
          <w:rStyle w:val="FootnoteReference"/>
          <w:rFonts w:cs="Arabic Typesetting"/>
          <w:sz w:val="34"/>
          <w:rtl/>
        </w:rPr>
        <w:footnoteReference w:id="28"/>
      </w:r>
      <w:r w:rsidRPr="00212CB2">
        <w:rPr>
          <w:sz w:val="34"/>
          <w:szCs w:val="34"/>
          <w:rtl/>
        </w:rPr>
        <w:t xml:space="preserve"> </w:t>
      </w:r>
      <w:r w:rsidRPr="008265D4">
        <w:rPr>
          <w:rFonts w:hint="cs"/>
          <w:sz w:val="34"/>
          <w:szCs w:val="34"/>
          <w:rtl/>
        </w:rPr>
        <w:t>وتُ</w:t>
      </w:r>
      <w:r w:rsidRPr="008265D4">
        <w:rPr>
          <w:sz w:val="34"/>
          <w:szCs w:val="34"/>
          <w:rtl/>
        </w:rPr>
        <w:t xml:space="preserve">حسب تكلفة الوحدة بقسمة </w:t>
      </w:r>
      <w:r>
        <w:rPr>
          <w:rFonts w:hint="cs"/>
          <w:sz w:val="34"/>
          <w:szCs w:val="34"/>
          <w:rtl/>
        </w:rPr>
        <w:t>تكلفة الإنتاج الإجمالية</w:t>
      </w:r>
      <w:r w:rsidRPr="008265D4">
        <w:rPr>
          <w:sz w:val="34"/>
          <w:szCs w:val="34"/>
          <w:rtl/>
        </w:rPr>
        <w:t xml:space="preserve"> </w:t>
      </w:r>
      <w:r w:rsidRPr="008265D4">
        <w:rPr>
          <w:rFonts w:hint="cs"/>
          <w:sz w:val="34"/>
          <w:szCs w:val="34"/>
          <w:rtl/>
        </w:rPr>
        <w:t>على ع</w:t>
      </w:r>
      <w:r w:rsidRPr="008265D4">
        <w:rPr>
          <w:sz w:val="34"/>
          <w:szCs w:val="34"/>
          <w:rtl/>
        </w:rPr>
        <w:t>دد</w:t>
      </w:r>
      <w:r w:rsidRPr="008265D4">
        <w:rPr>
          <w:rFonts w:hint="cs"/>
          <w:sz w:val="34"/>
          <w:szCs w:val="34"/>
          <w:rtl/>
        </w:rPr>
        <w:t xml:space="preserve"> التسجيلات الجديدة</w:t>
      </w:r>
      <w:r w:rsidRPr="008265D4">
        <w:rPr>
          <w:sz w:val="34"/>
          <w:szCs w:val="34"/>
          <w:rtl/>
        </w:rPr>
        <w:t>/</w:t>
      </w:r>
      <w:r w:rsidRPr="008265D4">
        <w:rPr>
          <w:rFonts w:hint="cs"/>
          <w:sz w:val="34"/>
          <w:szCs w:val="34"/>
          <w:rtl/>
        </w:rPr>
        <w:t xml:space="preserve"> المجدَّدة</w:t>
      </w:r>
      <w:r w:rsidRPr="008265D4">
        <w:rPr>
          <w:sz w:val="34"/>
          <w:szCs w:val="34"/>
          <w:rtl/>
        </w:rPr>
        <w:t>.</w:t>
      </w:r>
    </w:p>
    <w:tbl>
      <w:tblPr>
        <w:tblStyle w:val="TableGrid1"/>
        <w:bidiVisual/>
        <w:tblW w:w="0" w:type="auto"/>
        <w:tblLook w:val="04A0" w:firstRow="1" w:lastRow="0" w:firstColumn="1" w:lastColumn="0" w:noHBand="0" w:noVBand="1"/>
      </w:tblPr>
      <w:tblGrid>
        <w:gridCol w:w="5157"/>
        <w:gridCol w:w="4413"/>
      </w:tblGrid>
      <w:tr w:rsidR="00861CFF" w:rsidRPr="00B4155E" w:rsidTr="00DA5475">
        <w:trPr>
          <w:cantSplit/>
        </w:trPr>
        <w:tc>
          <w:tcPr>
            <w:tcW w:w="4788" w:type="dxa"/>
          </w:tcPr>
          <w:p w:rsidR="00861CFF" w:rsidRPr="00B4155E" w:rsidRDefault="00861CFF" w:rsidP="00DA5475">
            <w:pPr>
              <w:bidi w:val="0"/>
              <w:jc w:val="center"/>
              <w:rPr>
                <w:rFonts w:ascii="Arabic Typesetting" w:hAnsi="Arabic Typesetting" w:cs="Arabic Typesetting"/>
                <w:sz w:val="34"/>
                <w:szCs w:val="34"/>
                <w:lang w:bidi="ar-SA"/>
              </w:rPr>
            </w:pPr>
            <w:r>
              <w:rPr>
                <w:rFonts w:ascii="Arabic Typesetting" w:hAnsi="Arabic Typesetting" w:cs="Arabic Typesetting" w:hint="cs"/>
                <w:sz w:val="34"/>
                <w:szCs w:val="34"/>
                <w:rtl/>
                <w:lang w:bidi="ar-SA"/>
              </w:rPr>
              <w:t>الطريقة</w:t>
            </w:r>
            <w:r w:rsidRPr="00B4155E">
              <w:rPr>
                <w:rFonts w:ascii="Arabic Typesetting" w:hAnsi="Arabic Typesetting" w:cs="Arabic Typesetting"/>
                <w:sz w:val="34"/>
                <w:szCs w:val="34"/>
                <w:rtl/>
                <w:lang w:bidi="ar-SA"/>
              </w:rPr>
              <w:t xml:space="preserve"> القديمة</w:t>
            </w:r>
          </w:p>
        </w:tc>
        <w:tc>
          <w:tcPr>
            <w:tcW w:w="4788" w:type="dxa"/>
          </w:tcPr>
          <w:p w:rsidR="00861CFF" w:rsidRPr="00B4155E" w:rsidRDefault="00861CFF" w:rsidP="00DA5475">
            <w:pPr>
              <w:bidi w:val="0"/>
              <w:jc w:val="center"/>
              <w:rPr>
                <w:rFonts w:ascii="Arabic Typesetting" w:hAnsi="Arabic Typesetting" w:cs="Arabic Typesetting"/>
                <w:sz w:val="34"/>
                <w:szCs w:val="34"/>
                <w:lang w:bidi="ar-SA"/>
              </w:rPr>
            </w:pPr>
            <w:r>
              <w:rPr>
                <w:rFonts w:ascii="Arabic Typesetting" w:hAnsi="Arabic Typesetting" w:cs="Arabic Typesetting" w:hint="cs"/>
                <w:sz w:val="34"/>
                <w:szCs w:val="34"/>
                <w:rtl/>
                <w:lang w:bidi="ar-SA"/>
              </w:rPr>
              <w:t>الطريقة</w:t>
            </w:r>
            <w:r w:rsidRPr="00B4155E">
              <w:rPr>
                <w:rFonts w:ascii="Arabic Typesetting" w:hAnsi="Arabic Typesetting" w:cs="Arabic Typesetting"/>
                <w:sz w:val="34"/>
                <w:szCs w:val="34"/>
                <w:rtl/>
                <w:lang w:bidi="ar-SA"/>
              </w:rPr>
              <w:t xml:space="preserve"> الجديدة</w:t>
            </w:r>
          </w:p>
        </w:tc>
      </w:tr>
      <w:tr w:rsidR="00861CFF" w:rsidRPr="00B4155E" w:rsidTr="00DA5475">
        <w:trPr>
          <w:cantSplit/>
        </w:trPr>
        <w:tc>
          <w:tcPr>
            <w:tcW w:w="4788" w:type="dxa"/>
          </w:tcPr>
          <w:p w:rsidR="00861CFF" w:rsidRPr="00B4155E" w:rsidRDefault="00861CFF" w:rsidP="00DA5475">
            <w:pPr>
              <w:bidi w:val="0"/>
              <w:jc w:val="center"/>
              <w:rPr>
                <w:rFonts w:ascii="Arabic Typesetting" w:hAnsi="Arabic Typesetting" w:cs="Arabic Typesetting"/>
                <w:sz w:val="34"/>
                <w:szCs w:val="34"/>
                <w:lang w:bidi="ar-SA"/>
              </w:rPr>
            </w:pPr>
            <w:r>
              <w:rPr>
                <w:rFonts w:ascii="Arabic Typesetting" w:hAnsi="Arabic Typesetting" w:cs="Arabic Typesetting"/>
                <w:noProof/>
                <w:sz w:val="34"/>
                <w:szCs w:val="34"/>
                <w:lang w:bidi="ar-SA"/>
              </w:rPr>
              <w:drawing>
                <wp:inline distT="0" distB="0" distL="0" distR="0" wp14:anchorId="14D3B83C" wp14:editId="194FA3F3">
                  <wp:extent cx="3208712" cy="219144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211780" cy="2193543"/>
                          </a:xfrm>
                          <a:prstGeom prst="rect">
                            <a:avLst/>
                          </a:prstGeom>
                          <a:noFill/>
                        </pic:spPr>
                      </pic:pic>
                    </a:graphicData>
                  </a:graphic>
                </wp:inline>
              </w:drawing>
            </w:r>
          </w:p>
        </w:tc>
        <w:tc>
          <w:tcPr>
            <w:tcW w:w="4788" w:type="dxa"/>
          </w:tcPr>
          <w:p w:rsidR="00861CFF" w:rsidRPr="00B4155E" w:rsidRDefault="00861CFF" w:rsidP="00DA5475">
            <w:pPr>
              <w:jc w:val="center"/>
              <w:rPr>
                <w:rFonts w:ascii="Arabic Typesetting" w:hAnsi="Arabic Typesetting" w:cs="Arabic Typesetting"/>
                <w:sz w:val="34"/>
                <w:szCs w:val="34"/>
                <w:lang w:bidi="ar-SA"/>
              </w:rPr>
            </w:pPr>
            <w:r>
              <w:rPr>
                <w:rFonts w:ascii="Arabic Typesetting" w:hAnsi="Arabic Typesetting" w:cs="Arabic Typesetting"/>
                <w:noProof/>
                <w:sz w:val="34"/>
                <w:szCs w:val="34"/>
                <w:lang w:bidi="ar-SA"/>
              </w:rPr>
              <w:drawing>
                <wp:inline distT="0" distB="0" distL="0" distR="0" wp14:anchorId="1F516610" wp14:editId="10C543EA">
                  <wp:extent cx="2726574" cy="21945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734452" cy="2200901"/>
                          </a:xfrm>
                          <a:prstGeom prst="rect">
                            <a:avLst/>
                          </a:prstGeom>
                          <a:noFill/>
                        </pic:spPr>
                      </pic:pic>
                    </a:graphicData>
                  </a:graphic>
                </wp:inline>
              </w:drawing>
            </w:r>
          </w:p>
        </w:tc>
      </w:tr>
    </w:tbl>
    <w:p w:rsidR="00861CFF" w:rsidRPr="00B679BA"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 xml:space="preserve">بلغ متوسط تكلفة معالجة تسجيل دولي جديد/مجدَّد 837 فرنكا سويسريا في 2014، أي بزيادة قدرها 2.6 بالمائة مقارنة بسنة 2013. وترجع تلك الزيادة بالأساس إلى تكلفة معالجة ظلت مستقرة إلى جانب انخفاض بنسبة 4.5 بالمائة في عدد الطلبات الدولية المسجلة. </w:t>
      </w:r>
    </w:p>
    <w:p w:rsidR="00861CFF" w:rsidRPr="00A25859" w:rsidRDefault="00861CFF" w:rsidP="00DA5475">
      <w:pPr>
        <w:pStyle w:val="NumberedParaAR"/>
        <w:keepNext/>
        <w:numPr>
          <w:ilvl w:val="0"/>
          <w:numId w:val="0"/>
        </w:numPr>
        <w:spacing w:before="120" w:after="120" w:line="340" w:lineRule="exact"/>
        <w:ind w:left="423"/>
        <w:rPr>
          <w:i/>
          <w:iCs/>
          <w:sz w:val="34"/>
          <w:szCs w:val="34"/>
          <w:rtl/>
        </w:rPr>
      </w:pPr>
      <w:r>
        <w:rPr>
          <w:rFonts w:hint="cs"/>
          <w:i/>
          <w:iCs/>
          <w:sz w:val="34"/>
          <w:szCs w:val="34"/>
          <w:rtl/>
        </w:rPr>
        <w:lastRenderedPageBreak/>
        <w:t>تكلفة الوحدة لكل وثيقة مدونة في السجل</w:t>
      </w:r>
    </w:p>
    <w:p w:rsidR="00861CFF" w:rsidRDefault="00861CFF" w:rsidP="00861CFF">
      <w:pPr>
        <w:pStyle w:val="NumberedParaAR"/>
        <w:keepNext/>
        <w:numPr>
          <w:ilvl w:val="0"/>
          <w:numId w:val="48"/>
        </w:numPr>
        <w:spacing w:after="120" w:line="340" w:lineRule="exact"/>
        <w:rPr>
          <w:sz w:val="34"/>
          <w:szCs w:val="34"/>
        </w:rPr>
      </w:pPr>
      <w:r>
        <w:rPr>
          <w:rFonts w:hint="cs"/>
          <w:sz w:val="34"/>
          <w:szCs w:val="34"/>
          <w:rtl/>
        </w:rPr>
        <w:t>تشكل الوثائق المسجلة في السجل الحجم الإجمالي لعبء العمل (انظر "عبء العمل الإجمالي" أعلاه).</w:t>
      </w:r>
    </w:p>
    <w:tbl>
      <w:tblPr>
        <w:tblStyle w:val="TableGrid"/>
        <w:bidiVisual/>
        <w:tblW w:w="9606" w:type="dxa"/>
        <w:tblLayout w:type="fixed"/>
        <w:tblLook w:val="04A0" w:firstRow="1" w:lastRow="0" w:firstColumn="1" w:lastColumn="0" w:noHBand="0" w:noVBand="1"/>
      </w:tblPr>
      <w:tblGrid>
        <w:gridCol w:w="5177"/>
        <w:gridCol w:w="4429"/>
      </w:tblGrid>
      <w:tr w:rsidR="00861CFF" w:rsidRPr="00990B8A" w:rsidTr="00DA5475">
        <w:trPr>
          <w:cantSplit/>
          <w:trHeight w:val="273"/>
        </w:trPr>
        <w:tc>
          <w:tcPr>
            <w:tcW w:w="5177" w:type="dxa"/>
          </w:tcPr>
          <w:p w:rsidR="00861CFF" w:rsidRPr="00712F5F" w:rsidRDefault="00861CFF" w:rsidP="00DA5475">
            <w:pPr>
              <w:keepNext/>
              <w:jc w:val="center"/>
            </w:pPr>
            <w:r w:rsidRPr="00712F5F">
              <w:rPr>
                <w:rtl/>
              </w:rPr>
              <w:t>الطريقة القديمة</w:t>
            </w:r>
          </w:p>
        </w:tc>
        <w:tc>
          <w:tcPr>
            <w:tcW w:w="4429" w:type="dxa"/>
          </w:tcPr>
          <w:p w:rsidR="00861CFF" w:rsidRDefault="00861CFF" w:rsidP="00DA5475">
            <w:pPr>
              <w:keepNext/>
              <w:jc w:val="center"/>
            </w:pPr>
            <w:r w:rsidRPr="00712F5F">
              <w:rPr>
                <w:rtl/>
              </w:rPr>
              <w:t>الطريقة الجديدة</w:t>
            </w:r>
          </w:p>
        </w:tc>
      </w:tr>
      <w:tr w:rsidR="00861CFF" w:rsidRPr="00990B8A" w:rsidTr="00DA5475">
        <w:trPr>
          <w:cantSplit/>
          <w:trHeight w:val="3013"/>
        </w:trPr>
        <w:tc>
          <w:tcPr>
            <w:tcW w:w="5177" w:type="dxa"/>
          </w:tcPr>
          <w:p w:rsidR="00861CFF" w:rsidRPr="00990B8A" w:rsidRDefault="00861CFF" w:rsidP="00DA5475">
            <w:pPr>
              <w:keepNext/>
              <w:keepLines/>
              <w:jc w:val="center"/>
              <w:rPr>
                <w:rFonts w:ascii="Arial" w:hAnsi="Arial" w:cs="Arial"/>
              </w:rPr>
            </w:pPr>
            <w:r>
              <w:rPr>
                <w:rFonts w:ascii="Arial" w:hAnsi="Arial" w:cs="Arial"/>
                <w:noProof/>
                <w:lang w:bidi="ar-SA"/>
              </w:rPr>
              <w:drawing>
                <wp:inline distT="0" distB="0" distL="0" distR="0" wp14:anchorId="7ACB2226" wp14:editId="5DEA0A35">
                  <wp:extent cx="3218298" cy="2124222"/>
                  <wp:effectExtent l="0" t="0" r="127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220860" cy="2125913"/>
                          </a:xfrm>
                          <a:prstGeom prst="rect">
                            <a:avLst/>
                          </a:prstGeom>
                          <a:noFill/>
                        </pic:spPr>
                      </pic:pic>
                    </a:graphicData>
                  </a:graphic>
                </wp:inline>
              </w:drawing>
            </w:r>
          </w:p>
        </w:tc>
        <w:tc>
          <w:tcPr>
            <w:tcW w:w="4429" w:type="dxa"/>
          </w:tcPr>
          <w:p w:rsidR="00861CFF" w:rsidRPr="00990B8A" w:rsidRDefault="00861CFF" w:rsidP="00DA5475">
            <w:pPr>
              <w:keepNext/>
              <w:keepLines/>
              <w:jc w:val="center"/>
              <w:rPr>
                <w:rFonts w:ascii="Arial" w:hAnsi="Arial" w:cs="Arial"/>
              </w:rPr>
            </w:pPr>
            <w:r>
              <w:rPr>
                <w:rFonts w:ascii="Arial" w:hAnsi="Arial" w:cs="Arial"/>
                <w:noProof/>
                <w:lang w:bidi="ar-SA"/>
              </w:rPr>
              <w:drawing>
                <wp:inline distT="0" distB="0" distL="0" distR="0" wp14:anchorId="76967D93" wp14:editId="065C66F1">
                  <wp:extent cx="2736166" cy="2124222"/>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33650" cy="2122269"/>
                          </a:xfrm>
                          <a:prstGeom prst="rect">
                            <a:avLst/>
                          </a:prstGeom>
                          <a:noFill/>
                        </pic:spPr>
                      </pic:pic>
                    </a:graphicData>
                  </a:graphic>
                </wp:inline>
              </w:drawing>
            </w:r>
          </w:p>
        </w:tc>
      </w:tr>
    </w:tbl>
    <w:p w:rsidR="00861CFF" w:rsidRDefault="00861CFF" w:rsidP="00861CFF">
      <w:pPr>
        <w:pStyle w:val="NumberedParaAR"/>
        <w:numPr>
          <w:ilvl w:val="0"/>
          <w:numId w:val="50"/>
        </w:numPr>
        <w:spacing w:before="120" w:after="120" w:line="340" w:lineRule="exact"/>
        <w:ind w:left="714" w:hanging="357"/>
        <w:rPr>
          <w:sz w:val="34"/>
          <w:szCs w:val="34"/>
        </w:rPr>
      </w:pPr>
      <w:r>
        <w:rPr>
          <w:rFonts w:hint="cs"/>
          <w:sz w:val="34"/>
          <w:szCs w:val="34"/>
          <w:rtl/>
        </w:rPr>
        <w:t>ارتفع متوسط تكلفة تدوين وثيقة في السجل ارتفاعا طفيفا من 320 فرنكا سويسريا في 2012 إلى 322 فرنكا سويسريا في 2014.</w:t>
      </w:r>
    </w:p>
    <w:p w:rsidR="00861CFF" w:rsidRPr="00B02A83" w:rsidRDefault="00861CFF" w:rsidP="00DA5475">
      <w:pPr>
        <w:keepNext/>
        <w:spacing w:after="240" w:line="380" w:lineRule="exact"/>
        <w:rPr>
          <w:rFonts w:ascii="Arabic Typesetting" w:hAnsi="Arabic Typesetting" w:cs="Arabic Typesetting"/>
          <w:b/>
          <w:bCs/>
          <w:sz w:val="36"/>
          <w:szCs w:val="36"/>
          <w:rtl/>
          <w:lang w:val="fr-CH"/>
        </w:rPr>
      </w:pPr>
      <w:r w:rsidRPr="00B02A83">
        <w:rPr>
          <w:rFonts w:ascii="Arabic Typesetting" w:hAnsi="Arabic Typesetting" w:cs="Arabic Typesetting" w:hint="cs"/>
          <w:b/>
          <w:bCs/>
          <w:sz w:val="36"/>
          <w:szCs w:val="36"/>
          <w:rtl/>
          <w:lang w:val="fr-CH"/>
        </w:rPr>
        <w:t>خامسا.</w:t>
      </w:r>
      <w:r w:rsidRPr="00B02A83">
        <w:rPr>
          <w:rFonts w:ascii="Arabic Typesetting" w:hAnsi="Arabic Typesetting" w:cs="Arabic Typesetting" w:hint="cs"/>
          <w:b/>
          <w:bCs/>
          <w:sz w:val="36"/>
          <w:szCs w:val="36"/>
          <w:rtl/>
          <w:lang w:val="fr-CH"/>
        </w:rPr>
        <w:tab/>
      </w:r>
      <w:r w:rsidRPr="00B02A83">
        <w:rPr>
          <w:rFonts w:ascii="Arabic Typesetting" w:hAnsi="Arabic Typesetting" w:cs="Arabic Typesetting" w:hint="cs"/>
          <w:b/>
          <w:bCs/>
          <w:sz w:val="36"/>
          <w:szCs w:val="36"/>
          <w:rtl/>
          <w:lang w:val="fr-CH"/>
        </w:rPr>
        <w:tab/>
        <w:t>إنتاجية الفحص</w:t>
      </w:r>
    </w:p>
    <w:p w:rsidR="00861CFF" w:rsidRPr="00B02A83" w:rsidRDefault="00861CFF" w:rsidP="00861CFF">
      <w:pPr>
        <w:pStyle w:val="NumberedParaAR"/>
        <w:keepNext/>
        <w:numPr>
          <w:ilvl w:val="0"/>
          <w:numId w:val="48"/>
        </w:numPr>
        <w:spacing w:after="120" w:line="340" w:lineRule="exact"/>
        <w:rPr>
          <w:sz w:val="34"/>
          <w:szCs w:val="34"/>
          <w:rtl/>
        </w:rPr>
      </w:pPr>
      <w:r>
        <w:rPr>
          <w:rFonts w:hint="cs"/>
          <w:sz w:val="34"/>
          <w:szCs w:val="34"/>
          <w:rtl/>
        </w:rPr>
        <w:t>إنتاجية الفحص هي عدد التسجيلات الدولية الجديدة/المجددة التي عالجها الفاحصون مقسوم على عدد الموظفين المكلفين بالفحص. ويُحسب في عداد الموظفين الممنوحون والمتدربون والمتعاقدون الخارجيون.</w:t>
      </w:r>
    </w:p>
    <w:p w:rsidR="00861CFF" w:rsidRDefault="00861CFF" w:rsidP="00DA5475">
      <w:pPr>
        <w:pStyle w:val="NumberedParaAR"/>
        <w:numPr>
          <w:ilvl w:val="0"/>
          <w:numId w:val="0"/>
        </w:numPr>
        <w:spacing w:after="120" w:line="240" w:lineRule="auto"/>
        <w:rPr>
          <w:sz w:val="34"/>
          <w:szCs w:val="34"/>
          <w:rtl/>
        </w:rPr>
      </w:pPr>
      <w:r>
        <w:rPr>
          <w:noProof/>
          <w:sz w:val="34"/>
          <w:szCs w:val="34"/>
        </w:rPr>
        <w:drawing>
          <wp:inline distT="0" distB="0" distL="0" distR="0" wp14:anchorId="21E5ECAA" wp14:editId="0CB509AE">
            <wp:extent cx="5494582" cy="269019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506086" cy="2695824"/>
                    </a:xfrm>
                    <a:prstGeom prst="rect">
                      <a:avLst/>
                    </a:prstGeom>
                    <a:noFill/>
                  </pic:spPr>
                </pic:pic>
              </a:graphicData>
            </a:graphic>
          </wp:inline>
        </w:drawing>
      </w:r>
    </w:p>
    <w:p w:rsidR="00861CFF"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ظلت إنتاجية الفحص مستقرة نسبيا في سنة 2014 مقارنة بسنة 2013.</w:t>
      </w:r>
    </w:p>
    <w:p w:rsidR="00861CFF" w:rsidRPr="0061324A" w:rsidRDefault="00861CFF" w:rsidP="00DA5475">
      <w:pPr>
        <w:keepNext/>
        <w:spacing w:after="24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lastRenderedPageBreak/>
        <w:t>سادسا.</w:t>
      </w:r>
      <w:r>
        <w:rPr>
          <w:rFonts w:ascii="Arabic Typesetting" w:hAnsi="Arabic Typesetting" w:cs="Arabic Typesetting" w:hint="cs"/>
          <w:b/>
          <w:bCs/>
          <w:sz w:val="36"/>
          <w:szCs w:val="36"/>
          <w:rtl/>
          <w:lang w:val="fr-CH"/>
        </w:rPr>
        <w:tab/>
        <w:t>الموظفون</w:t>
      </w:r>
    </w:p>
    <w:p w:rsidR="00861CFF" w:rsidRDefault="00861CFF" w:rsidP="00DA5475">
      <w:pPr>
        <w:pStyle w:val="NumberedParaAR"/>
        <w:numPr>
          <w:ilvl w:val="0"/>
          <w:numId w:val="0"/>
        </w:numPr>
        <w:spacing w:before="120" w:after="120" w:line="240" w:lineRule="auto"/>
        <w:rPr>
          <w:sz w:val="34"/>
          <w:szCs w:val="34"/>
          <w:rtl/>
        </w:rPr>
      </w:pPr>
      <w:r>
        <w:rPr>
          <w:noProof/>
          <w:sz w:val="34"/>
          <w:szCs w:val="34"/>
        </w:rPr>
        <w:drawing>
          <wp:inline distT="0" distB="0" distL="0" distR="0" wp14:anchorId="18411C79" wp14:editId="14EE13A5">
            <wp:extent cx="5459017" cy="2623930"/>
            <wp:effectExtent l="0" t="0" r="8890" b="508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455503" cy="2622241"/>
                    </a:xfrm>
                    <a:prstGeom prst="rect">
                      <a:avLst/>
                    </a:prstGeom>
                    <a:noFill/>
                  </pic:spPr>
                </pic:pic>
              </a:graphicData>
            </a:graphic>
          </wp:inline>
        </w:drawing>
      </w:r>
    </w:p>
    <w:p w:rsidR="00861CFF" w:rsidRDefault="00861CFF" w:rsidP="00861CFF">
      <w:pPr>
        <w:pStyle w:val="NumberedParaAR"/>
        <w:numPr>
          <w:ilvl w:val="0"/>
          <w:numId w:val="50"/>
        </w:numPr>
        <w:spacing w:before="120" w:after="120" w:line="340" w:lineRule="exact"/>
        <w:ind w:left="714" w:hanging="357"/>
        <w:rPr>
          <w:sz w:val="34"/>
          <w:szCs w:val="34"/>
        </w:rPr>
      </w:pPr>
      <w:r>
        <w:rPr>
          <w:rFonts w:hint="cs"/>
          <w:sz w:val="34"/>
          <w:szCs w:val="34"/>
          <w:rtl/>
        </w:rPr>
        <w:t>بقي عدد الموظفين مستقرا نسبيا منذ 2010، في حين ارتفع عدد الموارد المرنة من 1 في سنة 2012 إلى 12 في سنة</w:t>
      </w:r>
      <w:r>
        <w:rPr>
          <w:rFonts w:hint="eastAsia"/>
          <w:sz w:val="34"/>
          <w:szCs w:val="34"/>
          <w:rtl/>
        </w:rPr>
        <w:t> </w:t>
      </w:r>
      <w:r>
        <w:rPr>
          <w:rFonts w:hint="cs"/>
          <w:sz w:val="34"/>
          <w:szCs w:val="34"/>
          <w:rtl/>
        </w:rPr>
        <w:t>2014.</w:t>
      </w:r>
    </w:p>
    <w:p w:rsidR="00861CFF"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ولا يشمل هذا المؤشر موظفي الشركات الخارجية المتعاونة الذين لا يعملون في مباني الويبو.</w:t>
      </w:r>
    </w:p>
    <w:p w:rsidR="00861CFF" w:rsidRDefault="00861CFF" w:rsidP="00DA5475">
      <w:pPr>
        <w:keepNext/>
        <w:spacing w:after="24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سابعا.</w:t>
      </w:r>
      <w:r>
        <w:rPr>
          <w:rFonts w:ascii="Arabic Typesetting" w:hAnsi="Arabic Typesetting" w:cs="Arabic Typesetting" w:hint="cs"/>
          <w:b/>
          <w:bCs/>
          <w:sz w:val="36"/>
          <w:szCs w:val="36"/>
          <w:rtl/>
          <w:lang w:val="fr-CH"/>
        </w:rPr>
        <w:tab/>
        <w:t>مدة المعالجة</w:t>
      </w:r>
    </w:p>
    <w:p w:rsidR="00861CFF" w:rsidRPr="004F631A" w:rsidRDefault="00861CFF" w:rsidP="00861CFF">
      <w:pPr>
        <w:pStyle w:val="NumberedParaAR"/>
        <w:numPr>
          <w:ilvl w:val="0"/>
          <w:numId w:val="48"/>
        </w:numPr>
        <w:spacing w:after="120" w:line="340" w:lineRule="exact"/>
        <w:rPr>
          <w:sz w:val="34"/>
          <w:szCs w:val="34"/>
          <w:rtl/>
        </w:rPr>
      </w:pPr>
      <w:r>
        <w:rPr>
          <w:rFonts w:hint="cs"/>
          <w:sz w:val="34"/>
          <w:szCs w:val="34"/>
          <w:rtl/>
        </w:rPr>
        <w:t>تبين الأشكال أدناه متوسط مدة المعالجة فيما يخص المعاملات الست التي يقوم بها المكتب الدولي. وتُحسب مدة المعالجة اعتبارا من تاريخ استلام وثيقة ما إلى تاريخ تدوينها.</w:t>
      </w:r>
    </w:p>
    <w:tbl>
      <w:tblPr>
        <w:tblStyle w:val="TableGrid2"/>
        <w:bidiVisual/>
        <w:tblW w:w="0" w:type="auto"/>
        <w:jc w:val="center"/>
        <w:tblLook w:val="04A0" w:firstRow="1" w:lastRow="0" w:firstColumn="1" w:lastColumn="0" w:noHBand="0" w:noVBand="1"/>
      </w:tblPr>
      <w:tblGrid>
        <w:gridCol w:w="4827"/>
        <w:gridCol w:w="4743"/>
      </w:tblGrid>
      <w:tr w:rsidR="00861CFF" w:rsidRPr="0061324A" w:rsidTr="00DA5475">
        <w:trPr>
          <w:trHeight w:val="3298"/>
          <w:jc w:val="center"/>
        </w:trPr>
        <w:tc>
          <w:tcPr>
            <w:tcW w:w="4560"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0C745193" wp14:editId="656A2375">
                  <wp:extent cx="2996418" cy="2509425"/>
                  <wp:effectExtent l="0" t="0" r="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96418" cy="2509425"/>
                          </a:xfrm>
                          <a:prstGeom prst="rect">
                            <a:avLst/>
                          </a:prstGeom>
                          <a:noFill/>
                        </pic:spPr>
                      </pic:pic>
                    </a:graphicData>
                  </a:graphic>
                </wp:inline>
              </w:drawing>
            </w:r>
          </w:p>
        </w:tc>
        <w:tc>
          <w:tcPr>
            <w:tcW w:w="4591"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33DF1C0B" wp14:editId="114391FD">
                  <wp:extent cx="3045655" cy="2511083"/>
                  <wp:effectExtent l="0" t="0" r="2540" b="381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057773" cy="2521074"/>
                          </a:xfrm>
                          <a:prstGeom prst="rect">
                            <a:avLst/>
                          </a:prstGeom>
                          <a:noFill/>
                        </pic:spPr>
                      </pic:pic>
                    </a:graphicData>
                  </a:graphic>
                </wp:inline>
              </w:drawing>
            </w:r>
          </w:p>
        </w:tc>
      </w:tr>
      <w:tr w:rsidR="00861CFF" w:rsidRPr="0061324A" w:rsidTr="00DA5475">
        <w:trPr>
          <w:trHeight w:val="3418"/>
          <w:jc w:val="center"/>
        </w:trPr>
        <w:tc>
          <w:tcPr>
            <w:tcW w:w="4560"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lastRenderedPageBreak/>
              <w:drawing>
                <wp:inline distT="0" distB="0" distL="0" distR="0" wp14:anchorId="68444F08" wp14:editId="1F98C19F">
                  <wp:extent cx="2975317" cy="2447779"/>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980245" cy="2451833"/>
                          </a:xfrm>
                          <a:prstGeom prst="rect">
                            <a:avLst/>
                          </a:prstGeom>
                          <a:noFill/>
                        </pic:spPr>
                      </pic:pic>
                    </a:graphicData>
                  </a:graphic>
                </wp:inline>
              </w:drawing>
            </w:r>
          </w:p>
        </w:tc>
        <w:tc>
          <w:tcPr>
            <w:tcW w:w="4591" w:type="dxa"/>
          </w:tcPr>
          <w:p w:rsidR="00861CFF" w:rsidRPr="0061324A" w:rsidRDefault="00861CFF" w:rsidP="00DA5475">
            <w:pPr>
              <w:jc w:val="both"/>
              <w:rPr>
                <w:rFonts w:ascii="Arial" w:hAnsi="Arial" w:cs="Arial"/>
                <w:color w:val="FF0000"/>
                <w:szCs w:val="22"/>
                <w:lang w:bidi="ar-SA"/>
              </w:rPr>
            </w:pPr>
            <w:r>
              <w:rPr>
                <w:rFonts w:ascii="Arial" w:hAnsi="Arial" w:cs="Arial"/>
                <w:noProof/>
                <w:color w:val="FF0000"/>
                <w:szCs w:val="22"/>
                <w:lang w:bidi="ar-SA"/>
              </w:rPr>
              <w:drawing>
                <wp:inline distT="0" distB="0" distL="0" distR="0" wp14:anchorId="4248B0D3" wp14:editId="79B4741A">
                  <wp:extent cx="2962581" cy="2447779"/>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73011" cy="2456397"/>
                          </a:xfrm>
                          <a:prstGeom prst="rect">
                            <a:avLst/>
                          </a:prstGeom>
                          <a:noFill/>
                        </pic:spPr>
                      </pic:pic>
                    </a:graphicData>
                  </a:graphic>
                </wp:inline>
              </w:drawing>
            </w:r>
          </w:p>
        </w:tc>
      </w:tr>
      <w:tr w:rsidR="00861CFF" w:rsidRPr="0061324A" w:rsidTr="00DA5475">
        <w:trPr>
          <w:trHeight w:val="3194"/>
          <w:jc w:val="center"/>
        </w:trPr>
        <w:tc>
          <w:tcPr>
            <w:tcW w:w="4560"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1AD70767" wp14:editId="4643BAEE">
                  <wp:extent cx="3101543" cy="2419644"/>
                  <wp:effectExtent l="0" t="0" r="381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101543" cy="2419644"/>
                          </a:xfrm>
                          <a:prstGeom prst="rect">
                            <a:avLst/>
                          </a:prstGeom>
                          <a:noFill/>
                        </pic:spPr>
                      </pic:pic>
                    </a:graphicData>
                  </a:graphic>
                </wp:inline>
              </w:drawing>
            </w:r>
          </w:p>
        </w:tc>
        <w:tc>
          <w:tcPr>
            <w:tcW w:w="4591"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2F67255D" wp14:editId="23111FA7">
                  <wp:extent cx="2827606" cy="2391117"/>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832083" cy="2394903"/>
                          </a:xfrm>
                          <a:prstGeom prst="rect">
                            <a:avLst/>
                          </a:prstGeom>
                          <a:noFill/>
                        </pic:spPr>
                      </pic:pic>
                    </a:graphicData>
                  </a:graphic>
                </wp:inline>
              </w:drawing>
            </w:r>
          </w:p>
        </w:tc>
      </w:tr>
    </w:tbl>
    <w:p w:rsidR="00861CFF" w:rsidRDefault="00861CFF" w:rsidP="00861CFF">
      <w:pPr>
        <w:pStyle w:val="NumberedParaAR"/>
        <w:numPr>
          <w:ilvl w:val="0"/>
          <w:numId w:val="50"/>
        </w:numPr>
        <w:spacing w:before="120" w:after="120" w:line="340" w:lineRule="exact"/>
        <w:ind w:left="714" w:hanging="357"/>
        <w:rPr>
          <w:sz w:val="34"/>
          <w:szCs w:val="34"/>
        </w:rPr>
      </w:pPr>
      <w:r>
        <w:rPr>
          <w:rFonts w:hint="cs"/>
          <w:sz w:val="34"/>
          <w:szCs w:val="34"/>
          <w:rtl/>
        </w:rPr>
        <w:t>مقارنة بسنة 2013، ارتفع متوسط مدة المعالجة في 2014 بالنسبة للطلبات والتصحيحات والتغييرات والتعيينات اللاحقة. وظل متوسط توقيت معالجة التجديدات مستقرا، في حين انخفض ذلك المتوسط بالنسبة للقرارا</w:t>
      </w:r>
      <w:r>
        <w:rPr>
          <w:rFonts w:hint="eastAsia"/>
          <w:sz w:val="34"/>
          <w:szCs w:val="34"/>
          <w:rtl/>
        </w:rPr>
        <w:t>ت</w:t>
      </w:r>
      <w:r>
        <w:rPr>
          <w:rFonts w:hint="cs"/>
          <w:sz w:val="34"/>
          <w:szCs w:val="34"/>
          <w:rtl/>
        </w:rPr>
        <w:t xml:space="preserve"> للسنة الثانية على التوالي.</w:t>
      </w:r>
    </w:p>
    <w:p w:rsidR="00861CFF"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ومن أبرز أهداف المكتب الدولي تقليص مدة المعالجة والعمل على أن تكون مستقرة في جميع المعاملات.</w:t>
      </w:r>
    </w:p>
    <w:p w:rsidR="00861CFF" w:rsidRDefault="00861CFF" w:rsidP="00DA5475">
      <w:pPr>
        <w:pStyle w:val="NumberedParaAR"/>
        <w:numPr>
          <w:ilvl w:val="0"/>
          <w:numId w:val="0"/>
        </w:numPr>
        <w:spacing w:before="120" w:after="120" w:line="340" w:lineRule="exact"/>
        <w:rPr>
          <w:sz w:val="34"/>
          <w:szCs w:val="34"/>
          <w:rtl/>
        </w:rPr>
      </w:pPr>
    </w:p>
    <w:p w:rsidR="00861CFF" w:rsidRPr="0061324A" w:rsidRDefault="00861CFF" w:rsidP="00862268">
      <w:pPr>
        <w:pStyle w:val="NumberedParaAR"/>
        <w:numPr>
          <w:ilvl w:val="0"/>
          <w:numId w:val="0"/>
        </w:numPr>
        <w:rPr>
          <w:highlight w:val="yellow"/>
          <w:rtl/>
        </w:rPr>
        <w:sectPr w:rsidR="00861CFF" w:rsidRPr="0061324A" w:rsidSect="00861CFF">
          <w:pgSz w:w="11906" w:h="16838" w:code="9"/>
          <w:pgMar w:top="1418" w:right="1418" w:bottom="1418" w:left="1134" w:header="510" w:footer="1021" w:gutter="0"/>
          <w:cols w:space="720"/>
          <w:bidi/>
          <w:rtlGutter/>
          <w:docGrid w:linePitch="272"/>
        </w:sectPr>
      </w:pPr>
    </w:p>
    <w:p w:rsidR="00861CFF" w:rsidRPr="0015159A" w:rsidRDefault="00861CFF" w:rsidP="000700C6">
      <w:pPr>
        <w:keepNext/>
        <w:spacing w:before="240" w:after="60"/>
        <w:ind w:left="1699" w:hanging="1699"/>
        <w:outlineLvl w:val="2"/>
        <w:rPr>
          <w:rFonts w:ascii="Arabic Typesetting" w:hAnsi="Arabic Typesetting" w:cs="Arabic Typesetting"/>
          <w:sz w:val="38"/>
          <w:szCs w:val="38"/>
          <w:rtl/>
          <w:lang w:val="fr-CH" w:bidi="ar-SA"/>
        </w:rPr>
      </w:pPr>
      <w:bookmarkStart w:id="138" w:name="_Toc420595544"/>
      <w:r w:rsidRPr="0015159A">
        <w:rPr>
          <w:rFonts w:ascii="Arabic Typesetting" w:hAnsi="Arabic Typesetting" w:cs="Arabic Typesetting"/>
          <w:b/>
          <w:bCs/>
          <w:sz w:val="38"/>
          <w:szCs w:val="38"/>
          <w:rtl/>
          <w:lang w:val="fr-CH" w:bidi="ar-SA"/>
        </w:rPr>
        <w:lastRenderedPageBreak/>
        <w:t xml:space="preserve">المرفق </w:t>
      </w:r>
      <w:r w:rsidRPr="0015159A">
        <w:rPr>
          <w:rFonts w:ascii="Arabic Typesetting" w:hAnsi="Arabic Typesetting" w:cs="Arabic Typesetting" w:hint="cs"/>
          <w:b/>
          <w:bCs/>
          <w:sz w:val="38"/>
          <w:szCs w:val="38"/>
          <w:rtl/>
          <w:lang w:val="fr-CH" w:bidi="ar-SA"/>
        </w:rPr>
        <w:t>السابع</w:t>
      </w:r>
      <w:r w:rsidRPr="0015159A">
        <w:rPr>
          <w:rFonts w:ascii="Arabic Typesetting" w:hAnsi="Arabic Typesetting" w:cs="Arabic Typesetting" w:hint="cs"/>
          <w:b/>
          <w:bCs/>
          <w:sz w:val="38"/>
          <w:szCs w:val="38"/>
          <w:rtl/>
          <w:lang w:val="fr-CH" w:bidi="ar-SA"/>
        </w:rPr>
        <w:tab/>
        <w:t>مؤشرات عمليات نظام لاهاي</w:t>
      </w:r>
      <w:bookmarkEnd w:id="138"/>
    </w:p>
    <w:p w:rsidR="00861CFF" w:rsidRPr="000700C6" w:rsidRDefault="00861CFF" w:rsidP="00DA5475">
      <w:pPr>
        <w:keepNext/>
        <w:spacing w:after="240" w:line="380" w:lineRule="exact"/>
        <w:rPr>
          <w:rFonts w:ascii="Arabic Typesetting" w:hAnsi="Arabic Typesetting" w:cs="Arabic Typesetting"/>
          <w:sz w:val="38"/>
          <w:szCs w:val="38"/>
          <w:rtl/>
          <w:lang w:val="fr-CH"/>
        </w:rPr>
      </w:pPr>
      <w:r w:rsidRPr="000700C6">
        <w:rPr>
          <w:rFonts w:ascii="Arabic Typesetting" w:hAnsi="Arabic Typesetting" w:cs="Arabic Typesetting"/>
          <w:sz w:val="38"/>
          <w:szCs w:val="38"/>
          <w:rtl/>
          <w:lang w:val="fr-CH"/>
        </w:rPr>
        <w:t xml:space="preserve">مؤشرات </w:t>
      </w:r>
      <w:r w:rsidRPr="000700C6">
        <w:rPr>
          <w:rFonts w:ascii="Arabic Typesetting" w:hAnsi="Arabic Typesetting" w:cs="Arabic Typesetting" w:hint="cs"/>
          <w:sz w:val="38"/>
          <w:szCs w:val="38"/>
          <w:rtl/>
          <w:lang w:val="fr-CH"/>
        </w:rPr>
        <w:t>النتيجة المرتقبة "</w:t>
      </w:r>
      <w:r w:rsidRPr="000700C6">
        <w:rPr>
          <w:rFonts w:ascii="Arabic Typesetting" w:hAnsi="Arabic Typesetting" w:cs="Arabic Typesetting"/>
          <w:sz w:val="38"/>
          <w:szCs w:val="38"/>
          <w:rtl/>
          <w:lang w:val="fr-CH"/>
        </w:rPr>
        <w:t xml:space="preserve">إنتاجية وجودة خدمات محسّنة في عمليات </w:t>
      </w:r>
      <w:r w:rsidRPr="000700C6">
        <w:rPr>
          <w:rFonts w:ascii="Arabic Typesetting" w:hAnsi="Arabic Typesetting" w:cs="Arabic Typesetting" w:hint="cs"/>
          <w:sz w:val="38"/>
          <w:szCs w:val="38"/>
          <w:rtl/>
          <w:lang w:val="fr-CH" w:bidi="ar-SA"/>
        </w:rPr>
        <w:t>نظام لاهاي</w:t>
      </w:r>
      <w:r w:rsidRPr="000700C6">
        <w:rPr>
          <w:rFonts w:ascii="Arabic Typesetting" w:hAnsi="Arabic Typesetting" w:cs="Arabic Typesetting" w:hint="cs"/>
          <w:sz w:val="38"/>
          <w:szCs w:val="38"/>
          <w:rtl/>
          <w:lang w:val="fr-CH"/>
        </w:rPr>
        <w:t>"</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من المهم النظر في تطورات العوامل التالية، كمعلومات أساسية عن مؤشرات الأداء للنتيجة المرتقبة "</w:t>
      </w:r>
      <w:r w:rsidRPr="0015159A">
        <w:rPr>
          <w:rFonts w:ascii="Arabic Typesetting" w:hAnsi="Arabic Typesetting" w:cs="Arabic Typesetting"/>
          <w:sz w:val="34"/>
          <w:szCs w:val="34"/>
          <w:rtl/>
          <w:lang w:bidi="ar-SA"/>
        </w:rPr>
        <w:t xml:space="preserve">إنتاجية وجودة خدمات محسّنة في عمليات نظام </w:t>
      </w:r>
      <w:r w:rsidRPr="0015159A">
        <w:rPr>
          <w:rFonts w:ascii="Arabic Typesetting" w:hAnsi="Arabic Typesetting" w:cs="Arabic Typesetting" w:hint="cs"/>
          <w:sz w:val="34"/>
          <w:szCs w:val="34"/>
          <w:rtl/>
          <w:lang w:bidi="ar-SA"/>
        </w:rPr>
        <w:t>لاهاي</w:t>
      </w:r>
      <w:r w:rsidRPr="0015159A">
        <w:rPr>
          <w:rFonts w:ascii="Arabic Typesetting" w:hAnsi="Arabic Typesetting" w:cs="Arabic Typesetting"/>
          <w:sz w:val="34"/>
          <w:szCs w:val="34"/>
          <w:rtl/>
          <w:lang w:bidi="ar-SA"/>
        </w:rPr>
        <w:t>"</w:t>
      </w:r>
      <w:r w:rsidRPr="0015159A">
        <w:rPr>
          <w:rFonts w:ascii="Arabic Typesetting" w:hAnsi="Arabic Typesetting" w:cs="Arabic Typesetting" w:hint="cs"/>
          <w:sz w:val="34"/>
          <w:szCs w:val="34"/>
          <w:rtl/>
          <w:lang w:bidi="ar-SA"/>
        </w:rPr>
        <w:t xml:space="preserve"> </w:t>
      </w:r>
    </w:p>
    <w:p w:rsidR="00861CFF" w:rsidRPr="0015159A" w:rsidRDefault="00861CFF" w:rsidP="00861CFF">
      <w:pPr>
        <w:numPr>
          <w:ilvl w:val="0"/>
          <w:numId w:val="45"/>
        </w:numPr>
        <w:spacing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أعباء عمل نظام لاهاي؛</w:t>
      </w:r>
    </w:p>
    <w:p w:rsidR="00861CFF" w:rsidRPr="0015159A" w:rsidRDefault="00861CFF" w:rsidP="00861CFF">
      <w:pPr>
        <w:numPr>
          <w:ilvl w:val="0"/>
          <w:numId w:val="45"/>
        </w:numPr>
        <w:spacing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ومكونات تلك الأعباء؛</w:t>
      </w:r>
    </w:p>
    <w:p w:rsidR="00861CFF" w:rsidRPr="0015159A" w:rsidRDefault="00861CFF" w:rsidP="00861CFF">
      <w:pPr>
        <w:numPr>
          <w:ilvl w:val="0"/>
          <w:numId w:val="45"/>
        </w:numPr>
        <w:spacing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ومستوى الأتمتة؛</w:t>
      </w:r>
    </w:p>
    <w:p w:rsidR="00861CFF" w:rsidRPr="0015159A" w:rsidRDefault="00861CFF" w:rsidP="00861CFF">
      <w:pPr>
        <w:numPr>
          <w:ilvl w:val="0"/>
          <w:numId w:val="45"/>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والموارد المخصصة لمواكبة تلك الأعباء.</w:t>
      </w:r>
    </w:p>
    <w:p w:rsidR="00861CFF" w:rsidRPr="0015159A" w:rsidRDefault="00861CFF" w:rsidP="00861CFF">
      <w:pPr>
        <w:numPr>
          <w:ilvl w:val="0"/>
          <w:numId w:val="46"/>
        </w:numPr>
        <w:spacing w:after="120" w:line="340" w:lineRule="exact"/>
        <w:rPr>
          <w:rFonts w:ascii="Arabic Typesetting" w:hAnsi="Arabic Typesetting" w:cs="Arabic Typesetting"/>
          <w:sz w:val="36"/>
          <w:szCs w:val="36"/>
          <w:lang w:val="fr-CH" w:bidi="ar-SA"/>
        </w:rPr>
      </w:pPr>
      <w:r w:rsidRPr="0015159A">
        <w:rPr>
          <w:rFonts w:ascii="Arabic Typesetting" w:hAnsi="Arabic Typesetting" w:cs="Arabic Typesetting" w:hint="cs"/>
          <w:sz w:val="36"/>
          <w:szCs w:val="36"/>
          <w:rtl/>
          <w:lang w:val="fr-CH" w:bidi="ar-SA"/>
        </w:rPr>
        <w:t>يستلم</w:t>
      </w:r>
      <w:r w:rsidRPr="0015159A">
        <w:rPr>
          <w:rFonts w:ascii="Arabic Typesetting" w:hAnsi="Arabic Typesetting" w:cs="Arabic Typesetting"/>
          <w:sz w:val="36"/>
          <w:szCs w:val="36"/>
          <w:rtl/>
          <w:lang w:val="fr-CH" w:bidi="ar-SA"/>
        </w:rPr>
        <w:t xml:space="preserve"> المكتب الدولي </w:t>
      </w:r>
      <w:r w:rsidRPr="0015159A">
        <w:rPr>
          <w:rFonts w:ascii="Arabic Typesetting" w:hAnsi="Arabic Typesetting" w:cs="Arabic Typesetting" w:hint="cs"/>
          <w:sz w:val="36"/>
          <w:szCs w:val="36"/>
          <w:rtl/>
          <w:lang w:val="fr-CH" w:bidi="ar-SA"/>
        </w:rPr>
        <w:t>أربع</w:t>
      </w:r>
      <w:r w:rsidRPr="0015159A">
        <w:rPr>
          <w:rFonts w:ascii="Arabic Typesetting" w:hAnsi="Arabic Typesetting" w:cs="Arabic Typesetting"/>
          <w:sz w:val="36"/>
          <w:szCs w:val="36"/>
          <w:rtl/>
          <w:lang w:val="fr-CH" w:bidi="ar-SA"/>
        </w:rPr>
        <w:t xml:space="preserve"> فئات </w:t>
      </w:r>
      <w:r w:rsidRPr="0015159A">
        <w:rPr>
          <w:rFonts w:ascii="Arabic Typesetting" w:hAnsi="Arabic Typesetting" w:cs="Arabic Typesetting" w:hint="cs"/>
          <w:sz w:val="36"/>
          <w:szCs w:val="36"/>
          <w:rtl/>
          <w:lang w:val="fr-CH" w:bidi="ar-SA"/>
        </w:rPr>
        <w:t>رئيسية</w:t>
      </w:r>
      <w:r w:rsidRPr="0015159A">
        <w:rPr>
          <w:rFonts w:ascii="Arabic Typesetting" w:hAnsi="Arabic Typesetting" w:cs="Arabic Typesetting"/>
          <w:sz w:val="36"/>
          <w:szCs w:val="36"/>
          <w:rtl/>
          <w:lang w:val="fr-CH" w:bidi="ar-SA"/>
        </w:rPr>
        <w:t xml:space="preserve"> من </w:t>
      </w:r>
      <w:r w:rsidRPr="0015159A">
        <w:rPr>
          <w:rFonts w:ascii="Arabic Typesetting" w:hAnsi="Arabic Typesetting" w:cs="Arabic Typesetting" w:hint="cs"/>
          <w:sz w:val="36"/>
          <w:szCs w:val="36"/>
          <w:rtl/>
          <w:lang w:val="fr-CH" w:bidi="ar-SA"/>
        </w:rPr>
        <w:t>الوثائق</w:t>
      </w:r>
      <w:r w:rsidRPr="0015159A">
        <w:rPr>
          <w:rFonts w:ascii="Arabic Typesetting" w:hAnsi="Arabic Typesetting" w:cs="Arabic Typesetting"/>
          <w:sz w:val="36"/>
          <w:szCs w:val="36"/>
          <w:rtl/>
          <w:lang w:val="fr-CH" w:bidi="ar-SA"/>
        </w:rPr>
        <w:t xml:space="preserve">، وهي الطلبات الدولية والتجديدات </w:t>
      </w:r>
      <w:r w:rsidRPr="0015159A">
        <w:rPr>
          <w:rFonts w:ascii="Arabic Typesetting" w:hAnsi="Arabic Typesetting" w:cs="Arabic Typesetting" w:hint="cs"/>
          <w:sz w:val="36"/>
          <w:szCs w:val="36"/>
          <w:rtl/>
          <w:lang w:val="fr-CH" w:bidi="ar-SA"/>
        </w:rPr>
        <w:t>والتغييرات</w:t>
      </w:r>
      <w:r w:rsidRPr="0015159A">
        <w:rPr>
          <w:rFonts w:ascii="Arabic Typesetting" w:hAnsi="Arabic Typesetting" w:cs="Arabic Typesetting"/>
          <w:sz w:val="36"/>
          <w:szCs w:val="36"/>
          <w:rtl/>
          <w:lang w:val="fr-CH" w:bidi="ar-SA"/>
        </w:rPr>
        <w:t xml:space="preserve"> والقرارات. وي</w:t>
      </w:r>
      <w:r w:rsidRPr="0015159A">
        <w:rPr>
          <w:rFonts w:ascii="Arabic Typesetting" w:hAnsi="Arabic Typesetting" w:cs="Arabic Typesetting" w:hint="cs"/>
          <w:sz w:val="36"/>
          <w:szCs w:val="36"/>
          <w:rtl/>
          <w:lang w:val="fr-CH" w:bidi="ar-SA"/>
        </w:rPr>
        <w:t>ُعرض</w:t>
      </w:r>
      <w:r w:rsidRPr="0015159A">
        <w:rPr>
          <w:rFonts w:ascii="Arabic Typesetting" w:hAnsi="Arabic Typesetting" w:cs="Arabic Typesetting"/>
          <w:sz w:val="36"/>
          <w:szCs w:val="36"/>
          <w:rtl/>
          <w:lang w:val="fr-CH" w:bidi="ar-SA"/>
        </w:rPr>
        <w:t xml:space="preserve"> أدناه</w:t>
      </w:r>
      <w:r w:rsidRPr="0015159A">
        <w:rPr>
          <w:rFonts w:ascii="Arabic Typesetting" w:hAnsi="Arabic Typesetting" w:cs="Arabic Typesetting" w:hint="cs"/>
          <w:sz w:val="36"/>
          <w:szCs w:val="36"/>
          <w:rtl/>
          <w:lang w:val="fr-CH" w:bidi="ar-SA"/>
        </w:rPr>
        <w:t xml:space="preserve"> آخر </w:t>
      </w:r>
      <w:r w:rsidRPr="0015159A">
        <w:rPr>
          <w:rFonts w:ascii="Arabic Typesetting" w:hAnsi="Arabic Typesetting" w:cs="Arabic Typesetting"/>
          <w:sz w:val="36"/>
          <w:szCs w:val="36"/>
          <w:rtl/>
          <w:lang w:val="fr-CH" w:bidi="ar-SA"/>
        </w:rPr>
        <w:t xml:space="preserve">اتجاه لكل من </w:t>
      </w:r>
      <w:r w:rsidRPr="0015159A">
        <w:rPr>
          <w:rFonts w:ascii="Arabic Typesetting" w:hAnsi="Arabic Typesetting" w:cs="Arabic Typesetting" w:hint="cs"/>
          <w:sz w:val="36"/>
          <w:szCs w:val="36"/>
          <w:rtl/>
          <w:lang w:val="fr-CH" w:bidi="ar-SA"/>
        </w:rPr>
        <w:t xml:space="preserve">تلك </w:t>
      </w:r>
      <w:r w:rsidRPr="0015159A">
        <w:rPr>
          <w:rFonts w:ascii="Arabic Typesetting" w:hAnsi="Arabic Typesetting" w:cs="Arabic Typesetting"/>
          <w:sz w:val="36"/>
          <w:szCs w:val="36"/>
          <w:rtl/>
          <w:lang w:val="fr-CH" w:bidi="ar-SA"/>
        </w:rPr>
        <w:t>الوثائق. و</w:t>
      </w:r>
      <w:r w:rsidRPr="0015159A">
        <w:rPr>
          <w:rFonts w:ascii="Arabic Typesetting" w:hAnsi="Arabic Typesetting" w:cs="Arabic Typesetting" w:hint="cs"/>
          <w:sz w:val="36"/>
          <w:szCs w:val="36"/>
          <w:rtl/>
          <w:lang w:val="fr-CH" w:bidi="ar-SA"/>
        </w:rPr>
        <w:t>ترد</w:t>
      </w:r>
      <w:r w:rsidRPr="0015159A">
        <w:rPr>
          <w:rFonts w:ascii="Arabic Typesetting" w:hAnsi="Arabic Typesetting" w:cs="Arabic Typesetting"/>
          <w:sz w:val="36"/>
          <w:szCs w:val="36"/>
          <w:rtl/>
          <w:lang w:val="fr-CH" w:bidi="ar-SA"/>
        </w:rPr>
        <w:t xml:space="preserve"> أيضا معلومات إضافية عن </w:t>
      </w:r>
      <w:r w:rsidRPr="0015159A">
        <w:rPr>
          <w:rFonts w:ascii="Arabic Typesetting" w:hAnsi="Arabic Typesetting" w:cs="Arabic Typesetting" w:hint="cs"/>
          <w:sz w:val="36"/>
          <w:szCs w:val="36"/>
          <w:rtl/>
          <w:lang w:val="fr-CH" w:bidi="ar-SA"/>
        </w:rPr>
        <w:t xml:space="preserve">الطلبات المستلمة </w:t>
      </w:r>
      <w:r w:rsidRPr="0015159A">
        <w:rPr>
          <w:rFonts w:ascii="Arabic Typesetting" w:hAnsi="Arabic Typesetting" w:cs="Arabic Typesetting"/>
          <w:sz w:val="36"/>
          <w:szCs w:val="36"/>
          <w:rtl/>
          <w:lang w:val="fr-CH" w:bidi="ar-SA"/>
        </w:rPr>
        <w:t>مثل متوسط عدد</w:t>
      </w:r>
      <w:r w:rsidRPr="0015159A">
        <w:rPr>
          <w:rFonts w:ascii="Arabic Typesetting" w:hAnsi="Arabic Typesetting" w:cs="Arabic Typesetting" w:hint="cs"/>
          <w:sz w:val="36"/>
          <w:szCs w:val="36"/>
          <w:rtl/>
          <w:lang w:val="fr-CH" w:bidi="ar-SA"/>
        </w:rPr>
        <w:t xml:space="preserve"> التصاميم</w:t>
      </w:r>
      <w:r w:rsidRPr="0015159A">
        <w:rPr>
          <w:rFonts w:ascii="Arabic Typesetting" w:hAnsi="Arabic Typesetting" w:cs="Arabic Typesetting"/>
          <w:sz w:val="36"/>
          <w:szCs w:val="36"/>
          <w:rtl/>
          <w:lang w:val="fr-CH" w:bidi="ar-SA"/>
        </w:rPr>
        <w:t xml:space="preserve">. </w:t>
      </w:r>
      <w:r w:rsidRPr="0015159A">
        <w:rPr>
          <w:rFonts w:ascii="Arabic Typesetting" w:hAnsi="Arabic Typesetting" w:cs="Arabic Typesetting" w:hint="cs"/>
          <w:sz w:val="36"/>
          <w:szCs w:val="36"/>
          <w:rtl/>
          <w:lang w:val="fr-CH" w:bidi="ar-SA"/>
        </w:rPr>
        <w:t>و</w:t>
      </w:r>
      <w:r w:rsidRPr="0015159A">
        <w:rPr>
          <w:rFonts w:ascii="Arabic Typesetting" w:hAnsi="Arabic Typesetting" w:cs="Arabic Typesetting"/>
          <w:sz w:val="36"/>
          <w:szCs w:val="36"/>
          <w:rtl/>
          <w:lang w:val="fr-CH" w:bidi="ar-SA"/>
        </w:rPr>
        <w:t xml:space="preserve">لأسباب </w:t>
      </w:r>
      <w:r w:rsidRPr="0015159A">
        <w:rPr>
          <w:rFonts w:ascii="Arabic Typesetting" w:hAnsi="Arabic Typesetting" w:cs="Arabic Typesetting" w:hint="cs"/>
          <w:sz w:val="36"/>
          <w:szCs w:val="36"/>
          <w:rtl/>
          <w:lang w:val="fr-CH" w:bidi="ar-SA"/>
        </w:rPr>
        <w:t>تقنية،</w:t>
      </w:r>
      <w:r w:rsidRPr="0015159A">
        <w:rPr>
          <w:rFonts w:ascii="Arabic Typesetting" w:hAnsi="Arabic Typesetting" w:cs="Arabic Typesetting"/>
          <w:sz w:val="36"/>
          <w:szCs w:val="36"/>
          <w:rtl/>
          <w:lang w:val="fr-CH" w:bidi="ar-SA"/>
        </w:rPr>
        <w:t xml:space="preserve"> </w:t>
      </w:r>
      <w:r w:rsidRPr="0015159A">
        <w:rPr>
          <w:rFonts w:ascii="Arabic Typesetting" w:hAnsi="Arabic Typesetting" w:cs="Arabic Typesetting" w:hint="cs"/>
          <w:sz w:val="36"/>
          <w:szCs w:val="36"/>
          <w:rtl/>
          <w:lang w:val="fr-CH" w:bidi="ar-SA"/>
        </w:rPr>
        <w:t>يبين مؤشر المخالفات الصادر</w:t>
      </w:r>
      <w:r w:rsidRPr="0015159A">
        <w:rPr>
          <w:rFonts w:ascii="Arabic Typesetting" w:hAnsi="Arabic Typesetting" w:cs="Arabic Typesetting"/>
          <w:sz w:val="36"/>
          <w:szCs w:val="36"/>
          <w:rtl/>
          <w:lang w:val="fr-CH" w:bidi="ar-SA"/>
        </w:rPr>
        <w:t xml:space="preserve"> </w:t>
      </w:r>
      <w:r w:rsidRPr="0015159A">
        <w:rPr>
          <w:rFonts w:ascii="Arabic Typesetting" w:hAnsi="Arabic Typesetting" w:cs="Arabic Typesetting" w:hint="cs"/>
          <w:sz w:val="36"/>
          <w:szCs w:val="36"/>
          <w:rtl/>
          <w:lang w:val="fr-CH" w:bidi="ar-SA"/>
        </w:rPr>
        <w:t>ال</w:t>
      </w:r>
      <w:r w:rsidRPr="0015159A">
        <w:rPr>
          <w:rFonts w:ascii="Arabic Typesetting" w:hAnsi="Arabic Typesetting" w:cs="Arabic Typesetting"/>
          <w:sz w:val="36"/>
          <w:szCs w:val="36"/>
          <w:rtl/>
          <w:lang w:val="fr-CH" w:bidi="ar-SA"/>
        </w:rPr>
        <w:t xml:space="preserve">بيانات بناء على </w:t>
      </w:r>
      <w:r w:rsidRPr="0015159A">
        <w:rPr>
          <w:rFonts w:ascii="Arabic Typesetting" w:hAnsi="Arabic Typesetting" w:cs="Arabic Typesetting" w:hint="cs"/>
          <w:sz w:val="36"/>
          <w:szCs w:val="36"/>
          <w:rtl/>
          <w:lang w:val="fr-CH" w:bidi="ar-SA"/>
        </w:rPr>
        <w:t>الوثائق المعالجة بد</w:t>
      </w:r>
      <w:r w:rsidRPr="0015159A">
        <w:rPr>
          <w:rFonts w:ascii="Arabic Typesetting" w:hAnsi="Arabic Typesetting" w:cs="Arabic Typesetting"/>
          <w:sz w:val="36"/>
          <w:szCs w:val="36"/>
          <w:rtl/>
          <w:lang w:val="fr-CH" w:bidi="ar-SA"/>
        </w:rPr>
        <w:t xml:space="preserve">لا من </w:t>
      </w:r>
      <w:r w:rsidRPr="0015159A">
        <w:rPr>
          <w:rFonts w:ascii="Arabic Typesetting" w:hAnsi="Arabic Typesetting" w:cs="Arabic Typesetting" w:hint="cs"/>
          <w:sz w:val="36"/>
          <w:szCs w:val="36"/>
          <w:rtl/>
          <w:lang w:val="fr-CH" w:bidi="ar-SA"/>
        </w:rPr>
        <w:t>ال</w:t>
      </w:r>
      <w:r w:rsidRPr="0015159A">
        <w:rPr>
          <w:rFonts w:ascii="Arabic Typesetting" w:hAnsi="Arabic Typesetting" w:cs="Arabic Typesetting"/>
          <w:sz w:val="36"/>
          <w:szCs w:val="36"/>
          <w:rtl/>
          <w:lang w:val="fr-CH" w:bidi="ar-SA"/>
        </w:rPr>
        <w:t xml:space="preserve">وثائق </w:t>
      </w:r>
      <w:r w:rsidRPr="0015159A">
        <w:rPr>
          <w:rFonts w:ascii="Arabic Typesetting" w:hAnsi="Arabic Typesetting" w:cs="Arabic Typesetting" w:hint="cs"/>
          <w:sz w:val="36"/>
          <w:szCs w:val="36"/>
          <w:rtl/>
          <w:lang w:val="fr-CH" w:bidi="ar-SA"/>
        </w:rPr>
        <w:t>ال</w:t>
      </w:r>
      <w:r w:rsidRPr="0015159A">
        <w:rPr>
          <w:rFonts w:ascii="Arabic Typesetting" w:hAnsi="Arabic Typesetting" w:cs="Arabic Typesetting"/>
          <w:sz w:val="36"/>
          <w:szCs w:val="36"/>
          <w:rtl/>
          <w:lang w:val="fr-CH" w:bidi="ar-SA"/>
        </w:rPr>
        <w:t>واردة.</w:t>
      </w:r>
    </w:p>
    <w:p w:rsidR="00861CFF" w:rsidRPr="0015159A" w:rsidRDefault="00861CFF" w:rsidP="00DA5475">
      <w:pPr>
        <w:keepNext/>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أولا.</w:t>
      </w:r>
      <w:r w:rsidRPr="0015159A">
        <w:rPr>
          <w:rFonts w:ascii="Arabic Typesetting" w:hAnsi="Arabic Typesetting" w:cs="Arabic Typesetting" w:hint="cs"/>
          <w:b/>
          <w:bCs/>
          <w:sz w:val="36"/>
          <w:szCs w:val="36"/>
          <w:rtl/>
          <w:lang w:val="fr-CH"/>
        </w:rPr>
        <w:tab/>
        <w:t>الوثائق الواردة</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الطلبات المستلمة</w:t>
      </w:r>
    </w:p>
    <w:p w:rsidR="00861CFF" w:rsidRPr="0015159A" w:rsidRDefault="00861CFF" w:rsidP="00DA5475">
      <w:pPr>
        <w:spacing w:after="120"/>
        <w:jc w:val="center"/>
        <w:rPr>
          <w:rFonts w:ascii="Arabic Typesetting" w:hAnsi="Arabic Typesetting" w:cs="Arabic Typesetting"/>
          <w:sz w:val="36"/>
          <w:szCs w:val="36"/>
          <w:u w:val="single"/>
          <w:lang w:val="fr-CH" w:bidi="ar-SA"/>
        </w:rPr>
      </w:pPr>
      <w:r w:rsidRPr="000E4A2F">
        <w:rPr>
          <w:rFonts w:ascii="Arabic Typesetting" w:hAnsi="Arabic Typesetting" w:cs="Arabic Typesetting"/>
          <w:noProof/>
          <w:sz w:val="36"/>
          <w:szCs w:val="36"/>
          <w:lang w:bidi="ar-SA"/>
        </w:rPr>
        <w:drawing>
          <wp:inline distT="0" distB="0" distL="0" distR="0" wp14:anchorId="62F80C5A" wp14:editId="60FECBDC">
            <wp:extent cx="4888522" cy="2941214"/>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897518" cy="294662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في سنة 2014 استلم المكتب الدولي </w:t>
      </w:r>
      <w:r w:rsidRPr="0015159A">
        <w:rPr>
          <w:rFonts w:ascii="Arabic Typesetting" w:hAnsi="Arabic Typesetting" w:cs="Arabic Typesetting"/>
          <w:sz w:val="34"/>
          <w:szCs w:val="34"/>
          <w:rtl/>
          <w:lang w:bidi="ar-SA"/>
        </w:rPr>
        <w:t xml:space="preserve">2,924 </w:t>
      </w:r>
      <w:r w:rsidRPr="0015159A">
        <w:rPr>
          <w:rFonts w:ascii="Arabic Typesetting" w:hAnsi="Arabic Typesetting" w:cs="Arabic Typesetting" w:hint="cs"/>
          <w:sz w:val="34"/>
          <w:szCs w:val="34"/>
          <w:rtl/>
          <w:lang w:bidi="ar-SA"/>
        </w:rPr>
        <w:t>طلبا، أي بانخفاض بنسبة 2.2</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بالمائة مقارنة بسنة 2013. وفي سنة 2013 زاد عدد الطلبات المستلمة زيادة حادة بنسبة 15 بالمائة.</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وفي سنة 2014 أودعت نسبة 89 بالمائة من الطلبات إلكترونيا. وبذلك زادت حصة الإيداعات الإلكترونية بنسبة 10 نقاط مئوية من سنة 2011 إلى سنة 2014، مرتفعة من نسبة 79 بالمائة في سنة 2011 إلى نسبة 89 بالمائة في سنة 2014.</w:t>
      </w:r>
    </w:p>
    <w:p w:rsidR="00861CFF" w:rsidRPr="0015159A" w:rsidRDefault="00861CFF" w:rsidP="00DA5475">
      <w:pPr>
        <w:keepNext/>
        <w:spacing w:before="120" w:after="120" w:line="340" w:lineRule="exact"/>
        <w:ind w:left="423"/>
        <w:rPr>
          <w:rFonts w:ascii="Arabic Typesetting" w:hAnsi="Arabic Typesetting" w:cs="Arabic Typesetting"/>
          <w:i/>
          <w:iCs/>
          <w:sz w:val="34"/>
          <w:szCs w:val="34"/>
          <w:rtl/>
          <w:lang w:bidi="ar-SA"/>
        </w:rPr>
      </w:pPr>
      <w:r w:rsidRPr="0015159A">
        <w:rPr>
          <w:rFonts w:ascii="Arabic Typesetting" w:hAnsi="Arabic Typesetting" w:cs="Arabic Typesetting" w:hint="cs"/>
          <w:i/>
          <w:iCs/>
          <w:sz w:val="34"/>
          <w:szCs w:val="34"/>
          <w:rtl/>
          <w:lang w:bidi="ar-SA"/>
        </w:rPr>
        <w:lastRenderedPageBreak/>
        <w:t>متوسط عدد التصاميم لكل طلب</w:t>
      </w:r>
    </w:p>
    <w:p w:rsidR="00861CFF" w:rsidRPr="0015159A" w:rsidRDefault="00861CFF" w:rsidP="00DA5475">
      <w:pPr>
        <w:spacing w:after="120"/>
        <w:jc w:val="center"/>
        <w:rPr>
          <w:rFonts w:ascii="Arabic Typesetting" w:hAnsi="Arabic Typesetting" w:cs="Arabic Typesetting"/>
          <w:sz w:val="36"/>
          <w:szCs w:val="36"/>
          <w:rtl/>
          <w:lang w:bidi="ar-SA"/>
        </w:rPr>
      </w:pPr>
      <w:r>
        <w:rPr>
          <w:rFonts w:ascii="Arabic Typesetting" w:hAnsi="Arabic Typesetting" w:cs="Arabic Typesetting"/>
          <w:noProof/>
          <w:sz w:val="36"/>
          <w:szCs w:val="36"/>
          <w:lang w:bidi="ar-SA"/>
        </w:rPr>
        <w:drawing>
          <wp:inline distT="0" distB="0" distL="0" distR="0" wp14:anchorId="29DF97BB" wp14:editId="01CCAE7D">
            <wp:extent cx="4731026" cy="286290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741307" cy="2869130"/>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6"/>
          <w:szCs w:val="36"/>
          <w:lang w:bidi="ar-SA"/>
        </w:rPr>
      </w:pPr>
      <w:r w:rsidRPr="0015159A">
        <w:rPr>
          <w:rFonts w:ascii="Arabic Typesetting" w:hAnsi="Arabic Typesetting" w:cs="Arabic Typesetting" w:hint="cs"/>
          <w:sz w:val="36"/>
          <w:szCs w:val="36"/>
          <w:rtl/>
          <w:lang w:bidi="ar-SA"/>
        </w:rPr>
        <w:t>في سنة 2014، احتوى الطلب الدولي في المتوسط على زهاء خمسة تصاميم. وبين سنة 2011 وسنة 2014 تراوح متوسط عدد التصاميم لكل طلب بين 4.5 و5 تصاميم.</w:t>
      </w:r>
    </w:p>
    <w:p w:rsidR="00861CFF" w:rsidRPr="0015159A" w:rsidRDefault="00861CFF" w:rsidP="00DA5475">
      <w:pPr>
        <w:keepNext/>
        <w:spacing w:before="120" w:after="120" w:line="340" w:lineRule="exact"/>
        <w:ind w:left="423"/>
        <w:rPr>
          <w:rFonts w:ascii="Arabic Typesetting" w:hAnsi="Arabic Typesetting" w:cs="Arabic Typesetting"/>
          <w:i/>
          <w:iCs/>
          <w:sz w:val="34"/>
          <w:szCs w:val="34"/>
          <w:rtl/>
          <w:lang w:bidi="ar-SA"/>
        </w:rPr>
      </w:pPr>
      <w:r w:rsidRPr="0015159A">
        <w:rPr>
          <w:rFonts w:ascii="Arabic Typesetting" w:hAnsi="Arabic Typesetting" w:cs="Arabic Typesetting" w:hint="cs"/>
          <w:i/>
          <w:iCs/>
          <w:sz w:val="34"/>
          <w:szCs w:val="34"/>
          <w:rtl/>
          <w:lang w:bidi="ar-SA"/>
        </w:rPr>
        <w:t>متوسط عدد التعيينات لكل تسجيل</w:t>
      </w:r>
    </w:p>
    <w:p w:rsidR="00861CFF" w:rsidRPr="0015159A" w:rsidRDefault="00861CFF" w:rsidP="00DA5475">
      <w:pPr>
        <w:spacing w:before="120" w:after="120"/>
        <w:jc w:val="center"/>
        <w:rPr>
          <w:rFonts w:ascii="Arabic Typesetting" w:hAnsi="Arabic Typesetting" w:cs="Arabic Typesetting"/>
          <w:i/>
          <w:iCs/>
          <w:sz w:val="34"/>
          <w:szCs w:val="34"/>
          <w:rtl/>
          <w:lang w:bidi="ar-SA"/>
        </w:rPr>
      </w:pPr>
      <w:r>
        <w:rPr>
          <w:rFonts w:ascii="Arabic Typesetting" w:hAnsi="Arabic Typesetting" w:cs="Arabic Typesetting"/>
          <w:i/>
          <w:iCs/>
          <w:noProof/>
          <w:sz w:val="34"/>
          <w:szCs w:val="34"/>
          <w:lang w:bidi="ar-SA"/>
        </w:rPr>
        <w:drawing>
          <wp:inline distT="0" distB="0" distL="0" distR="0" wp14:anchorId="244EA4D0" wp14:editId="78158A44">
            <wp:extent cx="5414856" cy="3272423"/>
            <wp:effectExtent l="0" t="0" r="0" b="444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430558" cy="3281913"/>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في سنة 2014 احتوى الطلب في المتوسط على زهاء خمسة تعيينات.</w:t>
      </w:r>
    </w:p>
    <w:p w:rsidR="00861CFF" w:rsidRPr="0015159A" w:rsidRDefault="00861CFF" w:rsidP="00DA5475">
      <w:pPr>
        <w:keepNext/>
        <w:spacing w:before="120" w:after="120" w:line="340" w:lineRule="exact"/>
        <w:ind w:left="423"/>
        <w:rPr>
          <w:rFonts w:ascii="Arabic Typesetting" w:hAnsi="Arabic Typesetting" w:cs="Arabic Typesetting"/>
          <w:i/>
          <w:iCs/>
          <w:sz w:val="34"/>
          <w:szCs w:val="34"/>
          <w:lang w:bidi="ar-SA"/>
        </w:rPr>
      </w:pPr>
      <w:r w:rsidRPr="0015159A">
        <w:rPr>
          <w:rFonts w:ascii="Arabic Typesetting" w:hAnsi="Arabic Typesetting" w:cs="Arabic Typesetting" w:hint="cs"/>
          <w:i/>
          <w:iCs/>
          <w:sz w:val="34"/>
          <w:szCs w:val="34"/>
          <w:rtl/>
          <w:lang w:bidi="ar-SA"/>
        </w:rPr>
        <w:lastRenderedPageBreak/>
        <w:t>توجهات المخالفات في الطلبات</w:t>
      </w:r>
    </w:p>
    <w:p w:rsidR="00861CFF" w:rsidRPr="0015159A" w:rsidRDefault="00861CFF" w:rsidP="000700C6">
      <w:pPr>
        <w:keepNext/>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تنقسم المخالفات في الطلبات إلى عشر فئات مبينة في الشكل الوارد أدناه.</w:t>
      </w:r>
    </w:p>
    <w:p w:rsidR="00861CFF" w:rsidRPr="0015159A" w:rsidRDefault="00861CFF" w:rsidP="00DA5475">
      <w:pPr>
        <w:spacing w:after="120"/>
        <w:jc w:val="center"/>
        <w:rPr>
          <w:rFonts w:ascii="Arabic Typesetting" w:hAnsi="Arabic Typesetting" w:cs="Arabic Typesetting"/>
          <w:sz w:val="34"/>
          <w:szCs w:val="34"/>
          <w:lang w:bidi="ar-SA"/>
        </w:rPr>
      </w:pPr>
      <w:r>
        <w:rPr>
          <w:rFonts w:ascii="Arabic Typesetting" w:hAnsi="Arabic Typesetting" w:cs="Arabic Typesetting"/>
          <w:noProof/>
          <w:sz w:val="34"/>
          <w:szCs w:val="34"/>
          <w:lang w:bidi="ar-SA"/>
        </w:rPr>
        <w:drawing>
          <wp:inline distT="0" distB="0" distL="0" distR="0" wp14:anchorId="6D664737" wp14:editId="07C6F435">
            <wp:extent cx="4886325" cy="3080231"/>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86734" cy="3080489"/>
                    </a:xfrm>
                    <a:prstGeom prst="rect">
                      <a:avLst/>
                    </a:prstGeom>
                    <a:noFill/>
                  </pic:spPr>
                </pic:pic>
              </a:graphicData>
            </a:graphic>
          </wp:inline>
        </w:drawing>
      </w:r>
    </w:p>
    <w:p w:rsidR="00861CFF" w:rsidRPr="0015159A" w:rsidRDefault="00861CFF" w:rsidP="000700C6">
      <w:pPr>
        <w:keepNext/>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في سنة 2014، حدد المكتب الدولي </w:t>
      </w:r>
      <w:r w:rsidRPr="0015159A">
        <w:rPr>
          <w:rFonts w:ascii="Arabic Typesetting" w:hAnsi="Arabic Typesetting" w:cs="Arabic Typesetting"/>
          <w:sz w:val="34"/>
          <w:szCs w:val="34"/>
          <w:rtl/>
          <w:lang w:bidi="ar-SA"/>
        </w:rPr>
        <w:t xml:space="preserve">1,557 </w:t>
      </w:r>
      <w:r w:rsidRPr="0015159A">
        <w:rPr>
          <w:rFonts w:ascii="Arabic Typesetting" w:hAnsi="Arabic Typesetting" w:cs="Arabic Typesetting" w:hint="cs"/>
          <w:sz w:val="34"/>
          <w:szCs w:val="34"/>
          <w:rtl/>
          <w:lang w:bidi="ar-SA"/>
        </w:rPr>
        <w:t>مخالفة في الطلبات، أي بانخفاض بنسبة 14 بالمائة عن سنة 2013.</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وعلى الرغم من هذا الانخفاض الحاد، زادت المخالفات المتعلقة ببيانات المنتجات للسنة الثالثة على التوالي، وقد بلغ حجم هذه المخالفات، مقرونة بمخالفات السداد، زهاء نصف إجمالي المخالفات في سنة 2014.</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التجديدات</w:t>
      </w:r>
    </w:p>
    <w:p w:rsidR="00861CFF" w:rsidRPr="0015159A" w:rsidRDefault="00861CFF" w:rsidP="00DA5475">
      <w:pPr>
        <w:spacing w:after="120"/>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76934607" wp14:editId="0AF28444">
            <wp:extent cx="4416989" cy="2699774"/>
            <wp:effectExtent l="0" t="0" r="3175"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25596" cy="2705035"/>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انخفض عدد التجديدات للسنة الثانية على التوالي لتبلغ </w:t>
      </w:r>
      <w:r>
        <w:rPr>
          <w:rFonts w:ascii="Arabic Typesetting" w:hAnsi="Arabic Typesetting" w:cs="Arabic Typesetting" w:hint="cs"/>
          <w:sz w:val="34"/>
          <w:szCs w:val="34"/>
          <w:rtl/>
          <w:lang w:bidi="ar-SA"/>
        </w:rPr>
        <w:t>2</w:t>
      </w:r>
      <w:r w:rsidRPr="0015159A">
        <w:rPr>
          <w:rFonts w:ascii="Arabic Typesetting" w:hAnsi="Arabic Typesetting" w:cs="Arabic Typesetting"/>
          <w:sz w:val="34"/>
          <w:szCs w:val="34"/>
          <w:rtl/>
          <w:lang w:bidi="ar-SA"/>
        </w:rPr>
        <w:t>,</w:t>
      </w:r>
      <w:r>
        <w:rPr>
          <w:rFonts w:ascii="Arabic Typesetting" w:hAnsi="Arabic Typesetting" w:cs="Arabic Typesetting" w:hint="cs"/>
          <w:sz w:val="34"/>
          <w:szCs w:val="34"/>
          <w:rtl/>
          <w:lang w:bidi="ar-SA"/>
        </w:rPr>
        <w:t>703</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تجديدا</w:t>
      </w:r>
      <w:r>
        <w:rPr>
          <w:rFonts w:ascii="Arabic Typesetting" w:hAnsi="Arabic Typesetting" w:cs="Arabic Typesetting" w:hint="cs"/>
          <w:sz w:val="34"/>
          <w:szCs w:val="34"/>
          <w:rtl/>
          <w:lang w:bidi="ar-SA"/>
        </w:rPr>
        <w:t>ت</w:t>
      </w:r>
      <w:r w:rsidRPr="0015159A">
        <w:rPr>
          <w:rFonts w:ascii="Arabic Typesetting" w:hAnsi="Arabic Typesetting" w:cs="Arabic Typesetting" w:hint="cs"/>
          <w:sz w:val="34"/>
          <w:szCs w:val="34"/>
          <w:rtl/>
          <w:lang w:bidi="ar-SA"/>
        </w:rPr>
        <w:t xml:space="preserve"> في سنة 2014، ما يمثل انخفاضا بنسبة </w:t>
      </w:r>
      <w:r>
        <w:rPr>
          <w:rFonts w:ascii="Arabic Typesetting" w:hAnsi="Arabic Typesetting" w:cs="Arabic Typesetting" w:hint="cs"/>
          <w:sz w:val="34"/>
          <w:szCs w:val="34"/>
          <w:rtl/>
          <w:lang w:bidi="ar-SA"/>
        </w:rPr>
        <w:t>5</w:t>
      </w:r>
      <w:r w:rsidRPr="0015159A">
        <w:rPr>
          <w:rFonts w:ascii="Arabic Typesetting" w:hAnsi="Arabic Typesetting" w:cs="Arabic Typesetting" w:hint="cs"/>
          <w:sz w:val="34"/>
          <w:szCs w:val="34"/>
          <w:rtl/>
          <w:lang w:bidi="ar-SA"/>
        </w:rPr>
        <w:t xml:space="preserve"> بالمائة </w:t>
      </w:r>
      <w:r>
        <w:rPr>
          <w:rFonts w:ascii="Arabic Typesetting" w:hAnsi="Arabic Typesetting" w:cs="Arabic Typesetting" w:hint="cs"/>
          <w:sz w:val="34"/>
          <w:szCs w:val="34"/>
          <w:rtl/>
          <w:lang w:bidi="ar-SA"/>
        </w:rPr>
        <w:t>مقارنة</w:t>
      </w:r>
      <w:r w:rsidRPr="0015159A">
        <w:rPr>
          <w:rFonts w:ascii="Arabic Typesetting" w:hAnsi="Arabic Typesetting" w:cs="Arabic Typesetting" w:hint="cs"/>
          <w:sz w:val="34"/>
          <w:szCs w:val="34"/>
          <w:rtl/>
          <w:lang w:bidi="ar-SA"/>
        </w:rPr>
        <w:t xml:space="preserve"> </w:t>
      </w:r>
      <w:r>
        <w:rPr>
          <w:rFonts w:ascii="Arabic Typesetting" w:hAnsi="Arabic Typesetting" w:cs="Arabic Typesetting" w:hint="cs"/>
          <w:sz w:val="34"/>
          <w:szCs w:val="34"/>
          <w:rtl/>
          <w:lang w:bidi="ar-SA"/>
        </w:rPr>
        <w:t>ب</w:t>
      </w:r>
      <w:r w:rsidRPr="0015159A">
        <w:rPr>
          <w:rFonts w:ascii="Arabic Typesetting" w:hAnsi="Arabic Typesetting" w:cs="Arabic Typesetting" w:hint="cs"/>
          <w:sz w:val="34"/>
          <w:szCs w:val="34"/>
          <w:rtl/>
          <w:lang w:bidi="ar-SA"/>
        </w:rPr>
        <w:t>سنة 2013.</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ومنذ سنة 2013 عولجت غالبية التجديدات إلكترونيا، وبلغت نسبة هذه التجديدات 60 بالمائة من إجمالي التجديدات في سنة 2014.</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lastRenderedPageBreak/>
        <w:t>التغييرات</w:t>
      </w:r>
    </w:p>
    <w:p w:rsidR="00861CFF" w:rsidRPr="0015159A" w:rsidRDefault="00861CFF" w:rsidP="00DA5475">
      <w:pPr>
        <w:spacing w:after="120"/>
        <w:jc w:val="center"/>
        <w:rPr>
          <w:rFonts w:ascii="Arabic Typesetting" w:hAnsi="Arabic Typesetting" w:cs="Arabic Typesetting"/>
          <w:sz w:val="36"/>
          <w:szCs w:val="36"/>
          <w:u w:val="single"/>
          <w:rtl/>
          <w:lang w:val="fr-CH" w:bidi="ar-SA"/>
        </w:rPr>
      </w:pPr>
      <w:r w:rsidRPr="0066693F">
        <w:rPr>
          <w:rFonts w:ascii="Arabic Typesetting" w:hAnsi="Arabic Typesetting" w:cs="Arabic Typesetting"/>
          <w:noProof/>
          <w:sz w:val="36"/>
          <w:szCs w:val="36"/>
          <w:lang w:bidi="ar-SA"/>
        </w:rPr>
        <w:drawing>
          <wp:inline distT="0" distB="0" distL="0" distR="0" wp14:anchorId="14C8D2A3" wp14:editId="774577F3">
            <wp:extent cx="4331386" cy="265670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345282" cy="266522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التمس المودعون إجراء </w:t>
      </w:r>
      <w:r w:rsidRPr="0015159A">
        <w:rPr>
          <w:rFonts w:ascii="Arabic Typesetting" w:hAnsi="Arabic Typesetting" w:cs="Arabic Typesetting"/>
          <w:sz w:val="34"/>
          <w:szCs w:val="34"/>
          <w:rtl/>
          <w:lang w:bidi="ar-SA"/>
        </w:rPr>
        <w:t xml:space="preserve">1,063 </w:t>
      </w:r>
      <w:r w:rsidRPr="0015159A">
        <w:rPr>
          <w:rFonts w:ascii="Arabic Typesetting" w:hAnsi="Arabic Typesetting" w:cs="Arabic Typesetting" w:hint="cs"/>
          <w:sz w:val="34"/>
          <w:szCs w:val="34"/>
          <w:rtl/>
          <w:lang w:bidi="ar-SA"/>
        </w:rPr>
        <w:t>تغييرا في التسجيلات الدولية في سنة 2014، أي بزيادة بنسبة 8 بالمائة عن سنة</w:t>
      </w:r>
      <w:r w:rsidRPr="0015159A">
        <w:rPr>
          <w:rFonts w:ascii="Arabic Typesetting" w:hAnsi="Arabic Typesetting" w:cs="Arabic Typesetting" w:hint="eastAsia"/>
          <w:sz w:val="34"/>
          <w:szCs w:val="34"/>
          <w:rtl/>
          <w:lang w:bidi="ar-SA"/>
        </w:rPr>
        <w:t> </w:t>
      </w:r>
      <w:r w:rsidRPr="0015159A">
        <w:rPr>
          <w:rFonts w:ascii="Arabic Typesetting" w:hAnsi="Arabic Typesetting" w:cs="Arabic Typesetting" w:hint="cs"/>
          <w:sz w:val="34"/>
          <w:szCs w:val="34"/>
          <w:rtl/>
          <w:lang w:bidi="ar-SA"/>
        </w:rPr>
        <w:t>2013.</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القرارات</w:t>
      </w:r>
    </w:p>
    <w:p w:rsidR="00861CFF" w:rsidRPr="0015159A" w:rsidRDefault="00861CFF" w:rsidP="00DA5475">
      <w:pPr>
        <w:spacing w:after="120"/>
        <w:jc w:val="center"/>
        <w:rPr>
          <w:rFonts w:ascii="Arabic Typesetting" w:hAnsi="Arabic Typesetting" w:cs="Arabic Typesetting"/>
          <w:sz w:val="36"/>
          <w:szCs w:val="36"/>
          <w:u w:val="single"/>
          <w:rtl/>
          <w:lang w:val="fr-CH" w:bidi="ar-SA"/>
        </w:rPr>
      </w:pPr>
      <w:r w:rsidRPr="00187B19">
        <w:rPr>
          <w:rFonts w:ascii="Arabic Typesetting" w:hAnsi="Arabic Typesetting" w:cs="Arabic Typesetting"/>
          <w:noProof/>
          <w:sz w:val="36"/>
          <w:szCs w:val="36"/>
          <w:lang w:bidi="ar-SA"/>
        </w:rPr>
        <w:drawing>
          <wp:inline distT="0" distB="0" distL="0" distR="0" wp14:anchorId="3F17A315" wp14:editId="08D83593">
            <wp:extent cx="4235702" cy="255720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240846" cy="2560314"/>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زاد عدد القرارات المستلمة في سنة 2014 بنسبة 10 بالمائة ليبلغ </w:t>
      </w:r>
      <w:r w:rsidRPr="0015159A">
        <w:rPr>
          <w:rFonts w:ascii="Arabic Typesetting" w:hAnsi="Arabic Typesetting" w:cs="Arabic Typesetting"/>
          <w:sz w:val="34"/>
          <w:szCs w:val="34"/>
          <w:rtl/>
          <w:lang w:bidi="ar-SA"/>
        </w:rPr>
        <w:t xml:space="preserve">3,169 </w:t>
      </w:r>
      <w:r w:rsidRPr="0015159A">
        <w:rPr>
          <w:rFonts w:ascii="Arabic Typesetting" w:hAnsi="Arabic Typesetting" w:cs="Arabic Typesetting" w:hint="cs"/>
          <w:sz w:val="34"/>
          <w:szCs w:val="34"/>
          <w:rtl/>
          <w:lang w:bidi="ar-SA"/>
        </w:rPr>
        <w:t>قرارا.</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وعُلج ما بين 68 بالمائة و72 بالمائة من القرارات إلكترونيا منذ سنة 2011.</w:t>
      </w:r>
    </w:p>
    <w:p w:rsidR="00861CFF" w:rsidRPr="0015159A" w:rsidRDefault="00861CFF" w:rsidP="00DA5475">
      <w:pPr>
        <w:keepNext/>
        <w:tabs>
          <w:tab w:val="left" w:pos="567"/>
          <w:tab w:val="left" w:pos="1134"/>
          <w:tab w:val="left" w:pos="1701"/>
          <w:tab w:val="left" w:pos="2268"/>
          <w:tab w:val="left" w:pos="3116"/>
        </w:tabs>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t>ثانيا.</w:t>
      </w:r>
      <w:r w:rsidRPr="0015159A">
        <w:rPr>
          <w:rFonts w:ascii="Arabic Typesetting" w:hAnsi="Arabic Typesetting" w:cs="Arabic Typesetting" w:hint="cs"/>
          <w:b/>
          <w:bCs/>
          <w:sz w:val="36"/>
          <w:szCs w:val="36"/>
          <w:rtl/>
          <w:lang w:val="fr-CH"/>
        </w:rPr>
        <w:tab/>
        <w:t>عبء العمل الإجمالي</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يمثل عبء العمل الإجمالي العدد الإجمالي المرجح للوثائق التي يستلمها المكتب الدولي. ويشمل ذلك جميع فئات الوثائق الأربع (الطلبات والتجديدات والتغييرات والقرارات).</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ولأن معالجة تلك الأنواع من الوثائق لا يتطلب موارد متساوية، فكل نوع يرجح على حدة بشكل مختلف. ووفقا لهذا الترجيح، يمكن لفاحص ما، في الفترة المطلوبة لمعالجة طلب دولي، أن يعالج ثمانية تجديدات أو</w:t>
      </w:r>
      <w:r w:rsidRPr="0015159A">
        <w:rPr>
          <w:rFonts w:ascii="Arabic Typesetting" w:hAnsi="Arabic Typesetting" w:cs="Arabic Typesetting" w:hint="eastAsia"/>
          <w:sz w:val="34"/>
          <w:szCs w:val="34"/>
          <w:rtl/>
          <w:lang w:bidi="ar-SA"/>
        </w:rPr>
        <w:t> </w:t>
      </w:r>
      <w:r w:rsidRPr="0015159A">
        <w:rPr>
          <w:rFonts w:ascii="Arabic Typesetting" w:hAnsi="Arabic Typesetting" w:cs="Arabic Typesetting" w:hint="cs"/>
          <w:sz w:val="34"/>
          <w:szCs w:val="34"/>
          <w:rtl/>
          <w:lang w:bidi="ar-SA"/>
        </w:rPr>
        <w:t>أربعة تغييرات أو أربعة قرارات. وعلى نفس المنوال، يمكن لموظف في المعالجة الآلية أن يعالج، في الفترة المطلوبة لمعالجة طلب دولي، 13 وثيقة.</w:t>
      </w:r>
    </w:p>
    <w:p w:rsidR="00861CFF" w:rsidRPr="0015159A" w:rsidRDefault="00861CFF" w:rsidP="00DA5475">
      <w:pPr>
        <w:spacing w:after="120"/>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lastRenderedPageBreak/>
        <w:drawing>
          <wp:inline distT="0" distB="0" distL="0" distR="0" wp14:anchorId="698BECD1" wp14:editId="3808F268">
            <wp:extent cx="5179952" cy="2172027"/>
            <wp:effectExtent l="0" t="0" r="190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186747" cy="217487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في سنة 2014، ظل عبء العمل الإجمالي مستقرا مقارنة بسنة 2013. وفي سنة 2014 بلغت نسبة الطلبات وحدها 76 بالمائة من عبء العمل الإجمالي.</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وبين سنتي 2011 و2013، ترجع زيادة عبء العمل بالأساس إلى زيادة عدد القرارات المستلمة.</w:t>
      </w:r>
    </w:p>
    <w:p w:rsidR="00861CFF" w:rsidRPr="0015159A" w:rsidRDefault="00861CFF" w:rsidP="00DA5475">
      <w:pPr>
        <w:keepNext/>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ثالثا.</w:t>
      </w:r>
      <w:r w:rsidRPr="0015159A">
        <w:rPr>
          <w:rFonts w:ascii="Arabic Typesetting" w:hAnsi="Arabic Typesetting" w:cs="Arabic Typesetting" w:hint="cs"/>
          <w:b/>
          <w:bCs/>
          <w:sz w:val="36"/>
          <w:szCs w:val="36"/>
          <w:rtl/>
          <w:lang w:val="fr-CH"/>
        </w:rPr>
        <w:tab/>
        <w:t>تكلفة المعالجة</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Pr>
          <w:rFonts w:ascii="Arabic Typesetting" w:hAnsi="Arabic Typesetting" w:cs="Arabic Typesetting" w:hint="cs"/>
          <w:sz w:val="36"/>
          <w:szCs w:val="36"/>
          <w:u w:val="single"/>
          <w:rtl/>
          <w:lang w:val="fr-CH" w:bidi="ar-SA"/>
        </w:rPr>
        <w:t>تكلفة الإنتاج الإجمالية</w:t>
      </w:r>
    </w:p>
    <w:p w:rsidR="00861CFF" w:rsidRPr="0015159A" w:rsidRDefault="00861CFF" w:rsidP="00861CFF">
      <w:pPr>
        <w:numPr>
          <w:ilvl w:val="0"/>
          <w:numId w:val="46"/>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تتألف </w:t>
      </w:r>
      <w:r>
        <w:rPr>
          <w:rFonts w:ascii="Arabic Typesetting" w:hAnsi="Arabic Typesetting" w:cs="Arabic Typesetting" w:hint="cs"/>
          <w:sz w:val="34"/>
          <w:szCs w:val="34"/>
          <w:rtl/>
          <w:lang w:bidi="ar-SA"/>
        </w:rPr>
        <w:t>تكلفة الإنتاج الإجمالية</w:t>
      </w:r>
      <w:r w:rsidRPr="0015159A">
        <w:rPr>
          <w:rFonts w:ascii="Arabic Typesetting" w:hAnsi="Arabic Typesetting" w:cs="Arabic Typesetting" w:hint="cs"/>
          <w:sz w:val="34"/>
          <w:szCs w:val="34"/>
          <w:rtl/>
          <w:lang w:bidi="ar-SA"/>
        </w:rPr>
        <w:t xml:space="preserve"> من نفقات نظام لاهاي الإجمالية إضافة إلى الجزء الخاص من النفقات على أنشطة الدعم والإدارة. وهي تتألف من تكاليف مباشرة وتكاليف غير مباشرة. والتكاليف المباشرة هي النفقات التي يتحملها المكتب الدولي في إدارة نظام لاهاي.</w:t>
      </w:r>
      <w:r w:rsidRPr="00944CDC">
        <w:rPr>
          <w:rFonts w:ascii="Arabic Typesetting" w:hAnsi="Arabic Typesetting" w:cs="Arabic Typesetting"/>
          <w:sz w:val="34"/>
          <w:vertAlign w:val="superscript"/>
          <w:rtl/>
          <w:lang w:bidi="ar-SA"/>
        </w:rPr>
        <w:footnoteReference w:id="29"/>
      </w:r>
      <w:r w:rsidRPr="0015159A">
        <w:rPr>
          <w:rFonts w:ascii="Arabic Typesetting" w:hAnsi="Arabic Typesetting" w:cs="Arabic Typesetting" w:hint="cs"/>
          <w:sz w:val="34"/>
          <w:szCs w:val="34"/>
          <w:rtl/>
          <w:lang w:bidi="ar-SA"/>
        </w:rPr>
        <w:t xml:space="preserve"> وأما التكاليف غير المباشرة فهي نفقات أنشطة الدعم (مثل المباني وتكنولوجيا المعلومات). وتُرجَّح التكاليف غير المباشرة لكي تأخذ في الحسبان الحصة المخصصة لنظام لاهاي فقط.</w:t>
      </w:r>
    </w:p>
    <w:p w:rsidR="00861CFF" w:rsidRPr="0015159A" w:rsidRDefault="00861CFF" w:rsidP="00DA5475">
      <w:pPr>
        <w:spacing w:after="120"/>
        <w:jc w:val="center"/>
        <w:rPr>
          <w:rFonts w:ascii="Arabic Typesetting" w:hAnsi="Arabic Typesetting" w:cs="Arabic Typesetting"/>
          <w:sz w:val="36"/>
          <w:szCs w:val="36"/>
          <w:rtl/>
          <w:lang w:bidi="ar-SA"/>
        </w:rPr>
      </w:pPr>
      <w:r>
        <w:rPr>
          <w:rFonts w:ascii="Arabic Typesetting" w:hAnsi="Arabic Typesetting" w:cs="Arabic Typesetting"/>
          <w:noProof/>
          <w:sz w:val="36"/>
          <w:szCs w:val="36"/>
          <w:lang w:bidi="ar-SA"/>
        </w:rPr>
        <w:drawing>
          <wp:inline distT="0" distB="0" distL="0" distR="0" wp14:anchorId="4A484983" wp14:editId="5238F63D">
            <wp:extent cx="4267200" cy="2536629"/>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276733" cy="254229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6"/>
          <w:szCs w:val="36"/>
          <w:lang w:bidi="ar-SA"/>
        </w:rPr>
      </w:pPr>
      <w:r w:rsidRPr="0015159A">
        <w:rPr>
          <w:rFonts w:ascii="Arabic Typesetting" w:hAnsi="Arabic Typesetting" w:cs="Arabic Typesetting" w:hint="cs"/>
          <w:sz w:val="36"/>
          <w:szCs w:val="36"/>
          <w:rtl/>
          <w:lang w:bidi="ar-SA"/>
        </w:rPr>
        <w:t>تقدر النفقات الإجمالية المتعلقة بالمعالجة في نظام لاهاي بمبلغ 5.7 مليون فرنك سويسري في سنة 2014، ما يمثل انخفاضا بنسبة 5.7 بالمائة عن سنة 2013. وقد انخفضت التكاليف المباشرة والتكاليف غير المباشرة، بنسبة 8.1 و2 في المائة على التوالي.</w:t>
      </w:r>
    </w:p>
    <w:p w:rsidR="00861CFF" w:rsidRPr="0015159A" w:rsidRDefault="00861CFF" w:rsidP="00861CFF">
      <w:pPr>
        <w:numPr>
          <w:ilvl w:val="0"/>
          <w:numId w:val="50"/>
        </w:numPr>
        <w:spacing w:after="120" w:line="340" w:lineRule="exact"/>
        <w:rPr>
          <w:rFonts w:ascii="Arabic Typesetting" w:hAnsi="Arabic Typesetting" w:cs="Arabic Typesetting"/>
          <w:sz w:val="36"/>
          <w:szCs w:val="36"/>
          <w:rtl/>
          <w:lang w:bidi="ar-SA"/>
        </w:rPr>
      </w:pPr>
      <w:r w:rsidRPr="0015159A">
        <w:rPr>
          <w:rFonts w:ascii="Arabic Typesetting" w:hAnsi="Arabic Typesetting" w:cs="Arabic Typesetting" w:hint="cs"/>
          <w:sz w:val="36"/>
          <w:szCs w:val="36"/>
          <w:rtl/>
          <w:lang w:bidi="ar-SA"/>
        </w:rPr>
        <w:t>وفي سنة 2014، بلغت حصة التكاليف المباشرة 60 بالمائة من النفقات الإجمالية.</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lastRenderedPageBreak/>
        <w:t>تكلفة الوحدة</w:t>
      </w:r>
    </w:p>
    <w:p w:rsidR="00861CFF" w:rsidRPr="0015159A" w:rsidRDefault="00861CFF" w:rsidP="00861CFF">
      <w:pPr>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يمكن حساب </w:t>
      </w:r>
      <w:r w:rsidRPr="0015159A">
        <w:rPr>
          <w:rFonts w:ascii="Arabic Typesetting" w:hAnsi="Arabic Typesetting" w:cs="Arabic Typesetting"/>
          <w:sz w:val="34"/>
          <w:szCs w:val="34"/>
          <w:rtl/>
          <w:lang w:bidi="ar-SA"/>
        </w:rPr>
        <w:t xml:space="preserve">كفاءة المكتب الدولي في معالجة المعاملات </w:t>
      </w:r>
      <w:r w:rsidRPr="0015159A">
        <w:rPr>
          <w:rFonts w:ascii="Arabic Typesetting" w:hAnsi="Arabic Typesetting" w:cs="Arabic Typesetting" w:hint="cs"/>
          <w:sz w:val="34"/>
          <w:szCs w:val="34"/>
          <w:rtl/>
          <w:lang w:bidi="ar-SA"/>
        </w:rPr>
        <w:t>ب</w:t>
      </w:r>
      <w:r w:rsidRPr="0015159A">
        <w:rPr>
          <w:rFonts w:ascii="Arabic Typesetting" w:hAnsi="Arabic Typesetting" w:cs="Arabic Typesetting"/>
          <w:sz w:val="34"/>
          <w:szCs w:val="34"/>
          <w:rtl/>
          <w:lang w:bidi="ar-SA"/>
        </w:rPr>
        <w:t>تكلفة الوحدة</w:t>
      </w:r>
      <w:r w:rsidRPr="0015159A">
        <w:rPr>
          <w:rFonts w:ascii="Arabic Typesetting" w:hAnsi="Arabic Typesetting" w:cs="Arabic Typesetting" w:hint="cs"/>
          <w:sz w:val="34"/>
          <w:szCs w:val="34"/>
          <w:rtl/>
          <w:lang w:bidi="ar-SA"/>
        </w:rPr>
        <w:t xml:space="preserve"> التي تعني متسوط</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التكلفة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لإنتاج</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وحدة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واحدة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من</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المخرجات</w:t>
      </w:r>
      <w:r w:rsidRPr="0015159A">
        <w:rPr>
          <w:rFonts w:ascii="Arabic Typesetting" w:hAnsi="Arabic Typesetting" w:cs="Arabic Typesetting"/>
          <w:sz w:val="34"/>
          <w:szCs w:val="34"/>
          <w:lang w:bidi="ar-SA"/>
        </w:rPr>
        <w:t>.</w:t>
      </w:r>
    </w:p>
    <w:p w:rsidR="00861CFF" w:rsidRPr="0015159A" w:rsidRDefault="00861CFF" w:rsidP="00861CFF">
      <w:pPr>
        <w:numPr>
          <w:ilvl w:val="0"/>
          <w:numId w:val="46"/>
        </w:numPr>
        <w:spacing w:after="200" w:line="276" w:lineRule="auto"/>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وبما أن </w:t>
      </w:r>
      <w:r w:rsidRPr="0015159A">
        <w:rPr>
          <w:rFonts w:ascii="Arabic Typesetting" w:hAnsi="Arabic Typesetting" w:cs="Arabic Typesetting"/>
          <w:sz w:val="34"/>
          <w:szCs w:val="34"/>
          <w:rtl/>
          <w:lang w:bidi="ar-SA"/>
        </w:rPr>
        <w:t xml:space="preserve">المكتب الدولي يسجل </w:t>
      </w:r>
      <w:r w:rsidRPr="0015159A">
        <w:rPr>
          <w:rFonts w:ascii="Arabic Typesetting" w:hAnsi="Arabic Typesetting" w:cs="Arabic Typesetting" w:hint="cs"/>
          <w:sz w:val="34"/>
          <w:szCs w:val="34"/>
          <w:rtl/>
          <w:lang w:bidi="ar-SA"/>
        </w:rPr>
        <w:t xml:space="preserve">طلبات </w:t>
      </w:r>
      <w:r w:rsidRPr="0015159A">
        <w:rPr>
          <w:rFonts w:ascii="Arabic Typesetting" w:hAnsi="Arabic Typesetting" w:cs="Arabic Typesetting"/>
          <w:sz w:val="34"/>
          <w:szCs w:val="34"/>
          <w:rtl/>
          <w:lang w:bidi="ar-SA"/>
        </w:rPr>
        <w:t xml:space="preserve">جديدة ويحفظ التسجيلات </w:t>
      </w:r>
      <w:r w:rsidRPr="0015159A">
        <w:rPr>
          <w:rFonts w:ascii="Arabic Typesetting" w:hAnsi="Arabic Typesetting" w:cs="Arabic Typesetting" w:hint="cs"/>
          <w:sz w:val="34"/>
          <w:szCs w:val="34"/>
          <w:rtl/>
          <w:lang w:bidi="ar-SA"/>
        </w:rPr>
        <w:t>الموجودة</w:t>
      </w:r>
      <w:r w:rsidRPr="0015159A">
        <w:rPr>
          <w:rFonts w:ascii="Arabic Typesetting" w:hAnsi="Arabic Typesetting" w:cs="Arabic Typesetting"/>
          <w:sz w:val="34"/>
          <w:szCs w:val="34"/>
          <w:rtl/>
          <w:lang w:bidi="ar-SA"/>
        </w:rPr>
        <w:t xml:space="preserve">، فمن </w:t>
      </w:r>
      <w:r w:rsidRPr="0015159A">
        <w:rPr>
          <w:rFonts w:ascii="Arabic Typesetting" w:hAnsi="Arabic Typesetting" w:cs="Arabic Typesetting" w:hint="cs"/>
          <w:sz w:val="34"/>
          <w:szCs w:val="34"/>
          <w:rtl/>
          <w:lang w:bidi="ar-SA"/>
        </w:rPr>
        <w:t>الوجيه</w:t>
      </w:r>
      <w:r w:rsidRPr="0015159A">
        <w:rPr>
          <w:rFonts w:ascii="Arabic Typesetting" w:hAnsi="Arabic Typesetting" w:cs="Arabic Typesetting"/>
          <w:sz w:val="34"/>
          <w:szCs w:val="34"/>
          <w:rtl/>
          <w:lang w:bidi="ar-SA"/>
        </w:rPr>
        <w:t xml:space="preserve"> أن </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 xml:space="preserve">كون </w:t>
      </w:r>
      <w:r w:rsidRPr="0015159A">
        <w:rPr>
          <w:rFonts w:ascii="Arabic Typesetting" w:hAnsi="Arabic Typesetting" w:cs="Arabic Typesetting" w:hint="cs"/>
          <w:sz w:val="34"/>
          <w:szCs w:val="34"/>
          <w:rtl/>
          <w:lang w:bidi="ar-SA"/>
        </w:rPr>
        <w:t>هناك</w:t>
      </w:r>
      <w:r w:rsidRPr="0015159A">
        <w:rPr>
          <w:rFonts w:ascii="Arabic Typesetting" w:hAnsi="Arabic Typesetting" w:cs="Arabic Typesetting"/>
          <w:sz w:val="34"/>
          <w:szCs w:val="34"/>
          <w:rtl/>
          <w:lang w:bidi="ar-SA"/>
        </w:rPr>
        <w:t xml:space="preserve"> وحدة من </w:t>
      </w:r>
      <w:r w:rsidRPr="0015159A">
        <w:rPr>
          <w:rFonts w:ascii="Arabic Typesetting" w:hAnsi="Arabic Typesetting" w:cs="Arabic Typesetting" w:hint="cs"/>
          <w:sz w:val="34"/>
          <w:szCs w:val="34"/>
          <w:rtl/>
          <w:lang w:bidi="ar-SA"/>
        </w:rPr>
        <w:t>المخرجات</w:t>
      </w:r>
      <w:r w:rsidRPr="0015159A">
        <w:rPr>
          <w:rFonts w:ascii="Arabic Typesetting" w:hAnsi="Arabic Typesetting" w:cs="Arabic Typesetting"/>
          <w:sz w:val="34"/>
          <w:szCs w:val="34"/>
          <w:rtl/>
          <w:lang w:bidi="ar-SA"/>
        </w:rPr>
        <w:t xml:space="preserve"> ال</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 xml:space="preserve">ي </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تضمن مجموعة من المعاملات. و</w:t>
      </w:r>
      <w:r w:rsidRPr="0015159A">
        <w:rPr>
          <w:rFonts w:ascii="Arabic Typesetting" w:hAnsi="Arabic Typesetting" w:cs="Arabic Typesetting" w:hint="cs"/>
          <w:sz w:val="34"/>
          <w:szCs w:val="34"/>
          <w:rtl/>
          <w:lang w:bidi="ar-SA"/>
        </w:rPr>
        <w:t xml:space="preserve">يرد أدناه </w:t>
      </w:r>
      <w:r w:rsidRPr="0015159A">
        <w:rPr>
          <w:rFonts w:ascii="Arabic Typesetting" w:hAnsi="Arabic Typesetting" w:cs="Arabic Typesetting"/>
          <w:sz w:val="34"/>
          <w:szCs w:val="34"/>
          <w:rtl/>
          <w:lang w:bidi="ar-SA"/>
        </w:rPr>
        <w:t>مؤشرا</w:t>
      </w:r>
      <w:r w:rsidRPr="0015159A">
        <w:rPr>
          <w:rFonts w:ascii="Arabic Typesetting" w:hAnsi="Arabic Typesetting" w:cs="Arabic Typesetting" w:hint="cs"/>
          <w:sz w:val="34"/>
          <w:szCs w:val="34"/>
          <w:rtl/>
          <w:lang w:bidi="ar-SA"/>
        </w:rPr>
        <w:t>ن</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اثنان ل</w:t>
      </w:r>
      <w:r w:rsidRPr="0015159A">
        <w:rPr>
          <w:rFonts w:ascii="Arabic Typesetting" w:hAnsi="Arabic Typesetting" w:cs="Arabic Typesetting"/>
          <w:sz w:val="34"/>
          <w:szCs w:val="34"/>
          <w:rtl/>
          <w:lang w:bidi="ar-SA"/>
        </w:rPr>
        <w:t>تكلفة الوحدة</w:t>
      </w:r>
      <w:r w:rsidRPr="0015159A">
        <w:rPr>
          <w:rFonts w:ascii="Arabic Typesetting" w:hAnsi="Arabic Typesetting" w:cs="Arabic Typesetting" w:hint="cs"/>
          <w:sz w:val="34"/>
          <w:szCs w:val="34"/>
          <w:rtl/>
          <w:lang w:bidi="ar-SA"/>
        </w:rPr>
        <w:t xml:space="preserve"> </w:t>
      </w:r>
      <w:r w:rsidRPr="0015159A">
        <w:rPr>
          <w:rFonts w:ascii="Arabic Typesetting" w:hAnsi="Arabic Typesetting" w:cs="Arabic Typesetting"/>
          <w:sz w:val="34"/>
          <w:szCs w:val="34"/>
          <w:rtl/>
          <w:lang w:bidi="ar-SA"/>
        </w:rPr>
        <w:t>باستخدام وحد</w:t>
      </w:r>
      <w:r w:rsidRPr="0015159A">
        <w:rPr>
          <w:rFonts w:ascii="Arabic Typesetting" w:hAnsi="Arabic Typesetting" w:cs="Arabic Typesetting" w:hint="cs"/>
          <w:sz w:val="34"/>
          <w:szCs w:val="34"/>
          <w:rtl/>
          <w:lang w:bidi="ar-SA"/>
        </w:rPr>
        <w:t xml:space="preserve">تين </w:t>
      </w:r>
      <w:r w:rsidRPr="0015159A">
        <w:rPr>
          <w:rFonts w:ascii="Arabic Typesetting" w:hAnsi="Arabic Typesetting" w:cs="Arabic Typesetting"/>
          <w:sz w:val="34"/>
          <w:szCs w:val="34"/>
          <w:rtl/>
          <w:lang w:bidi="ar-SA"/>
        </w:rPr>
        <w:t>مختلف</w:t>
      </w:r>
      <w:r w:rsidRPr="0015159A">
        <w:rPr>
          <w:rFonts w:ascii="Arabic Typesetting" w:hAnsi="Arabic Typesetting" w:cs="Arabic Typesetting" w:hint="cs"/>
          <w:sz w:val="34"/>
          <w:szCs w:val="34"/>
          <w:rtl/>
          <w:lang w:bidi="ar-SA"/>
        </w:rPr>
        <w:t xml:space="preserve">تين </w:t>
      </w:r>
      <w:r w:rsidRPr="0015159A">
        <w:rPr>
          <w:rFonts w:ascii="Arabic Typesetting" w:hAnsi="Arabic Typesetting" w:cs="Arabic Typesetting"/>
          <w:sz w:val="34"/>
          <w:szCs w:val="34"/>
          <w:rtl/>
          <w:lang w:bidi="ar-SA"/>
        </w:rPr>
        <w:t xml:space="preserve">من </w:t>
      </w:r>
      <w:r w:rsidRPr="0015159A">
        <w:rPr>
          <w:rFonts w:ascii="Arabic Typesetting" w:hAnsi="Arabic Typesetting" w:cs="Arabic Typesetting" w:hint="cs"/>
          <w:sz w:val="34"/>
          <w:szCs w:val="34"/>
          <w:rtl/>
          <w:lang w:bidi="ar-SA"/>
        </w:rPr>
        <w:t>المخرجات.</w:t>
      </w:r>
    </w:p>
    <w:p w:rsidR="00861CFF" w:rsidRPr="0015159A" w:rsidRDefault="00861CFF" w:rsidP="00861CFF">
      <w:pPr>
        <w:numPr>
          <w:ilvl w:val="0"/>
          <w:numId w:val="46"/>
        </w:numPr>
        <w:spacing w:after="200" w:line="276" w:lineRule="auto"/>
        <w:rPr>
          <w:rFonts w:ascii="Arabic Typesetting" w:hAnsi="Arabic Typesetting" w:cs="Arabic Typesetting"/>
          <w:sz w:val="34"/>
          <w:szCs w:val="34"/>
          <w:lang w:bidi="ar-SA"/>
        </w:rPr>
      </w:pPr>
      <w:r w:rsidRPr="0015159A">
        <w:rPr>
          <w:rFonts w:ascii="Arabic Typesetting" w:hAnsi="Arabic Typesetting" w:cs="Arabic Typesetting"/>
          <w:sz w:val="34"/>
          <w:szCs w:val="34"/>
          <w:rtl/>
          <w:lang w:bidi="ar-SA"/>
        </w:rPr>
        <w:t>وكجزء من جهود</w:t>
      </w:r>
      <w:r w:rsidRPr="0015159A">
        <w:rPr>
          <w:rFonts w:ascii="Arabic Typesetting" w:hAnsi="Arabic Typesetting" w:cs="Arabic Typesetting"/>
          <w:sz w:val="34"/>
          <w:szCs w:val="34"/>
          <w:lang w:bidi="ar-SA"/>
        </w:rPr>
        <w:t xml:space="preserve"> </w:t>
      </w:r>
      <w:r w:rsidRPr="0015159A">
        <w:rPr>
          <w:rFonts w:ascii="Arabic Typesetting" w:hAnsi="Arabic Typesetting" w:cs="Arabic Typesetting"/>
          <w:sz w:val="34"/>
          <w:szCs w:val="34"/>
          <w:rtl/>
          <w:lang w:bidi="ar-SA"/>
        </w:rPr>
        <w:t>المكتب الدولي</w:t>
      </w:r>
      <w:r w:rsidRPr="0015159A">
        <w:rPr>
          <w:rFonts w:ascii="Arabic Typesetting" w:hAnsi="Arabic Typesetting" w:cs="Arabic Typesetting" w:hint="cs"/>
          <w:sz w:val="34"/>
          <w:szCs w:val="34"/>
          <w:rtl/>
          <w:lang w:bidi="ar-SA"/>
        </w:rPr>
        <w:t xml:space="preserve"> لمواصلة </w:t>
      </w:r>
      <w:r w:rsidRPr="0015159A">
        <w:rPr>
          <w:rFonts w:ascii="Arabic Typesetting" w:hAnsi="Arabic Typesetting" w:cs="Arabic Typesetting"/>
          <w:sz w:val="34"/>
          <w:szCs w:val="34"/>
          <w:rtl/>
          <w:lang w:bidi="ar-SA"/>
        </w:rPr>
        <w:t>صقل منهجية حساب تكاليف الوحدة، تم تنقيح المنهجية في</w:t>
      </w:r>
      <w:r w:rsidRPr="0015159A">
        <w:rPr>
          <w:rFonts w:ascii="Arabic Typesetting" w:hAnsi="Arabic Typesetting" w:cs="Arabic Typesetting" w:hint="cs"/>
          <w:sz w:val="34"/>
          <w:szCs w:val="34"/>
          <w:rtl/>
          <w:lang w:bidi="ar-SA"/>
        </w:rPr>
        <w:t xml:space="preserve"> وثيقة</w:t>
      </w:r>
      <w:r w:rsidRPr="0015159A">
        <w:rPr>
          <w:rFonts w:ascii="Arabic Typesetting" w:hAnsi="Arabic Typesetting" w:cs="Arabic Typesetting"/>
          <w:sz w:val="34"/>
          <w:szCs w:val="34"/>
          <w:rtl/>
          <w:lang w:bidi="ar-SA"/>
        </w:rPr>
        <w:t xml:space="preserve"> البرنامج والميزانية</w:t>
      </w:r>
      <w:r w:rsidRPr="0015159A">
        <w:rPr>
          <w:rFonts w:ascii="Arabic Typesetting" w:hAnsi="Arabic Typesetting" w:cs="Arabic Typesetting" w:hint="cs"/>
          <w:sz w:val="34"/>
          <w:szCs w:val="34"/>
          <w:rtl/>
          <w:lang w:bidi="ar-SA"/>
        </w:rPr>
        <w:t xml:space="preserve"> </w:t>
      </w:r>
      <w:r w:rsidRPr="0015159A">
        <w:rPr>
          <w:rFonts w:ascii="Arabic Typesetting" w:hAnsi="Arabic Typesetting" w:cs="Arabic Typesetting"/>
          <w:sz w:val="34"/>
          <w:szCs w:val="34"/>
          <w:rtl/>
          <w:lang w:bidi="ar-SA"/>
        </w:rPr>
        <w:t>ل</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عكس بشكل أدق تكلفة معالجة أعباء</w:t>
      </w:r>
      <w:r w:rsidRPr="0015159A">
        <w:rPr>
          <w:rFonts w:ascii="Arabic Typesetting" w:hAnsi="Arabic Typesetting" w:cs="Arabic Typesetting" w:hint="cs"/>
          <w:sz w:val="34"/>
          <w:szCs w:val="34"/>
          <w:rtl/>
          <w:lang w:bidi="ar-SA"/>
        </w:rPr>
        <w:t xml:space="preserve"> </w:t>
      </w:r>
      <w:r w:rsidRPr="0015159A">
        <w:rPr>
          <w:rFonts w:ascii="Arabic Typesetting" w:hAnsi="Arabic Typesetting" w:cs="Arabic Typesetting"/>
          <w:sz w:val="34"/>
          <w:szCs w:val="34"/>
          <w:rtl/>
          <w:lang w:bidi="ar-SA"/>
        </w:rPr>
        <w:t xml:space="preserve">عمل </w:t>
      </w:r>
      <w:r w:rsidRPr="0015159A">
        <w:rPr>
          <w:rFonts w:ascii="Arabic Typesetting" w:hAnsi="Arabic Typesetting" w:cs="Arabic Typesetting" w:hint="cs"/>
          <w:sz w:val="34"/>
          <w:szCs w:val="34"/>
          <w:rtl/>
          <w:lang w:bidi="ar-SA"/>
        </w:rPr>
        <w:t>نظام لاهاي</w:t>
      </w:r>
      <w:r w:rsidRPr="0015159A">
        <w:rPr>
          <w:rFonts w:ascii="Arabic Typesetting" w:hAnsi="Arabic Typesetting" w:cs="Arabic Typesetting"/>
          <w:sz w:val="34"/>
          <w:szCs w:val="34"/>
          <w:rtl/>
          <w:lang w:bidi="ar-SA"/>
        </w:rPr>
        <w:t xml:space="preserve"> في</w:t>
      </w:r>
      <w:r w:rsidRPr="0015159A">
        <w:rPr>
          <w:rFonts w:ascii="Arabic Typesetting" w:hAnsi="Arabic Typesetting" w:cs="Arabic Typesetting"/>
          <w:sz w:val="34"/>
          <w:szCs w:val="34"/>
          <w:lang w:bidi="ar-SA"/>
        </w:rPr>
        <w:t xml:space="preserve"> </w:t>
      </w:r>
      <w:r w:rsidRPr="0015159A">
        <w:rPr>
          <w:rFonts w:ascii="Arabic Typesetting" w:hAnsi="Arabic Typesetting" w:cs="Arabic Typesetting"/>
          <w:sz w:val="34"/>
          <w:szCs w:val="34"/>
          <w:rtl/>
          <w:lang w:bidi="ar-SA"/>
        </w:rPr>
        <w:t>المكتب الدولي</w:t>
      </w:r>
      <w:r w:rsidRPr="0015159A">
        <w:rPr>
          <w:rFonts w:ascii="Arabic Typesetting" w:hAnsi="Arabic Typesetting" w:cs="Arabic Typesetting" w:hint="cs"/>
          <w:sz w:val="34"/>
          <w:szCs w:val="34"/>
          <w:rtl/>
          <w:lang w:bidi="ar-SA"/>
        </w:rPr>
        <w:t>.</w:t>
      </w:r>
    </w:p>
    <w:p w:rsidR="00861CFF" w:rsidRPr="0015159A" w:rsidRDefault="00861CFF" w:rsidP="00861CFF">
      <w:pPr>
        <w:keepNext/>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وفيما يلي ترد النقاط المنقحة المعنية:</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6"/>
          <w:szCs w:val="36"/>
          <w:rtl/>
          <w:lang w:bidi="ar-SA"/>
        </w:rPr>
        <w:t>تمت</w:t>
      </w:r>
      <w:r w:rsidRPr="0015159A">
        <w:rPr>
          <w:rFonts w:ascii="Arabic Typesetting" w:hAnsi="Arabic Typesetting" w:cs="Arabic Typesetting" w:hint="cs"/>
          <w:sz w:val="34"/>
          <w:szCs w:val="34"/>
          <w:rtl/>
          <w:lang w:bidi="ar-SA"/>
        </w:rPr>
        <w:t xml:space="preserve"> مواءمة</w:t>
      </w:r>
      <w:r w:rsidRPr="0015159A">
        <w:rPr>
          <w:rFonts w:ascii="Arabic Typesetting" w:hAnsi="Arabic Typesetting" w:cs="Arabic Typesetting"/>
          <w:sz w:val="34"/>
          <w:szCs w:val="34"/>
          <w:rtl/>
          <w:lang w:bidi="ar-SA"/>
        </w:rPr>
        <w:t xml:space="preserve"> منهجية حساب تكاليف</w:t>
      </w:r>
      <w:r w:rsidRPr="0015159A">
        <w:rPr>
          <w:rFonts w:ascii="Arabic Typesetting" w:hAnsi="Arabic Typesetting" w:cs="Arabic Typesetting" w:hint="cs"/>
          <w:sz w:val="34"/>
          <w:szCs w:val="34"/>
          <w:rtl/>
          <w:lang w:bidi="ar-SA"/>
        </w:rPr>
        <w:t xml:space="preserve"> نظام</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لاهاي</w:t>
      </w:r>
      <w:r w:rsidRPr="0015159A">
        <w:rPr>
          <w:rFonts w:ascii="Arabic Typesetting" w:hAnsi="Arabic Typesetting" w:cs="Arabic Typesetting"/>
          <w:sz w:val="34"/>
          <w:szCs w:val="34"/>
          <w:rtl/>
          <w:lang w:bidi="ar-SA"/>
        </w:rPr>
        <w:t xml:space="preserve"> المباشرة وغير المباشرة مع منهجيات حساب </w:t>
      </w:r>
      <w:r w:rsidRPr="0015159A">
        <w:rPr>
          <w:rFonts w:ascii="Arabic Typesetting" w:hAnsi="Arabic Typesetting" w:cs="Arabic Typesetting" w:hint="cs"/>
          <w:sz w:val="34"/>
          <w:szCs w:val="34"/>
          <w:rtl/>
          <w:lang w:bidi="ar-SA"/>
        </w:rPr>
        <w:t xml:space="preserve">تكاليف الوحدة في نظامي </w:t>
      </w:r>
      <w:r w:rsidRPr="0015159A">
        <w:rPr>
          <w:rFonts w:ascii="Arabic Typesetting" w:hAnsi="Arabic Typesetting" w:cs="Arabic Typesetting"/>
          <w:sz w:val="34"/>
          <w:szCs w:val="34"/>
          <w:rtl/>
          <w:lang w:bidi="ar-SA"/>
        </w:rPr>
        <w:t xml:space="preserve">معاهدة البراءات </w:t>
      </w:r>
      <w:r w:rsidRPr="0015159A">
        <w:rPr>
          <w:rFonts w:ascii="Arabic Typesetting" w:hAnsi="Arabic Typesetting" w:cs="Arabic Typesetting" w:hint="cs"/>
          <w:sz w:val="34"/>
          <w:szCs w:val="34"/>
          <w:rtl/>
          <w:lang w:bidi="ar-SA"/>
        </w:rPr>
        <w:t>ومدريد</w:t>
      </w:r>
      <w:r w:rsidRPr="0015159A">
        <w:rPr>
          <w:rFonts w:ascii="Arabic Typesetting" w:hAnsi="Arabic Typesetting" w:cs="Arabic Typesetting"/>
          <w:sz w:val="34"/>
          <w:szCs w:val="34"/>
          <w:lang w:bidi="ar-SA"/>
        </w:rPr>
        <w:t>.</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sz w:val="36"/>
          <w:szCs w:val="36"/>
          <w:rtl/>
          <w:lang w:bidi="ar-SA"/>
        </w:rPr>
        <w:t>و</w:t>
      </w:r>
      <w:r w:rsidRPr="0015159A">
        <w:rPr>
          <w:rFonts w:ascii="Arabic Typesetting" w:hAnsi="Arabic Typesetting" w:cs="Arabic Typesetting" w:hint="cs"/>
          <w:sz w:val="36"/>
          <w:szCs w:val="36"/>
          <w:rtl/>
          <w:lang w:bidi="ar-SA"/>
        </w:rPr>
        <w:t>أُ</w:t>
      </w:r>
      <w:r w:rsidRPr="0015159A">
        <w:rPr>
          <w:rFonts w:ascii="Arabic Typesetting" w:hAnsi="Arabic Typesetting" w:cs="Arabic Typesetting"/>
          <w:sz w:val="36"/>
          <w:szCs w:val="36"/>
          <w:rtl/>
          <w:lang w:bidi="ar-SA"/>
        </w:rPr>
        <w:t>دخل</w:t>
      </w:r>
      <w:r w:rsidRPr="0015159A">
        <w:rPr>
          <w:rFonts w:ascii="Arabic Typesetting" w:hAnsi="Arabic Typesetting" w:cs="Arabic Typesetting"/>
          <w:sz w:val="34"/>
          <w:szCs w:val="34"/>
          <w:rtl/>
          <w:lang w:bidi="ar-SA"/>
        </w:rPr>
        <w:t xml:space="preserve"> نظام مرج</w:t>
      </w:r>
      <w:r w:rsidRPr="0015159A">
        <w:rPr>
          <w:rFonts w:ascii="Arabic Typesetting" w:hAnsi="Arabic Typesetting" w:cs="Arabic Typesetting" w:hint="cs"/>
          <w:sz w:val="34"/>
          <w:szCs w:val="34"/>
          <w:rtl/>
          <w:lang w:bidi="ar-SA"/>
        </w:rPr>
        <w:t>َّ</w:t>
      </w:r>
      <w:r w:rsidRPr="0015159A">
        <w:rPr>
          <w:rFonts w:ascii="Arabic Typesetting" w:hAnsi="Arabic Typesetting" w:cs="Arabic Typesetting"/>
          <w:sz w:val="34"/>
          <w:szCs w:val="34"/>
          <w:rtl/>
          <w:lang w:bidi="ar-SA"/>
        </w:rPr>
        <w:t xml:space="preserve">ح </w:t>
      </w:r>
      <w:r w:rsidRPr="0015159A">
        <w:rPr>
          <w:rFonts w:ascii="Arabic Typesetting" w:hAnsi="Arabic Typesetting" w:cs="Arabic Typesetting" w:hint="cs"/>
          <w:sz w:val="34"/>
          <w:szCs w:val="34"/>
          <w:rtl/>
          <w:lang w:bidi="ar-SA"/>
        </w:rPr>
        <w:t>لتقدير أفضل ل</w:t>
      </w:r>
      <w:r w:rsidRPr="0015159A">
        <w:rPr>
          <w:rFonts w:ascii="Arabic Typesetting" w:hAnsi="Arabic Typesetting" w:cs="Arabic Typesetting"/>
          <w:sz w:val="34"/>
          <w:szCs w:val="34"/>
          <w:rtl/>
          <w:lang w:bidi="ar-SA"/>
        </w:rPr>
        <w:t>لعمل الفعلي المطلوب لمعالجة فئات الوثائق</w:t>
      </w:r>
      <w:r w:rsidRPr="0015159A">
        <w:rPr>
          <w:rFonts w:ascii="Arabic Typesetting" w:hAnsi="Arabic Typesetting" w:cs="Arabic Typesetting" w:hint="cs"/>
          <w:sz w:val="34"/>
          <w:szCs w:val="34"/>
          <w:rtl/>
          <w:lang w:bidi="ar-SA"/>
        </w:rPr>
        <w:t xml:space="preserve"> الأربع</w:t>
      </w:r>
      <w:r w:rsidRPr="0015159A">
        <w:rPr>
          <w:rFonts w:ascii="Arabic Typesetting" w:hAnsi="Arabic Typesetting" w:cs="Arabic Typesetting"/>
          <w:sz w:val="34"/>
          <w:szCs w:val="34"/>
          <w:rtl/>
          <w:lang w:bidi="ar-SA"/>
        </w:rPr>
        <w:t xml:space="preserve">، مع </w:t>
      </w:r>
      <w:r w:rsidRPr="0015159A">
        <w:rPr>
          <w:rFonts w:ascii="Arabic Typesetting" w:hAnsi="Arabic Typesetting" w:cs="Arabic Typesetting" w:hint="cs"/>
          <w:sz w:val="34"/>
          <w:szCs w:val="34"/>
          <w:rtl/>
          <w:lang w:bidi="ar-SA"/>
        </w:rPr>
        <w:t>مراعاة</w:t>
      </w:r>
      <w:r w:rsidRPr="0015159A">
        <w:rPr>
          <w:rFonts w:ascii="Arabic Typesetting" w:hAnsi="Arabic Typesetting" w:cs="Arabic Typesetting"/>
          <w:sz w:val="34"/>
          <w:szCs w:val="34"/>
          <w:rtl/>
          <w:lang w:bidi="ar-SA"/>
        </w:rPr>
        <w:t xml:space="preserve"> أن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بعض </w:t>
      </w:r>
      <w:r w:rsidRPr="0015159A">
        <w:rPr>
          <w:rFonts w:ascii="Arabic Typesetting" w:hAnsi="Arabic Typesetting" w:cs="Arabic Typesetting" w:hint="cs"/>
          <w:sz w:val="34"/>
          <w:szCs w:val="34"/>
          <w:rtl/>
          <w:lang w:bidi="ar-SA"/>
        </w:rPr>
        <w:t>من تلك</w:t>
      </w:r>
      <w:r w:rsidRPr="0015159A">
        <w:rPr>
          <w:rFonts w:ascii="Arabic Typesetting" w:hAnsi="Arabic Typesetting" w:cs="Arabic Typesetting"/>
          <w:sz w:val="34"/>
          <w:szCs w:val="34"/>
          <w:rtl/>
          <w:lang w:bidi="ar-SA"/>
        </w:rPr>
        <w:t xml:space="preserve"> الوثائق </w:t>
      </w:r>
      <w:r w:rsidRPr="0015159A">
        <w:rPr>
          <w:rFonts w:ascii="Arabic Typesetting" w:hAnsi="Arabic Typesetting" w:cs="Arabic Typesetting" w:hint="cs"/>
          <w:sz w:val="34"/>
          <w:szCs w:val="34"/>
          <w:rtl/>
          <w:lang w:bidi="ar-SA"/>
        </w:rPr>
        <w:t xml:space="preserve">يتطلب عملا </w:t>
      </w:r>
      <w:r w:rsidRPr="0015159A">
        <w:rPr>
          <w:rFonts w:ascii="Arabic Typesetting" w:hAnsi="Arabic Typesetting" w:cs="Arabic Typesetting"/>
          <w:sz w:val="34"/>
          <w:szCs w:val="34"/>
          <w:rtl/>
          <w:lang w:bidi="ar-SA"/>
        </w:rPr>
        <w:t>أكثر من غيرها</w:t>
      </w:r>
      <w:r w:rsidRPr="0015159A">
        <w:rPr>
          <w:rFonts w:ascii="Arabic Typesetting" w:hAnsi="Arabic Typesetting" w:cs="Arabic Typesetting" w:hint="cs"/>
          <w:sz w:val="34"/>
          <w:szCs w:val="34"/>
          <w:rtl/>
          <w:lang w:bidi="ar-SA"/>
        </w:rPr>
        <w:t>.</w:t>
      </w:r>
      <w:r w:rsidRPr="00944CDC">
        <w:rPr>
          <w:rFonts w:ascii="Arabic Typesetting" w:hAnsi="Arabic Typesetting" w:cs="Arabic Typesetting"/>
          <w:sz w:val="34"/>
          <w:vertAlign w:val="superscript"/>
          <w:rtl/>
          <w:lang w:bidi="ar-SA"/>
        </w:rPr>
        <w:footnoteReference w:id="30"/>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6"/>
          <w:szCs w:val="36"/>
          <w:rtl/>
          <w:lang w:bidi="ar-SA"/>
        </w:rPr>
        <w:t>وأ</w:t>
      </w:r>
      <w:r w:rsidRPr="0015159A">
        <w:rPr>
          <w:rFonts w:ascii="Arabic Typesetting" w:hAnsi="Arabic Typesetting" w:cs="Arabic Typesetting"/>
          <w:sz w:val="36"/>
          <w:szCs w:val="36"/>
          <w:rtl/>
          <w:lang w:bidi="ar-SA"/>
        </w:rPr>
        <w:t>ع</w:t>
      </w:r>
      <w:r w:rsidRPr="0015159A">
        <w:rPr>
          <w:rFonts w:ascii="Arabic Typesetting" w:hAnsi="Arabic Typesetting" w:cs="Arabic Typesetting" w:hint="cs"/>
          <w:sz w:val="36"/>
          <w:szCs w:val="36"/>
          <w:rtl/>
          <w:lang w:bidi="ar-SA"/>
        </w:rPr>
        <w:t>ي</w:t>
      </w:r>
      <w:r w:rsidRPr="0015159A">
        <w:rPr>
          <w:rFonts w:ascii="Arabic Typesetting" w:hAnsi="Arabic Typesetting" w:cs="Arabic Typesetting"/>
          <w:sz w:val="36"/>
          <w:szCs w:val="36"/>
          <w:rtl/>
          <w:lang w:bidi="ar-SA"/>
        </w:rPr>
        <w:t>د</w:t>
      </w:r>
      <w:r w:rsidRPr="0015159A">
        <w:rPr>
          <w:rFonts w:ascii="Arabic Typesetting" w:hAnsi="Arabic Typesetting" w:cs="Arabic Typesetting" w:hint="cs"/>
          <w:sz w:val="34"/>
          <w:szCs w:val="34"/>
          <w:rtl/>
          <w:lang w:bidi="ar-SA"/>
        </w:rPr>
        <w:t xml:space="preserve"> تحديد</w:t>
      </w:r>
      <w:r w:rsidRPr="0015159A">
        <w:rPr>
          <w:rFonts w:ascii="Arabic Typesetting" w:hAnsi="Arabic Typesetting" w:cs="Arabic Typesetting"/>
          <w:sz w:val="34"/>
          <w:szCs w:val="34"/>
          <w:rtl/>
          <w:lang w:bidi="ar-SA"/>
        </w:rPr>
        <w:t xml:space="preserve"> تكلفة الوحدة الأولى لتشمل </w:t>
      </w:r>
      <w:r w:rsidRPr="0015159A">
        <w:rPr>
          <w:rFonts w:ascii="Arabic Typesetting" w:hAnsi="Arabic Typesetting" w:cs="Arabic Typesetting" w:hint="cs"/>
          <w:sz w:val="34"/>
          <w:szCs w:val="34"/>
          <w:rtl/>
          <w:lang w:bidi="ar-SA"/>
        </w:rPr>
        <w:t xml:space="preserve">التصاميم الواردة في </w:t>
      </w:r>
      <w:r w:rsidRPr="0015159A">
        <w:rPr>
          <w:rFonts w:ascii="Arabic Typesetting" w:hAnsi="Arabic Typesetting" w:cs="Arabic Typesetting"/>
          <w:sz w:val="34"/>
          <w:szCs w:val="34"/>
          <w:rtl/>
          <w:lang w:bidi="ar-SA"/>
        </w:rPr>
        <w:t xml:space="preserve">التسجيلات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دولية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جديدة</w:t>
      </w:r>
      <w:r w:rsidRPr="0015159A">
        <w:rPr>
          <w:rFonts w:ascii="Arabic Typesetting" w:hAnsi="Arabic Typesetting" w:cs="Arabic Typesetting" w:hint="cs"/>
          <w:sz w:val="34"/>
          <w:szCs w:val="34"/>
          <w:rtl/>
          <w:lang w:bidi="ar-SA"/>
        </w:rPr>
        <w:t xml:space="preserve"> وفي</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تجديد</w:t>
      </w:r>
      <w:r w:rsidRPr="0015159A">
        <w:rPr>
          <w:rFonts w:ascii="Arabic Typesetting" w:hAnsi="Arabic Typesetting" w:cs="Arabic Typesetting" w:hint="cs"/>
          <w:sz w:val="34"/>
          <w:szCs w:val="34"/>
          <w:rtl/>
          <w:lang w:bidi="ar-SA"/>
        </w:rPr>
        <w:t>ات</w:t>
      </w:r>
      <w:r w:rsidRPr="0015159A">
        <w:rPr>
          <w:rFonts w:ascii="Arabic Typesetting" w:hAnsi="Arabic Typesetting" w:cs="Arabic Typesetting"/>
          <w:sz w:val="34"/>
          <w:szCs w:val="34"/>
          <w:rtl/>
          <w:lang w:bidi="ar-SA"/>
        </w:rPr>
        <w:t xml:space="preserve"> (شملت تكلفة الوحدة في </w:t>
      </w:r>
      <w:r w:rsidRPr="0015159A">
        <w:rPr>
          <w:rFonts w:ascii="Arabic Typesetting" w:hAnsi="Arabic Typesetting" w:cs="Arabic Typesetting" w:hint="cs"/>
          <w:sz w:val="34"/>
          <w:szCs w:val="34"/>
          <w:rtl/>
          <w:lang w:bidi="ar-SA"/>
        </w:rPr>
        <w:t xml:space="preserve">وثيقة </w:t>
      </w:r>
      <w:r w:rsidRPr="0015159A">
        <w:rPr>
          <w:rFonts w:ascii="Arabic Typesetting" w:hAnsi="Arabic Typesetting" w:cs="Arabic Typesetting"/>
          <w:sz w:val="34"/>
          <w:szCs w:val="34"/>
          <w:rtl/>
          <w:lang w:bidi="ar-SA"/>
        </w:rPr>
        <w:t>البرنامج والميزانية</w:t>
      </w:r>
      <w:r w:rsidRPr="0015159A">
        <w:rPr>
          <w:rFonts w:ascii="Arabic Typesetting" w:hAnsi="Arabic Typesetting" w:cs="Arabic Typesetting" w:hint="cs"/>
          <w:sz w:val="34"/>
          <w:szCs w:val="34"/>
          <w:rtl/>
          <w:lang w:bidi="ar-SA"/>
        </w:rPr>
        <w:t xml:space="preserve"> للثنائية</w:t>
      </w:r>
      <w:r w:rsidRPr="0015159A">
        <w:rPr>
          <w:rFonts w:ascii="Arabic Typesetting" w:hAnsi="Arabic Typesetting" w:cs="Arabic Typesetting"/>
          <w:sz w:val="34"/>
          <w:szCs w:val="34"/>
          <w:rtl/>
          <w:lang w:bidi="ar-SA"/>
        </w:rPr>
        <w:t xml:space="preserve"> 2014/15 </w:t>
      </w:r>
      <w:r w:rsidRPr="0015159A">
        <w:rPr>
          <w:rFonts w:ascii="Arabic Typesetting" w:hAnsi="Arabic Typesetting" w:cs="Arabic Typesetting" w:hint="cs"/>
          <w:sz w:val="34"/>
          <w:szCs w:val="34"/>
          <w:rtl/>
          <w:lang w:bidi="ar-SA"/>
        </w:rPr>
        <w:t>التصاميم الواردة في التسجيلات الدولية الجديدة فقط</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 xml:space="preserve">والأساس </w:t>
      </w:r>
      <w:r w:rsidRPr="0015159A">
        <w:rPr>
          <w:rFonts w:ascii="Arabic Typesetting" w:hAnsi="Arabic Typesetting" w:cs="Arabic Typesetting"/>
          <w:sz w:val="34"/>
          <w:szCs w:val="34"/>
          <w:rtl/>
          <w:lang w:bidi="ar-SA"/>
        </w:rPr>
        <w:t>المنطق</w:t>
      </w:r>
      <w:r w:rsidRPr="0015159A">
        <w:rPr>
          <w:rFonts w:ascii="Arabic Typesetting" w:hAnsi="Arabic Typesetting" w:cs="Arabic Typesetting" w:hint="cs"/>
          <w:sz w:val="34"/>
          <w:szCs w:val="34"/>
          <w:rtl/>
          <w:lang w:bidi="ar-SA"/>
        </w:rPr>
        <w:t>ي</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لإضافة التصاميم الواردة في التجديدات</w:t>
      </w:r>
      <w:r w:rsidRPr="0015159A">
        <w:rPr>
          <w:rFonts w:ascii="Arabic Typesetting" w:hAnsi="Arabic Typesetting" w:cs="Arabic Typesetting"/>
          <w:sz w:val="34"/>
          <w:szCs w:val="34"/>
          <w:rtl/>
          <w:lang w:bidi="ar-SA"/>
        </w:rPr>
        <w:t xml:space="preserve"> كعنصر من عناصر تكلفة الوحدة هو </w:t>
      </w:r>
      <w:r w:rsidRPr="0015159A">
        <w:rPr>
          <w:rFonts w:ascii="Arabic Typesetting" w:hAnsi="Arabic Typesetting" w:cs="Arabic Typesetting" w:hint="cs"/>
          <w:sz w:val="34"/>
          <w:szCs w:val="34"/>
          <w:rtl/>
          <w:lang w:bidi="ar-SA"/>
        </w:rPr>
        <w:t xml:space="preserve">من أجل </w:t>
      </w:r>
      <w:r w:rsidRPr="0015159A">
        <w:rPr>
          <w:rFonts w:ascii="Arabic Typesetting" w:hAnsi="Arabic Typesetting" w:cs="Arabic Typesetting"/>
          <w:sz w:val="34"/>
          <w:szCs w:val="34"/>
          <w:rtl/>
          <w:lang w:bidi="ar-SA"/>
        </w:rPr>
        <w:t xml:space="preserve">تركيز </w:t>
      </w:r>
      <w:r w:rsidRPr="0015159A">
        <w:rPr>
          <w:rFonts w:ascii="Arabic Typesetting" w:hAnsi="Arabic Typesetting" w:cs="Arabic Typesetting" w:hint="cs"/>
          <w:sz w:val="34"/>
          <w:szCs w:val="34"/>
          <w:rtl/>
          <w:lang w:bidi="ar-SA"/>
        </w:rPr>
        <w:t xml:space="preserve">أكبر </w:t>
      </w:r>
      <w:r w:rsidRPr="0015159A">
        <w:rPr>
          <w:rFonts w:ascii="Arabic Typesetting" w:hAnsi="Arabic Typesetting" w:cs="Arabic Typesetting"/>
          <w:sz w:val="34"/>
          <w:szCs w:val="34"/>
          <w:rtl/>
          <w:lang w:bidi="ar-SA"/>
        </w:rPr>
        <w:t xml:space="preserve">على </w:t>
      </w:r>
      <w:r w:rsidRPr="0015159A">
        <w:rPr>
          <w:rFonts w:ascii="Arabic Typesetting" w:hAnsi="Arabic Typesetting" w:cs="Arabic Typesetting" w:hint="cs"/>
          <w:sz w:val="34"/>
          <w:szCs w:val="34"/>
          <w:rtl/>
          <w:lang w:bidi="ar-SA"/>
        </w:rPr>
        <w:t>مخرجات لاهاي الرئيسية</w:t>
      </w:r>
      <w:r w:rsidRPr="0015159A">
        <w:rPr>
          <w:rFonts w:ascii="Arabic Typesetting" w:hAnsi="Arabic Typesetting" w:cs="Arabic Typesetting"/>
          <w:sz w:val="34"/>
          <w:szCs w:val="34"/>
          <w:rtl/>
          <w:lang w:bidi="ar-SA"/>
        </w:rPr>
        <w:t>، وهي التسجيل الدولي وتجديده.</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وت</w:t>
      </w:r>
      <w:r w:rsidRPr="0015159A">
        <w:rPr>
          <w:rFonts w:ascii="Arabic Typesetting" w:hAnsi="Arabic Typesetting" w:cs="Arabic Typesetting"/>
          <w:sz w:val="34"/>
          <w:szCs w:val="34"/>
          <w:rtl/>
          <w:lang w:bidi="ar-SA"/>
        </w:rPr>
        <w:t xml:space="preserve">ستند تكلفة الوحدة الثانية </w:t>
      </w:r>
      <w:r w:rsidRPr="0015159A">
        <w:rPr>
          <w:rFonts w:ascii="Arabic Typesetting" w:hAnsi="Arabic Typesetting" w:cs="Arabic Typesetting" w:hint="cs"/>
          <w:sz w:val="34"/>
          <w:szCs w:val="34"/>
          <w:rtl/>
          <w:lang w:bidi="ar-SA"/>
        </w:rPr>
        <w:t>إلى</w:t>
      </w:r>
      <w:r w:rsidRPr="0015159A">
        <w:rPr>
          <w:rFonts w:ascii="Arabic Typesetting" w:hAnsi="Arabic Typesetting" w:cs="Arabic Typesetting"/>
          <w:sz w:val="34"/>
          <w:szCs w:val="34"/>
          <w:rtl/>
          <w:lang w:bidi="ar-SA"/>
        </w:rPr>
        <w:t xml:space="preserve"> عدد الوثائق </w:t>
      </w:r>
      <w:r w:rsidRPr="0015159A">
        <w:rPr>
          <w:rFonts w:ascii="Arabic Typesetting" w:hAnsi="Arabic Typesetting" w:cs="Arabic Typesetting" w:hint="cs"/>
          <w:sz w:val="34"/>
          <w:szCs w:val="34"/>
          <w:rtl/>
          <w:lang w:bidi="ar-SA"/>
        </w:rPr>
        <w:t>المعالجة والمدونة</w:t>
      </w:r>
      <w:r w:rsidRPr="0015159A">
        <w:rPr>
          <w:rFonts w:ascii="Arabic Typesetting" w:hAnsi="Arabic Typesetting" w:cs="Arabic Typesetting"/>
          <w:sz w:val="34"/>
          <w:szCs w:val="34"/>
          <w:rtl/>
          <w:lang w:bidi="ar-SA"/>
        </w:rPr>
        <w:t xml:space="preserve"> في السجل بدلا من عدد </w:t>
      </w:r>
      <w:r w:rsidRPr="0015159A">
        <w:rPr>
          <w:rFonts w:ascii="Arabic Typesetting" w:hAnsi="Arabic Typesetting" w:cs="Arabic Typesetting" w:hint="cs"/>
          <w:sz w:val="34"/>
          <w:szCs w:val="34"/>
          <w:rtl/>
          <w:lang w:bidi="ar-SA"/>
        </w:rPr>
        <w:t>التدوينات</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بسبب اختلاف</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درجات</w:t>
      </w:r>
      <w:r w:rsidRPr="0015159A">
        <w:rPr>
          <w:rFonts w:ascii="Arabic Typesetting" w:hAnsi="Arabic Typesetting" w:cs="Arabic Typesetting"/>
          <w:sz w:val="34"/>
          <w:szCs w:val="34"/>
          <w:rtl/>
          <w:lang w:bidi="ar-SA"/>
        </w:rPr>
        <w:t xml:space="preserve"> الجهود اللازمة لمعالجة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وثائق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مختلفة</w:t>
      </w:r>
      <w:r w:rsidRPr="0015159A">
        <w:rPr>
          <w:rFonts w:ascii="Arabic Typesetting" w:hAnsi="Arabic Typesetting" w:cs="Arabic Typesetting"/>
          <w:sz w:val="34"/>
          <w:szCs w:val="34"/>
          <w:lang w:bidi="ar-SA"/>
        </w:rPr>
        <w:t>.</w:t>
      </w:r>
    </w:p>
    <w:p w:rsidR="00861CFF" w:rsidRPr="0015159A" w:rsidRDefault="00861CFF" w:rsidP="00861CFF">
      <w:pPr>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وتسهيلا </w:t>
      </w:r>
      <w:r w:rsidRPr="0015159A">
        <w:rPr>
          <w:rFonts w:ascii="Arabic Typesetting" w:hAnsi="Arabic Typesetting" w:cs="Arabic Typesetting"/>
          <w:sz w:val="34"/>
          <w:szCs w:val="34"/>
          <w:rtl/>
          <w:lang w:bidi="ar-SA"/>
        </w:rPr>
        <w:t>لمقارنة</w:t>
      </w:r>
      <w:r w:rsidRPr="0015159A">
        <w:rPr>
          <w:rFonts w:ascii="Arabic Typesetting" w:hAnsi="Arabic Typesetting" w:cs="Arabic Typesetting" w:hint="cs"/>
          <w:sz w:val="34"/>
          <w:szCs w:val="34"/>
          <w:rtl/>
          <w:lang w:bidi="ar-SA"/>
        </w:rPr>
        <w:t xml:space="preserve"> البيانات</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تعرض الأشكال</w:t>
      </w:r>
      <w:r w:rsidRPr="0015159A">
        <w:rPr>
          <w:rFonts w:ascii="Arabic Typesetting" w:hAnsi="Arabic Typesetting" w:cs="Arabic Typesetting"/>
          <w:sz w:val="34"/>
          <w:szCs w:val="34"/>
          <w:rtl/>
          <w:lang w:bidi="ar-SA"/>
        </w:rPr>
        <w:t xml:space="preserve"> البيانية أدناه تطور تكاليف وحد</w:t>
      </w:r>
      <w:r w:rsidRPr="0015159A">
        <w:rPr>
          <w:rFonts w:ascii="Arabic Typesetting" w:hAnsi="Arabic Typesetting" w:cs="Arabic Typesetting" w:hint="cs"/>
          <w:sz w:val="34"/>
          <w:szCs w:val="34"/>
          <w:rtl/>
          <w:lang w:bidi="ar-SA"/>
        </w:rPr>
        <w:t xml:space="preserve">تين </w:t>
      </w:r>
      <w:r w:rsidRPr="0015159A">
        <w:rPr>
          <w:rFonts w:ascii="Arabic Typesetting" w:hAnsi="Arabic Typesetting" w:cs="Arabic Typesetting"/>
          <w:sz w:val="34"/>
          <w:szCs w:val="34"/>
          <w:rtl/>
          <w:lang w:bidi="ar-SA"/>
        </w:rPr>
        <w:t>اثن</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ين</w:t>
      </w:r>
      <w:r w:rsidRPr="0015159A">
        <w:rPr>
          <w:rFonts w:ascii="Arabic Typesetting" w:hAnsi="Arabic Typesetting" w:cs="Arabic Typesetting" w:hint="cs"/>
          <w:sz w:val="34"/>
          <w:szCs w:val="34"/>
          <w:rtl/>
          <w:lang w:bidi="ar-SA"/>
        </w:rPr>
        <w:t xml:space="preserve"> من سنة </w:t>
      </w:r>
      <w:r w:rsidRPr="0015159A">
        <w:rPr>
          <w:rFonts w:ascii="Arabic Typesetting" w:hAnsi="Arabic Typesetting" w:cs="Arabic Typesetting"/>
          <w:sz w:val="34"/>
          <w:szCs w:val="34"/>
          <w:rtl/>
          <w:lang w:bidi="ar-SA"/>
        </w:rPr>
        <w:t>2008</w:t>
      </w:r>
      <w:r w:rsidRPr="0015159A">
        <w:rPr>
          <w:rFonts w:ascii="Arabic Typesetting" w:hAnsi="Arabic Typesetting" w:cs="Arabic Typesetting" w:hint="cs"/>
          <w:sz w:val="34"/>
          <w:szCs w:val="34"/>
          <w:rtl/>
          <w:lang w:bidi="ar-SA"/>
        </w:rPr>
        <w:t xml:space="preserve"> إلى سنة </w:t>
      </w:r>
      <w:r w:rsidRPr="0015159A">
        <w:rPr>
          <w:rFonts w:ascii="Arabic Typesetting" w:hAnsi="Arabic Typesetting" w:cs="Arabic Typesetting"/>
          <w:sz w:val="34"/>
          <w:szCs w:val="34"/>
          <w:rtl/>
          <w:lang w:bidi="ar-SA"/>
        </w:rPr>
        <w:t xml:space="preserve">2014 باستخدام المنهجية القديمة </w:t>
      </w:r>
      <w:r w:rsidRPr="0015159A">
        <w:rPr>
          <w:rFonts w:ascii="Arabic Typesetting" w:hAnsi="Arabic Typesetting" w:cs="Arabic Typesetting" w:hint="cs"/>
          <w:sz w:val="34"/>
          <w:szCs w:val="34"/>
          <w:rtl/>
          <w:lang w:bidi="ar-SA"/>
        </w:rPr>
        <w:t>ومن سنة</w:t>
      </w:r>
      <w:r w:rsidRPr="0015159A">
        <w:rPr>
          <w:rFonts w:ascii="Arabic Typesetting" w:hAnsi="Arabic Typesetting" w:cs="Arabic Typesetting" w:hint="eastAsia"/>
          <w:sz w:val="34"/>
          <w:szCs w:val="34"/>
          <w:rtl/>
          <w:lang w:bidi="ar-SA"/>
        </w:rPr>
        <w:t> </w:t>
      </w:r>
      <w:r w:rsidRPr="0015159A">
        <w:rPr>
          <w:rFonts w:ascii="Arabic Typesetting" w:hAnsi="Arabic Typesetting" w:cs="Arabic Typesetting"/>
          <w:sz w:val="34"/>
          <w:szCs w:val="34"/>
          <w:rtl/>
          <w:lang w:bidi="ar-SA"/>
        </w:rPr>
        <w:t>2012</w:t>
      </w:r>
      <w:r w:rsidRPr="0015159A">
        <w:rPr>
          <w:rFonts w:ascii="Arabic Typesetting" w:hAnsi="Arabic Typesetting" w:cs="Arabic Typesetting" w:hint="cs"/>
          <w:sz w:val="34"/>
          <w:szCs w:val="34"/>
          <w:rtl/>
          <w:lang w:bidi="ar-SA"/>
        </w:rPr>
        <w:t xml:space="preserve"> إلى سنة </w:t>
      </w:r>
      <w:r w:rsidRPr="0015159A">
        <w:rPr>
          <w:rFonts w:ascii="Arabic Typesetting" w:hAnsi="Arabic Typesetting" w:cs="Arabic Typesetting"/>
          <w:sz w:val="34"/>
          <w:szCs w:val="34"/>
          <w:rtl/>
          <w:lang w:bidi="ar-SA"/>
        </w:rPr>
        <w:t xml:space="preserve">2014 باستخدام المنهجية الجديدة، بما في ذلك </w:t>
      </w:r>
      <w:r w:rsidRPr="0015159A">
        <w:rPr>
          <w:rFonts w:ascii="Arabic Typesetting" w:hAnsi="Arabic Typesetting" w:cs="Arabic Typesetting" w:hint="cs"/>
          <w:sz w:val="34"/>
          <w:szCs w:val="34"/>
          <w:rtl/>
          <w:lang w:bidi="ar-SA"/>
        </w:rPr>
        <w:t xml:space="preserve">تفصيل </w:t>
      </w:r>
      <w:r w:rsidRPr="0015159A">
        <w:rPr>
          <w:rFonts w:ascii="Arabic Typesetting" w:hAnsi="Arabic Typesetting" w:cs="Arabic Typesetting"/>
          <w:sz w:val="34"/>
          <w:szCs w:val="34"/>
          <w:rtl/>
          <w:lang w:bidi="ar-SA"/>
        </w:rPr>
        <w:t>لمساهمة التكاليف المباشرة وغير المباشرة</w:t>
      </w:r>
      <w:r w:rsidRPr="0015159A">
        <w:rPr>
          <w:rFonts w:ascii="Arabic Typesetting" w:hAnsi="Arabic Typesetting" w:cs="Arabic Typesetting"/>
          <w:sz w:val="34"/>
          <w:szCs w:val="34"/>
          <w:lang w:bidi="ar-SA"/>
        </w:rPr>
        <w:t>.</w:t>
      </w:r>
    </w:p>
    <w:p w:rsidR="00861CFF" w:rsidRPr="0015159A" w:rsidRDefault="00861CFF" w:rsidP="00DA5475">
      <w:pPr>
        <w:keepNext/>
        <w:spacing w:before="120" w:after="120" w:line="340" w:lineRule="exact"/>
        <w:ind w:left="-17"/>
        <w:rPr>
          <w:rFonts w:ascii="Arabic Typesetting" w:hAnsi="Arabic Typesetting" w:cs="Arabic Typesetting"/>
          <w:i/>
          <w:iCs/>
          <w:sz w:val="34"/>
          <w:szCs w:val="34"/>
          <w:rtl/>
          <w:lang w:bidi="ar-SA"/>
        </w:rPr>
      </w:pPr>
      <w:r w:rsidRPr="0015159A">
        <w:rPr>
          <w:rFonts w:ascii="Arabic Typesetting" w:hAnsi="Arabic Typesetting" w:cs="Arabic Typesetting"/>
          <w:i/>
          <w:iCs/>
          <w:sz w:val="34"/>
          <w:szCs w:val="34"/>
          <w:rtl/>
          <w:lang w:bidi="ar-SA"/>
        </w:rPr>
        <w:t>تكلفة الوحدة لكل</w:t>
      </w:r>
      <w:r w:rsidRPr="0015159A">
        <w:rPr>
          <w:rFonts w:ascii="Arabic Typesetting" w:hAnsi="Arabic Typesetting" w:cs="Arabic Typesetting" w:hint="cs"/>
          <w:i/>
          <w:iCs/>
          <w:sz w:val="34"/>
          <w:szCs w:val="34"/>
          <w:rtl/>
          <w:lang w:bidi="ar-SA"/>
        </w:rPr>
        <w:t xml:space="preserve"> تصميم</w:t>
      </w:r>
      <w:r w:rsidRPr="0015159A">
        <w:rPr>
          <w:rFonts w:ascii="Arabic Typesetting" w:hAnsi="Arabic Typesetting" w:cs="Arabic Typesetting"/>
          <w:i/>
          <w:iCs/>
          <w:sz w:val="34"/>
          <w:szCs w:val="34"/>
          <w:rtl/>
          <w:lang w:bidi="ar-SA"/>
        </w:rPr>
        <w:t xml:space="preserve"> جديد/</w:t>
      </w:r>
      <w:r w:rsidRPr="0015159A">
        <w:rPr>
          <w:rFonts w:ascii="Arabic Typesetting" w:hAnsi="Arabic Typesetting" w:cs="Arabic Typesetting" w:hint="cs"/>
          <w:i/>
          <w:iCs/>
          <w:sz w:val="34"/>
          <w:szCs w:val="34"/>
          <w:rtl/>
          <w:lang w:bidi="ar-SA"/>
        </w:rPr>
        <w:t>م</w:t>
      </w:r>
      <w:r w:rsidRPr="0015159A">
        <w:rPr>
          <w:rFonts w:ascii="Arabic Typesetting" w:hAnsi="Arabic Typesetting" w:cs="Arabic Typesetting"/>
          <w:i/>
          <w:iCs/>
          <w:sz w:val="34"/>
          <w:szCs w:val="34"/>
          <w:rtl/>
          <w:lang w:bidi="ar-SA"/>
        </w:rPr>
        <w:t>جد</w:t>
      </w:r>
      <w:r w:rsidRPr="0015159A">
        <w:rPr>
          <w:rFonts w:ascii="Arabic Typesetting" w:hAnsi="Arabic Typesetting" w:cs="Arabic Typesetting" w:hint="cs"/>
          <w:i/>
          <w:iCs/>
          <w:sz w:val="34"/>
          <w:szCs w:val="34"/>
          <w:rtl/>
          <w:lang w:bidi="ar-SA"/>
        </w:rPr>
        <w:t>ّ</w:t>
      </w:r>
      <w:r w:rsidRPr="0015159A">
        <w:rPr>
          <w:rFonts w:ascii="Arabic Typesetting" w:hAnsi="Arabic Typesetting" w:cs="Arabic Typesetting"/>
          <w:i/>
          <w:iCs/>
          <w:sz w:val="34"/>
          <w:szCs w:val="34"/>
          <w:rtl/>
          <w:lang w:bidi="ar-SA"/>
        </w:rPr>
        <w:t>د</w:t>
      </w:r>
    </w:p>
    <w:p w:rsidR="00861CFF" w:rsidRPr="0015159A" w:rsidRDefault="00861CFF" w:rsidP="00861CFF">
      <w:pPr>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تتألف التصاميم الجديدة من التصاميم الواردة في الطلبات</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دولية </w:t>
      </w:r>
      <w:r w:rsidRPr="0015159A">
        <w:rPr>
          <w:rFonts w:ascii="Arabic Typesetting" w:hAnsi="Arabic Typesetting" w:cs="Arabic Typesetting" w:hint="cs"/>
          <w:sz w:val="34"/>
          <w:szCs w:val="34"/>
          <w:rtl/>
          <w:lang w:bidi="ar-SA"/>
        </w:rPr>
        <w:t>المسجلة</w:t>
      </w:r>
      <w:r w:rsidRPr="0015159A">
        <w:rPr>
          <w:rFonts w:ascii="Arabic Typesetting" w:hAnsi="Arabic Typesetting" w:cs="Arabic Typesetting"/>
          <w:sz w:val="34"/>
          <w:szCs w:val="34"/>
          <w:rtl/>
          <w:lang w:bidi="ar-SA"/>
        </w:rPr>
        <w:t xml:space="preserve"> خلال سنة معينة، </w:t>
      </w:r>
      <w:r w:rsidRPr="0015159A">
        <w:rPr>
          <w:rFonts w:ascii="Arabic Typesetting" w:hAnsi="Arabic Typesetting" w:cs="Arabic Typesetting" w:hint="cs"/>
          <w:sz w:val="34"/>
          <w:szCs w:val="34"/>
          <w:rtl/>
          <w:lang w:bidi="ar-SA"/>
        </w:rPr>
        <w:t xml:space="preserve">وتتألف التصاميم المجددة من التصاميم الموجودة في </w:t>
      </w:r>
      <w:r w:rsidRPr="0015159A">
        <w:rPr>
          <w:rFonts w:ascii="Arabic Typesetting" w:hAnsi="Arabic Typesetting" w:cs="Arabic Typesetting"/>
          <w:sz w:val="34"/>
          <w:szCs w:val="34"/>
          <w:rtl/>
          <w:lang w:bidi="ar-SA"/>
        </w:rPr>
        <w:t xml:space="preserve">التسجيلات الدولية التي يتم تجديدها خلال سنة معينة. </w:t>
      </w:r>
      <w:r w:rsidRPr="0015159A">
        <w:rPr>
          <w:rFonts w:ascii="Arabic Typesetting" w:hAnsi="Arabic Typesetting" w:cs="Arabic Typesetting" w:hint="cs"/>
          <w:sz w:val="34"/>
          <w:szCs w:val="34"/>
          <w:rtl/>
          <w:lang w:bidi="ar-SA"/>
        </w:rPr>
        <w:t>وتعكس التصاميم الواردة في</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 xml:space="preserve">هذين النوعين من </w:t>
      </w:r>
      <w:r w:rsidRPr="0015159A">
        <w:rPr>
          <w:rFonts w:ascii="Arabic Typesetting" w:hAnsi="Arabic Typesetting" w:cs="Arabic Typesetting"/>
          <w:sz w:val="34"/>
          <w:szCs w:val="34"/>
          <w:rtl/>
          <w:lang w:bidi="ar-SA"/>
        </w:rPr>
        <w:t>المعاملات</w:t>
      </w:r>
      <w:r w:rsidRPr="0015159A">
        <w:rPr>
          <w:rFonts w:ascii="Arabic Typesetting" w:hAnsi="Arabic Typesetting" w:cs="Arabic Typesetting" w:hint="cs"/>
          <w:sz w:val="34"/>
          <w:szCs w:val="34"/>
          <w:rtl/>
          <w:lang w:bidi="ar-SA"/>
        </w:rPr>
        <w:t>، مجمّعةً،</w:t>
      </w:r>
      <w:r w:rsidRPr="0015159A">
        <w:rPr>
          <w:rFonts w:ascii="Arabic Typesetting" w:hAnsi="Arabic Typesetting" w:cs="Arabic Typesetting"/>
          <w:sz w:val="34"/>
          <w:szCs w:val="34"/>
          <w:rtl/>
          <w:lang w:bidi="ar-SA"/>
        </w:rPr>
        <w:t xml:space="preserve"> العمل الأساسي </w:t>
      </w:r>
      <w:r w:rsidRPr="0015159A">
        <w:rPr>
          <w:rFonts w:ascii="Arabic Typesetting" w:hAnsi="Arabic Typesetting" w:cs="Arabic Typesetting" w:hint="cs"/>
          <w:sz w:val="34"/>
          <w:szCs w:val="34"/>
          <w:rtl/>
          <w:lang w:bidi="ar-SA"/>
        </w:rPr>
        <w:t>ل</w:t>
      </w:r>
      <w:r w:rsidRPr="0015159A">
        <w:rPr>
          <w:rFonts w:ascii="Arabic Typesetting" w:hAnsi="Arabic Typesetting" w:cs="Arabic Typesetting"/>
          <w:sz w:val="34"/>
          <w:szCs w:val="34"/>
          <w:rtl/>
          <w:lang w:bidi="ar-SA"/>
        </w:rPr>
        <w:t>لمكتب الدولي</w:t>
      </w:r>
      <w:r w:rsidRPr="0015159A">
        <w:rPr>
          <w:rFonts w:ascii="Arabic Typesetting" w:hAnsi="Arabic Typesetting" w:cs="Arabic Typesetting"/>
          <w:sz w:val="34"/>
          <w:szCs w:val="34"/>
          <w:lang w:bidi="ar-SA"/>
        </w:rPr>
        <w:t>.</w:t>
      </w:r>
    </w:p>
    <w:p w:rsidR="00861CFF"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وبما أن معالجة التصاميم الواردة في هذين النوعين من الوثائق ل</w:t>
      </w:r>
      <w:r w:rsidRPr="0015159A">
        <w:rPr>
          <w:rFonts w:ascii="Arabic Typesetting" w:hAnsi="Arabic Typesetting" w:cs="Arabic Typesetting"/>
          <w:sz w:val="34"/>
          <w:szCs w:val="34"/>
          <w:rtl/>
          <w:lang w:bidi="ar-SA"/>
        </w:rPr>
        <w:t xml:space="preserve">ا </w:t>
      </w:r>
      <w:r w:rsidRPr="0015159A">
        <w:rPr>
          <w:rFonts w:ascii="Arabic Typesetting" w:hAnsi="Arabic Typesetting" w:cs="Arabic Typesetting" w:hint="cs"/>
          <w:sz w:val="34"/>
          <w:szCs w:val="34"/>
          <w:rtl/>
          <w:lang w:bidi="ar-SA"/>
        </w:rPr>
        <w:t>ي</w:t>
      </w:r>
      <w:r w:rsidRPr="0015159A">
        <w:rPr>
          <w:rFonts w:ascii="Arabic Typesetting" w:hAnsi="Arabic Typesetting" w:cs="Arabic Typesetting"/>
          <w:sz w:val="34"/>
          <w:szCs w:val="34"/>
          <w:rtl/>
          <w:lang w:bidi="ar-SA"/>
        </w:rPr>
        <w:t xml:space="preserve">تطلب موارد متساوية، </w:t>
      </w:r>
      <w:r w:rsidRPr="0015159A">
        <w:rPr>
          <w:rFonts w:ascii="Arabic Typesetting" w:hAnsi="Arabic Typesetting" w:cs="Arabic Typesetting" w:hint="cs"/>
          <w:sz w:val="34"/>
          <w:szCs w:val="34"/>
          <w:rtl/>
          <w:lang w:bidi="ar-SA"/>
        </w:rPr>
        <w:t>فكل</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نوع</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يُرجّح</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بشكل</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مختلف</w:t>
      </w:r>
      <w:r w:rsidRPr="0015159A">
        <w:rPr>
          <w:rFonts w:ascii="Arabic Typesetting" w:hAnsi="Arabic Typesetting" w:cs="Arabic Typesetting"/>
          <w:sz w:val="34"/>
          <w:szCs w:val="34"/>
          <w:rtl/>
          <w:lang w:bidi="ar-SA"/>
        </w:rPr>
        <w:t>.</w:t>
      </w:r>
      <w:r w:rsidRPr="00944CDC">
        <w:rPr>
          <w:rFonts w:ascii="Arabic Typesetting" w:hAnsi="Arabic Typesetting" w:cs="Arabic Typesetting"/>
          <w:sz w:val="34"/>
          <w:vertAlign w:val="superscript"/>
          <w:rtl/>
          <w:lang w:bidi="ar-SA"/>
        </w:rPr>
        <w:footnoteReference w:id="31"/>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وتُ</w:t>
      </w:r>
      <w:r w:rsidRPr="0015159A">
        <w:rPr>
          <w:rFonts w:ascii="Arabic Typesetting" w:hAnsi="Arabic Typesetting" w:cs="Arabic Typesetting"/>
          <w:sz w:val="34"/>
          <w:szCs w:val="34"/>
          <w:rtl/>
          <w:lang w:bidi="ar-SA"/>
        </w:rPr>
        <w:t xml:space="preserve">حسب تكلفة الوحدة بقسمة </w:t>
      </w:r>
      <w:r>
        <w:rPr>
          <w:rFonts w:ascii="Arabic Typesetting" w:hAnsi="Arabic Typesetting" w:cs="Arabic Typesetting" w:hint="cs"/>
          <w:sz w:val="34"/>
          <w:szCs w:val="34"/>
          <w:rtl/>
          <w:lang w:bidi="ar-SA"/>
        </w:rPr>
        <w:t>تكلفة الإنتاج الإجمالية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على ع</w:t>
      </w:r>
      <w:r w:rsidRPr="0015159A">
        <w:rPr>
          <w:rFonts w:ascii="Arabic Typesetting" w:hAnsi="Arabic Typesetting" w:cs="Arabic Typesetting"/>
          <w:sz w:val="34"/>
          <w:szCs w:val="34"/>
          <w:rtl/>
          <w:lang w:bidi="ar-SA"/>
        </w:rPr>
        <w:t>دد</w:t>
      </w:r>
      <w:r w:rsidRPr="0015159A">
        <w:rPr>
          <w:rFonts w:ascii="Arabic Typesetting" w:hAnsi="Arabic Typesetting" w:cs="Arabic Typesetting" w:hint="cs"/>
          <w:sz w:val="34"/>
          <w:szCs w:val="34"/>
          <w:rtl/>
          <w:lang w:bidi="ar-SA"/>
        </w:rPr>
        <w:t xml:space="preserve"> التصاميم الجديدة</w:t>
      </w:r>
      <w:r w:rsidRPr="0015159A">
        <w:rPr>
          <w:rFonts w:ascii="Arabic Typesetting" w:hAnsi="Arabic Typesetting" w:cs="Arabic Typesetting"/>
          <w:sz w:val="34"/>
          <w:szCs w:val="34"/>
          <w:rtl/>
          <w:lang w:bidi="ar-SA"/>
        </w:rPr>
        <w:t>/</w:t>
      </w:r>
      <w:r w:rsidRPr="0015159A">
        <w:rPr>
          <w:rFonts w:ascii="Arabic Typesetting" w:hAnsi="Arabic Typesetting" w:cs="Arabic Typesetting" w:hint="cs"/>
          <w:sz w:val="34"/>
          <w:szCs w:val="34"/>
          <w:rtl/>
          <w:lang w:bidi="ar-SA"/>
        </w:rPr>
        <w:t xml:space="preserve"> المجدَّدة</w:t>
      </w:r>
      <w:r w:rsidRPr="0015159A">
        <w:rPr>
          <w:rFonts w:ascii="Arabic Typesetting" w:hAnsi="Arabic Typesetting" w:cs="Arabic Typesetting"/>
          <w:sz w:val="34"/>
          <w:szCs w:val="34"/>
          <w:rtl/>
          <w:lang w:bidi="ar-SA"/>
        </w:rPr>
        <w:t>.</w:t>
      </w:r>
    </w:p>
    <w:p w:rsidR="002B7CA6" w:rsidRPr="0015159A" w:rsidRDefault="002B7CA6" w:rsidP="002B7CA6">
      <w:pPr>
        <w:spacing w:after="120" w:line="340" w:lineRule="exact"/>
        <w:rPr>
          <w:rFonts w:ascii="Arabic Typesetting" w:hAnsi="Arabic Typesetting" w:cs="Arabic Typesetting"/>
          <w:sz w:val="34"/>
          <w:szCs w:val="34"/>
          <w:lang w:bidi="ar-SA"/>
        </w:rPr>
      </w:pPr>
    </w:p>
    <w:tbl>
      <w:tblPr>
        <w:tblStyle w:val="TableGrid1"/>
        <w:bidiVisual/>
        <w:tblW w:w="0" w:type="auto"/>
        <w:tblLook w:val="04A0" w:firstRow="1" w:lastRow="0" w:firstColumn="1" w:lastColumn="0" w:noHBand="0" w:noVBand="1"/>
      </w:tblPr>
      <w:tblGrid>
        <w:gridCol w:w="4528"/>
        <w:gridCol w:w="5042"/>
      </w:tblGrid>
      <w:tr w:rsidR="00861CFF" w:rsidRPr="0015159A" w:rsidTr="00DA5475">
        <w:trPr>
          <w:cantSplit/>
        </w:trPr>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lastRenderedPageBreak/>
              <w:t>الطريقة</w:t>
            </w:r>
            <w:r w:rsidRPr="0015159A">
              <w:rPr>
                <w:rFonts w:ascii="Arabic Typesetting" w:hAnsi="Arabic Typesetting" w:cs="Arabic Typesetting"/>
                <w:sz w:val="34"/>
                <w:szCs w:val="34"/>
                <w:rtl/>
                <w:lang w:bidi="ar-SA"/>
              </w:rPr>
              <w:t xml:space="preserve"> القديمة</w:t>
            </w:r>
          </w:p>
        </w:tc>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الجديدة</w:t>
            </w:r>
          </w:p>
        </w:tc>
      </w:tr>
      <w:tr w:rsidR="00861CFF" w:rsidRPr="0015159A" w:rsidTr="00DA5475">
        <w:trPr>
          <w:cantSplit/>
        </w:trPr>
        <w:tc>
          <w:tcPr>
            <w:tcW w:w="4788" w:type="dxa"/>
          </w:tcPr>
          <w:p w:rsidR="00861CFF"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6E4B5F38" wp14:editId="5C90D81C">
                  <wp:extent cx="2826327" cy="1970524"/>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831066" cy="1973828"/>
                          </a:xfrm>
                          <a:prstGeom prst="rect">
                            <a:avLst/>
                          </a:prstGeom>
                          <a:noFill/>
                        </pic:spPr>
                      </pic:pic>
                    </a:graphicData>
                  </a:graphic>
                </wp:inline>
              </w:drawing>
            </w:r>
          </w:p>
          <w:p w:rsidR="00861CFF" w:rsidRPr="0015159A" w:rsidRDefault="00861CFF" w:rsidP="00DA5475">
            <w:pPr>
              <w:jc w:val="center"/>
              <w:rPr>
                <w:rFonts w:ascii="Arabic Typesetting" w:hAnsi="Arabic Typesetting" w:cs="Arabic Typesetting"/>
                <w:sz w:val="34"/>
                <w:szCs w:val="34"/>
                <w:lang w:bidi="ar-SA"/>
              </w:rPr>
            </w:pPr>
          </w:p>
        </w:tc>
        <w:tc>
          <w:tcPr>
            <w:tcW w:w="4788" w:type="dxa"/>
          </w:tcPr>
          <w:p w:rsidR="00861CFF"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3BBF923F" wp14:editId="3F5A6031">
                  <wp:extent cx="3158836" cy="1903614"/>
                  <wp:effectExtent l="0" t="0" r="381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160521" cy="1904629"/>
                          </a:xfrm>
                          <a:prstGeom prst="rect">
                            <a:avLst/>
                          </a:prstGeom>
                          <a:noFill/>
                        </pic:spPr>
                      </pic:pic>
                    </a:graphicData>
                  </a:graphic>
                </wp:inline>
              </w:drawing>
            </w:r>
          </w:p>
          <w:p w:rsidR="00861CFF" w:rsidRPr="0015159A" w:rsidRDefault="00861CFF" w:rsidP="00DA5475">
            <w:pPr>
              <w:jc w:val="center"/>
              <w:rPr>
                <w:rFonts w:ascii="Arabic Typesetting" w:hAnsi="Arabic Typesetting" w:cs="Arabic Typesetting"/>
                <w:sz w:val="34"/>
                <w:szCs w:val="34"/>
                <w:lang w:bidi="ar-SA"/>
              </w:rPr>
            </w:pPr>
          </w:p>
        </w:tc>
      </w:tr>
    </w:tbl>
    <w:p w:rsidR="00861CFF" w:rsidRPr="0015159A" w:rsidRDefault="00861CFF" w:rsidP="00861CFF">
      <w:pPr>
        <w:numPr>
          <w:ilvl w:val="0"/>
          <w:numId w:val="50"/>
        </w:numPr>
        <w:spacing w:before="120" w:after="120" w:line="340" w:lineRule="exact"/>
        <w:ind w:left="714" w:hanging="357"/>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بلغ متوسط تكلفة معالجة تصميم جديد/مجدَّد 366 فرنكا سويسريا في سنة 2014، أي بانخفاض قدره 12.8 بالمائة عن سنة 2013. ويرجع هذا الانخفاض بالأساس إلى انخفاض تكلفة الإنتاج بنسبة 5.7 بالمائة، مقرونا بزيادة عدد التصاميم الجديدة/المجددة بنسبة 8.2 بالمائة </w:t>
      </w:r>
    </w:p>
    <w:p w:rsidR="00861CFF" w:rsidRPr="0015159A" w:rsidRDefault="00861CFF" w:rsidP="00DA5475">
      <w:pPr>
        <w:keepNext/>
        <w:spacing w:before="120" w:after="120" w:line="340" w:lineRule="exact"/>
        <w:ind w:left="-17"/>
        <w:rPr>
          <w:rFonts w:ascii="Arabic Typesetting" w:hAnsi="Arabic Typesetting" w:cs="Arabic Typesetting"/>
          <w:i/>
          <w:iCs/>
          <w:sz w:val="34"/>
          <w:szCs w:val="34"/>
          <w:rtl/>
          <w:lang w:bidi="ar-SA"/>
        </w:rPr>
      </w:pPr>
      <w:r w:rsidRPr="0015159A">
        <w:rPr>
          <w:rFonts w:ascii="Arabic Typesetting" w:hAnsi="Arabic Typesetting" w:cs="Arabic Typesetting" w:hint="cs"/>
          <w:i/>
          <w:iCs/>
          <w:sz w:val="34"/>
          <w:szCs w:val="34"/>
          <w:rtl/>
          <w:lang w:bidi="ar-SA"/>
        </w:rPr>
        <w:t>تكلفة الوحدة لكل وثيقة مدونة في السجل</w:t>
      </w:r>
    </w:p>
    <w:p w:rsidR="00861CFF" w:rsidRPr="0015159A" w:rsidRDefault="00861CFF" w:rsidP="00861CFF">
      <w:pPr>
        <w:keepNext/>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تشكل الوثائق المدونة في السجل إجمالي عبء العمل (انظر "عبء العمل الإجمالي" أعلاه).</w:t>
      </w:r>
    </w:p>
    <w:tbl>
      <w:tblPr>
        <w:tblStyle w:val="TableGrid1"/>
        <w:bidiVisual/>
        <w:tblW w:w="0" w:type="auto"/>
        <w:tblLook w:val="04A0" w:firstRow="1" w:lastRow="0" w:firstColumn="1" w:lastColumn="0" w:noHBand="0" w:noVBand="1"/>
      </w:tblPr>
      <w:tblGrid>
        <w:gridCol w:w="4956"/>
        <w:gridCol w:w="4614"/>
      </w:tblGrid>
      <w:tr w:rsidR="00861CFF" w:rsidRPr="0015159A" w:rsidTr="00DA5475">
        <w:trPr>
          <w:cantSplit/>
        </w:trPr>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القديمة</w:t>
            </w:r>
          </w:p>
        </w:tc>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الجديدة</w:t>
            </w:r>
          </w:p>
        </w:tc>
      </w:tr>
      <w:tr w:rsidR="00861CFF" w:rsidRPr="0015159A" w:rsidTr="00DA5475">
        <w:trPr>
          <w:cantSplit/>
        </w:trPr>
        <w:tc>
          <w:tcPr>
            <w:tcW w:w="4788" w:type="dxa"/>
          </w:tcPr>
          <w:p w:rsidR="00861CFF" w:rsidRPr="0015159A"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09290175" wp14:editId="0529AE30">
                  <wp:extent cx="3009208" cy="2332801"/>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023636" cy="2343986"/>
                          </a:xfrm>
                          <a:prstGeom prst="rect">
                            <a:avLst/>
                          </a:prstGeom>
                          <a:noFill/>
                        </pic:spPr>
                      </pic:pic>
                    </a:graphicData>
                  </a:graphic>
                </wp:inline>
              </w:drawing>
            </w:r>
          </w:p>
        </w:tc>
        <w:tc>
          <w:tcPr>
            <w:tcW w:w="4788" w:type="dxa"/>
          </w:tcPr>
          <w:p w:rsidR="00861CFF" w:rsidRPr="0015159A"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2B0C2242" wp14:editId="0B8B0802">
                  <wp:extent cx="2635134" cy="2244436"/>
                  <wp:effectExtent l="0" t="0" r="0" b="381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641943" cy="2250235"/>
                          </a:xfrm>
                          <a:prstGeom prst="rect">
                            <a:avLst/>
                          </a:prstGeom>
                          <a:noFill/>
                        </pic:spPr>
                      </pic:pic>
                    </a:graphicData>
                  </a:graphic>
                </wp:inline>
              </w:drawing>
            </w:r>
          </w:p>
        </w:tc>
      </w:tr>
    </w:tbl>
    <w:p w:rsidR="00861CFF" w:rsidRPr="0015159A" w:rsidRDefault="00861CFF" w:rsidP="00DA5475">
      <w:pPr>
        <w:keepNext/>
        <w:spacing w:after="120" w:line="340" w:lineRule="exact"/>
        <w:jc w:val="center"/>
        <w:rPr>
          <w:rFonts w:ascii="Arabic Typesetting" w:hAnsi="Arabic Typesetting" w:cs="Arabic Typesetting"/>
          <w:sz w:val="34"/>
          <w:szCs w:val="34"/>
          <w:lang w:bidi="ar-SA"/>
        </w:rPr>
      </w:pPr>
    </w:p>
    <w:p w:rsidR="00861CFF" w:rsidRPr="0015159A" w:rsidRDefault="00861CFF" w:rsidP="00861CFF">
      <w:pPr>
        <w:numPr>
          <w:ilvl w:val="0"/>
          <w:numId w:val="50"/>
        </w:numPr>
        <w:spacing w:before="120"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انخفض متوسط تكلفة تدوين وثيقة في السجل ليبلغ </w:t>
      </w:r>
      <w:r w:rsidRPr="0015159A">
        <w:rPr>
          <w:rFonts w:ascii="Arabic Typesetting" w:hAnsi="Arabic Typesetting" w:cs="Arabic Typesetting"/>
          <w:sz w:val="34"/>
          <w:szCs w:val="34"/>
          <w:rtl/>
          <w:lang w:bidi="ar-SA"/>
        </w:rPr>
        <w:t xml:space="preserve">1,483 </w:t>
      </w:r>
      <w:r w:rsidRPr="0015159A">
        <w:rPr>
          <w:rFonts w:ascii="Arabic Typesetting" w:hAnsi="Arabic Typesetting" w:cs="Arabic Typesetting" w:hint="cs"/>
          <w:sz w:val="34"/>
          <w:szCs w:val="34"/>
          <w:rtl/>
          <w:lang w:bidi="ar-SA"/>
        </w:rPr>
        <w:t>فرنكا سويسريا في سنة 2014. ويعزى ذلك إلى انخفاض تكلفة الإنتاج بنسبة 5.7 بالمائة.</w:t>
      </w:r>
    </w:p>
    <w:p w:rsidR="00861CFF" w:rsidRPr="0015159A" w:rsidRDefault="00861CFF" w:rsidP="00DA5475">
      <w:pPr>
        <w:keepNext/>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lastRenderedPageBreak/>
        <w:t>ثالثا.</w:t>
      </w:r>
      <w:r w:rsidRPr="0015159A">
        <w:rPr>
          <w:rFonts w:ascii="Arabic Typesetting" w:hAnsi="Arabic Typesetting" w:cs="Arabic Typesetting" w:hint="cs"/>
          <w:b/>
          <w:bCs/>
          <w:sz w:val="36"/>
          <w:szCs w:val="36"/>
          <w:rtl/>
          <w:lang w:val="fr-CH"/>
        </w:rPr>
        <w:tab/>
      </w:r>
      <w:r>
        <w:rPr>
          <w:rFonts w:ascii="Arabic Typesetting" w:hAnsi="Arabic Typesetting" w:cs="Arabic Typesetting" w:hint="cs"/>
          <w:b/>
          <w:bCs/>
          <w:sz w:val="36"/>
          <w:szCs w:val="36"/>
          <w:rtl/>
          <w:lang w:val="fr-CH"/>
        </w:rPr>
        <w:t xml:space="preserve">توقيت معالجة </w:t>
      </w:r>
      <w:r w:rsidRPr="0015159A">
        <w:rPr>
          <w:rFonts w:ascii="Arabic Typesetting" w:hAnsi="Arabic Typesetting" w:cs="Arabic Typesetting" w:hint="cs"/>
          <w:b/>
          <w:bCs/>
          <w:sz w:val="36"/>
          <w:szCs w:val="36"/>
          <w:rtl/>
          <w:lang w:val="fr-CH"/>
        </w:rPr>
        <w:t>الطلبات الدولية</w:t>
      </w:r>
    </w:p>
    <w:p w:rsidR="00861CFF" w:rsidRPr="0015159A" w:rsidRDefault="00861CFF" w:rsidP="00861CFF">
      <w:pPr>
        <w:keepNext/>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يبين هذا المؤشر الوقت اللازم للمكتب الدولي كي يعالج الطلبات العادية. وتحدد المدة بحساب الوقت المستغرق من تاريخ استلام الطلب إلى تاريخ تسجيله.</w:t>
      </w:r>
    </w:p>
    <w:p w:rsidR="00861CFF" w:rsidRPr="0015159A" w:rsidRDefault="00861CFF" w:rsidP="000700C6">
      <w:pPr>
        <w:spacing w:after="120"/>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6FBEF9E2" wp14:editId="0C85460C">
            <wp:extent cx="4911987" cy="2917600"/>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914468" cy="2919074"/>
                    </a:xfrm>
                    <a:prstGeom prst="rect">
                      <a:avLst/>
                    </a:prstGeom>
                    <a:noFill/>
                  </pic:spPr>
                </pic:pic>
              </a:graphicData>
            </a:graphic>
          </wp:inline>
        </w:drawing>
      </w:r>
    </w:p>
    <w:p w:rsidR="00861CFF" w:rsidRPr="0015159A" w:rsidRDefault="00861CFF" w:rsidP="00861CFF">
      <w:pPr>
        <w:numPr>
          <w:ilvl w:val="0"/>
          <w:numId w:val="50"/>
        </w:numPr>
        <w:spacing w:before="120"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زادت حصة الطلبات المعالجة في أقل من أسبوع باستمرار منذ سنة 2011، لتبلغ نسبة 45 بالمائة من الطلبات في سنة 2014.</w:t>
      </w:r>
    </w:p>
    <w:p w:rsidR="00861CFF" w:rsidRPr="00663A46" w:rsidRDefault="00861CFF" w:rsidP="00861CFF">
      <w:pPr>
        <w:numPr>
          <w:ilvl w:val="0"/>
          <w:numId w:val="50"/>
        </w:numPr>
        <w:spacing w:before="120" w:after="120" w:line="340" w:lineRule="exact"/>
        <w:ind w:left="714" w:hanging="357"/>
        <w:rPr>
          <w:rFonts w:ascii="Arabic Typesetting" w:hAnsi="Arabic Typesetting" w:cs="Arabic Typesetting"/>
          <w:sz w:val="34"/>
          <w:szCs w:val="34"/>
          <w:rtl/>
          <w:lang w:bidi="ar-SA"/>
        </w:rPr>
      </w:pPr>
      <w:r w:rsidRPr="00AF54E1">
        <w:rPr>
          <w:rFonts w:ascii="Arabic Typesetting" w:hAnsi="Arabic Typesetting" w:cs="Arabic Typesetting" w:hint="cs"/>
          <w:sz w:val="34"/>
          <w:szCs w:val="34"/>
          <w:rtl/>
          <w:lang w:bidi="ar-SA"/>
        </w:rPr>
        <w:t>وفي</w:t>
      </w:r>
      <w:r w:rsidRPr="00663A46">
        <w:rPr>
          <w:rFonts w:ascii="Arabic Typesetting" w:hAnsi="Arabic Typesetting" w:cs="Arabic Typesetting" w:hint="cs"/>
          <w:sz w:val="34"/>
          <w:szCs w:val="34"/>
          <w:rtl/>
          <w:lang w:bidi="ar-SA"/>
        </w:rPr>
        <w:t xml:space="preserve"> سنة 2014، عُلجت نسبة 85 بالمائة من الطلبات خلال أسبوعين من تاريخ استلامها في المكتب الدولي.</w:t>
      </w:r>
    </w:p>
    <w:p w:rsidR="00861CFF" w:rsidRPr="005A5327" w:rsidRDefault="00861CFF" w:rsidP="00DA5475">
      <w:pPr>
        <w:pStyle w:val="NumberedParaAR"/>
        <w:numPr>
          <w:ilvl w:val="0"/>
          <w:numId w:val="0"/>
        </w:numPr>
        <w:spacing w:after="120" w:line="340" w:lineRule="exact"/>
        <w:rPr>
          <w:sz w:val="34"/>
          <w:szCs w:val="34"/>
          <w:highlight w:val="yellow"/>
          <w:rtl/>
        </w:rPr>
      </w:pPr>
    </w:p>
    <w:p w:rsidR="00861CFF" w:rsidRPr="00C16521" w:rsidRDefault="00861CFF" w:rsidP="00DA5475">
      <w:pPr>
        <w:pStyle w:val="NumberedParaAR"/>
        <w:numPr>
          <w:ilvl w:val="0"/>
          <w:numId w:val="0"/>
        </w:numPr>
        <w:spacing w:after="120" w:line="340" w:lineRule="exact"/>
        <w:rPr>
          <w:highlight w:val="yellow"/>
          <w:rtl/>
        </w:rPr>
        <w:sectPr w:rsidR="00861CFF" w:rsidRPr="00C16521" w:rsidSect="00861CFF">
          <w:pgSz w:w="11906" w:h="16838" w:code="9"/>
          <w:pgMar w:top="1418" w:right="1418" w:bottom="1418" w:left="1134" w:header="510" w:footer="1021" w:gutter="0"/>
          <w:cols w:space="720"/>
          <w:bidi/>
          <w:rtlGutter/>
          <w:docGrid w:linePitch="272"/>
        </w:sectPr>
      </w:pPr>
    </w:p>
    <w:p w:rsidR="00861CFF" w:rsidRPr="0005580C" w:rsidRDefault="00861CFF" w:rsidP="0033077D">
      <w:pPr>
        <w:pStyle w:val="Heading3"/>
        <w:rPr>
          <w:rFonts w:ascii="Arabic Typesetting" w:hAnsi="Arabic Typesetting" w:cs="Arabic Typesetting"/>
          <w:b w:val="0"/>
          <w:bCs w:val="0"/>
          <w:sz w:val="38"/>
          <w:szCs w:val="38"/>
          <w:rtl/>
          <w:lang w:val="fr-CH" w:bidi="ar-SA"/>
        </w:rPr>
      </w:pPr>
      <w:bookmarkStart w:id="139" w:name="_Toc364355426"/>
      <w:bookmarkStart w:id="140" w:name="_Toc420595545"/>
      <w:r w:rsidRPr="00AE1FB4">
        <w:rPr>
          <w:rFonts w:ascii="Arabic Typesetting" w:hAnsi="Arabic Typesetting" w:cs="Arabic Typesetting" w:hint="cs"/>
          <w:sz w:val="38"/>
          <w:szCs w:val="38"/>
          <w:rtl/>
          <w:lang w:val="fr-CH" w:bidi="ar-SA"/>
        </w:rPr>
        <w:lastRenderedPageBreak/>
        <w:t>المرفق الثامن</w:t>
      </w:r>
      <w:r w:rsidRPr="00AE1FB4">
        <w:rPr>
          <w:rFonts w:ascii="Arabic Typesetting" w:hAnsi="Arabic Typesetting" w:cs="Arabic Typesetting" w:hint="cs"/>
          <w:sz w:val="38"/>
          <w:szCs w:val="38"/>
          <w:rtl/>
          <w:lang w:val="fr-CH" w:bidi="ar-SA"/>
        </w:rPr>
        <w:tab/>
        <w:t>موارد الصناديق الاستئمانية الممكن توافرها لأغراض البرامج</w:t>
      </w:r>
      <w:bookmarkEnd w:id="139"/>
      <w:bookmarkEnd w:id="140"/>
    </w:p>
    <w:p w:rsidR="00861CFF" w:rsidRPr="0005580C" w:rsidRDefault="00861CFF" w:rsidP="00DA5475">
      <w:pPr>
        <w:keepNext/>
        <w:spacing w:line="300" w:lineRule="exact"/>
        <w:jc w:val="center"/>
        <w:rPr>
          <w:rFonts w:ascii="Arabic Typesetting" w:hAnsi="Arabic Typesetting" w:cs="Arabic Typesetting"/>
          <w:b/>
          <w:bCs/>
          <w:sz w:val="34"/>
          <w:szCs w:val="34"/>
          <w:rtl/>
          <w:lang w:val="fr-CH" w:bidi="ar-SA"/>
        </w:rPr>
      </w:pPr>
      <w:r w:rsidRPr="0005580C">
        <w:rPr>
          <w:rFonts w:ascii="Arabic Typesetting" w:hAnsi="Arabic Typesetting" w:cs="Arabic Typesetting"/>
          <w:b/>
          <w:bCs/>
          <w:sz w:val="34"/>
          <w:szCs w:val="34"/>
          <w:rtl/>
          <w:lang w:val="fr-CH" w:bidi="ar-SA"/>
        </w:rPr>
        <w:t xml:space="preserve">الجدول </w:t>
      </w:r>
      <w:r w:rsidRPr="0005580C">
        <w:rPr>
          <w:rFonts w:ascii="Arabic Typesetting" w:hAnsi="Arabic Typesetting" w:cs="Arabic Typesetting" w:hint="cs"/>
          <w:b/>
          <w:bCs/>
          <w:sz w:val="34"/>
          <w:szCs w:val="34"/>
          <w:rtl/>
          <w:lang w:val="fr-CH" w:bidi="ar-SA"/>
        </w:rPr>
        <w:t>19</w:t>
      </w:r>
      <w:r w:rsidRPr="0005580C">
        <w:rPr>
          <w:rFonts w:ascii="Arabic Typesetting" w:hAnsi="Arabic Typesetting" w:cs="Arabic Typesetting"/>
          <w:b/>
          <w:bCs/>
          <w:sz w:val="34"/>
          <w:szCs w:val="34"/>
          <w:rtl/>
          <w:lang w:val="fr-CH" w:bidi="ar-SA"/>
        </w:rPr>
        <w:t xml:space="preserve"> – </w:t>
      </w:r>
      <w:r w:rsidRPr="0005580C">
        <w:rPr>
          <w:rFonts w:ascii="Arabic Typesetting" w:hAnsi="Arabic Typesetting" w:cs="Arabic Typesetting" w:hint="cs"/>
          <w:b/>
          <w:bCs/>
          <w:sz w:val="34"/>
          <w:szCs w:val="34"/>
          <w:rtl/>
          <w:lang w:val="fr-CH" w:bidi="ar-SA"/>
        </w:rPr>
        <w:t>الموارد</w:t>
      </w:r>
      <w:r w:rsidRPr="0005580C">
        <w:rPr>
          <w:rFonts w:ascii="Arabic Typesetting" w:hAnsi="Arabic Typesetting" w:cs="Arabic Typesetting"/>
          <w:b/>
          <w:bCs/>
          <w:sz w:val="34"/>
          <w:szCs w:val="34"/>
          <w:rtl/>
          <w:lang w:val="fr-CH" w:bidi="ar-SA"/>
        </w:rPr>
        <w:t xml:space="preserve"> الاستئمانية </w:t>
      </w:r>
      <w:r w:rsidRPr="0005580C">
        <w:rPr>
          <w:rFonts w:ascii="Arabic Typesetting" w:hAnsi="Arabic Typesetting" w:cs="Arabic Typesetting" w:hint="cs"/>
          <w:b/>
          <w:bCs/>
          <w:sz w:val="34"/>
          <w:szCs w:val="34"/>
          <w:rtl/>
          <w:lang w:val="fr-CH" w:bidi="ar-SA"/>
        </w:rPr>
        <w:t>المحتمل</w:t>
      </w:r>
      <w:r w:rsidRPr="0005580C">
        <w:rPr>
          <w:rFonts w:ascii="Arabic Typesetting" w:hAnsi="Arabic Typesetting" w:cs="Arabic Typesetting"/>
          <w:b/>
          <w:bCs/>
          <w:sz w:val="34"/>
          <w:szCs w:val="34"/>
          <w:rtl/>
          <w:lang w:val="fr-CH" w:bidi="ar-SA"/>
        </w:rPr>
        <w:t xml:space="preserve"> توافرها لأغراض البرامج في الثنائية </w:t>
      </w:r>
      <w:r w:rsidRPr="0005580C">
        <w:rPr>
          <w:rFonts w:ascii="Arabic Typesetting" w:hAnsi="Arabic Typesetting" w:cs="Arabic Typesetting" w:hint="cs"/>
          <w:b/>
          <w:bCs/>
          <w:sz w:val="34"/>
          <w:szCs w:val="34"/>
          <w:rtl/>
          <w:lang w:val="fr-CH" w:bidi="ar-SA"/>
        </w:rPr>
        <w:t>2016/17</w:t>
      </w:r>
      <w:r>
        <w:rPr>
          <w:rFonts w:ascii="Arabic Typesetting" w:hAnsi="Arabic Typesetting" w:cs="Arabic Typesetting" w:hint="cs"/>
          <w:b/>
          <w:bCs/>
          <w:sz w:val="34"/>
          <w:szCs w:val="34"/>
          <w:rtl/>
          <w:lang w:val="fr-CH" w:bidi="ar-SA"/>
        </w:rPr>
        <w:t xml:space="preserve"> </w:t>
      </w:r>
      <w:r w:rsidRPr="004D30C6">
        <w:rPr>
          <w:rFonts w:ascii="Arabic Typesetting" w:hAnsi="Arabic Typesetting" w:cs="Arabic Typesetting" w:hint="cs"/>
          <w:b/>
          <w:bCs/>
          <w:sz w:val="34"/>
          <w:szCs w:val="34"/>
          <w:vertAlign w:val="superscript"/>
          <w:rtl/>
          <w:lang w:val="fr-CH" w:bidi="ar-SA"/>
        </w:rPr>
        <w:t>1</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(بآلاف الفرنكات السويسرية)</w:t>
      </w:r>
    </w:p>
    <w:p w:rsidR="00861CFF" w:rsidRPr="00C16521" w:rsidRDefault="00861CFF" w:rsidP="00862268">
      <w:pPr>
        <w:pStyle w:val="NumberedParaAR"/>
        <w:numPr>
          <w:ilvl w:val="0"/>
          <w:numId w:val="0"/>
        </w:numPr>
        <w:spacing w:after="120" w:line="240" w:lineRule="auto"/>
        <w:jc w:val="center"/>
        <w:rPr>
          <w:highlight w:val="yellow"/>
          <w:rtl/>
        </w:rPr>
      </w:pPr>
      <w:r w:rsidRPr="00AE1FB4">
        <w:rPr>
          <w:noProof/>
          <w:rtl/>
        </w:rPr>
        <w:drawing>
          <wp:inline distT="0" distB="0" distL="0" distR="0" wp14:anchorId="6FDCDFE5" wp14:editId="07865479">
            <wp:extent cx="6293145" cy="386963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293087" cy="3869599"/>
                    </a:xfrm>
                    <a:prstGeom prst="rect">
                      <a:avLst/>
                    </a:prstGeom>
                    <a:noFill/>
                    <a:ln>
                      <a:noFill/>
                    </a:ln>
                  </pic:spPr>
                </pic:pic>
              </a:graphicData>
            </a:graphic>
          </wp:inline>
        </w:drawing>
      </w:r>
    </w:p>
    <w:p w:rsidR="00861CFF" w:rsidRPr="004D30C6" w:rsidRDefault="00861CFF" w:rsidP="00DA5475">
      <w:pPr>
        <w:adjustRightInd w:val="0"/>
        <w:snapToGrid w:val="0"/>
        <w:jc w:val="both"/>
        <w:rPr>
          <w:rFonts w:ascii="Arabic Typesetting" w:hAnsi="Arabic Typesetting" w:cs="Arabic Typesetting"/>
          <w:sz w:val="24"/>
          <w:rtl/>
        </w:rPr>
      </w:pPr>
      <w:r w:rsidRPr="004D30C6">
        <w:rPr>
          <w:rFonts w:ascii="Arabic Typesetting" w:hAnsi="Arabic Typesetting" w:cs="Arabic Typesetting" w:hint="cs"/>
          <w:i/>
          <w:iCs/>
          <w:sz w:val="24"/>
          <w:vertAlign w:val="superscript"/>
          <w:rtl/>
        </w:rPr>
        <w:t>1</w:t>
      </w:r>
      <w:r w:rsidRPr="004D30C6">
        <w:rPr>
          <w:rFonts w:ascii="Arabic Typesetting" w:hAnsi="Arabic Typesetting" w:cs="Arabic Typesetting" w:hint="cs"/>
          <w:i/>
          <w:iCs/>
          <w:sz w:val="24"/>
          <w:rtl/>
        </w:rPr>
        <w:t xml:space="preserve"> </w:t>
      </w:r>
      <w:r w:rsidRPr="004D30C6">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D30C6">
        <w:rPr>
          <w:rFonts w:ascii="Arabic Typesetting" w:hAnsi="Arabic Typesetting" w:cs="Arabic Typesetting"/>
          <w:sz w:val="24"/>
        </w:rPr>
        <w:t>.</w:t>
      </w:r>
    </w:p>
    <w:p w:rsidR="00861CFF" w:rsidRPr="004D30C6" w:rsidRDefault="00861CFF" w:rsidP="00DA5475">
      <w:pPr>
        <w:adjustRightInd w:val="0"/>
        <w:snapToGrid w:val="0"/>
        <w:jc w:val="both"/>
        <w:rPr>
          <w:rFonts w:ascii="Arabic Typesetting" w:hAnsi="Arabic Typesetting" w:cs="Arabic Typesetting"/>
          <w:i/>
          <w:iCs/>
          <w:sz w:val="24"/>
          <w:rtl/>
        </w:rPr>
      </w:pPr>
      <w:r w:rsidRPr="004D30C6">
        <w:rPr>
          <w:rFonts w:ascii="Arabic Typesetting" w:hAnsi="Arabic Typesetting" w:cs="Arabic Typesetting" w:hint="cs"/>
          <w:i/>
          <w:iCs/>
          <w:sz w:val="24"/>
          <w:vertAlign w:val="superscript"/>
          <w:rtl/>
        </w:rPr>
        <w:t>2</w:t>
      </w:r>
      <w:r w:rsidRPr="004D30C6">
        <w:rPr>
          <w:rFonts w:ascii="Arabic Typesetting" w:hAnsi="Arabic Typesetting" w:cs="Arabic Typesetting" w:hint="cs"/>
          <w:i/>
          <w:iCs/>
          <w:sz w:val="24"/>
          <w:rtl/>
        </w:rPr>
        <w:t xml:space="preserve"> </w:t>
      </w:r>
      <w:r w:rsidRPr="004D30C6">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D30C6">
        <w:rPr>
          <w:rFonts w:ascii="Arabic Typesetting" w:hAnsi="Arabic Typesetting" w:cs="Arabic Typesetting"/>
          <w:i/>
          <w:iCs/>
          <w:sz w:val="24"/>
          <w:rtl/>
        </w:rPr>
        <w:t>الاستئماني</w:t>
      </w:r>
      <w:proofErr w:type="spellEnd"/>
      <w:r w:rsidRPr="004D30C6">
        <w:rPr>
          <w:rFonts w:ascii="Arabic Typesetting" w:hAnsi="Arabic Typesetting" w:cs="Arabic Typesetting"/>
          <w:i/>
          <w:iCs/>
          <w:sz w:val="24"/>
          <w:rtl/>
        </w:rPr>
        <w:t xml:space="preserve"> التزاما من هذا القبيل</w:t>
      </w:r>
      <w:r w:rsidRPr="004D30C6">
        <w:rPr>
          <w:rFonts w:ascii="Arabic Typesetting" w:hAnsi="Arabic Typesetting" w:cs="Arabic Typesetting"/>
          <w:i/>
          <w:iCs/>
          <w:sz w:val="24"/>
        </w:rPr>
        <w:t>.</w:t>
      </w:r>
    </w:p>
    <w:p w:rsidR="00861CFF" w:rsidRPr="004D30C6" w:rsidRDefault="00861CFF" w:rsidP="00DA5475">
      <w:pPr>
        <w:adjustRightInd w:val="0"/>
        <w:snapToGrid w:val="0"/>
        <w:spacing w:after="120"/>
        <w:ind w:left="-2"/>
        <w:jc w:val="both"/>
        <w:rPr>
          <w:rFonts w:ascii="Arabic Typesetting" w:hAnsi="Arabic Typesetting" w:cs="Arabic Typesetting"/>
          <w:i/>
          <w:iCs/>
          <w:sz w:val="24"/>
          <w:rtl/>
        </w:rPr>
      </w:pPr>
      <w:r w:rsidRPr="001D14C5">
        <w:rPr>
          <w:rFonts w:ascii="Arabic Typesetting" w:hAnsi="Arabic Typesetting" w:cs="Arabic Typesetting" w:hint="cs"/>
          <w:i/>
          <w:iCs/>
          <w:sz w:val="24"/>
          <w:vertAlign w:val="superscript"/>
          <w:rtl/>
        </w:rPr>
        <w:t>3</w:t>
      </w:r>
      <w:r w:rsidRPr="004D30C6">
        <w:rPr>
          <w:rFonts w:ascii="Arabic Typesetting" w:hAnsi="Arabic Typesetting" w:cs="Arabic Typesetting" w:hint="cs"/>
          <w:i/>
          <w:iCs/>
          <w:sz w:val="24"/>
          <w:rtl/>
        </w:rPr>
        <w:t xml:space="preserve"> </w:t>
      </w:r>
      <w:r w:rsidRPr="004D30C6">
        <w:rPr>
          <w:rFonts w:ascii="Arabic Typesetting" w:hAnsi="Arabic Typesetting" w:cs="Arabic Typesetting"/>
          <w:i/>
          <w:iCs/>
          <w:sz w:val="24"/>
          <w:rtl/>
        </w:rPr>
        <w:t>تتفاوت المساهمات السنوية وقد لوحظت بعض التقلبات من سنة إلى أخرى</w:t>
      </w:r>
      <w:r w:rsidRPr="004D30C6">
        <w:rPr>
          <w:rFonts w:ascii="Arabic Typesetting" w:hAnsi="Arabic Typesetting" w:cs="Arabic Typesetting" w:hint="cs"/>
          <w:i/>
          <w:iCs/>
          <w:sz w:val="24"/>
          <w:rtl/>
        </w:rPr>
        <w:t>.</w:t>
      </w:r>
    </w:p>
    <w:p w:rsidR="00861CFF" w:rsidRDefault="00861CFF" w:rsidP="00862268">
      <w:pPr>
        <w:keepNext/>
        <w:spacing w:line="300" w:lineRule="exact"/>
        <w:jc w:val="center"/>
        <w:rPr>
          <w:rFonts w:ascii="Tahoma" w:hAnsi="Tahoma" w:cs="Tahoma"/>
          <w:sz w:val="18"/>
          <w:szCs w:val="18"/>
          <w:highlight w:val="yellow"/>
          <w:rtl/>
          <w:lang w:val="fr-CH"/>
        </w:rPr>
        <w:sectPr w:rsidR="00861CFF" w:rsidSect="00861CFF">
          <w:pgSz w:w="11906" w:h="16838" w:code="9"/>
          <w:pgMar w:top="1418" w:right="1418" w:bottom="1418" w:left="1134" w:header="510" w:footer="1021" w:gutter="0"/>
          <w:cols w:space="720"/>
          <w:bidi/>
          <w:rtlGutter/>
          <w:docGrid w:linePitch="272"/>
        </w:sectPr>
      </w:pPr>
    </w:p>
    <w:p w:rsidR="00861CFF" w:rsidRPr="00914010" w:rsidRDefault="00861CFF" w:rsidP="0033077D">
      <w:pPr>
        <w:pStyle w:val="Heading3"/>
        <w:rPr>
          <w:rFonts w:ascii="Arabic Typesetting" w:hAnsi="Arabic Typesetting" w:cs="Arabic Typesetting"/>
          <w:b w:val="0"/>
          <w:bCs w:val="0"/>
          <w:sz w:val="38"/>
          <w:szCs w:val="38"/>
          <w:lang w:val="fr-CH" w:bidi="ar-SA"/>
        </w:rPr>
      </w:pPr>
      <w:bookmarkStart w:id="141" w:name="_Toc364355427"/>
      <w:bookmarkStart w:id="142" w:name="_Toc420595546"/>
      <w:r w:rsidRPr="00914010">
        <w:rPr>
          <w:rFonts w:ascii="Arabic Typesetting" w:hAnsi="Arabic Typesetting" w:cs="Arabic Typesetting"/>
          <w:sz w:val="38"/>
          <w:szCs w:val="38"/>
          <w:rtl/>
          <w:lang w:val="fr-CH" w:bidi="ar-SA"/>
        </w:rPr>
        <w:lastRenderedPageBreak/>
        <w:t xml:space="preserve">المرفق </w:t>
      </w:r>
      <w:r w:rsidRPr="00914010">
        <w:rPr>
          <w:rFonts w:ascii="Arabic Typesetting" w:hAnsi="Arabic Typesetting" w:cs="Arabic Typesetting" w:hint="cs"/>
          <w:sz w:val="38"/>
          <w:szCs w:val="38"/>
          <w:rtl/>
          <w:lang w:val="fr-CH" w:bidi="ar-SA"/>
        </w:rPr>
        <w:t>التاسع</w:t>
      </w:r>
      <w:r w:rsidRPr="00914010">
        <w:rPr>
          <w:rFonts w:ascii="Arabic Typesetting" w:hAnsi="Arabic Typesetting" w:cs="Arabic Typesetting" w:hint="cs"/>
          <w:sz w:val="38"/>
          <w:szCs w:val="38"/>
          <w:rtl/>
          <w:lang w:val="fr-CH" w:bidi="ar-SA"/>
        </w:rPr>
        <w:tab/>
        <w:t>جداول الميزانيات السنوية لأغراض الإبلاغ المال</w:t>
      </w:r>
      <w:bookmarkEnd w:id="141"/>
      <w:bookmarkEnd w:id="142"/>
      <w:r w:rsidR="000F1036">
        <w:rPr>
          <w:rFonts w:ascii="Arabic Typesetting" w:hAnsi="Arabic Typesetting" w:cs="Arabic Typesetting" w:hint="cs"/>
          <w:sz w:val="38"/>
          <w:szCs w:val="38"/>
          <w:rtl/>
          <w:lang w:val="fr-CH" w:bidi="ar-SA"/>
        </w:rPr>
        <w:t>ي</w:t>
      </w:r>
    </w:p>
    <w:p w:rsidR="00861CFF" w:rsidRPr="00914010" w:rsidRDefault="00861CFF" w:rsidP="00861CFF">
      <w:pPr>
        <w:pStyle w:val="NumberedParaAR"/>
        <w:numPr>
          <w:ilvl w:val="0"/>
          <w:numId w:val="49"/>
        </w:numPr>
        <w:spacing w:after="120" w:line="340" w:lineRule="exact"/>
        <w:rPr>
          <w:sz w:val="34"/>
          <w:szCs w:val="34"/>
          <w:rtl/>
        </w:rPr>
      </w:pPr>
      <w:r w:rsidRPr="00914010">
        <w:rPr>
          <w:rFonts w:hint="cs"/>
          <w:sz w:val="34"/>
          <w:szCs w:val="34"/>
          <w:rtl/>
        </w:rPr>
        <w:t xml:space="preserve">في الدورة الثالثة والأربعين للجمعيات التي انعقدت في الفترة من 24 سبتمبر إلى 3 أكتوبر 2007، وافقت الدول الأعضاء </w:t>
      </w:r>
      <w:r>
        <w:rPr>
          <w:rFonts w:hint="cs"/>
          <w:sz w:val="34"/>
          <w:szCs w:val="34"/>
          <w:rtl/>
        </w:rPr>
        <w:t>على مبدأ</w:t>
      </w:r>
      <w:r w:rsidRPr="00914010">
        <w:rPr>
          <w:rFonts w:hint="cs"/>
          <w:sz w:val="34"/>
          <w:szCs w:val="34"/>
          <w:rtl/>
        </w:rPr>
        <w:t xml:space="preserve"> اعتماد المعايير المحاسبية الدولية للقطاع العام </w:t>
      </w:r>
      <w:r w:rsidRPr="00914010">
        <w:rPr>
          <w:sz w:val="34"/>
          <w:szCs w:val="34"/>
        </w:rPr>
        <w:t>(IPSAS)</w:t>
      </w:r>
      <w:r w:rsidRPr="00914010">
        <w:rPr>
          <w:rFonts w:hint="cs"/>
          <w:sz w:val="34"/>
          <w:szCs w:val="34"/>
          <w:rtl/>
        </w:rPr>
        <w:t xml:space="preserve"> وتطبيقها في الويبو بحلول 2010 (انظر الوثيق</w:t>
      </w:r>
      <w:r>
        <w:rPr>
          <w:rFonts w:hint="cs"/>
          <w:sz w:val="34"/>
          <w:szCs w:val="34"/>
          <w:rtl/>
        </w:rPr>
        <w:t>تين</w:t>
      </w:r>
      <w:r w:rsidRPr="00914010">
        <w:rPr>
          <w:rFonts w:hint="cs"/>
          <w:sz w:val="34"/>
          <w:szCs w:val="34"/>
          <w:rtl/>
        </w:rPr>
        <w:t xml:space="preserve"> </w:t>
      </w:r>
      <w:r w:rsidRPr="00914010">
        <w:rPr>
          <w:sz w:val="34"/>
          <w:szCs w:val="34"/>
        </w:rPr>
        <w:t>A/43/5</w:t>
      </w:r>
      <w:r>
        <w:rPr>
          <w:rFonts w:hint="cs"/>
          <w:sz w:val="34"/>
          <w:szCs w:val="34"/>
          <w:rtl/>
        </w:rPr>
        <w:t xml:space="preserve"> و</w:t>
      </w:r>
      <w:r>
        <w:rPr>
          <w:rFonts w:hint="eastAsia"/>
          <w:sz w:val="34"/>
          <w:szCs w:val="34"/>
          <w:rtl/>
        </w:rPr>
        <w:t> </w:t>
      </w:r>
      <w:r w:rsidRPr="00914010">
        <w:rPr>
          <w:sz w:val="34"/>
          <w:szCs w:val="34"/>
        </w:rPr>
        <w:t>A/43/16</w:t>
      </w:r>
      <w:r w:rsidRPr="00914010">
        <w:rPr>
          <w:rFonts w:hint="cs"/>
          <w:sz w:val="34"/>
          <w:szCs w:val="34"/>
          <w:rtl/>
        </w:rPr>
        <w:t>). وكان</w:t>
      </w:r>
      <w:r>
        <w:rPr>
          <w:rFonts w:hint="cs"/>
          <w:sz w:val="34"/>
          <w:szCs w:val="34"/>
          <w:rtl/>
        </w:rPr>
        <w:t>ت تلك الموافقة مرتبطة</w:t>
      </w:r>
      <w:r w:rsidRPr="00914010">
        <w:rPr>
          <w:rFonts w:hint="cs"/>
          <w:sz w:val="34"/>
          <w:szCs w:val="34"/>
          <w:rtl/>
        </w:rPr>
        <w:t xml:space="preserve"> </w:t>
      </w:r>
      <w:r>
        <w:rPr>
          <w:rFonts w:hint="cs"/>
          <w:sz w:val="34"/>
          <w:szCs w:val="34"/>
          <w:rtl/>
        </w:rPr>
        <w:t>ب</w:t>
      </w:r>
      <w:r w:rsidRPr="00914010">
        <w:rPr>
          <w:rFonts w:hint="cs"/>
          <w:sz w:val="34"/>
          <w:szCs w:val="34"/>
          <w:rtl/>
        </w:rPr>
        <w:t xml:space="preserve">مبادرة اتخذت على مستوى منظومة الأمم المتحدة بإقرار من الجمعية العامة (القرار </w:t>
      </w:r>
      <w:r w:rsidRPr="00914010">
        <w:rPr>
          <w:sz w:val="34"/>
          <w:szCs w:val="34"/>
        </w:rPr>
        <w:t>A/RES/60/283(IV)I</w:t>
      </w:r>
      <w:r w:rsidRPr="00914010">
        <w:rPr>
          <w:rFonts w:hint="cs"/>
          <w:sz w:val="34"/>
          <w:szCs w:val="34"/>
          <w:rtl/>
        </w:rPr>
        <w:t xml:space="preserve">) وهدفها الاستعاضة عن المعايير المحاسبية للأمم المتحدة </w:t>
      </w:r>
      <w:r w:rsidRPr="00914010">
        <w:rPr>
          <w:sz w:val="34"/>
          <w:szCs w:val="34"/>
        </w:rPr>
        <w:t>(UNSAS)</w:t>
      </w:r>
      <w:r w:rsidRPr="00914010">
        <w:rPr>
          <w:rFonts w:hint="cs"/>
          <w:sz w:val="34"/>
          <w:szCs w:val="34"/>
          <w:rtl/>
        </w:rPr>
        <w:t xml:space="preserve"> بالمعايير المحاسبية الدولية للقطاع العام، وهي معايير معترف بها دوليا. وعليه، أعدّت بيانات الويبو المالية لسنة 2010 وفقا لمقتضيات المعايير المحاسبية الدولية.</w:t>
      </w:r>
    </w:p>
    <w:p w:rsidR="00861CFF" w:rsidRPr="00914010" w:rsidRDefault="00861CFF" w:rsidP="00861CFF">
      <w:pPr>
        <w:pStyle w:val="NumberedParaAR"/>
        <w:numPr>
          <w:ilvl w:val="0"/>
          <w:numId w:val="55"/>
        </w:numPr>
        <w:spacing w:after="120" w:line="340" w:lineRule="exact"/>
        <w:rPr>
          <w:sz w:val="34"/>
          <w:szCs w:val="34"/>
          <w:rtl/>
        </w:rPr>
      </w:pPr>
      <w:r w:rsidRPr="00914010">
        <w:rPr>
          <w:rFonts w:hint="cs"/>
          <w:sz w:val="34"/>
          <w:szCs w:val="34"/>
          <w:rtl/>
        </w:rPr>
        <w:t>ولا تزال الويبو تعتمد ميزانيتها في الجمعيات لفترة مالية تدوم سنتين اثنتين. وامتثالا للمعايير المحاسبية الدولية، يتعين على المنظمة أن تقدّم بياناتها المالية سنويا. ولذلك الغرض، تقدَّم مبالغ الميزانية السنوية بالنسبة إلى الإيرادات والنفقات.</w:t>
      </w:r>
    </w:p>
    <w:p w:rsidR="00861CFF" w:rsidRPr="00914010" w:rsidRDefault="00861CFF" w:rsidP="00861CFF">
      <w:pPr>
        <w:pStyle w:val="NumberedParaAR"/>
        <w:numPr>
          <w:ilvl w:val="0"/>
          <w:numId w:val="55"/>
        </w:numPr>
        <w:spacing w:after="120" w:line="340" w:lineRule="exact"/>
        <w:rPr>
          <w:sz w:val="34"/>
          <w:szCs w:val="34"/>
          <w:rtl/>
        </w:rPr>
      </w:pPr>
      <w:r w:rsidRPr="00914010">
        <w:rPr>
          <w:rFonts w:hint="cs"/>
          <w:sz w:val="34"/>
          <w:szCs w:val="34"/>
          <w:rtl/>
        </w:rPr>
        <w:t xml:space="preserve">ويجدر التذكير في سياق اعتماد البرنامج والميزانية للثنائية 2010-2011، بأن الدول الأعضاء وافقت على منهجية لعرض البيانات المالية السنوية لميزانية الويبو التي تتم الموافقة عليها للثنائية. ويحتوي الجدول الوارد أدناه على مبالغ الإيرادات السنوية المقدرة بتطبيق تلك المنهجية للبرنامج والميزانية للثنائية </w:t>
      </w:r>
      <w:r>
        <w:rPr>
          <w:rFonts w:hint="cs"/>
          <w:sz w:val="34"/>
          <w:szCs w:val="34"/>
          <w:rtl/>
        </w:rPr>
        <w:t>2016</w:t>
      </w:r>
      <w:r w:rsidRPr="00914010">
        <w:rPr>
          <w:rFonts w:hint="cs"/>
          <w:sz w:val="34"/>
          <w:szCs w:val="34"/>
          <w:rtl/>
        </w:rPr>
        <w:t>/</w:t>
      </w:r>
      <w:r>
        <w:rPr>
          <w:rFonts w:hint="cs"/>
          <w:sz w:val="34"/>
          <w:szCs w:val="34"/>
          <w:rtl/>
        </w:rPr>
        <w:t>17</w:t>
      </w:r>
      <w:r w:rsidRPr="00914010">
        <w:rPr>
          <w:rFonts w:hint="cs"/>
          <w:sz w:val="34"/>
          <w:szCs w:val="34"/>
          <w:rtl/>
        </w:rPr>
        <w:t>.</w:t>
      </w:r>
    </w:p>
    <w:p w:rsidR="00861CFF" w:rsidRPr="00883720" w:rsidRDefault="00861CFF" w:rsidP="00DA5475">
      <w:pPr>
        <w:keepNext/>
        <w:spacing w:line="300" w:lineRule="exact"/>
        <w:jc w:val="center"/>
        <w:rPr>
          <w:rFonts w:ascii="Arabic Typesetting" w:hAnsi="Arabic Typesetting" w:cs="Arabic Typesetting"/>
          <w:b/>
          <w:bCs/>
          <w:sz w:val="34"/>
          <w:szCs w:val="34"/>
          <w:rtl/>
          <w:lang w:val="fr-CH" w:bidi="ar-SA"/>
        </w:rPr>
      </w:pPr>
      <w:r w:rsidRPr="00883720">
        <w:rPr>
          <w:rFonts w:ascii="Arabic Typesetting" w:hAnsi="Arabic Typesetting" w:cs="Arabic Typesetting"/>
          <w:b/>
          <w:bCs/>
          <w:sz w:val="34"/>
          <w:szCs w:val="34"/>
          <w:rtl/>
          <w:lang w:val="fr-CH" w:bidi="ar-SA"/>
        </w:rPr>
        <w:t xml:space="preserve">الجدول </w:t>
      </w:r>
      <w:r w:rsidRPr="00883720">
        <w:rPr>
          <w:rFonts w:ascii="Arabic Typesetting" w:hAnsi="Arabic Typesetting" w:cs="Arabic Typesetting" w:hint="cs"/>
          <w:b/>
          <w:bCs/>
          <w:sz w:val="34"/>
          <w:szCs w:val="34"/>
          <w:rtl/>
          <w:lang w:val="fr-CH" w:bidi="ar-SA"/>
        </w:rPr>
        <w:t>20</w:t>
      </w:r>
      <w:r w:rsidRPr="00883720">
        <w:rPr>
          <w:rFonts w:ascii="Arabic Typesetting" w:hAnsi="Arabic Typesetting" w:cs="Arabic Typesetting"/>
          <w:b/>
          <w:bCs/>
          <w:sz w:val="34"/>
          <w:szCs w:val="34"/>
          <w:rtl/>
          <w:lang w:val="fr-CH" w:bidi="ar-SA"/>
        </w:rPr>
        <w:t xml:space="preserve"> - الإيرادات السنوية في </w:t>
      </w:r>
      <w:r w:rsidRPr="00883720">
        <w:rPr>
          <w:rFonts w:ascii="Arabic Typesetting" w:hAnsi="Arabic Typesetting" w:cs="Arabic Typesetting" w:hint="cs"/>
          <w:b/>
          <w:bCs/>
          <w:sz w:val="34"/>
          <w:szCs w:val="34"/>
          <w:rtl/>
          <w:lang w:val="fr-CH" w:bidi="ar-SA"/>
        </w:rPr>
        <w:t>الفترة</w:t>
      </w:r>
      <w:r w:rsidRPr="00883720">
        <w:rPr>
          <w:rFonts w:ascii="Arabic Typesetting" w:hAnsi="Arabic Typesetting" w:cs="Arabic Typesetting"/>
          <w:b/>
          <w:bCs/>
          <w:sz w:val="34"/>
          <w:szCs w:val="34"/>
          <w:rtl/>
          <w:lang w:val="fr-CH" w:bidi="ar-SA"/>
        </w:rPr>
        <w:t xml:space="preserve"> </w:t>
      </w:r>
      <w:r w:rsidRPr="00883720">
        <w:rPr>
          <w:rFonts w:ascii="Arabic Typesetting" w:hAnsi="Arabic Typesetting" w:cs="Arabic Typesetting" w:hint="cs"/>
          <w:b/>
          <w:bCs/>
          <w:sz w:val="34"/>
          <w:szCs w:val="34"/>
          <w:rtl/>
          <w:lang w:val="fr-CH" w:bidi="ar-SA"/>
        </w:rPr>
        <w:t>2006</w:t>
      </w:r>
      <w:r w:rsidRPr="00883720">
        <w:rPr>
          <w:rFonts w:ascii="Arabic Typesetting" w:hAnsi="Arabic Typesetting" w:cs="Arabic Typesetting"/>
          <w:b/>
          <w:bCs/>
          <w:sz w:val="34"/>
          <w:szCs w:val="34"/>
          <w:rtl/>
          <w:lang w:val="fr-CH" w:bidi="ar-SA"/>
        </w:rPr>
        <w:t>-</w:t>
      </w:r>
      <w:r w:rsidRPr="00883720">
        <w:rPr>
          <w:rFonts w:ascii="Arabic Typesetting" w:hAnsi="Arabic Typesetting" w:cs="Arabic Typesetting" w:hint="cs"/>
          <w:b/>
          <w:bCs/>
          <w:sz w:val="34"/>
          <w:szCs w:val="34"/>
          <w:rtl/>
          <w:lang w:val="fr-CH" w:bidi="ar-SA"/>
        </w:rPr>
        <w:t>2017</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(بملايين الفرنكات السويسرية)</w:t>
      </w:r>
    </w:p>
    <w:p w:rsidR="00861CFF" w:rsidRDefault="00861CFF" w:rsidP="00862268">
      <w:pPr>
        <w:pStyle w:val="NormalParaAR"/>
        <w:spacing w:after="120" w:line="240" w:lineRule="auto"/>
        <w:jc w:val="center"/>
        <w:rPr>
          <w:noProof/>
          <w:rtl/>
        </w:rPr>
      </w:pPr>
      <w:r w:rsidRPr="00094CBA">
        <w:rPr>
          <w:noProof/>
          <w:rtl/>
        </w:rPr>
        <w:drawing>
          <wp:inline distT="0" distB="0" distL="0" distR="0" wp14:anchorId="4763583C" wp14:editId="493CCB11">
            <wp:extent cx="6440417" cy="2014331"/>
            <wp:effectExtent l="0" t="0" r="0" b="508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448915" cy="2016989"/>
                    </a:xfrm>
                    <a:prstGeom prst="rect">
                      <a:avLst/>
                    </a:prstGeom>
                    <a:noFill/>
                    <a:ln>
                      <a:noFill/>
                    </a:ln>
                  </pic:spPr>
                </pic:pic>
              </a:graphicData>
            </a:graphic>
          </wp:inline>
        </w:drawing>
      </w:r>
    </w:p>
    <w:p w:rsidR="00861CFF" w:rsidRDefault="00861CFF" w:rsidP="00EF1E1F">
      <w:pPr>
        <w:pStyle w:val="NumberedParaAR"/>
        <w:numPr>
          <w:ilvl w:val="0"/>
          <w:numId w:val="0"/>
        </w:numPr>
        <w:spacing w:after="0" w:line="340" w:lineRule="exact"/>
        <w:rPr>
          <w:i/>
          <w:iCs/>
          <w:sz w:val="24"/>
          <w:szCs w:val="24"/>
          <w:rtl/>
          <w:lang w:val="fr-CH"/>
        </w:rPr>
      </w:pPr>
      <w:r w:rsidRPr="00883720">
        <w:rPr>
          <w:rFonts w:hint="cs"/>
          <w:i/>
          <w:iCs/>
          <w:sz w:val="24"/>
          <w:szCs w:val="24"/>
          <w:rtl/>
          <w:lang w:val="fr-CH"/>
        </w:rPr>
        <w:t>* إيرادات الفوائد سابقا (إلى غاية الثنائية 2014/15)</w:t>
      </w:r>
    </w:p>
    <w:p w:rsidR="00EF1E1F" w:rsidRPr="00883720" w:rsidRDefault="00453837" w:rsidP="009F107E">
      <w:pPr>
        <w:pStyle w:val="NumberedParaAR"/>
        <w:numPr>
          <w:ilvl w:val="0"/>
          <w:numId w:val="0"/>
        </w:numPr>
        <w:spacing w:line="340" w:lineRule="exact"/>
        <w:rPr>
          <w:i/>
          <w:iCs/>
          <w:sz w:val="24"/>
          <w:szCs w:val="24"/>
          <w:rtl/>
          <w:lang w:val="fr-CH"/>
        </w:rPr>
      </w:pPr>
      <w:r w:rsidRPr="00453837">
        <w:rPr>
          <w:i/>
          <w:iCs/>
          <w:sz w:val="24"/>
          <w:szCs w:val="24"/>
          <w:rtl/>
          <w:lang w:val="fr-CH"/>
        </w:rPr>
        <w:t>ملاحظة: الإيرادات المتأتية من رسوم لشبونة (تبلغ الإيرادات المقدرة في ميزانية الثنائية 2014/15: 8,000 فرنك سويسري؛ وفي ميزانية الثنائية 2016/17: 30,000 فرنك سويسري)</w:t>
      </w:r>
    </w:p>
    <w:p w:rsidR="00861CFF" w:rsidRPr="00914010" w:rsidRDefault="00861CFF" w:rsidP="00861CFF">
      <w:pPr>
        <w:pStyle w:val="NumberedParaAR"/>
        <w:numPr>
          <w:ilvl w:val="0"/>
          <w:numId w:val="49"/>
        </w:numPr>
        <w:spacing w:after="120" w:line="340" w:lineRule="exact"/>
        <w:rPr>
          <w:sz w:val="34"/>
          <w:szCs w:val="34"/>
        </w:rPr>
      </w:pPr>
      <w:r w:rsidRPr="00914010">
        <w:rPr>
          <w:rFonts w:hint="cs"/>
          <w:sz w:val="34"/>
          <w:szCs w:val="34"/>
          <w:rtl/>
        </w:rPr>
        <w:t>وبالنسبة إلى ميزانية نفقات الويبو</w:t>
      </w:r>
      <w:r>
        <w:rPr>
          <w:rFonts w:hint="cs"/>
          <w:sz w:val="34"/>
          <w:szCs w:val="34"/>
          <w:rtl/>
        </w:rPr>
        <w:t xml:space="preserve"> للثنائية 2016/17</w:t>
      </w:r>
      <w:r w:rsidRPr="00914010">
        <w:rPr>
          <w:rFonts w:hint="cs"/>
          <w:sz w:val="34"/>
          <w:szCs w:val="34"/>
          <w:rtl/>
        </w:rPr>
        <w:t xml:space="preserve">، </w:t>
      </w:r>
      <w:r>
        <w:rPr>
          <w:rFonts w:hint="cs"/>
          <w:sz w:val="34"/>
          <w:szCs w:val="34"/>
          <w:rtl/>
        </w:rPr>
        <w:t>طُبقت</w:t>
      </w:r>
      <w:r w:rsidRPr="00914010">
        <w:rPr>
          <w:rFonts w:hint="cs"/>
          <w:sz w:val="34"/>
          <w:szCs w:val="34"/>
          <w:rtl/>
        </w:rPr>
        <w:t xml:space="preserve"> قسمة 50/50 على مبالغ ميزانية</w:t>
      </w:r>
      <w:r>
        <w:rPr>
          <w:rFonts w:hint="cs"/>
          <w:sz w:val="34"/>
          <w:szCs w:val="34"/>
          <w:rtl/>
        </w:rPr>
        <w:t xml:space="preserve"> خلاف موارد الموظفين</w:t>
      </w:r>
      <w:r w:rsidRPr="00914010">
        <w:rPr>
          <w:rFonts w:hint="cs"/>
          <w:sz w:val="34"/>
          <w:szCs w:val="34"/>
          <w:rtl/>
        </w:rPr>
        <w:t xml:space="preserve"> </w:t>
      </w:r>
      <w:r>
        <w:rPr>
          <w:rFonts w:hint="cs"/>
          <w:sz w:val="34"/>
          <w:szCs w:val="34"/>
          <w:rtl/>
        </w:rPr>
        <w:t>ل</w:t>
      </w:r>
      <w:r w:rsidRPr="00914010">
        <w:rPr>
          <w:rFonts w:hint="cs"/>
          <w:sz w:val="34"/>
          <w:szCs w:val="34"/>
          <w:rtl/>
        </w:rPr>
        <w:t xml:space="preserve">لثنائية لعرض تلك المبالغ في ميزانية سنوية. </w:t>
      </w:r>
      <w:r>
        <w:rPr>
          <w:rFonts w:hint="cs"/>
          <w:sz w:val="34"/>
          <w:szCs w:val="34"/>
          <w:rtl/>
        </w:rPr>
        <w:t xml:space="preserve">وقُسمت </w:t>
      </w:r>
      <w:r w:rsidRPr="00914010">
        <w:rPr>
          <w:rFonts w:hint="cs"/>
          <w:sz w:val="34"/>
          <w:szCs w:val="34"/>
          <w:rtl/>
        </w:rPr>
        <w:t xml:space="preserve">ميزانية </w:t>
      </w:r>
      <w:r>
        <w:rPr>
          <w:rFonts w:hint="cs"/>
          <w:sz w:val="34"/>
          <w:szCs w:val="34"/>
          <w:rtl/>
        </w:rPr>
        <w:t>موارد</w:t>
      </w:r>
      <w:r w:rsidRPr="00914010">
        <w:rPr>
          <w:rFonts w:hint="cs"/>
          <w:sz w:val="34"/>
          <w:szCs w:val="34"/>
          <w:rtl/>
        </w:rPr>
        <w:t xml:space="preserve"> الموظفين على أساس </w:t>
      </w:r>
      <w:r>
        <w:rPr>
          <w:rFonts w:hint="cs"/>
          <w:sz w:val="34"/>
          <w:szCs w:val="34"/>
          <w:rtl/>
        </w:rPr>
        <w:t xml:space="preserve">سنوي استنادا إلى </w:t>
      </w:r>
      <w:r w:rsidRPr="00914010">
        <w:rPr>
          <w:rFonts w:hint="cs"/>
          <w:sz w:val="34"/>
          <w:szCs w:val="34"/>
          <w:rtl/>
        </w:rPr>
        <w:t xml:space="preserve">التكاليف </w:t>
      </w:r>
      <w:r>
        <w:rPr>
          <w:rFonts w:hint="cs"/>
          <w:sz w:val="34"/>
          <w:szCs w:val="34"/>
          <w:rtl/>
        </w:rPr>
        <w:t>المحسوبة للسنتين على التوالي</w:t>
      </w:r>
      <w:r w:rsidRPr="00914010">
        <w:rPr>
          <w:rFonts w:hint="cs"/>
          <w:sz w:val="34"/>
          <w:szCs w:val="34"/>
          <w:rtl/>
        </w:rPr>
        <w:t>. وعليه، يحتوي الجدول الوارد أدناه على مبالغ النفقات السنوية.</w:t>
      </w:r>
    </w:p>
    <w:p w:rsidR="00861CFF" w:rsidRPr="00F442A2" w:rsidRDefault="00861CFF" w:rsidP="00DA5475">
      <w:pPr>
        <w:keepNext/>
        <w:spacing w:line="300" w:lineRule="exact"/>
        <w:jc w:val="center"/>
        <w:rPr>
          <w:rFonts w:ascii="Arabic Typesetting" w:hAnsi="Arabic Typesetting" w:cs="Arabic Typesetting"/>
          <w:b/>
          <w:bCs/>
          <w:sz w:val="34"/>
          <w:szCs w:val="34"/>
          <w:rtl/>
          <w:lang w:val="fr-CH" w:bidi="ar-SA"/>
        </w:rPr>
      </w:pPr>
      <w:r w:rsidRPr="00F442A2">
        <w:rPr>
          <w:rFonts w:ascii="Arabic Typesetting" w:hAnsi="Arabic Typesetting" w:cs="Arabic Typesetting"/>
          <w:b/>
          <w:bCs/>
          <w:sz w:val="34"/>
          <w:szCs w:val="34"/>
          <w:rtl/>
          <w:lang w:val="fr-CH" w:bidi="ar-SA"/>
        </w:rPr>
        <w:lastRenderedPageBreak/>
        <w:t xml:space="preserve">الجدول </w:t>
      </w:r>
      <w:r w:rsidRPr="00F442A2">
        <w:rPr>
          <w:rFonts w:ascii="Arabic Typesetting" w:hAnsi="Arabic Typesetting" w:cs="Arabic Typesetting" w:hint="cs"/>
          <w:b/>
          <w:bCs/>
          <w:sz w:val="34"/>
          <w:szCs w:val="34"/>
          <w:rtl/>
          <w:lang w:val="fr-CH" w:bidi="ar-SA"/>
        </w:rPr>
        <w:t>21</w:t>
      </w:r>
      <w:r w:rsidRPr="00F442A2">
        <w:rPr>
          <w:rFonts w:ascii="Arabic Typesetting" w:hAnsi="Arabic Typesetting" w:cs="Arabic Typesetting"/>
          <w:b/>
          <w:bCs/>
          <w:sz w:val="34"/>
          <w:szCs w:val="34"/>
          <w:rtl/>
          <w:lang w:val="fr-CH" w:bidi="ar-SA"/>
        </w:rPr>
        <w:t xml:space="preserve"> - </w:t>
      </w:r>
      <w:r w:rsidRPr="00F442A2">
        <w:rPr>
          <w:rFonts w:ascii="Arabic Typesetting" w:hAnsi="Arabic Typesetting" w:cs="Arabic Typesetting" w:hint="cs"/>
          <w:b/>
          <w:bCs/>
          <w:sz w:val="34"/>
          <w:szCs w:val="34"/>
          <w:rtl/>
          <w:lang w:val="fr-CH" w:bidi="ar-SA"/>
        </w:rPr>
        <w:t>النفقات</w:t>
      </w:r>
      <w:r w:rsidRPr="00F442A2">
        <w:rPr>
          <w:rFonts w:ascii="Arabic Typesetting" w:hAnsi="Arabic Typesetting" w:cs="Arabic Typesetting"/>
          <w:b/>
          <w:bCs/>
          <w:sz w:val="34"/>
          <w:szCs w:val="34"/>
          <w:rtl/>
          <w:lang w:val="fr-CH" w:bidi="ar-SA"/>
        </w:rPr>
        <w:t xml:space="preserve"> السنوية في </w:t>
      </w:r>
      <w:r w:rsidRPr="00F442A2">
        <w:rPr>
          <w:rFonts w:ascii="Arabic Typesetting" w:hAnsi="Arabic Typesetting" w:cs="Arabic Typesetting" w:hint="cs"/>
          <w:b/>
          <w:bCs/>
          <w:sz w:val="34"/>
          <w:szCs w:val="34"/>
          <w:rtl/>
          <w:lang w:val="fr-CH" w:bidi="ar-SA"/>
        </w:rPr>
        <w:t>الفترة</w:t>
      </w:r>
      <w:r w:rsidRPr="00F442A2">
        <w:rPr>
          <w:rFonts w:ascii="Arabic Typesetting" w:hAnsi="Arabic Typesetting" w:cs="Arabic Typesetting"/>
          <w:b/>
          <w:bCs/>
          <w:sz w:val="34"/>
          <w:szCs w:val="34"/>
          <w:rtl/>
          <w:lang w:val="fr-CH" w:bidi="ar-SA"/>
        </w:rPr>
        <w:t xml:space="preserve"> </w:t>
      </w:r>
      <w:r w:rsidRPr="00F442A2">
        <w:rPr>
          <w:rFonts w:ascii="Arabic Typesetting" w:hAnsi="Arabic Typesetting" w:cs="Arabic Typesetting" w:hint="cs"/>
          <w:b/>
          <w:bCs/>
          <w:sz w:val="34"/>
          <w:szCs w:val="34"/>
          <w:rtl/>
          <w:lang w:val="fr-CH" w:bidi="ar-SA"/>
        </w:rPr>
        <w:t>2006</w:t>
      </w:r>
      <w:r w:rsidRPr="00F442A2">
        <w:rPr>
          <w:rFonts w:ascii="Arabic Typesetting" w:hAnsi="Arabic Typesetting" w:cs="Arabic Typesetting"/>
          <w:b/>
          <w:bCs/>
          <w:sz w:val="34"/>
          <w:szCs w:val="34"/>
          <w:rtl/>
          <w:lang w:val="fr-CH" w:bidi="ar-SA"/>
        </w:rPr>
        <w:t>-</w:t>
      </w:r>
      <w:r w:rsidRPr="00F442A2">
        <w:rPr>
          <w:rFonts w:ascii="Arabic Typesetting" w:hAnsi="Arabic Typesetting" w:cs="Arabic Typesetting" w:hint="cs"/>
          <w:b/>
          <w:bCs/>
          <w:sz w:val="34"/>
          <w:szCs w:val="34"/>
          <w:rtl/>
          <w:lang w:val="fr-CH" w:bidi="ar-SA"/>
        </w:rPr>
        <w:t>2017</w:t>
      </w:r>
    </w:p>
    <w:p w:rsidR="00861CFF" w:rsidRPr="00094CBA" w:rsidRDefault="00861CFF" w:rsidP="00DA5475">
      <w:pPr>
        <w:keepNext/>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(بملايين الفرنكات السويسرية)</w:t>
      </w:r>
    </w:p>
    <w:p w:rsidR="00861CFF" w:rsidRDefault="00861CFF" w:rsidP="00DA5475">
      <w:pPr>
        <w:spacing w:after="120"/>
        <w:jc w:val="center"/>
        <w:rPr>
          <w:rFonts w:ascii="Arabic Typesetting" w:hAnsi="Arabic Typesetting" w:cs="Arabic Typesetting"/>
          <w:sz w:val="34"/>
          <w:szCs w:val="34"/>
          <w:highlight w:val="yellow"/>
          <w:rtl/>
          <w:lang w:bidi="ar-SA"/>
        </w:rPr>
      </w:pPr>
      <w:r w:rsidRPr="00094CBA">
        <w:rPr>
          <w:noProof/>
          <w:szCs w:val="20"/>
          <w:rtl/>
          <w:lang w:bidi="ar-SA"/>
        </w:rPr>
        <w:drawing>
          <wp:inline distT="0" distB="0" distL="0" distR="0" wp14:anchorId="3C4719C7" wp14:editId="0EB4AF87">
            <wp:extent cx="6296578" cy="2796208"/>
            <wp:effectExtent l="0" t="0" r="0" b="444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297968" cy="2796825"/>
                    </a:xfrm>
                    <a:prstGeom prst="rect">
                      <a:avLst/>
                    </a:prstGeom>
                    <a:noFill/>
                    <a:ln>
                      <a:noFill/>
                    </a:ln>
                  </pic:spPr>
                </pic:pic>
              </a:graphicData>
            </a:graphic>
          </wp:inline>
        </w:drawing>
      </w:r>
    </w:p>
    <w:p w:rsidR="00861CFF" w:rsidRPr="009E6E94" w:rsidRDefault="00861CFF" w:rsidP="00DA5475">
      <w:pPr>
        <w:pStyle w:val="NumberedParaAR"/>
        <w:numPr>
          <w:ilvl w:val="0"/>
          <w:numId w:val="0"/>
        </w:numPr>
        <w:spacing w:after="0" w:line="340" w:lineRule="exact"/>
        <w:rPr>
          <w:i/>
          <w:iCs/>
          <w:sz w:val="24"/>
          <w:szCs w:val="24"/>
          <w:rtl/>
          <w:lang w:val="fr-CH"/>
        </w:rPr>
      </w:pPr>
      <w:r w:rsidRPr="009E6E94">
        <w:rPr>
          <w:i/>
          <w:iCs/>
          <w:sz w:val="24"/>
          <w:szCs w:val="24"/>
          <w:rtl/>
          <w:lang w:val="fr-CH"/>
        </w:rPr>
        <w:t>* الأسفار والمنح الدراسية سابقا (إلى غاية الثنائية 15/2014)</w:t>
      </w:r>
    </w:p>
    <w:p w:rsidR="00861CFF" w:rsidRPr="009E6E94" w:rsidRDefault="00861CFF" w:rsidP="00DA5475">
      <w:pPr>
        <w:pStyle w:val="NumberedParaAR"/>
        <w:numPr>
          <w:ilvl w:val="0"/>
          <w:numId w:val="0"/>
        </w:numPr>
        <w:spacing w:after="0" w:line="340" w:lineRule="exact"/>
        <w:rPr>
          <w:i/>
          <w:iCs/>
          <w:sz w:val="24"/>
          <w:szCs w:val="24"/>
          <w:rtl/>
          <w:lang w:val="fr-CH"/>
        </w:rPr>
      </w:pPr>
      <w:r w:rsidRPr="009E6E94">
        <w:rPr>
          <w:i/>
          <w:iCs/>
          <w:sz w:val="24"/>
          <w:szCs w:val="24"/>
          <w:rtl/>
          <w:lang w:val="fr-CH"/>
        </w:rPr>
        <w:t>** أعدَّت صيغة جديدة لبند "الخدمات التعاقدية" للسنوات 2004-2009 كي يشمل اتفاقات الخدمات الخاصة بسبب تغيير نُفّذ في أبريل 2010.</w:t>
      </w:r>
    </w:p>
    <w:p w:rsidR="00861CFF" w:rsidRDefault="00861CFF" w:rsidP="00DA5475">
      <w:pPr>
        <w:pStyle w:val="NumberedParaAR"/>
        <w:numPr>
          <w:ilvl w:val="0"/>
          <w:numId w:val="0"/>
        </w:numPr>
        <w:spacing w:after="120" w:line="340" w:lineRule="exact"/>
        <w:rPr>
          <w:i/>
          <w:iCs/>
          <w:sz w:val="24"/>
          <w:szCs w:val="24"/>
          <w:rtl/>
          <w:lang w:val="fr-CH"/>
        </w:rPr>
      </w:pPr>
      <w:r w:rsidRPr="009E6E94">
        <w:rPr>
          <w:i/>
          <w:iCs/>
          <w:sz w:val="24"/>
          <w:szCs w:val="24"/>
          <w:rtl/>
          <w:lang w:val="fr-CH"/>
        </w:rPr>
        <w:t>*** أٌدرجت سابقا تحت بند مصروفات التشغيل (إلى غاية الثنائية 15/2014)</w:t>
      </w:r>
    </w:p>
    <w:p w:rsidR="00861CFF" w:rsidRPr="00C16521" w:rsidRDefault="00861CFF" w:rsidP="00DA5475">
      <w:pPr>
        <w:pStyle w:val="NumberedParaAR"/>
        <w:numPr>
          <w:ilvl w:val="0"/>
          <w:numId w:val="0"/>
        </w:numPr>
        <w:spacing w:after="120" w:line="340" w:lineRule="exact"/>
        <w:rPr>
          <w:sz w:val="34"/>
          <w:szCs w:val="34"/>
          <w:highlight w:val="yellow"/>
          <w:rtl/>
        </w:rPr>
      </w:pPr>
    </w:p>
    <w:p w:rsidR="00861CFF" w:rsidRPr="00C16521" w:rsidRDefault="00861CFF" w:rsidP="00557BA4">
      <w:pPr>
        <w:spacing w:after="120"/>
        <w:jc w:val="both"/>
        <w:rPr>
          <w:rFonts w:ascii="Arabic Typesetting" w:hAnsi="Arabic Typesetting" w:cs="Arabic Typesetting"/>
          <w:sz w:val="34"/>
          <w:szCs w:val="34"/>
          <w:highlight w:val="yellow"/>
          <w:rtl/>
          <w:lang w:bidi="ar-SA"/>
        </w:rPr>
        <w:sectPr w:rsidR="00861CFF" w:rsidRPr="00C16521" w:rsidSect="00861CFF">
          <w:pgSz w:w="11906" w:h="16838" w:code="9"/>
          <w:pgMar w:top="1418" w:right="1418" w:bottom="1418" w:left="1134" w:header="510" w:footer="1021" w:gutter="0"/>
          <w:cols w:space="720"/>
          <w:bidi/>
          <w:rtlGutter/>
          <w:docGrid w:linePitch="272"/>
        </w:sectPr>
      </w:pPr>
    </w:p>
    <w:p w:rsidR="00861CFF" w:rsidRPr="00807A22" w:rsidRDefault="00861CFF" w:rsidP="00A9397F">
      <w:pPr>
        <w:pStyle w:val="Heading3"/>
        <w:ind w:left="1701" w:hanging="1701"/>
        <w:rPr>
          <w:rFonts w:ascii="Arabic Typesetting" w:hAnsi="Arabic Typesetting" w:cs="Arabic Typesetting"/>
          <w:b w:val="0"/>
          <w:bCs w:val="0"/>
          <w:sz w:val="38"/>
          <w:szCs w:val="38"/>
          <w:lang w:val="fr-CH" w:bidi="ar-SA"/>
        </w:rPr>
      </w:pPr>
      <w:bookmarkStart w:id="143" w:name="_Toc364355428"/>
      <w:bookmarkStart w:id="144" w:name="_Toc420595547"/>
      <w:r w:rsidRPr="00807A22">
        <w:rPr>
          <w:rFonts w:ascii="Arabic Typesetting" w:hAnsi="Arabic Typesetting" w:cs="Arabic Typesetting"/>
          <w:sz w:val="38"/>
          <w:szCs w:val="38"/>
          <w:rtl/>
          <w:lang w:val="fr-CH" w:bidi="ar-SA"/>
        </w:rPr>
        <w:lastRenderedPageBreak/>
        <w:t xml:space="preserve">المرفق </w:t>
      </w:r>
      <w:r w:rsidRPr="00807A22">
        <w:rPr>
          <w:rFonts w:ascii="Arabic Typesetting" w:hAnsi="Arabic Typesetting" w:cs="Arabic Typesetting" w:hint="cs"/>
          <w:sz w:val="38"/>
          <w:szCs w:val="38"/>
          <w:rtl/>
          <w:lang w:val="fr-CH" w:bidi="ar-SA"/>
        </w:rPr>
        <w:t>العاشر</w:t>
      </w:r>
      <w:r w:rsidRPr="00807A22">
        <w:rPr>
          <w:rFonts w:ascii="Arabic Typesetting" w:hAnsi="Arabic Typesetting" w:cs="Arabic Typesetting" w:hint="cs"/>
          <w:sz w:val="38"/>
          <w:szCs w:val="38"/>
          <w:rtl/>
          <w:lang w:val="fr-CH" w:bidi="ar-SA"/>
        </w:rPr>
        <w:tab/>
        <w:t xml:space="preserve">ميزانية الثنائية </w:t>
      </w:r>
      <w:r>
        <w:rPr>
          <w:rFonts w:ascii="Arabic Typesetting" w:hAnsi="Arabic Typesetting" w:cs="Arabic Typesetting" w:hint="cs"/>
          <w:sz w:val="38"/>
          <w:szCs w:val="38"/>
          <w:rtl/>
          <w:lang w:val="fr-CH" w:bidi="ar-SA"/>
        </w:rPr>
        <w:t>2016</w:t>
      </w:r>
      <w:r w:rsidRPr="00807A22">
        <w:rPr>
          <w:rFonts w:ascii="Arabic Typesetting" w:hAnsi="Arabic Typesetting" w:cs="Arabic Typesetting" w:hint="cs"/>
          <w:sz w:val="38"/>
          <w:szCs w:val="38"/>
          <w:rtl/>
          <w:lang w:val="fr-CH" w:bidi="ar-SA"/>
        </w:rPr>
        <w:t>/</w:t>
      </w:r>
      <w:r>
        <w:rPr>
          <w:rFonts w:ascii="Arabic Typesetting" w:hAnsi="Arabic Typesetting" w:cs="Arabic Typesetting" w:hint="cs"/>
          <w:sz w:val="38"/>
          <w:szCs w:val="38"/>
          <w:rtl/>
          <w:lang w:val="fr-CH" w:bidi="ar-SA"/>
        </w:rPr>
        <w:t>17</w:t>
      </w:r>
      <w:r w:rsidRPr="00807A22">
        <w:rPr>
          <w:rFonts w:ascii="Arabic Typesetting" w:hAnsi="Arabic Typesetting" w:cs="Arabic Typesetting" w:hint="cs"/>
          <w:sz w:val="38"/>
          <w:szCs w:val="38"/>
          <w:rtl/>
          <w:lang w:val="fr-CH" w:bidi="ar-SA"/>
        </w:rPr>
        <w:t xml:space="preserve"> بحسب كل نتيجة مرتقبة وكل وبرنامج</w:t>
      </w:r>
      <w:bookmarkEnd w:id="143"/>
      <w:bookmarkEnd w:id="144"/>
    </w:p>
    <w:p w:rsidR="00861CFF" w:rsidRPr="00C16521" w:rsidRDefault="00B9375E" w:rsidP="00862268">
      <w:pPr>
        <w:spacing w:after="120"/>
        <w:jc w:val="both"/>
        <w:rPr>
          <w:rFonts w:ascii="Arabic Typesetting" w:hAnsi="Arabic Typesetting" w:cs="Arabic Typesetting"/>
          <w:sz w:val="34"/>
          <w:szCs w:val="34"/>
          <w:highlight w:val="yellow"/>
          <w:rtl/>
        </w:rPr>
      </w:pPr>
      <w:r w:rsidRPr="00B9375E">
        <w:rPr>
          <w:noProof/>
          <w:szCs w:val="20"/>
          <w:rtl/>
          <w:lang w:bidi="ar-SA"/>
        </w:rPr>
        <w:drawing>
          <wp:inline distT="0" distB="0" distL="0" distR="0" wp14:anchorId="062C4AD8" wp14:editId="6C3FEE19">
            <wp:extent cx="13984234" cy="5213268"/>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985600" cy="5213777"/>
                    </a:xfrm>
                    <a:prstGeom prst="rect">
                      <a:avLst/>
                    </a:prstGeom>
                    <a:noFill/>
                    <a:ln>
                      <a:noFill/>
                    </a:ln>
                  </pic:spPr>
                </pic:pic>
              </a:graphicData>
            </a:graphic>
          </wp:inline>
        </w:drawing>
      </w:r>
    </w:p>
    <w:p w:rsidR="00861CFF" w:rsidRDefault="00861CFF" w:rsidP="00862268">
      <w:pPr>
        <w:spacing w:after="120"/>
        <w:jc w:val="both"/>
        <w:rPr>
          <w:rFonts w:ascii="Arabic Typesetting" w:hAnsi="Arabic Typesetting" w:cs="Arabic Typesetting"/>
          <w:sz w:val="34"/>
          <w:szCs w:val="34"/>
          <w:highlight w:val="yellow"/>
          <w:rtl/>
        </w:rPr>
      </w:pPr>
    </w:p>
    <w:p w:rsidR="006C1D3D" w:rsidRDefault="006C1D3D" w:rsidP="00862268">
      <w:pPr>
        <w:spacing w:after="120"/>
        <w:jc w:val="both"/>
        <w:rPr>
          <w:rFonts w:ascii="Arabic Typesetting" w:hAnsi="Arabic Typesetting" w:cs="Arabic Typesetting"/>
          <w:sz w:val="34"/>
          <w:szCs w:val="34"/>
          <w:highlight w:val="yellow"/>
          <w:rtl/>
        </w:rPr>
        <w:sectPr w:rsidR="006C1D3D" w:rsidSect="00861CFF">
          <w:pgSz w:w="23814" w:h="16839" w:orient="landscape" w:code="8"/>
          <w:pgMar w:top="1134" w:right="1134" w:bottom="1134" w:left="1134" w:header="510" w:footer="1021" w:gutter="0"/>
          <w:cols w:space="720"/>
          <w:bidi/>
          <w:rtlGutter/>
          <w:docGrid w:linePitch="272"/>
        </w:sectPr>
      </w:pPr>
    </w:p>
    <w:p w:rsidR="00861CFF" w:rsidRPr="00753744" w:rsidRDefault="00861CFF" w:rsidP="00EA5693">
      <w:pPr>
        <w:rPr>
          <w:rFonts w:ascii="Arabic Typesetting" w:hAnsi="Arabic Typesetting" w:cs="Arabic Typesetting"/>
          <w:sz w:val="38"/>
          <w:szCs w:val="38"/>
          <w:rtl/>
          <w:lang w:val="fr-CH" w:bidi="ar-SA"/>
        </w:rPr>
      </w:pPr>
      <w:r w:rsidRPr="00807A22">
        <w:rPr>
          <w:rFonts w:ascii="Arabic Typesetting" w:hAnsi="Arabic Typesetting" w:cs="Arabic Typesetting"/>
          <w:sz w:val="38"/>
          <w:szCs w:val="38"/>
          <w:rtl/>
          <w:lang w:val="fr-CH" w:bidi="ar-SA"/>
        </w:rPr>
        <w:lastRenderedPageBreak/>
        <w:t xml:space="preserve">المرفق </w:t>
      </w:r>
      <w:r w:rsidRPr="00807A22">
        <w:rPr>
          <w:rFonts w:ascii="Arabic Typesetting" w:hAnsi="Arabic Typesetting" w:cs="Arabic Typesetting" w:hint="cs"/>
          <w:sz w:val="38"/>
          <w:szCs w:val="38"/>
          <w:rtl/>
          <w:lang w:val="fr-CH" w:bidi="ar-SA"/>
        </w:rPr>
        <w:t>العاشر</w:t>
      </w:r>
      <w:r w:rsidR="00A9397F">
        <w:rPr>
          <w:rFonts w:ascii="Arabic Typesetting" w:hAnsi="Arabic Typesetting" w:cs="Arabic Typesetting" w:hint="cs"/>
          <w:sz w:val="38"/>
          <w:szCs w:val="38"/>
          <w:rtl/>
          <w:lang w:val="fr-CH" w:bidi="ar-SA"/>
        </w:rPr>
        <w:t xml:space="preserve"> (تتمة)</w:t>
      </w:r>
    </w:p>
    <w:p w:rsidR="00861CFF" w:rsidRPr="00C16521" w:rsidRDefault="00B9375E" w:rsidP="00DA5475">
      <w:pPr>
        <w:spacing w:after="120"/>
        <w:jc w:val="both"/>
        <w:rPr>
          <w:rFonts w:ascii="Arabic Typesetting" w:hAnsi="Arabic Typesetting" w:cs="Arabic Typesetting"/>
          <w:sz w:val="34"/>
          <w:szCs w:val="34"/>
          <w:highlight w:val="yellow"/>
          <w:rtl/>
          <w:lang w:bidi="ar-SA"/>
        </w:rPr>
      </w:pPr>
      <w:r w:rsidRPr="00B9375E">
        <w:rPr>
          <w:noProof/>
          <w:szCs w:val="20"/>
          <w:rtl/>
          <w:lang w:bidi="ar-SA"/>
        </w:rPr>
        <w:drawing>
          <wp:inline distT="0" distB="0" distL="0" distR="0" wp14:anchorId="69B81F33" wp14:editId="5791DDFD">
            <wp:extent cx="13680374" cy="6400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681710" cy="6401425"/>
                    </a:xfrm>
                    <a:prstGeom prst="rect">
                      <a:avLst/>
                    </a:prstGeom>
                    <a:noFill/>
                    <a:ln>
                      <a:noFill/>
                    </a:ln>
                  </pic:spPr>
                </pic:pic>
              </a:graphicData>
            </a:graphic>
          </wp:inline>
        </w:drawing>
      </w:r>
    </w:p>
    <w:p w:rsidR="00861CFF" w:rsidRPr="00C16521" w:rsidRDefault="00861CFF" w:rsidP="00862268">
      <w:pPr>
        <w:spacing w:after="120" w:line="340" w:lineRule="exact"/>
        <w:ind w:left="11309"/>
        <w:jc w:val="both"/>
        <w:rPr>
          <w:rFonts w:ascii="Arabic Typesetting" w:hAnsi="Arabic Typesetting" w:cs="Arabic Typesetting"/>
          <w:sz w:val="34"/>
          <w:szCs w:val="34"/>
          <w:highlight w:val="yellow"/>
          <w:rtl/>
          <w:lang w:bidi="ar-SA"/>
        </w:rPr>
      </w:pPr>
    </w:p>
    <w:p w:rsidR="00861CFF" w:rsidRPr="00C16521" w:rsidRDefault="00861CFF" w:rsidP="00862268">
      <w:pPr>
        <w:spacing w:after="120" w:line="340" w:lineRule="exact"/>
        <w:jc w:val="both"/>
        <w:rPr>
          <w:rFonts w:ascii="Arabic Typesetting" w:hAnsi="Arabic Typesetting" w:cs="Arabic Typesetting"/>
          <w:sz w:val="34"/>
          <w:szCs w:val="34"/>
          <w:highlight w:val="yellow"/>
          <w:rtl/>
          <w:lang w:bidi="ar-SA"/>
        </w:rPr>
        <w:sectPr w:rsidR="00861CFF" w:rsidRPr="00C16521" w:rsidSect="00861CFF">
          <w:pgSz w:w="23814" w:h="16839" w:orient="landscape" w:code="8"/>
          <w:pgMar w:top="1134" w:right="1134" w:bottom="1134" w:left="1134" w:header="510" w:footer="1021" w:gutter="0"/>
          <w:cols w:space="720"/>
          <w:bidi/>
          <w:rtlGutter/>
          <w:docGrid w:linePitch="272"/>
        </w:sectPr>
      </w:pPr>
    </w:p>
    <w:p w:rsidR="00861CFF" w:rsidRPr="00807A22" w:rsidRDefault="00861CFF" w:rsidP="00A9397F">
      <w:pPr>
        <w:pStyle w:val="Heading3"/>
        <w:spacing w:before="0" w:after="0"/>
        <w:ind w:left="2124" w:hanging="2124"/>
        <w:rPr>
          <w:rFonts w:ascii="Arabic Typesetting" w:hAnsi="Arabic Typesetting" w:cs="Arabic Typesetting"/>
          <w:sz w:val="38"/>
          <w:szCs w:val="38"/>
          <w:rtl/>
          <w:lang w:val="fr-CH" w:bidi="ar-SA"/>
        </w:rPr>
      </w:pPr>
      <w:bookmarkStart w:id="145" w:name="_Toc364355429"/>
      <w:bookmarkStart w:id="146" w:name="_Toc420595548"/>
      <w:r w:rsidRPr="00807A22">
        <w:rPr>
          <w:rFonts w:ascii="Arabic Typesetting" w:hAnsi="Arabic Typesetting" w:cs="Arabic Typesetting" w:hint="cs"/>
          <w:sz w:val="38"/>
          <w:szCs w:val="38"/>
          <w:rtl/>
          <w:lang w:val="fr-CH" w:bidi="ar-SA"/>
        </w:rPr>
        <w:lastRenderedPageBreak/>
        <w:t>المرفق الحادي عشر</w:t>
      </w:r>
      <w:r w:rsidRPr="00807A22">
        <w:rPr>
          <w:rFonts w:ascii="Arabic Typesetting" w:hAnsi="Arabic Typesetting" w:cs="Arabic Typesetting" w:hint="cs"/>
          <w:sz w:val="38"/>
          <w:szCs w:val="38"/>
          <w:rtl/>
          <w:lang w:val="fr-CH" w:bidi="ar-SA"/>
        </w:rPr>
        <w:tab/>
        <w:t xml:space="preserve">ميزانية الثنائية </w:t>
      </w:r>
      <w:r>
        <w:rPr>
          <w:rFonts w:ascii="Arabic Typesetting" w:hAnsi="Arabic Typesetting" w:cs="Arabic Typesetting" w:hint="cs"/>
          <w:sz w:val="38"/>
          <w:szCs w:val="38"/>
          <w:rtl/>
          <w:lang w:val="fr-CH" w:bidi="ar-SA"/>
        </w:rPr>
        <w:t>2016</w:t>
      </w:r>
      <w:r w:rsidRPr="00807A22">
        <w:rPr>
          <w:rFonts w:ascii="Arabic Typesetting" w:hAnsi="Arabic Typesetting" w:cs="Arabic Typesetting" w:hint="cs"/>
          <w:sz w:val="38"/>
          <w:szCs w:val="38"/>
          <w:rtl/>
          <w:lang w:val="fr-CH" w:bidi="ar-SA"/>
        </w:rPr>
        <w:t>/</w:t>
      </w:r>
      <w:r>
        <w:rPr>
          <w:rFonts w:ascii="Arabic Typesetting" w:hAnsi="Arabic Typesetting" w:cs="Arabic Typesetting" w:hint="cs"/>
          <w:sz w:val="38"/>
          <w:szCs w:val="38"/>
          <w:rtl/>
          <w:lang w:val="fr-CH" w:bidi="ar-SA"/>
        </w:rPr>
        <w:t>17</w:t>
      </w:r>
      <w:r w:rsidRPr="00807A22">
        <w:rPr>
          <w:rFonts w:ascii="Arabic Typesetting" w:hAnsi="Arabic Typesetting" w:cs="Arabic Typesetting" w:hint="cs"/>
          <w:sz w:val="38"/>
          <w:szCs w:val="38"/>
          <w:rtl/>
          <w:lang w:val="fr-CH" w:bidi="ar-SA"/>
        </w:rPr>
        <w:t xml:space="preserve"> بحسب كل نتيجة مرتقبة</w:t>
      </w:r>
      <w:bookmarkEnd w:id="145"/>
      <w:bookmarkEnd w:id="146"/>
    </w:p>
    <w:p w:rsidR="00861CFF" w:rsidRPr="00807A22" w:rsidRDefault="00861CFF" w:rsidP="00A9397F">
      <w:pPr>
        <w:pStyle w:val="NormalAR"/>
        <w:ind w:left="2124"/>
        <w:rPr>
          <w:rtl/>
          <w:lang w:val="fr-CH" w:bidi="ar-SA"/>
        </w:rPr>
      </w:pPr>
      <w:r w:rsidRPr="00807A22">
        <w:rPr>
          <w:rFonts w:hint="cs"/>
          <w:rtl/>
          <w:lang w:val="fr-CH" w:bidi="ar-SA"/>
        </w:rPr>
        <w:t>(بآلاف الفرنكات السويسرية)</w:t>
      </w:r>
    </w:p>
    <w:p w:rsidR="00861CFF" w:rsidRDefault="00B9375E" w:rsidP="00DA5475">
      <w:pPr>
        <w:spacing w:after="120"/>
        <w:jc w:val="both"/>
        <w:rPr>
          <w:rFonts w:ascii="Arabic Typesetting" w:hAnsi="Arabic Typesetting" w:cs="Arabic Typesetting"/>
          <w:sz w:val="34"/>
          <w:szCs w:val="34"/>
          <w:highlight w:val="yellow"/>
          <w:rtl/>
          <w:lang w:bidi="ar-SA"/>
        </w:rPr>
      </w:pPr>
      <w:r w:rsidRPr="00B9375E">
        <w:rPr>
          <w:noProof/>
          <w:szCs w:val="20"/>
          <w:rtl/>
          <w:lang w:bidi="ar-SA"/>
        </w:rPr>
        <w:drawing>
          <wp:inline distT="0" distB="0" distL="0" distR="0" wp14:anchorId="72427D0A" wp14:editId="7BC3D4C0">
            <wp:extent cx="5939790" cy="7014471"/>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39790" cy="7014471"/>
                    </a:xfrm>
                    <a:prstGeom prst="rect">
                      <a:avLst/>
                    </a:prstGeom>
                    <a:noFill/>
                    <a:ln>
                      <a:noFill/>
                    </a:ln>
                  </pic:spPr>
                </pic:pic>
              </a:graphicData>
            </a:graphic>
          </wp:inline>
        </w:drawing>
      </w:r>
    </w:p>
    <w:p w:rsidR="00861CFF" w:rsidRDefault="00861CFF" w:rsidP="00DA5475">
      <w:pPr>
        <w:spacing w:after="120"/>
        <w:jc w:val="both"/>
        <w:rPr>
          <w:rFonts w:ascii="Arabic Typesetting" w:hAnsi="Arabic Typesetting" w:cs="Arabic Typesetting"/>
          <w:sz w:val="34"/>
          <w:szCs w:val="34"/>
          <w:highlight w:val="yellow"/>
          <w:rtl/>
          <w:lang w:bidi="ar-SA"/>
        </w:rPr>
        <w:sectPr w:rsidR="00861CFF" w:rsidSect="00861CFF">
          <w:headerReference w:type="first" r:id="rId330"/>
          <w:pgSz w:w="11906" w:h="16838" w:code="9"/>
          <w:pgMar w:top="1418" w:right="1418" w:bottom="1418" w:left="1134" w:header="510" w:footer="1021" w:gutter="0"/>
          <w:cols w:space="720"/>
          <w:bidi/>
          <w:rtlGutter/>
        </w:sectPr>
      </w:pPr>
    </w:p>
    <w:p w:rsidR="00861CFF" w:rsidRPr="00E65297" w:rsidRDefault="00861CFF" w:rsidP="008F12DE">
      <w:pPr>
        <w:rPr>
          <w:rFonts w:ascii="Arabic Typesetting" w:hAnsi="Arabic Typesetting" w:cs="Arabic Typesetting"/>
          <w:sz w:val="38"/>
          <w:szCs w:val="38"/>
          <w:rtl/>
          <w:lang w:val="fr-CH" w:bidi="ar-SA"/>
        </w:rPr>
      </w:pPr>
      <w:r w:rsidRPr="00807A22">
        <w:rPr>
          <w:rFonts w:ascii="Arabic Typesetting" w:hAnsi="Arabic Typesetting" w:cs="Arabic Typesetting" w:hint="cs"/>
          <w:sz w:val="38"/>
          <w:szCs w:val="38"/>
          <w:rtl/>
          <w:lang w:val="fr-CH" w:bidi="ar-SA"/>
        </w:rPr>
        <w:lastRenderedPageBreak/>
        <w:t>المرفق الحادي عشر</w:t>
      </w:r>
      <w:r w:rsidR="00A9397F">
        <w:rPr>
          <w:rFonts w:ascii="Arabic Typesetting" w:hAnsi="Arabic Typesetting" w:cs="Arabic Typesetting" w:hint="cs"/>
          <w:sz w:val="38"/>
          <w:szCs w:val="38"/>
          <w:rtl/>
          <w:lang w:val="fr-CH" w:bidi="ar-SA"/>
        </w:rPr>
        <w:t xml:space="preserve"> (</w:t>
      </w:r>
      <w:r w:rsidR="008F12DE">
        <w:rPr>
          <w:rFonts w:ascii="Arabic Typesetting" w:hAnsi="Arabic Typesetting" w:cs="Arabic Typesetting" w:hint="cs"/>
          <w:sz w:val="38"/>
          <w:szCs w:val="38"/>
          <w:rtl/>
          <w:lang w:val="fr-CH" w:bidi="ar-SA"/>
        </w:rPr>
        <w:t>تابع</w:t>
      </w:r>
      <w:r w:rsidR="00A9397F">
        <w:rPr>
          <w:rFonts w:ascii="Arabic Typesetting" w:hAnsi="Arabic Typesetting" w:cs="Arabic Typesetting" w:hint="cs"/>
          <w:sz w:val="38"/>
          <w:szCs w:val="38"/>
          <w:rtl/>
          <w:lang w:val="fr-CH" w:bidi="ar-SA"/>
        </w:rPr>
        <w:t>)</w:t>
      </w:r>
    </w:p>
    <w:p w:rsidR="00861CFF" w:rsidRDefault="008F12DE" w:rsidP="00DA5475">
      <w:pPr>
        <w:spacing w:after="120"/>
        <w:jc w:val="both"/>
        <w:rPr>
          <w:rFonts w:ascii="Arabic Typesetting" w:hAnsi="Arabic Typesetting" w:cs="Arabic Typesetting"/>
          <w:sz w:val="34"/>
          <w:szCs w:val="34"/>
          <w:highlight w:val="yellow"/>
          <w:lang w:bidi="ar-SA"/>
        </w:rPr>
      </w:pPr>
      <w:r w:rsidRPr="008F12DE">
        <w:rPr>
          <w:noProof/>
          <w:szCs w:val="20"/>
          <w:rtl/>
          <w:lang w:bidi="ar-SA"/>
        </w:rPr>
        <w:drawing>
          <wp:inline distT="0" distB="0" distL="0" distR="0" wp14:anchorId="31C8A2D2" wp14:editId="791B1F16">
            <wp:extent cx="5939790" cy="5975150"/>
            <wp:effectExtent l="0" t="0" r="381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939790" cy="5975150"/>
                    </a:xfrm>
                    <a:prstGeom prst="rect">
                      <a:avLst/>
                    </a:prstGeom>
                    <a:noFill/>
                    <a:ln>
                      <a:noFill/>
                    </a:ln>
                  </pic:spPr>
                </pic:pic>
              </a:graphicData>
            </a:graphic>
          </wp:inline>
        </w:drawing>
      </w:r>
    </w:p>
    <w:p w:rsidR="008F12DE" w:rsidRDefault="008F12DE" w:rsidP="00DA5475">
      <w:pPr>
        <w:spacing w:after="120"/>
        <w:jc w:val="both"/>
        <w:rPr>
          <w:rFonts w:ascii="Arabic Typesetting" w:hAnsi="Arabic Typesetting" w:cs="Arabic Typesetting"/>
          <w:sz w:val="34"/>
          <w:szCs w:val="34"/>
          <w:highlight w:val="yellow"/>
          <w:lang w:bidi="ar-SA"/>
        </w:rPr>
      </w:pPr>
    </w:p>
    <w:p w:rsidR="008F12DE" w:rsidRPr="008F12DE" w:rsidRDefault="008F12DE">
      <w:pPr>
        <w:bidi w:val="0"/>
        <w:rPr>
          <w:rFonts w:ascii="Arabic Typesetting" w:hAnsi="Arabic Typesetting" w:cs="Arabic Typesetting"/>
          <w:sz w:val="34"/>
          <w:szCs w:val="34"/>
          <w:rtl/>
          <w:lang w:bidi="ar-SA"/>
        </w:rPr>
      </w:pPr>
      <w:r w:rsidRPr="008F12DE">
        <w:rPr>
          <w:rFonts w:ascii="Arabic Typesetting" w:hAnsi="Arabic Typesetting" w:cs="Arabic Typesetting"/>
          <w:sz w:val="34"/>
          <w:szCs w:val="34"/>
          <w:rtl/>
          <w:lang w:bidi="ar-SA"/>
        </w:rPr>
        <w:br w:type="page"/>
      </w:r>
    </w:p>
    <w:p w:rsidR="008F12DE" w:rsidRPr="00E65297" w:rsidRDefault="008F12DE" w:rsidP="008F12DE">
      <w:pPr>
        <w:rPr>
          <w:rFonts w:ascii="Arabic Typesetting" w:hAnsi="Arabic Typesetting" w:cs="Arabic Typesetting"/>
          <w:sz w:val="38"/>
          <w:szCs w:val="38"/>
          <w:rtl/>
          <w:lang w:val="fr-CH" w:bidi="ar-SA"/>
        </w:rPr>
      </w:pPr>
      <w:r w:rsidRPr="00807A22">
        <w:rPr>
          <w:rFonts w:ascii="Arabic Typesetting" w:hAnsi="Arabic Typesetting" w:cs="Arabic Typesetting" w:hint="cs"/>
          <w:sz w:val="38"/>
          <w:szCs w:val="38"/>
          <w:rtl/>
          <w:lang w:val="fr-CH" w:bidi="ar-SA"/>
        </w:rPr>
        <w:lastRenderedPageBreak/>
        <w:t>المرفق الحادي عشر</w:t>
      </w:r>
      <w:r>
        <w:rPr>
          <w:rFonts w:ascii="Arabic Typesetting" w:hAnsi="Arabic Typesetting" w:cs="Arabic Typesetting" w:hint="cs"/>
          <w:sz w:val="38"/>
          <w:szCs w:val="38"/>
          <w:rtl/>
          <w:lang w:val="fr-CH" w:bidi="ar-SA"/>
        </w:rPr>
        <w:t xml:space="preserve"> (تتمة)</w:t>
      </w:r>
    </w:p>
    <w:p w:rsidR="008F12DE" w:rsidRDefault="008F12DE" w:rsidP="00DA5475">
      <w:pPr>
        <w:spacing w:after="120"/>
        <w:jc w:val="both"/>
        <w:rPr>
          <w:rFonts w:ascii="Arabic Typesetting" w:hAnsi="Arabic Typesetting" w:cs="Arabic Typesetting"/>
          <w:sz w:val="34"/>
          <w:szCs w:val="34"/>
          <w:highlight w:val="yellow"/>
          <w:lang w:bidi="ar-SA"/>
        </w:rPr>
      </w:pPr>
      <w:r w:rsidRPr="008F12DE">
        <w:rPr>
          <w:noProof/>
          <w:szCs w:val="20"/>
          <w:rtl/>
          <w:lang w:bidi="ar-SA"/>
        </w:rPr>
        <w:drawing>
          <wp:inline distT="0" distB="0" distL="0" distR="0" wp14:anchorId="428A7B10" wp14:editId="559FE4FC">
            <wp:extent cx="5939790" cy="2609669"/>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939790" cy="2609669"/>
                    </a:xfrm>
                    <a:prstGeom prst="rect">
                      <a:avLst/>
                    </a:prstGeom>
                    <a:noFill/>
                    <a:ln>
                      <a:noFill/>
                    </a:ln>
                  </pic:spPr>
                </pic:pic>
              </a:graphicData>
            </a:graphic>
          </wp:inline>
        </w:drawing>
      </w:r>
    </w:p>
    <w:p w:rsidR="008F12DE" w:rsidRDefault="008F12DE" w:rsidP="00DA5475">
      <w:pPr>
        <w:spacing w:after="120"/>
        <w:jc w:val="both"/>
        <w:rPr>
          <w:rFonts w:ascii="Arabic Typesetting" w:hAnsi="Arabic Typesetting" w:cs="Arabic Typesetting"/>
          <w:sz w:val="34"/>
          <w:szCs w:val="34"/>
          <w:highlight w:val="yellow"/>
          <w:rtl/>
          <w:lang w:bidi="ar-SA"/>
        </w:rPr>
      </w:pPr>
    </w:p>
    <w:p w:rsidR="00861CFF" w:rsidRPr="00C16521" w:rsidRDefault="00861CFF" w:rsidP="00DA5475">
      <w:pPr>
        <w:spacing w:after="120"/>
        <w:jc w:val="both"/>
        <w:rPr>
          <w:rFonts w:ascii="Arabic Typesetting" w:hAnsi="Arabic Typesetting" w:cs="Arabic Typesetting"/>
          <w:sz w:val="34"/>
          <w:szCs w:val="34"/>
          <w:highlight w:val="yellow"/>
          <w:rtl/>
          <w:lang w:bidi="ar-SA"/>
        </w:rPr>
      </w:pPr>
    </w:p>
    <w:p w:rsidR="00861CFF" w:rsidRPr="00C16521" w:rsidRDefault="00861CFF" w:rsidP="00862268">
      <w:pPr>
        <w:spacing w:after="120" w:line="340" w:lineRule="exact"/>
        <w:jc w:val="both"/>
        <w:rPr>
          <w:rFonts w:ascii="Arabic Typesetting" w:hAnsi="Arabic Typesetting" w:cs="Arabic Typesetting"/>
          <w:sz w:val="34"/>
          <w:szCs w:val="34"/>
          <w:highlight w:val="yellow"/>
          <w:rtl/>
          <w:lang w:bidi="ar-SA"/>
        </w:rPr>
        <w:sectPr w:rsidR="00861CFF" w:rsidRPr="00C16521" w:rsidSect="00861CFF">
          <w:pgSz w:w="11906" w:h="16838" w:code="9"/>
          <w:pgMar w:top="1418" w:right="1418" w:bottom="1418" w:left="1134" w:header="510" w:footer="1021" w:gutter="0"/>
          <w:cols w:space="720"/>
          <w:bidi/>
          <w:rtlGutter/>
        </w:sectPr>
      </w:pPr>
    </w:p>
    <w:p w:rsidR="00861CFF" w:rsidRPr="00C16521" w:rsidRDefault="00861CFF" w:rsidP="0033077D">
      <w:pPr>
        <w:pStyle w:val="Heading3"/>
        <w:jc w:val="center"/>
        <w:rPr>
          <w:rFonts w:ascii="Arabic Typesetting" w:hAnsi="Arabic Typesetting" w:cs="Arabic Typesetting"/>
          <w:b w:val="0"/>
          <w:bCs w:val="0"/>
          <w:sz w:val="38"/>
          <w:szCs w:val="38"/>
          <w:highlight w:val="yellow"/>
          <w:rtl/>
          <w:lang w:val="fr-CH" w:bidi="ar-SA"/>
        </w:rPr>
      </w:pPr>
      <w:bookmarkStart w:id="147" w:name="_Toc364355430"/>
      <w:bookmarkStart w:id="148" w:name="_Toc420595549"/>
      <w:r w:rsidRPr="00894277">
        <w:rPr>
          <w:rFonts w:ascii="Arabic Typesetting" w:hAnsi="Arabic Typesetting" w:cs="Arabic Typesetting" w:hint="cs"/>
          <w:sz w:val="38"/>
          <w:szCs w:val="38"/>
          <w:rtl/>
          <w:lang w:val="fr-CH" w:bidi="ar-SA"/>
        </w:rPr>
        <w:lastRenderedPageBreak/>
        <w:t>المرفق الثاني عشر</w:t>
      </w:r>
      <w:r w:rsidRPr="00894277">
        <w:rPr>
          <w:rFonts w:ascii="Arabic Typesetting" w:hAnsi="Arabic Typesetting" w:cs="Arabic Typesetting" w:hint="cs"/>
          <w:sz w:val="38"/>
          <w:szCs w:val="38"/>
          <w:rtl/>
          <w:lang w:val="fr-CH" w:bidi="ar-SA"/>
        </w:rPr>
        <w:tab/>
        <w:t>البنية الهيكلية للويبو</w:t>
      </w:r>
      <w:bookmarkEnd w:id="147"/>
      <w:bookmarkEnd w:id="148"/>
    </w:p>
    <w:p w:rsidR="00861CFF" w:rsidRDefault="00894277" w:rsidP="00894277">
      <w:pPr>
        <w:jc w:val="center"/>
        <w:rPr>
          <w:rFonts w:ascii="Arabic Typesetting" w:hAnsi="Arabic Typesetting" w:cs="Arabic Typesetting"/>
          <w:sz w:val="34"/>
          <w:szCs w:val="34"/>
          <w:highlight w:val="yellow"/>
          <w:rtl/>
          <w:lang w:bidi="ar-SA"/>
        </w:rPr>
      </w:pPr>
      <w:r w:rsidRPr="00894277">
        <w:rPr>
          <w:noProof/>
          <w:szCs w:val="20"/>
          <w:rtl/>
          <w:lang w:bidi="ar-SA"/>
        </w:rPr>
        <w:drawing>
          <wp:inline distT="0" distB="0" distL="0" distR="0" wp14:anchorId="7C40FE80" wp14:editId="64705D19">
            <wp:extent cx="8823366" cy="529053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8835867" cy="5298033"/>
                    </a:xfrm>
                    <a:prstGeom prst="rect">
                      <a:avLst/>
                    </a:prstGeom>
                    <a:noFill/>
                    <a:ln>
                      <a:noFill/>
                    </a:ln>
                  </pic:spPr>
                </pic:pic>
              </a:graphicData>
            </a:graphic>
          </wp:inline>
        </w:drawing>
      </w:r>
    </w:p>
    <w:p w:rsidR="00861CFF" w:rsidRPr="00425FBC" w:rsidRDefault="00861CFF" w:rsidP="00DA5475">
      <w:pPr>
        <w:rPr>
          <w:rFonts w:ascii="Arabic Typesetting" w:hAnsi="Arabic Typesetting" w:cs="Arabic Typesetting"/>
          <w:sz w:val="34"/>
          <w:szCs w:val="34"/>
          <w:highlight w:val="yellow"/>
          <w:lang w:bidi="ar-SA"/>
        </w:rPr>
        <w:sectPr w:rsidR="00861CFF" w:rsidRPr="00425FBC" w:rsidSect="00861CFF">
          <w:pgSz w:w="16838" w:h="11906" w:orient="landscape" w:code="9"/>
          <w:pgMar w:top="1418" w:right="1418" w:bottom="851" w:left="567" w:header="510" w:footer="1021" w:gutter="0"/>
          <w:cols w:space="720"/>
          <w:bidi/>
          <w:rtlGutter/>
          <w:docGrid w:linePitch="272"/>
        </w:sectPr>
      </w:pPr>
    </w:p>
    <w:p w:rsidR="000332F2" w:rsidRPr="007A2331" w:rsidRDefault="000332F2" w:rsidP="001E56EC">
      <w:pPr>
        <w:pStyle w:val="Heading1"/>
        <w:spacing w:after="480"/>
        <w:rPr>
          <w:rFonts w:ascii="Arabic Typesetting" w:hAnsi="Arabic Typesetting" w:cs="Arabic Typesetting"/>
          <w:b w:val="0"/>
          <w:bCs w:val="0"/>
          <w:color w:val="auto"/>
          <w:sz w:val="46"/>
          <w:szCs w:val="46"/>
          <w:rtl/>
          <w:lang w:val="fr-CH" w:bidi="ar-SA"/>
        </w:rPr>
      </w:pPr>
      <w:bookmarkStart w:id="149" w:name="_Toc364355431"/>
      <w:bookmarkStart w:id="150" w:name="_Toc420595550"/>
      <w:r w:rsidRPr="007A2331">
        <w:rPr>
          <w:rFonts w:ascii="Arabic Typesetting" w:hAnsi="Arabic Typesetting" w:cs="Arabic Typesetting" w:hint="cs"/>
          <w:color w:val="auto"/>
          <w:sz w:val="46"/>
          <w:szCs w:val="46"/>
          <w:rtl/>
          <w:lang w:val="fr-CH" w:bidi="ar-SA"/>
        </w:rPr>
        <w:lastRenderedPageBreak/>
        <w:t>رابعا.</w:t>
      </w:r>
      <w:r w:rsidRPr="007A2331">
        <w:rPr>
          <w:rFonts w:ascii="Arabic Typesetting" w:hAnsi="Arabic Typesetting" w:cs="Arabic Typesetting" w:hint="cs"/>
          <w:color w:val="auto"/>
          <w:sz w:val="46"/>
          <w:szCs w:val="46"/>
          <w:rtl/>
          <w:lang w:val="fr-CH" w:bidi="ar-SA"/>
        </w:rPr>
        <w:tab/>
        <w:t>الملحقات</w:t>
      </w:r>
      <w:bookmarkEnd w:id="149"/>
      <w:bookmarkEnd w:id="150"/>
    </w:p>
    <w:p w:rsidR="000332F2" w:rsidRPr="009B7070"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51" w:name="_Toc358744820"/>
      <w:bookmarkStart w:id="152" w:name="_Toc358745266"/>
      <w:bookmarkStart w:id="153" w:name="_Toc364355432"/>
      <w:bookmarkStart w:id="154" w:name="_Toc420595551"/>
      <w:r w:rsidRPr="009B7070">
        <w:rPr>
          <w:rFonts w:ascii="Arabic Typesetting" w:hAnsi="Arabic Typesetting" w:cs="Arabic Typesetting"/>
          <w:b w:val="0"/>
          <w:bCs/>
          <w:i/>
          <w:iCs w:val="0"/>
          <w:caps w:val="0"/>
          <w:sz w:val="42"/>
          <w:szCs w:val="42"/>
          <w:rtl/>
        </w:rPr>
        <w:t>الملحق ألف</w:t>
      </w:r>
      <w:bookmarkEnd w:id="151"/>
      <w:bookmarkEnd w:id="152"/>
      <w:bookmarkEnd w:id="153"/>
      <w:bookmarkEnd w:id="154"/>
    </w:p>
    <w:p w:rsidR="000332F2" w:rsidRPr="009B7070"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sz w:val="38"/>
          <w:szCs w:val="38"/>
        </w:rPr>
      </w:pPr>
      <w:bookmarkStart w:id="155" w:name="_Toc364355433"/>
      <w:r w:rsidRPr="009B7070">
        <w:rPr>
          <w:rFonts w:ascii="Arabic Typesetting" w:hAnsi="Arabic Typesetting" w:cs="Arabic Typesetting"/>
          <w:b w:val="0"/>
          <w:bCs/>
          <w:i/>
          <w:iCs w:val="0"/>
          <w:caps w:val="0"/>
          <w:sz w:val="38"/>
          <w:szCs w:val="38"/>
          <w:rtl/>
        </w:rPr>
        <w:t>اشتراكات الدول الأعضاء</w:t>
      </w:r>
      <w:bookmarkEnd w:id="155"/>
    </w:p>
    <w:p w:rsidR="000332F2" w:rsidRPr="009B7070" w:rsidRDefault="000332F2" w:rsidP="00862268">
      <w:pPr>
        <w:rPr>
          <w:rFonts w:ascii="Arabic Typesetting" w:hAnsi="Arabic Typesetting" w:cs="Arabic Typesetting"/>
          <w:sz w:val="28"/>
          <w:szCs w:val="28"/>
        </w:rPr>
      </w:pPr>
      <w:r w:rsidRPr="009B7070">
        <w:rPr>
          <w:rFonts w:ascii="Arabic Typesetting" w:hAnsi="Arabic Typesetting" w:cs="Arabic Typesetting"/>
          <w:sz w:val="28"/>
          <w:szCs w:val="28"/>
          <w:rtl/>
        </w:rPr>
        <w:t>(بالفرنكات السويسرية)</w:t>
      </w:r>
    </w:p>
    <w:p w:rsidR="000332F2" w:rsidRPr="009B7070" w:rsidRDefault="000332F2" w:rsidP="00862268">
      <w:pPr>
        <w:pStyle w:val="NormalArial"/>
      </w:pPr>
    </w:p>
    <w:tbl>
      <w:tblPr>
        <w:bidiVisual/>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0332F2" w:rsidRPr="009640F7" w:rsidTr="00DA5475">
        <w:trPr>
          <w:trHeight w:val="200"/>
          <w:tblHeader/>
        </w:trPr>
        <w:tc>
          <w:tcPr>
            <w:tcW w:w="2750" w:type="dxa"/>
            <w:shd w:val="pct15" w:color="auto" w:fill="FFFFFF"/>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الدول الأعضاء في واحد أو أكثر من الاتحادات الممولة من الاشتراكات</w:t>
            </w:r>
          </w:p>
        </w:tc>
        <w:tc>
          <w:tcPr>
            <w:tcW w:w="143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فئة الاشتراك</w:t>
            </w:r>
          </w:p>
        </w:tc>
        <w:tc>
          <w:tcPr>
            <w:tcW w:w="121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وحدة الاشتراك</w:t>
            </w:r>
          </w:p>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hint="cs"/>
                <w:bCs/>
                <w:snapToGrid w:val="0"/>
                <w:color w:val="000000"/>
                <w:sz w:val="28"/>
                <w:szCs w:val="28"/>
                <w:rtl/>
                <w:lang w:eastAsia="ja-JP" w:bidi="ar-SA"/>
              </w:rPr>
              <w:t>2016/17</w:t>
            </w:r>
          </w:p>
        </w:tc>
        <w:tc>
          <w:tcPr>
            <w:tcW w:w="132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 xml:space="preserve">الاشتراك </w:t>
            </w:r>
            <w:r w:rsidRPr="009640F7">
              <w:rPr>
                <w:rFonts w:ascii="Arabic Typesetting" w:eastAsiaTheme="minorEastAsia" w:hAnsi="Arabic Typesetting" w:cs="Arabic Typesetting"/>
                <w:bCs/>
                <w:snapToGrid w:val="0"/>
                <w:sz w:val="28"/>
                <w:szCs w:val="28"/>
                <w:vertAlign w:val="superscript"/>
                <w:rtl/>
                <w:lang w:eastAsia="ja-JP" w:bidi="ar-SA"/>
              </w:rPr>
              <w:t>1</w:t>
            </w:r>
          </w:p>
          <w:p w:rsidR="000332F2" w:rsidRPr="009640F7" w:rsidRDefault="000332F2" w:rsidP="00DA5475">
            <w:pPr>
              <w:bidi w:val="0"/>
              <w:spacing w:before="60"/>
              <w:jc w:val="center"/>
              <w:rPr>
                <w:rFonts w:ascii="Arabic Typesetting" w:eastAsiaTheme="minorEastAsia" w:hAnsi="Arabic Typesetting" w:cs="Arabic Typesetting"/>
                <w:b/>
                <w:snapToGrid w:val="0"/>
                <w:sz w:val="28"/>
                <w:szCs w:val="28"/>
                <w:lang w:eastAsia="ja-JP" w:bidi="ar-SA"/>
              </w:rPr>
            </w:pPr>
            <w:r w:rsidRPr="009640F7">
              <w:rPr>
                <w:rFonts w:ascii="Arabic Typesetting" w:eastAsiaTheme="minorEastAsia" w:hAnsi="Arabic Typesetting" w:cs="Arabic Typesetting"/>
                <w:b/>
                <w:snapToGrid w:val="0"/>
                <w:sz w:val="28"/>
                <w:szCs w:val="28"/>
                <w:lang w:eastAsia="ja-JP" w:bidi="ar-SA"/>
              </w:rPr>
              <w:t>2016</w:t>
            </w:r>
          </w:p>
        </w:tc>
        <w:tc>
          <w:tcPr>
            <w:tcW w:w="143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 xml:space="preserve">الاشتراك </w:t>
            </w:r>
            <w:r w:rsidRPr="009640F7">
              <w:rPr>
                <w:rFonts w:ascii="Arabic Typesetting" w:eastAsiaTheme="minorEastAsia" w:hAnsi="Arabic Typesetting" w:cs="Arabic Typesetting"/>
                <w:bCs/>
                <w:snapToGrid w:val="0"/>
                <w:sz w:val="28"/>
                <w:szCs w:val="28"/>
                <w:vertAlign w:val="superscript"/>
                <w:rtl/>
                <w:lang w:eastAsia="ja-JP" w:bidi="ar-SA"/>
              </w:rPr>
              <w:t>1</w:t>
            </w:r>
          </w:p>
          <w:p w:rsidR="000332F2" w:rsidRPr="009640F7" w:rsidRDefault="000332F2" w:rsidP="00DA5475">
            <w:pPr>
              <w:bidi w:val="0"/>
              <w:spacing w:before="60"/>
              <w:jc w:val="center"/>
              <w:rPr>
                <w:rFonts w:ascii="Arabic Typesetting" w:eastAsiaTheme="minorEastAsia" w:hAnsi="Arabic Typesetting" w:cs="Arabic Typesetting"/>
                <w:b/>
                <w:snapToGrid w:val="0"/>
                <w:sz w:val="28"/>
                <w:szCs w:val="28"/>
                <w:lang w:eastAsia="ja-JP" w:bidi="ar-SA"/>
              </w:rPr>
            </w:pPr>
            <w:r w:rsidRPr="009640F7">
              <w:rPr>
                <w:rFonts w:ascii="Arabic Typesetting" w:eastAsiaTheme="minorEastAsia" w:hAnsi="Arabic Typesetting" w:cs="Arabic Typesetting"/>
                <w:b/>
                <w:snapToGrid w:val="0"/>
                <w:sz w:val="28"/>
                <w:szCs w:val="28"/>
                <w:lang w:eastAsia="ja-JP" w:bidi="ar-SA"/>
              </w:rPr>
              <w:t>2017</w:t>
            </w:r>
          </w:p>
        </w:tc>
        <w:tc>
          <w:tcPr>
            <w:tcW w:w="132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الاشتراكات</w:t>
            </w:r>
          </w:p>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hint="cs"/>
                <w:bCs/>
                <w:snapToGrid w:val="0"/>
                <w:color w:val="000000"/>
                <w:sz w:val="28"/>
                <w:szCs w:val="28"/>
                <w:rtl/>
                <w:lang w:eastAsia="ja-JP" w:bidi="ar-SA"/>
              </w:rPr>
              <w:t>2016/17</w:t>
            </w:r>
          </w:p>
        </w:tc>
      </w:tr>
      <w:tr w:rsidR="000332F2" w:rsidRPr="009640F7" w:rsidTr="00DA5475">
        <w:trPr>
          <w:trHeight w:val="200"/>
          <w:tblHeader/>
        </w:trPr>
        <w:tc>
          <w:tcPr>
            <w:tcW w:w="2750" w:type="dxa"/>
            <w:shd w:val="pct15" w:color="auto" w:fill="FFFFFF"/>
          </w:tcPr>
          <w:p w:rsidR="000332F2" w:rsidRPr="009640F7" w:rsidRDefault="000332F2" w:rsidP="00EA5693">
            <w:pPr>
              <w:jc w:val="center"/>
              <w:rPr>
                <w:rFonts w:ascii="Arabic Typesetting" w:eastAsiaTheme="majorEastAsia" w:hAnsi="Arabic Typesetting" w:cs="Arabic Typesetting"/>
                <w:b/>
                <w:i/>
                <w:iCs/>
                <w:color w:val="0F243E" w:themeColor="text2" w:themeShade="80"/>
                <w:sz w:val="28"/>
                <w:szCs w:val="28"/>
                <w:lang w:eastAsia="ja-JP" w:bidi="ar-SA"/>
              </w:rPr>
            </w:pPr>
            <w:r w:rsidRPr="009640F7">
              <w:rPr>
                <w:rFonts w:ascii="Arabic Typesetting" w:eastAsiaTheme="majorEastAsia" w:hAnsi="Arabic Typesetting" w:cs="Arabic Typesetting"/>
                <w:b/>
                <w:i/>
                <w:iCs/>
                <w:color w:val="0F243E" w:themeColor="text2" w:themeShade="80"/>
                <w:sz w:val="28"/>
                <w:szCs w:val="28"/>
                <w:rtl/>
                <w:lang w:eastAsia="ja-JP" w:bidi="ar-SA"/>
              </w:rPr>
              <w:t>الاتحادات الممولة من الاشتراكات</w:t>
            </w:r>
          </w:p>
        </w:tc>
        <w:tc>
          <w:tcPr>
            <w:tcW w:w="1430" w:type="dxa"/>
            <w:vMerge/>
            <w:shd w:val="pct15" w:color="auto" w:fill="FFFFFF"/>
          </w:tcPr>
          <w:p w:rsidR="000332F2" w:rsidRPr="009640F7" w:rsidRDefault="000332F2" w:rsidP="00EA5693">
            <w:pPr>
              <w:rPr>
                <w:rFonts w:ascii="Arabic Typesetting" w:eastAsiaTheme="minorEastAsia" w:hAnsi="Arabic Typesetting" w:cs="Arabic Typesetting"/>
                <w:bCs/>
                <w:snapToGrid w:val="0"/>
                <w:sz w:val="28"/>
                <w:szCs w:val="28"/>
                <w:lang w:eastAsia="ja-JP" w:bidi="ar-SA"/>
              </w:rPr>
            </w:pPr>
          </w:p>
        </w:tc>
        <w:tc>
          <w:tcPr>
            <w:tcW w:w="121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c>
          <w:tcPr>
            <w:tcW w:w="132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c>
          <w:tcPr>
            <w:tcW w:w="143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c>
          <w:tcPr>
            <w:tcW w:w="132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r>
      <w:tr w:rsidR="000332F2" w:rsidRPr="009640F7" w:rsidTr="00DA5475">
        <w:trPr>
          <w:trHeight w:val="100"/>
          <w:tblHeader/>
        </w:trPr>
        <w:tc>
          <w:tcPr>
            <w:tcW w:w="2750" w:type="dxa"/>
          </w:tcPr>
          <w:p w:rsidR="000332F2" w:rsidRPr="009640F7" w:rsidRDefault="000332F2" w:rsidP="00DA5475">
            <w:pPr>
              <w:jc w:val="right"/>
              <w:rPr>
                <w:rFonts w:ascii="Arabic Typesetting" w:eastAsiaTheme="minorEastAsia" w:hAnsi="Arabic Typesetting" w:cs="Arabic Typesetting"/>
                <w:snapToGrid w:val="0"/>
                <w:color w:val="000000"/>
                <w:sz w:val="28"/>
                <w:szCs w:val="28"/>
                <w:lang w:eastAsia="ja-JP" w:bidi="ar-SA"/>
              </w:rPr>
            </w:pPr>
          </w:p>
        </w:tc>
        <w:tc>
          <w:tcPr>
            <w:tcW w:w="1430" w:type="dxa"/>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p>
        </w:tc>
        <w:tc>
          <w:tcPr>
            <w:tcW w:w="121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c>
          <w:tcPr>
            <w:tcW w:w="132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c>
          <w:tcPr>
            <w:tcW w:w="143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c>
          <w:tcPr>
            <w:tcW w:w="132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أفغانستان</w:t>
            </w:r>
            <w:r w:rsidRPr="009640F7">
              <w:rPr>
                <w:rFonts w:ascii="Arabic Typesetting" w:eastAsiaTheme="minorEastAsia" w:hAnsi="Arabic Typesetting" w:cs="Arabic Typesetting"/>
                <w:snapToGrid w:val="0"/>
                <w:sz w:val="28"/>
                <w:szCs w:val="28"/>
                <w:vertAlign w:val="superscript"/>
                <w:rtl/>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ألبانيا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الجزائر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vertAlign w:val="superscript"/>
                <w:rtl/>
                <w:lang w:eastAsia="ja-JP" w:bidi="ar-SA"/>
              </w:rPr>
              <w:t>أندورا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أنغولا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 xml:space="preserve">أنتيغوا </w:t>
            </w:r>
            <w:proofErr w:type="spellStart"/>
            <w:r w:rsidRPr="009640F7">
              <w:rPr>
                <w:rFonts w:ascii="Arabic Typesetting" w:eastAsiaTheme="minorEastAsia" w:hAnsi="Arabic Typesetting" w:cs="Arabic Typesetting"/>
                <w:snapToGrid w:val="0"/>
                <w:sz w:val="28"/>
                <w:szCs w:val="28"/>
                <w:rtl/>
                <w:lang w:eastAsia="ja-JP" w:bidi="ar-SA"/>
              </w:rPr>
              <w:t>وبربودا</w:t>
            </w:r>
            <w:proofErr w:type="spellEnd"/>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الأرجنتين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أرمينيا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أستراليا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النمسا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أذربيجان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b/>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جزر البهاما</w:t>
            </w:r>
            <w:r w:rsidRPr="009640F7">
              <w:rPr>
                <w:rFonts w:ascii="Arabic Typesetting" w:eastAsiaTheme="minorEastAsia" w:hAnsi="Arabic Typesetting" w:cs="Arabic Typesetting"/>
                <w:b/>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البحرين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بنغلاديش</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بربادوس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بيلاروس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بلجيكا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بليز</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بنن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بوتان</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بوليفيا (دولة - المتعددة القوميات)</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البوسنة والهرسك</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بوتسوانا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البرازيل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vAlign w:val="center"/>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بروني دار السلام</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vAlign w:val="center"/>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w:t>
            </w:r>
          </w:p>
        </w:tc>
        <w:tc>
          <w:tcPr>
            <w:tcW w:w="121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بلغاريا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بوركينا فاسو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بوروندي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proofErr w:type="spellStart"/>
            <w:r w:rsidRPr="009640F7">
              <w:rPr>
                <w:rFonts w:ascii="Arabic Typesetting" w:eastAsiaTheme="minorEastAsia" w:hAnsi="Arabic Typesetting" w:cs="Arabic Typesetting"/>
                <w:snapToGrid w:val="0"/>
                <w:sz w:val="28"/>
                <w:szCs w:val="28"/>
                <w:rtl/>
                <w:lang w:eastAsia="ja-JP" w:bidi="ar-SA"/>
              </w:rPr>
              <w:t>كابو</w:t>
            </w:r>
            <w:proofErr w:type="spellEnd"/>
            <w:r w:rsidRPr="009640F7">
              <w:rPr>
                <w:rFonts w:ascii="Arabic Typesetting" w:eastAsiaTheme="minorEastAsia" w:hAnsi="Arabic Typesetting" w:cs="Arabic Typesetting"/>
                <w:snapToGrid w:val="0"/>
                <w:sz w:val="28"/>
                <w:szCs w:val="28"/>
                <w:rtl/>
                <w:lang w:eastAsia="ja-JP" w:bidi="ar-SA"/>
              </w:rPr>
              <w:t xml:space="preserve"> فيردي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lastRenderedPageBreak/>
              <w:t>كمبوديا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الكاميرون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أفريقيا الوسطى</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تشاد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شيلي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الصين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كولومبيا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جزر القمر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الكونغو</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كوستاريكا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كوت ديفوار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كرواتيا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كوبا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قبرص</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الجمهورية التشيكية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b/>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كوريا الشعبية الديمقراطية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الكونغو الديمقراطية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الدانمرك</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جيبوتي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دومينيكا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الجمهورية الدومينيكية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إكوادور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مصر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السلفادور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غينيا الاستوائية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إريتريا</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إستونيا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إثيوبيا</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فيجي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فنلندا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فرنسا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غابون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غامبيا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جورجيا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ألمانيا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غانا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اليونان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غرينادا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lastRenderedPageBreak/>
              <w:t>غواتيمالا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غينيا - بيساو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غيانا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هايتي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الكرسي الرسولي</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هندوراس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هنغاريا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آيسلندا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الهند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إندونيسيا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إيران (جمهورية - الإسلامية)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العراق</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آيرلندا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إسرائيل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إيطاليا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جامايكا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اليابان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الأردن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كازاخستان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كيريباس</w:t>
            </w:r>
            <w:r w:rsidRPr="009640F7">
              <w:rPr>
                <w:rFonts w:ascii="Arabic Typesetting" w:eastAsiaTheme="minorEastAsia" w:hAnsi="Arabic Typesetting" w:cs="Arabic Typesetting"/>
                <w:snapToGrid w:val="0"/>
                <w:color w:val="000000"/>
                <w:sz w:val="28"/>
                <w:szCs w:val="28"/>
                <w:vertAlign w:val="superscript"/>
                <w:rtl/>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الكويت</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قيرغيزستان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لاو الديمقراطية الشعبية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لاتفيا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لبنان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ليسوتو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ليبريا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ليبيا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ليختنشتاين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ليتوانيا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لكسمبرغ</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مدغشقر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ملاوي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ماليزيا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ملديف</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مالي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مالطة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lastRenderedPageBreak/>
              <w:t>موريتانيا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موريشيوس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المكسيك</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ميكرونيزيا (ولايات - الموحدة)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موناكو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منغوليا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الجبل الأسود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المغرب</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موزامبيق</w:t>
            </w:r>
            <w:r w:rsidRPr="009640F7">
              <w:rPr>
                <w:rFonts w:ascii="Arabic Typesetting" w:eastAsiaTheme="minorEastAsia" w:hAnsi="Arabic Typesetting" w:cs="Arabic Typesetting"/>
                <w:snapToGrid w:val="0"/>
                <w:color w:val="000000"/>
                <w:sz w:val="28"/>
                <w:szCs w:val="28"/>
                <w:vertAlign w:val="superscript"/>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ميانمار</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ناميبيا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نيبال</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هولندا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نيوزيلندا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نيكاراغوا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النيجر</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نيجيريا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نيوي</w:t>
            </w:r>
            <w:r w:rsidRPr="009640F7">
              <w:rPr>
                <w:rFonts w:ascii="Arabic Typesetting" w:eastAsiaTheme="minorEastAsia" w:hAnsi="Arabic Typesetting" w:cs="Arabic Typesetting"/>
                <w:snapToGrid w:val="0"/>
                <w:color w:val="000000"/>
                <w:sz w:val="28"/>
                <w:szCs w:val="28"/>
                <w:vertAlign w:val="superscript"/>
                <w:rtl/>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النرويج</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عمان</w:t>
            </w:r>
            <w:r w:rsidRPr="009640F7">
              <w:rPr>
                <w:rFonts w:ascii="Arabic Typesetting" w:eastAsiaTheme="minorEastAsia" w:hAnsi="Arabic Typesetting" w:cs="Arabic Typesetting"/>
                <w:snapToGrid w:val="0"/>
                <w:color w:val="000000"/>
                <w:sz w:val="28"/>
                <w:szCs w:val="28"/>
                <w:vertAlign w:val="superscript"/>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باكستان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بنما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بابوا غينيا الجديدة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باراغواي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بيرو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الفلبين</w:t>
            </w:r>
            <w:r w:rsidRPr="009640F7">
              <w:rPr>
                <w:rFonts w:ascii="Arabic Typesetting" w:eastAsiaTheme="minorEastAsia" w:hAnsi="Arabic Typesetting" w:cs="Arabic Typesetting"/>
                <w:snapToGrid w:val="0"/>
                <w:color w:val="000000"/>
                <w:sz w:val="28"/>
                <w:szCs w:val="28"/>
                <w:vertAlign w:val="superscript"/>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البرتغال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قطر</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كوريا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مولدوفا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رومانيا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الاتحاد الروسي</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رواندا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سانت كيتس ونيفس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سانت لوسيا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سانت فنسنت وجزر غرينادين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ساموا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 مارينو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lastRenderedPageBreak/>
              <w:t>سان تومي وبرينسيبي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المملكة العربية السعودية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السنغال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iCs/>
                <w:snapToGrid w:val="0"/>
                <w:color w:val="000000"/>
                <w:sz w:val="28"/>
                <w:szCs w:val="28"/>
                <w:lang w:eastAsia="ja-JP" w:bidi="ar-SA"/>
              </w:rPr>
            </w:pPr>
            <w:r w:rsidRPr="009640F7">
              <w:rPr>
                <w:rFonts w:ascii="Arabic Typesetting" w:eastAsiaTheme="minorEastAsia" w:hAnsi="Arabic Typesetting" w:cs="Arabic Typesetting"/>
                <w:i/>
                <w:iCs/>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صربيا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سيشيل</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سيراليون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سنغافورة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سلوفاكيا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سلوفينيا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الصومال</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جنوب أفريقيا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إسبانيا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سري لانكا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السودان</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سورينام</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سوازيلند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السويد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سويسرا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الجمهورية العربية السورية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طاجيكستان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تايلند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مقدونيا اليوغوسلافية سابقاً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توغو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تونغا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ترينيداد وتوباغو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تونس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تركيا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تركمانستان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keepNext/>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توفالو</w:t>
            </w:r>
            <w:r w:rsidRPr="009640F7">
              <w:rPr>
                <w:rFonts w:ascii="Arabic Typesetting" w:eastAsiaTheme="minorEastAsia" w:hAnsi="Arabic Typesetting" w:cs="Arabic Typesetting"/>
                <w:snapToGrid w:val="0"/>
                <w:color w:val="000000"/>
                <w:sz w:val="28"/>
                <w:szCs w:val="28"/>
                <w:vertAlign w:val="superscript"/>
                <w:rtl/>
                <w:lang w:eastAsia="ja-JP" w:bidi="ar-SA"/>
              </w:rPr>
              <w:t>2</w:t>
            </w:r>
          </w:p>
        </w:tc>
        <w:tc>
          <w:tcPr>
            <w:tcW w:w="1430" w:type="dxa"/>
            <w:shd w:val="clear" w:color="auto" w:fill="auto"/>
          </w:tcPr>
          <w:p w:rsidR="000332F2" w:rsidRPr="009640F7" w:rsidRDefault="000332F2" w:rsidP="00DA5475">
            <w:pPr>
              <w:keepNext/>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keepNext/>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أوغندا</w:t>
            </w:r>
          </w:p>
        </w:tc>
        <w:tc>
          <w:tcPr>
            <w:tcW w:w="1430" w:type="dxa"/>
            <w:shd w:val="clear" w:color="auto" w:fill="auto"/>
          </w:tcPr>
          <w:p w:rsidR="000332F2" w:rsidRPr="009640F7" w:rsidRDefault="000332F2" w:rsidP="00DA5475">
            <w:pPr>
              <w:keepNext/>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keepNext/>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أوكرانيا</w:t>
            </w:r>
          </w:p>
        </w:tc>
        <w:tc>
          <w:tcPr>
            <w:tcW w:w="1430" w:type="dxa"/>
            <w:shd w:val="clear" w:color="auto" w:fill="auto"/>
          </w:tcPr>
          <w:p w:rsidR="000332F2" w:rsidRPr="009640F7" w:rsidRDefault="000332F2" w:rsidP="00DA5475">
            <w:pPr>
              <w:keepNext/>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الإمارات العربية المتحدة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المملكة المتحدة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تنزانيا المتحدة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الولايات المتحدة الأمريكية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أوروغواي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أوزبكستان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فانواتو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 xml:space="preserve">فنزويلا (جمهورية - </w:t>
            </w:r>
            <w:proofErr w:type="spellStart"/>
            <w:r w:rsidRPr="009640F7">
              <w:rPr>
                <w:rFonts w:ascii="Arabic Typesetting" w:eastAsiaTheme="minorEastAsia" w:hAnsi="Arabic Typesetting" w:cs="Arabic Typesetting"/>
                <w:snapToGrid w:val="0"/>
                <w:sz w:val="28"/>
                <w:szCs w:val="28"/>
                <w:rtl/>
                <w:lang w:eastAsia="ja-JP" w:bidi="ar-SA"/>
              </w:rPr>
              <w:t>البوليفارية</w:t>
            </w:r>
            <w:proofErr w:type="spellEnd"/>
            <w:r w:rsidRPr="009640F7">
              <w:rPr>
                <w:rFonts w:ascii="Arabic Typesetting" w:eastAsiaTheme="minorEastAsia" w:hAnsi="Arabic Typesetting" w:cs="Arabic Typesetting"/>
                <w:snapToGrid w:val="0"/>
                <w:sz w:val="28"/>
                <w:szCs w:val="28"/>
                <w:rtl/>
                <w:lang w:eastAsia="ja-JP" w:bidi="ar-SA"/>
              </w:rPr>
              <w:t>)</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lastRenderedPageBreak/>
              <w:t>فييت نام</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اليمن</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زامبيا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FFFFFF"/>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زمبابوي</w:t>
            </w:r>
          </w:p>
        </w:tc>
        <w:tc>
          <w:tcPr>
            <w:tcW w:w="1430" w:type="dxa"/>
            <w:shd w:val="clear" w:color="auto" w:fill="FFFFFF"/>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pct15" w:color="auto" w:fill="FFFFFF"/>
          </w:tcPr>
          <w:p w:rsidR="000332F2" w:rsidRPr="009640F7" w:rsidRDefault="000332F2" w:rsidP="00DA5475">
            <w:pPr>
              <w:rPr>
                <w:rFonts w:ascii="Arabic Typesetting" w:eastAsiaTheme="minorEastAsia" w:hAnsi="Arabic Typesetting" w:cs="Arabic Typesetting"/>
                <w:bCs/>
                <w:snapToGrid w:val="0"/>
                <w:sz w:val="28"/>
                <w:szCs w:val="28"/>
                <w:vertAlign w:val="superscript"/>
                <w:lang w:eastAsia="ja-JP" w:bidi="ar-SA"/>
              </w:rPr>
            </w:pPr>
            <w:r w:rsidRPr="009640F7">
              <w:rPr>
                <w:rFonts w:ascii="Arabic Typesetting" w:eastAsiaTheme="minorEastAsia" w:hAnsi="Arabic Typesetting" w:cs="Arabic Typesetting"/>
                <w:bCs/>
                <w:snapToGrid w:val="0"/>
                <w:sz w:val="28"/>
                <w:szCs w:val="28"/>
                <w:rtl/>
                <w:lang w:eastAsia="ja-JP" w:bidi="ar-SA"/>
              </w:rPr>
              <w:t>مجموع الاشتراكات</w:t>
            </w:r>
            <w:r w:rsidRPr="009640F7">
              <w:rPr>
                <w:rFonts w:ascii="Arabic Typesetting" w:eastAsiaTheme="minorEastAsia" w:hAnsi="Arabic Typesetting" w:cs="Arabic Typesetting"/>
                <w:bCs/>
                <w:snapToGrid w:val="0"/>
                <w:sz w:val="28"/>
                <w:szCs w:val="28"/>
                <w:lang w:eastAsia="ja-JP" w:bidi="ar-SA"/>
              </w:rPr>
              <w:t xml:space="preserve"> </w:t>
            </w:r>
          </w:p>
        </w:tc>
        <w:tc>
          <w:tcPr>
            <w:tcW w:w="1430" w:type="dxa"/>
            <w:shd w:val="pct15" w:color="auto" w:fill="FFFFFF"/>
          </w:tcPr>
          <w:p w:rsidR="000332F2" w:rsidRPr="009640F7" w:rsidRDefault="000332F2" w:rsidP="00DA5475">
            <w:pPr>
              <w:jc w:val="center"/>
              <w:rPr>
                <w:rFonts w:ascii="Arabic Typesetting" w:eastAsiaTheme="minorEastAsia" w:hAnsi="Arabic Typesetting" w:cs="Arabic Typesetting"/>
                <w:b/>
                <w:snapToGrid w:val="0"/>
                <w:sz w:val="28"/>
                <w:szCs w:val="28"/>
                <w:lang w:eastAsia="ja-JP" w:bidi="ar-SA"/>
              </w:rPr>
            </w:pPr>
          </w:p>
        </w:tc>
        <w:tc>
          <w:tcPr>
            <w:tcW w:w="121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p>
        </w:tc>
        <w:tc>
          <w:tcPr>
            <w:tcW w:w="132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r w:rsidRPr="009640F7">
              <w:rPr>
                <w:rFonts w:ascii="Arial" w:eastAsiaTheme="minorEastAsia" w:hAnsi="Arial" w:cs="Arial"/>
                <w:b/>
                <w:snapToGrid w:val="0"/>
                <w:sz w:val="18"/>
                <w:szCs w:val="18"/>
                <w:lang w:eastAsia="ja-JP" w:bidi="ar-SA"/>
              </w:rPr>
              <w:t>17,361,317</w:t>
            </w:r>
          </w:p>
        </w:tc>
        <w:tc>
          <w:tcPr>
            <w:tcW w:w="143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r w:rsidRPr="009640F7">
              <w:rPr>
                <w:rFonts w:ascii="Arial" w:eastAsiaTheme="minorEastAsia" w:hAnsi="Arial" w:cs="Arial"/>
                <w:b/>
                <w:snapToGrid w:val="0"/>
                <w:sz w:val="18"/>
                <w:szCs w:val="18"/>
                <w:lang w:eastAsia="ja-JP" w:bidi="ar-SA"/>
              </w:rPr>
              <w:t>17,361,317</w:t>
            </w:r>
          </w:p>
        </w:tc>
        <w:tc>
          <w:tcPr>
            <w:tcW w:w="132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r w:rsidRPr="009640F7">
              <w:rPr>
                <w:rFonts w:ascii="Arial" w:eastAsiaTheme="minorEastAsia" w:hAnsi="Arial" w:cs="Arial"/>
                <w:b/>
                <w:snapToGrid w:val="0"/>
                <w:sz w:val="18"/>
                <w:szCs w:val="18"/>
                <w:lang w:eastAsia="ja-JP" w:bidi="ar-SA"/>
              </w:rPr>
              <w:t>34,722,634</w:t>
            </w:r>
          </w:p>
        </w:tc>
      </w:tr>
    </w:tbl>
    <w:p w:rsidR="000332F2" w:rsidRPr="009640F7" w:rsidRDefault="000332F2" w:rsidP="00DA5475">
      <w:pPr>
        <w:spacing w:line="300" w:lineRule="exact"/>
        <w:ind w:left="425" w:hanging="425"/>
        <w:jc w:val="both"/>
        <w:rPr>
          <w:rFonts w:ascii="Arabic Typesetting" w:hAnsi="Arabic Typesetting" w:cs="Arabic Typesetting"/>
          <w:sz w:val="30"/>
          <w:szCs w:val="30"/>
          <w:rtl/>
          <w:lang w:bidi="ar-SA"/>
        </w:rPr>
      </w:pPr>
      <w:r w:rsidRPr="009640F7">
        <w:rPr>
          <w:rFonts w:ascii="Arabic Typesetting" w:hAnsi="Arabic Typesetting" w:cs="Arabic Typesetting" w:hint="cs"/>
          <w:sz w:val="30"/>
          <w:szCs w:val="30"/>
          <w:vertAlign w:val="superscript"/>
          <w:rtl/>
          <w:lang w:bidi="ar-SA"/>
        </w:rPr>
        <w:t>1</w:t>
      </w:r>
      <w:r w:rsidRPr="009640F7">
        <w:rPr>
          <w:rFonts w:ascii="Arabic Typesetting" w:hAnsi="Arabic Typesetting" w:cs="Arabic Typesetting" w:hint="cs"/>
          <w:sz w:val="30"/>
          <w:szCs w:val="30"/>
          <w:vertAlign w:val="superscript"/>
          <w:rtl/>
          <w:lang w:bidi="ar-SA"/>
        </w:rPr>
        <w:tab/>
      </w:r>
      <w:r w:rsidRPr="009640F7">
        <w:rPr>
          <w:rFonts w:ascii="Arabic Typesetting" w:hAnsi="Arabic Typesetting" w:cs="Arabic Typesetting" w:hint="cs"/>
          <w:sz w:val="30"/>
          <w:szCs w:val="30"/>
          <w:rtl/>
          <w:lang w:bidi="ar-SA"/>
        </w:rPr>
        <w:t>تظل قيمة الوحدة لسنتي</w:t>
      </w:r>
      <w:r w:rsidRPr="009640F7">
        <w:rPr>
          <w:rFonts w:ascii="Arabic Typesetting" w:hAnsi="Arabic Typesetting" w:cs="Arabic Typesetting"/>
          <w:sz w:val="30"/>
          <w:szCs w:val="30"/>
          <w:rtl/>
          <w:lang w:bidi="ar-SA"/>
        </w:rPr>
        <w:t xml:space="preserve"> </w:t>
      </w:r>
      <w:r w:rsidRPr="009640F7">
        <w:rPr>
          <w:rFonts w:ascii="Arabic Typesetting" w:hAnsi="Arabic Typesetting" w:cs="Arabic Typesetting" w:hint="cs"/>
          <w:sz w:val="30"/>
          <w:szCs w:val="30"/>
          <w:rtl/>
          <w:lang w:bidi="ar-SA"/>
        </w:rPr>
        <w:t>2016</w:t>
      </w:r>
      <w:r w:rsidRPr="009640F7">
        <w:rPr>
          <w:rFonts w:ascii="Arabic Typesetting" w:hAnsi="Arabic Typesetting" w:cs="Arabic Typesetting"/>
          <w:sz w:val="30"/>
          <w:szCs w:val="30"/>
          <w:rtl/>
          <w:lang w:bidi="ar-SA"/>
        </w:rPr>
        <w:t xml:space="preserve"> و</w:t>
      </w:r>
      <w:r w:rsidRPr="009640F7">
        <w:rPr>
          <w:rFonts w:ascii="Arabic Typesetting" w:hAnsi="Arabic Typesetting" w:cs="Arabic Typesetting" w:hint="cs"/>
          <w:sz w:val="30"/>
          <w:szCs w:val="30"/>
          <w:rtl/>
          <w:lang w:bidi="ar-SA"/>
        </w:rPr>
        <w:t xml:space="preserve">2017 </w:t>
      </w:r>
      <w:r w:rsidRPr="009640F7">
        <w:rPr>
          <w:rFonts w:ascii="Arabic Typesetting" w:hAnsi="Arabic Typesetting" w:cs="Arabic Typesetting"/>
          <w:sz w:val="30"/>
          <w:szCs w:val="30"/>
          <w:rtl/>
          <w:lang w:bidi="ar-SA"/>
        </w:rPr>
        <w:t xml:space="preserve">دون تغيير مقارنة بسنتي </w:t>
      </w:r>
      <w:r w:rsidRPr="009640F7">
        <w:rPr>
          <w:rFonts w:ascii="Arabic Typesetting" w:hAnsi="Arabic Typesetting" w:cs="Arabic Typesetting" w:hint="cs"/>
          <w:sz w:val="30"/>
          <w:szCs w:val="30"/>
          <w:rtl/>
          <w:lang w:bidi="ar-SA"/>
        </w:rPr>
        <w:t>2014</w:t>
      </w:r>
      <w:r w:rsidRPr="009640F7">
        <w:rPr>
          <w:rFonts w:ascii="Arabic Typesetting" w:hAnsi="Arabic Typesetting" w:cs="Arabic Typesetting"/>
          <w:sz w:val="30"/>
          <w:szCs w:val="30"/>
          <w:rtl/>
          <w:lang w:bidi="ar-SA"/>
        </w:rPr>
        <w:t xml:space="preserve"> </w:t>
      </w:r>
      <w:r w:rsidRPr="009640F7">
        <w:rPr>
          <w:rFonts w:ascii="Arabic Typesetting" w:hAnsi="Arabic Typesetting" w:cs="Arabic Typesetting" w:hint="cs"/>
          <w:sz w:val="30"/>
          <w:szCs w:val="30"/>
          <w:rtl/>
          <w:lang w:bidi="ar-SA"/>
        </w:rPr>
        <w:t>و2015</w:t>
      </w:r>
      <w:r w:rsidRPr="009640F7">
        <w:rPr>
          <w:rFonts w:ascii="Arabic Typesetting" w:hAnsi="Arabic Typesetting" w:cs="Arabic Typesetting"/>
          <w:sz w:val="30"/>
          <w:szCs w:val="30"/>
          <w:rtl/>
          <w:lang w:bidi="ar-SA"/>
        </w:rPr>
        <w:t xml:space="preserve"> و</w:t>
      </w:r>
      <w:r w:rsidRPr="009640F7">
        <w:rPr>
          <w:rFonts w:ascii="Arabic Typesetting" w:hAnsi="Arabic Typesetting" w:cs="Arabic Typesetting" w:hint="cs"/>
          <w:sz w:val="30"/>
          <w:szCs w:val="30"/>
          <w:rtl/>
          <w:lang w:bidi="ar-SA"/>
        </w:rPr>
        <w:t>قدرها</w:t>
      </w:r>
      <w:r w:rsidRPr="009640F7">
        <w:rPr>
          <w:rFonts w:ascii="Arabic Typesetting" w:hAnsi="Arabic Typesetting" w:cs="Arabic Typesetting"/>
          <w:sz w:val="30"/>
          <w:szCs w:val="30"/>
          <w:rtl/>
          <w:lang w:bidi="ar-SA"/>
        </w:rPr>
        <w:t xml:space="preserve"> 45,579</w:t>
      </w:r>
      <w:r w:rsidRPr="009640F7">
        <w:rPr>
          <w:rFonts w:ascii="Arabic Typesetting" w:hAnsi="Arabic Typesetting" w:cs="Arabic Typesetting" w:hint="cs"/>
          <w:sz w:val="30"/>
          <w:szCs w:val="30"/>
          <w:rtl/>
          <w:lang w:bidi="ar-SA"/>
        </w:rPr>
        <w:t xml:space="preserve"> </w:t>
      </w:r>
      <w:r w:rsidRPr="009640F7">
        <w:rPr>
          <w:rFonts w:ascii="Arabic Typesetting" w:hAnsi="Arabic Typesetting" w:cs="Arabic Typesetting"/>
          <w:sz w:val="30"/>
          <w:szCs w:val="30"/>
          <w:rtl/>
          <w:lang w:bidi="ar-SA"/>
        </w:rPr>
        <w:t>فرنكا سويسريا</w:t>
      </w:r>
      <w:r w:rsidRPr="009640F7">
        <w:rPr>
          <w:rFonts w:ascii="Arabic Typesetting" w:hAnsi="Arabic Typesetting" w:cs="Arabic Typesetting" w:hint="cs"/>
          <w:sz w:val="30"/>
          <w:szCs w:val="30"/>
          <w:rtl/>
          <w:lang w:bidi="ar-SA"/>
        </w:rPr>
        <w:t>.</w:t>
      </w:r>
    </w:p>
    <w:p w:rsidR="000332F2" w:rsidRPr="009640F7" w:rsidRDefault="000332F2" w:rsidP="00DA5475">
      <w:pPr>
        <w:spacing w:line="300" w:lineRule="exact"/>
        <w:ind w:left="423" w:hanging="423"/>
        <w:jc w:val="both"/>
        <w:rPr>
          <w:rFonts w:ascii="Arabic Typesetting" w:hAnsi="Arabic Typesetting" w:cs="Arabic Typesetting"/>
          <w:sz w:val="34"/>
          <w:szCs w:val="34"/>
          <w:rtl/>
          <w:lang w:bidi="ar-SA"/>
        </w:rPr>
      </w:pPr>
      <w:r w:rsidRPr="009640F7">
        <w:rPr>
          <w:rFonts w:ascii="Arabic Typesetting" w:hAnsi="Arabic Typesetting" w:cs="Arabic Typesetting"/>
          <w:sz w:val="30"/>
          <w:szCs w:val="30"/>
          <w:vertAlign w:val="superscript"/>
          <w:rtl/>
          <w:lang w:bidi="ar-SA"/>
        </w:rPr>
        <w:t>2</w:t>
      </w:r>
      <w:r w:rsidRPr="009640F7">
        <w:rPr>
          <w:rFonts w:ascii="Arabic Typesetting" w:hAnsi="Arabic Typesetting" w:cs="Arabic Typesetting"/>
          <w:sz w:val="30"/>
          <w:szCs w:val="30"/>
          <w:rtl/>
          <w:lang w:bidi="ar-SA"/>
        </w:rPr>
        <w:tab/>
        <w:t>الدول الأعضاء في الويبو وغير الأعضاء في أيٍّ من الاتحادات.</w:t>
      </w:r>
    </w:p>
    <w:p w:rsidR="000332F2" w:rsidRPr="009B7070" w:rsidRDefault="000332F2" w:rsidP="00DA5475">
      <w:pPr>
        <w:spacing w:line="300" w:lineRule="exact"/>
        <w:ind w:left="425" w:hanging="425"/>
        <w:jc w:val="both"/>
        <w:rPr>
          <w:rFonts w:ascii="Arabic Typesetting" w:hAnsi="Arabic Typesetting" w:cs="Arabic Typesetting"/>
          <w:sz w:val="34"/>
          <w:szCs w:val="34"/>
          <w:rtl/>
          <w:lang w:bidi="ar-SA"/>
        </w:rPr>
      </w:pPr>
    </w:p>
    <w:p w:rsidR="000332F2" w:rsidRPr="009B7070" w:rsidRDefault="000332F2" w:rsidP="00862268">
      <w:pPr>
        <w:spacing w:after="120" w:line="340" w:lineRule="exact"/>
        <w:jc w:val="both"/>
        <w:rPr>
          <w:rFonts w:ascii="Arabic Typesetting" w:hAnsi="Arabic Typesetting" w:cs="Arabic Typesetting"/>
          <w:sz w:val="34"/>
          <w:szCs w:val="34"/>
          <w:rtl/>
          <w:lang w:bidi="ar-SA"/>
        </w:rPr>
        <w:sectPr w:rsidR="000332F2" w:rsidRPr="009B7070" w:rsidSect="00DA5475">
          <w:footerReference w:type="first" r:id="rId334"/>
          <w:pgSz w:w="11906" w:h="16838" w:code="9"/>
          <w:pgMar w:top="1134"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56" w:name="_Toc358744822"/>
      <w:bookmarkStart w:id="157" w:name="_Toc358745268"/>
      <w:bookmarkStart w:id="158" w:name="_Toc364355434"/>
      <w:bookmarkStart w:id="159" w:name="_Toc420595552"/>
      <w:r w:rsidRPr="006444FA">
        <w:rPr>
          <w:rFonts w:ascii="Arabic Typesetting" w:hAnsi="Arabic Typesetting" w:cs="Arabic Typesetting"/>
          <w:b w:val="0"/>
          <w:bCs/>
          <w:i/>
          <w:iCs w:val="0"/>
          <w:caps w:val="0"/>
          <w:sz w:val="42"/>
          <w:szCs w:val="42"/>
          <w:rtl/>
        </w:rPr>
        <w:lastRenderedPageBreak/>
        <w:t>الملحق باء</w:t>
      </w:r>
      <w:bookmarkEnd w:id="156"/>
      <w:bookmarkEnd w:id="157"/>
      <w:bookmarkEnd w:id="158"/>
      <w:bookmarkEnd w:id="159"/>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bookmarkStart w:id="160" w:name="_Toc364355435"/>
      <w:r w:rsidRPr="008F20D9">
        <w:rPr>
          <w:rFonts w:ascii="Arabic Typesetting" w:hAnsi="Arabic Typesetting" w:cs="Arabic Typesetting"/>
          <w:b w:val="0"/>
          <w:bCs/>
          <w:i/>
          <w:iCs w:val="0"/>
          <w:caps w:val="0"/>
          <w:sz w:val="38"/>
          <w:szCs w:val="38"/>
          <w:rtl/>
        </w:rPr>
        <w:t xml:space="preserve">تعريف </w:t>
      </w:r>
      <w:bookmarkEnd w:id="160"/>
      <w:r>
        <w:rPr>
          <w:rFonts w:ascii="Arabic Typesetting" w:hAnsi="Arabic Typesetting" w:cs="Arabic Typesetting" w:hint="cs"/>
          <w:b w:val="0"/>
          <w:bCs/>
          <w:i/>
          <w:iCs w:val="0"/>
          <w:caps w:val="0"/>
          <w:sz w:val="38"/>
          <w:szCs w:val="38"/>
          <w:rtl/>
        </w:rPr>
        <w:t>فئات التكاليف</w:t>
      </w:r>
    </w:p>
    <w:p w:rsidR="000332F2" w:rsidRPr="009B7070" w:rsidRDefault="000332F2" w:rsidP="00862268">
      <w:pPr>
        <w:pStyle w:val="NormalParaAR"/>
        <w:spacing w:after="120" w:line="340" w:lineRule="exact"/>
        <w:rPr>
          <w:b/>
          <w:bCs/>
          <w:sz w:val="34"/>
          <w:szCs w:val="34"/>
          <w:rtl/>
          <w:lang w:val="fr-CH"/>
        </w:rPr>
      </w:pPr>
      <w:r w:rsidRPr="009B7070">
        <w:rPr>
          <w:b/>
          <w:bCs/>
          <w:sz w:val="34"/>
          <w:szCs w:val="34"/>
          <w:rtl/>
          <w:lang w:val="fr-CH"/>
        </w:rPr>
        <w:t>مصادر الإيرادات</w:t>
      </w:r>
    </w:p>
    <w:p w:rsidR="000332F2" w:rsidRPr="009B7070" w:rsidRDefault="000332F2" w:rsidP="00862268">
      <w:pPr>
        <w:pStyle w:val="NormalParaAR"/>
        <w:spacing w:after="120" w:line="340" w:lineRule="exact"/>
        <w:ind w:left="565"/>
        <w:rPr>
          <w:sz w:val="34"/>
          <w:szCs w:val="34"/>
          <w:rtl/>
          <w:lang w:val="fr-CH"/>
        </w:rPr>
      </w:pPr>
      <w:r w:rsidRPr="009B7070">
        <w:rPr>
          <w:b/>
          <w:bCs/>
          <w:i/>
          <w:iCs/>
          <w:sz w:val="34"/>
          <w:szCs w:val="34"/>
          <w:rtl/>
          <w:lang w:val="fr-CH"/>
        </w:rPr>
        <w:t>الاشتراكات:</w:t>
      </w:r>
      <w:r w:rsidRPr="009B7070">
        <w:rPr>
          <w:sz w:val="34"/>
          <w:szCs w:val="34"/>
          <w:rtl/>
          <w:lang w:val="fr-CH"/>
        </w:rPr>
        <w:t xml:space="preserve">  اشتراكات الدول الأعضاء المقدمة إلى المنظمة بناء على النظام أحادي الاشتراكات.</w:t>
      </w:r>
    </w:p>
    <w:p w:rsidR="000332F2" w:rsidRPr="009B7070" w:rsidRDefault="000332F2" w:rsidP="00DA5475">
      <w:pPr>
        <w:pStyle w:val="NormalParaAR"/>
        <w:spacing w:after="120" w:line="340" w:lineRule="exact"/>
        <w:ind w:left="565"/>
        <w:rPr>
          <w:sz w:val="34"/>
          <w:szCs w:val="34"/>
          <w:rtl/>
          <w:lang w:val="fr-CH"/>
        </w:rPr>
      </w:pPr>
      <w:r w:rsidRPr="009B7070">
        <w:rPr>
          <w:b/>
          <w:bCs/>
          <w:i/>
          <w:iCs/>
          <w:sz w:val="34"/>
          <w:szCs w:val="34"/>
          <w:rtl/>
          <w:lang w:val="fr-CH"/>
        </w:rPr>
        <w:t>الرسوم:</w:t>
      </w:r>
      <w:r w:rsidRPr="009B7070">
        <w:rPr>
          <w:sz w:val="34"/>
          <w:szCs w:val="34"/>
          <w:rtl/>
          <w:lang w:val="fr-CH"/>
        </w:rPr>
        <w:t xml:space="preserve">  الرسوم المدفوعة للمكتب الدولي بناء على نظام معاهدة التعاون بشأن البراءات </w:t>
      </w:r>
      <w:r w:rsidRPr="009B7070">
        <w:rPr>
          <w:rFonts w:hint="cs"/>
          <w:sz w:val="34"/>
          <w:szCs w:val="34"/>
          <w:rtl/>
          <w:lang w:val="fr-CH"/>
        </w:rPr>
        <w:t xml:space="preserve">وأنظمة </w:t>
      </w:r>
      <w:r w:rsidRPr="009B7070">
        <w:rPr>
          <w:sz w:val="34"/>
          <w:szCs w:val="34"/>
          <w:rtl/>
          <w:lang w:val="fr-CH"/>
        </w:rPr>
        <w:t>مدريد ولاهاي ولشبونة</w:t>
      </w:r>
      <w:r w:rsidRPr="009B7070">
        <w:rPr>
          <w:sz w:val="34"/>
          <w:szCs w:val="34"/>
          <w:lang w:val="fr-CH"/>
        </w:rPr>
        <w:t xml:space="preserve"> </w:t>
      </w:r>
      <w:r w:rsidRPr="009B7070">
        <w:rPr>
          <w:rFonts w:hint="cs"/>
          <w:sz w:val="34"/>
          <w:szCs w:val="34"/>
          <w:rtl/>
          <w:lang w:val="fr-CH"/>
        </w:rPr>
        <w:t xml:space="preserve"> صافية مما يرتبط بها من تسويات العملات</w:t>
      </w:r>
      <w:r w:rsidRPr="009B7070">
        <w:rPr>
          <w:sz w:val="34"/>
          <w:szCs w:val="34"/>
          <w:rtl/>
          <w:lang w:val="fr-CH"/>
        </w:rPr>
        <w:t>.</w:t>
      </w:r>
    </w:p>
    <w:p w:rsidR="000332F2" w:rsidRPr="009B7070" w:rsidRDefault="000332F2" w:rsidP="00DA5475">
      <w:pPr>
        <w:pStyle w:val="NormalParaAR"/>
        <w:spacing w:after="120" w:line="340" w:lineRule="exact"/>
        <w:ind w:left="565"/>
        <w:rPr>
          <w:sz w:val="34"/>
          <w:szCs w:val="34"/>
          <w:rtl/>
          <w:lang w:val="fr-CH"/>
        </w:rPr>
      </w:pPr>
      <w:r w:rsidRPr="009B7070">
        <w:rPr>
          <w:rFonts w:hint="cs"/>
          <w:b/>
          <w:bCs/>
          <w:i/>
          <w:iCs/>
          <w:sz w:val="34"/>
          <w:szCs w:val="34"/>
          <w:rtl/>
          <w:lang w:val="fr-CH"/>
        </w:rPr>
        <w:t>التحكيم:</w:t>
      </w:r>
      <w:r w:rsidRPr="009B7070">
        <w:rPr>
          <w:rFonts w:hint="cs"/>
          <w:sz w:val="34"/>
          <w:szCs w:val="34"/>
          <w:rtl/>
          <w:lang w:val="fr-CH"/>
        </w:rPr>
        <w:t xml:space="preserve">  </w:t>
      </w:r>
      <w:r w:rsidRPr="009B7070">
        <w:rPr>
          <w:sz w:val="34"/>
          <w:szCs w:val="34"/>
          <w:rtl/>
          <w:lang w:val="fr-CH"/>
        </w:rPr>
        <w:t>رسوم التحكيم في المنازعات المتعلقة بأسماء الحقول</w:t>
      </w:r>
      <w:r w:rsidRPr="009B7070">
        <w:rPr>
          <w:rFonts w:hint="cs"/>
          <w:sz w:val="34"/>
          <w:szCs w:val="34"/>
          <w:rtl/>
          <w:lang w:val="fr-CH"/>
        </w:rPr>
        <w:t>، ورسوم التسجيل للمشاركة في اجتماعات مركز الويبو للتحكيم والوساطة صافية مما يرتبط بها من تسويات العملات.</w:t>
      </w:r>
    </w:p>
    <w:p w:rsidR="000332F2" w:rsidRPr="009B7070" w:rsidRDefault="000332F2" w:rsidP="00DA5475">
      <w:pPr>
        <w:pStyle w:val="NormalParaAR"/>
        <w:spacing w:after="120" w:line="340" w:lineRule="exact"/>
        <w:ind w:left="565"/>
        <w:rPr>
          <w:sz w:val="34"/>
          <w:szCs w:val="34"/>
          <w:rtl/>
          <w:lang w:val="fr-CH"/>
        </w:rPr>
      </w:pPr>
      <w:r w:rsidRPr="009B7070">
        <w:rPr>
          <w:rFonts w:hint="cs"/>
          <w:b/>
          <w:bCs/>
          <w:i/>
          <w:iCs/>
          <w:sz w:val="34"/>
          <w:szCs w:val="34"/>
          <w:rtl/>
          <w:lang w:val="fr-CH"/>
        </w:rPr>
        <w:t>إيرادات الاستثمار</w:t>
      </w:r>
      <w:r w:rsidRPr="009B7070">
        <w:rPr>
          <w:b/>
          <w:bCs/>
          <w:i/>
          <w:iCs/>
          <w:sz w:val="34"/>
          <w:szCs w:val="34"/>
          <w:rtl/>
          <w:lang w:val="fr-CH"/>
        </w:rPr>
        <w:t>:</w:t>
      </w:r>
      <w:r w:rsidRPr="009B7070">
        <w:rPr>
          <w:sz w:val="34"/>
          <w:szCs w:val="34"/>
          <w:rtl/>
          <w:lang w:val="fr-CH"/>
        </w:rPr>
        <w:t xml:space="preserve">  الإيرادات المحصلة من </w:t>
      </w:r>
      <w:r w:rsidRPr="009B7070">
        <w:rPr>
          <w:rFonts w:hint="cs"/>
          <w:sz w:val="34"/>
          <w:szCs w:val="34"/>
          <w:rtl/>
          <w:lang w:val="fr-CH"/>
        </w:rPr>
        <w:t>الاستثمارات، بما فيها</w:t>
      </w:r>
      <w:r w:rsidRPr="009B7070">
        <w:rPr>
          <w:sz w:val="34"/>
          <w:szCs w:val="34"/>
          <w:rtl/>
          <w:lang w:val="fr-CH"/>
        </w:rPr>
        <w:t xml:space="preserve"> </w:t>
      </w:r>
      <w:r w:rsidRPr="009B7070">
        <w:rPr>
          <w:rFonts w:hint="cs"/>
          <w:sz w:val="34"/>
          <w:szCs w:val="34"/>
          <w:rtl/>
          <w:lang w:val="fr-CH"/>
        </w:rPr>
        <w:t xml:space="preserve">فوائد </w:t>
      </w:r>
      <w:r w:rsidRPr="009B7070">
        <w:rPr>
          <w:sz w:val="34"/>
          <w:szCs w:val="34"/>
          <w:rtl/>
          <w:lang w:val="fr-CH"/>
        </w:rPr>
        <w:t>الأموال المودعة.</w:t>
      </w:r>
    </w:p>
    <w:p w:rsidR="000332F2" w:rsidRPr="009B7070" w:rsidRDefault="000332F2" w:rsidP="00862268">
      <w:pPr>
        <w:pStyle w:val="NormalParaAR"/>
        <w:spacing w:after="120" w:line="340" w:lineRule="exact"/>
        <w:ind w:left="565"/>
        <w:rPr>
          <w:sz w:val="34"/>
          <w:szCs w:val="34"/>
          <w:rtl/>
          <w:lang w:val="fr-CH"/>
        </w:rPr>
      </w:pPr>
      <w:r w:rsidRPr="009B7070">
        <w:rPr>
          <w:b/>
          <w:bCs/>
          <w:i/>
          <w:iCs/>
          <w:sz w:val="34"/>
          <w:szCs w:val="34"/>
          <w:rtl/>
          <w:lang w:val="fr-CH"/>
        </w:rPr>
        <w:t>المنشورات:</w:t>
      </w:r>
      <w:r w:rsidRPr="009B7070">
        <w:rPr>
          <w:sz w:val="34"/>
          <w:szCs w:val="34"/>
          <w:rtl/>
          <w:lang w:val="fr-CH"/>
        </w:rPr>
        <w:t xml:space="preserve">  الإيرادات المحصلة من بيع المنشورات والاشتراك في الدوريات التي تنشرها الأمانة على الورق أو أقراص مدمجة أو بأي شكل آخر.</w:t>
      </w:r>
    </w:p>
    <w:p w:rsidR="000332F2" w:rsidRPr="009B7070" w:rsidRDefault="000332F2" w:rsidP="00DA5475">
      <w:pPr>
        <w:pStyle w:val="NormalParaAR"/>
        <w:spacing w:after="120" w:line="340" w:lineRule="exact"/>
        <w:ind w:left="565"/>
        <w:rPr>
          <w:sz w:val="34"/>
          <w:szCs w:val="34"/>
          <w:rtl/>
          <w:lang w:val="fr-CH"/>
        </w:rPr>
      </w:pPr>
      <w:r w:rsidRPr="009B7070">
        <w:rPr>
          <w:b/>
          <w:bCs/>
          <w:i/>
          <w:iCs/>
          <w:sz w:val="34"/>
          <w:szCs w:val="34"/>
          <w:rtl/>
          <w:lang w:val="fr-CH"/>
        </w:rPr>
        <w:t xml:space="preserve">الإيرادات </w:t>
      </w:r>
      <w:r w:rsidRPr="009B7070">
        <w:rPr>
          <w:rFonts w:hint="cs"/>
          <w:b/>
          <w:bCs/>
          <w:i/>
          <w:iCs/>
          <w:sz w:val="34"/>
          <w:szCs w:val="34"/>
          <w:rtl/>
          <w:lang w:val="fr-CH"/>
        </w:rPr>
        <w:t>النثرية</w:t>
      </w:r>
      <w:r w:rsidRPr="009B7070">
        <w:rPr>
          <w:b/>
          <w:bCs/>
          <w:i/>
          <w:iCs/>
          <w:sz w:val="34"/>
          <w:szCs w:val="34"/>
          <w:rtl/>
          <w:lang w:val="fr-CH"/>
        </w:rPr>
        <w:t>:</w:t>
      </w:r>
      <w:r w:rsidRPr="009B7070">
        <w:rPr>
          <w:sz w:val="34"/>
          <w:szCs w:val="34"/>
          <w:rtl/>
          <w:lang w:val="fr-CH"/>
        </w:rPr>
        <w:t xml:space="preserve">  رسوم التسجيل </w:t>
      </w:r>
      <w:r w:rsidRPr="009B7070">
        <w:rPr>
          <w:rFonts w:hint="cs"/>
          <w:sz w:val="34"/>
          <w:szCs w:val="34"/>
          <w:rtl/>
          <w:lang w:val="fr-CH"/>
        </w:rPr>
        <w:t xml:space="preserve">للمشاركة في </w:t>
      </w:r>
      <w:r w:rsidRPr="009B7070">
        <w:rPr>
          <w:sz w:val="34"/>
          <w:szCs w:val="34"/>
          <w:rtl/>
          <w:lang w:val="fr-CH"/>
        </w:rPr>
        <w:t>المؤتمرات والدورات التدريبية وتكاليف الدعم فيما يتعلق بأنشطة الويبو الخارجة عن الميزانية والممولة من برنامج الأمم المتحدة الإنمائي وبالأموال الاستئمانية، وتسويات المحاسبة (الجانب الدائن) المتعلقة بالسنوات السابقة وتسويات سعر الصرف</w:t>
      </w:r>
      <w:r w:rsidRPr="009B7070">
        <w:rPr>
          <w:rFonts w:hint="cs"/>
          <w:sz w:val="34"/>
          <w:szCs w:val="34"/>
          <w:rtl/>
          <w:lang w:val="fr-CH"/>
        </w:rPr>
        <w:t>،</w:t>
      </w:r>
      <w:r w:rsidRPr="009B7070">
        <w:rPr>
          <w:sz w:val="34"/>
          <w:szCs w:val="34"/>
          <w:rtl/>
          <w:lang w:val="fr-CH"/>
        </w:rPr>
        <w:t xml:space="preserve"> وتأجير مباني الويبو ومدفوعات الأوبوف إلى الويبو مقابل خدمات الدعم الإداري.</w:t>
      </w:r>
    </w:p>
    <w:p w:rsidR="000332F2" w:rsidRPr="009B7070" w:rsidRDefault="000332F2" w:rsidP="00862268">
      <w:pPr>
        <w:pStyle w:val="NormalParaAR"/>
        <w:spacing w:after="120" w:line="340" w:lineRule="exact"/>
        <w:rPr>
          <w:b/>
          <w:bCs/>
          <w:sz w:val="34"/>
          <w:szCs w:val="34"/>
          <w:rtl/>
          <w:lang w:val="fr-CH"/>
        </w:rPr>
      </w:pPr>
      <w:r w:rsidRPr="009B7070">
        <w:rPr>
          <w:b/>
          <w:bCs/>
          <w:sz w:val="34"/>
          <w:szCs w:val="34"/>
          <w:rtl/>
          <w:lang w:val="fr-CH"/>
        </w:rPr>
        <w:t>أغراض الإنفاق</w:t>
      </w:r>
    </w:p>
    <w:p w:rsidR="000332F2" w:rsidRPr="009B7070" w:rsidRDefault="000332F2" w:rsidP="00DA5475">
      <w:pPr>
        <w:pStyle w:val="NormalParaAR"/>
        <w:spacing w:after="120" w:line="340" w:lineRule="exact"/>
        <w:rPr>
          <w:sz w:val="34"/>
          <w:szCs w:val="34"/>
          <w:rtl/>
          <w:lang w:val="fr-CH"/>
        </w:rPr>
      </w:pPr>
      <w:r w:rsidRPr="009B7070">
        <w:rPr>
          <w:rFonts w:hint="cs"/>
          <w:sz w:val="34"/>
          <w:szCs w:val="34"/>
          <w:rtl/>
          <w:lang w:val="fr-CH"/>
        </w:rPr>
        <w:t xml:space="preserve">موارد </w:t>
      </w:r>
      <w:proofErr w:type="spellStart"/>
      <w:r w:rsidRPr="009B7070">
        <w:rPr>
          <w:rFonts w:hint="cs"/>
          <w:sz w:val="34"/>
          <w:szCs w:val="34"/>
          <w:rtl/>
          <w:lang w:val="fr-CH"/>
        </w:rPr>
        <w:t>الموطفين</w:t>
      </w:r>
      <w:proofErr w:type="spellEnd"/>
    </w:p>
    <w:p w:rsidR="000332F2" w:rsidRPr="009B7070" w:rsidRDefault="000332F2" w:rsidP="00862268">
      <w:pPr>
        <w:pStyle w:val="NormalParaAR"/>
        <w:spacing w:after="120" w:line="340" w:lineRule="exact"/>
        <w:ind w:left="565"/>
        <w:rPr>
          <w:sz w:val="34"/>
          <w:szCs w:val="34"/>
          <w:rtl/>
          <w:lang w:val="fr-CH"/>
        </w:rPr>
      </w:pPr>
      <w:r w:rsidRPr="009B7070">
        <w:rPr>
          <w:b/>
          <w:bCs/>
          <w:i/>
          <w:iCs/>
          <w:sz w:val="34"/>
          <w:szCs w:val="34"/>
          <w:rtl/>
          <w:lang w:val="fr-CH"/>
        </w:rPr>
        <w:t>الوظائف:</w:t>
      </w:r>
      <w:r w:rsidRPr="009B7070">
        <w:rPr>
          <w:sz w:val="34"/>
          <w:szCs w:val="34"/>
          <w:rtl/>
          <w:lang w:val="fr-CH"/>
        </w:rPr>
        <w:t xml:space="preserve">  الأجور التي يحصل عليها الموظفون وخاصة المرتبات وتسويات المقر وعلاوات الإعالة وعلاوات تعلم اللغات وساعات العمل الإضافية وبدل الاغتراب ومنحة الانتداب والتمثيل.</w:t>
      </w:r>
    </w:p>
    <w:p w:rsidR="000332F2" w:rsidRPr="009B7070" w:rsidRDefault="000332F2" w:rsidP="00862268">
      <w:pPr>
        <w:pStyle w:val="NormalParaAR"/>
        <w:spacing w:after="120" w:line="340" w:lineRule="exact"/>
        <w:ind w:left="565"/>
        <w:rPr>
          <w:sz w:val="34"/>
          <w:szCs w:val="34"/>
          <w:rtl/>
          <w:lang w:val="fr-CH"/>
        </w:rPr>
      </w:pPr>
      <w:r w:rsidRPr="009B7070">
        <w:rPr>
          <w:rFonts w:hint="cs"/>
          <w:b/>
          <w:bCs/>
          <w:i/>
          <w:iCs/>
          <w:sz w:val="34"/>
          <w:szCs w:val="34"/>
          <w:rtl/>
          <w:lang w:val="fr-CH"/>
        </w:rPr>
        <w:t xml:space="preserve">الموظفون </w:t>
      </w:r>
      <w:r w:rsidRPr="009B7070">
        <w:rPr>
          <w:b/>
          <w:bCs/>
          <w:i/>
          <w:iCs/>
          <w:sz w:val="34"/>
          <w:szCs w:val="34"/>
          <w:rtl/>
          <w:lang w:val="fr-CH"/>
        </w:rPr>
        <w:t>المؤقتون:</w:t>
      </w:r>
      <w:r w:rsidRPr="009B7070">
        <w:rPr>
          <w:sz w:val="34"/>
          <w:szCs w:val="34"/>
          <w:rtl/>
          <w:lang w:val="fr-CH"/>
        </w:rPr>
        <w:t xml:space="preserve">  الأجور والعلاوات المدفوعة </w:t>
      </w:r>
      <w:r w:rsidRPr="009B7070">
        <w:rPr>
          <w:rFonts w:hint="cs"/>
          <w:sz w:val="34"/>
          <w:szCs w:val="34"/>
          <w:rtl/>
          <w:lang w:val="fr-CH"/>
        </w:rPr>
        <w:t xml:space="preserve">للعاملين </w:t>
      </w:r>
      <w:r w:rsidRPr="009B7070">
        <w:rPr>
          <w:sz w:val="34"/>
          <w:szCs w:val="34"/>
          <w:rtl/>
          <w:lang w:val="fr-CH"/>
        </w:rPr>
        <w:t xml:space="preserve">بعقود </w:t>
      </w:r>
      <w:r w:rsidRPr="009B7070">
        <w:rPr>
          <w:rFonts w:hint="cs"/>
          <w:sz w:val="34"/>
          <w:szCs w:val="34"/>
          <w:rtl/>
          <w:lang w:val="fr-CH"/>
        </w:rPr>
        <w:t>مؤقتة في الفئة المهنية وفي فئة الخدمات العامة</w:t>
      </w:r>
      <w:r w:rsidRPr="009B7070">
        <w:rPr>
          <w:sz w:val="34"/>
          <w:szCs w:val="34"/>
          <w:rtl/>
          <w:lang w:val="fr-CH"/>
        </w:rPr>
        <w:t>.</w:t>
      </w:r>
    </w:p>
    <w:p w:rsidR="000332F2" w:rsidRPr="009B7070" w:rsidRDefault="000332F2" w:rsidP="00DA5475">
      <w:pPr>
        <w:pStyle w:val="NormalParaAR"/>
        <w:spacing w:after="120" w:line="340" w:lineRule="exact"/>
        <w:ind w:left="565"/>
        <w:rPr>
          <w:b/>
          <w:bCs/>
          <w:i/>
          <w:iCs/>
          <w:sz w:val="34"/>
          <w:szCs w:val="34"/>
          <w:rtl/>
          <w:lang w:val="fr-CH"/>
        </w:rPr>
      </w:pPr>
      <w:r w:rsidRPr="009B7070">
        <w:rPr>
          <w:rFonts w:hint="cs"/>
          <w:b/>
          <w:bCs/>
          <w:i/>
          <w:iCs/>
          <w:sz w:val="34"/>
          <w:szCs w:val="34"/>
          <w:rtl/>
          <w:lang w:val="fr-CH"/>
        </w:rPr>
        <w:t xml:space="preserve">تكاليف الموظفين الأخرى: </w:t>
      </w:r>
      <w:r w:rsidRPr="009B7070">
        <w:rPr>
          <w:rFonts w:hint="cs"/>
          <w:i/>
          <w:iCs/>
          <w:sz w:val="34"/>
          <w:szCs w:val="34"/>
          <w:rtl/>
          <w:lang w:val="fr-CH"/>
        </w:rPr>
        <w:t xml:space="preserve"> مخصصات التأمين ضد حوادث العمل، وصندوق المعاشات التقاعدية المغلق، وتكاليف التقاضي، وبرنامج ا</w:t>
      </w:r>
      <w:r w:rsidRPr="009B7070">
        <w:rPr>
          <w:i/>
          <w:iCs/>
          <w:sz w:val="34"/>
          <w:szCs w:val="34"/>
          <w:rtl/>
          <w:lang w:val="fr-CH"/>
        </w:rPr>
        <w:t>لمكافآت والتقدير</w:t>
      </w:r>
      <w:r w:rsidRPr="009B7070">
        <w:rPr>
          <w:rFonts w:hint="cs"/>
          <w:i/>
          <w:iCs/>
          <w:sz w:val="34"/>
          <w:szCs w:val="34"/>
          <w:rtl/>
          <w:lang w:val="fr-CH"/>
        </w:rPr>
        <w:t>.</w:t>
      </w:r>
    </w:p>
    <w:p w:rsidR="000332F2" w:rsidRPr="009B7070" w:rsidRDefault="000332F2" w:rsidP="00862268">
      <w:pPr>
        <w:pStyle w:val="NormalParaAR"/>
        <w:spacing w:after="120" w:line="340" w:lineRule="exact"/>
        <w:rPr>
          <w:sz w:val="34"/>
          <w:szCs w:val="34"/>
          <w:rtl/>
          <w:lang w:val="fr-CH"/>
        </w:rPr>
      </w:pPr>
      <w:r w:rsidRPr="009B7070">
        <w:rPr>
          <w:rFonts w:hint="cs"/>
          <w:sz w:val="34"/>
          <w:szCs w:val="34"/>
          <w:rtl/>
          <w:lang w:val="fr-CH"/>
        </w:rPr>
        <w:t>موارد خلاف الموظفين</w:t>
      </w:r>
    </w:p>
    <w:p w:rsidR="000332F2" w:rsidRPr="009B7070" w:rsidRDefault="000332F2" w:rsidP="00862268">
      <w:pPr>
        <w:pStyle w:val="NormalParaAR"/>
        <w:keepNext/>
        <w:spacing w:after="120" w:line="340" w:lineRule="exact"/>
        <w:rPr>
          <w:b/>
          <w:bCs/>
          <w:sz w:val="34"/>
          <w:szCs w:val="34"/>
          <w:rtl/>
          <w:lang w:val="fr-CH"/>
        </w:rPr>
      </w:pPr>
      <w:r w:rsidRPr="009B7070">
        <w:rPr>
          <w:rFonts w:hint="cs"/>
          <w:b/>
          <w:bCs/>
          <w:sz w:val="34"/>
          <w:szCs w:val="34"/>
          <w:rtl/>
          <w:lang w:val="fr-CH"/>
        </w:rPr>
        <w:t>المتدربون ومنح الويبو</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lang w:val="fr-CH"/>
        </w:rPr>
      </w:pPr>
      <w:r w:rsidRPr="009B7070">
        <w:rPr>
          <w:rFonts w:ascii="Arabic Typesetting" w:hAnsi="Arabic Typesetting" w:cs="Arabic Typesetting" w:hint="cs"/>
          <w:b/>
          <w:bCs/>
          <w:i/>
          <w:iCs/>
          <w:sz w:val="34"/>
          <w:szCs w:val="34"/>
          <w:rtl/>
          <w:lang w:val="fr-CH"/>
        </w:rPr>
        <w:t>المتدربون</w:t>
      </w:r>
      <w:r w:rsidRPr="009B7070">
        <w:rPr>
          <w:rFonts w:ascii="Arabic Typesetting" w:hAnsi="Arabic Typesetting" w:cs="Arabic Typesetting" w:hint="cs"/>
          <w:sz w:val="34"/>
          <w:szCs w:val="34"/>
          <w:rtl/>
          <w:lang w:val="fr-CH"/>
        </w:rPr>
        <w:t xml:space="preserve">:  </w:t>
      </w:r>
      <w:r w:rsidRPr="009B7070">
        <w:rPr>
          <w:rFonts w:ascii="Arabic Typesetting" w:hAnsi="Arabic Typesetting" w:cs="Arabic Typesetting"/>
          <w:sz w:val="34"/>
          <w:szCs w:val="34"/>
          <w:rtl/>
          <w:lang w:val="fr-CH"/>
        </w:rPr>
        <w:t>الأجور والعلاوات المدفوعة للمتدربين في المقرّ.</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hint="cs"/>
          <w:b/>
          <w:bCs/>
          <w:i/>
          <w:iCs/>
          <w:sz w:val="34"/>
          <w:szCs w:val="34"/>
          <w:rtl/>
          <w:lang w:val="fr-CH"/>
        </w:rPr>
        <w:t>منح الويبو</w:t>
      </w:r>
      <w:r w:rsidRPr="009B7070">
        <w:rPr>
          <w:rFonts w:ascii="Arabic Typesetting" w:hAnsi="Arabic Typesetting" w:cs="Arabic Typesetting" w:hint="cs"/>
          <w:sz w:val="34"/>
          <w:szCs w:val="34"/>
          <w:rtl/>
          <w:lang w:val="fr-CH"/>
        </w:rPr>
        <w:t>:  المصروفات المتعلقة بأنشطة التدريب التي تقدم في إطارها منح نقدية للأفراد المؤهلين لأغراض تحقيق أهداف تعليمية خاصة.</w:t>
      </w:r>
    </w:p>
    <w:p w:rsidR="000332F2" w:rsidRPr="009B7070" w:rsidRDefault="000332F2" w:rsidP="00DA5475">
      <w:pPr>
        <w:pStyle w:val="NormalParaAR"/>
        <w:keepNext/>
        <w:spacing w:after="120" w:line="340" w:lineRule="exact"/>
        <w:rPr>
          <w:b/>
          <w:bCs/>
          <w:sz w:val="34"/>
          <w:szCs w:val="34"/>
          <w:rtl/>
          <w:lang w:val="fr-CH"/>
        </w:rPr>
      </w:pPr>
      <w:r w:rsidRPr="009B7070">
        <w:rPr>
          <w:b/>
          <w:bCs/>
          <w:sz w:val="34"/>
          <w:szCs w:val="34"/>
          <w:rtl/>
          <w:lang w:val="fr-CH"/>
        </w:rPr>
        <w:t>الأسفار</w:t>
      </w:r>
      <w:r w:rsidRPr="009B7070">
        <w:rPr>
          <w:rFonts w:hint="cs"/>
          <w:b/>
          <w:bCs/>
          <w:sz w:val="34"/>
          <w:szCs w:val="34"/>
          <w:rtl/>
          <w:lang w:val="fr-CH"/>
        </w:rPr>
        <w:t xml:space="preserve"> والتدريب </w:t>
      </w:r>
      <w:r w:rsidRPr="009B7070">
        <w:rPr>
          <w:b/>
          <w:bCs/>
          <w:sz w:val="34"/>
          <w:szCs w:val="34"/>
          <w:rtl/>
          <w:lang w:val="fr-CH"/>
        </w:rPr>
        <w:t>والمنح</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b/>
          <w:bCs/>
          <w:i/>
          <w:iCs/>
          <w:sz w:val="34"/>
          <w:szCs w:val="34"/>
          <w:rtl/>
          <w:lang w:val="fr-CH"/>
        </w:rPr>
        <w:t>مهمات الموظفين:</w:t>
      </w:r>
      <w:r w:rsidRPr="009B7070">
        <w:rPr>
          <w:rFonts w:ascii="Arabic Typesetting" w:hAnsi="Arabic Typesetting" w:cs="Arabic Typesetting"/>
          <w:sz w:val="34"/>
          <w:szCs w:val="34"/>
          <w:rtl/>
          <w:lang w:val="fr-CH"/>
        </w:rPr>
        <w:t xml:space="preserve">  مصروفات السفر وبدل الإقامة اليومي </w:t>
      </w:r>
      <w:r w:rsidRPr="009B7070">
        <w:rPr>
          <w:rFonts w:ascii="Arabic Typesetting" w:hAnsi="Arabic Typesetting" w:cs="Arabic Typesetting" w:hint="cs"/>
          <w:sz w:val="34"/>
          <w:szCs w:val="34"/>
          <w:rtl/>
          <w:lang w:val="fr-CH"/>
        </w:rPr>
        <w:t xml:space="preserve">لجميع الموظفين </w:t>
      </w:r>
      <w:r w:rsidRPr="009B7070">
        <w:rPr>
          <w:rFonts w:ascii="Arabic Typesetting" w:hAnsi="Arabic Typesetting" w:cs="Arabic Typesetting"/>
          <w:sz w:val="34"/>
          <w:szCs w:val="34"/>
          <w:rtl/>
          <w:lang w:val="fr-CH"/>
        </w:rPr>
        <w:t>المكلّفين بمهمات رسمية.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b/>
          <w:bCs/>
          <w:i/>
          <w:iCs/>
          <w:sz w:val="34"/>
          <w:szCs w:val="34"/>
          <w:rtl/>
          <w:lang w:val="fr-CH"/>
        </w:rPr>
        <w:t>أسفار الغير:</w:t>
      </w:r>
      <w:r w:rsidRPr="009B7070">
        <w:rPr>
          <w:rFonts w:ascii="Arabic Typesetting" w:hAnsi="Arabic Typesetting" w:cs="Arabic Typesetting"/>
          <w:sz w:val="34"/>
          <w:szCs w:val="34"/>
          <w:rtl/>
          <w:lang w:val="fr-CH"/>
        </w:rPr>
        <w:t xml:space="preserve">  مصروفات السفر وبدل الإقامة اليومي لل</w:t>
      </w:r>
      <w:r w:rsidRPr="009B7070">
        <w:rPr>
          <w:rFonts w:ascii="Arabic Typesetting" w:hAnsi="Arabic Typesetting" w:cs="Arabic Typesetting" w:hint="cs"/>
          <w:sz w:val="34"/>
          <w:szCs w:val="34"/>
          <w:rtl/>
          <w:lang w:val="fr-CH"/>
        </w:rPr>
        <w:t>غير، بما فيها تكاليف السفر لل</w:t>
      </w:r>
      <w:r w:rsidRPr="009B7070">
        <w:rPr>
          <w:rFonts w:ascii="Arabic Typesetting" w:hAnsi="Arabic Typesetting" w:cs="Arabic Typesetting"/>
          <w:sz w:val="34"/>
          <w:szCs w:val="34"/>
          <w:rtl/>
          <w:lang w:val="fr-CH"/>
        </w:rPr>
        <w:t xml:space="preserve">مسؤولين الحكوميين والمشاركين </w:t>
      </w:r>
      <w:r w:rsidRPr="009B7070">
        <w:rPr>
          <w:rFonts w:ascii="Arabic Typesetting" w:hAnsi="Arabic Typesetting" w:cs="Arabic Typesetting" w:hint="cs"/>
          <w:sz w:val="34"/>
          <w:szCs w:val="34"/>
          <w:rtl/>
          <w:lang w:val="fr-CH"/>
        </w:rPr>
        <w:t xml:space="preserve">والمحاضرين المشاركين </w:t>
      </w:r>
      <w:r w:rsidRPr="009B7070">
        <w:rPr>
          <w:rFonts w:ascii="Arabic Typesetting" w:hAnsi="Arabic Typesetting" w:cs="Arabic Typesetting"/>
          <w:sz w:val="34"/>
          <w:szCs w:val="34"/>
          <w:rtl/>
          <w:lang w:val="fr-CH"/>
        </w:rPr>
        <w:t>في الاجتماعات التي ترعاها الويبو.</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hint="cs"/>
          <w:b/>
          <w:bCs/>
          <w:i/>
          <w:iCs/>
          <w:sz w:val="34"/>
          <w:szCs w:val="34"/>
          <w:rtl/>
          <w:lang w:val="fr-CH" w:bidi="ar-SA"/>
        </w:rPr>
        <w:t>التدريب وما يرتبط به من منح الأسفار</w:t>
      </w:r>
      <w:r w:rsidRPr="009B7070">
        <w:rPr>
          <w:rFonts w:ascii="Arabic Typesetting" w:hAnsi="Arabic Typesetting" w:cs="Arabic Typesetting"/>
          <w:b/>
          <w:bCs/>
          <w:i/>
          <w:iCs/>
          <w:sz w:val="34"/>
          <w:szCs w:val="34"/>
          <w:rtl/>
          <w:lang w:val="fr-CH"/>
        </w:rPr>
        <w:t>:</w:t>
      </w:r>
      <w:r w:rsidRPr="009B7070">
        <w:rPr>
          <w:rFonts w:ascii="Arabic Typesetting" w:hAnsi="Arabic Typesetting" w:cs="Arabic Typesetting"/>
          <w:sz w:val="34"/>
          <w:szCs w:val="34"/>
          <w:rtl/>
          <w:lang w:val="fr-CH"/>
        </w:rPr>
        <w:t xml:space="preserve">  مصروفات السفر وبدل الإقامة اليومي ورسم التدريب وغيرها من الرسوم المرتبطة بحضور المتدربين في </w:t>
      </w:r>
      <w:r w:rsidRPr="009B7070">
        <w:rPr>
          <w:rFonts w:ascii="Arabic Typesetting" w:hAnsi="Arabic Typesetting" w:cs="Arabic Typesetting" w:hint="cs"/>
          <w:sz w:val="34"/>
          <w:szCs w:val="34"/>
          <w:rtl/>
          <w:lang w:val="fr-CH"/>
        </w:rPr>
        <w:t xml:space="preserve">الدورات </w:t>
      </w:r>
      <w:r w:rsidRPr="009B7070">
        <w:rPr>
          <w:rFonts w:ascii="Arabic Typesetting" w:hAnsi="Arabic Typesetting" w:cs="Arabic Typesetting"/>
          <w:sz w:val="34"/>
          <w:szCs w:val="34"/>
          <w:rtl/>
          <w:lang w:val="fr-CH"/>
        </w:rPr>
        <w:t>والندوات والبرامج المدعومة بالمنح الدراسية.</w:t>
      </w:r>
    </w:p>
    <w:p w:rsidR="000332F2" w:rsidRPr="009B7070" w:rsidRDefault="000332F2" w:rsidP="00862268">
      <w:pPr>
        <w:pStyle w:val="NormalParaAR"/>
        <w:keepNext/>
        <w:spacing w:after="120" w:line="340" w:lineRule="exact"/>
        <w:rPr>
          <w:b/>
          <w:bCs/>
          <w:sz w:val="34"/>
          <w:szCs w:val="34"/>
          <w:rtl/>
          <w:lang w:val="fr-CH"/>
        </w:rPr>
      </w:pPr>
      <w:r w:rsidRPr="009B7070">
        <w:rPr>
          <w:b/>
          <w:bCs/>
          <w:sz w:val="34"/>
          <w:szCs w:val="34"/>
          <w:rtl/>
          <w:lang w:val="fr-CH"/>
        </w:rPr>
        <w:lastRenderedPageBreak/>
        <w:t>الخدمات التعاقدية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المؤتمرات:</w:t>
      </w:r>
      <w:r w:rsidRPr="009B7070">
        <w:rPr>
          <w:rFonts w:ascii="Arabic Typesetting" w:hAnsi="Arabic Typesetting" w:cs="Arabic Typesetting"/>
          <w:sz w:val="34"/>
          <w:szCs w:val="34"/>
          <w:rtl/>
          <w:lang w:val="fr-CH"/>
        </w:rPr>
        <w:t xml:space="preserve">  الأجور ومصروفات السفر وبدل الإقامة اليومي للمترجمين الفوريين واستئجار مرافق المؤتمرات والأجهزة والمعدات اللازمة للترجمة الفورية </w:t>
      </w:r>
      <w:r w:rsidRPr="009B7070">
        <w:rPr>
          <w:rFonts w:ascii="Arabic Typesetting" w:hAnsi="Arabic Typesetting" w:cs="Arabic Typesetting" w:hint="cs"/>
          <w:sz w:val="34"/>
          <w:szCs w:val="34"/>
          <w:rtl/>
          <w:lang w:val="fr-CH"/>
        </w:rPr>
        <w:t>والمرطبات</w:t>
      </w:r>
      <w:r w:rsidRPr="009B7070">
        <w:rPr>
          <w:rFonts w:ascii="Arabic Typesetting" w:hAnsi="Arabic Typesetting" w:cs="Arabic Typesetting"/>
          <w:sz w:val="34"/>
          <w:szCs w:val="34"/>
          <w:rtl/>
          <w:lang w:val="fr-CH"/>
        </w:rPr>
        <w:t xml:space="preserve"> وحفلات الاستقبال وتكاليف أية خدمات أخرى مرتبطة مباشرة بتنظيم المؤتمرات.</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النش</w:t>
      </w:r>
      <w:r w:rsidRPr="009B7070">
        <w:rPr>
          <w:rFonts w:ascii="Arabic Typesetting" w:hAnsi="Arabic Typesetting" w:cs="Arabic Typesetting" w:hint="cs"/>
          <w:b/>
          <w:bCs/>
          <w:i/>
          <w:iCs/>
          <w:sz w:val="34"/>
          <w:szCs w:val="34"/>
          <w:rtl/>
          <w:lang w:val="fr-CH"/>
        </w:rPr>
        <w:t>ر:</w:t>
      </w:r>
      <w:r w:rsidRPr="009B7070">
        <w:rPr>
          <w:rFonts w:ascii="Arabic Typesetting" w:hAnsi="Arabic Typesetting" w:cs="Arabic Typesetting"/>
          <w:sz w:val="34"/>
          <w:szCs w:val="34"/>
          <w:rtl/>
          <w:lang w:val="fr-CH"/>
        </w:rPr>
        <w:t xml:space="preserve">  النشر والتجليد خارج المنظمة والمجلات والورق والطباعة وأعمال الطباعة الأخرى: إعادة طباعة المقالات المنشورة في المجلات، والكتيبات والمعاهدات ومجموعات النصوص والدلائل الإرشادية واستمارات العمل والمواد المطبوعة المتنوعة الأخرى، وإصدار مواد على أقراص مدمجة وشرائط فيديو وشرائط </w:t>
      </w:r>
      <w:r w:rsidRPr="009B7070">
        <w:rPr>
          <w:rFonts w:ascii="Arabic Typesetting" w:hAnsi="Arabic Typesetting" w:cs="Arabic Typesetting" w:hint="cs"/>
          <w:sz w:val="34"/>
          <w:szCs w:val="34"/>
          <w:rtl/>
          <w:lang w:val="fr-CH"/>
        </w:rPr>
        <w:t>ممغنطة</w:t>
      </w:r>
      <w:r w:rsidRPr="009B7070">
        <w:rPr>
          <w:rFonts w:ascii="Arabic Typesetting" w:hAnsi="Arabic Typesetting" w:cs="Arabic Typesetting"/>
          <w:sz w:val="34"/>
          <w:szCs w:val="34"/>
          <w:rtl/>
          <w:lang w:val="fr-CH"/>
        </w:rPr>
        <w:t xml:space="preserve"> وسائر أشكال النشر الإلكتروني.</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lang w:val="fr-CH"/>
        </w:rPr>
      </w:pPr>
      <w:r w:rsidRPr="009B7070">
        <w:rPr>
          <w:rFonts w:ascii="Arabic Typesetting" w:hAnsi="Arabic Typesetting" w:cs="Arabic Typesetting" w:hint="cs"/>
          <w:b/>
          <w:bCs/>
          <w:i/>
          <w:iCs/>
          <w:sz w:val="34"/>
          <w:szCs w:val="34"/>
          <w:rtl/>
          <w:lang w:val="fr-CH"/>
        </w:rPr>
        <w:t>الخدمات التعاقدية الفردية</w:t>
      </w:r>
      <w:r w:rsidRPr="009B7070">
        <w:rPr>
          <w:rFonts w:ascii="Arabic Typesetting" w:hAnsi="Arabic Typesetting" w:cs="Arabic Typesetting"/>
          <w:b/>
          <w:bCs/>
          <w:i/>
          <w:iCs/>
          <w:sz w:val="34"/>
          <w:szCs w:val="34"/>
          <w:rtl/>
          <w:lang w:val="fr-CH"/>
        </w:rPr>
        <w:t>:</w:t>
      </w:r>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الأجور المدفوعة لقاء الخدمات التعاقدية الفردية.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lang w:val="fr-CH"/>
        </w:rPr>
      </w:pPr>
      <w:r w:rsidRPr="009B7070">
        <w:rPr>
          <w:rFonts w:ascii="Arabic Typesetting" w:hAnsi="Arabic Typesetting" w:cs="Arabic Typesetting" w:hint="cs"/>
          <w:b/>
          <w:bCs/>
          <w:i/>
          <w:iCs/>
          <w:sz w:val="34"/>
          <w:szCs w:val="34"/>
          <w:rtl/>
          <w:lang w:val="fr-CH"/>
        </w:rPr>
        <w:t>خدمات تعاقدية أخرى:</w:t>
      </w:r>
      <w:r w:rsidRPr="009B7070">
        <w:rPr>
          <w:rFonts w:ascii="Arabic Typesetting" w:hAnsi="Arabic Typesetting" w:cs="Arabic Typesetting" w:hint="cs"/>
          <w:sz w:val="34"/>
          <w:szCs w:val="34"/>
          <w:rtl/>
          <w:lang w:val="fr-CH"/>
        </w:rPr>
        <w:t xml:space="preserve">  تشمل جميع الخدمات التعاقدية الأخرى التي يحصل عليها من مقدمي خدمات تجاريين وغير تجاريين. </w:t>
      </w:r>
    </w:p>
    <w:p w:rsidR="000332F2" w:rsidRPr="009B7070" w:rsidRDefault="000332F2" w:rsidP="00DA5475">
      <w:pPr>
        <w:pStyle w:val="NormalParaAR"/>
        <w:keepNext/>
        <w:spacing w:after="120" w:line="340" w:lineRule="exact"/>
        <w:rPr>
          <w:b/>
          <w:bCs/>
          <w:sz w:val="34"/>
          <w:szCs w:val="34"/>
          <w:rtl/>
          <w:lang w:val="fr-CH"/>
        </w:rPr>
      </w:pPr>
      <w:r w:rsidRPr="009B7070">
        <w:rPr>
          <w:rFonts w:hint="cs"/>
          <w:b/>
          <w:bCs/>
          <w:sz w:val="34"/>
          <w:szCs w:val="34"/>
          <w:rtl/>
          <w:lang w:val="fr-CH"/>
        </w:rPr>
        <w:t>تكاليف الخدمات المالية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hint="cs"/>
          <w:b/>
          <w:bCs/>
          <w:i/>
          <w:iCs/>
          <w:sz w:val="34"/>
          <w:szCs w:val="34"/>
          <w:rtl/>
          <w:lang w:val="fr-CH"/>
        </w:rPr>
        <w:t xml:space="preserve">تكاليف الخدمات المالية: </w:t>
      </w:r>
      <w:r w:rsidRPr="009B7070">
        <w:rPr>
          <w:rFonts w:ascii="Arabic Typesetting" w:hAnsi="Arabic Typesetting" w:cs="Arabic Typesetting" w:hint="cs"/>
          <w:sz w:val="34"/>
          <w:szCs w:val="34"/>
          <w:rtl/>
          <w:lang w:val="fr-CH"/>
        </w:rPr>
        <w:t>فوائد القروض والتكاليف المصرفية.</w:t>
      </w:r>
    </w:p>
    <w:p w:rsidR="000332F2" w:rsidRPr="009B7070" w:rsidRDefault="000332F2" w:rsidP="00862268">
      <w:pPr>
        <w:pStyle w:val="NormalParaAR"/>
        <w:keepNext/>
        <w:spacing w:after="120" w:line="340" w:lineRule="exact"/>
        <w:rPr>
          <w:b/>
          <w:bCs/>
          <w:sz w:val="34"/>
          <w:szCs w:val="34"/>
          <w:rtl/>
          <w:lang w:val="fr-CH"/>
        </w:rPr>
      </w:pPr>
      <w:r w:rsidRPr="009B7070">
        <w:rPr>
          <w:b/>
          <w:bCs/>
          <w:sz w:val="34"/>
          <w:szCs w:val="34"/>
          <w:rtl/>
          <w:lang w:val="fr-CH"/>
        </w:rPr>
        <w:t>مصروفات التشغيل</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المباني والصيانة:</w:t>
      </w:r>
      <w:r w:rsidRPr="009B7070">
        <w:rPr>
          <w:rFonts w:ascii="Arabic Typesetting" w:hAnsi="Arabic Typesetting" w:cs="Arabic Typesetting"/>
          <w:sz w:val="34"/>
          <w:szCs w:val="34"/>
          <w:rtl/>
          <w:lang w:val="fr-CH"/>
        </w:rPr>
        <w:t xml:space="preserve">  اقتناء أماكن العمل واستئجار أماكن عمل أخرى وتحسينها وصيانتها</w:t>
      </w:r>
      <w:r w:rsidRPr="009B7070">
        <w:rPr>
          <w:rFonts w:ascii="Arabic Typesetting" w:hAnsi="Arabic Typesetting" w:cs="Arabic Typesetting" w:hint="cs"/>
          <w:sz w:val="34"/>
          <w:szCs w:val="34"/>
          <w:rtl/>
          <w:lang w:val="fr-CH"/>
        </w:rPr>
        <w:t>،</w:t>
      </w:r>
      <w:r w:rsidRPr="009B7070">
        <w:rPr>
          <w:rFonts w:ascii="Arabic Typesetting" w:hAnsi="Arabic Typesetting" w:cs="Arabic Typesetting"/>
          <w:sz w:val="34"/>
          <w:szCs w:val="34"/>
          <w:rtl/>
          <w:lang w:val="fr-CH"/>
        </w:rPr>
        <w:t xml:space="preserve"> واستئجار الأجهزة والمعدات والأثاث أو صيانتها</w:t>
      </w:r>
      <w:r w:rsidRPr="009B7070">
        <w:rPr>
          <w:rFonts w:ascii="Arabic Typesetting" w:hAnsi="Arabic Typesetting" w:cs="Arabic Typesetting" w:hint="cs"/>
          <w:sz w:val="34"/>
          <w:szCs w:val="34"/>
          <w:rtl/>
          <w:lang w:val="fr-CH"/>
        </w:rPr>
        <w:t xml:space="preserve">، </w:t>
      </w:r>
      <w:r w:rsidRPr="009B7070">
        <w:rPr>
          <w:rFonts w:ascii="Arabic Typesetting" w:hAnsi="Arabic Typesetting" w:cs="Arabic Typesetting"/>
          <w:sz w:val="34"/>
          <w:szCs w:val="34"/>
          <w:rtl/>
          <w:lang w:val="fr-CH"/>
        </w:rPr>
        <w:t>وتكاليف الخبراء الاستشاريين الخارجيين لإدارة أعمال البناء الجديد.</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 xml:space="preserve">الاتصالات:  </w:t>
      </w:r>
      <w:r w:rsidRPr="009B7070">
        <w:rPr>
          <w:rFonts w:ascii="Arabic Typesetting" w:hAnsi="Arabic Typesetting" w:cs="Arabic Typesetting"/>
          <w:sz w:val="34"/>
          <w:szCs w:val="34"/>
          <w:rtl/>
          <w:lang w:val="fr-CH"/>
        </w:rPr>
        <w:t>مصروفات الاتصالات مثل الهاتف والإنترنت والفاكس والبريد ونقل الوثائق بالبريد والشحن</w:t>
      </w:r>
      <w:r w:rsidRPr="009B7070">
        <w:rPr>
          <w:rFonts w:ascii="Arabic Typesetting" w:hAnsi="Arabic Typesetting" w:cs="Arabic Typesetting" w:hint="cs"/>
          <w:sz w:val="34"/>
          <w:szCs w:val="34"/>
          <w:rtl/>
          <w:lang w:val="fr-CH"/>
        </w:rPr>
        <w:t xml:space="preserve">. </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hint="cs"/>
          <w:b/>
          <w:bCs/>
          <w:i/>
          <w:iCs/>
          <w:sz w:val="34"/>
          <w:szCs w:val="34"/>
          <w:rtl/>
          <w:lang w:val="fr-CH"/>
        </w:rPr>
        <w:t>التمثيل ومصروفات التشغيل الأخرى</w:t>
      </w:r>
      <w:r w:rsidRPr="009B7070">
        <w:rPr>
          <w:rFonts w:ascii="Arabic Typesetting" w:hAnsi="Arabic Typesetting" w:cs="Arabic Typesetting" w:hint="cs"/>
          <w:b/>
          <w:bCs/>
          <w:sz w:val="34"/>
          <w:szCs w:val="34"/>
          <w:rtl/>
          <w:lang w:val="fr-CH"/>
        </w:rPr>
        <w:t>:</w:t>
      </w:r>
      <w:r w:rsidRPr="009B7070">
        <w:rPr>
          <w:rFonts w:ascii="Arabic Typesetting" w:hAnsi="Arabic Typesetting" w:cs="Arabic Typesetting" w:hint="cs"/>
          <w:sz w:val="34"/>
          <w:szCs w:val="34"/>
          <w:rtl/>
          <w:lang w:val="fr-CH"/>
        </w:rPr>
        <w:t xml:space="preserve">  الضيافة الرسمية، وإسهام الويبو في جمعية الموظفين، ومصروفات التشغيل الأخرى.</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hint="cs"/>
          <w:b/>
          <w:bCs/>
          <w:i/>
          <w:iCs/>
          <w:sz w:val="34"/>
          <w:szCs w:val="34"/>
          <w:rtl/>
          <w:lang w:val="fr-CH"/>
        </w:rPr>
        <w:t xml:space="preserve">خدمات الأمم المتحدة المشتركة:  </w:t>
      </w:r>
      <w:r w:rsidRPr="009B7070">
        <w:rPr>
          <w:rFonts w:ascii="Arabic Typesetting" w:hAnsi="Arabic Typesetting" w:cs="Arabic Typesetting"/>
          <w:sz w:val="34"/>
          <w:szCs w:val="34"/>
          <w:rtl/>
          <w:lang w:val="fr-CH"/>
        </w:rPr>
        <w:t xml:space="preserve">المساعدة الطبية والمساهمة في الأنشطة الإدارية المشتركة في منظومة الأمم المتحدة، </w:t>
      </w:r>
      <w:r w:rsidRPr="009B7070">
        <w:rPr>
          <w:rFonts w:ascii="Arabic Typesetting" w:hAnsi="Arabic Typesetting" w:cs="Arabic Typesetting" w:hint="cs"/>
          <w:sz w:val="34"/>
          <w:szCs w:val="34"/>
          <w:rtl/>
          <w:lang w:val="fr-CH"/>
        </w:rPr>
        <w:t xml:space="preserve"> وأنشطة الأمم المتحدة المشتركة التكاليف </w:t>
      </w:r>
      <w:r w:rsidRPr="009B7070">
        <w:rPr>
          <w:rFonts w:ascii="Arabic Typesetting" w:hAnsi="Arabic Typesetting" w:cs="Arabic Typesetting"/>
          <w:sz w:val="34"/>
          <w:szCs w:val="34"/>
          <w:rtl/>
          <w:lang w:val="fr-CH"/>
        </w:rPr>
        <w:t xml:space="preserve">والمحكمة الإدارية </w:t>
      </w:r>
    </w:p>
    <w:p w:rsidR="000332F2" w:rsidRPr="009B7070" w:rsidRDefault="000332F2" w:rsidP="00DA5475">
      <w:pPr>
        <w:pStyle w:val="NormalParaAR"/>
        <w:keepNext/>
        <w:spacing w:after="120" w:line="340" w:lineRule="exact"/>
        <w:rPr>
          <w:b/>
          <w:bCs/>
          <w:sz w:val="34"/>
          <w:szCs w:val="34"/>
          <w:rtl/>
          <w:lang w:val="fr-CH"/>
        </w:rPr>
      </w:pPr>
      <w:r w:rsidRPr="009B7070">
        <w:rPr>
          <w:b/>
          <w:bCs/>
          <w:sz w:val="34"/>
          <w:szCs w:val="34"/>
          <w:rtl/>
          <w:lang w:val="fr-CH"/>
        </w:rPr>
        <w:t>الأجهزة والإمدادات</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الأثاث والأجهزة:</w:t>
      </w:r>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 xml:space="preserve">اقتناء </w:t>
      </w:r>
      <w:r w:rsidRPr="009B7070">
        <w:rPr>
          <w:rFonts w:ascii="Arabic Typesetting" w:hAnsi="Arabic Typesetting" w:cs="Arabic Typesetting"/>
          <w:sz w:val="34"/>
          <w:szCs w:val="34"/>
          <w:rtl/>
          <w:lang w:val="fr-CH"/>
        </w:rPr>
        <w:t xml:space="preserve">أثاث المكاتب والآلات المكتبية والتجهيزات الحاسوبية (الحواسيب المكتبية والحواسيب </w:t>
      </w:r>
      <w:r w:rsidRPr="009B7070">
        <w:rPr>
          <w:rFonts w:ascii="Arabic Typesetting" w:hAnsi="Arabic Typesetting" w:cs="Arabic Typesetting" w:hint="cs"/>
          <w:sz w:val="34"/>
          <w:szCs w:val="34"/>
          <w:rtl/>
          <w:lang w:val="fr-CH"/>
        </w:rPr>
        <w:t>المحمولة</w:t>
      </w:r>
      <w:r w:rsidRPr="009B7070">
        <w:rPr>
          <w:rFonts w:ascii="Arabic Typesetting" w:hAnsi="Arabic Typesetting" w:cs="Arabic Typesetting"/>
          <w:sz w:val="34"/>
          <w:szCs w:val="34"/>
          <w:rtl/>
          <w:lang w:val="fr-CH"/>
        </w:rPr>
        <w:t xml:space="preserve"> والطابعات وموردات الخدمات وغيرها) وأجهزة خدمات المؤتمرات وأجهزة </w:t>
      </w:r>
      <w:r w:rsidRPr="009B7070">
        <w:rPr>
          <w:rFonts w:ascii="Arabic Typesetting" w:hAnsi="Arabic Typesetting" w:cs="Arabic Typesetting" w:hint="cs"/>
          <w:sz w:val="34"/>
          <w:szCs w:val="34"/>
          <w:rtl/>
          <w:lang w:val="fr-CH"/>
        </w:rPr>
        <w:t xml:space="preserve">النسخ وآلات </w:t>
      </w:r>
      <w:r w:rsidRPr="009B7070">
        <w:rPr>
          <w:rFonts w:ascii="Arabic Typesetting" w:hAnsi="Arabic Typesetting" w:cs="Arabic Typesetting"/>
          <w:sz w:val="34"/>
          <w:szCs w:val="34"/>
          <w:rtl/>
          <w:lang w:val="fr-CH"/>
        </w:rPr>
        <w:t>النقل.</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الإمدادات واللوازم:</w:t>
      </w:r>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 xml:space="preserve">الإمدادات </w:t>
      </w:r>
      <w:r w:rsidRPr="009B7070">
        <w:rPr>
          <w:rFonts w:ascii="Arabic Typesetting" w:hAnsi="Arabic Typesetting" w:cs="Arabic Typesetting"/>
          <w:sz w:val="34"/>
          <w:szCs w:val="34"/>
          <w:rtl/>
          <w:lang w:val="fr-CH"/>
        </w:rPr>
        <w:t xml:space="preserve">القرطاسية واللوازم المكتبية ولوازم </w:t>
      </w:r>
      <w:r w:rsidRPr="009B7070">
        <w:rPr>
          <w:rFonts w:ascii="Arabic Typesetting" w:hAnsi="Arabic Typesetting" w:cs="Arabic Typesetting" w:hint="cs"/>
          <w:sz w:val="34"/>
          <w:szCs w:val="34"/>
          <w:rtl/>
          <w:lang w:val="fr-CH"/>
        </w:rPr>
        <w:t xml:space="preserve">النسخ </w:t>
      </w:r>
      <w:r w:rsidRPr="009B7070">
        <w:rPr>
          <w:rFonts w:ascii="Arabic Typesetting" w:hAnsi="Arabic Typesetting" w:cs="Arabic Typesetting"/>
          <w:sz w:val="34"/>
          <w:szCs w:val="34"/>
          <w:rtl/>
          <w:lang w:val="fr-CH"/>
        </w:rPr>
        <w:t>داخل المنظمة (</w:t>
      </w:r>
      <w:proofErr w:type="spellStart"/>
      <w:r w:rsidRPr="009B7070">
        <w:rPr>
          <w:rFonts w:ascii="Arabic Typesetting" w:hAnsi="Arabic Typesetting" w:cs="Arabic Typesetting"/>
          <w:sz w:val="34"/>
          <w:szCs w:val="34"/>
          <w:rtl/>
          <w:lang w:val="fr-CH"/>
        </w:rPr>
        <w:t>الأوفست</w:t>
      </w:r>
      <w:proofErr w:type="spellEnd"/>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 xml:space="preserve">والميكروفيلم </w:t>
      </w:r>
      <w:r w:rsidRPr="009B7070">
        <w:rPr>
          <w:rFonts w:ascii="Arabic Typesetting" w:hAnsi="Arabic Typesetting" w:cs="Arabic Typesetting"/>
          <w:sz w:val="34"/>
          <w:szCs w:val="34"/>
          <w:rtl/>
          <w:lang w:val="fr-CH"/>
        </w:rPr>
        <w:t>وغيرها) والكتب والاشتراكات في المجلات والدوريات للمكتبة وزيّ العمل واللوازم الحاسوبية والبرامج الحاسوبية وتراخيص استخدامها.</w:t>
      </w:r>
    </w:p>
    <w:p w:rsidR="000332F2" w:rsidRPr="009B7070" w:rsidRDefault="000332F2" w:rsidP="00862268">
      <w:pPr>
        <w:spacing w:after="120" w:line="340" w:lineRule="exact"/>
        <w:jc w:val="both"/>
        <w:rPr>
          <w:rFonts w:ascii="Arabic Typesetting" w:hAnsi="Arabic Typesetting" w:cs="Arabic Typesetting"/>
          <w:sz w:val="34"/>
          <w:szCs w:val="34"/>
          <w:rtl/>
        </w:rPr>
      </w:pPr>
    </w:p>
    <w:p w:rsidR="000332F2" w:rsidRPr="009B7070" w:rsidRDefault="000332F2" w:rsidP="00862268">
      <w:pPr>
        <w:spacing w:after="120" w:line="340" w:lineRule="exact"/>
        <w:jc w:val="both"/>
        <w:rPr>
          <w:rFonts w:ascii="Arabic Typesetting" w:hAnsi="Arabic Typesetting" w:cs="Arabic Typesetting"/>
          <w:sz w:val="34"/>
          <w:szCs w:val="34"/>
          <w:rtl/>
          <w:lang w:bidi="ar-SA"/>
        </w:rPr>
        <w:sectPr w:rsidR="000332F2" w:rsidRPr="009B7070" w:rsidSect="0055381B">
          <w:pgSz w:w="11906" w:h="16838" w:code="9"/>
          <w:pgMar w:top="1418"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61" w:name="_Toc358745270"/>
      <w:bookmarkStart w:id="162" w:name="_Toc364355436"/>
      <w:bookmarkStart w:id="163" w:name="_Toc420595553"/>
      <w:r w:rsidRPr="006444FA">
        <w:rPr>
          <w:rFonts w:ascii="Arabic Typesetting" w:hAnsi="Arabic Typesetting" w:cs="Arabic Typesetting"/>
          <w:b w:val="0"/>
          <w:bCs/>
          <w:i/>
          <w:iCs w:val="0"/>
          <w:caps w:val="0"/>
          <w:sz w:val="42"/>
          <w:szCs w:val="42"/>
          <w:rtl/>
        </w:rPr>
        <w:lastRenderedPageBreak/>
        <w:t>الملحق جيم</w:t>
      </w:r>
      <w:bookmarkEnd w:id="161"/>
      <w:bookmarkEnd w:id="162"/>
      <w:bookmarkEnd w:id="163"/>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r w:rsidRPr="008F20D9">
        <w:rPr>
          <w:rFonts w:ascii="Arabic Typesetting" w:hAnsi="Arabic Typesetting" w:cs="Arabic Typesetting" w:hint="cs"/>
          <w:b w:val="0"/>
          <w:bCs/>
          <w:i/>
          <w:iCs w:val="0"/>
          <w:caps w:val="0"/>
          <w:sz w:val="38"/>
          <w:szCs w:val="38"/>
          <w:rtl/>
        </w:rPr>
        <w:t>حساب تكاليف الموظفين</w:t>
      </w:r>
    </w:p>
    <w:p w:rsidR="000332F2" w:rsidRPr="009B7070" w:rsidRDefault="000332F2" w:rsidP="000332F2">
      <w:pPr>
        <w:numPr>
          <w:ilvl w:val="0"/>
          <w:numId w:val="6"/>
        </w:numPr>
        <w:spacing w:after="120" w:line="340" w:lineRule="exact"/>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عند تدشين نظام إدارة الأداء المؤسسي وتنفيذ نظام التخطيط للموارد المؤسسية (مرتبات الموارد البشرية)، وكجزء من مواصلة تعزيز الإدارة القائمة على النتائج، وخاصة لتوثيق عرى الصلات بين العمل المنجز وما يرتبط به من موارد لازمة للتنفيذ، أُدخل تغيير على منهجية حساب تكاليف الموظفين للثنائية 2016/17. وقد وضعت ميزانية موارد موظفي المنظمة على أساس حساب الميزانية القائم على المبالغ الفعلية.</w:t>
      </w:r>
    </w:p>
    <w:p w:rsidR="000332F2" w:rsidRPr="009B7070" w:rsidRDefault="000332F2" w:rsidP="000332F2">
      <w:pPr>
        <w:numPr>
          <w:ilvl w:val="0"/>
          <w:numId w:val="6"/>
        </w:numPr>
        <w:spacing w:after="120" w:line="340" w:lineRule="exact"/>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 xml:space="preserve">ويستند حساب التكاليف القائم على المبالغ الفعلية إلى أحدث جداول المرتبات وجداول الأجور </w:t>
      </w:r>
      <w:r w:rsidRPr="009B7070">
        <w:rPr>
          <w:rFonts w:ascii="Arabic Typesetting" w:hAnsi="Arabic Typesetting" w:cs="Arabic Typesetting"/>
          <w:sz w:val="34"/>
          <w:szCs w:val="34"/>
          <w:rtl/>
          <w:lang w:bidi="ar-SA"/>
        </w:rPr>
        <w:t>الداخل</w:t>
      </w:r>
      <w:r w:rsidRPr="009B7070">
        <w:rPr>
          <w:rFonts w:ascii="Arabic Typesetting" w:hAnsi="Arabic Typesetting" w:cs="Arabic Typesetting" w:hint="cs"/>
          <w:sz w:val="34"/>
          <w:szCs w:val="34"/>
          <w:rtl/>
          <w:lang w:bidi="ar-SA"/>
        </w:rPr>
        <w:t xml:space="preserve">ة </w:t>
      </w:r>
      <w:r w:rsidRPr="009B7070">
        <w:rPr>
          <w:rFonts w:ascii="Arabic Typesetting" w:hAnsi="Arabic Typesetting" w:cs="Arabic Typesetting"/>
          <w:sz w:val="34"/>
          <w:szCs w:val="34"/>
          <w:rtl/>
          <w:lang w:bidi="ar-SA"/>
        </w:rPr>
        <w:t>في حساب المعاش التقاعدي</w:t>
      </w:r>
      <w:r w:rsidRPr="009B7070">
        <w:rPr>
          <w:rFonts w:ascii="Arabic Typesetting" w:hAnsi="Arabic Typesetting" w:cs="Arabic Typesetting" w:hint="cs"/>
          <w:sz w:val="34"/>
          <w:szCs w:val="34"/>
          <w:rtl/>
          <w:lang w:bidi="ar-SA"/>
        </w:rPr>
        <w:t xml:space="preserve"> للأمم المتحدة</w:t>
      </w:r>
      <w:r w:rsidRPr="001D14C5">
        <w:rPr>
          <w:rFonts w:ascii="Arabic Typesetting" w:hAnsi="Arabic Typesetting" w:cs="Arabic Typesetting"/>
          <w:sz w:val="24"/>
          <w:vertAlign w:val="superscript"/>
          <w:rtl/>
          <w:lang w:bidi="ar-SA"/>
        </w:rPr>
        <w:footnoteReference w:id="32"/>
      </w:r>
      <w:r w:rsidRPr="009B7070">
        <w:rPr>
          <w:rFonts w:ascii="Arabic Typesetting" w:hAnsi="Arabic Typesetting" w:cs="Arabic Typesetting" w:hint="cs"/>
          <w:sz w:val="34"/>
          <w:szCs w:val="34"/>
          <w:rtl/>
          <w:lang w:bidi="ar-SA"/>
        </w:rPr>
        <w:t xml:space="preserve"> للموظفين في الفئة المهنية وما فوقها وموظفي الخدمات العامة والبيانات التاريخية الخاصة بالإعالة والسياسات والاستحقاقات المطبقة. وتشمل منهجية حساب التكاليف المطبقة عدةً من عناصر التكلفة لاشتقاق التكاليف على مستوى المناصب فتستخدم هذه التكاليف فيما بعد لتحديد تكلفة إجمالية لموارد الموظفين. ويرد في الجدول أدناه ملخص لعناصر التكلفة المدرجة في حساب التكاليف القائم على المبالغ الفعلية وما تقوم عليه من افتراضات. </w:t>
      </w:r>
    </w:p>
    <w:p w:rsidR="000332F2" w:rsidRPr="009B7070" w:rsidRDefault="000332F2" w:rsidP="00DA5475">
      <w:pPr>
        <w:spacing w:after="120" w:line="340" w:lineRule="exact"/>
        <w:ind w:left="-2"/>
        <w:jc w:val="center"/>
        <w:rPr>
          <w:rFonts w:ascii="Arabic Typesetting" w:hAnsi="Arabic Typesetting" w:cs="Arabic Typesetting"/>
          <w:b/>
          <w:bCs/>
          <w:sz w:val="34"/>
          <w:szCs w:val="34"/>
          <w:rtl/>
          <w:lang w:bidi="ar-SA"/>
        </w:rPr>
      </w:pPr>
      <w:r w:rsidRPr="009B7070">
        <w:rPr>
          <w:rFonts w:ascii="Arabic Typesetting" w:hAnsi="Arabic Typesetting" w:cs="Arabic Typesetting" w:hint="eastAsia"/>
          <w:b/>
          <w:bCs/>
          <w:sz w:val="34"/>
          <w:szCs w:val="34"/>
          <w:rtl/>
          <w:lang w:bidi="ar-SA"/>
        </w:rPr>
        <w:t>حساب</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التكاليف</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القائم</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على</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cs"/>
          <w:b/>
          <w:bCs/>
          <w:sz w:val="34"/>
          <w:szCs w:val="34"/>
          <w:rtl/>
          <w:lang w:bidi="ar-SA"/>
        </w:rPr>
        <w:t>المبالغ</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الفعلية</w:t>
      </w:r>
      <w:r w:rsidRPr="009B7070">
        <w:rPr>
          <w:rFonts w:ascii="Arabic Typesetting" w:hAnsi="Arabic Typesetting" w:cs="Arabic Typesetting"/>
          <w:b/>
          <w:bCs/>
          <w:sz w:val="34"/>
          <w:szCs w:val="34"/>
          <w:rtl/>
          <w:lang w:bidi="ar-SA"/>
        </w:rPr>
        <w:t xml:space="preserve"> وما </w:t>
      </w:r>
      <w:r w:rsidRPr="009B7070">
        <w:rPr>
          <w:rFonts w:ascii="Arabic Typesetting" w:hAnsi="Arabic Typesetting" w:cs="Arabic Typesetting" w:hint="cs"/>
          <w:b/>
          <w:bCs/>
          <w:sz w:val="34"/>
          <w:szCs w:val="34"/>
          <w:rtl/>
          <w:lang w:bidi="ar-SA"/>
        </w:rPr>
        <w:t>ي</w:t>
      </w:r>
      <w:r w:rsidRPr="009B7070">
        <w:rPr>
          <w:rFonts w:ascii="Arabic Typesetting" w:hAnsi="Arabic Typesetting" w:cs="Arabic Typesetting"/>
          <w:b/>
          <w:bCs/>
          <w:sz w:val="34"/>
          <w:szCs w:val="34"/>
          <w:rtl/>
          <w:lang w:bidi="ar-SA"/>
        </w:rPr>
        <w:t>قوم عليه من افتراضات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111"/>
        <w:gridCol w:w="4111"/>
      </w:tblGrid>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الوظيفة</w:t>
            </w:r>
          </w:p>
          <w:p w:rsidR="000332F2" w:rsidRPr="009B7070" w:rsidRDefault="000332F2" w:rsidP="00DA5475">
            <w:pPr>
              <w:spacing w:after="120" w:line="340" w:lineRule="exact"/>
              <w:ind w:left="-2"/>
              <w:rPr>
                <w:rFonts w:ascii="Arabic Typesetting" w:hAnsi="Arabic Typesetting" w:cs="Arabic Typesetting"/>
                <w:b/>
                <w:bCs/>
                <w:i/>
                <w:iCs/>
                <w:sz w:val="34"/>
                <w:szCs w:val="34"/>
                <w:rtl/>
                <w:lang w:bidi="ar-SA"/>
              </w:rPr>
            </w:pPr>
            <w:r w:rsidRPr="009B7070">
              <w:rPr>
                <w:rFonts w:ascii="Arabic Typesetting" w:hAnsi="Arabic Typesetting" w:cs="Arabic Typesetting"/>
                <w:b/>
                <w:bCs/>
                <w:i/>
                <w:iCs/>
                <w:sz w:val="34"/>
                <w:szCs w:val="34"/>
                <w:rtl/>
                <w:lang w:bidi="ar-SA"/>
              </w:rPr>
              <w:t>(</w:t>
            </w:r>
            <w:r w:rsidRPr="009B7070">
              <w:rPr>
                <w:rFonts w:ascii="Arabic Typesetting" w:hAnsi="Arabic Typesetting" w:cs="Arabic Typesetting" w:hint="cs"/>
                <w:b/>
                <w:bCs/>
                <w:i/>
                <w:iCs/>
                <w:sz w:val="34"/>
                <w:szCs w:val="34"/>
                <w:rtl/>
                <w:lang w:bidi="ar-SA"/>
              </w:rPr>
              <w:t>موظفو الفئة المهنية وما فوقها</w:t>
            </w:r>
            <w:r w:rsidRPr="009B7070">
              <w:rPr>
                <w:rFonts w:ascii="Arabic Typesetting" w:hAnsi="Arabic Typesetting" w:cs="Arabic Typesetting"/>
                <w:b/>
                <w:bCs/>
                <w:i/>
                <w:iCs/>
                <w:sz w:val="34"/>
                <w:szCs w:val="34"/>
                <w:rtl/>
                <w:lang w:bidi="ar-SA"/>
              </w:rPr>
              <w:t xml:space="preserve"> </w:t>
            </w:r>
            <w:r w:rsidRPr="009B7070">
              <w:rPr>
                <w:rFonts w:ascii="Arabic Typesetting" w:hAnsi="Arabic Typesetting" w:cs="Arabic Typesetting" w:hint="eastAsia"/>
                <w:b/>
                <w:bCs/>
                <w:i/>
                <w:iCs/>
                <w:sz w:val="34"/>
                <w:szCs w:val="34"/>
                <w:rtl/>
                <w:lang w:bidi="ar-SA"/>
              </w:rPr>
              <w:t>وموظفو</w:t>
            </w:r>
            <w:r w:rsidRPr="009B7070">
              <w:rPr>
                <w:rFonts w:ascii="Arabic Typesetting" w:hAnsi="Arabic Typesetting" w:cs="Arabic Typesetting"/>
                <w:b/>
                <w:bCs/>
                <w:i/>
                <w:iCs/>
                <w:sz w:val="34"/>
                <w:szCs w:val="34"/>
                <w:rtl/>
                <w:lang w:bidi="ar-SA"/>
              </w:rPr>
              <w:t xml:space="preserve"> </w:t>
            </w:r>
            <w:r w:rsidRPr="009B7070">
              <w:rPr>
                <w:rFonts w:ascii="Arabic Typesetting" w:hAnsi="Arabic Typesetting" w:cs="Arabic Typesetting" w:hint="eastAsia"/>
                <w:b/>
                <w:bCs/>
                <w:i/>
                <w:iCs/>
                <w:sz w:val="34"/>
                <w:szCs w:val="34"/>
                <w:rtl/>
                <w:lang w:bidi="ar-SA"/>
              </w:rPr>
              <w:t>الخدمات</w:t>
            </w:r>
            <w:r w:rsidRPr="009B7070">
              <w:rPr>
                <w:rFonts w:ascii="Arabic Typesetting" w:hAnsi="Arabic Typesetting" w:cs="Arabic Typesetting"/>
                <w:b/>
                <w:bCs/>
                <w:i/>
                <w:iCs/>
                <w:sz w:val="34"/>
                <w:szCs w:val="34"/>
                <w:rtl/>
                <w:lang w:bidi="ar-SA"/>
              </w:rPr>
              <w:t xml:space="preserve"> </w:t>
            </w:r>
            <w:r w:rsidRPr="009B7070">
              <w:rPr>
                <w:rFonts w:ascii="Arabic Typesetting" w:hAnsi="Arabic Typesetting" w:cs="Arabic Typesetting" w:hint="eastAsia"/>
                <w:b/>
                <w:bCs/>
                <w:i/>
                <w:iCs/>
                <w:sz w:val="34"/>
                <w:szCs w:val="34"/>
                <w:rtl/>
                <w:lang w:bidi="ar-SA"/>
              </w:rPr>
              <w:t>العامة</w:t>
            </w:r>
            <w:r w:rsidRPr="009B7070">
              <w:rPr>
                <w:rFonts w:ascii="Arabic Typesetting" w:hAnsi="Arabic Typesetting" w:cs="Arabic Typesetting"/>
                <w:b/>
                <w:bCs/>
                <w:i/>
                <w:iCs/>
                <w:sz w:val="34"/>
                <w:szCs w:val="34"/>
                <w:rtl/>
                <w:lang w:bidi="ar-SA"/>
              </w:rPr>
              <w:t>)</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الموظفون المؤقتون</w:t>
            </w:r>
          </w:p>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w:t>
            </w:r>
            <w:r w:rsidRPr="009B7070">
              <w:rPr>
                <w:rFonts w:ascii="Arabic Typesetting" w:hAnsi="Arabic Typesetting" w:cs="Arabic Typesetting" w:hint="cs"/>
                <w:b/>
                <w:bCs/>
                <w:i/>
                <w:iCs/>
                <w:sz w:val="34"/>
                <w:szCs w:val="34"/>
                <w:rtl/>
                <w:lang w:bidi="ar-SA"/>
              </w:rPr>
              <w:t xml:space="preserve">موظفو الفئة المهنية وما فوقها </w:t>
            </w:r>
            <w:r w:rsidRPr="009B7070">
              <w:rPr>
                <w:rFonts w:ascii="Arabic Typesetting" w:hAnsi="Arabic Typesetting" w:cs="Arabic Typesetting" w:hint="cs"/>
                <w:b/>
                <w:bCs/>
                <w:sz w:val="34"/>
                <w:szCs w:val="34"/>
                <w:rtl/>
                <w:lang w:bidi="ar-SA"/>
              </w:rPr>
              <w:t>وموظفو الخدمات العامة)</w:t>
            </w:r>
          </w:p>
        </w:tc>
      </w:tr>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المرتبات</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يحسب عنصر المرتبات لمنصب مشغول على مستوى المناصب بتطبيق جدول معدلات للعزاب أو جدول معدلات للمعالين (لجنة الخدمة المدنية الدولية) في الرتبة/الدرجة المتوقعة. في حين يحسب عنصر المرتبات للمناصب الشاغرة باستخدام جدول المعالين بدرجة متوسطة من كل رتبة، ثم يحول المبلغ المحسوب بالدولار الأمريكي إلى الفرنك السويسري مع تطبيق مضاعف تسوية مقر العمل حسب الاقتضاء (بالنسبة إلى موظفي الفئة المهنية وما فوقها).</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يحسب عنصر المرتبات لمنصب مشغول على مستوى المناصب بتطبيق جدول معدلات للعزاب أو جدول معدلات للمعالين (لجنة الخدمة المدنية الدولية) في الرتبة/الدرجة المتوقعة. في حين يحسب عنصر المرتبات للمناصب الشاغرة باستخدام جدول المعالين بدرجة متوسطة من كل رتبة، ثم يحول المبلغ المحسوب بالدولار الأمريكي إلى الفرنك السويسري مع تطبيق مضاعف تسوية مقر العمل حسب الاقتضاء (بالنسبة إلى موظفي الفئة المهنية وما فوقها).</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r>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التكاليف العامة للموظفين</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تشمل التكاليف العامة للموظفين جميع الاستحقاقات والمزايا خلاف المرتبات، المقدمة وفقا لنظام الموظفين ولائحته (مثل استحقاقات الإعالة والمساهمات الطبية وإجازات زيارة الوطن ومنح التعليم وما إلى ذلك). وتطبق التكاليف العامة للموظفين على مستوى المناصب على أساس نمط النفقات التاريخي وتوقعاتها في المستقبل.</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lastRenderedPageBreak/>
              <w:t>وبالنسبة إلى الوظائف الشاغرة يطبق افتراض بإعالة زوجة وطفل لحساب المزايا المتوقعة.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lastRenderedPageBreak/>
              <w:t xml:space="preserve">تشمل التكاليف العامة للموظفين جميع الاستحقاقات والمزايا خلاف المرتبات، المقدمة وفقا لنظام الموظفين ولائحته (مثل استحقاقات الإعالة </w:t>
            </w:r>
            <w:proofErr w:type="spellStart"/>
            <w:r w:rsidRPr="009B7070">
              <w:rPr>
                <w:rFonts w:ascii="Arabic Typesetting" w:hAnsi="Arabic Typesetting" w:cs="Arabic Typesetting" w:hint="cs"/>
                <w:sz w:val="34"/>
                <w:szCs w:val="34"/>
                <w:rtl/>
                <w:lang w:bidi="ar-SA"/>
              </w:rPr>
              <w:t>والمساهات</w:t>
            </w:r>
            <w:proofErr w:type="spellEnd"/>
            <w:r w:rsidRPr="009B7070">
              <w:rPr>
                <w:rFonts w:ascii="Arabic Typesetting" w:hAnsi="Arabic Typesetting" w:cs="Arabic Typesetting" w:hint="cs"/>
                <w:sz w:val="34"/>
                <w:szCs w:val="34"/>
                <w:rtl/>
                <w:lang w:bidi="ar-SA"/>
              </w:rPr>
              <w:t xml:space="preserve"> الطبية وإجازات زيارة الوطن ومنح التعليم وما إلى ذلك). وتطبيق التكاليف العامة للموظفين على مستوى المناصب على أساس نمط النفقات التاريخي وتوقعاتها في المستقبل.</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lastRenderedPageBreak/>
              <w:t>وبالنسبة إلى الوظائف الشاغرة يطبق افتراض بإعالة زوجة وطفل لحساب المزايا المتوقعة.</w:t>
            </w:r>
          </w:p>
        </w:tc>
      </w:tr>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lastRenderedPageBreak/>
              <w:t>التسوية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 xml:space="preserve">جرت تسوية تكاليف جميع المناصب بالخفض لمراعاة معدل الوظائف الشاغرة المتوقع وقدره 3 في المائة. </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لا تطبق أية تسوية لمعدل الوظائف الشاغرة بالنسبة إلى المناصب المؤقتة.</w:t>
            </w:r>
          </w:p>
        </w:tc>
      </w:tr>
      <w:tr w:rsidR="000332F2" w:rsidRPr="009B7070" w:rsidTr="00DA5475">
        <w:trPr>
          <w:cantSplit/>
        </w:trPr>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مخصصات نهاية الخدمة وما يتعلق بها من تكاليف أخرى</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تطبق نسبة 6 في المائة من المخصصات على إجمالي التكاليف لتغطية التكاليف المتعلقة بنهاية الخدمة ومختلف الاستحقاقات بعد نهاية الخدمة.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تطبق نسبة 2 في المائة من المخصصات على إجمالي التكاليف لتغطية التكاليف المتعلقة بنهاية الخدمة ومختلف الاستحقاقات بعد نهاية الخدمة.</w:t>
            </w:r>
          </w:p>
        </w:tc>
      </w:tr>
    </w:tbl>
    <w:p w:rsidR="000332F2" w:rsidRPr="009B7070" w:rsidRDefault="000332F2" w:rsidP="00DA5475">
      <w:pPr>
        <w:spacing w:after="120" w:line="340" w:lineRule="exact"/>
        <w:ind w:left="-2"/>
        <w:rPr>
          <w:rFonts w:ascii="Arabic Typesetting" w:hAnsi="Arabic Typesetting" w:cs="Arabic Typesetting"/>
          <w:sz w:val="34"/>
          <w:szCs w:val="34"/>
          <w:rtl/>
          <w:lang w:bidi="ar-SA"/>
        </w:rPr>
      </w:pPr>
    </w:p>
    <w:p w:rsidR="000332F2" w:rsidRPr="009B7070" w:rsidRDefault="000332F2" w:rsidP="00862268">
      <w:pPr>
        <w:spacing w:after="120" w:line="340" w:lineRule="exact"/>
        <w:ind w:left="5668"/>
        <w:jc w:val="both"/>
        <w:rPr>
          <w:rFonts w:ascii="Arabic Typesetting" w:hAnsi="Arabic Typesetting" w:cs="Arabic Typesetting"/>
          <w:sz w:val="34"/>
          <w:szCs w:val="34"/>
          <w:rtl/>
          <w:lang w:bidi="ar-SA"/>
        </w:rPr>
      </w:pPr>
    </w:p>
    <w:p w:rsidR="000332F2" w:rsidRPr="009B7070" w:rsidRDefault="000332F2" w:rsidP="00862268">
      <w:pPr>
        <w:spacing w:after="120" w:line="340" w:lineRule="exact"/>
        <w:ind w:left="5668"/>
        <w:jc w:val="both"/>
        <w:rPr>
          <w:rFonts w:ascii="Arabic Typesetting" w:hAnsi="Arabic Typesetting" w:cs="Arabic Typesetting"/>
          <w:sz w:val="34"/>
          <w:szCs w:val="34"/>
          <w:rtl/>
          <w:lang w:bidi="ar-SA"/>
        </w:rPr>
        <w:sectPr w:rsidR="000332F2" w:rsidRPr="009B7070" w:rsidSect="0055381B">
          <w:pgSz w:w="11906" w:h="16838" w:code="9"/>
          <w:pgMar w:top="1418"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64" w:name="_Toc358745272"/>
      <w:bookmarkStart w:id="165" w:name="_Toc364355438"/>
      <w:bookmarkStart w:id="166" w:name="_Toc420595554"/>
      <w:r w:rsidRPr="006444FA">
        <w:rPr>
          <w:rFonts w:ascii="Arabic Typesetting" w:hAnsi="Arabic Typesetting" w:cs="Arabic Typesetting"/>
          <w:b w:val="0"/>
          <w:bCs/>
          <w:i/>
          <w:iCs w:val="0"/>
          <w:caps w:val="0"/>
          <w:sz w:val="42"/>
          <w:szCs w:val="42"/>
          <w:rtl/>
        </w:rPr>
        <w:lastRenderedPageBreak/>
        <w:t xml:space="preserve">الملحق </w:t>
      </w:r>
      <w:r w:rsidRPr="006444FA">
        <w:rPr>
          <w:rFonts w:ascii="Arabic Typesetting" w:hAnsi="Arabic Typesetting" w:cs="Arabic Typesetting" w:hint="cs"/>
          <w:b w:val="0"/>
          <w:bCs/>
          <w:i/>
          <w:iCs w:val="0"/>
          <w:caps w:val="0"/>
          <w:sz w:val="42"/>
          <w:szCs w:val="42"/>
          <w:rtl/>
        </w:rPr>
        <w:t>دال</w:t>
      </w:r>
      <w:bookmarkEnd w:id="164"/>
      <w:bookmarkEnd w:id="165"/>
      <w:bookmarkEnd w:id="166"/>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bookmarkStart w:id="167" w:name="_Toc364355439"/>
      <w:r w:rsidRPr="008F20D9">
        <w:rPr>
          <w:rFonts w:ascii="Arabic Typesetting" w:hAnsi="Arabic Typesetting" w:cs="Arabic Typesetting"/>
          <w:b w:val="0"/>
          <w:bCs/>
          <w:i/>
          <w:iCs w:val="0"/>
          <w:caps w:val="0"/>
          <w:sz w:val="38"/>
          <w:szCs w:val="38"/>
          <w:rtl/>
        </w:rPr>
        <w:t>معادلات المرونة</w:t>
      </w:r>
      <w:bookmarkEnd w:id="167"/>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ملاحظات عامة</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معادلات المرونة هي آلية تسمح لمستويات الموارد المالية المخصصة لأنظمة الحماية العالمية (معاهدة التعاون بشأن البراءات ومدريد ولاهاي) بأن تتغير وفقاً للتغيرات في حجم أنشطة التسجيل غير المرصودة في الميزانية. وقد عُدلت معدلات المرونة بالنسبة إلى الأنظمة المذكورة ووافقت عليها الجمعيات المعنية التي انعقدت في الفترة من 24 سبتمبر إلى 3 أكتوبر</w:t>
      </w:r>
      <w:r w:rsidRPr="009B7070">
        <w:rPr>
          <w:rFonts w:hint="cs"/>
          <w:sz w:val="34"/>
          <w:szCs w:val="34"/>
          <w:rtl/>
          <w:lang w:val="fr-CH"/>
        </w:rPr>
        <w:t xml:space="preserve"> </w:t>
      </w:r>
      <w:r w:rsidRPr="009B7070">
        <w:rPr>
          <w:sz w:val="34"/>
          <w:szCs w:val="34"/>
          <w:rtl/>
          <w:lang w:val="fr-CH"/>
        </w:rPr>
        <w:t>2007.</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نظام معاهدة التعاون بشأن البراءات</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 xml:space="preserve">يرد وصف معادلة المرونة المعدّلة بالنسبة إلى هذا النظام في الوثيقة </w:t>
      </w:r>
      <w:r w:rsidRPr="009B7070">
        <w:rPr>
          <w:sz w:val="34"/>
          <w:szCs w:val="34"/>
          <w:lang w:val="fr-CH"/>
        </w:rPr>
        <w:t>PCT/A/36/5</w:t>
      </w:r>
      <w:r w:rsidRPr="009B7070">
        <w:rPr>
          <w:sz w:val="34"/>
          <w:szCs w:val="34"/>
          <w:rtl/>
          <w:lang w:val="fr-CH"/>
        </w:rPr>
        <w:t xml:space="preserve"> وقد وافقت عليها جمعية اتحاد المعاهدة كما هو مُبين في الوثيقة </w:t>
      </w:r>
      <w:r w:rsidRPr="009B7070">
        <w:rPr>
          <w:sz w:val="34"/>
          <w:szCs w:val="34"/>
          <w:lang w:val="fr-CH"/>
        </w:rPr>
        <w:t>PCT/A/36/13</w:t>
      </w:r>
      <w:r w:rsidRPr="009B7070">
        <w:rPr>
          <w:sz w:val="34"/>
          <w:szCs w:val="34"/>
          <w:rtl/>
          <w:lang w:val="fr-CH"/>
        </w:rPr>
        <w:t xml:space="preserve">. ويتضح من الوثيقتين المذكورتين أن معادلة المرونة بالنسبة إلى معاهدة التعاون بشأن البراءات </w:t>
      </w:r>
      <w:r w:rsidRPr="009B7070">
        <w:rPr>
          <w:rFonts w:hint="cs"/>
          <w:sz w:val="34"/>
          <w:szCs w:val="34"/>
          <w:rtl/>
          <w:lang w:val="fr-CH"/>
        </w:rPr>
        <w:t xml:space="preserve">عدِّلت </w:t>
      </w:r>
      <w:r w:rsidRPr="009B7070">
        <w:rPr>
          <w:sz w:val="34"/>
          <w:szCs w:val="34"/>
          <w:rtl/>
          <w:lang w:val="fr-CH"/>
        </w:rPr>
        <w:t xml:space="preserve">لبيان تغير في الميزانية يقدر بمبلغ 870 341 فرنكا سويسريا لكل ألف طلب دولي في المعاهدة لم يحسب له حساب في الميزانية. ولم تعد المعادلة المعدلة تربط بين التغييرات في عدد الطلبات بالتغييرات في عدد </w:t>
      </w:r>
      <w:r w:rsidRPr="009B7070">
        <w:rPr>
          <w:rFonts w:hint="cs"/>
          <w:sz w:val="34"/>
          <w:szCs w:val="34"/>
          <w:rtl/>
          <w:lang w:val="fr-CH"/>
        </w:rPr>
        <w:t>وظائف</w:t>
      </w:r>
      <w:r w:rsidRPr="009B7070">
        <w:rPr>
          <w:sz w:val="34"/>
          <w:szCs w:val="34"/>
          <w:rtl/>
          <w:lang w:val="fr-CH"/>
        </w:rPr>
        <w:t xml:space="preserve"> الموظفين كما كان الأمر من قبل. وبدلا من ذلك، اقترحت المعادلة تنويع الموارد المخصصة للبرامج المعنية والسماح باستخدام </w:t>
      </w:r>
      <w:r w:rsidRPr="009B7070">
        <w:rPr>
          <w:rFonts w:hint="cs"/>
          <w:sz w:val="34"/>
          <w:szCs w:val="34"/>
          <w:rtl/>
          <w:lang w:val="fr-CH"/>
        </w:rPr>
        <w:t>ال</w:t>
      </w:r>
      <w:r w:rsidRPr="009B7070">
        <w:rPr>
          <w:sz w:val="34"/>
          <w:szCs w:val="34"/>
          <w:rtl/>
          <w:lang w:val="fr-CH"/>
        </w:rPr>
        <w:t xml:space="preserve">موارد </w:t>
      </w:r>
      <w:r w:rsidRPr="009B7070">
        <w:rPr>
          <w:rFonts w:hint="cs"/>
          <w:sz w:val="34"/>
          <w:szCs w:val="34"/>
          <w:rtl/>
          <w:lang w:val="fr-CH"/>
        </w:rPr>
        <w:t xml:space="preserve">البشرية </w:t>
      </w:r>
      <w:r w:rsidRPr="009B7070">
        <w:rPr>
          <w:sz w:val="34"/>
          <w:szCs w:val="34"/>
          <w:rtl/>
          <w:lang w:val="fr-CH"/>
        </w:rPr>
        <w:t xml:space="preserve">(مثل </w:t>
      </w:r>
      <w:r w:rsidRPr="009B7070">
        <w:rPr>
          <w:rFonts w:hint="cs"/>
          <w:sz w:val="34"/>
          <w:szCs w:val="34"/>
          <w:rtl/>
          <w:lang w:val="fr-CH"/>
        </w:rPr>
        <w:t xml:space="preserve">الوظائف </w:t>
      </w:r>
      <w:r w:rsidRPr="009B7070">
        <w:rPr>
          <w:sz w:val="34"/>
          <w:szCs w:val="34"/>
          <w:rtl/>
          <w:lang w:val="fr-CH"/>
        </w:rPr>
        <w:t xml:space="preserve">والموظفين المؤقتين والمتعاقدين بموجب اتفاقات الخدمات الخاصة وغيرهم) وخلاف </w:t>
      </w:r>
      <w:r w:rsidRPr="009B7070">
        <w:rPr>
          <w:rFonts w:hint="cs"/>
          <w:sz w:val="34"/>
          <w:szCs w:val="34"/>
          <w:rtl/>
          <w:lang w:val="fr-CH"/>
        </w:rPr>
        <w:t xml:space="preserve">الموارد </w:t>
      </w:r>
      <w:r w:rsidRPr="009B7070">
        <w:rPr>
          <w:sz w:val="34"/>
          <w:szCs w:val="34"/>
          <w:rtl/>
          <w:lang w:val="fr-CH"/>
        </w:rPr>
        <w:t xml:space="preserve">الموظفين (مثل عقود التلزيم). وترصد هذه الأموال لإدارة نظام معاهدة التعاون بشأن البراءات ولخدمات الدعم بنسبة </w:t>
      </w:r>
      <w:r w:rsidRPr="009B7070">
        <w:rPr>
          <w:rFonts w:hint="cs"/>
          <w:sz w:val="34"/>
          <w:szCs w:val="34"/>
          <w:rtl/>
          <w:lang w:val="fr-CH"/>
        </w:rPr>
        <w:t>87,5</w:t>
      </w:r>
      <w:r w:rsidRPr="009B7070">
        <w:rPr>
          <w:sz w:val="34"/>
          <w:szCs w:val="34"/>
          <w:rtl/>
          <w:lang w:val="fr-CH"/>
        </w:rPr>
        <w:t xml:space="preserve"> إلى </w:t>
      </w:r>
      <w:r w:rsidRPr="009B7070">
        <w:rPr>
          <w:rFonts w:hint="cs"/>
          <w:sz w:val="34"/>
          <w:szCs w:val="34"/>
          <w:rtl/>
          <w:lang w:val="fr-CH"/>
        </w:rPr>
        <w:t>12,5</w:t>
      </w:r>
      <w:r w:rsidRPr="009B7070">
        <w:rPr>
          <w:sz w:val="34"/>
          <w:szCs w:val="34"/>
          <w:rtl/>
          <w:lang w:val="fr-CH"/>
        </w:rPr>
        <w:t>.</w:t>
      </w:r>
    </w:p>
    <w:p w:rsidR="000332F2" w:rsidRPr="009B7070" w:rsidRDefault="000332F2" w:rsidP="00DA5475">
      <w:pPr>
        <w:pStyle w:val="NormalParaAR"/>
        <w:tabs>
          <w:tab w:val="left" w:pos="2816"/>
        </w:tabs>
        <w:spacing w:after="120" w:line="340" w:lineRule="exact"/>
        <w:rPr>
          <w:sz w:val="34"/>
          <w:szCs w:val="34"/>
          <w:rtl/>
          <w:lang w:val="fr-CH"/>
        </w:rPr>
      </w:pPr>
      <w:r w:rsidRPr="009B7070">
        <w:rPr>
          <w:sz w:val="34"/>
          <w:szCs w:val="34"/>
          <w:rtl/>
          <w:lang w:val="fr-CH"/>
        </w:rPr>
        <w:t>نظام مدريد</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 xml:space="preserve">يرد وصف معادلة المرونة المعدلة بالنسبة إلى نظام مدريد في الوثيقة </w:t>
      </w:r>
      <w:r w:rsidRPr="009B7070">
        <w:rPr>
          <w:sz w:val="34"/>
          <w:szCs w:val="34"/>
          <w:lang w:val="fr-CH"/>
        </w:rPr>
        <w:t>MM/A/38/5</w:t>
      </w:r>
      <w:r w:rsidRPr="009B7070">
        <w:rPr>
          <w:sz w:val="34"/>
          <w:szCs w:val="34"/>
          <w:rtl/>
          <w:lang w:val="fr-CH"/>
        </w:rPr>
        <w:t xml:space="preserve"> وقد وافقت عليها جمعية اتحاد المعاهدة كما هو مبين في الوثيقة </w:t>
      </w:r>
      <w:r w:rsidRPr="009B7070">
        <w:rPr>
          <w:sz w:val="34"/>
          <w:szCs w:val="34"/>
          <w:lang w:val="fr-CH"/>
        </w:rPr>
        <w:t>MM/A/38/6</w:t>
      </w:r>
      <w:r w:rsidRPr="009B7070">
        <w:rPr>
          <w:sz w:val="34"/>
          <w:szCs w:val="34"/>
          <w:rtl/>
          <w:lang w:val="fr-CH"/>
        </w:rPr>
        <w:t xml:space="preserve">. وتسمح المعادلة الجديدة بإجراء تعديلات على ميزانية اتحاد مدريد بمبلغ 060 197 فرنكا سويسريا مقابل كل تغيير بمقدار 500 تسجيل أو تجديد مُدون مقارنة بالتقديرات الأولية الموافق عليها. ولم تعد المعادلة تربط إجراء التعديلات </w:t>
      </w:r>
      <w:r w:rsidRPr="009B7070">
        <w:rPr>
          <w:rFonts w:hint="cs"/>
          <w:sz w:val="34"/>
          <w:szCs w:val="34"/>
          <w:rtl/>
          <w:lang w:val="fr-CH"/>
        </w:rPr>
        <w:t>بوظائف</w:t>
      </w:r>
      <w:r w:rsidRPr="009B7070">
        <w:rPr>
          <w:sz w:val="34"/>
          <w:szCs w:val="34"/>
          <w:rtl/>
          <w:lang w:val="fr-CH"/>
        </w:rPr>
        <w:t xml:space="preserve"> الموظفين فحسب بل إنها بدلا من ذلك تسمح بإجراء تعديلات على كافة الموارد المالية المخصصة للبرامج المرتبطة بشكل مباشر بمعالجة عبء العمل الناتج عن ذلك. وقد تكون تلك الموارد موارد </w:t>
      </w:r>
      <w:r w:rsidRPr="009B7070">
        <w:rPr>
          <w:rFonts w:hint="cs"/>
          <w:sz w:val="34"/>
          <w:szCs w:val="34"/>
          <w:rtl/>
          <w:lang w:val="fr-CH"/>
        </w:rPr>
        <w:t xml:space="preserve">بشرية </w:t>
      </w:r>
      <w:r w:rsidRPr="009B7070">
        <w:rPr>
          <w:sz w:val="34"/>
          <w:szCs w:val="34"/>
          <w:rtl/>
          <w:lang w:val="fr-CH"/>
        </w:rPr>
        <w:t xml:space="preserve">(مثل </w:t>
      </w:r>
      <w:r w:rsidRPr="009B7070">
        <w:rPr>
          <w:rFonts w:hint="cs"/>
          <w:sz w:val="34"/>
          <w:szCs w:val="34"/>
          <w:rtl/>
          <w:lang w:val="fr-CH"/>
        </w:rPr>
        <w:t xml:space="preserve">الوظائف </w:t>
      </w:r>
      <w:r w:rsidRPr="009B7070">
        <w:rPr>
          <w:sz w:val="34"/>
          <w:szCs w:val="34"/>
          <w:rtl/>
          <w:lang w:val="fr-CH"/>
        </w:rPr>
        <w:t xml:space="preserve">والموظفين المؤقتين وغيرهم) أو موارد خلاف </w:t>
      </w:r>
      <w:r w:rsidRPr="009B7070">
        <w:rPr>
          <w:rFonts w:hint="cs"/>
          <w:sz w:val="34"/>
          <w:szCs w:val="34"/>
          <w:rtl/>
          <w:lang w:val="fr-CH"/>
        </w:rPr>
        <w:t xml:space="preserve">الموارد البشرية </w:t>
      </w:r>
      <w:r w:rsidRPr="009B7070">
        <w:rPr>
          <w:sz w:val="34"/>
          <w:szCs w:val="34"/>
          <w:rtl/>
          <w:lang w:val="fr-CH"/>
        </w:rPr>
        <w:t xml:space="preserve">(مثل عقود التلزيم). وترصد هذه الأموال لإدارة نظام السجل الدولي للعلامات التجارية ولخدمات الدعم بنسبة </w:t>
      </w:r>
      <w:r w:rsidRPr="009B7070">
        <w:rPr>
          <w:rFonts w:hint="cs"/>
          <w:sz w:val="34"/>
          <w:szCs w:val="34"/>
          <w:rtl/>
          <w:lang w:val="fr-CH"/>
        </w:rPr>
        <w:t>87,5</w:t>
      </w:r>
      <w:r w:rsidRPr="009B7070">
        <w:rPr>
          <w:sz w:val="34"/>
          <w:szCs w:val="34"/>
          <w:rtl/>
          <w:lang w:val="fr-CH"/>
        </w:rPr>
        <w:t xml:space="preserve"> إلى </w:t>
      </w:r>
      <w:r w:rsidRPr="009B7070">
        <w:rPr>
          <w:rFonts w:hint="cs"/>
          <w:sz w:val="34"/>
          <w:szCs w:val="34"/>
          <w:rtl/>
          <w:lang w:val="fr-CH"/>
        </w:rPr>
        <w:t>12,5</w:t>
      </w:r>
      <w:r w:rsidRPr="009B7070">
        <w:rPr>
          <w:sz w:val="34"/>
          <w:szCs w:val="34"/>
          <w:rtl/>
          <w:lang w:val="fr-CH"/>
        </w:rPr>
        <w:t>.</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نظام لاهاي</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 xml:space="preserve">يرد وصف معادلة المرونة المعدلة بالنسبة إلى نظام لاهاي في الوثيقة </w:t>
      </w:r>
      <w:r w:rsidRPr="009B7070">
        <w:rPr>
          <w:sz w:val="34"/>
          <w:szCs w:val="34"/>
          <w:lang w:val="fr-CH"/>
        </w:rPr>
        <w:t>H/A/24/3</w:t>
      </w:r>
      <w:r w:rsidRPr="009B7070">
        <w:rPr>
          <w:sz w:val="34"/>
          <w:szCs w:val="34"/>
          <w:rtl/>
          <w:lang w:val="fr-CH"/>
        </w:rPr>
        <w:t xml:space="preserve"> وقد وافقت عليها جمعية لاهاي كما هو مبين في الوثيقة </w:t>
      </w:r>
      <w:r w:rsidRPr="009B7070">
        <w:rPr>
          <w:sz w:val="34"/>
          <w:szCs w:val="34"/>
          <w:lang w:val="fr-CH"/>
        </w:rPr>
        <w:t>H/A/24/4</w:t>
      </w:r>
      <w:r w:rsidRPr="009B7070">
        <w:rPr>
          <w:sz w:val="34"/>
          <w:szCs w:val="34"/>
          <w:rtl/>
          <w:lang w:val="fr-CH"/>
        </w:rPr>
        <w:t xml:space="preserve">. وتنصّ المعادلة الجديدة على إجراء تعديلات على ميزانية اتحاد لاهاي بمبلغ 024 99 فرنكا سويسريا مقابل كل تغيير بمقدار 300 تسجيل أو تجديد مدوّن </w:t>
      </w:r>
      <w:proofErr w:type="spellStart"/>
      <w:r w:rsidRPr="009B7070">
        <w:rPr>
          <w:sz w:val="34"/>
          <w:szCs w:val="34"/>
          <w:rtl/>
          <w:lang w:val="fr-CH"/>
        </w:rPr>
        <w:t>قي</w:t>
      </w:r>
      <w:proofErr w:type="spellEnd"/>
      <w:r w:rsidRPr="009B7070">
        <w:rPr>
          <w:sz w:val="34"/>
          <w:szCs w:val="34"/>
          <w:rtl/>
          <w:lang w:val="fr-CH"/>
        </w:rPr>
        <w:t xml:space="preserve"> سجل الاتحاد مقارنة بالتقديرات الأولية الموافق عليها. وقد تكون تلك الموارد، موارد </w:t>
      </w:r>
      <w:r w:rsidRPr="009B7070">
        <w:rPr>
          <w:rFonts w:hint="cs"/>
          <w:sz w:val="34"/>
          <w:szCs w:val="34"/>
          <w:rtl/>
          <w:lang w:val="fr-CH"/>
        </w:rPr>
        <w:t xml:space="preserve">بشرية </w:t>
      </w:r>
      <w:r w:rsidRPr="009B7070">
        <w:rPr>
          <w:sz w:val="34"/>
          <w:szCs w:val="34"/>
          <w:rtl/>
          <w:lang w:val="fr-CH"/>
        </w:rPr>
        <w:t xml:space="preserve">أو خلاف </w:t>
      </w:r>
      <w:r w:rsidRPr="009B7070">
        <w:rPr>
          <w:rFonts w:hint="cs"/>
          <w:sz w:val="34"/>
          <w:szCs w:val="34"/>
          <w:rtl/>
          <w:lang w:val="fr-CH"/>
        </w:rPr>
        <w:t xml:space="preserve">الموارد البشرية </w:t>
      </w:r>
      <w:r w:rsidRPr="009B7070">
        <w:rPr>
          <w:sz w:val="34"/>
          <w:szCs w:val="34"/>
          <w:rtl/>
          <w:lang w:val="fr-CH"/>
        </w:rPr>
        <w:t xml:space="preserve">وترصد لإدارة سجل اتحاد لاهاي وخدمات الدعم بنسبة </w:t>
      </w:r>
      <w:r w:rsidRPr="009B7070">
        <w:rPr>
          <w:rFonts w:hint="cs"/>
          <w:sz w:val="34"/>
          <w:szCs w:val="34"/>
          <w:rtl/>
          <w:lang w:val="fr-CH"/>
        </w:rPr>
        <w:t>87,5</w:t>
      </w:r>
      <w:r w:rsidRPr="009B7070">
        <w:rPr>
          <w:sz w:val="34"/>
          <w:szCs w:val="34"/>
          <w:rtl/>
          <w:lang w:val="fr-CH"/>
        </w:rPr>
        <w:t xml:space="preserve"> إلى </w:t>
      </w:r>
      <w:r w:rsidRPr="009B7070">
        <w:rPr>
          <w:rFonts w:hint="cs"/>
          <w:sz w:val="34"/>
          <w:szCs w:val="34"/>
          <w:rtl/>
          <w:lang w:val="fr-CH"/>
        </w:rPr>
        <w:t>12,5</w:t>
      </w:r>
      <w:r w:rsidRPr="009B7070">
        <w:rPr>
          <w:sz w:val="34"/>
          <w:szCs w:val="34"/>
          <w:rtl/>
          <w:lang w:val="fr-CH"/>
        </w:rPr>
        <w:t>.</w:t>
      </w:r>
    </w:p>
    <w:p w:rsidR="000332F2" w:rsidRPr="009B7070" w:rsidRDefault="000332F2" w:rsidP="00862268">
      <w:pPr>
        <w:pStyle w:val="NormalParaAR"/>
        <w:spacing w:after="120" w:line="340" w:lineRule="exact"/>
        <w:rPr>
          <w:sz w:val="34"/>
          <w:szCs w:val="34"/>
          <w:rtl/>
          <w:lang w:val="fr-CH"/>
        </w:rPr>
      </w:pPr>
    </w:p>
    <w:p w:rsidR="000332F2" w:rsidRPr="009B7070" w:rsidRDefault="000332F2" w:rsidP="00862268">
      <w:pPr>
        <w:spacing w:after="120" w:line="340" w:lineRule="exact"/>
        <w:ind w:left="5668"/>
        <w:jc w:val="both"/>
        <w:rPr>
          <w:rFonts w:ascii="Arabic Typesetting" w:hAnsi="Arabic Typesetting" w:cs="Arabic Typesetting"/>
          <w:sz w:val="34"/>
          <w:szCs w:val="34"/>
          <w:rtl/>
          <w:lang w:bidi="ar-SA"/>
        </w:rPr>
      </w:pPr>
    </w:p>
    <w:p w:rsidR="000332F2" w:rsidRPr="009B7070" w:rsidRDefault="000332F2" w:rsidP="00862268">
      <w:pPr>
        <w:spacing w:after="120" w:line="340" w:lineRule="exact"/>
        <w:jc w:val="both"/>
        <w:rPr>
          <w:rFonts w:ascii="Arabic Typesetting" w:hAnsi="Arabic Typesetting" w:cs="Arabic Typesetting"/>
          <w:sz w:val="34"/>
          <w:szCs w:val="34"/>
          <w:rtl/>
          <w:lang w:bidi="ar-SA"/>
        </w:rPr>
        <w:sectPr w:rsidR="000332F2" w:rsidRPr="009B7070" w:rsidSect="0055381B">
          <w:pgSz w:w="11906" w:h="16838" w:code="9"/>
          <w:pgMar w:top="1418"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68" w:name="_Toc358745274"/>
      <w:bookmarkStart w:id="169" w:name="_Toc364355440"/>
      <w:bookmarkStart w:id="170" w:name="_Toc420595555"/>
      <w:r w:rsidRPr="006444FA">
        <w:rPr>
          <w:rFonts w:ascii="Arabic Typesetting" w:hAnsi="Arabic Typesetting" w:cs="Arabic Typesetting"/>
          <w:b w:val="0"/>
          <w:bCs/>
          <w:i/>
          <w:iCs w:val="0"/>
          <w:caps w:val="0"/>
          <w:sz w:val="42"/>
          <w:szCs w:val="42"/>
          <w:rtl/>
        </w:rPr>
        <w:lastRenderedPageBreak/>
        <w:t xml:space="preserve">الملحق </w:t>
      </w:r>
      <w:r w:rsidRPr="006444FA">
        <w:rPr>
          <w:rFonts w:ascii="Arabic Typesetting" w:hAnsi="Arabic Typesetting" w:cs="Arabic Typesetting" w:hint="cs"/>
          <w:b w:val="0"/>
          <w:bCs/>
          <w:i/>
          <w:iCs w:val="0"/>
          <w:caps w:val="0"/>
          <w:sz w:val="42"/>
          <w:szCs w:val="42"/>
          <w:rtl/>
        </w:rPr>
        <w:t>ه</w:t>
      </w:r>
      <w:r w:rsidRPr="006444FA">
        <w:rPr>
          <w:rFonts w:ascii="Arabic Typesetting" w:hAnsi="Arabic Typesetting" w:cs="Arabic Typesetting"/>
          <w:b w:val="0"/>
          <w:bCs/>
          <w:i/>
          <w:iCs w:val="0"/>
          <w:caps w:val="0"/>
          <w:sz w:val="42"/>
          <w:szCs w:val="42"/>
          <w:rtl/>
        </w:rPr>
        <w:t>ا</w:t>
      </w:r>
      <w:r w:rsidRPr="006444FA">
        <w:rPr>
          <w:rFonts w:ascii="Arabic Typesetting" w:hAnsi="Arabic Typesetting" w:cs="Arabic Typesetting" w:hint="cs"/>
          <w:b w:val="0"/>
          <w:bCs/>
          <w:i/>
          <w:iCs w:val="0"/>
          <w:caps w:val="0"/>
          <w:sz w:val="42"/>
          <w:szCs w:val="42"/>
          <w:rtl/>
        </w:rPr>
        <w:t>ء</w:t>
      </w:r>
      <w:bookmarkEnd w:id="168"/>
      <w:bookmarkEnd w:id="169"/>
      <w:bookmarkEnd w:id="170"/>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bookmarkStart w:id="171" w:name="_Toc364355441"/>
      <w:r w:rsidRPr="008F20D9">
        <w:rPr>
          <w:rFonts w:ascii="Arabic Typesetting" w:hAnsi="Arabic Typesetting" w:cs="Arabic Typesetting"/>
          <w:b w:val="0"/>
          <w:bCs/>
          <w:i/>
          <w:iCs w:val="0"/>
          <w:caps w:val="0"/>
          <w:sz w:val="38"/>
          <w:szCs w:val="38"/>
          <w:rtl/>
        </w:rPr>
        <w:t>المختصرات الواردة في النص الإنكليزي</w:t>
      </w:r>
      <w:bookmarkEnd w:id="171"/>
    </w:p>
    <w:p w:rsidR="00946365" w:rsidRPr="00946365" w:rsidRDefault="00946365" w:rsidP="00946365">
      <w:pPr>
        <w:tabs>
          <w:tab w:val="left" w:pos="2127"/>
        </w:tabs>
        <w:bidi w:val="0"/>
        <w:spacing w:after="40"/>
        <w:ind w:left="2126" w:right="-476" w:hanging="2126"/>
        <w:rPr>
          <w:rFonts w:ascii="Arial" w:eastAsiaTheme="minorEastAsia" w:hAnsi="Arial" w:cs="Arial"/>
          <w:b/>
          <w:bCs/>
          <w:szCs w:val="22"/>
          <w:lang w:eastAsia="ja-JP" w:bidi="ar-SA"/>
        </w:rPr>
      </w:pPr>
      <w:r w:rsidRPr="00946365">
        <w:rPr>
          <w:rFonts w:ascii="Arial" w:eastAsiaTheme="minorEastAsia" w:hAnsi="Arial" w:cs="Arial"/>
          <w:b/>
          <w:bCs/>
          <w:szCs w:val="22"/>
          <w:lang w:eastAsia="ja-JP" w:bidi="ar-SA"/>
        </w:rPr>
        <w:t>A</w:t>
      </w:r>
      <w:r w:rsidRPr="00946365">
        <w:rPr>
          <w:rFonts w:ascii="Arial" w:eastAsiaTheme="minorEastAsia" w:hAnsi="Arial" w:cs="Arial"/>
          <w:szCs w:val="22"/>
          <w:lang w:eastAsia="ja-JP" w:bidi="ar-SA"/>
        </w:rPr>
        <w:t>BC</w:t>
      </w:r>
      <w:r w:rsidRPr="00946365">
        <w:rPr>
          <w:rFonts w:ascii="Arial" w:eastAsiaTheme="minorEastAsia" w:hAnsi="Arial" w:cs="Arial"/>
          <w:szCs w:val="22"/>
          <w:lang w:eastAsia="ja-JP" w:bidi="ar-SA"/>
        </w:rPr>
        <w:tab/>
        <w:t>Accessible Books Consortium</w:t>
      </w:r>
    </w:p>
    <w:p w:rsidR="00946365" w:rsidRPr="00946365" w:rsidRDefault="00946365" w:rsidP="00946365">
      <w:pPr>
        <w:tabs>
          <w:tab w:val="left" w:pos="2127"/>
        </w:tabs>
        <w:bidi w:val="0"/>
        <w:spacing w:after="40"/>
        <w:ind w:left="2126" w:right="-476" w:hanging="2126"/>
        <w:rPr>
          <w:rFonts w:ascii="Arial" w:eastAsiaTheme="minorEastAsia" w:hAnsi="Arial" w:cs="Arial"/>
          <w:szCs w:val="22"/>
          <w:lang w:eastAsia="ja-JP" w:bidi="ar-SA"/>
        </w:rPr>
      </w:pPr>
      <w:r w:rsidRPr="00946365">
        <w:rPr>
          <w:rFonts w:ascii="Arial" w:eastAsiaTheme="minorEastAsia" w:hAnsi="Arial" w:cs="Arial"/>
          <w:bCs/>
          <w:szCs w:val="22"/>
          <w:lang w:eastAsia="ja-JP" w:bidi="ar-SA"/>
        </w:rPr>
        <w:t>A</w:t>
      </w:r>
      <w:r w:rsidRPr="00946365">
        <w:rPr>
          <w:rFonts w:ascii="Arial" w:eastAsiaTheme="minorEastAsia" w:hAnsi="Arial" w:cs="Arial"/>
          <w:szCs w:val="22"/>
          <w:lang w:eastAsia="ja-JP" w:bidi="ar-SA"/>
        </w:rPr>
        <w:t>CE</w:t>
      </w:r>
      <w:r w:rsidRPr="00946365">
        <w:rPr>
          <w:rFonts w:ascii="Arial" w:eastAsiaTheme="minorEastAsia" w:hAnsi="Arial" w:cs="Arial"/>
          <w:szCs w:val="22"/>
          <w:lang w:eastAsia="ja-JP" w:bidi="ar-SA"/>
        </w:rPr>
        <w:tab/>
        <w:t>Ad</w:t>
      </w:r>
      <w:r>
        <w:rPr>
          <w:rFonts w:ascii="Arial" w:eastAsiaTheme="minorEastAsia" w:hAnsi="Arial" w:cs="Arial"/>
          <w:szCs w:val="22"/>
          <w:lang w:eastAsia="ja-JP" w:bidi="ar-SA"/>
        </w:rPr>
        <w:t>visory Committee on Enforcement</w:t>
      </w:r>
    </w:p>
    <w:p w:rsidR="000332F2" w:rsidRPr="00F5439B"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ADR</w:t>
      </w:r>
      <w:r w:rsidRPr="00F5439B">
        <w:rPr>
          <w:rFonts w:ascii="Arial" w:eastAsiaTheme="minorEastAsia" w:hAnsi="Arial" w:cs="Arial"/>
          <w:szCs w:val="22"/>
          <w:lang w:eastAsia="ja-JP" w:bidi="ar-SA"/>
        </w:rPr>
        <w:tab/>
        <w:t>Alternative Dispute Resolution</w:t>
      </w:r>
    </w:p>
    <w:p w:rsidR="000332F2"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AGICOA</w:t>
      </w:r>
      <w:r w:rsidRPr="00F5439B">
        <w:rPr>
          <w:rFonts w:ascii="Arial" w:eastAsiaTheme="minorEastAsia" w:hAnsi="Arial" w:cs="Arial"/>
          <w:szCs w:val="22"/>
          <w:lang w:eastAsia="ja-JP" w:bidi="ar-SA"/>
        </w:rPr>
        <w:tab/>
        <w:t>Association of International Collective Management of Audiovisual Works</w:t>
      </w:r>
    </w:p>
    <w:p w:rsidR="00946365" w:rsidRPr="00946365" w:rsidRDefault="00946365" w:rsidP="00946365">
      <w:pPr>
        <w:tabs>
          <w:tab w:val="left" w:pos="2127"/>
        </w:tabs>
        <w:bidi w:val="0"/>
        <w:spacing w:after="40"/>
        <w:ind w:left="2126" w:hanging="2126"/>
        <w:rPr>
          <w:rFonts w:ascii="Arial" w:eastAsiaTheme="minorEastAsia" w:hAnsi="Arial" w:cs="Arial"/>
          <w:szCs w:val="20"/>
          <w:lang w:val="en" w:eastAsia="ja-JP" w:bidi="ar-SA"/>
        </w:rPr>
      </w:pPr>
      <w:r w:rsidRPr="00946365">
        <w:rPr>
          <w:rFonts w:ascii="Arial" w:eastAsiaTheme="minorEastAsia" w:hAnsi="Arial" w:cs="Arial"/>
          <w:szCs w:val="22"/>
          <w:lang w:val="en" w:eastAsia="ja-JP" w:bidi="ar-SA"/>
        </w:rPr>
        <w:t>AIMS</w:t>
      </w:r>
      <w:r w:rsidRPr="00946365">
        <w:rPr>
          <w:rFonts w:ascii="Arial" w:eastAsiaTheme="minorEastAsia" w:hAnsi="Arial" w:cs="Arial"/>
          <w:szCs w:val="22"/>
          <w:lang w:val="en" w:eastAsia="ja-JP" w:bidi="ar-SA"/>
        </w:rPr>
        <w:tab/>
      </w:r>
      <w:r w:rsidRPr="00946365">
        <w:rPr>
          <w:rFonts w:ascii="Arial" w:eastAsiaTheme="minorEastAsia" w:hAnsi="Arial" w:cs="Arial"/>
          <w:iCs/>
          <w:szCs w:val="20"/>
          <w:lang w:eastAsia="ja-JP" w:bidi="ar-SA"/>
        </w:rPr>
        <w:t>Administration Information Management System</w:t>
      </w:r>
    </w:p>
    <w:p w:rsidR="000332F2" w:rsidRPr="00F5439B"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val="en" w:eastAsia="ja-JP" w:bidi="ar-SA"/>
        </w:rPr>
        <w:t>AIPMS</w:t>
      </w:r>
      <w:r w:rsidRPr="00F5439B">
        <w:rPr>
          <w:rFonts w:ascii="Arial" w:eastAsiaTheme="minorEastAsia" w:hAnsi="Arial" w:cs="Arial"/>
          <w:szCs w:val="22"/>
          <w:lang w:val="en" w:eastAsia="ja-JP" w:bidi="ar-SA"/>
        </w:rPr>
        <w:tab/>
        <w:t>Arab IP Management System</w:t>
      </w:r>
    </w:p>
    <w:p w:rsidR="000332F2" w:rsidRPr="00F5439B" w:rsidRDefault="000332F2" w:rsidP="00DA5475">
      <w:pPr>
        <w:tabs>
          <w:tab w:val="left" w:pos="2127"/>
        </w:tabs>
        <w:bidi w:val="0"/>
        <w:spacing w:after="40"/>
        <w:ind w:left="2126" w:hanging="2126"/>
        <w:rPr>
          <w:rFonts w:ascii="Arial" w:eastAsiaTheme="minorEastAsia" w:hAnsi="Arial" w:cs="Arial"/>
          <w:szCs w:val="22"/>
          <w:lang w:eastAsia="ja-JP" w:bidi="ar-SA"/>
        </w:rPr>
      </w:pPr>
      <w:proofErr w:type="spellStart"/>
      <w:r w:rsidRPr="00F5439B">
        <w:rPr>
          <w:rFonts w:ascii="Arial" w:eastAsiaTheme="minorEastAsia" w:hAnsi="Arial" w:cs="Arial"/>
          <w:szCs w:val="22"/>
          <w:lang w:eastAsia="ja-JP" w:bidi="ar-SA"/>
        </w:rPr>
        <w:t>aRDi</w:t>
      </w:r>
      <w:proofErr w:type="spellEnd"/>
      <w:r w:rsidRPr="00F5439B">
        <w:rPr>
          <w:rFonts w:ascii="Arial" w:eastAsiaTheme="minorEastAsia" w:hAnsi="Arial" w:cs="Arial"/>
          <w:szCs w:val="22"/>
          <w:lang w:eastAsia="ja-JP" w:bidi="ar-SA"/>
        </w:rPr>
        <w:tab/>
      </w:r>
      <w:r w:rsidRPr="00F5439B">
        <w:rPr>
          <w:rFonts w:ascii="Arial" w:eastAsiaTheme="minorEastAsia" w:hAnsi="Arial" w:cs="Arial"/>
          <w:bCs/>
          <w:szCs w:val="22"/>
          <w:lang w:eastAsia="ja-JP" w:bidi="ar-SA"/>
        </w:rPr>
        <w:t>Access to Research for Development and Innovation</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983FAB">
        <w:rPr>
          <w:rFonts w:ascii="Arial" w:eastAsiaTheme="minorEastAsia" w:hAnsi="Arial" w:cs="Arial"/>
          <w:szCs w:val="22"/>
          <w:lang w:eastAsia="ja-JP" w:bidi="ar-SA"/>
        </w:rPr>
        <w:t>A</w:t>
      </w:r>
      <w:r w:rsidRPr="00F5439B">
        <w:rPr>
          <w:rFonts w:ascii="Arial" w:eastAsiaTheme="minorEastAsia" w:hAnsi="Arial" w:cs="Arial"/>
          <w:szCs w:val="22"/>
          <w:lang w:eastAsia="ja-JP" w:bidi="ar-SA"/>
        </w:rPr>
        <w:t>SEAN</w:t>
      </w:r>
      <w:r w:rsidRPr="00F5439B">
        <w:rPr>
          <w:rFonts w:ascii="Arial" w:eastAsiaTheme="minorEastAsia" w:hAnsi="Arial" w:cs="Arial"/>
          <w:szCs w:val="22"/>
          <w:lang w:eastAsia="ja-JP" w:bidi="ar-SA"/>
        </w:rPr>
        <w:tab/>
      </w:r>
      <w:r w:rsidRPr="00F5439B">
        <w:rPr>
          <w:rFonts w:ascii="Arial" w:eastAsiaTheme="minorEastAsia" w:hAnsi="Arial" w:cs="Arial"/>
          <w:szCs w:val="22"/>
          <w:lang w:val="en" w:eastAsia="ja-JP" w:bidi="ar-SA"/>
        </w:rPr>
        <w:t>Association of South East Asian Nations</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ASHI</w:t>
      </w:r>
      <w:r w:rsidRPr="00F5439B">
        <w:rPr>
          <w:rFonts w:ascii="Arial" w:eastAsiaTheme="minorEastAsia" w:hAnsi="Arial" w:cs="Arial"/>
          <w:szCs w:val="22"/>
          <w:lang w:eastAsia="ja-JP" w:bidi="ar-SA"/>
        </w:rPr>
        <w:tab/>
        <w:t>After-Service Health Insurance</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ASPI</w:t>
      </w:r>
      <w:r w:rsidRPr="00F5439B">
        <w:rPr>
          <w:rFonts w:ascii="Arial" w:eastAsiaTheme="minorEastAsia" w:hAnsi="Arial" w:cs="Arial"/>
          <w:szCs w:val="22"/>
          <w:lang w:eastAsia="ja-JP" w:bidi="ar-SA"/>
        </w:rPr>
        <w:tab/>
        <w:t>Access to Specialized Patent Information</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AUTM</w:t>
      </w:r>
      <w:r w:rsidRPr="00F5439B">
        <w:rPr>
          <w:rFonts w:ascii="Arial" w:eastAsiaTheme="minorEastAsia" w:hAnsi="Arial" w:cs="Arial"/>
          <w:szCs w:val="22"/>
          <w:lang w:eastAsia="ja-JP" w:bidi="ar-SA"/>
        </w:rPr>
        <w:tab/>
      </w:r>
      <w:r w:rsidRPr="00F5439B">
        <w:rPr>
          <w:rFonts w:ascii="Arial" w:eastAsiaTheme="minorEastAsia" w:hAnsi="Arial" w:cs="Arial"/>
          <w:szCs w:val="20"/>
          <w:lang w:eastAsia="ja-JP" w:bidi="ar-SA"/>
        </w:rPr>
        <w:t>Association of University Technology Managers</w:t>
      </w:r>
    </w:p>
    <w:p w:rsidR="00946365" w:rsidRPr="00946365" w:rsidRDefault="00946365" w:rsidP="00946365">
      <w:pPr>
        <w:tabs>
          <w:tab w:val="left" w:pos="2127"/>
        </w:tabs>
        <w:bidi w:val="0"/>
        <w:spacing w:after="180"/>
        <w:ind w:left="2126" w:hanging="2126"/>
        <w:rPr>
          <w:rFonts w:ascii="Arial" w:eastAsiaTheme="minorEastAsia" w:hAnsi="Arial" w:cs="Arial"/>
          <w:szCs w:val="22"/>
          <w:lang w:eastAsia="ja-JP" w:bidi="ar-SA"/>
        </w:rPr>
      </w:pPr>
      <w:r w:rsidRPr="00946365">
        <w:rPr>
          <w:rFonts w:ascii="Arial" w:eastAsiaTheme="minorEastAsia" w:hAnsi="Arial" w:cs="Arial"/>
          <w:szCs w:val="22"/>
          <w:lang w:eastAsia="ja-JP" w:bidi="ar-SA"/>
        </w:rPr>
        <w:t>AWGIPC</w:t>
      </w:r>
      <w:r w:rsidRPr="00946365">
        <w:rPr>
          <w:rFonts w:ascii="Arial" w:eastAsiaTheme="minorEastAsia" w:hAnsi="Arial" w:cs="Arial"/>
          <w:szCs w:val="22"/>
          <w:lang w:eastAsia="ja-JP" w:bidi="ar-SA"/>
        </w:rPr>
        <w:tab/>
        <w:t>ASEAN Working Group on Intellectual Property Cooperation</w:t>
      </w:r>
    </w:p>
    <w:p w:rsidR="000332F2" w:rsidRPr="00F5439B" w:rsidRDefault="000332F2" w:rsidP="00DA5475">
      <w:pPr>
        <w:tabs>
          <w:tab w:val="left" w:pos="2127"/>
        </w:tabs>
        <w:bidi w:val="0"/>
        <w:spacing w:after="180"/>
        <w:ind w:left="2126" w:hanging="2126"/>
        <w:rPr>
          <w:rFonts w:ascii="Arial" w:eastAsiaTheme="minorEastAsia" w:hAnsi="Arial" w:cs="Arial"/>
          <w:sz w:val="18"/>
          <w:szCs w:val="22"/>
          <w:lang w:eastAsia="ja-JP" w:bidi="ar-SA"/>
        </w:rPr>
      </w:pPr>
      <w:r w:rsidRPr="00F5439B">
        <w:rPr>
          <w:rFonts w:ascii="Arial" w:eastAsiaTheme="minorEastAsia" w:hAnsi="Arial" w:cs="Arial"/>
          <w:b/>
          <w:szCs w:val="22"/>
          <w:lang w:eastAsia="ja-JP" w:bidi="ar-SA"/>
        </w:rPr>
        <w:t>B</w:t>
      </w:r>
      <w:r w:rsidRPr="00F5439B">
        <w:rPr>
          <w:rFonts w:ascii="Arial" w:eastAsiaTheme="minorEastAsia" w:hAnsi="Arial" w:cs="Arial"/>
          <w:szCs w:val="22"/>
          <w:lang w:eastAsia="ja-JP" w:bidi="ar-SA"/>
        </w:rPr>
        <w:t>OIP</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Benelux Organization for Intellectual Property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C</w:t>
      </w:r>
      <w:r w:rsidRPr="00F5439B">
        <w:rPr>
          <w:rFonts w:ascii="Arial" w:eastAsiaTheme="minorEastAsia" w:hAnsi="Arial" w:cs="Arial"/>
          <w:szCs w:val="22"/>
          <w:lang w:eastAsia="ja-JP" w:bidi="ar-SA"/>
        </w:rPr>
        <w:t>ASE</w:t>
      </w:r>
      <w:r w:rsidRPr="00F5439B">
        <w:rPr>
          <w:rFonts w:ascii="Arial" w:eastAsiaTheme="minorEastAsia" w:hAnsi="Arial" w:cs="Arial"/>
          <w:szCs w:val="22"/>
          <w:lang w:eastAsia="ja-JP" w:bidi="ar-SA"/>
        </w:rPr>
        <w:tab/>
        <w:t>Centralized Access to Search and Examination Results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proofErr w:type="spellStart"/>
      <w:r w:rsidRPr="00F5439B">
        <w:rPr>
          <w:rFonts w:ascii="Arial" w:eastAsiaTheme="minorEastAsia" w:hAnsi="Arial" w:cs="Arial"/>
          <w:szCs w:val="22"/>
          <w:lang w:eastAsia="ja-JP" w:bidi="ar-SA"/>
        </w:rPr>
        <w:t>ccTLDs</w:t>
      </w:r>
      <w:proofErr w:type="spellEnd"/>
      <w:r w:rsidRPr="00F5439B">
        <w:rPr>
          <w:rFonts w:ascii="Arial" w:eastAsiaTheme="minorEastAsia" w:hAnsi="Arial" w:cs="Arial"/>
          <w:szCs w:val="22"/>
          <w:lang w:eastAsia="ja-JP" w:bidi="ar-SA"/>
        </w:rPr>
        <w:tab/>
        <w:t>country code Top-Level Domain</w:t>
      </w:r>
    </w:p>
    <w:p w:rsidR="000332F2" w:rsidRPr="00F5439B" w:rsidRDefault="000332F2" w:rsidP="00DA5475">
      <w:pPr>
        <w:tabs>
          <w:tab w:val="left" w:pos="2127"/>
        </w:tabs>
        <w:bidi w:val="0"/>
        <w:spacing w:after="40"/>
        <w:ind w:left="2127" w:right="896" w:hanging="2127"/>
        <w:rPr>
          <w:rFonts w:ascii="Arial" w:hAnsi="Arial" w:cs="Arial"/>
          <w:szCs w:val="20"/>
          <w:lang w:bidi="ar-SA"/>
        </w:rPr>
      </w:pPr>
      <w:r w:rsidRPr="00F5439B">
        <w:rPr>
          <w:rFonts w:ascii="Arial" w:hAnsi="Arial" w:cs="Arial"/>
          <w:szCs w:val="20"/>
          <w:lang w:bidi="ar-SA"/>
        </w:rPr>
        <w:t>CDIP</w:t>
      </w:r>
      <w:r w:rsidRPr="00F5439B">
        <w:rPr>
          <w:rFonts w:ascii="Arial" w:hAnsi="Arial" w:cs="Arial"/>
          <w:szCs w:val="20"/>
          <w:lang w:bidi="ar-SA"/>
        </w:rPr>
        <w:tab/>
        <w:t>Conference on Development and Intellectual Property</w:t>
      </w:r>
    </w:p>
    <w:p w:rsidR="000332F2" w:rsidRPr="00F5439B" w:rsidRDefault="000332F2" w:rsidP="00DA5475">
      <w:pPr>
        <w:tabs>
          <w:tab w:val="left" w:pos="2127"/>
        </w:tabs>
        <w:bidi w:val="0"/>
        <w:spacing w:after="40"/>
        <w:ind w:left="2127" w:right="896" w:hanging="2127"/>
        <w:rPr>
          <w:rFonts w:ascii="Arial" w:hAnsi="Arial" w:cs="Arial"/>
          <w:szCs w:val="20"/>
          <w:lang w:bidi="ar-SA"/>
        </w:rPr>
      </w:pPr>
      <w:r w:rsidRPr="00F5439B">
        <w:rPr>
          <w:rFonts w:ascii="Arial" w:hAnsi="Arial" w:cs="Arial"/>
          <w:szCs w:val="20"/>
          <w:lang w:bidi="ar-SA"/>
        </w:rPr>
        <w:t>CIS</w:t>
      </w:r>
      <w:r w:rsidRPr="00F5439B">
        <w:rPr>
          <w:rFonts w:ascii="Arial" w:hAnsi="Arial" w:cs="Arial"/>
          <w:szCs w:val="20"/>
          <w:lang w:bidi="ar-SA"/>
        </w:rPr>
        <w:tab/>
        <w:t>Commonwealth of Independent States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Cs/>
          <w:szCs w:val="22"/>
          <w:lang w:eastAsia="ja-JP" w:bidi="ar-SA"/>
        </w:rPr>
        <w:t>CLIR</w:t>
      </w:r>
      <w:r w:rsidRPr="00F5439B">
        <w:rPr>
          <w:rFonts w:ascii="Arial" w:eastAsiaTheme="minorEastAsia" w:hAnsi="Arial" w:cs="Arial"/>
          <w:bCs/>
          <w:szCs w:val="22"/>
          <w:lang w:eastAsia="ja-JP" w:bidi="ar-SA"/>
        </w:rPr>
        <w:tab/>
        <w:t>Cross Lingual Information Retrieval</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CMG</w:t>
      </w:r>
      <w:r w:rsidRPr="00F5439B">
        <w:rPr>
          <w:rFonts w:ascii="Arial" w:eastAsiaTheme="minorEastAsia" w:hAnsi="Arial" w:cs="Arial"/>
          <w:szCs w:val="22"/>
          <w:lang w:eastAsia="ja-JP" w:bidi="ar-SA"/>
        </w:rPr>
        <w:tab/>
        <w:t>Crisis Management Group</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CMOs</w:t>
      </w:r>
      <w:r w:rsidRPr="00F5439B">
        <w:rPr>
          <w:rFonts w:ascii="Arial" w:eastAsiaTheme="minorEastAsia" w:hAnsi="Arial" w:cs="Arial"/>
          <w:szCs w:val="22"/>
          <w:lang w:eastAsia="ja-JP" w:bidi="ar-SA"/>
        </w:rPr>
        <w:tab/>
        <w:t>collective management organizations</w:t>
      </w:r>
    </w:p>
    <w:p w:rsidR="00946365" w:rsidRPr="00946365" w:rsidRDefault="00946365" w:rsidP="00946365">
      <w:pPr>
        <w:tabs>
          <w:tab w:val="left" w:pos="2127"/>
        </w:tabs>
        <w:bidi w:val="0"/>
        <w:spacing w:after="180"/>
        <w:ind w:left="2126" w:hanging="2126"/>
        <w:rPr>
          <w:rFonts w:ascii="Arial" w:eastAsiaTheme="minorEastAsia" w:hAnsi="Arial" w:cs="Arial"/>
          <w:szCs w:val="22"/>
          <w:lang w:eastAsia="ja-JP" w:bidi="ar-SA"/>
        </w:rPr>
      </w:pPr>
      <w:r w:rsidRPr="00946365">
        <w:rPr>
          <w:rFonts w:ascii="Arial" w:eastAsiaTheme="minorEastAsia" w:hAnsi="Arial" w:cs="Arial"/>
          <w:szCs w:val="22"/>
          <w:lang w:eastAsia="ja-JP" w:bidi="ar-SA"/>
        </w:rPr>
        <w:t>CTCN</w:t>
      </w:r>
      <w:r w:rsidRPr="00946365">
        <w:rPr>
          <w:rFonts w:ascii="Arial" w:eastAsiaTheme="minorEastAsia" w:hAnsi="Arial" w:cs="Arial"/>
          <w:szCs w:val="22"/>
          <w:lang w:eastAsia="ja-JP" w:bidi="ar-SA"/>
        </w:rPr>
        <w:tab/>
        <w:t>Climate Technology Center and Network</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D</w:t>
      </w:r>
      <w:r w:rsidRPr="00F5439B">
        <w:rPr>
          <w:rFonts w:ascii="Arial" w:eastAsiaTheme="minorEastAsia" w:hAnsi="Arial" w:cs="Arial"/>
          <w:szCs w:val="22"/>
          <w:lang w:eastAsia="ja-JP" w:bidi="ar-SA"/>
        </w:rPr>
        <w:t>A</w:t>
      </w:r>
      <w:r w:rsidRPr="00F5439B">
        <w:rPr>
          <w:rFonts w:ascii="Arial" w:eastAsiaTheme="minorEastAsia" w:hAnsi="Arial" w:cs="Arial"/>
          <w:szCs w:val="22"/>
          <w:lang w:eastAsia="ja-JP" w:bidi="ar-SA"/>
        </w:rPr>
        <w:tab/>
        <w:t>Development Agenda</w:t>
      </w:r>
    </w:p>
    <w:p w:rsidR="000332F2" w:rsidRPr="00F5439B" w:rsidRDefault="000332F2" w:rsidP="00DA5475">
      <w:pPr>
        <w:tabs>
          <w:tab w:val="left" w:pos="2127"/>
          <w:tab w:val="left" w:pos="2268"/>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DAS</w:t>
      </w:r>
      <w:r w:rsidRPr="00F5439B">
        <w:rPr>
          <w:rFonts w:ascii="Arial" w:eastAsiaTheme="minorEastAsia" w:hAnsi="Arial" w:cs="Arial"/>
          <w:szCs w:val="22"/>
          <w:lang w:eastAsia="ja-JP" w:bidi="ar-SA"/>
        </w:rPr>
        <w:tab/>
        <w:t xml:space="preserve">Digital Access Service for Priority </w:t>
      </w:r>
      <w:smartTag w:uri="urn:schemas-microsoft-com:office:smarttags" w:element="PersonName">
        <w:r w:rsidRPr="00F5439B">
          <w:rPr>
            <w:rFonts w:ascii="Arial" w:eastAsiaTheme="minorEastAsia" w:hAnsi="Arial" w:cs="Arial"/>
            <w:szCs w:val="22"/>
            <w:lang w:eastAsia="ja-JP" w:bidi="ar-SA"/>
          </w:rPr>
          <w:t>Documents</w:t>
        </w:r>
      </w:smartTag>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DGIPR</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Directorate General of Intellectual Property Rights</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DNS</w:t>
      </w:r>
      <w:r w:rsidRPr="00F5439B">
        <w:rPr>
          <w:rFonts w:ascii="Arial" w:eastAsiaTheme="minorEastAsia" w:hAnsi="Arial" w:cs="Arial"/>
          <w:szCs w:val="22"/>
          <w:lang w:eastAsia="ja-JP" w:bidi="ar-SA"/>
        </w:rPr>
        <w:tab/>
        <w:t>Domain Name System</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b/>
          <w:bCs/>
          <w:sz w:val="18"/>
          <w:szCs w:val="22"/>
          <w:lang w:eastAsia="ja-JP" w:bidi="ar-SA"/>
        </w:rPr>
      </w:pPr>
      <w:r w:rsidRPr="00F5439B">
        <w:rPr>
          <w:rFonts w:ascii="Arial" w:eastAsiaTheme="minorEastAsia" w:hAnsi="Arial" w:cs="Arial"/>
          <w:b/>
          <w:bCs/>
          <w:szCs w:val="22"/>
          <w:lang w:eastAsia="ja-JP" w:bidi="ar-SA"/>
        </w:rPr>
        <w:t>E</w:t>
      </w:r>
      <w:r w:rsidRPr="00F5439B">
        <w:rPr>
          <w:rFonts w:ascii="Arial" w:eastAsiaTheme="minorEastAsia" w:hAnsi="Arial" w:cs="Arial"/>
          <w:bCs/>
          <w:szCs w:val="22"/>
          <w:lang w:eastAsia="ja-JP" w:bidi="ar-SA"/>
        </w:rPr>
        <w:t>ACIN</w:t>
      </w:r>
      <w:r w:rsidRPr="00F5439B">
        <w:rPr>
          <w:rFonts w:ascii="Arial" w:eastAsiaTheme="minorEastAsia" w:hAnsi="Arial" w:cs="Arial"/>
          <w:b/>
          <w:bCs/>
          <w:szCs w:val="22"/>
          <w:lang w:eastAsia="ja-JP" w:bidi="ar-SA"/>
        </w:rPr>
        <w:tab/>
      </w:r>
      <w:r w:rsidRPr="00F5439B">
        <w:rPr>
          <w:rFonts w:ascii="Arial" w:eastAsiaTheme="minorEastAsia" w:hAnsi="Arial" w:cs="Arial"/>
          <w:szCs w:val="22"/>
          <w:lang w:eastAsia="ja-JP" w:bidi="ar-SA"/>
        </w:rPr>
        <w:t>East Africa Climate Innovation Network</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Cs/>
          <w:szCs w:val="22"/>
          <w:lang w:eastAsia="ja-JP" w:bidi="ar-SA"/>
        </w:rPr>
        <w:t>E</w:t>
      </w:r>
      <w:r w:rsidRPr="00F5439B">
        <w:rPr>
          <w:rFonts w:ascii="Arial" w:eastAsiaTheme="minorEastAsia" w:hAnsi="Arial" w:cs="Arial"/>
          <w:szCs w:val="22"/>
          <w:lang w:eastAsia="ja-JP" w:bidi="ar-SA"/>
        </w:rPr>
        <w:t>CDL (test)</w:t>
      </w:r>
      <w:r w:rsidRPr="00F5439B">
        <w:rPr>
          <w:rFonts w:ascii="Arial" w:eastAsiaTheme="minorEastAsia" w:hAnsi="Arial" w:cs="Arial"/>
          <w:szCs w:val="22"/>
          <w:lang w:eastAsia="ja-JP" w:bidi="ar-SA"/>
        </w:rPr>
        <w:tab/>
        <w:t xml:space="preserve">European Computer Driving </w:t>
      </w:r>
      <w:proofErr w:type="spellStart"/>
      <w:r w:rsidRPr="00F5439B">
        <w:rPr>
          <w:rFonts w:ascii="Arial" w:eastAsiaTheme="minorEastAsia" w:hAnsi="Arial" w:cs="Arial"/>
          <w:szCs w:val="22"/>
          <w:lang w:eastAsia="ja-JP" w:bidi="ar-SA"/>
        </w:rPr>
        <w:t>Licence</w:t>
      </w:r>
      <w:proofErr w:type="spellEnd"/>
      <w:r w:rsidRPr="00F5439B">
        <w:rPr>
          <w:rFonts w:ascii="Arial" w:eastAsiaTheme="minorEastAsia" w:hAnsi="Arial" w:cs="Arial"/>
          <w:szCs w:val="22"/>
          <w:lang w:eastAsia="ja-JP" w:bidi="ar-SA"/>
        </w:rPr>
        <w:t xml:space="preserve"> (global computer literacy certification)</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r w:rsidRPr="00F5439B">
        <w:rPr>
          <w:rFonts w:ascii="Arial" w:eastAsiaTheme="minorEastAsia" w:hAnsi="Arial" w:cs="Arial"/>
          <w:szCs w:val="22"/>
          <w:lang w:eastAsia="ja-JP" w:bidi="ar-SA"/>
        </w:rPr>
        <w:t>ECLA</w:t>
      </w:r>
      <w:r w:rsidRPr="00F5439B">
        <w:rPr>
          <w:rFonts w:ascii="Arial" w:eastAsiaTheme="minorEastAsia" w:hAnsi="Arial" w:cs="Arial"/>
          <w:szCs w:val="22"/>
          <w:lang w:eastAsia="ja-JP" w:bidi="ar-SA"/>
        </w:rPr>
        <w:tab/>
        <w:t>patent classification assigned by the European Patent office</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r w:rsidRPr="00F5439B">
        <w:rPr>
          <w:rFonts w:ascii="Arial" w:eastAsiaTheme="minorEastAsia" w:hAnsi="Arial" w:cs="Arial"/>
          <w:szCs w:val="22"/>
          <w:lang w:val="fr-FR" w:eastAsia="ja-JP" w:bidi="ar-SA"/>
        </w:rPr>
        <w:t>ECM</w:t>
      </w:r>
      <w:r w:rsidRPr="00F5439B">
        <w:rPr>
          <w:rFonts w:ascii="Arial" w:eastAsiaTheme="minorEastAsia" w:hAnsi="Arial" w:cs="Arial"/>
          <w:szCs w:val="22"/>
          <w:lang w:val="fr-FR" w:eastAsia="ja-JP" w:bidi="ar-SA"/>
        </w:rPr>
        <w:tab/>
        <w:t>Enterprise Content management</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proofErr w:type="spellStart"/>
      <w:r w:rsidRPr="00F5439B">
        <w:rPr>
          <w:rFonts w:ascii="Arial" w:eastAsiaTheme="minorEastAsia" w:hAnsi="Arial" w:cs="Arial"/>
          <w:szCs w:val="22"/>
          <w:lang w:val="fr-FR" w:eastAsia="ja-JP" w:bidi="ar-SA"/>
        </w:rPr>
        <w:t>EDMS</w:t>
      </w:r>
      <w:proofErr w:type="spellEnd"/>
      <w:r w:rsidRPr="00F5439B">
        <w:rPr>
          <w:rFonts w:ascii="Arial" w:eastAsiaTheme="minorEastAsia" w:hAnsi="Arial" w:cs="Arial"/>
          <w:szCs w:val="22"/>
          <w:lang w:val="fr-FR" w:eastAsia="ja-JP" w:bidi="ar-SA"/>
        </w:rPr>
        <w:tab/>
      </w:r>
      <w:proofErr w:type="spellStart"/>
      <w:r w:rsidRPr="00F5439B">
        <w:rPr>
          <w:rFonts w:ascii="Arial" w:eastAsiaTheme="minorEastAsia" w:hAnsi="Arial" w:cs="Arial"/>
          <w:szCs w:val="22"/>
          <w:lang w:val="fr-FR" w:eastAsia="ja-JP" w:bidi="ar-SA"/>
        </w:rPr>
        <w:t>Electronic</w:t>
      </w:r>
      <w:proofErr w:type="spellEnd"/>
      <w:r w:rsidRPr="00F5439B">
        <w:rPr>
          <w:rFonts w:ascii="Arial" w:eastAsiaTheme="minorEastAsia" w:hAnsi="Arial" w:cs="Arial"/>
          <w:szCs w:val="22"/>
          <w:lang w:val="fr-FR" w:eastAsia="ja-JP" w:bidi="ar-SA"/>
        </w:rPr>
        <w:t xml:space="preserve"> Document Management System</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proofErr w:type="spellStart"/>
      <w:r w:rsidRPr="00F5439B">
        <w:rPr>
          <w:rFonts w:ascii="Arial" w:eastAsiaTheme="minorEastAsia" w:hAnsi="Arial" w:cs="Arial"/>
          <w:szCs w:val="22"/>
          <w:lang w:val="fr-FR" w:eastAsia="ja-JP" w:bidi="ar-SA"/>
        </w:rPr>
        <w:t>EEC</w:t>
      </w:r>
      <w:proofErr w:type="spellEnd"/>
      <w:r w:rsidRPr="00F5439B">
        <w:rPr>
          <w:rFonts w:ascii="Arial" w:eastAsiaTheme="minorEastAsia" w:hAnsi="Arial" w:cs="Arial"/>
          <w:szCs w:val="22"/>
          <w:lang w:val="fr-FR" w:eastAsia="ja-JP" w:bidi="ar-SA"/>
        </w:rPr>
        <w:tab/>
      </w:r>
      <w:proofErr w:type="spellStart"/>
      <w:r w:rsidRPr="00F5439B">
        <w:rPr>
          <w:rFonts w:ascii="Arial" w:eastAsiaTheme="minorEastAsia" w:hAnsi="Arial" w:cs="Arial"/>
          <w:szCs w:val="22"/>
          <w:lang w:val="fr-FR" w:eastAsia="ja-JP" w:bidi="ar-SA"/>
        </w:rPr>
        <w:t>Eurasian</w:t>
      </w:r>
      <w:proofErr w:type="spellEnd"/>
      <w:r w:rsidRPr="00F5439B">
        <w:rPr>
          <w:rFonts w:ascii="Arial" w:eastAsiaTheme="minorEastAsia" w:hAnsi="Arial" w:cs="Arial"/>
          <w:szCs w:val="22"/>
          <w:lang w:val="fr-FR" w:eastAsia="ja-JP" w:bidi="ar-SA"/>
        </w:rPr>
        <w:t xml:space="preserve"> </w:t>
      </w:r>
      <w:proofErr w:type="spellStart"/>
      <w:r w:rsidRPr="00F5439B">
        <w:rPr>
          <w:rFonts w:ascii="Arial" w:eastAsiaTheme="minorEastAsia" w:hAnsi="Arial" w:cs="Arial"/>
          <w:szCs w:val="22"/>
          <w:lang w:val="fr-FR" w:eastAsia="ja-JP" w:bidi="ar-SA"/>
        </w:rPr>
        <w:t>Economic</w:t>
      </w:r>
      <w:proofErr w:type="spellEnd"/>
      <w:r w:rsidRPr="00F5439B">
        <w:rPr>
          <w:rFonts w:ascii="Arial" w:eastAsiaTheme="minorEastAsia" w:hAnsi="Arial" w:cs="Arial"/>
          <w:szCs w:val="22"/>
          <w:lang w:val="fr-FR" w:eastAsia="ja-JP" w:bidi="ar-SA"/>
        </w:rPr>
        <w:t xml:space="preserve"> Commission</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proofErr w:type="spellStart"/>
      <w:r w:rsidRPr="00F5439B">
        <w:rPr>
          <w:rFonts w:ascii="Arial" w:eastAsiaTheme="minorEastAsia" w:hAnsi="Arial" w:cs="Arial"/>
          <w:szCs w:val="22"/>
          <w:lang w:val="fr-FR" w:eastAsia="ja-JP" w:bidi="ar-SA"/>
        </w:rPr>
        <w:t>EGEDA</w:t>
      </w:r>
      <w:proofErr w:type="spellEnd"/>
      <w:r w:rsidRPr="00F5439B">
        <w:rPr>
          <w:rFonts w:ascii="Arial" w:eastAsiaTheme="minorEastAsia" w:hAnsi="Arial" w:cs="Arial"/>
          <w:szCs w:val="22"/>
          <w:lang w:val="fr-FR" w:eastAsia="ja-JP" w:bidi="ar-SA"/>
        </w:rPr>
        <w:tab/>
      </w:r>
      <w:proofErr w:type="spellStart"/>
      <w:r w:rsidRPr="00F5439B">
        <w:rPr>
          <w:rFonts w:ascii="Arial" w:eastAsiaTheme="minorEastAsia" w:hAnsi="Arial" w:cs="Arial"/>
          <w:i/>
          <w:iCs/>
          <w:szCs w:val="22"/>
          <w:lang w:val="fr-FR" w:eastAsia="ja-JP" w:bidi="ar-SA"/>
        </w:rPr>
        <w:t>Entidad</w:t>
      </w:r>
      <w:proofErr w:type="spellEnd"/>
      <w:r w:rsidRPr="00F5439B">
        <w:rPr>
          <w:rFonts w:ascii="Arial" w:eastAsiaTheme="minorEastAsia" w:hAnsi="Arial" w:cs="Arial"/>
          <w:i/>
          <w:iCs/>
          <w:szCs w:val="22"/>
          <w:lang w:val="fr-FR" w:eastAsia="ja-JP" w:bidi="ar-SA"/>
        </w:rPr>
        <w:t xml:space="preserve"> de </w:t>
      </w:r>
      <w:proofErr w:type="spellStart"/>
      <w:r w:rsidRPr="00F5439B">
        <w:rPr>
          <w:rFonts w:ascii="Arial" w:eastAsiaTheme="minorEastAsia" w:hAnsi="Arial" w:cs="Arial"/>
          <w:i/>
          <w:iCs/>
          <w:szCs w:val="22"/>
          <w:lang w:val="fr-FR" w:eastAsia="ja-JP" w:bidi="ar-SA"/>
        </w:rPr>
        <w:t>Gestión</w:t>
      </w:r>
      <w:proofErr w:type="spellEnd"/>
      <w:r w:rsidRPr="00F5439B">
        <w:rPr>
          <w:rFonts w:ascii="Arial" w:eastAsiaTheme="minorEastAsia" w:hAnsi="Arial" w:cs="Arial"/>
          <w:i/>
          <w:iCs/>
          <w:szCs w:val="22"/>
          <w:lang w:val="fr-FR" w:eastAsia="ja-JP" w:bidi="ar-SA"/>
        </w:rPr>
        <w:t xml:space="preserve"> de </w:t>
      </w:r>
      <w:proofErr w:type="spellStart"/>
      <w:r w:rsidRPr="00F5439B">
        <w:rPr>
          <w:rFonts w:ascii="Arial" w:eastAsiaTheme="minorEastAsia" w:hAnsi="Arial" w:cs="Arial"/>
          <w:i/>
          <w:iCs/>
          <w:szCs w:val="22"/>
          <w:lang w:val="fr-FR" w:eastAsia="ja-JP" w:bidi="ar-SA"/>
        </w:rPr>
        <w:t>Derechos</w:t>
      </w:r>
      <w:proofErr w:type="spellEnd"/>
      <w:r w:rsidRPr="00F5439B">
        <w:rPr>
          <w:rFonts w:ascii="Arial" w:eastAsiaTheme="minorEastAsia" w:hAnsi="Arial" w:cs="Arial"/>
          <w:i/>
          <w:iCs/>
          <w:szCs w:val="22"/>
          <w:lang w:val="fr-FR" w:eastAsia="ja-JP" w:bidi="ar-SA"/>
        </w:rPr>
        <w:t xml:space="preserve"> de los </w:t>
      </w:r>
      <w:proofErr w:type="spellStart"/>
      <w:r w:rsidRPr="00F5439B">
        <w:rPr>
          <w:rFonts w:ascii="Arial" w:eastAsiaTheme="minorEastAsia" w:hAnsi="Arial" w:cs="Arial"/>
          <w:i/>
          <w:iCs/>
          <w:szCs w:val="22"/>
          <w:lang w:val="fr-FR" w:eastAsia="ja-JP" w:bidi="ar-SA"/>
        </w:rPr>
        <w:t>Productores</w:t>
      </w:r>
      <w:proofErr w:type="spellEnd"/>
      <w:r w:rsidRPr="00F5439B">
        <w:rPr>
          <w:rFonts w:ascii="Arial" w:eastAsiaTheme="minorEastAsia" w:hAnsi="Arial" w:cs="Arial"/>
          <w:i/>
          <w:iCs/>
          <w:szCs w:val="22"/>
          <w:lang w:val="fr-FR" w:eastAsia="ja-JP" w:bidi="ar-SA"/>
        </w:rPr>
        <w:t xml:space="preserve"> </w:t>
      </w:r>
      <w:proofErr w:type="spellStart"/>
      <w:r w:rsidRPr="00F5439B">
        <w:rPr>
          <w:rFonts w:ascii="Arial" w:eastAsiaTheme="minorEastAsia" w:hAnsi="Arial" w:cs="Arial"/>
          <w:i/>
          <w:iCs/>
          <w:szCs w:val="22"/>
          <w:lang w:val="fr-FR" w:eastAsia="ja-JP" w:bidi="ar-SA"/>
        </w:rPr>
        <w:t>Audiovisuales</w:t>
      </w:r>
      <w:proofErr w:type="spellEnd"/>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EPO</w:t>
      </w:r>
      <w:r w:rsidRPr="00F5439B">
        <w:rPr>
          <w:rFonts w:ascii="Arial" w:eastAsiaTheme="minorEastAsia" w:hAnsi="Arial" w:cs="Arial"/>
          <w:szCs w:val="22"/>
          <w:lang w:eastAsia="ja-JP" w:bidi="ar-SA"/>
        </w:rPr>
        <w:tab/>
        <w:t>European Patent Office</w:t>
      </w:r>
    </w:p>
    <w:p w:rsidR="000332F2" w:rsidRPr="00F5439B" w:rsidRDefault="000332F2" w:rsidP="00DA5475">
      <w:pPr>
        <w:bidi w:val="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ERP</w:t>
      </w:r>
      <w:r w:rsidRPr="00F5439B">
        <w:rPr>
          <w:rFonts w:ascii="Arial" w:eastAsiaTheme="minorEastAsia" w:hAnsi="Arial" w:cs="Arial"/>
          <w:szCs w:val="22"/>
          <w:lang w:eastAsia="ja-JP" w:bidi="ar-SA"/>
        </w:rPr>
        <w:tab/>
        <w:t>enterprise resource planning</w:t>
      </w:r>
    </w:p>
    <w:p w:rsidR="000332F2" w:rsidRPr="00F5439B" w:rsidRDefault="000332F2" w:rsidP="00DA5475">
      <w:pPr>
        <w:tabs>
          <w:tab w:val="left" w:pos="2127"/>
        </w:tabs>
        <w:bidi w:val="0"/>
        <w:spacing w:after="40"/>
        <w:ind w:left="2127" w:right="-759"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ETSI</w:t>
      </w:r>
      <w:r w:rsidRPr="00F5439B">
        <w:rPr>
          <w:rFonts w:ascii="Arial" w:eastAsiaTheme="minorEastAsia" w:hAnsi="Arial" w:cs="Arial"/>
          <w:szCs w:val="22"/>
          <w:lang w:eastAsia="ja-JP" w:bidi="ar-SA"/>
        </w:rPr>
        <w:tab/>
      </w:r>
      <w:r w:rsidRPr="009B7070">
        <w:rPr>
          <w:rFonts w:ascii="Arial" w:eastAsiaTheme="minorEastAsia" w:hAnsi="Arial" w:cs="Arial"/>
          <w:iCs/>
          <w:szCs w:val="22"/>
          <w:lang w:eastAsia="ja-JP" w:bidi="ar-SA"/>
        </w:rPr>
        <w:t>European Telecommunication Standards Institute</w:t>
      </w:r>
    </w:p>
    <w:p w:rsidR="000332F2" w:rsidRPr="00F5439B" w:rsidRDefault="000332F2" w:rsidP="00DA5475">
      <w:pPr>
        <w:tabs>
          <w:tab w:val="left" w:pos="2127"/>
        </w:tabs>
        <w:bidi w:val="0"/>
        <w:spacing w:after="40"/>
        <w:ind w:left="2127" w:right="-759"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EU</w:t>
      </w:r>
      <w:r w:rsidRPr="00F5439B">
        <w:rPr>
          <w:rFonts w:ascii="Arial" w:eastAsiaTheme="minorEastAsia" w:hAnsi="Arial" w:cs="Arial"/>
          <w:szCs w:val="22"/>
          <w:lang w:eastAsia="ja-JP" w:bidi="ar-SA"/>
        </w:rPr>
        <w:tab/>
        <w:t>European Union</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right="-759"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F</w:t>
      </w:r>
      <w:r w:rsidRPr="00F5439B">
        <w:rPr>
          <w:rFonts w:ascii="Arial" w:eastAsiaTheme="minorEastAsia" w:hAnsi="Arial" w:cs="Arial"/>
          <w:szCs w:val="22"/>
          <w:lang w:eastAsia="ja-JP" w:bidi="ar-SA"/>
        </w:rPr>
        <w:t>AO</w:t>
      </w:r>
      <w:r w:rsidRPr="00F5439B">
        <w:rPr>
          <w:rFonts w:ascii="Arial" w:eastAsiaTheme="minorEastAsia" w:hAnsi="Arial" w:cs="Arial"/>
          <w:szCs w:val="22"/>
          <w:lang w:eastAsia="ja-JP" w:bidi="ar-SA"/>
        </w:rPr>
        <w:tab/>
        <w:t xml:space="preserve">Food and Agricultural Organization </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FI</w:t>
      </w:r>
      <w:r w:rsidRPr="00F5439B">
        <w:rPr>
          <w:rFonts w:ascii="Arial" w:eastAsiaTheme="minorEastAsia" w:hAnsi="Arial" w:cs="Arial"/>
          <w:szCs w:val="22"/>
          <w:lang w:eastAsia="ja-JP" w:bidi="ar-SA"/>
        </w:rPr>
        <w:tab/>
        <w:t>patent classification assigned by the Japanese Patent office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FIT</w:t>
      </w:r>
      <w:r w:rsidRPr="00F5439B">
        <w:rPr>
          <w:rFonts w:ascii="Arial" w:eastAsiaTheme="minorEastAsia" w:hAnsi="Arial" w:cs="Arial"/>
          <w:szCs w:val="22"/>
          <w:lang w:eastAsia="ja-JP" w:bidi="ar-SA"/>
        </w:rPr>
        <w:tab/>
        <w:t>Fund-in-Trust</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r w:rsidRPr="00F5439B">
        <w:rPr>
          <w:rFonts w:ascii="Arial" w:eastAsiaTheme="minorEastAsia" w:hAnsi="Arial" w:cs="Arial"/>
          <w:b/>
          <w:bCs/>
          <w:szCs w:val="22"/>
          <w:lang w:eastAsia="ja-JP" w:bidi="ar-SA"/>
        </w:rPr>
        <w:t>G</w:t>
      </w:r>
      <w:r w:rsidRPr="00F5439B">
        <w:rPr>
          <w:rFonts w:ascii="Arial" w:eastAsiaTheme="minorEastAsia" w:hAnsi="Arial" w:cs="Arial"/>
          <w:szCs w:val="22"/>
          <w:lang w:eastAsia="ja-JP" w:bidi="ar-SA"/>
        </w:rPr>
        <w:t>NIPA</w:t>
      </w:r>
      <w:r w:rsidRPr="00F5439B">
        <w:rPr>
          <w:rFonts w:ascii="Arial" w:eastAsiaTheme="minorEastAsia" w:hAnsi="Arial" w:cs="Arial"/>
          <w:szCs w:val="22"/>
          <w:lang w:eastAsia="ja-JP" w:bidi="ar-SA"/>
        </w:rPr>
        <w:tab/>
        <w:t>Global Network of IP Academies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GR</w:t>
      </w:r>
      <w:r w:rsidRPr="00F5439B">
        <w:rPr>
          <w:rFonts w:ascii="Arial" w:eastAsiaTheme="minorEastAsia" w:hAnsi="Arial" w:cs="Arial"/>
          <w:szCs w:val="22"/>
          <w:lang w:eastAsia="ja-JP" w:bidi="ar-SA"/>
        </w:rPr>
        <w:tab/>
        <w:t>genetic resources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proofErr w:type="spellStart"/>
      <w:r w:rsidRPr="00F5439B">
        <w:rPr>
          <w:rFonts w:ascii="Arial" w:eastAsiaTheme="minorEastAsia" w:hAnsi="Arial" w:cs="Arial"/>
          <w:szCs w:val="22"/>
          <w:lang w:eastAsia="ja-JP" w:bidi="ar-SA"/>
        </w:rPr>
        <w:t>gTLDs</w:t>
      </w:r>
      <w:proofErr w:type="spellEnd"/>
      <w:r w:rsidRPr="00F5439B">
        <w:rPr>
          <w:rFonts w:ascii="Arial" w:eastAsiaTheme="minorEastAsia" w:hAnsi="Arial" w:cs="Arial"/>
          <w:szCs w:val="22"/>
          <w:lang w:eastAsia="ja-JP" w:bidi="ar-SA"/>
        </w:rPr>
        <w:tab/>
        <w:t>generic Top-Level Domains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szCs w:val="22"/>
          <w:lang w:eastAsia="ja-JP" w:bidi="ar-SA"/>
        </w:rPr>
        <w:t>H</w:t>
      </w:r>
      <w:r w:rsidRPr="00F5439B">
        <w:rPr>
          <w:rFonts w:ascii="Arial" w:eastAsiaTheme="minorEastAsia" w:hAnsi="Arial" w:cs="Arial"/>
          <w:szCs w:val="22"/>
          <w:lang w:eastAsia="ja-JP" w:bidi="ar-SA"/>
        </w:rPr>
        <w:t>R</w:t>
      </w:r>
      <w:r w:rsidRPr="00F5439B">
        <w:rPr>
          <w:rFonts w:ascii="Arial" w:eastAsiaTheme="minorEastAsia" w:hAnsi="Arial" w:cs="Arial"/>
          <w:szCs w:val="22"/>
          <w:lang w:eastAsia="ja-JP" w:bidi="ar-SA"/>
        </w:rPr>
        <w:tab/>
        <w:t>Human Resources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HRMD</w:t>
      </w:r>
      <w:r w:rsidRPr="00F5439B">
        <w:rPr>
          <w:rFonts w:ascii="Arial" w:eastAsiaTheme="minorEastAsia" w:hAnsi="Arial" w:cs="Arial"/>
          <w:szCs w:val="22"/>
          <w:lang w:eastAsia="ja-JP" w:bidi="ar-SA"/>
        </w:rPr>
        <w:tab/>
        <w:t>Human Resources Management Department</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I</w:t>
      </w:r>
      <w:r w:rsidRPr="00F5439B">
        <w:rPr>
          <w:rFonts w:ascii="Arial" w:eastAsiaTheme="minorEastAsia" w:hAnsi="Arial" w:cs="Arial"/>
          <w:szCs w:val="22"/>
          <w:lang w:eastAsia="ja-JP" w:bidi="ar-SA"/>
        </w:rPr>
        <w:t>AOC</w:t>
      </w:r>
      <w:r w:rsidRPr="00F5439B">
        <w:rPr>
          <w:rFonts w:ascii="Arial" w:eastAsiaTheme="minorEastAsia" w:hAnsi="Arial" w:cs="Arial"/>
          <w:szCs w:val="22"/>
          <w:lang w:eastAsia="ja-JP" w:bidi="ar-SA"/>
        </w:rPr>
        <w:tab/>
        <w:t>Independent Advisory and Oversight Committee</w:t>
      </w:r>
    </w:p>
    <w:p w:rsidR="000332F2" w:rsidRPr="00F5439B" w:rsidRDefault="000332F2" w:rsidP="00DA5475">
      <w:pPr>
        <w:tabs>
          <w:tab w:val="left" w:pos="2127"/>
        </w:tabs>
        <w:bidi w:val="0"/>
        <w:rPr>
          <w:rFonts w:ascii="Arial" w:eastAsiaTheme="minorEastAsia" w:hAnsi="Arial" w:cs="Arial"/>
          <w:szCs w:val="22"/>
          <w:lang w:eastAsia="ja-JP" w:bidi="ar-SA"/>
        </w:rPr>
      </w:pP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ICOM</w:t>
      </w:r>
      <w:r w:rsidRPr="00F5439B">
        <w:rPr>
          <w:rFonts w:ascii="Arial" w:eastAsiaTheme="minorEastAsia" w:hAnsi="Arial" w:cs="Arial"/>
          <w:szCs w:val="22"/>
          <w:lang w:eastAsia="ja-JP" w:bidi="ar-SA"/>
        </w:rPr>
        <w:tab/>
        <w:t>International Council of Museums</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IOD</w:t>
      </w:r>
      <w:r w:rsidRPr="00F5439B">
        <w:rPr>
          <w:rFonts w:ascii="Arial" w:eastAsiaTheme="minorEastAsia" w:hAnsi="Arial" w:cs="Arial"/>
          <w:szCs w:val="22"/>
          <w:lang w:eastAsia="ja-JP" w:bidi="ar-SA"/>
        </w:rPr>
        <w:tab/>
        <w:t>Internal Oversight Division</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ICANN</w:t>
      </w:r>
      <w:r w:rsidRPr="00F5439B">
        <w:rPr>
          <w:rFonts w:ascii="Arial" w:eastAsiaTheme="minorEastAsia" w:hAnsi="Arial" w:cs="Arial"/>
          <w:szCs w:val="22"/>
          <w:lang w:eastAsia="ja-JP" w:bidi="ar-SA"/>
        </w:rPr>
        <w:tab/>
        <w:t xml:space="preserve">Internet Corporation for Assigned Names and Numbers </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ICE</w:t>
      </w:r>
      <w:r w:rsidRPr="00F5439B">
        <w:rPr>
          <w:rFonts w:ascii="Arial" w:eastAsiaTheme="minorEastAsia" w:hAnsi="Arial" w:cs="Arial"/>
          <w:szCs w:val="22"/>
          <w:lang w:eastAsia="ja-JP" w:bidi="ar-SA"/>
        </w:rPr>
        <w:tab/>
        <w:t>International Cooperation on Examination</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ICSEI</w:t>
      </w:r>
      <w:r w:rsidRPr="00F5439B">
        <w:rPr>
          <w:rFonts w:ascii="Arial" w:eastAsiaTheme="minorEastAsia" w:hAnsi="Arial" w:cs="Arial"/>
          <w:szCs w:val="22"/>
          <w:lang w:eastAsia="ja-JP" w:bidi="ar-SA"/>
        </w:rPr>
        <w:tab/>
        <w:t>International Cooperation for the Search and Examination of Inventions</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ICPIP</w:t>
      </w:r>
      <w:r w:rsidRPr="00F5439B">
        <w:rPr>
          <w:rFonts w:ascii="Arial" w:eastAsiaTheme="minorEastAsia" w:hAnsi="Arial" w:cs="Arial"/>
          <w:szCs w:val="22"/>
          <w:lang w:eastAsia="ja-JP" w:bidi="ar-SA"/>
        </w:rPr>
        <w:tab/>
        <w:t>Inter-State Council on the Protection of Industrial Property</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ICSC</w:t>
      </w:r>
      <w:r w:rsidRPr="00F5439B">
        <w:rPr>
          <w:rFonts w:ascii="Arial" w:eastAsiaTheme="minorEastAsia" w:hAnsi="Arial" w:cs="Arial"/>
          <w:szCs w:val="22"/>
          <w:lang w:eastAsia="ja-JP" w:bidi="ar-SA"/>
        </w:rPr>
        <w:tab/>
        <w:t xml:space="preserve">International Civil Service Commission </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ICT</w:t>
      </w:r>
      <w:r w:rsidRPr="00F5439B">
        <w:rPr>
          <w:rFonts w:ascii="Arial" w:eastAsiaTheme="minorEastAsia" w:hAnsi="Arial" w:cs="Arial"/>
          <w:szCs w:val="22"/>
          <w:lang w:eastAsia="ja-JP" w:bidi="ar-SA"/>
        </w:rPr>
        <w:tab/>
        <w:t xml:space="preserve">Information and Communication Technology </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IGC</w:t>
      </w:r>
      <w:r w:rsidRPr="00F5439B">
        <w:rPr>
          <w:rFonts w:ascii="Arial" w:eastAsiaTheme="minorEastAsia" w:hAnsi="Arial" w:cs="Arial"/>
          <w:szCs w:val="22"/>
          <w:lang w:eastAsia="ja-JP" w:bidi="ar-SA"/>
        </w:rPr>
        <w:tab/>
        <w:t>Intergovernmental Committee on Intellectual Property and Genetic Resources, Traditional Knowledge and Folklore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IGOs</w:t>
      </w:r>
      <w:r w:rsidRPr="00F5439B">
        <w:rPr>
          <w:rFonts w:ascii="Arial" w:eastAsiaTheme="minorEastAsia" w:hAnsi="Arial" w:cs="Arial"/>
          <w:szCs w:val="22"/>
          <w:lang w:eastAsia="ja-JP" w:bidi="ar-SA"/>
        </w:rPr>
        <w:tab/>
        <w:t>inter-governmental organizations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IIA</w:t>
      </w:r>
      <w:r w:rsidRPr="00F5439B">
        <w:rPr>
          <w:rFonts w:ascii="Arial" w:eastAsiaTheme="minorEastAsia" w:hAnsi="Arial" w:cs="Arial"/>
          <w:szCs w:val="22"/>
          <w:lang w:eastAsia="ja-JP" w:bidi="ar-SA"/>
        </w:rPr>
        <w:tab/>
        <w:t>Institute of Internal Auditors</w:t>
      </w:r>
    </w:p>
    <w:p w:rsidR="000332F2" w:rsidRPr="00F5439B" w:rsidRDefault="000332F2" w:rsidP="00DA5475">
      <w:pPr>
        <w:tabs>
          <w:tab w:val="left" w:pos="2127"/>
        </w:tabs>
        <w:bidi w:val="0"/>
        <w:spacing w:after="40"/>
        <w:ind w:left="2127"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IMPI</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Mexican Institute of Industrial Property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IMR</w:t>
      </w:r>
      <w:r w:rsidRPr="00F5439B">
        <w:rPr>
          <w:rFonts w:ascii="Arial" w:eastAsiaTheme="minorEastAsia" w:hAnsi="Arial" w:cs="Arial"/>
          <w:szCs w:val="22"/>
          <w:lang w:eastAsia="ja-JP" w:bidi="ar-SA"/>
        </w:rPr>
        <w:tab/>
        <w:t>International Music Registry</w:t>
      </w:r>
    </w:p>
    <w:p w:rsidR="000332F2" w:rsidRPr="00F5439B" w:rsidRDefault="000332F2" w:rsidP="00DA5475">
      <w:pPr>
        <w:tabs>
          <w:tab w:val="left" w:pos="2127"/>
        </w:tabs>
        <w:bidi w:val="0"/>
        <w:spacing w:after="40"/>
        <w:ind w:left="2127"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INP-BR</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Brazilian National Institute of Industrial Property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w:t>
      </w:r>
      <w:r w:rsidRPr="00F5439B">
        <w:rPr>
          <w:rFonts w:ascii="Arial" w:eastAsiaTheme="minorEastAsia" w:hAnsi="Arial" w:cs="Arial"/>
          <w:szCs w:val="22"/>
          <w:lang w:eastAsia="ja-JP" w:bidi="ar-SA"/>
        </w:rPr>
        <w:tab/>
        <w:t>Intellectual Property</w:t>
      </w:r>
    </w:p>
    <w:p w:rsidR="000332F2" w:rsidRPr="00F5439B" w:rsidRDefault="000332F2" w:rsidP="00DA5475">
      <w:pPr>
        <w:tabs>
          <w:tab w:val="left" w:pos="2127"/>
        </w:tabs>
        <w:bidi w:val="0"/>
        <w:spacing w:after="40"/>
        <w:ind w:left="2126" w:hanging="2126"/>
        <w:rPr>
          <w:rFonts w:ascii="Arial" w:eastAsiaTheme="minorEastAsia" w:hAnsi="Arial" w:cs="Arial"/>
          <w:szCs w:val="22"/>
          <w:lang w:val="en" w:eastAsia="ja-JP" w:bidi="ar-SA"/>
        </w:rPr>
      </w:pPr>
      <w:r w:rsidRPr="00F5439B">
        <w:rPr>
          <w:rFonts w:ascii="Arial" w:eastAsiaTheme="minorEastAsia" w:hAnsi="Arial" w:cs="Arial"/>
          <w:szCs w:val="22"/>
          <w:lang w:val="en" w:eastAsia="ja-JP" w:bidi="ar-SA"/>
        </w:rPr>
        <w:t>IPAG</w:t>
      </w:r>
      <w:r w:rsidRPr="00F5439B">
        <w:rPr>
          <w:rFonts w:ascii="Arial" w:eastAsiaTheme="minorEastAsia" w:hAnsi="Arial" w:cs="Arial"/>
          <w:szCs w:val="22"/>
          <w:lang w:val="en" w:eastAsia="ja-JP" w:bidi="ar-SA"/>
        </w:rPr>
        <w:tab/>
      </w:r>
      <w:r w:rsidRPr="00F5439B">
        <w:rPr>
          <w:rFonts w:ascii="Arial" w:eastAsiaTheme="minorEastAsia" w:hAnsi="Arial" w:cs="Arial"/>
          <w:bCs/>
          <w:kern w:val="36"/>
          <w:szCs w:val="48"/>
          <w:lang w:eastAsia="ja-JP" w:bidi="ar-SA"/>
        </w:rPr>
        <w:t>Intellectual Property Agreement Guide</w:t>
      </w:r>
    </w:p>
    <w:p w:rsidR="000332F2" w:rsidRPr="00F5439B" w:rsidRDefault="000332F2" w:rsidP="00DA5475">
      <w:pPr>
        <w:tabs>
          <w:tab w:val="left" w:pos="2127"/>
        </w:tabs>
        <w:bidi w:val="0"/>
        <w:spacing w:after="40"/>
        <w:ind w:left="2126" w:hanging="2126"/>
        <w:rPr>
          <w:rFonts w:ascii="Arial" w:eastAsiaTheme="minorEastAsia" w:hAnsi="Arial" w:cs="Arial"/>
          <w:szCs w:val="22"/>
          <w:lang w:val="en" w:eastAsia="ja-JP" w:bidi="ar-SA"/>
        </w:rPr>
      </w:pPr>
      <w:r w:rsidRPr="00F5439B">
        <w:rPr>
          <w:rFonts w:ascii="Arial" w:eastAsiaTheme="minorEastAsia" w:hAnsi="Arial" w:cs="Arial"/>
          <w:szCs w:val="22"/>
          <w:lang w:val="en" w:eastAsia="ja-JP" w:bidi="ar-SA"/>
        </w:rPr>
        <w:t>IPAS</w:t>
      </w:r>
      <w:r w:rsidRPr="00F5439B">
        <w:rPr>
          <w:rFonts w:ascii="Arial" w:eastAsiaTheme="minorEastAsia" w:hAnsi="Arial" w:cs="Arial"/>
          <w:szCs w:val="22"/>
          <w:lang w:val="en" w:eastAsia="ja-JP" w:bidi="ar-SA"/>
        </w:rPr>
        <w:tab/>
        <w:t>IP Office Administration System</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IPACIS</w:t>
      </w:r>
      <w:r w:rsidRPr="00F5439B">
        <w:rPr>
          <w:rFonts w:ascii="Arial" w:eastAsiaTheme="minorEastAsia" w:hAnsi="Arial" w:cs="Arial"/>
          <w:szCs w:val="22"/>
          <w:lang w:eastAsia="ja-JP" w:bidi="ar-SA"/>
        </w:rPr>
        <w:tab/>
        <w:t>Assembly of the CIS Member States</w:t>
      </w:r>
    </w:p>
    <w:p w:rsidR="000332F2"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IPC</w:t>
      </w:r>
      <w:r w:rsidRPr="00F5439B">
        <w:rPr>
          <w:rFonts w:ascii="Arial" w:eastAsiaTheme="minorEastAsia" w:hAnsi="Arial" w:cs="Arial"/>
          <w:szCs w:val="22"/>
          <w:lang w:eastAsia="ja-JP" w:bidi="ar-SA"/>
        </w:rPr>
        <w:tab/>
        <w:t>International Patent Classification</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2"/>
          <w:lang w:eastAsia="ja-JP" w:bidi="ar-SA"/>
        </w:rPr>
        <w:t>IP-DMD</w:t>
      </w:r>
      <w:r w:rsidRPr="00755297">
        <w:rPr>
          <w:rFonts w:ascii="Arial" w:eastAsiaTheme="minorEastAsia" w:hAnsi="Arial" w:cs="Arial"/>
          <w:szCs w:val="22"/>
          <w:lang w:eastAsia="ja-JP" w:bidi="ar-SA"/>
        </w:rPr>
        <w:tab/>
      </w:r>
      <w:r w:rsidRPr="00755297">
        <w:rPr>
          <w:rFonts w:ascii="Arial" w:eastAsiaTheme="minorEastAsia" w:hAnsi="Arial" w:cs="Arial"/>
          <w:szCs w:val="20"/>
          <w:lang w:eastAsia="ja-JP" w:bidi="ar-SA"/>
        </w:rPr>
        <w:t>Intellectual Property D</w:t>
      </w:r>
      <w:r>
        <w:rPr>
          <w:rFonts w:ascii="Arial" w:eastAsiaTheme="minorEastAsia" w:hAnsi="Arial" w:cs="Arial"/>
          <w:szCs w:val="20"/>
          <w:lang w:eastAsia="ja-JP" w:bidi="ar-SA"/>
        </w:rPr>
        <w:t>evelopment Matchmaking Database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IPO</w:t>
      </w:r>
      <w:r w:rsidRPr="00F5439B">
        <w:rPr>
          <w:rFonts w:ascii="Arial" w:eastAsiaTheme="minorEastAsia" w:hAnsi="Arial" w:cs="Arial"/>
          <w:szCs w:val="22"/>
          <w:lang w:eastAsia="ja-JP" w:bidi="ar-SA"/>
        </w:rPr>
        <w:tab/>
        <w:t>Intellectual Property Office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proofErr w:type="spellStart"/>
      <w:r w:rsidRPr="00F5439B">
        <w:rPr>
          <w:rFonts w:ascii="Arial" w:eastAsiaTheme="minorEastAsia" w:hAnsi="Arial" w:cs="Arial"/>
          <w:szCs w:val="22"/>
          <w:lang w:eastAsia="ja-JP" w:bidi="ar-SA"/>
        </w:rPr>
        <w:t>IPoA</w:t>
      </w:r>
      <w:proofErr w:type="spellEnd"/>
      <w:r w:rsidRPr="00F5439B">
        <w:rPr>
          <w:rFonts w:ascii="Arial" w:eastAsiaTheme="minorEastAsia" w:hAnsi="Arial" w:cs="Arial"/>
          <w:szCs w:val="22"/>
          <w:lang w:eastAsia="ja-JP" w:bidi="ar-SA"/>
        </w:rPr>
        <w:tab/>
      </w:r>
      <w:smartTag w:uri="urn:schemas-microsoft-com:office:smarttags" w:element="place">
        <w:smartTag w:uri="urn:schemas-microsoft-com:office:smarttags" w:element="City">
          <w:r w:rsidRPr="00F5439B">
            <w:rPr>
              <w:rFonts w:ascii="Arial" w:eastAsiaTheme="minorEastAsia" w:hAnsi="Arial" w:cs="Arial"/>
              <w:szCs w:val="22"/>
              <w:lang w:eastAsia="ja-JP" w:bidi="ar-SA"/>
            </w:rPr>
            <w:t>Istanbul</w:t>
          </w:r>
        </w:smartTag>
      </w:smartTag>
      <w:r w:rsidRPr="00F5439B">
        <w:rPr>
          <w:rFonts w:ascii="Arial" w:eastAsiaTheme="minorEastAsia" w:hAnsi="Arial" w:cs="Arial"/>
          <w:szCs w:val="22"/>
          <w:lang w:eastAsia="ja-JP" w:bidi="ar-SA"/>
        </w:rPr>
        <w:t xml:space="preserve"> </w:t>
      </w:r>
      <w:proofErr w:type="spellStart"/>
      <w:r w:rsidRPr="00F5439B">
        <w:rPr>
          <w:rFonts w:ascii="Arial" w:eastAsiaTheme="minorEastAsia" w:hAnsi="Arial" w:cs="Arial"/>
          <w:szCs w:val="22"/>
          <w:lang w:eastAsia="ja-JP" w:bidi="ar-SA"/>
        </w:rPr>
        <w:t>Programme</w:t>
      </w:r>
      <w:proofErr w:type="spellEnd"/>
      <w:r w:rsidRPr="00F5439B">
        <w:rPr>
          <w:rFonts w:ascii="Arial" w:eastAsiaTheme="minorEastAsia" w:hAnsi="Arial" w:cs="Arial"/>
          <w:szCs w:val="22"/>
          <w:lang w:eastAsia="ja-JP" w:bidi="ar-SA"/>
        </w:rPr>
        <w:t xml:space="preserve"> for Action</w:t>
      </w:r>
    </w:p>
    <w:p w:rsidR="000332F2" w:rsidRPr="00F5439B" w:rsidRDefault="000332F2" w:rsidP="00DA5475">
      <w:pPr>
        <w:tabs>
          <w:tab w:val="left" w:pos="2127"/>
        </w:tabs>
        <w:bidi w:val="0"/>
        <w:spacing w:after="40"/>
        <w:ind w:left="2127"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OPOPHL</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Intellectual Property Office of the Philippines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IPRs</w:t>
      </w:r>
      <w:r w:rsidRPr="00F5439B">
        <w:rPr>
          <w:rFonts w:ascii="Arial" w:eastAsiaTheme="minorEastAsia" w:hAnsi="Arial" w:cs="Arial"/>
          <w:szCs w:val="22"/>
          <w:lang w:eastAsia="ja-JP" w:bidi="ar-SA"/>
        </w:rPr>
        <w:tab/>
        <w:t>Intellectual Property Rights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IPSAS</w:t>
      </w:r>
      <w:r w:rsidRPr="00F5439B">
        <w:rPr>
          <w:rFonts w:ascii="Arial" w:eastAsiaTheme="minorEastAsia" w:hAnsi="Arial" w:cs="Arial"/>
          <w:szCs w:val="22"/>
          <w:lang w:eastAsia="ja-JP" w:bidi="ar-SA"/>
        </w:rPr>
        <w:tab/>
        <w:t>International Public Sector Accounting Standards</w:t>
      </w:r>
    </w:p>
    <w:p w:rsidR="000332F2"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IT</w:t>
      </w:r>
      <w:r w:rsidRPr="00F5439B">
        <w:rPr>
          <w:rFonts w:ascii="Arial" w:eastAsiaTheme="minorEastAsia" w:hAnsi="Arial" w:cs="Arial"/>
          <w:szCs w:val="22"/>
          <w:lang w:eastAsia="ja-JP" w:bidi="ar-SA"/>
        </w:rPr>
        <w:tab/>
        <w:t>Information Technology</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2"/>
          <w:lang w:eastAsia="ja-JP" w:bidi="ar-SA"/>
        </w:rPr>
        <w:t>IP-TAD</w:t>
      </w:r>
      <w:r w:rsidRPr="00755297">
        <w:rPr>
          <w:rFonts w:ascii="Arial" w:eastAsiaTheme="minorEastAsia" w:hAnsi="Arial" w:cs="Arial"/>
          <w:szCs w:val="22"/>
          <w:lang w:eastAsia="ja-JP" w:bidi="ar-SA"/>
        </w:rPr>
        <w:tab/>
      </w:r>
      <w:r w:rsidRPr="00755297">
        <w:rPr>
          <w:rFonts w:ascii="Arial" w:eastAsiaTheme="minorEastAsia" w:hAnsi="Arial" w:cs="Arial"/>
          <w:szCs w:val="20"/>
          <w:lang w:eastAsia="ja-JP" w:bidi="ar-SA"/>
        </w:rPr>
        <w:t>Intellectual Property Technical Assistance Database</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0"/>
          <w:lang w:eastAsia="ja-JP" w:bidi="ar-SA"/>
        </w:rPr>
        <w:t>IP-ROC</w:t>
      </w:r>
      <w:r w:rsidRPr="00755297">
        <w:rPr>
          <w:rFonts w:ascii="Arial" w:eastAsiaTheme="minorEastAsia" w:hAnsi="Arial" w:cs="Arial"/>
          <w:szCs w:val="20"/>
          <w:lang w:eastAsia="ja-JP" w:bidi="ar-SA"/>
        </w:rPr>
        <w:tab/>
        <w:t>Intellectual Property Roster of Consultants</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2"/>
          <w:lang w:eastAsia="ja-JP" w:bidi="ar-SA"/>
        </w:rPr>
        <w:t>ISO</w:t>
      </w:r>
      <w:r w:rsidRPr="00755297">
        <w:rPr>
          <w:rFonts w:ascii="Arial" w:eastAsiaTheme="minorEastAsia" w:hAnsi="Arial" w:cs="Arial"/>
          <w:szCs w:val="22"/>
          <w:lang w:eastAsia="ja-JP" w:bidi="ar-SA"/>
        </w:rPr>
        <w:tab/>
      </w:r>
      <w:r w:rsidRPr="00755297">
        <w:rPr>
          <w:rFonts w:ascii="Arial" w:eastAsiaTheme="minorEastAsia" w:hAnsi="Arial" w:cs="Arial"/>
          <w:szCs w:val="20"/>
          <w:lang w:eastAsia="ja-JP" w:bidi="ar-SA"/>
        </w:rPr>
        <w:t>International Organization for Standardization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ITIL</w:t>
      </w:r>
      <w:r w:rsidRPr="00F5439B">
        <w:rPr>
          <w:rFonts w:ascii="Arial" w:eastAsiaTheme="minorEastAsia" w:hAnsi="Arial" w:cs="Arial"/>
          <w:szCs w:val="22"/>
          <w:lang w:eastAsia="ja-JP" w:bidi="ar-SA"/>
        </w:rPr>
        <w:tab/>
        <w:t>Information Technology Infrastructure Library</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ITPGRFA</w:t>
      </w:r>
      <w:r w:rsidRPr="00F5439B">
        <w:rPr>
          <w:rFonts w:ascii="Arial" w:eastAsiaTheme="minorEastAsia" w:hAnsi="Arial" w:cs="Arial"/>
          <w:szCs w:val="22"/>
          <w:lang w:eastAsia="ja-JP" w:bidi="ar-SA"/>
        </w:rPr>
        <w:tab/>
        <w:t>International Treaty on Plant Genetic Resources for Food and Agriculture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ITU</w:t>
      </w:r>
      <w:r w:rsidRPr="00F5439B">
        <w:rPr>
          <w:rFonts w:ascii="Arial" w:eastAsiaTheme="minorEastAsia" w:hAnsi="Arial" w:cs="Arial"/>
          <w:szCs w:val="22"/>
          <w:lang w:eastAsia="ja-JP" w:bidi="ar-SA"/>
        </w:rPr>
        <w:tab/>
      </w:r>
      <w:r w:rsidRPr="00F5439B">
        <w:rPr>
          <w:rFonts w:ascii="Arial" w:eastAsiaTheme="minorEastAsia" w:hAnsi="Arial" w:cs="Arial"/>
          <w:snapToGrid w:val="0"/>
          <w:szCs w:val="22"/>
          <w:lang w:eastAsia="ja-JP" w:bidi="ar-SA"/>
        </w:rPr>
        <w:t>International Telecommunications Union</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b/>
          <w:bCs/>
          <w:sz w:val="18"/>
          <w:szCs w:val="22"/>
          <w:lang w:eastAsia="ja-JP" w:bidi="ar-SA"/>
        </w:rPr>
      </w:pPr>
      <w:r w:rsidRPr="009B7070">
        <w:rPr>
          <w:rFonts w:ascii="Arial" w:eastAsiaTheme="minorEastAsia" w:hAnsi="Arial" w:cs="Arial"/>
          <w:b/>
          <w:szCs w:val="22"/>
          <w:lang w:eastAsia="ja-JP" w:bidi="ar-SA"/>
        </w:rPr>
        <w:t>K</w:t>
      </w:r>
      <w:r w:rsidRPr="009B7070">
        <w:rPr>
          <w:rFonts w:ascii="Arial" w:eastAsiaTheme="minorEastAsia" w:hAnsi="Arial" w:cs="Arial"/>
          <w:szCs w:val="22"/>
          <w:lang w:eastAsia="ja-JP" w:bidi="ar-SA"/>
        </w:rPr>
        <w:t>OTEC</w:t>
      </w:r>
      <w:r w:rsidRPr="009B7070">
        <w:rPr>
          <w:rFonts w:ascii="Arial" w:eastAsiaTheme="minorEastAsia" w:hAnsi="Arial" w:cs="Arial"/>
          <w:szCs w:val="22"/>
          <w:lang w:eastAsia="ja-JP" w:bidi="ar-SA"/>
        </w:rPr>
        <w:tab/>
        <w:t>Korea Technology Finance Corporation</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L</w:t>
      </w:r>
      <w:r w:rsidRPr="00F5439B">
        <w:rPr>
          <w:rFonts w:ascii="Arial" w:eastAsiaTheme="minorEastAsia" w:hAnsi="Arial" w:cs="Arial"/>
          <w:szCs w:val="22"/>
          <w:lang w:eastAsia="ja-JP" w:bidi="ar-SA"/>
        </w:rPr>
        <w:t>DCs</w:t>
      </w:r>
      <w:r w:rsidRPr="00F5439B">
        <w:rPr>
          <w:rFonts w:ascii="Arial" w:eastAsiaTheme="minorEastAsia" w:hAnsi="Arial" w:cs="Arial"/>
          <w:szCs w:val="22"/>
          <w:lang w:eastAsia="ja-JP" w:bidi="ar-SA"/>
        </w:rPr>
        <w:tab/>
        <w:t>Least Developed Countries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proofErr w:type="spellStart"/>
      <w:r w:rsidRPr="00F5439B">
        <w:rPr>
          <w:rFonts w:ascii="Arial" w:eastAsiaTheme="minorEastAsia" w:hAnsi="Arial" w:cs="Arial"/>
          <w:b/>
          <w:bCs/>
          <w:szCs w:val="22"/>
          <w:lang w:eastAsia="ja-JP" w:bidi="ar-SA"/>
        </w:rPr>
        <w:t>M</w:t>
      </w:r>
      <w:r w:rsidRPr="00F5439B">
        <w:rPr>
          <w:rFonts w:ascii="Arial" w:eastAsiaTheme="minorEastAsia" w:hAnsi="Arial" w:cs="Arial"/>
          <w:szCs w:val="22"/>
          <w:lang w:eastAsia="ja-JP" w:bidi="ar-SA"/>
        </w:rPr>
        <w:t>DGs</w:t>
      </w:r>
      <w:proofErr w:type="spellEnd"/>
      <w:r w:rsidRPr="00F5439B">
        <w:rPr>
          <w:rFonts w:ascii="Arial" w:eastAsiaTheme="minorEastAsia" w:hAnsi="Arial" w:cs="Arial"/>
          <w:szCs w:val="22"/>
          <w:lang w:eastAsia="ja-JP" w:bidi="ar-SA"/>
        </w:rPr>
        <w:tab/>
      </w:r>
      <w:proofErr w:type="spellStart"/>
      <w:r w:rsidRPr="00F5439B">
        <w:rPr>
          <w:rFonts w:ascii="Arial" w:eastAsiaTheme="minorEastAsia" w:hAnsi="Arial" w:cs="Arial"/>
          <w:szCs w:val="22"/>
          <w:lang w:eastAsia="ja-JP" w:bidi="ar-SA"/>
        </w:rPr>
        <w:t>Millenium</w:t>
      </w:r>
      <w:proofErr w:type="spellEnd"/>
      <w:r w:rsidRPr="00F5439B">
        <w:rPr>
          <w:rFonts w:ascii="Arial" w:eastAsiaTheme="minorEastAsia" w:hAnsi="Arial" w:cs="Arial"/>
          <w:szCs w:val="22"/>
          <w:lang w:eastAsia="ja-JP" w:bidi="ar-SA"/>
        </w:rPr>
        <w:t xml:space="preserve"> Development Goals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MGS</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State">
          <w:r w:rsidRPr="00F5439B">
            <w:rPr>
              <w:rFonts w:ascii="Arial" w:eastAsiaTheme="minorEastAsia" w:hAnsi="Arial" w:cs="Arial"/>
              <w:szCs w:val="22"/>
              <w:lang w:eastAsia="ja-JP" w:bidi="ar-SA"/>
            </w:rPr>
            <w:t>Madrid</w:t>
          </w:r>
        </w:smartTag>
      </w:smartTag>
      <w:r w:rsidRPr="00F5439B">
        <w:rPr>
          <w:rFonts w:ascii="Arial" w:eastAsiaTheme="minorEastAsia" w:hAnsi="Arial" w:cs="Arial"/>
          <w:szCs w:val="22"/>
          <w:lang w:eastAsia="ja-JP" w:bidi="ar-SA"/>
        </w:rPr>
        <w:t xml:space="preserve"> Goods and Services Manager</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MTSP</w:t>
      </w:r>
      <w:r w:rsidRPr="00F5439B">
        <w:rPr>
          <w:rFonts w:ascii="Arial" w:eastAsiaTheme="minorEastAsia" w:hAnsi="Arial" w:cs="Arial"/>
          <w:szCs w:val="22"/>
          <w:lang w:eastAsia="ja-JP" w:bidi="ar-SA"/>
        </w:rPr>
        <w:tab/>
        <w:t>Medium Term Strategic Plan</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N</w:t>
      </w:r>
      <w:r w:rsidRPr="00F5439B">
        <w:rPr>
          <w:rFonts w:ascii="Arial" w:eastAsiaTheme="minorEastAsia" w:hAnsi="Arial" w:cs="Arial"/>
          <w:szCs w:val="22"/>
          <w:lang w:eastAsia="ja-JP" w:bidi="ar-SA"/>
        </w:rPr>
        <w:t>GOs</w:t>
      </w:r>
      <w:r w:rsidRPr="00F5439B">
        <w:rPr>
          <w:rFonts w:ascii="Arial" w:eastAsiaTheme="minorEastAsia" w:hAnsi="Arial" w:cs="Arial"/>
          <w:szCs w:val="22"/>
          <w:lang w:eastAsia="ja-JP" w:bidi="ar-SA"/>
        </w:rPr>
        <w:tab/>
        <w:t>non-governmental organizations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szCs w:val="22"/>
          <w:lang w:eastAsia="ja-JP" w:bidi="ar-SA"/>
        </w:rPr>
        <w:lastRenderedPageBreak/>
        <w:t>O</w:t>
      </w:r>
      <w:r w:rsidRPr="00F5439B">
        <w:rPr>
          <w:rFonts w:ascii="Arial" w:eastAsiaTheme="minorEastAsia" w:hAnsi="Arial" w:cs="Arial"/>
          <w:szCs w:val="22"/>
          <w:lang w:eastAsia="ja-JP" w:bidi="ar-SA"/>
        </w:rPr>
        <w:t>HIM</w:t>
      </w:r>
      <w:r w:rsidRPr="00F5439B">
        <w:rPr>
          <w:rFonts w:ascii="Arial" w:eastAsiaTheme="minorEastAsia" w:hAnsi="Arial" w:cs="Arial"/>
          <w:szCs w:val="22"/>
          <w:lang w:eastAsia="ja-JP" w:bidi="ar-SA"/>
        </w:rPr>
        <w:tab/>
        <w:t>Office for Harmonization in the Internal Market (Community Trademarks)</w:t>
      </w:r>
    </w:p>
    <w:p w:rsidR="00474206" w:rsidRPr="00474206" w:rsidRDefault="00474206" w:rsidP="00474206">
      <w:pPr>
        <w:tabs>
          <w:tab w:val="left" w:pos="2127"/>
        </w:tabs>
        <w:bidi w:val="0"/>
        <w:spacing w:after="40"/>
        <w:ind w:left="2127" w:hanging="2127"/>
        <w:rPr>
          <w:rFonts w:ascii="Arial" w:eastAsiaTheme="minorEastAsia" w:hAnsi="Arial" w:cs="Arial"/>
          <w:color w:val="000000"/>
          <w:szCs w:val="20"/>
          <w:lang w:eastAsia="ja-JP" w:bidi="ar-SA"/>
        </w:rPr>
      </w:pPr>
      <w:r w:rsidRPr="00474206">
        <w:rPr>
          <w:rFonts w:ascii="Arial" w:eastAsiaTheme="minorEastAsia" w:hAnsi="Arial" w:cs="Arial"/>
          <w:bCs/>
          <w:szCs w:val="22"/>
          <w:lang w:eastAsia="ja-JP" w:bidi="ar-SA"/>
        </w:rPr>
        <w:t>OCR</w:t>
      </w:r>
      <w:r w:rsidRPr="00474206">
        <w:rPr>
          <w:rFonts w:ascii="Arial" w:eastAsiaTheme="minorEastAsia" w:hAnsi="Arial" w:cs="Arial"/>
          <w:b/>
          <w:bCs/>
          <w:szCs w:val="22"/>
          <w:lang w:eastAsia="ja-JP" w:bidi="ar-SA"/>
        </w:rPr>
        <w:tab/>
      </w:r>
      <w:r w:rsidRPr="00474206">
        <w:rPr>
          <w:rFonts w:ascii="Arial" w:eastAsiaTheme="minorEastAsia" w:hAnsi="Arial" w:cs="Arial"/>
          <w:color w:val="000000"/>
          <w:szCs w:val="20"/>
          <w:lang w:eastAsia="ja-JP" w:bidi="ar-SA"/>
        </w:rPr>
        <w:t>Optical Character Recognition (OCR</w:t>
      </w:r>
      <w:r>
        <w:rPr>
          <w:rFonts w:ascii="Arial" w:eastAsiaTheme="minorEastAsia" w:hAnsi="Arial" w:cs="Arial"/>
          <w:color w:val="000000"/>
          <w:szCs w:val="20"/>
          <w:lang w:eastAsia="ja-JP" w:bidi="ar-SA"/>
        </w:rPr>
        <w:t>)</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P</w:t>
      </w:r>
      <w:r w:rsidRPr="00F5439B">
        <w:rPr>
          <w:rFonts w:ascii="Arial" w:eastAsiaTheme="minorEastAsia" w:hAnsi="Arial" w:cs="Arial"/>
          <w:szCs w:val="22"/>
          <w:lang w:eastAsia="ja-JP" w:bidi="ar-SA"/>
        </w:rPr>
        <w:t>CD</w:t>
      </w:r>
      <w:r w:rsidRPr="00F5439B">
        <w:rPr>
          <w:rFonts w:ascii="Arial" w:eastAsiaTheme="minorEastAsia" w:hAnsi="Arial" w:cs="Arial"/>
          <w:szCs w:val="22"/>
          <w:lang w:eastAsia="ja-JP" w:bidi="ar-SA"/>
        </w:rPr>
        <w:tab/>
        <w:t>Procurement Services Division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PCT</w:t>
      </w:r>
      <w:r w:rsidRPr="00F5439B">
        <w:rPr>
          <w:rFonts w:ascii="Arial" w:eastAsiaTheme="minorEastAsia" w:hAnsi="Arial" w:cs="Arial"/>
          <w:szCs w:val="22"/>
          <w:lang w:eastAsia="ja-JP" w:bidi="ar-SA"/>
        </w:rPr>
        <w:tab/>
        <w:t>Patent Cooperation Treaty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PLR</w:t>
      </w:r>
      <w:r w:rsidRPr="00F5439B">
        <w:rPr>
          <w:rFonts w:ascii="Arial" w:eastAsiaTheme="minorEastAsia" w:hAnsi="Arial" w:cs="Arial"/>
          <w:szCs w:val="22"/>
          <w:lang w:eastAsia="ja-JP" w:bidi="ar-SA"/>
        </w:rPr>
        <w:tab/>
        <w:t>Patent Landscape Reports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PLT</w:t>
      </w:r>
      <w:r w:rsidRPr="00F5439B">
        <w:rPr>
          <w:rFonts w:ascii="Arial" w:eastAsiaTheme="minorEastAsia" w:hAnsi="Arial" w:cs="Arial"/>
          <w:szCs w:val="22"/>
          <w:lang w:eastAsia="ja-JP" w:bidi="ar-SA"/>
        </w:rPr>
        <w:tab/>
        <w:t>Patent Law Treaty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PMSDS</w:t>
      </w:r>
      <w:r w:rsidRPr="00F5439B">
        <w:rPr>
          <w:rFonts w:ascii="Arial" w:eastAsiaTheme="minorEastAsia" w:hAnsi="Arial" w:cs="Arial"/>
          <w:szCs w:val="22"/>
          <w:lang w:eastAsia="ja-JP" w:bidi="ar-SA"/>
        </w:rPr>
        <w:tab/>
      </w:r>
      <w:r w:rsidRPr="00F5439B">
        <w:rPr>
          <w:rFonts w:ascii="Arial" w:eastAsiaTheme="minorEastAsia" w:hAnsi="Arial" w:cs="Arial"/>
          <w:snapToGrid w:val="0"/>
          <w:szCs w:val="22"/>
          <w:lang w:eastAsia="ja-JP" w:bidi="ar-SA"/>
        </w:rPr>
        <w:t>Performance Management and Staff Development System</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PPR</w:t>
      </w:r>
      <w:r w:rsidRPr="00F5439B">
        <w:rPr>
          <w:rFonts w:ascii="Arial" w:eastAsiaTheme="minorEastAsia" w:hAnsi="Arial" w:cs="Arial"/>
          <w:szCs w:val="22"/>
          <w:lang w:eastAsia="ja-JP" w:bidi="ar-SA"/>
        </w:rPr>
        <w:tab/>
        <w:t>Program Performance Report</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R</w:t>
      </w:r>
      <w:r w:rsidRPr="00F5439B">
        <w:rPr>
          <w:rFonts w:ascii="Arial" w:eastAsiaTheme="minorEastAsia" w:hAnsi="Arial" w:cs="Arial"/>
          <w:szCs w:val="22"/>
          <w:lang w:eastAsia="ja-JP" w:bidi="ar-SA"/>
        </w:rPr>
        <w:t>BM</w:t>
      </w:r>
      <w:r w:rsidRPr="00F5439B">
        <w:rPr>
          <w:rFonts w:ascii="Arial" w:eastAsiaTheme="minorEastAsia" w:hAnsi="Arial" w:cs="Arial"/>
          <w:szCs w:val="22"/>
          <w:lang w:eastAsia="ja-JP" w:bidi="ar-SA"/>
        </w:rPr>
        <w:tab/>
        <w:t>Results-based Management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R&amp;D</w:t>
      </w:r>
      <w:r w:rsidRPr="00F5439B">
        <w:rPr>
          <w:rFonts w:ascii="Arial" w:eastAsiaTheme="minorEastAsia" w:hAnsi="Arial" w:cs="Arial"/>
          <w:szCs w:val="22"/>
          <w:lang w:eastAsia="ja-JP" w:bidi="ar-SA"/>
        </w:rPr>
        <w:tab/>
        <w:t>research and development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RFPs</w:t>
      </w:r>
      <w:r w:rsidRPr="00F5439B">
        <w:rPr>
          <w:rFonts w:ascii="Arial" w:eastAsiaTheme="minorEastAsia" w:hAnsi="Arial" w:cs="Arial"/>
          <w:szCs w:val="22"/>
          <w:lang w:eastAsia="ja-JP" w:bidi="ar-SA"/>
        </w:rPr>
        <w:tab/>
        <w:t>Requests for Proposals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RO</w:t>
      </w:r>
      <w:r w:rsidRPr="00F5439B">
        <w:rPr>
          <w:rFonts w:ascii="Arial" w:eastAsiaTheme="minorEastAsia" w:hAnsi="Arial" w:cs="Arial"/>
          <w:szCs w:val="22"/>
          <w:lang w:eastAsia="ja-JP" w:bidi="ar-SA"/>
        </w:rPr>
        <w:tab/>
        <w:t>Receiving Office</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S</w:t>
      </w:r>
      <w:r w:rsidRPr="00F5439B">
        <w:rPr>
          <w:rFonts w:ascii="Arial" w:eastAsiaTheme="minorEastAsia" w:hAnsi="Arial" w:cs="Arial"/>
          <w:szCs w:val="22"/>
          <w:lang w:eastAsia="ja-JP" w:bidi="ar-SA"/>
        </w:rPr>
        <w:t>CCR</w:t>
      </w:r>
      <w:r w:rsidRPr="00F5439B">
        <w:rPr>
          <w:rFonts w:ascii="Arial" w:eastAsiaTheme="minorEastAsia" w:hAnsi="Arial" w:cs="Arial"/>
          <w:szCs w:val="22"/>
          <w:lang w:eastAsia="ja-JP" w:bidi="ar-SA"/>
        </w:rPr>
        <w:tab/>
        <w:t>Standing Committee on Copyright and Related Rights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SCP</w:t>
      </w:r>
      <w:r w:rsidRPr="00F5439B">
        <w:rPr>
          <w:rFonts w:ascii="Arial" w:eastAsiaTheme="minorEastAsia" w:hAnsi="Arial" w:cs="Arial"/>
          <w:szCs w:val="22"/>
          <w:lang w:eastAsia="ja-JP" w:bidi="ar-SA"/>
        </w:rPr>
        <w:tab/>
        <w:t>Standing Committee on the Law of Patents</w:t>
      </w:r>
    </w:p>
    <w:p w:rsidR="000332F2"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SCT</w:t>
      </w:r>
      <w:r w:rsidRPr="00F5439B">
        <w:rPr>
          <w:rFonts w:ascii="Arial" w:eastAsiaTheme="minorEastAsia" w:hAnsi="Arial" w:cs="Arial"/>
          <w:szCs w:val="22"/>
          <w:lang w:eastAsia="ja-JP" w:bidi="ar-SA"/>
        </w:rPr>
        <w:tab/>
        <w:t>Standing Committee on the Law of Trademarks, Industrial Designs and Geographical Indications</w:t>
      </w:r>
    </w:p>
    <w:p w:rsidR="00474206" w:rsidRPr="00474206" w:rsidRDefault="00474206" w:rsidP="00474206">
      <w:pPr>
        <w:tabs>
          <w:tab w:val="left" w:pos="2127"/>
        </w:tabs>
        <w:bidi w:val="0"/>
        <w:spacing w:after="40"/>
        <w:ind w:left="2127" w:hanging="2127"/>
        <w:rPr>
          <w:rFonts w:ascii="Arial" w:eastAsiaTheme="minorEastAsia" w:hAnsi="Arial" w:cs="Arial"/>
          <w:szCs w:val="22"/>
          <w:lang w:eastAsia="ja-JP" w:bidi="ar-SA"/>
        </w:rPr>
      </w:pPr>
      <w:r w:rsidRPr="00474206">
        <w:rPr>
          <w:rFonts w:ascii="Arial" w:eastAsiaTheme="minorEastAsia" w:hAnsi="Arial" w:cs="Arial"/>
          <w:szCs w:val="22"/>
          <w:lang w:eastAsia="ja-JP" w:bidi="ar-SA"/>
        </w:rPr>
        <w:t>SDG</w:t>
      </w:r>
      <w:r w:rsidRPr="00474206">
        <w:rPr>
          <w:rFonts w:ascii="Arial" w:eastAsiaTheme="minorEastAsia" w:hAnsi="Arial" w:cs="Arial"/>
          <w:szCs w:val="22"/>
          <w:lang w:eastAsia="ja-JP" w:bidi="ar-SA"/>
        </w:rPr>
        <w:tab/>
        <w:t>Sustainable Development Goals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SLC</w:t>
      </w:r>
      <w:r w:rsidRPr="00F5439B">
        <w:rPr>
          <w:rFonts w:ascii="Arial" w:eastAsiaTheme="minorEastAsia" w:hAnsi="Arial" w:cs="Arial"/>
          <w:szCs w:val="22"/>
          <w:lang w:eastAsia="ja-JP" w:bidi="ar-SA"/>
        </w:rPr>
        <w:tab/>
        <w:t>Special Labor Contract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SMEs</w:t>
      </w:r>
      <w:r w:rsidRPr="00F5439B">
        <w:rPr>
          <w:rFonts w:ascii="Arial" w:eastAsiaTheme="minorEastAsia" w:hAnsi="Arial" w:cs="Arial"/>
          <w:szCs w:val="22"/>
          <w:lang w:eastAsia="ja-JP" w:bidi="ar-SA"/>
        </w:rPr>
        <w:tab/>
        <w:t>small and medium sized enterprises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SSA</w:t>
      </w:r>
      <w:r w:rsidRPr="00F5439B">
        <w:rPr>
          <w:rFonts w:ascii="Arial" w:eastAsiaTheme="minorEastAsia" w:hAnsi="Arial" w:cs="Arial"/>
          <w:szCs w:val="22"/>
          <w:lang w:eastAsia="ja-JP" w:bidi="ar-SA"/>
        </w:rPr>
        <w:tab/>
        <w:t>Special Service Agreements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SRP</w:t>
      </w:r>
      <w:r w:rsidRPr="00F5439B">
        <w:rPr>
          <w:rFonts w:ascii="Arial" w:eastAsiaTheme="minorEastAsia" w:hAnsi="Arial" w:cs="Arial"/>
          <w:szCs w:val="22"/>
          <w:lang w:eastAsia="ja-JP" w:bidi="ar-SA"/>
        </w:rPr>
        <w:tab/>
        <w:t>Strategic Realignment Program</w:t>
      </w:r>
    </w:p>
    <w:p w:rsidR="002C5EC7" w:rsidRPr="002C5EC7" w:rsidRDefault="002C5EC7" w:rsidP="002C5EC7">
      <w:pPr>
        <w:tabs>
          <w:tab w:val="left" w:pos="2127"/>
        </w:tabs>
        <w:bidi w:val="0"/>
        <w:spacing w:after="40"/>
        <w:ind w:left="2127" w:hanging="2127"/>
        <w:rPr>
          <w:rFonts w:ascii="Arial" w:eastAsiaTheme="minorEastAsia" w:hAnsi="Arial" w:cs="Arial"/>
          <w:szCs w:val="22"/>
          <w:lang w:eastAsia="ja-JP" w:bidi="ar-SA"/>
        </w:rPr>
      </w:pPr>
      <w:r w:rsidRPr="002C5EC7">
        <w:rPr>
          <w:rFonts w:ascii="Arial" w:eastAsiaTheme="minorEastAsia" w:hAnsi="Arial" w:cs="Arial"/>
          <w:szCs w:val="22"/>
          <w:lang w:eastAsia="ja-JP" w:bidi="ar-SA"/>
        </w:rPr>
        <w:t>SRR</w:t>
      </w:r>
      <w:r w:rsidRPr="002C5EC7">
        <w:rPr>
          <w:rFonts w:ascii="Arial" w:eastAsiaTheme="minorEastAsia" w:hAnsi="Arial" w:cs="Arial"/>
          <w:szCs w:val="22"/>
          <w:lang w:eastAsia="ja-JP" w:bidi="ar-SA"/>
        </w:rPr>
        <w:tab/>
        <w:t>Staff Regulations and Rules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Default="000332F2" w:rsidP="00212CB2">
      <w:pPr>
        <w:tabs>
          <w:tab w:val="left" w:pos="2127"/>
        </w:tabs>
        <w:bidi w:val="0"/>
        <w:spacing w:after="40"/>
        <w:ind w:left="2126" w:hanging="2126"/>
        <w:rPr>
          <w:rFonts w:ascii="Arial" w:eastAsiaTheme="minorEastAsia" w:hAnsi="Arial" w:cs="Arial"/>
          <w:szCs w:val="22"/>
          <w:lang w:eastAsia="ja-JP" w:bidi="ar-SA"/>
        </w:rPr>
      </w:pPr>
      <w:r w:rsidRPr="00D65E82">
        <w:rPr>
          <w:rFonts w:ascii="Arial" w:eastAsiaTheme="minorEastAsia" w:hAnsi="Arial" w:cs="Arial"/>
          <w:b/>
          <w:bCs/>
          <w:szCs w:val="22"/>
          <w:lang w:eastAsia="ja-JP" w:bidi="ar-SA"/>
        </w:rPr>
        <w:t>T</w:t>
      </w:r>
      <w:r w:rsidRPr="00D65E82">
        <w:rPr>
          <w:rFonts w:ascii="Arial" w:eastAsiaTheme="minorEastAsia" w:hAnsi="Arial" w:cs="Arial"/>
          <w:szCs w:val="22"/>
          <w:lang w:eastAsia="ja-JP" w:bidi="ar-SA"/>
        </w:rPr>
        <w:t>A</w:t>
      </w:r>
      <w:r w:rsidRPr="00D65E82">
        <w:rPr>
          <w:rFonts w:ascii="Arial" w:eastAsiaTheme="minorEastAsia" w:hAnsi="Arial" w:cs="Arial"/>
          <w:szCs w:val="22"/>
          <w:lang w:eastAsia="ja-JP" w:bidi="ar-SA"/>
        </w:rPr>
        <w:tab/>
        <w:t>Travel Authorization</w:t>
      </w:r>
    </w:p>
    <w:p w:rsidR="00212CB2" w:rsidRPr="00212CB2" w:rsidRDefault="00212CB2" w:rsidP="00212CB2">
      <w:pPr>
        <w:tabs>
          <w:tab w:val="left" w:pos="2127"/>
        </w:tabs>
        <w:bidi w:val="0"/>
        <w:spacing w:after="40"/>
        <w:ind w:left="2126" w:hanging="2126"/>
        <w:rPr>
          <w:rFonts w:ascii="Arial" w:eastAsiaTheme="minorEastAsia" w:hAnsi="Arial" w:cs="Arial"/>
          <w:szCs w:val="22"/>
          <w:lang w:eastAsia="ja-JP" w:bidi="ar-SA"/>
        </w:rPr>
      </w:pPr>
      <w:r w:rsidRPr="00212CB2">
        <w:rPr>
          <w:rFonts w:ascii="Arial" w:eastAsiaTheme="minorEastAsia" w:hAnsi="Arial" w:cs="Arial"/>
          <w:szCs w:val="22"/>
          <w:lang w:eastAsia="ja-JP" w:bidi="ar-SA"/>
        </w:rPr>
        <w:t>TAG</w:t>
      </w:r>
      <w:r w:rsidRPr="00212CB2">
        <w:rPr>
          <w:rFonts w:ascii="Arial" w:eastAsiaTheme="minorEastAsia" w:hAnsi="Arial" w:cs="Arial"/>
          <w:szCs w:val="22"/>
          <w:lang w:eastAsia="ja-JP" w:bidi="ar-SA"/>
        </w:rPr>
        <w:tab/>
        <w:t>Transparency, Accountability and Governance</w:t>
      </w:r>
    </w:p>
    <w:p w:rsidR="000332F2" w:rsidRPr="00D65E82" w:rsidRDefault="000332F2" w:rsidP="00212CB2">
      <w:pPr>
        <w:tabs>
          <w:tab w:val="left" w:pos="2127"/>
        </w:tabs>
        <w:bidi w:val="0"/>
        <w:spacing w:after="40"/>
        <w:ind w:left="2126" w:hanging="2126"/>
        <w:rPr>
          <w:rFonts w:ascii="Arial" w:eastAsiaTheme="minorEastAsia" w:hAnsi="Arial" w:cs="Arial"/>
          <w:szCs w:val="22"/>
          <w:lang w:eastAsia="ja-JP" w:bidi="ar-SA"/>
        </w:rPr>
      </w:pPr>
      <w:r w:rsidRPr="00D65E82">
        <w:rPr>
          <w:rFonts w:ascii="Arial" w:eastAsiaTheme="minorEastAsia" w:hAnsi="Arial" w:cs="Arial"/>
          <w:szCs w:val="22"/>
          <w:lang w:eastAsia="ja-JP" w:bidi="ar-SA"/>
        </w:rPr>
        <w:t>TCEs</w:t>
      </w:r>
      <w:r w:rsidRPr="00D65E82">
        <w:rPr>
          <w:rFonts w:ascii="Arial" w:eastAsiaTheme="minorEastAsia" w:hAnsi="Arial" w:cs="Arial"/>
          <w:szCs w:val="22"/>
          <w:lang w:eastAsia="ja-JP" w:bidi="ar-SA"/>
        </w:rPr>
        <w:tab/>
        <w:t>Traditional Cultural Expressions/Folklore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TIGAR</w:t>
      </w:r>
      <w:r w:rsidRPr="00F5439B">
        <w:rPr>
          <w:rFonts w:ascii="Arial" w:eastAsiaTheme="minorEastAsia" w:hAnsi="Arial" w:cs="Arial"/>
          <w:szCs w:val="22"/>
          <w:lang w:eastAsia="ja-JP" w:bidi="ar-SA"/>
        </w:rPr>
        <w:tab/>
        <w:t>Trusted Intermediary Global Accessible Resources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TISCs</w:t>
      </w:r>
      <w:r w:rsidRPr="00F5439B">
        <w:rPr>
          <w:rFonts w:ascii="Arial" w:eastAsiaTheme="minorEastAsia" w:hAnsi="Arial" w:cs="Arial"/>
          <w:szCs w:val="22"/>
          <w:lang w:eastAsia="ja-JP" w:bidi="ar-SA"/>
        </w:rPr>
        <w:tab/>
        <w:t>Technology Innovation Support Centers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TK</w:t>
      </w:r>
      <w:r w:rsidRPr="00F5439B">
        <w:rPr>
          <w:rFonts w:ascii="Arial" w:eastAsiaTheme="minorEastAsia" w:hAnsi="Arial" w:cs="Arial"/>
          <w:szCs w:val="22"/>
          <w:lang w:eastAsia="ja-JP" w:bidi="ar-SA"/>
        </w:rPr>
        <w:tab/>
        <w:t>Traditional Knowledge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TTO</w:t>
      </w:r>
      <w:r w:rsidRPr="00F5439B">
        <w:rPr>
          <w:rFonts w:ascii="Arial" w:eastAsiaTheme="minorEastAsia" w:hAnsi="Arial" w:cs="Arial"/>
          <w:szCs w:val="22"/>
          <w:lang w:eastAsia="ja-JP" w:bidi="ar-SA"/>
        </w:rPr>
        <w:tab/>
        <w:t>Technology Transfer Office</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U</w:t>
      </w:r>
      <w:r w:rsidRPr="00F5439B">
        <w:rPr>
          <w:rFonts w:ascii="Arial" w:eastAsiaTheme="minorEastAsia" w:hAnsi="Arial" w:cs="Arial"/>
          <w:szCs w:val="22"/>
          <w:lang w:eastAsia="ja-JP" w:bidi="ar-SA"/>
        </w:rPr>
        <w:t>DRP</w:t>
      </w:r>
      <w:r w:rsidRPr="00F5439B">
        <w:rPr>
          <w:rFonts w:ascii="Arial" w:eastAsiaTheme="minorEastAsia" w:hAnsi="Arial" w:cs="Arial"/>
          <w:szCs w:val="22"/>
          <w:lang w:eastAsia="ja-JP" w:bidi="ar-SA"/>
        </w:rPr>
        <w:tab/>
        <w:t>Uniform Domain Name Dispute Resolution Policy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w:t>
      </w:r>
      <w:r w:rsidRPr="00F5439B">
        <w:rPr>
          <w:rFonts w:ascii="Arial" w:eastAsiaTheme="minorEastAsia" w:hAnsi="Arial" w:cs="Arial"/>
          <w:szCs w:val="22"/>
          <w:lang w:eastAsia="ja-JP" w:bidi="ar-SA"/>
        </w:rPr>
        <w:tab/>
        <w:t>United Nations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UNCTAD</w:t>
      </w:r>
      <w:r w:rsidRPr="00F5439B">
        <w:rPr>
          <w:rFonts w:ascii="Arial" w:eastAsiaTheme="minorEastAsia" w:hAnsi="Arial" w:cs="Arial"/>
          <w:szCs w:val="22"/>
          <w:lang w:eastAsia="ja-JP" w:bidi="ar-SA"/>
        </w:rPr>
        <w:tab/>
        <w:t>United Nations Conference on Trade and Development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 CEB</w:t>
      </w:r>
      <w:r w:rsidRPr="00F5439B">
        <w:rPr>
          <w:rFonts w:ascii="Arial" w:eastAsiaTheme="minorEastAsia" w:hAnsi="Arial" w:cs="Arial"/>
          <w:szCs w:val="22"/>
          <w:lang w:eastAsia="ja-JP" w:bidi="ar-SA"/>
        </w:rPr>
        <w:tab/>
        <w:t>United Nations Chief Executives Board</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UN-DESA</w:t>
      </w:r>
      <w:r w:rsidRPr="00F5439B">
        <w:rPr>
          <w:rFonts w:ascii="Arial" w:eastAsiaTheme="minorEastAsia" w:hAnsi="Arial" w:cs="Arial"/>
          <w:szCs w:val="22"/>
          <w:lang w:eastAsia="ja-JP" w:bidi="ar-SA"/>
        </w:rPr>
        <w:tab/>
        <w:t>United Nations Department of Social and Economic Affaires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noProof/>
          <w:szCs w:val="22"/>
          <w:lang w:bidi="ar-SA"/>
        </w:rPr>
        <mc:AlternateContent>
          <mc:Choice Requires="wps">
            <w:drawing>
              <wp:anchor distT="0" distB="0" distL="114300" distR="114300" simplePos="0" relativeHeight="251676672" behindDoc="0" locked="0" layoutInCell="0" allowOverlap="1" wp14:anchorId="19FEECF5" wp14:editId="63D52FD8">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AA5889" w:rsidRDefault="00AA5889" w:rsidP="00DA5475">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3" type="#_x0000_t202" style="position:absolute;left:0;text-align:left;margin-left:-166.85pt;margin-top:6.55pt;width:57.6pt;height:8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" o:allowincell="f">
                <v:textbox>
                  <w:txbxContent>
                    <w:p w:rsidR="00AA5889" w:rsidRDefault="00AA5889" w:rsidP="00DA5475">
                      <w:pPr>
                        <w:pStyle w:val="BodyText2"/>
                      </w:pPr>
                    </w:p>
                  </w:txbxContent>
                </v:textbox>
              </v:shape>
            </w:pict>
          </mc:Fallback>
        </mc:AlternateContent>
      </w:r>
      <w:r w:rsidRPr="00F5439B">
        <w:rPr>
          <w:rFonts w:ascii="Arial" w:eastAsiaTheme="minorEastAsia" w:hAnsi="Arial" w:cs="Arial"/>
          <w:szCs w:val="22"/>
          <w:lang w:eastAsia="ja-JP" w:bidi="ar-SA"/>
        </w:rPr>
        <w:t>UNEP</w:t>
      </w:r>
      <w:r w:rsidRPr="00F5439B">
        <w:rPr>
          <w:rFonts w:ascii="Arial" w:eastAsiaTheme="minorEastAsia" w:hAnsi="Arial" w:cs="Arial"/>
          <w:szCs w:val="22"/>
          <w:lang w:eastAsia="ja-JP" w:bidi="ar-SA"/>
        </w:rPr>
        <w:tab/>
        <w:t xml:space="preserve">United Nations Environmental </w:t>
      </w:r>
      <w:proofErr w:type="spellStart"/>
      <w:r w:rsidRPr="00F5439B">
        <w:rPr>
          <w:rFonts w:ascii="Arial" w:eastAsiaTheme="minorEastAsia" w:hAnsi="Arial" w:cs="Arial"/>
          <w:szCs w:val="22"/>
          <w:lang w:eastAsia="ja-JP" w:bidi="ar-SA"/>
        </w:rPr>
        <w:t>Programme</w:t>
      </w:r>
      <w:proofErr w:type="spellEnd"/>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UNESCO</w:t>
      </w:r>
      <w:r w:rsidRPr="00F5439B">
        <w:rPr>
          <w:rFonts w:ascii="Arial" w:eastAsiaTheme="minorEastAsia" w:hAnsi="Arial" w:cs="Arial"/>
          <w:szCs w:val="22"/>
          <w:lang w:eastAsia="ja-JP" w:bidi="ar-SA"/>
        </w:rPr>
        <w:tab/>
        <w:t>United Nations Educational, Scientific and Cultural Organization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UNFCCC</w:t>
      </w:r>
      <w:r w:rsidRPr="00F5439B">
        <w:rPr>
          <w:rFonts w:ascii="Arial" w:eastAsiaTheme="minorEastAsia" w:hAnsi="Arial" w:cs="Arial"/>
          <w:szCs w:val="22"/>
          <w:lang w:eastAsia="ja-JP" w:bidi="ar-SA"/>
        </w:rPr>
        <w:tab/>
        <w:t>Framework Convention on Climate Change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UN-H-MOSS</w:t>
      </w:r>
      <w:r w:rsidRPr="00F5439B">
        <w:rPr>
          <w:rFonts w:ascii="Arial" w:eastAsiaTheme="minorEastAsia" w:hAnsi="Arial" w:cs="Arial"/>
          <w:szCs w:val="22"/>
          <w:lang w:eastAsia="ja-JP" w:bidi="ar-SA"/>
        </w:rPr>
        <w:tab/>
        <w:t>UN Headquarters Minimum Operating Security Standards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UNICC</w:t>
      </w:r>
      <w:r w:rsidRPr="00F5439B">
        <w:rPr>
          <w:rFonts w:ascii="Arial" w:eastAsiaTheme="minorEastAsia" w:hAnsi="Arial" w:cs="Arial"/>
          <w:szCs w:val="22"/>
          <w:lang w:eastAsia="ja-JP" w:bidi="ar-SA"/>
        </w:rPr>
        <w:tab/>
        <w:t>UN International Computing Centre</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UNIDO</w:t>
      </w:r>
      <w:r w:rsidRPr="00F5439B">
        <w:rPr>
          <w:rFonts w:ascii="Arial" w:eastAsiaTheme="minorEastAsia" w:hAnsi="Arial" w:cs="Arial"/>
          <w:szCs w:val="22"/>
          <w:lang w:eastAsia="ja-JP" w:bidi="ar-SA"/>
        </w:rPr>
        <w:tab/>
        <w:t>United Nations Industrial Development Organization</w:t>
      </w:r>
    </w:p>
    <w:p w:rsidR="000332F2" w:rsidRPr="00F5439B" w:rsidRDefault="000332F2" w:rsidP="00DA5475">
      <w:pPr>
        <w:tabs>
          <w:tab w:val="left" w:pos="2127"/>
        </w:tabs>
        <w:bidi w:val="0"/>
        <w:spacing w:after="40"/>
        <w:ind w:left="2127" w:hanging="2127"/>
        <w:rPr>
          <w:rFonts w:ascii="Arial" w:eastAsiaTheme="minorEastAsia" w:hAnsi="Arial" w:cs="Arial"/>
          <w:szCs w:val="20"/>
          <w:lang w:eastAsia="ja-JP" w:bidi="ar-SA"/>
        </w:rPr>
      </w:pPr>
      <w:r w:rsidRPr="00F5439B">
        <w:rPr>
          <w:rFonts w:ascii="Arial" w:eastAsiaTheme="minorEastAsia" w:hAnsi="Arial" w:cs="Arial"/>
          <w:color w:val="000000"/>
          <w:szCs w:val="20"/>
          <w:lang w:eastAsia="ja-JP" w:bidi="ar-SA"/>
        </w:rPr>
        <w:t>UNOSSC</w:t>
      </w:r>
      <w:r w:rsidRPr="00F5439B">
        <w:rPr>
          <w:rFonts w:ascii="Arial" w:eastAsiaTheme="minorEastAsia" w:hAnsi="Arial" w:cs="Arial"/>
          <w:color w:val="000000"/>
          <w:szCs w:val="20"/>
          <w:lang w:eastAsia="ja-JP" w:bidi="ar-SA"/>
        </w:rPr>
        <w:tab/>
      </w:r>
      <w:r w:rsidRPr="00F5439B">
        <w:rPr>
          <w:rFonts w:ascii="Arial" w:eastAsiaTheme="minorEastAsia" w:hAnsi="Arial" w:cs="Arial"/>
          <w:szCs w:val="20"/>
          <w:lang w:eastAsia="ja-JP" w:bidi="ar-SA"/>
        </w:rPr>
        <w:t>United Nations Office for South-South Cooperation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UNSAS</w:t>
      </w:r>
      <w:r w:rsidRPr="00F5439B">
        <w:rPr>
          <w:rFonts w:ascii="Arial" w:eastAsiaTheme="minorEastAsia" w:hAnsi="Arial" w:cs="Arial"/>
          <w:szCs w:val="22"/>
          <w:lang w:eastAsia="ja-JP" w:bidi="ar-SA"/>
        </w:rPr>
        <w:tab/>
        <w:t>United Nations System Accounting Standards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UPOV</w:t>
      </w:r>
      <w:r w:rsidRPr="00F5439B">
        <w:rPr>
          <w:rFonts w:ascii="Arial" w:eastAsiaTheme="minorEastAsia" w:hAnsi="Arial" w:cs="Arial"/>
          <w:szCs w:val="22"/>
          <w:lang w:eastAsia="ja-JP" w:bidi="ar-SA"/>
        </w:rPr>
        <w:tab/>
        <w:t xml:space="preserve">International </w:t>
      </w:r>
      <w:smartTag w:uri="urn:schemas-microsoft-com:office:smarttags" w:element="place">
        <w:r w:rsidRPr="00F5439B">
          <w:rPr>
            <w:rFonts w:ascii="Arial" w:eastAsiaTheme="minorEastAsia" w:hAnsi="Arial" w:cs="Arial"/>
            <w:szCs w:val="22"/>
            <w:lang w:eastAsia="ja-JP" w:bidi="ar-SA"/>
          </w:rPr>
          <w:t>Union</w:t>
        </w:r>
      </w:smartTag>
      <w:r w:rsidRPr="00F5439B">
        <w:rPr>
          <w:rFonts w:ascii="Arial" w:eastAsiaTheme="minorEastAsia" w:hAnsi="Arial" w:cs="Arial"/>
          <w:szCs w:val="22"/>
          <w:lang w:eastAsia="ja-JP" w:bidi="ar-SA"/>
        </w:rPr>
        <w:t xml:space="preserve"> for the Protection of New Varieties of Plants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USCLA</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country-region">
          <w:r w:rsidRPr="00F5439B">
            <w:rPr>
              <w:rFonts w:ascii="Arial" w:eastAsiaTheme="minorEastAsia" w:hAnsi="Arial" w:cs="Arial"/>
              <w:szCs w:val="22"/>
              <w:lang w:eastAsia="ja-JP" w:bidi="ar-SA"/>
            </w:rPr>
            <w:t>US</w:t>
          </w:r>
        </w:smartTag>
      </w:smartTag>
      <w:r w:rsidRPr="00F5439B">
        <w:rPr>
          <w:rFonts w:ascii="Arial" w:eastAsiaTheme="minorEastAsia" w:hAnsi="Arial" w:cs="Arial"/>
          <w:szCs w:val="22"/>
          <w:lang w:eastAsia="ja-JP" w:bidi="ar-SA"/>
        </w:rPr>
        <w:t xml:space="preserve"> Classifications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USPTO</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country-region">
          <w:r w:rsidRPr="00F5439B">
            <w:rPr>
              <w:rFonts w:ascii="Arial" w:eastAsiaTheme="minorEastAsia" w:hAnsi="Arial" w:cs="Arial"/>
              <w:szCs w:val="22"/>
              <w:lang w:eastAsia="ja-JP" w:bidi="ar-SA"/>
            </w:rPr>
            <w:t>United States</w:t>
          </w:r>
        </w:smartTag>
      </w:smartTag>
      <w:r w:rsidRPr="00F5439B">
        <w:rPr>
          <w:rFonts w:ascii="Arial" w:eastAsiaTheme="minorEastAsia" w:hAnsi="Arial" w:cs="Arial"/>
          <w:szCs w:val="22"/>
          <w:lang w:eastAsia="ja-JP" w:bidi="ar-SA"/>
        </w:rPr>
        <w:t xml:space="preserve"> Patent and Trademark Office</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V</w:t>
      </w:r>
      <w:r w:rsidRPr="00F5439B">
        <w:rPr>
          <w:rFonts w:ascii="Arial" w:eastAsiaTheme="minorEastAsia" w:hAnsi="Arial" w:cs="Arial"/>
          <w:szCs w:val="22"/>
          <w:lang w:eastAsia="ja-JP" w:bidi="ar-SA"/>
        </w:rPr>
        <w:t>IP</w:t>
      </w:r>
      <w:r w:rsidRPr="00F5439B">
        <w:rPr>
          <w:rFonts w:ascii="Arial" w:eastAsiaTheme="minorEastAsia" w:hAnsi="Arial" w:cs="Arial"/>
          <w:szCs w:val="22"/>
          <w:lang w:eastAsia="ja-JP" w:bidi="ar-SA"/>
        </w:rPr>
        <w:tab/>
        <w:t>Visually Impaired Persons and other persons with print disabilities</w:t>
      </w:r>
    </w:p>
    <w:p w:rsidR="000332F2" w:rsidRDefault="000332F2" w:rsidP="00DA5475">
      <w:pPr>
        <w:tabs>
          <w:tab w:val="left" w:pos="2127"/>
        </w:tabs>
        <w:bidi w:val="0"/>
        <w:spacing w:after="180"/>
        <w:ind w:left="2126" w:hanging="2126"/>
        <w:rPr>
          <w:rFonts w:ascii="Arial" w:eastAsiaTheme="minorEastAsia" w:hAnsi="Arial" w:cs="Arial"/>
          <w:szCs w:val="22"/>
          <w:lang w:eastAsia="ja-JP" w:bidi="ar-SA"/>
        </w:rPr>
      </w:pPr>
    </w:p>
    <w:p w:rsidR="00677DEC" w:rsidRPr="00677DEC" w:rsidRDefault="00677DEC" w:rsidP="00677DEC">
      <w:pPr>
        <w:tabs>
          <w:tab w:val="left" w:pos="2127"/>
        </w:tabs>
        <w:bidi w:val="0"/>
        <w:rPr>
          <w:rFonts w:ascii="Arial" w:eastAsiaTheme="minorEastAsia" w:hAnsi="Arial" w:cs="Arial"/>
          <w:bCs/>
          <w:szCs w:val="22"/>
          <w:lang w:eastAsia="ja-JP" w:bidi="ar-SA"/>
        </w:rPr>
      </w:pPr>
      <w:r w:rsidRPr="00677DEC">
        <w:rPr>
          <w:rFonts w:ascii="Arial" w:eastAsiaTheme="minorEastAsia" w:hAnsi="Arial" w:cs="Arial"/>
          <w:b/>
          <w:bCs/>
          <w:szCs w:val="22"/>
          <w:lang w:eastAsia="ja-JP" w:bidi="ar-SA"/>
        </w:rPr>
        <w:t>W</w:t>
      </w:r>
      <w:r w:rsidRPr="00677DEC">
        <w:rPr>
          <w:rFonts w:ascii="Arial" w:eastAsiaTheme="minorEastAsia" w:hAnsi="Arial" w:cs="Arial"/>
          <w:bCs/>
          <w:szCs w:val="22"/>
          <w:lang w:eastAsia="ja-JP" w:bidi="ar-SA"/>
        </w:rPr>
        <w:t>BO</w:t>
      </w:r>
      <w:r w:rsidRPr="00677DEC">
        <w:rPr>
          <w:rFonts w:ascii="Arial" w:eastAsiaTheme="minorEastAsia" w:hAnsi="Arial" w:cs="Arial"/>
          <w:bCs/>
          <w:szCs w:val="22"/>
          <w:lang w:eastAsia="ja-JP" w:bidi="ar-SA"/>
        </w:rPr>
        <w:tab/>
        <w:t>WIPO Brazil Office</w:t>
      </w:r>
    </w:p>
    <w:p w:rsidR="00677DEC" w:rsidRPr="00677DEC" w:rsidRDefault="00677DEC" w:rsidP="00677DEC">
      <w:pPr>
        <w:tabs>
          <w:tab w:val="left" w:pos="2127"/>
        </w:tabs>
        <w:bidi w:val="0"/>
        <w:rPr>
          <w:rFonts w:ascii="Arial" w:eastAsiaTheme="minorEastAsia" w:hAnsi="Arial" w:cs="Arial"/>
          <w:bCs/>
          <w:szCs w:val="22"/>
          <w:lang w:eastAsia="ja-JP" w:bidi="ar-SA"/>
        </w:rPr>
      </w:pPr>
      <w:r w:rsidRPr="00677DEC">
        <w:rPr>
          <w:rFonts w:ascii="Arial" w:eastAsiaTheme="minorEastAsia" w:hAnsi="Arial" w:cs="Arial"/>
          <w:bCs/>
          <w:szCs w:val="22"/>
          <w:lang w:eastAsia="ja-JP" w:bidi="ar-SA"/>
        </w:rPr>
        <w:t>WCC</w:t>
      </w:r>
      <w:r w:rsidRPr="00677DEC">
        <w:rPr>
          <w:rFonts w:ascii="Arial" w:eastAsiaTheme="minorEastAsia" w:hAnsi="Arial" w:cs="Arial"/>
          <w:bCs/>
          <w:szCs w:val="22"/>
          <w:lang w:eastAsia="ja-JP" w:bidi="ar-SA"/>
        </w:rPr>
        <w:tab/>
        <w:t>WIPO Copyright Connection</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bCs/>
          <w:szCs w:val="22"/>
          <w:lang w:eastAsia="ja-JP" w:bidi="ar-SA"/>
        </w:rPr>
        <w:t>W</w:t>
      </w:r>
      <w:r w:rsidRPr="00677DEC">
        <w:rPr>
          <w:rFonts w:ascii="Arial" w:eastAsiaTheme="minorEastAsia" w:hAnsi="Arial" w:cs="Arial"/>
          <w:szCs w:val="22"/>
          <w:lang w:eastAsia="ja-JP" w:bidi="ar-SA"/>
        </w:rPr>
        <w:t>CO</w:t>
      </w:r>
      <w:r w:rsidRPr="00677DEC">
        <w:rPr>
          <w:rFonts w:ascii="Arial" w:eastAsiaTheme="minorEastAsia" w:hAnsi="Arial" w:cs="Arial"/>
          <w:szCs w:val="22"/>
          <w:lang w:eastAsia="ja-JP" w:bidi="ar-SA"/>
        </w:rPr>
        <w:tab/>
        <w:t>World Customs Organization</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WCT</w:t>
      </w:r>
      <w:r w:rsidRPr="00677DEC">
        <w:rPr>
          <w:rFonts w:ascii="Arial" w:eastAsiaTheme="minorEastAsia" w:hAnsi="Arial" w:cs="Arial"/>
          <w:szCs w:val="22"/>
          <w:lang w:eastAsia="ja-JP" w:bidi="ar-SA"/>
        </w:rPr>
        <w:tab/>
        <w:t>WIPO Copyright Treaty</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WHO</w:t>
      </w:r>
      <w:r w:rsidRPr="00677DEC">
        <w:rPr>
          <w:rFonts w:ascii="Arial" w:eastAsiaTheme="minorEastAsia" w:hAnsi="Arial" w:cs="Arial"/>
          <w:szCs w:val="22"/>
          <w:lang w:eastAsia="ja-JP" w:bidi="ar-SA"/>
        </w:rPr>
        <w:tab/>
        <w:t>World Health Organization</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WIPO CASE</w:t>
      </w:r>
      <w:r w:rsidRPr="00677DEC">
        <w:rPr>
          <w:rFonts w:ascii="Arial" w:eastAsiaTheme="minorEastAsia" w:hAnsi="Arial" w:cs="Arial"/>
          <w:szCs w:val="22"/>
          <w:lang w:eastAsia="ja-JP" w:bidi="ar-SA"/>
        </w:rPr>
        <w:tab/>
      </w:r>
      <w:r w:rsidRPr="00677DEC">
        <w:rPr>
          <w:rFonts w:ascii="Arial" w:eastAsiaTheme="minorEastAsia" w:hAnsi="Arial" w:cs="Arial"/>
          <w:color w:val="000000"/>
          <w:szCs w:val="21"/>
          <w:lang w:eastAsia="ja-JP" w:bidi="ar-SA"/>
        </w:rPr>
        <w:t>Centralized Access to Search and Examination results</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WIPOCOS</w:t>
      </w:r>
      <w:r w:rsidRPr="00677DEC">
        <w:rPr>
          <w:rFonts w:ascii="Arial" w:eastAsiaTheme="minorEastAsia" w:hAnsi="Arial" w:cs="Arial"/>
          <w:szCs w:val="22"/>
          <w:lang w:eastAsia="ja-JP" w:bidi="ar-SA"/>
        </w:rPr>
        <w:tab/>
      </w:r>
      <w:r w:rsidRPr="00677DEC">
        <w:rPr>
          <w:rFonts w:ascii="Arial" w:eastAsiaTheme="minorEastAsia" w:hAnsi="Arial" w:cs="Arial"/>
          <w:szCs w:val="22"/>
          <w:lang w:val="en" w:eastAsia="ja-JP" w:bidi="ar-SA"/>
        </w:rPr>
        <w:t>software for collective management of copyright and neighboring rights</w:t>
      </w:r>
    </w:p>
    <w:p w:rsid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WJO</w:t>
      </w:r>
      <w:r w:rsidRPr="00677DEC">
        <w:rPr>
          <w:rFonts w:ascii="Arial" w:eastAsiaTheme="minorEastAsia" w:hAnsi="Arial" w:cs="Arial"/>
          <w:szCs w:val="22"/>
          <w:lang w:eastAsia="ja-JP" w:bidi="ar-SA"/>
        </w:rPr>
        <w:tab/>
        <w:t>WIPO Japan Office</w:t>
      </w:r>
    </w:p>
    <w:p w:rsidR="00212CB2" w:rsidRPr="00212CB2" w:rsidRDefault="00212CB2" w:rsidP="00212CB2">
      <w:pPr>
        <w:tabs>
          <w:tab w:val="left" w:pos="2127"/>
        </w:tabs>
        <w:bidi w:val="0"/>
        <w:spacing w:after="40"/>
        <w:ind w:left="2127" w:hanging="2127"/>
        <w:rPr>
          <w:rFonts w:ascii="Arial" w:eastAsiaTheme="minorEastAsia" w:hAnsi="Arial" w:cs="Arial"/>
          <w:szCs w:val="22"/>
          <w:lang w:eastAsia="ja-JP" w:bidi="ar-SA"/>
        </w:rPr>
      </w:pPr>
      <w:r w:rsidRPr="00212CB2">
        <w:rPr>
          <w:rFonts w:ascii="Arial" w:eastAsiaTheme="minorEastAsia" w:hAnsi="Arial" w:cs="Arial"/>
          <w:szCs w:val="22"/>
          <w:lang w:eastAsia="ja-JP" w:bidi="ar-SA"/>
        </w:rPr>
        <w:t>WOC</w:t>
      </w:r>
      <w:r w:rsidRPr="00212CB2">
        <w:rPr>
          <w:rFonts w:ascii="Arial" w:eastAsiaTheme="minorEastAsia" w:hAnsi="Arial" w:cs="Arial"/>
          <w:szCs w:val="22"/>
          <w:lang w:eastAsia="ja-JP" w:bidi="ar-SA"/>
        </w:rPr>
        <w:tab/>
        <w:t>WIPO Office in China</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WPPT</w:t>
      </w:r>
      <w:r w:rsidRPr="00677DEC">
        <w:rPr>
          <w:rFonts w:ascii="Arial" w:eastAsiaTheme="minorEastAsia" w:hAnsi="Arial" w:cs="Arial"/>
          <w:szCs w:val="22"/>
          <w:lang w:eastAsia="ja-JP" w:bidi="ar-SA"/>
        </w:rPr>
        <w:tab/>
        <w:t>WIPO Performances and Phonograms Treaty</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WRO</w:t>
      </w:r>
      <w:r w:rsidRPr="00677DEC">
        <w:rPr>
          <w:rFonts w:ascii="Arial" w:eastAsiaTheme="minorEastAsia" w:hAnsi="Arial" w:cs="Arial"/>
          <w:szCs w:val="22"/>
          <w:lang w:eastAsia="ja-JP" w:bidi="ar-SA"/>
        </w:rPr>
        <w:tab/>
        <w:t>WIPO Russia Office</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WSIS</w:t>
      </w:r>
      <w:r w:rsidRPr="00677DEC">
        <w:rPr>
          <w:rFonts w:ascii="Arial" w:eastAsiaTheme="minorEastAsia" w:hAnsi="Arial" w:cs="Arial"/>
          <w:szCs w:val="22"/>
          <w:lang w:eastAsia="ja-JP" w:bidi="ar-SA"/>
        </w:rPr>
        <w:tab/>
      </w:r>
      <w:r w:rsidRPr="00677DEC">
        <w:rPr>
          <w:rFonts w:ascii="Arial" w:eastAsiaTheme="minorEastAsia" w:hAnsi="Arial" w:cs="Arial"/>
          <w:bCs/>
          <w:szCs w:val="22"/>
          <w:lang w:eastAsia="ja-JP" w:bidi="ar-SA"/>
        </w:rPr>
        <w:t>World Summit on the Information Society</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WSO</w:t>
      </w:r>
      <w:r w:rsidRPr="00677DEC">
        <w:rPr>
          <w:rFonts w:ascii="Arial" w:eastAsiaTheme="minorEastAsia" w:hAnsi="Arial" w:cs="Arial"/>
          <w:szCs w:val="22"/>
          <w:lang w:eastAsia="ja-JP" w:bidi="ar-SA"/>
        </w:rPr>
        <w:tab/>
        <w:t xml:space="preserve">WIPO </w:t>
      </w:r>
      <w:smartTag w:uri="urn:schemas-microsoft-com:office:smarttags" w:element="place">
        <w:smartTag w:uri="urn:schemas-microsoft-com:office:smarttags" w:element="country-region">
          <w:r w:rsidRPr="00677DEC">
            <w:rPr>
              <w:rFonts w:ascii="Arial" w:eastAsiaTheme="minorEastAsia" w:hAnsi="Arial" w:cs="Arial"/>
              <w:szCs w:val="22"/>
              <w:lang w:eastAsia="ja-JP" w:bidi="ar-SA"/>
            </w:rPr>
            <w:t>Singapore</w:t>
          </w:r>
        </w:smartTag>
      </w:smartTag>
      <w:r w:rsidRPr="00677DEC">
        <w:rPr>
          <w:rFonts w:ascii="Arial" w:eastAsiaTheme="minorEastAsia" w:hAnsi="Arial" w:cs="Arial"/>
          <w:szCs w:val="22"/>
          <w:lang w:eastAsia="ja-JP" w:bidi="ar-SA"/>
        </w:rPr>
        <w:t xml:space="preserve"> Office</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WTO</w:t>
      </w:r>
      <w:r w:rsidRPr="00677DEC">
        <w:rPr>
          <w:rFonts w:ascii="Arial" w:eastAsiaTheme="minorEastAsia" w:hAnsi="Arial" w:cs="Arial"/>
          <w:szCs w:val="22"/>
          <w:lang w:eastAsia="ja-JP" w:bidi="ar-SA"/>
        </w:rPr>
        <w:tab/>
        <w:t xml:space="preserve">World Trade Organization </w:t>
      </w:r>
    </w:p>
    <w:p w:rsidR="000332F2" w:rsidRPr="00677DEC" w:rsidRDefault="000332F2" w:rsidP="00862268">
      <w:pPr>
        <w:spacing w:after="120" w:line="340" w:lineRule="exact"/>
        <w:jc w:val="both"/>
        <w:rPr>
          <w:rFonts w:ascii="Arabic Typesetting" w:hAnsi="Arabic Typesetting" w:cs="Arabic Typesetting"/>
          <w:sz w:val="34"/>
          <w:szCs w:val="34"/>
          <w:rtl/>
          <w:lang w:bidi="ar-SA"/>
        </w:rPr>
      </w:pPr>
    </w:p>
    <w:p w:rsidR="000332F2" w:rsidRPr="00DE6948" w:rsidRDefault="000332F2" w:rsidP="00DA5475">
      <w:pPr>
        <w:pStyle w:val="EndofDocument0"/>
        <w:rPr>
          <w:rtl/>
        </w:rPr>
      </w:pPr>
      <w:r w:rsidRPr="009B7070">
        <w:rPr>
          <w:rFonts w:hint="cs"/>
          <w:rtl/>
        </w:rPr>
        <w:t>[نهاية الوثيقة]</w:t>
      </w:r>
    </w:p>
    <w:sectPr w:rsidR="000332F2" w:rsidRPr="00DE6948" w:rsidSect="00861CFF">
      <w:pgSz w:w="11906" w:h="16838" w:code="9"/>
      <w:pgMar w:top="1134" w:right="1418" w:bottom="1418" w:left="1134" w:header="510" w:footer="1021"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889" w:rsidRDefault="00AA5889">
      <w:r>
        <w:separator/>
      </w:r>
    </w:p>
  </w:endnote>
  <w:endnote w:type="continuationSeparator" w:id="0">
    <w:p w:rsidR="00AA5889" w:rsidRDefault="00AA5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0944C2">
    <w:pPr>
      <w:pStyle w:val="Footer"/>
      <w:jc w:val="center"/>
      <w:rPr>
        <w:rFonts w:asciiTheme="minorBidi" w:hAnsiTheme="minorBidi" w:cstheme="minorBidi"/>
        <w:szCs w:val="20"/>
      </w:rPr>
    </w:pPr>
  </w:p>
  <w:p w:rsidR="00AA5889" w:rsidRPr="000944C2" w:rsidRDefault="00AA5889" w:rsidP="00775F80">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A92CC0">
      <w:rPr>
        <w:noProof/>
        <w:snapToGrid w:val="0"/>
        <w:sz w:val="16"/>
        <w:szCs w:val="16"/>
      </w:rPr>
      <w:t>N:\ORGLAN\SHARED\LANA\basic\financial\Budget\2016_2017\2015_10_02\Arabic\a_55_5_AR_v.8.docx</w:t>
    </w:r>
    <w:r>
      <w:rPr>
        <w:snapToGrid w:val="0"/>
        <w:sz w:val="16"/>
      </w:rPr>
      <w:fldChar w:fldCharType="end"/>
    </w:r>
  </w:p>
  <w:p w:rsidR="00AA5889" w:rsidRDefault="00AA5889">
    <w:pPr>
      <w:pStyle w:val="Footer"/>
      <w:bidi w:val="0"/>
      <w:rPr>
        <w:rtl/>
      </w:rPr>
    </w:pPr>
    <w:r>
      <w:rPr>
        <w:sz w:val="16"/>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A92CC0">
      <w:rPr>
        <w:noProof/>
        <w:snapToGrid w:val="0"/>
        <w:sz w:val="16"/>
        <w:szCs w:val="16"/>
      </w:rPr>
      <w:t>N:\ORGLAN\SHARED\LANA\basic\financial\Budget\2016_2017\2015_10_02\Arabic\a_55_5_AR_v.8.docx</w:t>
    </w:r>
    <w:r>
      <w:rPr>
        <w:snapToGrid w:val="0"/>
        <w:sz w:val="16"/>
      </w:rPr>
      <w:fldChar w:fldCharType="end"/>
    </w:r>
  </w:p>
  <w:p w:rsidR="00AA5889" w:rsidRDefault="00AA5889">
    <w:pPr>
      <w:pStyle w:val="Footer"/>
      <w:bidi w:val="0"/>
      <w:rPr>
        <w:rtl/>
      </w:rPr>
    </w:pPr>
    <w:r>
      <w:rPr>
        <w:sz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1B1596">
    <w:pPr>
      <w:pStyle w:val="Footer"/>
      <w:tabs>
        <w:tab w:val="clear" w:pos="4153"/>
        <w:tab w:val="clear" w:pos="8306"/>
        <w:tab w:val="left" w:pos="3819"/>
      </w:tabs>
    </w:pPr>
    <w:r>
      <w:rPr>
        <w:rt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1B1596">
    <w:pPr>
      <w:pStyle w:val="Footer"/>
      <w:jc w:val="center"/>
    </w:pPr>
  </w:p>
  <w:p w:rsidR="00AA5889" w:rsidRDefault="00AA5889" w:rsidP="008E2B1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775F80">
    <w:pPr>
      <w:pStyle w:val="Footer"/>
      <w:jc w:val="center"/>
      <w:rPr>
        <w:rFonts w:asciiTheme="minorBidi" w:hAnsiTheme="minorBidi" w:cstheme="minorBidi"/>
        <w:szCs w:val="20"/>
      </w:rPr>
    </w:pPr>
  </w:p>
  <w:p w:rsidR="00AA5889" w:rsidRDefault="00A92CC0" w:rsidP="00775F80">
    <w:pPr>
      <w:pStyle w:val="Footer"/>
      <w:jc w:val="center"/>
      <w:rPr>
        <w:rFonts w:asciiTheme="minorBidi" w:hAnsiTheme="minorBidi" w:cstheme="minorBidi"/>
        <w:noProof/>
        <w:szCs w:val="20"/>
      </w:rPr>
    </w:pPr>
    <w:sdt>
      <w:sdtPr>
        <w:rPr>
          <w:rFonts w:asciiTheme="minorBidi" w:hAnsiTheme="minorBidi" w:cstheme="minorBidi"/>
          <w:szCs w:val="20"/>
          <w:rtl/>
        </w:rPr>
        <w:id w:val="-168407758"/>
        <w:docPartObj>
          <w:docPartGallery w:val="Page Numbers (Bottom of Page)"/>
          <w:docPartUnique/>
        </w:docPartObj>
      </w:sdtPr>
      <w:sdtEndPr>
        <w:rPr>
          <w:noProof/>
        </w:rPr>
      </w:sdtEndPr>
      <w:sdtContent>
        <w:r w:rsidR="00AA5889" w:rsidRPr="00E8722F">
          <w:rPr>
            <w:rFonts w:asciiTheme="minorBidi" w:hAnsiTheme="minorBidi" w:cstheme="minorBidi"/>
            <w:szCs w:val="20"/>
          </w:rPr>
          <w:fldChar w:fldCharType="begin"/>
        </w:r>
        <w:r w:rsidR="00AA5889" w:rsidRPr="00E8722F">
          <w:rPr>
            <w:rFonts w:asciiTheme="minorBidi" w:hAnsiTheme="minorBidi" w:cstheme="minorBidi"/>
            <w:szCs w:val="20"/>
          </w:rPr>
          <w:instrText xml:space="preserve"> PAGE   \* MERGEFORMAT </w:instrText>
        </w:r>
        <w:r w:rsidR="00AA5889" w:rsidRPr="00E8722F">
          <w:rPr>
            <w:rFonts w:asciiTheme="minorBidi" w:hAnsiTheme="minorBidi" w:cstheme="minorBidi"/>
            <w:szCs w:val="20"/>
          </w:rPr>
          <w:fldChar w:fldCharType="separate"/>
        </w:r>
        <w:r>
          <w:rPr>
            <w:rFonts w:asciiTheme="minorBidi" w:hAnsiTheme="minorBidi" w:cstheme="minorBidi"/>
            <w:noProof/>
            <w:szCs w:val="20"/>
            <w:rtl/>
          </w:rPr>
          <w:t>2</w:t>
        </w:r>
        <w:r w:rsidR="00AA5889" w:rsidRPr="00E8722F">
          <w:rPr>
            <w:rFonts w:asciiTheme="minorBidi" w:hAnsiTheme="minorBidi" w:cstheme="minorBidi"/>
            <w:noProof/>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pPr>
      <w:pStyle w:val="Footer"/>
      <w:jc w:val="center"/>
    </w:pPr>
  </w:p>
  <w:sdt>
    <w:sdtPr>
      <w:rPr>
        <w:rtl/>
      </w:rPr>
      <w:id w:val="609708086"/>
      <w:docPartObj>
        <w:docPartGallery w:val="Page Numbers (Bottom of Page)"/>
        <w:docPartUnique/>
      </w:docPartObj>
    </w:sdtPr>
    <w:sdtEndPr>
      <w:rPr>
        <w:noProof/>
      </w:rPr>
    </w:sdtEndPr>
    <w:sdtContent>
      <w:p w:rsidR="00AA5889" w:rsidRDefault="00AA5889" w:rsidP="009D2FDF">
        <w:pPr>
          <w:pStyle w:val="Footer"/>
          <w:jc w:val="center"/>
          <w:rPr>
            <w:noProof/>
            <w:rtl/>
          </w:rPr>
        </w:pPr>
        <w:r>
          <w:fldChar w:fldCharType="begin"/>
        </w:r>
        <w:r>
          <w:instrText xml:space="preserve"> PAGE   \* MERGEFORMAT </w:instrText>
        </w:r>
        <w:r>
          <w:fldChar w:fldCharType="separate"/>
        </w:r>
        <w:r w:rsidR="00A92CC0">
          <w:rPr>
            <w:noProof/>
            <w:rtl/>
          </w:rPr>
          <w:t>278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9D2FDF">
    <w:pPr>
      <w:pStyle w:val="Footer"/>
      <w:jc w:val="center"/>
      <w:rPr>
        <w:rFonts w:asciiTheme="minorBidi" w:hAnsiTheme="minorBidi" w:cstheme="minorBidi"/>
        <w:szCs w:val="20"/>
      </w:rPr>
    </w:pPr>
  </w:p>
  <w:p w:rsidR="00AA5889" w:rsidRDefault="00A92CC0" w:rsidP="009D2FDF">
    <w:pPr>
      <w:pStyle w:val="Footer"/>
      <w:jc w:val="center"/>
      <w:rPr>
        <w:rFonts w:asciiTheme="minorBidi" w:hAnsiTheme="minorBidi" w:cstheme="minorBidi"/>
        <w:noProof/>
        <w:szCs w:val="20"/>
      </w:rPr>
    </w:pPr>
    <w:sdt>
      <w:sdtPr>
        <w:rPr>
          <w:rFonts w:asciiTheme="minorBidi" w:hAnsiTheme="minorBidi" w:cstheme="minorBidi"/>
          <w:szCs w:val="20"/>
          <w:rtl/>
        </w:rPr>
        <w:id w:val="-1547830679"/>
        <w:docPartObj>
          <w:docPartGallery w:val="Page Numbers (Bottom of Page)"/>
          <w:docPartUnique/>
        </w:docPartObj>
      </w:sdtPr>
      <w:sdtEndPr>
        <w:rPr>
          <w:noProof/>
        </w:rPr>
      </w:sdtEndPr>
      <w:sdtContent>
        <w:r w:rsidR="00AA5889" w:rsidRPr="00E8722F">
          <w:rPr>
            <w:rFonts w:asciiTheme="minorBidi" w:hAnsiTheme="minorBidi" w:cstheme="minorBidi"/>
            <w:szCs w:val="20"/>
          </w:rPr>
          <w:fldChar w:fldCharType="begin"/>
        </w:r>
        <w:r w:rsidR="00AA5889" w:rsidRPr="00E8722F">
          <w:rPr>
            <w:rFonts w:asciiTheme="minorBidi" w:hAnsiTheme="minorBidi" w:cstheme="minorBidi"/>
            <w:szCs w:val="20"/>
          </w:rPr>
          <w:instrText xml:space="preserve"> PAGE   \* MERGEFORMAT </w:instrText>
        </w:r>
        <w:r w:rsidR="00AA5889" w:rsidRPr="00E8722F">
          <w:rPr>
            <w:rFonts w:asciiTheme="minorBidi" w:hAnsiTheme="minorBidi" w:cstheme="minorBidi"/>
            <w:szCs w:val="20"/>
          </w:rPr>
          <w:fldChar w:fldCharType="separate"/>
        </w:r>
        <w:r>
          <w:rPr>
            <w:rFonts w:asciiTheme="minorBidi" w:hAnsiTheme="minorBidi" w:cstheme="minorBidi"/>
            <w:noProof/>
            <w:szCs w:val="20"/>
            <w:rtl/>
          </w:rPr>
          <w:t>276</w:t>
        </w:r>
        <w:r w:rsidR="00AA5889" w:rsidRPr="00E8722F">
          <w:rPr>
            <w:rFonts w:asciiTheme="minorBidi" w:hAnsiTheme="minorBidi" w:cstheme="minorBidi"/>
            <w:noProof/>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7830C1">
    <w:pPr>
      <w:pStyle w:val="Footer"/>
      <w:jc w:val="center"/>
      <w:rPr>
        <w:rFonts w:asciiTheme="minorBidi" w:hAnsiTheme="minorBidi" w:cstheme="minorBidi"/>
        <w:szCs w:val="20"/>
      </w:rPr>
    </w:pPr>
  </w:p>
  <w:p w:rsidR="00AA5889" w:rsidRPr="007830C1" w:rsidRDefault="00A92CC0" w:rsidP="007830C1">
    <w:pPr>
      <w:pStyle w:val="Footer"/>
      <w:jc w:val="center"/>
    </w:pPr>
    <w:sdt>
      <w:sdtPr>
        <w:rPr>
          <w:rFonts w:asciiTheme="minorBidi" w:hAnsiTheme="minorBidi" w:cstheme="minorBidi"/>
          <w:szCs w:val="20"/>
          <w:rtl/>
        </w:rPr>
        <w:id w:val="-523328524"/>
        <w:docPartObj>
          <w:docPartGallery w:val="Page Numbers (Bottom of Page)"/>
          <w:docPartUnique/>
        </w:docPartObj>
      </w:sdtPr>
      <w:sdtEndPr>
        <w:rPr>
          <w:noProof/>
        </w:rPr>
      </w:sdtEndPr>
      <w:sdtContent>
        <w:r w:rsidR="00AA5889" w:rsidRPr="00E8722F">
          <w:rPr>
            <w:rFonts w:asciiTheme="minorBidi" w:hAnsiTheme="minorBidi" w:cstheme="minorBidi"/>
            <w:szCs w:val="20"/>
          </w:rPr>
          <w:fldChar w:fldCharType="begin"/>
        </w:r>
        <w:r w:rsidR="00AA5889" w:rsidRPr="00E8722F">
          <w:rPr>
            <w:rFonts w:asciiTheme="minorBidi" w:hAnsiTheme="minorBidi" w:cstheme="minorBidi"/>
            <w:szCs w:val="20"/>
          </w:rPr>
          <w:instrText xml:space="preserve"> PAGE   \* MERGEFORMAT </w:instrText>
        </w:r>
        <w:r w:rsidR="00AA5889" w:rsidRPr="00E8722F">
          <w:rPr>
            <w:rFonts w:asciiTheme="minorBidi" w:hAnsiTheme="minorBidi" w:cstheme="minorBidi"/>
            <w:szCs w:val="20"/>
          </w:rPr>
          <w:fldChar w:fldCharType="separate"/>
        </w:r>
        <w:r>
          <w:rPr>
            <w:rFonts w:asciiTheme="minorBidi" w:hAnsiTheme="minorBidi" w:cstheme="minorBidi"/>
            <w:noProof/>
            <w:szCs w:val="20"/>
            <w:rtl/>
          </w:rPr>
          <w:t>3</w:t>
        </w:r>
        <w:r w:rsidR="00AA5889" w:rsidRPr="00E8722F">
          <w:rPr>
            <w:rFonts w:asciiTheme="minorBidi" w:hAnsiTheme="minorBidi" w:cstheme="minorBidi"/>
            <w:noProof/>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hAnsiTheme="minorBidi" w:cstheme="minorBidi"/>
        <w:szCs w:val="20"/>
        <w:rtl/>
      </w:rPr>
      <w:id w:val="2034679664"/>
      <w:docPartObj>
        <w:docPartGallery w:val="Page Numbers (Bottom of Page)"/>
        <w:docPartUnique/>
      </w:docPartObj>
    </w:sdtPr>
    <w:sdtEndPr>
      <w:rPr>
        <w:noProof/>
      </w:rPr>
    </w:sdtEndPr>
    <w:sdtContent>
      <w:p w:rsidR="00AA5889" w:rsidRDefault="00AA5889">
        <w:pPr>
          <w:pStyle w:val="Footer"/>
          <w:jc w:val="center"/>
          <w:rPr>
            <w:rFonts w:asciiTheme="minorBidi" w:hAnsiTheme="minorBidi" w:cstheme="minorBidi"/>
            <w:szCs w:val="20"/>
          </w:rPr>
        </w:pPr>
      </w:p>
      <w:p w:rsidR="00AA5889" w:rsidRDefault="00AA5889">
        <w:pPr>
          <w:pStyle w:val="Footer"/>
          <w:jc w:val="center"/>
          <w:rPr>
            <w:rFonts w:asciiTheme="minorBidi" w:hAnsiTheme="minorBidi" w:cstheme="minorBidi"/>
            <w:noProof/>
            <w:szCs w:val="20"/>
          </w:rPr>
        </w:pPr>
        <w:r w:rsidRPr="00E8722F">
          <w:rPr>
            <w:rFonts w:asciiTheme="minorBidi" w:hAnsiTheme="minorBidi" w:cstheme="minorBidi"/>
            <w:szCs w:val="20"/>
          </w:rPr>
          <w:fldChar w:fldCharType="begin"/>
        </w:r>
        <w:r w:rsidRPr="00E8722F">
          <w:rPr>
            <w:rFonts w:asciiTheme="minorBidi" w:hAnsiTheme="minorBidi" w:cstheme="minorBidi"/>
            <w:szCs w:val="20"/>
          </w:rPr>
          <w:instrText xml:space="preserve"> PAGE   \* MERGEFORMAT </w:instrText>
        </w:r>
        <w:r w:rsidRPr="00E8722F">
          <w:rPr>
            <w:rFonts w:asciiTheme="minorBidi" w:hAnsiTheme="minorBidi" w:cstheme="minorBidi"/>
            <w:szCs w:val="20"/>
          </w:rPr>
          <w:fldChar w:fldCharType="separate"/>
        </w:r>
        <w:r w:rsidR="00A92CC0">
          <w:rPr>
            <w:rFonts w:asciiTheme="minorBidi" w:hAnsiTheme="minorBidi" w:cstheme="minorBidi"/>
            <w:noProof/>
            <w:szCs w:val="20"/>
            <w:rtl/>
          </w:rPr>
          <w:t>275</w:t>
        </w:r>
        <w:r w:rsidRPr="00E8722F">
          <w:rPr>
            <w:rFonts w:asciiTheme="minorBidi" w:hAnsiTheme="minorBidi" w:cstheme="minorBidi"/>
            <w:noProof/>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A92CC0">
      <w:rPr>
        <w:noProof/>
        <w:snapToGrid w:val="0"/>
        <w:sz w:val="16"/>
        <w:szCs w:val="16"/>
      </w:rPr>
      <w:t>N:\ORGLAN\SHARED\LANA\basic\financial\Budget\2016_2017\2015_10_02\Arabic\a_55_5_AR_v.8.docx</w:t>
    </w:r>
    <w:r>
      <w:rPr>
        <w:snapToGrid w:val="0"/>
        <w:sz w:val="16"/>
      </w:rPr>
      <w:fldChar w:fldCharType="end"/>
    </w:r>
  </w:p>
  <w:p w:rsidR="00AA5889" w:rsidRDefault="00AA5889">
    <w:pPr>
      <w:pStyle w:val="Footer"/>
      <w:bidi w:val="0"/>
      <w:rPr>
        <w:rtl/>
      </w:rPr>
    </w:pPr>
    <w:r>
      <w:rPr>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889" w:rsidRDefault="00AA5889">
      <w:r>
        <w:separator/>
      </w:r>
    </w:p>
  </w:footnote>
  <w:footnote w:type="continuationSeparator" w:id="0">
    <w:p w:rsidR="00AA5889" w:rsidRDefault="00AA5889">
      <w:r>
        <w:continuationSeparator/>
      </w:r>
    </w:p>
  </w:footnote>
  <w:footnote w:id="1">
    <w:p w:rsidR="00AA5889" w:rsidRPr="002E2358" w:rsidRDefault="00AA5889">
      <w:pPr>
        <w:pStyle w:val="FootnoteText"/>
        <w:rPr>
          <w:rFonts w:ascii="Arabic Typesetting" w:hAnsi="Arabic Typesetting" w:cs="Arabic Typesetting"/>
          <w:sz w:val="24"/>
        </w:rPr>
      </w:pPr>
      <w:r w:rsidRPr="002E2358">
        <w:rPr>
          <w:rStyle w:val="FootnoteReference"/>
          <w:rFonts w:ascii="Arabic Typesetting" w:hAnsi="Arabic Typesetting" w:cs="Arabic Typesetting"/>
          <w:sz w:val="24"/>
        </w:rPr>
        <w:footnoteRef/>
      </w:r>
      <w:r w:rsidRPr="002E2358">
        <w:rPr>
          <w:rFonts w:ascii="Arabic Typesetting" w:hAnsi="Arabic Typesetting" w:cs="Arabic Typesetting"/>
          <w:sz w:val="24"/>
          <w:rtl/>
        </w:rPr>
        <w:t xml:space="preserve"> ترد التوقعات المفصلة في المرفق الرابع.</w:t>
      </w:r>
    </w:p>
  </w:footnote>
  <w:footnote w:id="2">
    <w:p w:rsidR="00AA5889" w:rsidRPr="00C567F2" w:rsidRDefault="00AA5889">
      <w:pPr>
        <w:pStyle w:val="FootnoteText"/>
        <w:rPr>
          <w:rFonts w:ascii="Arabic Typesetting" w:hAnsi="Arabic Typesetting" w:cs="Arabic Typesetting"/>
          <w:lang w:bidi="ar-SA"/>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في أبريل 2015</w:t>
      </w:r>
      <w:r>
        <w:rPr>
          <w:rFonts w:ascii="Arabic Typesetting" w:hAnsi="Arabic Typesetting" w:cs="Arabic Typesetting" w:hint="cs"/>
          <w:rtl/>
        </w:rPr>
        <w:t>.</w:t>
      </w:r>
    </w:p>
  </w:footnote>
  <w:footnote w:id="3">
    <w:p w:rsidR="00AA5889" w:rsidRPr="002E2358" w:rsidRDefault="00AA5889" w:rsidP="008D60F4">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للحصول على تفاصيل اشتراكات الدول الأعضاء يرجى الاطلاع على الملحق ألف.</w:t>
      </w:r>
    </w:p>
  </w:footnote>
  <w:footnote w:id="4">
    <w:p w:rsidR="00AA5889" w:rsidRPr="002E2358" w:rsidRDefault="00AA5889">
      <w:pPr>
        <w:pStyle w:val="FootnoteText"/>
        <w:rPr>
          <w:rFonts w:ascii="Arabic Typesetting" w:hAnsi="Arabic Typesetting" w:cs="Arabic Typesetting"/>
          <w:sz w:val="24"/>
        </w:rPr>
      </w:pPr>
      <w:r w:rsidRPr="002E2358">
        <w:rPr>
          <w:rStyle w:val="FootnoteReference"/>
          <w:rFonts w:ascii="Arabic Typesetting" w:hAnsi="Arabic Typesetting" w:cs="Arabic Typesetting"/>
          <w:sz w:val="24"/>
        </w:rPr>
        <w:footnoteRef/>
      </w:r>
      <w:r w:rsidRPr="002E2358">
        <w:rPr>
          <w:rFonts w:ascii="Arabic Typesetting" w:hAnsi="Arabic Typesetting" w:cs="Arabic Typesetting"/>
          <w:sz w:val="24"/>
          <w:rtl/>
        </w:rPr>
        <w:t xml:space="preserve"> للاطلاع على تعاريف مصادر الإيرادات يرجى الاطلاع على الملحق باء.</w:t>
      </w:r>
    </w:p>
  </w:footnote>
  <w:footnote w:id="5">
    <w:p w:rsidR="00AA5889" w:rsidRPr="00C567F2" w:rsidRDefault="00AA5889" w:rsidP="008945F0">
      <w:pPr>
        <w:pStyle w:val="FootnoteText"/>
        <w:rPr>
          <w:rFonts w:ascii="Arabic Typesetting" w:hAnsi="Arabic Typesetting" w:cs="Arabic Typesetting"/>
          <w:lang w:bidi="ar-SA"/>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w:t>
      </w:r>
      <w:r w:rsidRPr="00C567F2">
        <w:rPr>
          <w:rFonts w:ascii="Arabic Typesetting" w:hAnsi="Arabic Typesetting" w:cs="Arabic Typesetting"/>
          <w:rtl/>
          <w:lang w:bidi="ar-SA"/>
        </w:rPr>
        <w:t>تُعدّ بيانات الويبو المالية منذ سنة 2010 وفقا للمعايير</w:t>
      </w:r>
      <w:r>
        <w:rPr>
          <w:rFonts w:ascii="Arabic Typesetting" w:hAnsi="Arabic Typesetting" w:cs="Arabic Typesetting"/>
          <w:rtl/>
          <w:lang w:bidi="ar-SA"/>
        </w:rPr>
        <w:t xml:space="preserve"> المحاسبية الدولية للقطاع العام</w:t>
      </w:r>
      <w:r w:rsidRPr="00C567F2">
        <w:rPr>
          <w:rFonts w:ascii="Arabic Typesetting" w:hAnsi="Arabic Typesetting" w:cs="Arabic Typesetting"/>
          <w:rtl/>
          <w:lang w:bidi="ar-SA"/>
        </w:rPr>
        <w:t xml:space="preserve"> على أساس الاستحقاق الكامل.</w:t>
      </w:r>
    </w:p>
  </w:footnote>
  <w:footnote w:id="6">
    <w:p w:rsidR="00AA5889" w:rsidRPr="002E2358" w:rsidRDefault="00AA5889">
      <w:pPr>
        <w:pStyle w:val="FootnoteText"/>
        <w:rPr>
          <w:rFonts w:ascii="Arabic Typesetting" w:hAnsi="Arabic Typesetting" w:cs="Arabic Typesetting"/>
          <w:sz w:val="24"/>
        </w:rPr>
      </w:pPr>
      <w:r w:rsidRPr="002E2358">
        <w:rPr>
          <w:rStyle w:val="FootnoteReference"/>
          <w:rFonts w:ascii="Arabic Typesetting" w:hAnsi="Arabic Typesetting" w:cs="Arabic Typesetting"/>
          <w:sz w:val="24"/>
        </w:rPr>
        <w:footnoteRef/>
      </w:r>
      <w:r w:rsidRPr="002E2358">
        <w:rPr>
          <w:rFonts w:ascii="Arabic Typesetting" w:hAnsi="Arabic Typesetting" w:cs="Arabic Typesetting"/>
          <w:sz w:val="24"/>
          <w:rtl/>
        </w:rPr>
        <w:t xml:space="preserve"> انظر الجدول 6.</w:t>
      </w:r>
    </w:p>
  </w:footnote>
  <w:footnote w:id="7">
    <w:p w:rsidR="00AA5889" w:rsidRPr="00C567F2" w:rsidRDefault="00AA5889">
      <w:pPr>
        <w:pStyle w:val="FootnoteText"/>
        <w:rPr>
          <w:rFonts w:ascii="Arabic Typesetting" w:hAnsi="Arabic Typesetting" w:cs="Arabic Typesetting"/>
          <w:rtl/>
          <w:lang w:bidi="ar-SA"/>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تطبيق إجراء إعداد الميزانية على المشروعات المقترحة من اللجنة التنمية والملكية الفكرية لتنفيذ توصيات جدول أعمال التنمية (الوثيقة </w:t>
      </w:r>
      <w:r w:rsidRPr="00C567F2">
        <w:rPr>
          <w:rFonts w:ascii="Arabic Typesetting" w:hAnsi="Arabic Typesetting" w:cs="Arabic Typesetting"/>
        </w:rPr>
        <w:t>A/48/5 REV.</w:t>
      </w:r>
      <w:r w:rsidRPr="00C567F2">
        <w:rPr>
          <w:rFonts w:ascii="Arabic Typesetting" w:hAnsi="Arabic Typesetting" w:cs="Arabic Typesetting"/>
          <w:rtl/>
          <w:lang w:bidi="ar-SA"/>
        </w:rPr>
        <w:t>).</w:t>
      </w:r>
    </w:p>
  </w:footnote>
  <w:footnote w:id="8">
    <w:p w:rsidR="00AA5889" w:rsidRPr="00C567F2" w:rsidRDefault="00AA5889">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رهنا بموافقة اللجنة المعنية بالتنمية والملكية الفكرية.</w:t>
      </w:r>
    </w:p>
  </w:footnote>
  <w:footnote w:id="9">
    <w:p w:rsidR="00AA5889" w:rsidRPr="002E2358" w:rsidRDefault="00AA5889">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انظر الجدول 7.</w:t>
      </w:r>
    </w:p>
  </w:footnote>
  <w:footnote w:id="10">
    <w:p w:rsidR="00AA5889" w:rsidRPr="00C567F2" w:rsidRDefault="00AA5889" w:rsidP="0030758F">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نظرا لأن وثيقة البرنامج والميزانية تعد في آن واحد مع تقرير أداء البرنامج لسنة 2014، فإن أية اختلافات بين الوثيقتين ستعدل في عملية تحديث أسس المقارنة.</w:t>
      </w:r>
    </w:p>
  </w:footnote>
  <w:footnote w:id="11">
    <w:p w:rsidR="00AA5889" w:rsidRPr="00C567F2" w:rsidRDefault="00AA5889" w:rsidP="00E85456">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بلغ إجمالي ميزانية الثنائية 2012/13 المعتمدة لخلاف الموظفين، 238.8 مليون فرنك سويسري. </w:t>
      </w:r>
    </w:p>
  </w:footnote>
  <w:footnote w:id="12">
    <w:p w:rsidR="00AA5889" w:rsidRPr="008945F0" w:rsidRDefault="00AA5889" w:rsidP="00A70391">
      <w:pPr>
        <w:pStyle w:val="FootnoteText"/>
        <w:rPr>
          <w:rFonts w:ascii="Arabic Typesetting" w:hAnsi="Arabic Typesetting" w:cs="Arabic Typesetting"/>
        </w:rPr>
      </w:pPr>
      <w:r w:rsidRPr="008945F0">
        <w:rPr>
          <w:rStyle w:val="FootnoteReference"/>
          <w:rFonts w:ascii="Arabic Typesetting" w:hAnsi="Arabic Typesetting" w:cs="Arabic Typesetting"/>
        </w:rPr>
        <w:footnoteRef/>
      </w:r>
      <w:r w:rsidRPr="008945F0">
        <w:rPr>
          <w:rFonts w:ascii="Arabic Typesetting" w:hAnsi="Arabic Typesetting" w:cs="Arabic Typesetting"/>
          <w:rtl/>
        </w:rPr>
        <w:t xml:space="preserve"> يرد وصف مفصل لفئات التكاليف في الملحق باء.</w:t>
      </w:r>
    </w:p>
  </w:footnote>
  <w:footnote w:id="13">
    <w:p w:rsidR="00AA5889" w:rsidRPr="00F174B2" w:rsidRDefault="00AA5889">
      <w:pPr>
        <w:pStyle w:val="FootnoteText"/>
        <w:rPr>
          <w:rFonts w:ascii="Arabic Typesetting" w:hAnsi="Arabic Typesetting" w:cs="Arabic Typesetting"/>
          <w:lang w:bidi="ar-SA"/>
        </w:rPr>
      </w:pPr>
      <w:r w:rsidRPr="00F174B2">
        <w:rPr>
          <w:rStyle w:val="FootnoteReference"/>
          <w:rFonts w:ascii="Arabic Typesetting" w:hAnsi="Arabic Typesetting" w:cs="Arabic Typesetting"/>
        </w:rPr>
        <w:footnoteRef/>
      </w:r>
      <w:r w:rsidRPr="00F174B2">
        <w:rPr>
          <w:rFonts w:ascii="Arabic Typesetting" w:hAnsi="Arabic Typesetting" w:cs="Arabic Typesetting"/>
          <w:rtl/>
        </w:rPr>
        <w:t xml:space="preserve"> </w:t>
      </w:r>
      <w:r w:rsidRPr="00F174B2">
        <w:rPr>
          <w:rFonts w:ascii="Arabic Typesetting" w:hAnsi="Arabic Typesetting" w:cs="Arabic Typesetting"/>
          <w:b/>
          <w:bCs/>
          <w:rtl/>
        </w:rPr>
        <w:t>الوظائف</w:t>
      </w:r>
      <w:r w:rsidRPr="00F174B2">
        <w:rPr>
          <w:rFonts w:ascii="Arabic Typesetting" w:hAnsi="Arabic Typesetting" w:cs="Arabic Typesetting"/>
          <w:rtl/>
        </w:rPr>
        <w:t xml:space="preserve"> </w:t>
      </w:r>
      <w:r>
        <w:rPr>
          <w:rFonts w:ascii="Arabic Typesetting" w:hAnsi="Arabic Typesetting" w:cs="Arabic Typesetting"/>
          <w:rtl/>
        </w:rPr>
        <w:t>–</w:t>
      </w:r>
      <w:r>
        <w:rPr>
          <w:rFonts w:ascii="Arabic Typesetting" w:hAnsi="Arabic Typesetting" w:cs="Arabic Typesetting" w:hint="cs"/>
          <w:rtl/>
        </w:rPr>
        <w:t xml:space="preserve"> تشمل هذه الفئة الموظفين الثابتين، والموظفين بعقود مستمرة أو دائمة مقابل الوظائف المعتمدة في الفئة المهنية وفئة الخدمات العامة.</w:t>
      </w:r>
    </w:p>
  </w:footnote>
  <w:footnote w:id="14">
    <w:p w:rsidR="00AA5889" w:rsidRPr="00F174B2" w:rsidRDefault="00AA5889" w:rsidP="00F174B2">
      <w:pPr>
        <w:pStyle w:val="FootnoteText"/>
        <w:rPr>
          <w:rFonts w:ascii="Arabic Typesetting" w:hAnsi="Arabic Typesetting" w:cs="Arabic Typesetting"/>
        </w:rPr>
      </w:pPr>
      <w:r w:rsidRPr="00F174B2">
        <w:rPr>
          <w:rStyle w:val="FootnoteReference"/>
          <w:rFonts w:ascii="Arabic Typesetting" w:hAnsi="Arabic Typesetting" w:cs="Arabic Typesetting"/>
        </w:rPr>
        <w:footnoteRef/>
      </w:r>
      <w:r w:rsidRPr="00F174B2">
        <w:rPr>
          <w:rFonts w:ascii="Arabic Typesetting" w:hAnsi="Arabic Typesetting" w:cs="Arabic Typesetting"/>
          <w:rtl/>
        </w:rPr>
        <w:t xml:space="preserve"> </w:t>
      </w:r>
      <w:r w:rsidRPr="00F174B2">
        <w:rPr>
          <w:rFonts w:ascii="Arabic Typesetting" w:hAnsi="Arabic Typesetting" w:cs="Arabic Typesetting" w:hint="cs"/>
          <w:b/>
          <w:bCs/>
          <w:rtl/>
        </w:rPr>
        <w:t>الموظفون المؤقتون</w:t>
      </w:r>
      <w:r>
        <w:rPr>
          <w:rFonts w:ascii="Arabic Typesetting" w:hAnsi="Arabic Typesetting" w:cs="Arabic Typesetting" w:hint="cs"/>
          <w:rtl/>
        </w:rPr>
        <w:t xml:space="preserve"> </w:t>
      </w:r>
      <w:r>
        <w:rPr>
          <w:rFonts w:ascii="Arabic Typesetting" w:hAnsi="Arabic Typesetting" w:cs="Arabic Typesetting"/>
          <w:rtl/>
        </w:rPr>
        <w:t>–</w:t>
      </w:r>
      <w:r>
        <w:rPr>
          <w:rFonts w:ascii="Arabic Typesetting" w:hAnsi="Arabic Typesetting" w:cs="Arabic Typesetting" w:hint="cs"/>
          <w:rtl/>
        </w:rPr>
        <w:t xml:space="preserve"> تشمل هذه الفئة الموظفين بعقود مؤقتة.</w:t>
      </w:r>
    </w:p>
  </w:footnote>
  <w:footnote w:id="15">
    <w:p w:rsidR="00AA5889" w:rsidRPr="00452DD7" w:rsidRDefault="00AA5889">
      <w:pPr>
        <w:pStyle w:val="FootnoteText"/>
        <w:rPr>
          <w:rFonts w:ascii="Arabic Typesetting" w:hAnsi="Arabic Typesetting" w:cs="Arabic Typesetting"/>
          <w:lang w:bidi="ar-SA"/>
        </w:rPr>
      </w:pPr>
      <w:r w:rsidRPr="00452DD7">
        <w:rPr>
          <w:rStyle w:val="FootnoteReference"/>
          <w:rFonts w:ascii="Arabic Typesetting" w:hAnsi="Arabic Typesetting" w:cs="Arabic Typesetting"/>
        </w:rPr>
        <w:footnoteRef/>
      </w:r>
      <w:r w:rsidRPr="00452DD7">
        <w:rPr>
          <w:rFonts w:ascii="Arabic Typesetting" w:hAnsi="Arabic Typesetting" w:cs="Arabic Typesetting"/>
          <w:rtl/>
        </w:rPr>
        <w:t xml:space="preserve"> تماشيا مع الممارسات السابقة، يتم إدراج البلدان المنتقلة إلى نظام الاقتصاد الحر </w:t>
      </w:r>
      <w:proofErr w:type="spellStart"/>
      <w:r w:rsidRPr="00452DD7">
        <w:rPr>
          <w:rFonts w:ascii="Arabic Typesetting" w:hAnsi="Arabic Typesetting" w:cs="Arabic Typesetting"/>
          <w:rtl/>
        </w:rPr>
        <w:t>لأغرض</w:t>
      </w:r>
      <w:proofErr w:type="spellEnd"/>
      <w:r w:rsidRPr="00452DD7">
        <w:rPr>
          <w:rFonts w:ascii="Arabic Typesetting" w:hAnsi="Arabic Typesetting" w:cs="Arabic Typesetting"/>
          <w:rtl/>
        </w:rPr>
        <w:t xml:space="preserve"> البرنامج والميزانية.</w:t>
      </w:r>
    </w:p>
  </w:footnote>
  <w:footnote w:id="16">
    <w:p w:rsidR="00AA5889" w:rsidRPr="00D60389" w:rsidRDefault="00AA5889">
      <w:pPr>
        <w:pStyle w:val="FootnoteText"/>
        <w:rPr>
          <w:rFonts w:ascii="Arabic Typesetting" w:hAnsi="Arabic Typesetting" w:cs="Arabic Typesetting"/>
          <w:sz w:val="24"/>
        </w:rPr>
      </w:pPr>
      <w:r w:rsidRPr="00D60389">
        <w:rPr>
          <w:rStyle w:val="FootnoteReference"/>
          <w:rFonts w:ascii="Arabic Typesetting" w:hAnsi="Arabic Typesetting" w:cs="Arabic Typesetting"/>
          <w:sz w:val="24"/>
        </w:rPr>
        <w:footnoteRef/>
      </w:r>
      <w:r w:rsidRPr="00D60389">
        <w:rPr>
          <w:rFonts w:ascii="Arabic Typesetting" w:hAnsi="Arabic Typesetting" w:cs="Arabic Typesetting"/>
          <w:sz w:val="24"/>
          <w:rtl/>
        </w:rPr>
        <w:t xml:space="preserve"> من المفهوم أن الاعتماد الممكن لمنظمات الإدارة الجماعية من المرجح ألا يبتدئ قبل النصف الثاني من 2017.</w:t>
      </w:r>
    </w:p>
  </w:footnote>
  <w:footnote w:id="17">
    <w:p w:rsidR="00AA5889" w:rsidRPr="00BE6443" w:rsidRDefault="00AA5889">
      <w:pPr>
        <w:pStyle w:val="FootnoteText"/>
        <w:rPr>
          <w:rFonts w:ascii="Arabic Typesetting" w:hAnsi="Arabic Typesetting" w:cs="Arabic Typesetting"/>
          <w:sz w:val="24"/>
        </w:rPr>
      </w:pPr>
      <w:r w:rsidRPr="00BE6443">
        <w:rPr>
          <w:rStyle w:val="FootnoteReference"/>
          <w:rFonts w:ascii="Arabic Typesetting" w:hAnsi="Arabic Typesetting" w:cs="Arabic Typesetting"/>
          <w:sz w:val="24"/>
        </w:rPr>
        <w:footnoteRef/>
      </w:r>
      <w:r w:rsidRPr="00BE6443">
        <w:rPr>
          <w:rFonts w:ascii="Arabic Typesetting" w:hAnsi="Arabic Typesetting" w:cs="Arabic Typesetting"/>
          <w:sz w:val="24"/>
          <w:rtl/>
        </w:rPr>
        <w:t xml:space="preserve"> </w:t>
      </w:r>
      <w:r>
        <w:rPr>
          <w:rFonts w:ascii="Arabic Typesetting" w:hAnsi="Arabic Typesetting" w:cs="Arabic Typesetting" w:hint="cs"/>
          <w:sz w:val="24"/>
          <w:rtl/>
        </w:rPr>
        <w:t>الأكاديميات الوطنية الناشئة المستدامة هي مؤسسات تدعم نفسها ماليا وتقنيا وتتلقى مشورة من الويبو بناء على الطلب.</w:t>
      </w:r>
    </w:p>
  </w:footnote>
  <w:footnote w:id="18">
    <w:p w:rsidR="00AA5889" w:rsidRPr="009F79D5" w:rsidRDefault="00AA5889" w:rsidP="009C53DB">
      <w:pPr>
        <w:pStyle w:val="FootnoteText"/>
        <w:rPr>
          <w:rFonts w:ascii="Arabic Typesetting" w:hAnsi="Arabic Typesetting" w:cs="Arabic Typesetting"/>
          <w:sz w:val="24"/>
        </w:rPr>
      </w:pPr>
      <w:r w:rsidRPr="009F79D5">
        <w:rPr>
          <w:rStyle w:val="FootnoteReference"/>
          <w:rFonts w:ascii="Arabic Typesetting" w:hAnsi="Arabic Typesetting" w:cs="Arabic Typesetting"/>
          <w:sz w:val="24"/>
        </w:rPr>
        <w:footnoteRef/>
      </w:r>
      <w:r w:rsidRPr="009F79D5">
        <w:rPr>
          <w:rFonts w:ascii="Arabic Typesetting" w:hAnsi="Arabic Typesetting" w:cs="Arabic Typesetting"/>
          <w:sz w:val="24"/>
          <w:rtl/>
        </w:rPr>
        <w:t xml:space="preserve"> </w:t>
      </w:r>
      <w:r w:rsidRPr="0018472B">
        <w:rPr>
          <w:rFonts w:ascii="Arabic Typesetting" w:hAnsi="Arabic Typesetting" w:cs="Arabic Typesetting"/>
          <w:sz w:val="24"/>
          <w:rtl/>
        </w:rPr>
        <w:t>مراكز دعم التكنولوجيا والابتكار المستدامة</w:t>
      </w:r>
      <w:r>
        <w:rPr>
          <w:rFonts w:ascii="Arabic Typesetting" w:hAnsi="Arabic Typesetting" w:cs="Arabic Typesetting" w:hint="cs"/>
          <w:sz w:val="24"/>
          <w:rtl/>
        </w:rPr>
        <w:t xml:space="preserve"> هي مؤسسات تدعم نفسها ماليا وتقنيا وتتلقى المشورة من الويبو بناء على الطلب.</w:t>
      </w:r>
    </w:p>
  </w:footnote>
  <w:footnote w:id="19">
    <w:p w:rsidR="00AA5889" w:rsidRPr="00563992" w:rsidRDefault="00AA5889" w:rsidP="00563992">
      <w:pPr>
        <w:pStyle w:val="FootnoteText"/>
        <w:rPr>
          <w:rFonts w:ascii="Arabic Typesetting" w:hAnsi="Arabic Typesetting" w:cs="Arabic Typesetting"/>
          <w:sz w:val="24"/>
        </w:rPr>
      </w:pPr>
      <w:r w:rsidRPr="00563992">
        <w:rPr>
          <w:rStyle w:val="FootnoteReference"/>
          <w:rFonts w:ascii="Arabic Typesetting" w:hAnsi="Arabic Typesetting" w:cs="Arabic Typesetting"/>
          <w:sz w:val="24"/>
        </w:rPr>
        <w:footnoteRef/>
      </w:r>
      <w:r w:rsidRPr="00563992">
        <w:rPr>
          <w:rFonts w:ascii="Arabic Typesetting" w:hAnsi="Arabic Typesetting" w:cs="Arabic Typesetting"/>
          <w:sz w:val="24"/>
          <w:rtl/>
        </w:rPr>
        <w:t xml:space="preserve"> </w:t>
      </w:r>
      <w:r w:rsidRPr="00563992">
        <w:rPr>
          <w:rFonts w:ascii="Arabic Typesetting" w:hAnsi="Arabic Typesetting" w:cs="Arabic Typesetting" w:hint="cs"/>
          <w:sz w:val="24"/>
          <w:rtl/>
        </w:rPr>
        <w:t>الأكاديميات الوطنية الناشئة المستدامة هي مؤسسات تدعم نفسها ماليا وتقنيا وتتلقى مشورة من الويبو بناء على الطلب.</w:t>
      </w:r>
    </w:p>
  </w:footnote>
  <w:footnote w:id="20">
    <w:p w:rsidR="00AA5889" w:rsidRPr="009C53DB" w:rsidRDefault="00AA5889" w:rsidP="009C53DB">
      <w:pPr>
        <w:pStyle w:val="FootnoteText"/>
        <w:rPr>
          <w:rFonts w:ascii="Arabic Typesetting" w:hAnsi="Arabic Typesetting" w:cs="Arabic Typesetting"/>
          <w:sz w:val="24"/>
          <w:lang w:bidi="ar-SA"/>
        </w:rPr>
      </w:pPr>
      <w:r w:rsidRPr="009C53DB">
        <w:rPr>
          <w:rStyle w:val="FootnoteReference"/>
          <w:rFonts w:ascii="Arabic Typesetting" w:hAnsi="Arabic Typesetting" w:cs="Arabic Typesetting"/>
          <w:sz w:val="24"/>
        </w:rPr>
        <w:footnoteRef/>
      </w:r>
      <w:r w:rsidRPr="009C53DB">
        <w:rPr>
          <w:rFonts w:ascii="Arabic Typesetting" w:hAnsi="Arabic Typesetting" w:cs="Arabic Typesetting"/>
          <w:sz w:val="24"/>
          <w:rtl/>
        </w:rPr>
        <w:t xml:space="preserve"> </w:t>
      </w:r>
      <w:r w:rsidRPr="0018472B">
        <w:rPr>
          <w:rFonts w:ascii="Arabic Typesetting" w:hAnsi="Arabic Typesetting" w:cs="Arabic Typesetting"/>
          <w:sz w:val="24"/>
          <w:rtl/>
        </w:rPr>
        <w:t>مراكز دعم التكنولوجيا والابتكار المستدامة</w:t>
      </w:r>
      <w:r>
        <w:rPr>
          <w:rFonts w:ascii="Arabic Typesetting" w:hAnsi="Arabic Typesetting" w:cs="Arabic Typesetting" w:hint="cs"/>
          <w:sz w:val="24"/>
          <w:rtl/>
        </w:rPr>
        <w:t xml:space="preserve"> هي مؤسسات تدعم نفسها ماليا وتقنيا وتتلقى المشورة من الويبو بناء على الطلب.</w:t>
      </w:r>
    </w:p>
  </w:footnote>
  <w:footnote w:id="21">
    <w:p w:rsidR="00AA5889" w:rsidRPr="002D4601" w:rsidRDefault="00AA5889">
      <w:pPr>
        <w:pStyle w:val="FootnoteText"/>
        <w:rPr>
          <w:rFonts w:ascii="Arabic Typesetting" w:hAnsi="Arabic Typesetting" w:cs="Arabic Typesetting"/>
          <w:sz w:val="24"/>
        </w:rPr>
      </w:pPr>
      <w:r w:rsidRPr="002D4601">
        <w:rPr>
          <w:rStyle w:val="FootnoteReference"/>
          <w:rFonts w:ascii="Arabic Typesetting" w:hAnsi="Arabic Typesetting" w:cs="Arabic Typesetting"/>
          <w:sz w:val="24"/>
        </w:rPr>
        <w:footnoteRef/>
      </w:r>
      <w:r w:rsidRPr="002D4601">
        <w:rPr>
          <w:rFonts w:ascii="Arabic Typesetting" w:hAnsi="Arabic Typesetting" w:cs="Arabic Typesetting"/>
          <w:sz w:val="24"/>
          <w:rtl/>
        </w:rPr>
        <w:t xml:space="preserve"> </w:t>
      </w:r>
      <w:r w:rsidRPr="0018472B">
        <w:rPr>
          <w:rFonts w:ascii="Arabic Typesetting" w:hAnsi="Arabic Typesetting" w:cs="Arabic Typesetting"/>
          <w:sz w:val="24"/>
          <w:rtl/>
        </w:rPr>
        <w:t>مراكز دعم التكنولوجيا والابتكار المستدامة</w:t>
      </w:r>
      <w:r>
        <w:rPr>
          <w:rFonts w:ascii="Arabic Typesetting" w:hAnsi="Arabic Typesetting" w:cs="Arabic Typesetting" w:hint="cs"/>
          <w:sz w:val="24"/>
          <w:rtl/>
        </w:rPr>
        <w:t xml:space="preserve"> هي مؤسسات تدعم نفسها ماليا وتقنيا وتتلقى المشورة من الويبو بناء على الطلب.</w:t>
      </w:r>
    </w:p>
  </w:footnote>
  <w:footnote w:id="22">
    <w:p w:rsidR="00AA5889" w:rsidRPr="00AA66C1" w:rsidRDefault="00AA5889" w:rsidP="007843AB">
      <w:pPr>
        <w:pStyle w:val="FootnoteText"/>
        <w:rPr>
          <w:rFonts w:ascii="Arabic Typesetting" w:hAnsi="Arabic Typesetting" w:cs="Arabic Typesetting"/>
          <w:sz w:val="24"/>
          <w:lang w:bidi="ar-SA"/>
        </w:rPr>
      </w:pPr>
      <w:r w:rsidRPr="00AA66C1">
        <w:rPr>
          <w:rStyle w:val="FootnoteReference"/>
          <w:rFonts w:ascii="Arabic Typesetting" w:hAnsi="Arabic Typesetting" w:cs="Arabic Typesetting"/>
          <w:sz w:val="24"/>
        </w:rPr>
        <w:footnoteRef/>
      </w:r>
      <w:r w:rsidRPr="00AA66C1">
        <w:rPr>
          <w:rFonts w:ascii="Arabic Typesetting" w:hAnsi="Arabic Typesetting" w:cs="Arabic Typesetting"/>
          <w:sz w:val="24"/>
          <w:rtl/>
        </w:rPr>
        <w:t xml:space="preserve"> ستحدد أسس المقارنة والأهداف في نهاية 2015 بعد اختبار الأدوات والمنهجيات الإحصائية الإلكترونية الجديدة والتثبّت منها.</w:t>
      </w:r>
    </w:p>
  </w:footnote>
  <w:footnote w:id="23">
    <w:p w:rsidR="00AA5889" w:rsidRPr="00CB7646" w:rsidRDefault="00AA5889">
      <w:pPr>
        <w:pStyle w:val="FootnoteText"/>
        <w:rPr>
          <w:rFonts w:ascii="Arabic Typesetting" w:hAnsi="Arabic Typesetting" w:cs="Arabic Typesetting"/>
          <w:sz w:val="24"/>
        </w:rPr>
      </w:pPr>
      <w:r w:rsidRPr="00CB7646">
        <w:rPr>
          <w:rStyle w:val="FootnoteReference"/>
          <w:rFonts w:ascii="Arabic Typesetting" w:hAnsi="Arabic Typesetting" w:cs="Arabic Typesetting"/>
          <w:sz w:val="24"/>
        </w:rPr>
        <w:footnoteRef/>
      </w:r>
      <w:r w:rsidRPr="00CB7646">
        <w:rPr>
          <w:rFonts w:ascii="Arabic Typesetting" w:hAnsi="Arabic Typesetting" w:cs="Arabic Typesetting"/>
          <w:sz w:val="24"/>
          <w:rtl/>
        </w:rPr>
        <w:t xml:space="preserve"> بالنسبة إلى الميزانية المقترحة للبرنامج 20 في الثنائية 2016/17، يرجى الرجوع إلى الشرح المقدم في الفقرة 22.20.</w:t>
      </w:r>
    </w:p>
  </w:footnote>
  <w:footnote w:id="24">
    <w:p w:rsidR="00AA5889" w:rsidRPr="001258BB" w:rsidRDefault="00AA5889">
      <w:pPr>
        <w:pStyle w:val="FootnoteText"/>
        <w:rPr>
          <w:rFonts w:ascii="Arabic Typesetting" w:hAnsi="Arabic Typesetting" w:cs="Arabic Typesetting"/>
          <w:sz w:val="24"/>
        </w:rPr>
      </w:pPr>
      <w:r w:rsidRPr="001258BB">
        <w:rPr>
          <w:rStyle w:val="FootnoteReference"/>
          <w:rFonts w:ascii="Arabic Typesetting" w:hAnsi="Arabic Typesetting" w:cs="Arabic Typesetting"/>
          <w:sz w:val="24"/>
        </w:rPr>
        <w:footnoteRef/>
      </w:r>
      <w:r w:rsidRPr="001258BB">
        <w:rPr>
          <w:rFonts w:ascii="Arabic Typesetting" w:hAnsi="Arabic Typesetting" w:cs="Arabic Typesetting"/>
          <w:sz w:val="24"/>
          <w:rtl/>
        </w:rPr>
        <w:t xml:space="preserve"> </w:t>
      </w:r>
      <w:r w:rsidRPr="001258BB">
        <w:rPr>
          <w:rFonts w:ascii="Arabic Typesetting" w:hAnsi="Arabic Typesetting" w:cs="Arabic Typesetting"/>
          <w:sz w:val="24"/>
          <w:rtl/>
          <w:lang w:bidi="ar-SA"/>
        </w:rPr>
        <w:t>تستند جميع الإحصاءات إلى البيانات المتاحة عن إيداع الطلبات بناء على معاهدة التعاون بشأن البراءات أو عن الطلبات بناء على الفصل الثاني من المعاهدة.</w:t>
      </w:r>
    </w:p>
  </w:footnote>
  <w:footnote w:id="25">
    <w:p w:rsidR="00AA5889" w:rsidRPr="0086397C" w:rsidRDefault="00AA5889">
      <w:pPr>
        <w:pStyle w:val="FootnoteText"/>
        <w:rPr>
          <w:rFonts w:ascii="Arabic Typesetting" w:hAnsi="Arabic Typesetting" w:cs="Arabic Typesetting"/>
        </w:rPr>
      </w:pPr>
      <w:r w:rsidRPr="001258BB">
        <w:rPr>
          <w:rStyle w:val="FootnoteReference"/>
          <w:rFonts w:ascii="Arabic Typesetting" w:hAnsi="Arabic Typesetting" w:cs="Arabic Typesetting"/>
          <w:sz w:val="24"/>
        </w:rPr>
        <w:footnoteRef/>
      </w:r>
      <w:r>
        <w:rPr>
          <w:rtl/>
        </w:rPr>
        <w:t xml:space="preserve"> </w:t>
      </w:r>
      <w:r w:rsidRPr="00A11FE2">
        <w:rPr>
          <w:rFonts w:ascii="Arabic Typesetting" w:hAnsi="Arabic Typesetting" w:cs="Arabic Typesetting"/>
          <w:rtl/>
        </w:rPr>
        <w:t>النسخة الأصلية هي طلب مودع بناء على معاهدة التعاون بشأن البراءات يحيله مكتب تسلم الطلبات إلى المكتب الدولي بعد إيداعه لدى هذا المكتب وبعدما يعالجه هذا المكتب. ونظراً لأن النسخ الأصلية لا يتسلمها المكتب الدولي إلا بعد أن يعلجها مكتب تسلم الطلبات، فإن الأرقام تتأثر كثيراً بفترات معالجة الطلبات في هذه المكاتب. ولهذا السبب، فإن توجهات تسلم النسخ الأصلية، وإن كانت مؤشرات صالحة لأعباء العمل في المكتب الدولي، فإنها لا تتوافق بالضبط مع توجهات إيداع الطلبات بناء على معاهدة التعاون بشأن البراءات.</w:t>
      </w:r>
    </w:p>
  </w:footnote>
  <w:footnote w:id="26">
    <w:p w:rsidR="00AA5889" w:rsidRPr="00944CDC" w:rsidRDefault="00AA5889">
      <w:pPr>
        <w:pStyle w:val="FootnoteText"/>
        <w:rPr>
          <w:rFonts w:ascii="Arabic Typesetting" w:hAnsi="Arabic Typesetting" w:cs="Arabic Typesetting"/>
          <w:sz w:val="24"/>
        </w:rPr>
      </w:pPr>
      <w:r w:rsidRPr="00944CDC">
        <w:rPr>
          <w:rStyle w:val="FootnoteReference"/>
          <w:rFonts w:ascii="Arabic Typesetting" w:hAnsi="Arabic Typesetting" w:cs="Arabic Typesetting"/>
          <w:sz w:val="24"/>
        </w:rPr>
        <w:footnoteRef/>
      </w:r>
      <w:r w:rsidRPr="00944CDC">
        <w:rPr>
          <w:rFonts w:ascii="Arabic Typesetting" w:hAnsi="Arabic Typesetting" w:cs="Arabic Typesetting"/>
          <w:sz w:val="24"/>
          <w:rtl/>
        </w:rPr>
        <w:t xml:space="preserve"> عقب إجراء مراجعة مستقلة لمصفوفات أداء خدمة المعلومات المتعلقة بنظام التعاون بشأن معاهدة البراءات (</w:t>
      </w:r>
      <w:r w:rsidRPr="00944CDC">
        <w:rPr>
          <w:rFonts w:ascii="Arabic Typesetting" w:hAnsi="Arabic Typesetting" w:cs="Arabic Typesetting"/>
          <w:sz w:val="24"/>
        </w:rPr>
        <w:t>PCTIS</w:t>
      </w:r>
      <w:r w:rsidRPr="00944CDC">
        <w:rPr>
          <w:rFonts w:ascii="Arabic Typesetting" w:hAnsi="Arabic Typesetting" w:cs="Arabic Typesetting"/>
          <w:sz w:val="24"/>
          <w:rtl/>
        </w:rPr>
        <w:t>)، تغير تعريفها عن التعريف الوارد في وثيقة البرنامج والميزانية للثنائية 2014/2015.</w:t>
      </w:r>
    </w:p>
  </w:footnote>
  <w:footnote w:id="27">
    <w:p w:rsidR="00AA5889" w:rsidRPr="00944CDC" w:rsidRDefault="00AA5889">
      <w:pPr>
        <w:pStyle w:val="FootnoteText"/>
        <w:rPr>
          <w:rFonts w:ascii="Arabic Typesetting" w:hAnsi="Arabic Typesetting" w:cs="Arabic Typesetting"/>
          <w:sz w:val="24"/>
          <w:lang w:bidi="ar-SA"/>
        </w:rPr>
      </w:pPr>
      <w:r w:rsidRPr="00944CDC">
        <w:rPr>
          <w:rStyle w:val="FootnoteReference"/>
          <w:rFonts w:ascii="Arabic Typesetting" w:hAnsi="Arabic Typesetting" w:cs="Arabic Typesetting"/>
          <w:sz w:val="24"/>
        </w:rPr>
        <w:footnoteRef/>
      </w:r>
      <w:r w:rsidRPr="00944CDC">
        <w:rPr>
          <w:rFonts w:ascii="Arabic Typesetting" w:hAnsi="Arabic Typesetting" w:cs="Arabic Typesetting"/>
          <w:sz w:val="24"/>
          <w:rtl/>
        </w:rPr>
        <w:t xml:space="preserve"> </w:t>
      </w:r>
      <w:r w:rsidRPr="00944CDC">
        <w:rPr>
          <w:rFonts w:ascii="Arabic Typesetting" w:hAnsi="Arabic Typesetting" w:cs="Arabic Typesetting"/>
          <w:sz w:val="24"/>
          <w:rtl/>
          <w:lang w:bidi="ar-SA"/>
        </w:rPr>
        <w:t>انظر "عبء العمل الإجمالي" أعلاه.</w:t>
      </w:r>
    </w:p>
  </w:footnote>
  <w:footnote w:id="28">
    <w:p w:rsidR="00AA5889" w:rsidRPr="00212CB2" w:rsidRDefault="00AA5889">
      <w:pPr>
        <w:pStyle w:val="FootnoteText"/>
        <w:rPr>
          <w:rFonts w:ascii="Arabic Typesetting" w:hAnsi="Arabic Typesetting" w:cs="Arabic Typesetting"/>
          <w:sz w:val="24"/>
        </w:rPr>
      </w:pPr>
      <w:r w:rsidRPr="00212CB2">
        <w:rPr>
          <w:rStyle w:val="FootnoteReference"/>
          <w:rFonts w:ascii="Arabic Typesetting" w:hAnsi="Arabic Typesetting" w:cs="Arabic Typesetting"/>
          <w:sz w:val="24"/>
        </w:rPr>
        <w:footnoteRef/>
      </w:r>
      <w:r w:rsidRPr="00212CB2">
        <w:rPr>
          <w:rFonts w:ascii="Arabic Typesetting" w:hAnsi="Arabic Typesetting" w:cs="Arabic Typesetting"/>
          <w:sz w:val="24"/>
          <w:rtl/>
        </w:rPr>
        <w:t xml:space="preserve"> </w:t>
      </w:r>
      <w:r w:rsidRPr="00212CB2">
        <w:rPr>
          <w:rFonts w:ascii="Arabic Typesetting" w:hAnsi="Arabic Typesetting" w:cs="Arabic Typesetting"/>
          <w:sz w:val="24"/>
          <w:rtl/>
          <w:lang w:bidi="ar-SA"/>
        </w:rPr>
        <w:t>انظر "عبء العمل الإجمالي" أعلاه.</w:t>
      </w:r>
    </w:p>
  </w:footnote>
  <w:footnote w:id="29">
    <w:p w:rsidR="00AA5889" w:rsidRPr="00944CDC" w:rsidRDefault="00AA5889" w:rsidP="00DA5475">
      <w:pPr>
        <w:pStyle w:val="FootnoteText"/>
        <w:rPr>
          <w:rFonts w:ascii="Arabic Typesetting" w:hAnsi="Arabic Typesetting" w:cs="Arabic Typesetting"/>
          <w:sz w:val="24"/>
          <w:rtl/>
        </w:rPr>
      </w:pPr>
      <w:r w:rsidRPr="00944CDC">
        <w:rPr>
          <w:rStyle w:val="FootnoteReference"/>
          <w:rFonts w:ascii="Arabic Typesetting" w:hAnsi="Arabic Typesetting" w:cs="Arabic Typesetting"/>
          <w:sz w:val="24"/>
        </w:rPr>
        <w:footnoteRef/>
      </w:r>
      <w:r w:rsidRPr="00944CDC">
        <w:rPr>
          <w:rStyle w:val="FootnoteReference"/>
          <w:rFonts w:ascii="Arabic Typesetting" w:hAnsi="Arabic Typesetting" w:cs="Arabic Typesetting"/>
          <w:sz w:val="24"/>
          <w:rtl/>
        </w:rPr>
        <w:t xml:space="preserve"> </w:t>
      </w:r>
      <w:r w:rsidRPr="00944CDC">
        <w:rPr>
          <w:rFonts w:ascii="Arabic Typesetting" w:hAnsi="Arabic Typesetting" w:cs="Arabic Typesetting"/>
          <w:sz w:val="24"/>
          <w:rtl/>
        </w:rPr>
        <w:t xml:space="preserve"> يقدم نظام مدريد الدعم إلى نظام لاهاي، وخاصة في أنشطة الترجمة وتكنولوجيا المعلومات. وقد أُغفلت هذه التكاليف في المنهجية المستخدمة.</w:t>
      </w:r>
    </w:p>
  </w:footnote>
  <w:footnote w:id="30">
    <w:p w:rsidR="00AA5889" w:rsidRPr="00944CDC" w:rsidRDefault="00AA5889" w:rsidP="00DA5475">
      <w:pPr>
        <w:pStyle w:val="FootnoteText"/>
        <w:rPr>
          <w:rFonts w:ascii="Arabic Typesetting" w:hAnsi="Arabic Typesetting" w:cs="Arabic Typesetting"/>
          <w:sz w:val="24"/>
        </w:rPr>
      </w:pPr>
      <w:r w:rsidRPr="00944CDC">
        <w:rPr>
          <w:rStyle w:val="FootnoteReference"/>
          <w:rFonts w:ascii="Arabic Typesetting" w:hAnsi="Arabic Typesetting" w:cs="Arabic Typesetting"/>
          <w:sz w:val="24"/>
        </w:rPr>
        <w:footnoteRef/>
      </w:r>
      <w:r w:rsidRPr="00944CDC">
        <w:rPr>
          <w:rFonts w:ascii="Arabic Typesetting" w:hAnsi="Arabic Typesetting" w:cs="Arabic Typesetting"/>
          <w:sz w:val="24"/>
          <w:rtl/>
        </w:rPr>
        <w:t xml:space="preserve"> انظر "عبء العمل الإجمالي" أعلاه.</w:t>
      </w:r>
    </w:p>
  </w:footnote>
  <w:footnote w:id="31">
    <w:p w:rsidR="00AA5889" w:rsidRPr="00944CDC" w:rsidRDefault="00AA5889" w:rsidP="00DA5475">
      <w:pPr>
        <w:pStyle w:val="FootnoteText"/>
        <w:rPr>
          <w:rFonts w:ascii="Arabic Typesetting" w:hAnsi="Arabic Typesetting" w:cs="Arabic Typesetting"/>
          <w:sz w:val="24"/>
          <w:rtl/>
        </w:rPr>
      </w:pPr>
      <w:r w:rsidRPr="00944CDC">
        <w:rPr>
          <w:rStyle w:val="FootnoteReference"/>
          <w:rFonts w:ascii="Arabic Typesetting" w:hAnsi="Arabic Typesetting" w:cs="Arabic Typesetting"/>
          <w:sz w:val="24"/>
        </w:rPr>
        <w:footnoteRef/>
      </w:r>
      <w:r w:rsidRPr="00944CDC">
        <w:rPr>
          <w:rFonts w:ascii="Arabic Typesetting" w:hAnsi="Arabic Typesetting" w:cs="Arabic Typesetting"/>
          <w:sz w:val="24"/>
          <w:rtl/>
        </w:rPr>
        <w:t xml:space="preserve"> انظر نسب الطلبات والتجديدات في "عبء العمل الإجمالي" أعلاه.</w:t>
      </w:r>
    </w:p>
  </w:footnote>
  <w:footnote w:id="32">
    <w:p w:rsidR="00AA5889" w:rsidRPr="001D14C5" w:rsidRDefault="00AA5889" w:rsidP="00DA5475">
      <w:pPr>
        <w:pStyle w:val="FootnoteText"/>
        <w:rPr>
          <w:rFonts w:ascii="Arabic Typesetting" w:hAnsi="Arabic Typesetting" w:cs="Arabic Typesetting"/>
          <w:i/>
          <w:iCs/>
          <w:sz w:val="24"/>
        </w:rPr>
      </w:pPr>
      <w:r w:rsidRPr="001D14C5">
        <w:rPr>
          <w:rStyle w:val="FootnoteReference"/>
          <w:rFonts w:ascii="Arabic Typesetting" w:hAnsi="Arabic Typesetting" w:cs="Arabic Typesetting"/>
          <w:i/>
          <w:iCs/>
          <w:sz w:val="24"/>
        </w:rPr>
        <w:footnoteRef/>
      </w:r>
      <w:r w:rsidRPr="001D14C5">
        <w:rPr>
          <w:rFonts w:ascii="Arabic Typesetting" w:hAnsi="Arabic Typesetting" w:cs="Arabic Typesetting"/>
          <w:sz w:val="24"/>
          <w:rtl/>
        </w:rPr>
        <w:t xml:space="preserve"> </w:t>
      </w:r>
      <w:r w:rsidRPr="001D14C5">
        <w:rPr>
          <w:rFonts w:ascii="Arabic Typesetting" w:hAnsi="Arabic Typesetting" w:cs="Arabic Typesetting"/>
          <w:i/>
          <w:iCs/>
          <w:sz w:val="24"/>
          <w:rtl/>
        </w:rPr>
        <w:t>جدول المرتبات للفئة المهنية وما فوقها في 1 يناير 2015: جدول الأجور الداخلة في حساب المعاش التقاعدي في فبراير 2013؛ والأجور والبدلات السنوية لفئة الخدمات العامة في 1 أبريل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171563">
    <w:pPr>
      <w:pStyle w:val="Header"/>
      <w:bidi w:val="0"/>
      <w:rPr>
        <w:rFonts w:asciiTheme="minorBidi" w:hAnsiTheme="minorBidi" w:cstheme="minorBidi"/>
        <w:sz w:val="22"/>
        <w:szCs w:val="22"/>
      </w:rPr>
    </w:pPr>
  </w:p>
  <w:p w:rsidR="00AA5889" w:rsidRDefault="00AA5889" w:rsidP="00C91169">
    <w:pPr>
      <w:pStyle w:val="Header"/>
      <w:bidi w:val="0"/>
      <w:rPr>
        <w:rFonts w:asciiTheme="minorBidi" w:hAnsiTheme="minorBidi" w:cstheme="minorBidi"/>
        <w:noProof/>
        <w:sz w:val="22"/>
        <w:szCs w:val="22"/>
      </w:rPr>
    </w:pPr>
  </w:p>
  <w:p w:rsidR="00AA5889" w:rsidRPr="00C91169" w:rsidRDefault="00AA5889" w:rsidP="00BF3CD6">
    <w:pPr>
      <w:pStyle w:val="Header"/>
      <w:bidi w:val="0"/>
      <w:rPr>
        <w:rFonts w:asciiTheme="minorBidi" w:hAnsiTheme="minorBidi" w:cstheme="minorBidi"/>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836CE5">
    <w:pPr>
      <w:pStyle w:val="Header"/>
      <w:tabs>
        <w:tab w:val="clear" w:pos="4153"/>
        <w:tab w:val="clear" w:pos="8306"/>
      </w:tabs>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AA5889" w:rsidRPr="00A67728" w:rsidRDefault="00AA5889" w:rsidP="00836CE5">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AA5889" w:rsidRPr="00A67728" w:rsidRDefault="00AA5889"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842C37">
    <w:pPr>
      <w:pStyle w:val="Header"/>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AA5889" w:rsidRPr="00842C37" w:rsidRDefault="00AA5889" w:rsidP="00842C37">
    <w:pPr>
      <w:pStyle w:val="Header"/>
      <w:spacing w:line="280" w:lineRule="exact"/>
      <w:jc w:val="right"/>
      <w:rPr>
        <w:rFonts w:ascii="Arabic Typesetting" w:hAnsi="Arabic Typesetting" w:cs="Arabic Typesetting"/>
        <w:b/>
        <w:bCs/>
        <w:sz w:val="30"/>
        <w:szCs w:val="30"/>
      </w:rPr>
    </w:pPr>
  </w:p>
  <w:p w:rsidR="00AA5889" w:rsidRPr="00842C37" w:rsidRDefault="00AA5889" w:rsidP="00842C37">
    <w:pPr>
      <w:pStyle w:val="Header"/>
      <w:spacing w:line="280" w:lineRule="exact"/>
      <w:jc w:val="right"/>
      <w:rPr>
        <w:rFonts w:ascii="Arabic Typesetting" w:hAnsi="Arabic Typesetting" w:cs="Arabic Typesetting"/>
        <w:b/>
        <w:bCs/>
        <w:sz w:val="30"/>
        <w:szCs w:val="3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Pr="00A67728" w:rsidRDefault="00AA5889" w:rsidP="00CE2F7B">
    <w:pPr>
      <w:pStyle w:val="Header"/>
      <w:tabs>
        <w:tab w:val="clear" w:pos="4153"/>
        <w:tab w:val="clear" w:pos="8306"/>
      </w:tabs>
      <w:ind w:left="-2"/>
      <w:rPr>
        <w:b/>
        <w:bCs/>
        <w:sz w:val="30"/>
        <w:szCs w:val="30"/>
      </w:rPr>
    </w:pPr>
    <w:r>
      <w:rPr>
        <w:rFonts w:hint="cs"/>
        <w:b/>
        <w:bCs/>
        <w:sz w:val="30"/>
        <w:szCs w:val="30"/>
        <w:rtl/>
      </w:rPr>
      <w:t>اقتراح البرنامج والميزانية للثنائية 2014/15</w:t>
    </w:r>
  </w:p>
  <w:p w:rsidR="00AA5889" w:rsidRPr="00A67728" w:rsidRDefault="00AA5889" w:rsidP="00862268">
    <w:pPr>
      <w:pStyle w:val="Header"/>
      <w:tabs>
        <w:tab w:val="clear" w:pos="4153"/>
        <w:tab w:val="clear" w:pos="8306"/>
      </w:tabs>
      <w:ind w:left="-2"/>
      <w:rPr>
        <w:sz w:val="30"/>
        <w:szCs w:val="30"/>
        <w:lang w:val="fr-CH"/>
      </w:rPr>
    </w:pPr>
  </w:p>
  <w:p w:rsidR="00AA5889" w:rsidRPr="00A67728" w:rsidRDefault="00AA5889" w:rsidP="00862268">
    <w:pPr>
      <w:pStyle w:val="Header"/>
      <w:ind w:left="-2"/>
      <w:rPr>
        <w:sz w:val="30"/>
        <w:szCs w:val="30"/>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171563">
    <w:pPr>
      <w:pStyle w:val="Header"/>
      <w:bidi w:val="0"/>
      <w:rPr>
        <w:rFonts w:asciiTheme="minorBidi" w:hAnsiTheme="minorBidi" w:cstheme="minorBidi"/>
        <w:sz w:val="22"/>
        <w:szCs w:val="22"/>
      </w:rPr>
    </w:pPr>
    <w:r>
      <w:rPr>
        <w:rFonts w:asciiTheme="minorBidi" w:hAnsiTheme="minorBidi" w:cstheme="minorBidi"/>
        <w:sz w:val="22"/>
        <w:szCs w:val="22"/>
      </w:rPr>
      <w:t>A/55/5 Rev.</w:t>
    </w:r>
  </w:p>
  <w:p w:rsidR="00AA5889" w:rsidRDefault="00AA5889" w:rsidP="00C91169">
    <w:pPr>
      <w:pStyle w:val="Header"/>
      <w:bidi w:val="0"/>
      <w:rPr>
        <w:rFonts w:asciiTheme="minorBidi" w:hAnsiTheme="minorBidi" w:cstheme="minorBidi"/>
        <w:noProof/>
        <w:sz w:val="22"/>
        <w:szCs w:val="22"/>
      </w:rPr>
    </w:pPr>
    <w:r w:rsidRPr="00C91169">
      <w:rPr>
        <w:rFonts w:asciiTheme="minorBidi" w:hAnsiTheme="minorBidi" w:cstheme="minorBidi"/>
        <w:sz w:val="22"/>
        <w:szCs w:val="22"/>
      </w:rPr>
      <w:fldChar w:fldCharType="begin"/>
    </w:r>
    <w:r w:rsidRPr="00C91169">
      <w:rPr>
        <w:rFonts w:asciiTheme="minorBidi" w:hAnsiTheme="minorBidi" w:cstheme="minorBidi"/>
        <w:sz w:val="22"/>
        <w:szCs w:val="22"/>
      </w:rPr>
      <w:instrText xml:space="preserve"> PAGE   \* MERGEFORMAT </w:instrText>
    </w:r>
    <w:r w:rsidRPr="00C91169">
      <w:rPr>
        <w:rFonts w:asciiTheme="minorBidi" w:hAnsiTheme="minorBidi" w:cstheme="minorBidi"/>
        <w:sz w:val="22"/>
        <w:szCs w:val="22"/>
      </w:rPr>
      <w:fldChar w:fldCharType="separate"/>
    </w:r>
    <w:r w:rsidR="00A92CC0">
      <w:rPr>
        <w:rFonts w:asciiTheme="minorBidi" w:hAnsiTheme="minorBidi" w:cstheme="minorBidi"/>
        <w:noProof/>
        <w:sz w:val="22"/>
        <w:szCs w:val="22"/>
      </w:rPr>
      <w:t>278</w:t>
    </w:r>
    <w:r w:rsidRPr="00C91169">
      <w:rPr>
        <w:rFonts w:asciiTheme="minorBidi" w:hAnsiTheme="minorBidi" w:cstheme="minorBidi"/>
        <w:noProof/>
        <w:sz w:val="22"/>
        <w:szCs w:val="22"/>
      </w:rPr>
      <w:fldChar w:fldCharType="end"/>
    </w:r>
  </w:p>
  <w:p w:rsidR="00AA5889" w:rsidRPr="00C91169" w:rsidRDefault="00AA5889" w:rsidP="00BF3CD6">
    <w:pPr>
      <w:pStyle w:val="Header"/>
      <w:bidi w:val="0"/>
      <w:rPr>
        <w:rFonts w:asciiTheme="minorBidi" w:hAnsiTheme="minorBidi" w:cstheme="minorBidi"/>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Pr="00E20B81" w:rsidRDefault="00AA5889" w:rsidP="00E20B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Pr="00A67728" w:rsidRDefault="00AA5889" w:rsidP="002E2CDF">
    <w:pPr>
      <w:pStyle w:val="Header"/>
      <w:tabs>
        <w:tab w:val="clear" w:pos="4153"/>
        <w:tab w:val="clear" w:pos="8306"/>
        <w:tab w:val="center" w:pos="4677"/>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2016/17</w:t>
    </w:r>
  </w:p>
  <w:p w:rsidR="00AA5889" w:rsidRDefault="00AA5889" w:rsidP="008E2B10">
    <w:pPr>
      <w:pStyle w:val="Header"/>
      <w:tabs>
        <w:tab w:val="clear" w:pos="4153"/>
        <w:tab w:val="clear" w:pos="8306"/>
      </w:tabs>
      <w:spacing w:line="280" w:lineRule="exact"/>
      <w:rPr>
        <w:rFonts w:ascii="Arabic Typesetting" w:hAnsi="Arabic Typesetting" w:cs="Arabic Typesetting"/>
        <w:sz w:val="30"/>
        <w:szCs w:val="30"/>
        <w:lang w:val="fr-CH"/>
      </w:rPr>
    </w:pPr>
  </w:p>
  <w:p w:rsidR="00AA5889" w:rsidRPr="00A67728" w:rsidRDefault="00AA5889" w:rsidP="008E2B10">
    <w:pPr>
      <w:pStyle w:val="Header"/>
      <w:tabs>
        <w:tab w:val="clear" w:pos="4153"/>
        <w:tab w:val="clear" w:pos="8306"/>
      </w:tabs>
      <w:spacing w:line="280" w:lineRule="exact"/>
      <w:rPr>
        <w:rFonts w:ascii="Arabic Typesetting" w:hAnsi="Arabic Typesetting" w:cs="Arabic Typesetting"/>
        <w:sz w:val="30"/>
        <w:szCs w:val="30"/>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8E2B10">
    <w:pPr>
      <w:pStyle w:val="Header"/>
      <w:tabs>
        <w:tab w:val="clear" w:pos="4153"/>
        <w:tab w:val="clear" w:pos="8306"/>
      </w:tabs>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AA5889" w:rsidRPr="008E2B10" w:rsidRDefault="00AA5889" w:rsidP="008E2B10">
    <w:pPr>
      <w:pStyle w:val="Header"/>
      <w:tabs>
        <w:tab w:val="clear" w:pos="4153"/>
        <w:tab w:val="clear" w:pos="8306"/>
      </w:tabs>
      <w:spacing w:line="280" w:lineRule="exact"/>
      <w:jc w:val="right"/>
      <w:rPr>
        <w:rFonts w:ascii="Arabic Typesetting" w:hAnsi="Arabic Typesetting" w:cs="Arabic Typesetting"/>
        <w:b/>
        <w:bCs/>
        <w:sz w:val="30"/>
        <w:szCs w:val="30"/>
        <w:rtl/>
        <w:lang w:val="fr-CH"/>
      </w:rPr>
    </w:pPr>
  </w:p>
  <w:p w:rsidR="00AA5889" w:rsidRPr="00A67728" w:rsidRDefault="00AA5889" w:rsidP="008E2B10">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Pr="00A67728" w:rsidRDefault="00AA5889" w:rsidP="002E2CDF">
    <w:pPr>
      <w:pStyle w:val="Header"/>
      <w:tabs>
        <w:tab w:val="clear" w:pos="4153"/>
        <w:tab w:val="clear" w:pos="8306"/>
        <w:tab w:val="center" w:pos="4677"/>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2016/17</w:t>
    </w:r>
  </w:p>
  <w:p w:rsidR="00AA5889" w:rsidRDefault="00AA5889" w:rsidP="008E2B10">
    <w:pPr>
      <w:pStyle w:val="Header"/>
      <w:tabs>
        <w:tab w:val="clear" w:pos="4153"/>
        <w:tab w:val="clear" w:pos="8306"/>
      </w:tabs>
      <w:spacing w:line="280" w:lineRule="exact"/>
      <w:rPr>
        <w:rFonts w:ascii="Arabic Typesetting" w:hAnsi="Arabic Typesetting" w:cs="Arabic Typesetting"/>
        <w:sz w:val="30"/>
        <w:szCs w:val="30"/>
        <w:lang w:val="fr-CH"/>
      </w:rPr>
    </w:pPr>
  </w:p>
  <w:p w:rsidR="00AA5889" w:rsidRPr="00A67728" w:rsidRDefault="00AA5889" w:rsidP="008E2B10">
    <w:pPr>
      <w:pStyle w:val="Header"/>
      <w:tabs>
        <w:tab w:val="clear" w:pos="4153"/>
        <w:tab w:val="clear" w:pos="8306"/>
      </w:tabs>
      <w:spacing w:line="280" w:lineRule="exact"/>
      <w:rPr>
        <w:rFonts w:ascii="Arabic Typesetting" w:hAnsi="Arabic Typesetting" w:cs="Arabic Typesetting"/>
        <w:sz w:val="30"/>
        <w:szCs w:val="30"/>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Pr="00A67728" w:rsidRDefault="00AA5889" w:rsidP="00AB66E2">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2016/17</w:t>
    </w:r>
  </w:p>
  <w:p w:rsidR="00AA5889" w:rsidRPr="00A67728" w:rsidRDefault="00AA5889" w:rsidP="00AB66E2">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AA5889" w:rsidRPr="00A67728" w:rsidRDefault="00AA5889" w:rsidP="00AB66E2">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D937D7">
    <w:pPr>
      <w:pStyle w:val="Header"/>
      <w:tabs>
        <w:tab w:val="clear" w:pos="4153"/>
        <w:tab w:val="clear" w:pos="8306"/>
      </w:tabs>
      <w:spacing w:line="28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AA5889" w:rsidRDefault="00AA5889" w:rsidP="007D4092">
    <w:pPr>
      <w:pStyle w:val="Header"/>
      <w:tabs>
        <w:tab w:val="clear" w:pos="4153"/>
        <w:tab w:val="clear" w:pos="8306"/>
      </w:tabs>
      <w:spacing w:line="280" w:lineRule="exact"/>
      <w:rPr>
        <w:rFonts w:ascii="Arabic Typesetting" w:hAnsi="Arabic Typesetting" w:cs="Arabic Typesetting"/>
        <w:b/>
        <w:bCs/>
        <w:sz w:val="30"/>
        <w:szCs w:val="30"/>
        <w:rtl/>
      </w:rPr>
    </w:pPr>
  </w:p>
  <w:p w:rsidR="00AA5889" w:rsidRPr="00A67728" w:rsidRDefault="00AA5889" w:rsidP="007D4092">
    <w:pPr>
      <w:pStyle w:val="Header"/>
      <w:tabs>
        <w:tab w:val="clear" w:pos="4153"/>
        <w:tab w:val="clear" w:pos="8306"/>
      </w:tabs>
      <w:spacing w:line="280" w:lineRule="exact"/>
      <w:rPr>
        <w:rFonts w:ascii="Arabic Typesetting" w:hAnsi="Arabic Typesetting" w:cs="Arabic Typesetting"/>
        <w:b/>
        <w:bCs/>
        <w:sz w:val="30"/>
        <w:szCs w:val="3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9" w:rsidRDefault="00AA5889" w:rsidP="00D937D7">
    <w:pPr>
      <w:pStyle w:val="Header"/>
      <w:tabs>
        <w:tab w:val="clear" w:pos="4153"/>
        <w:tab w:val="clear" w:pos="8306"/>
      </w:tabs>
      <w:spacing w:line="28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2016/17</w:t>
    </w:r>
  </w:p>
  <w:p w:rsidR="00AA5889" w:rsidRDefault="00AA5889" w:rsidP="007D4092">
    <w:pPr>
      <w:pStyle w:val="Header"/>
      <w:tabs>
        <w:tab w:val="clear" w:pos="4153"/>
        <w:tab w:val="clear" w:pos="8306"/>
      </w:tabs>
      <w:spacing w:line="280" w:lineRule="exact"/>
      <w:rPr>
        <w:rFonts w:ascii="Arabic Typesetting" w:hAnsi="Arabic Typesetting" w:cs="Arabic Typesetting"/>
        <w:b/>
        <w:bCs/>
        <w:sz w:val="30"/>
        <w:szCs w:val="30"/>
        <w:rtl/>
      </w:rPr>
    </w:pPr>
  </w:p>
  <w:p w:rsidR="00AA5889" w:rsidRPr="00A67728" w:rsidRDefault="00AA5889" w:rsidP="007D4092">
    <w:pPr>
      <w:pStyle w:val="Header"/>
      <w:tabs>
        <w:tab w:val="clear" w:pos="4153"/>
        <w:tab w:val="clear" w:pos="8306"/>
      </w:tabs>
      <w:spacing w:line="280" w:lineRule="exact"/>
      <w:rPr>
        <w:rFonts w:ascii="Arabic Typesetting" w:hAnsi="Arabic Typesetting" w:cs="Arabic Typesetting"/>
        <w:b/>
        <w:bCs/>
        <w:sz w:val="3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5FB40926"/>
    <w:lvl w:ilvl="0" w:tplc="DED4EAD4">
      <w:start w:val="1"/>
      <w:numFmt w:val="decimal"/>
      <w:lvlText w:val="%1.28."/>
      <w:lvlJc w:val="left"/>
      <w:pPr>
        <w:tabs>
          <w:tab w:val="num" w:pos="680"/>
        </w:tabs>
      </w:pPr>
      <w:rPr>
        <w:rFonts w:ascii="Arabic Typesetting" w:hAnsi="Arabic Typesetting" w:cs="Arabic Typesetting" w:hint="default"/>
        <w:b w:val="0"/>
        <w:bCs w:val="0"/>
        <w:i w:val="0"/>
        <w:iCs w:val="0"/>
        <w:sz w:val="34"/>
        <w:szCs w:val="34"/>
        <w:lang w:bidi="ar-EG"/>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25F134F"/>
    <w:multiLevelType w:val="hybridMultilevel"/>
    <w:tmpl w:val="129EA4A8"/>
    <w:lvl w:ilvl="0" w:tplc="FE443442">
      <w:start w:val="1"/>
      <w:numFmt w:val="decimal"/>
      <w:lvlRestart w:val="0"/>
      <w:lvlText w:val="%1.10."/>
      <w:lvlJc w:val="left"/>
      <w:pPr>
        <w:tabs>
          <w:tab w:val="num" w:pos="683"/>
        </w:tabs>
        <w:ind w:left="429"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AE7EB9"/>
    <w:multiLevelType w:val="hybridMultilevel"/>
    <w:tmpl w:val="AB78A68C"/>
    <w:lvl w:ilvl="0" w:tplc="C28E6B1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04887BA0"/>
    <w:multiLevelType w:val="hybridMultilevel"/>
    <w:tmpl w:val="7B18EE76"/>
    <w:lvl w:ilvl="0" w:tplc="D7427B60">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04893ADE"/>
    <w:multiLevelType w:val="hybridMultilevel"/>
    <w:tmpl w:val="EC8E8CD4"/>
    <w:lvl w:ilvl="0" w:tplc="DA989544">
      <w:start w:val="1"/>
      <w:numFmt w:val="decimal"/>
      <w:pStyle w:val="ONUMFS"/>
      <w:lvlText w:val="%1.11."/>
      <w:lvlJc w:val="left"/>
      <w:pPr>
        <w:tabs>
          <w:tab w:val="num" w:pos="967"/>
        </w:tabs>
      </w:pPr>
      <w:rPr>
        <w:rFonts w:ascii="Arabic Typesetting" w:hAnsi="Arabic Typesetting" w:cs="Arabic Typesetting" w:hint="default"/>
        <w:i w:val="0"/>
        <w:iCs w:val="0"/>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A225DA3"/>
    <w:multiLevelType w:val="hybridMultilevel"/>
    <w:tmpl w:val="BB0C4992"/>
    <w:lvl w:ilvl="0" w:tplc="FFC8349C">
      <w:start w:val="1"/>
      <w:numFmt w:val="decimal"/>
      <w:lvlText w:val="%1.32."/>
      <w:lvlJc w:val="left"/>
      <w:pPr>
        <w:tabs>
          <w:tab w:val="num" w:pos="680"/>
        </w:tabs>
      </w:pPr>
      <w:rPr>
        <w:rFonts w:ascii="Arabic Typesetting" w:hAnsi="Arabic Typesetting" w:cs="Arabic Typesetting" w:hint="default"/>
        <w:sz w:val="34"/>
        <w:szCs w:val="3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0DA1047E"/>
    <w:multiLevelType w:val="hybridMultilevel"/>
    <w:tmpl w:val="899C90E4"/>
    <w:lvl w:ilvl="0" w:tplc="6694DC36">
      <w:start w:val="1"/>
      <w:numFmt w:val="decimal"/>
      <w:lvlText w:val="%1.2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CC662A"/>
    <w:multiLevelType w:val="hybridMultilevel"/>
    <w:tmpl w:val="BA526BAC"/>
    <w:lvl w:ilvl="0" w:tplc="34DC35C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0FE917A2"/>
    <w:multiLevelType w:val="hybridMultilevel"/>
    <w:tmpl w:val="9D44B2B0"/>
    <w:lvl w:ilvl="0" w:tplc="A6C08E84">
      <w:start w:val="13"/>
      <w:numFmt w:val="bullet"/>
      <w:lvlText w:val="-"/>
      <w:lvlJc w:val="left"/>
      <w:pPr>
        <w:ind w:left="720" w:hanging="360"/>
      </w:pPr>
      <w:rPr>
        <w:rFonts w:ascii="Arial" w:eastAsia="Times New Roman" w:hAnsi="Arial" w:hint="default"/>
        <w:lang w:val="en-S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82D33"/>
    <w:multiLevelType w:val="hybridMultilevel"/>
    <w:tmpl w:val="3E665954"/>
    <w:lvl w:ilvl="0" w:tplc="5DC8587C">
      <w:start w:val="1"/>
      <w:numFmt w:val="bullet"/>
      <w:lvlText w:val=""/>
      <w:lvlJc w:val="left"/>
      <w:pPr>
        <w:ind w:left="1285" w:hanging="360"/>
      </w:pPr>
      <w:rPr>
        <w:rFonts w:ascii="Symbol" w:hAnsi="Symbol" w:hint="default"/>
        <w:sz w:val="20"/>
        <w:szCs w:val="20"/>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10">
    <w:nsid w:val="11547780"/>
    <w:multiLevelType w:val="hybridMultilevel"/>
    <w:tmpl w:val="1D0477DE"/>
    <w:lvl w:ilvl="0" w:tplc="EEC8ED24">
      <w:start w:val="1"/>
      <w:numFmt w:val="decimal"/>
      <w:lvlText w:val="%1.21."/>
      <w:lvlJc w:val="left"/>
      <w:pPr>
        <w:tabs>
          <w:tab w:val="num" w:pos="680"/>
        </w:tabs>
      </w:pPr>
      <w:rPr>
        <w:rFonts w:ascii="Arabic Typesetting" w:hAnsi="Arabic Typesetting" w:cs="Arabic Typesetting" w:hint="default"/>
        <w:b w:val="0"/>
        <w:bCs w:val="0"/>
        <w:i w:val="0"/>
        <w:iCs w:val="0"/>
        <w:sz w:val="34"/>
        <w:szCs w:val="34"/>
        <w:lang w:bidi="ar-EG"/>
      </w:rPr>
    </w:lvl>
    <w:lvl w:ilvl="1" w:tplc="87B6F5D8">
      <w:start w:val="1"/>
      <w:numFmt w:val="decimal"/>
      <w:lvlText w:val="(%2)"/>
      <w:lvlJc w:val="left"/>
      <w:pPr>
        <w:tabs>
          <w:tab w:val="num" w:pos="1250"/>
        </w:tabs>
        <w:ind w:left="1080"/>
      </w:pPr>
      <w:rPr>
        <w:rFonts w:hint="default"/>
        <w:sz w:val="20"/>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2E33B21"/>
    <w:multiLevelType w:val="hybridMultilevel"/>
    <w:tmpl w:val="3998CA84"/>
    <w:lvl w:ilvl="0" w:tplc="119AB34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0430B6"/>
    <w:multiLevelType w:val="hybridMultilevel"/>
    <w:tmpl w:val="0938E8A2"/>
    <w:lvl w:ilvl="0" w:tplc="5714FFB4">
      <w:start w:val="1"/>
      <w:numFmt w:val="decimal"/>
      <w:lvlText w:val="%1.30."/>
      <w:lvlJc w:val="left"/>
      <w:pPr>
        <w:tabs>
          <w:tab w:val="num" w:pos="682"/>
        </w:tabs>
        <w:ind w:left="-1" w:firstLine="0"/>
      </w:pPr>
      <w:rPr>
        <w:rFonts w:ascii="Arabic Typesetting" w:hAnsi="Arabic Typesetting" w:cs="Arabic Typesetting" w:hint="default"/>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4E4272"/>
    <w:multiLevelType w:val="hybridMultilevel"/>
    <w:tmpl w:val="6680D380"/>
    <w:lvl w:ilvl="0" w:tplc="80189F08">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8B5A9C"/>
    <w:multiLevelType w:val="multilevel"/>
    <w:tmpl w:val="B7583D98"/>
    <w:lvl w:ilvl="0">
      <w:start w:val="1"/>
      <w:numFmt w:val="decimal"/>
      <w:pStyle w:val="ONUME"/>
      <w:lvlText w:val="%1."/>
      <w:lvlJc w:val="left"/>
      <w:pPr>
        <w:tabs>
          <w:tab w:val="num" w:pos="567"/>
        </w:tabs>
      </w:pPr>
      <w:rPr>
        <w:rFonts w:cs="Times New Roman" w:hint="default"/>
        <w:b w:val="0"/>
        <w:bCs/>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b w:val="0"/>
        <w:bCs/>
        <w:i w:val="0"/>
        <w:iCs/>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5">
    <w:nsid w:val="188433DC"/>
    <w:multiLevelType w:val="hybridMultilevel"/>
    <w:tmpl w:val="49A6CB1A"/>
    <w:lvl w:ilvl="0" w:tplc="3FA290DA">
      <w:start w:val="1"/>
      <w:numFmt w:val="decimal"/>
      <w:lvlText w:val="%1.3."/>
      <w:lvlJc w:val="left"/>
      <w:pPr>
        <w:ind w:left="720" w:hanging="360"/>
      </w:pPr>
      <w:rPr>
        <w:rFonts w:hint="default"/>
        <w:lang w:val="fr-C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0C4ACD"/>
    <w:multiLevelType w:val="hybridMultilevel"/>
    <w:tmpl w:val="9D0685C6"/>
    <w:lvl w:ilvl="0" w:tplc="4A4EE74C">
      <w:start w:val="1"/>
      <w:numFmt w:val="bullet"/>
      <w:lvlText w:val="-"/>
      <w:lvlJc w:val="left"/>
      <w:pPr>
        <w:ind w:left="1283" w:hanging="360"/>
      </w:pPr>
      <w:rPr>
        <w:rFonts w:ascii="Arabic Typesetting" w:eastAsia="Times New Roman" w:hAnsi="Arabic Typesetting"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7">
    <w:nsid w:val="1C9358C4"/>
    <w:multiLevelType w:val="hybridMultilevel"/>
    <w:tmpl w:val="4530BF50"/>
    <w:lvl w:ilvl="0" w:tplc="028ACED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990ECF"/>
    <w:multiLevelType w:val="hybridMultilevel"/>
    <w:tmpl w:val="2FD8CC54"/>
    <w:lvl w:ilvl="0" w:tplc="52D413C8">
      <w:start w:val="1"/>
      <w:numFmt w:val="decimal"/>
      <w:lvlText w:val="%1.15."/>
      <w:lvlJc w:val="left"/>
      <w:pPr>
        <w:ind w:left="1080" w:hanging="360"/>
      </w:pPr>
      <w:rPr>
        <w:rFonts w:hint="default"/>
        <w:b w:val="0"/>
        <w:bCs w:val="0"/>
        <w:i w:val="0"/>
        <w:iCs w:val="0"/>
        <w:caps w:val="0"/>
        <w:smallCaps w:val="0"/>
        <w:strike w:val="0"/>
        <w:dstrike w:val="0"/>
        <w:vanish w:val="0"/>
        <w:color w:val="000000"/>
        <w:spacing w:val="0"/>
        <w:kern w:val="0"/>
        <w:position w:val="0"/>
        <w:sz w:val="34"/>
        <w:szCs w:val="3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5E87973"/>
    <w:multiLevelType w:val="hybridMultilevel"/>
    <w:tmpl w:val="890AB270"/>
    <w:lvl w:ilvl="0" w:tplc="80189F08">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9F606B"/>
    <w:multiLevelType w:val="hybridMultilevel"/>
    <w:tmpl w:val="383A62F2"/>
    <w:lvl w:ilvl="0" w:tplc="4ADE7D12">
      <w:start w:val="1"/>
      <w:numFmt w:val="decimal"/>
      <w:lvlText w:val="%1.24."/>
      <w:lvlJc w:val="left"/>
      <w:pPr>
        <w:tabs>
          <w:tab w:val="num" w:pos="692"/>
        </w:tabs>
        <w:ind w:left="6"/>
      </w:pPr>
      <w:rPr>
        <w:rFonts w:ascii="Arabic Typesetting" w:hAnsi="Arabic Typesetting" w:cs="Arabic Typesetting" w:hint="default"/>
        <w:bCs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27CA1DDD"/>
    <w:multiLevelType w:val="hybridMultilevel"/>
    <w:tmpl w:val="C7E8BC46"/>
    <w:lvl w:ilvl="0" w:tplc="17EAEB06">
      <w:start w:val="1"/>
      <w:numFmt w:val="decimal"/>
      <w:lvlText w:val="%1.25."/>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280A3731"/>
    <w:multiLevelType w:val="multilevel"/>
    <w:tmpl w:val="B274A70A"/>
    <w:lvl w:ilvl="0">
      <w:start w:val="8"/>
      <w:numFmt w:val="decimal"/>
      <w:lvlText w:val="%1"/>
      <w:lvlJc w:val="left"/>
      <w:pPr>
        <w:tabs>
          <w:tab w:val="num" w:pos="570"/>
        </w:tabs>
        <w:ind w:left="570" w:hanging="570"/>
      </w:pPr>
      <w:rPr>
        <w:rFonts w:hint="default"/>
      </w:rPr>
    </w:lvl>
    <w:lvl w:ilvl="1">
      <w:start w:val="1"/>
      <w:numFmt w:val="decimal"/>
      <w:lvlRestart w:val="0"/>
      <w:lvlText w:val="%2.8."/>
      <w:lvlJc w:val="left"/>
      <w:pPr>
        <w:tabs>
          <w:tab w:val="num" w:pos="680"/>
        </w:tabs>
        <w:ind w:left="0" w:firstLine="0"/>
      </w:pPr>
      <w:rPr>
        <w:rFonts w:ascii="Arabic Typesetting" w:hAnsi="Arabic Typesetting" w:cs="Arabic Typesetting" w:hint="default"/>
        <w:b/>
        <w:bCs w:val="0"/>
        <w:sz w:val="34"/>
        <w:szCs w:val="3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BE23B93"/>
    <w:multiLevelType w:val="hybridMultilevel"/>
    <w:tmpl w:val="2092E820"/>
    <w:lvl w:ilvl="0" w:tplc="677C6B74">
      <w:start w:val="1"/>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136CF2"/>
    <w:multiLevelType w:val="hybridMultilevel"/>
    <w:tmpl w:val="F1665778"/>
    <w:lvl w:ilvl="0" w:tplc="1EBC68D4">
      <w:start w:val="1"/>
      <w:numFmt w:val="decimal"/>
      <w:lvlText w:val="%1.22."/>
      <w:lvlJc w:val="left"/>
      <w:pPr>
        <w:tabs>
          <w:tab w:val="num" w:pos="692"/>
        </w:tabs>
        <w:ind w:left="6"/>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33E93FDC"/>
    <w:multiLevelType w:val="hybridMultilevel"/>
    <w:tmpl w:val="B0EA976A"/>
    <w:lvl w:ilvl="0" w:tplc="515EE23E">
      <w:start w:val="1"/>
      <w:numFmt w:val="bullet"/>
      <w:lvlText w:val=""/>
      <w:lvlJc w:val="left"/>
      <w:pPr>
        <w:ind w:left="720" w:hanging="360"/>
      </w:pPr>
      <w:rPr>
        <w:rFonts w:ascii="Symbol" w:hAnsi="Symbol" w:hint="default"/>
        <w:sz w:val="22"/>
        <w:szCs w:val="22"/>
      </w:rPr>
    </w:lvl>
    <w:lvl w:ilvl="1" w:tplc="CBE48860">
      <w:start w:val="315"/>
      <w:numFmt w:val="bullet"/>
      <w:lvlText w:val=""/>
      <w:lvlJc w:val="left"/>
      <w:pPr>
        <w:ind w:left="1440" w:hanging="360"/>
      </w:pPr>
      <w:rPr>
        <w:rFonts w:ascii="Symbol" w:eastAsia="Times New Roman" w:hAnsi="Symbol" w:cs="Times New Roman" w:hint="default"/>
        <w:color w:val="00000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F35C5"/>
    <w:multiLevelType w:val="hybridMultilevel"/>
    <w:tmpl w:val="767C0484"/>
    <w:lvl w:ilvl="0" w:tplc="F87EC2F2">
      <w:start w:val="1"/>
      <w:numFmt w:val="decimal"/>
      <w:lvlText w:val="%1.6."/>
      <w:lvlJc w:val="left"/>
      <w:pPr>
        <w:tabs>
          <w:tab w:val="num" w:pos="680"/>
        </w:tabs>
      </w:pPr>
      <w:rPr>
        <w:rFonts w:ascii="Arabic Typesetting" w:hAnsi="Arabic Typesetting" w:cs="Arabic Typesetting"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3567624"/>
    <w:multiLevelType w:val="hybridMultilevel"/>
    <w:tmpl w:val="8A0A4854"/>
    <w:lvl w:ilvl="0" w:tplc="E3F23FFE">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437768"/>
    <w:multiLevelType w:val="hybridMultilevel"/>
    <w:tmpl w:val="57EC7626"/>
    <w:lvl w:ilvl="0" w:tplc="CB0C23D8">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4EC51BC"/>
    <w:multiLevelType w:val="hybridMultilevel"/>
    <w:tmpl w:val="9F340874"/>
    <w:lvl w:ilvl="0" w:tplc="FD3479CA">
      <w:start w:val="1"/>
      <w:numFmt w:val="decimal"/>
      <w:lvlText w:val="%1.26."/>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4AE56928"/>
    <w:multiLevelType w:val="hybridMultilevel"/>
    <w:tmpl w:val="C8285B3A"/>
    <w:lvl w:ilvl="0" w:tplc="034CE3B8">
      <w:start w:val="1"/>
      <w:numFmt w:val="arabicAbjad"/>
      <w:lvlText w:val="(%1)"/>
      <w:lvlJc w:val="left"/>
      <w:pPr>
        <w:ind w:left="928" w:hanging="360"/>
      </w:pPr>
      <w:rPr>
        <w:rFonts w:hint="default"/>
        <w:lang w:val="fr-CH"/>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nsid w:val="4D381E2C"/>
    <w:multiLevelType w:val="hybridMultilevel"/>
    <w:tmpl w:val="77987378"/>
    <w:lvl w:ilvl="0" w:tplc="84261EB6">
      <w:start w:val="1"/>
      <w:numFmt w:val="decimal"/>
      <w:lvlText w:val="%1.27."/>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51C41104"/>
    <w:multiLevelType w:val="hybridMultilevel"/>
    <w:tmpl w:val="74229C94"/>
    <w:lvl w:ilvl="0" w:tplc="55BCA152">
      <w:start w:val="1"/>
      <w:numFmt w:val="decimal"/>
      <w:lvlText w:val="%1.5."/>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035DF8"/>
    <w:multiLevelType w:val="hybridMultilevel"/>
    <w:tmpl w:val="7EE6B996"/>
    <w:lvl w:ilvl="0" w:tplc="3A960142">
      <w:start w:val="1"/>
      <w:numFmt w:val="decimal"/>
      <w:lvlText w:val="%1.19."/>
      <w:lvlJc w:val="left"/>
      <w:pPr>
        <w:ind w:left="3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BE737C"/>
    <w:multiLevelType w:val="hybridMultilevel"/>
    <w:tmpl w:val="E534C0FA"/>
    <w:lvl w:ilvl="0" w:tplc="D6A4F666">
      <w:start w:val="1"/>
      <w:numFmt w:val="decimal"/>
      <w:lvlText w:val="%1.18."/>
      <w:lvlJc w:val="left"/>
      <w:pPr>
        <w:ind w:left="720" w:hanging="360"/>
      </w:pPr>
      <w:rPr>
        <w:rFonts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B4036F"/>
    <w:multiLevelType w:val="hybridMultilevel"/>
    <w:tmpl w:val="16E0D496"/>
    <w:lvl w:ilvl="0" w:tplc="0D0A8F34">
      <w:start w:val="1"/>
      <w:numFmt w:val="decimal"/>
      <w:lvlText w:val="%1.23."/>
      <w:lvlJc w:val="left"/>
      <w:pPr>
        <w:tabs>
          <w:tab w:val="num" w:pos="683"/>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57EA66C9"/>
    <w:multiLevelType w:val="hybridMultilevel"/>
    <w:tmpl w:val="BD04B556"/>
    <w:lvl w:ilvl="0" w:tplc="C60C5622">
      <w:start w:val="1"/>
      <w:numFmt w:val="decimal"/>
      <w:lvlText w:val="%1.17."/>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8905BC8"/>
    <w:multiLevelType w:val="hybridMultilevel"/>
    <w:tmpl w:val="F41A2BD0"/>
    <w:lvl w:ilvl="0" w:tplc="555AE0CE">
      <w:start w:val="1"/>
      <w:numFmt w:val="decimal"/>
      <w:lvlRestart w:val="0"/>
      <w:lvlText w:val="%1.9."/>
      <w:lvlJc w:val="left"/>
      <w:pPr>
        <w:tabs>
          <w:tab w:val="num" w:pos="680"/>
        </w:tabs>
        <w:ind w:left="426" w:firstLine="0"/>
      </w:pPr>
      <w:rPr>
        <w:rFonts w:ascii="Arabic Typesetting" w:hAnsi="Arabic Typesetting" w:cs="Arabic Typesetting" w:hint="default"/>
        <w:sz w:val="34"/>
        <w:szCs w:val="34"/>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93462FE"/>
    <w:multiLevelType w:val="hybridMultilevel"/>
    <w:tmpl w:val="CB1EE990"/>
    <w:lvl w:ilvl="0" w:tplc="A6C08E84">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342860"/>
    <w:multiLevelType w:val="hybridMultilevel"/>
    <w:tmpl w:val="98F464D2"/>
    <w:lvl w:ilvl="0" w:tplc="51185FBE">
      <w:start w:val="1"/>
      <w:numFmt w:val="decimal"/>
      <w:pStyle w:val="ListNumber"/>
      <w:lvlText w:val="1.%1."/>
      <w:lvlJc w:val="left"/>
      <w:pPr>
        <w:tabs>
          <w:tab w:val="num" w:pos="567"/>
        </w:tabs>
      </w:pPr>
      <w:rPr>
        <w:rFonts w:ascii="Arial" w:hAnsi="Arial" w:cs="Arial"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5E472367"/>
    <w:multiLevelType w:val="hybridMultilevel"/>
    <w:tmpl w:val="F06A9B50"/>
    <w:lvl w:ilvl="0" w:tplc="DE82A5E2">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nsid w:val="60EA4D48"/>
    <w:multiLevelType w:val="hybridMultilevel"/>
    <w:tmpl w:val="F9DC18EA"/>
    <w:lvl w:ilvl="0" w:tplc="A6D853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9629FB"/>
    <w:multiLevelType w:val="hybridMultilevel"/>
    <w:tmpl w:val="B7108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34598E"/>
    <w:multiLevelType w:val="hybridMultilevel"/>
    <w:tmpl w:val="930CDEC0"/>
    <w:lvl w:ilvl="0" w:tplc="2794AF36">
      <w:start w:val="1"/>
      <w:numFmt w:val="decimal"/>
      <w:lvlText w:val="%1.16."/>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E004E1A"/>
    <w:multiLevelType w:val="hybridMultilevel"/>
    <w:tmpl w:val="E6D898D2"/>
    <w:lvl w:ilvl="0" w:tplc="B59CD640">
      <w:start w:val="1"/>
      <w:numFmt w:val="decimal"/>
      <w:pStyle w:val="ARNumbered11"/>
      <w:lvlText w:val="%1.14"/>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47">
    <w:nsid w:val="6FE612FE"/>
    <w:multiLevelType w:val="hybridMultilevel"/>
    <w:tmpl w:val="D4624230"/>
    <w:lvl w:ilvl="0" w:tplc="E1287274">
      <w:start w:val="1"/>
      <w:numFmt w:val="decimal"/>
      <w:lvlText w:val="%1."/>
      <w:lvlJc w:val="left"/>
      <w:pPr>
        <w:tabs>
          <w:tab w:val="num" w:pos="567"/>
        </w:tabs>
        <w:ind w:left="0" w:firstLine="0"/>
      </w:pPr>
      <w:rPr>
        <w:rFonts w:hint="default"/>
      </w:rPr>
    </w:lvl>
    <w:lvl w:ilvl="1" w:tplc="5286338A">
      <w:start w:val="1"/>
      <w:numFmt w:val="bullet"/>
      <w:lvlText w:val=""/>
      <w:lvlJc w:val="left"/>
      <w:pPr>
        <w:tabs>
          <w:tab w:val="num" w:pos="927"/>
        </w:tabs>
        <w:ind w:left="927" w:hanging="360"/>
      </w:pPr>
      <w:rPr>
        <w:rFonts w:ascii="Wingdings" w:hAnsi="Wingdings" w:hint="default"/>
        <w:sz w:val="16"/>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1895AD8"/>
    <w:multiLevelType w:val="hybridMultilevel"/>
    <w:tmpl w:val="22346D38"/>
    <w:lvl w:ilvl="0" w:tplc="0BD8AAA6">
      <w:start w:val="1"/>
      <w:numFmt w:val="decimal"/>
      <w:lvlText w:val="%1.13."/>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3D62589"/>
    <w:multiLevelType w:val="hybridMultilevel"/>
    <w:tmpl w:val="D4543E04"/>
    <w:lvl w:ilvl="0" w:tplc="584CD52E">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EC7C57"/>
    <w:multiLevelType w:val="hybridMultilevel"/>
    <w:tmpl w:val="BE5C7D8A"/>
    <w:lvl w:ilvl="0" w:tplc="04090001">
      <w:start w:val="1"/>
      <w:numFmt w:val="bullet"/>
      <w:lvlText w:val=""/>
      <w:lvlJc w:val="left"/>
      <w:pPr>
        <w:ind w:left="720" w:hanging="360"/>
      </w:pPr>
      <w:rPr>
        <w:rFonts w:ascii="Symbol" w:hAnsi="Symbo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8A0A6E"/>
    <w:multiLevelType w:val="hybridMultilevel"/>
    <w:tmpl w:val="795AF96E"/>
    <w:lvl w:ilvl="0" w:tplc="55A651CC">
      <w:start w:val="1"/>
      <w:numFmt w:val="decimal"/>
      <w:lvlRestart w:val="0"/>
      <w:lvlText w:val="%1.7."/>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8831806"/>
    <w:multiLevelType w:val="hybridMultilevel"/>
    <w:tmpl w:val="77243BC6"/>
    <w:lvl w:ilvl="0" w:tplc="95C2BDDC">
      <w:start w:val="1"/>
      <w:numFmt w:val="decimal"/>
      <w:pStyle w:val="ARNumbere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D11FE8"/>
    <w:multiLevelType w:val="hybridMultilevel"/>
    <w:tmpl w:val="E252276C"/>
    <w:lvl w:ilvl="0" w:tplc="2910D4D0">
      <w:start w:val="1"/>
      <w:numFmt w:val="decimal"/>
      <w:lvlText w:val="%1.31."/>
      <w:lvlJc w:val="left"/>
      <w:pPr>
        <w:tabs>
          <w:tab w:val="num" w:pos="680"/>
        </w:tabs>
      </w:pPr>
      <w:rPr>
        <w:rFonts w:ascii="Arabic Typesetting" w:hAnsi="Arabic Typesetting" w:cs="Arabic Typesetting" w:hint="default"/>
        <w:sz w:val="34"/>
        <w:szCs w:val="3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4">
    <w:nsid w:val="7D1F740C"/>
    <w:multiLevelType w:val="hybridMultilevel"/>
    <w:tmpl w:val="DA849008"/>
    <w:lvl w:ilvl="0" w:tplc="4A4EE74C">
      <w:start w:val="1"/>
      <w:numFmt w:val="bullet"/>
      <w:lvlText w:val="-"/>
      <w:lvlJc w:val="left"/>
      <w:pPr>
        <w:tabs>
          <w:tab w:val="num" w:pos="1140"/>
        </w:tabs>
        <w:ind w:left="1140" w:hanging="576"/>
      </w:pPr>
      <w:rPr>
        <w:rFonts w:ascii="Arabic Typesetting" w:eastAsia="Times New Roman" w:hAnsi="Arabic Typesetting" w:hint="default"/>
      </w:rPr>
    </w:lvl>
    <w:lvl w:ilvl="1" w:tplc="04090003" w:tentative="1">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num w:numId="1">
    <w:abstractNumId w:val="52"/>
  </w:num>
  <w:num w:numId="2">
    <w:abstractNumId w:val="39"/>
  </w:num>
  <w:num w:numId="3">
    <w:abstractNumId w:val="14"/>
  </w:num>
  <w:num w:numId="4">
    <w:abstractNumId w:val="4"/>
  </w:num>
  <w:num w:numId="5">
    <w:abstractNumId w:val="45"/>
  </w:num>
  <w:num w:numId="6">
    <w:abstractNumId w:val="19"/>
  </w:num>
  <w:num w:numId="7">
    <w:abstractNumId w:val="25"/>
  </w:num>
  <w:num w:numId="8">
    <w:abstractNumId w:val="43"/>
  </w:num>
  <w:num w:numId="9">
    <w:abstractNumId w:val="50"/>
  </w:num>
  <w:num w:numId="10">
    <w:abstractNumId w:val="54"/>
  </w:num>
  <w:num w:numId="11">
    <w:abstractNumId w:val="11"/>
  </w:num>
  <w:num w:numId="12">
    <w:abstractNumId w:val="27"/>
  </w:num>
  <w:num w:numId="13">
    <w:abstractNumId w:val="15"/>
  </w:num>
  <w:num w:numId="14">
    <w:abstractNumId w:val="16"/>
  </w:num>
  <w:num w:numId="15">
    <w:abstractNumId w:val="49"/>
  </w:num>
  <w:num w:numId="16">
    <w:abstractNumId w:val="46"/>
  </w:num>
  <w:num w:numId="17">
    <w:abstractNumId w:val="32"/>
  </w:num>
  <w:num w:numId="18">
    <w:abstractNumId w:val="26"/>
  </w:num>
  <w:num w:numId="19">
    <w:abstractNumId w:val="53"/>
  </w:num>
  <w:num w:numId="20">
    <w:abstractNumId w:val="51"/>
  </w:num>
  <w:num w:numId="21">
    <w:abstractNumId w:val="22"/>
  </w:num>
  <w:num w:numId="22">
    <w:abstractNumId w:val="37"/>
  </w:num>
  <w:num w:numId="23">
    <w:abstractNumId w:val="1"/>
  </w:num>
  <w:num w:numId="24">
    <w:abstractNumId w:val="12"/>
  </w:num>
  <w:num w:numId="25">
    <w:abstractNumId w:val="23"/>
  </w:num>
  <w:num w:numId="26">
    <w:abstractNumId w:val="48"/>
  </w:num>
  <w:num w:numId="27">
    <w:abstractNumId w:val="41"/>
  </w:num>
  <w:num w:numId="28">
    <w:abstractNumId w:val="18"/>
  </w:num>
  <w:num w:numId="29">
    <w:abstractNumId w:val="44"/>
  </w:num>
  <w:num w:numId="30">
    <w:abstractNumId w:val="36"/>
  </w:num>
  <w:num w:numId="31">
    <w:abstractNumId w:val="34"/>
  </w:num>
  <w:num w:numId="32">
    <w:abstractNumId w:val="33"/>
  </w:num>
  <w:num w:numId="33">
    <w:abstractNumId w:val="8"/>
  </w:num>
  <w:num w:numId="34">
    <w:abstractNumId w:val="38"/>
  </w:num>
  <w:num w:numId="35">
    <w:abstractNumId w:val="6"/>
  </w:num>
  <w:num w:numId="36">
    <w:abstractNumId w:val="10"/>
  </w:num>
  <w:num w:numId="37">
    <w:abstractNumId w:val="24"/>
  </w:num>
  <w:num w:numId="38">
    <w:abstractNumId w:val="35"/>
  </w:num>
  <w:num w:numId="39">
    <w:abstractNumId w:val="20"/>
  </w:num>
  <w:num w:numId="40">
    <w:abstractNumId w:val="21"/>
  </w:num>
  <w:num w:numId="41">
    <w:abstractNumId w:val="29"/>
  </w:num>
  <w:num w:numId="42">
    <w:abstractNumId w:val="31"/>
  </w:num>
  <w:num w:numId="43">
    <w:abstractNumId w:val="0"/>
  </w:num>
  <w:num w:numId="44">
    <w:abstractNumId w:val="47"/>
  </w:num>
  <w:num w:numId="45">
    <w:abstractNumId w:val="42"/>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9"/>
    <w:lvlOverride w:ilvl="0">
      <w:startOverride w:val="1"/>
    </w:lvlOverride>
  </w:num>
  <w:num w:numId="50">
    <w:abstractNumId w:val="17"/>
  </w:num>
  <w:num w:numId="51">
    <w:abstractNumId w:val="7"/>
  </w:num>
  <w:num w:numId="52">
    <w:abstractNumId w:val="3"/>
  </w:num>
  <w:num w:numId="53">
    <w:abstractNumId w:val="2"/>
  </w:num>
  <w:num w:numId="54">
    <w:abstractNumId w:val="40"/>
  </w:num>
  <w:num w:numId="55">
    <w:abstractNumId w:val="28"/>
  </w:num>
  <w:num w:numId="56">
    <w:abstractNumId w:val="13"/>
  </w:num>
  <w:num w:numId="57">
    <w:abstractNumId w:val="9"/>
  </w:num>
  <w:num w:numId="58">
    <w:abstractNumId w:val="52"/>
  </w:num>
  <w:num w:numId="59">
    <w:abstractNumId w:val="52"/>
  </w:num>
  <w:num w:numId="60">
    <w:abstractNumId w:val="30"/>
  </w:num>
  <w:num w:numId="61">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F9"/>
    <w:rsid w:val="00001BCD"/>
    <w:rsid w:val="00002FD3"/>
    <w:rsid w:val="000047AC"/>
    <w:rsid w:val="00004CDA"/>
    <w:rsid w:val="00004F4F"/>
    <w:rsid w:val="00006315"/>
    <w:rsid w:val="00006AE7"/>
    <w:rsid w:val="00006E77"/>
    <w:rsid w:val="000079BC"/>
    <w:rsid w:val="00007DF9"/>
    <w:rsid w:val="0001203F"/>
    <w:rsid w:val="00012FBC"/>
    <w:rsid w:val="00014AE6"/>
    <w:rsid w:val="00015087"/>
    <w:rsid w:val="000178A6"/>
    <w:rsid w:val="000209DD"/>
    <w:rsid w:val="00021A5C"/>
    <w:rsid w:val="000223FD"/>
    <w:rsid w:val="00023473"/>
    <w:rsid w:val="00023C04"/>
    <w:rsid w:val="0002420D"/>
    <w:rsid w:val="000257C9"/>
    <w:rsid w:val="00025AC0"/>
    <w:rsid w:val="00026028"/>
    <w:rsid w:val="0002706C"/>
    <w:rsid w:val="00030F9C"/>
    <w:rsid w:val="0003148D"/>
    <w:rsid w:val="00032475"/>
    <w:rsid w:val="000332F2"/>
    <w:rsid w:val="00033461"/>
    <w:rsid w:val="0003387E"/>
    <w:rsid w:val="00034B9D"/>
    <w:rsid w:val="00036AB9"/>
    <w:rsid w:val="000377D8"/>
    <w:rsid w:val="0004158B"/>
    <w:rsid w:val="00042445"/>
    <w:rsid w:val="000425E1"/>
    <w:rsid w:val="0004371C"/>
    <w:rsid w:val="00043A19"/>
    <w:rsid w:val="0004404A"/>
    <w:rsid w:val="00045D57"/>
    <w:rsid w:val="00045ECF"/>
    <w:rsid w:val="00045EDC"/>
    <w:rsid w:val="00046BB5"/>
    <w:rsid w:val="00046CA4"/>
    <w:rsid w:val="000476FD"/>
    <w:rsid w:val="00050ABD"/>
    <w:rsid w:val="00050CC5"/>
    <w:rsid w:val="0005110C"/>
    <w:rsid w:val="00051955"/>
    <w:rsid w:val="00051BCA"/>
    <w:rsid w:val="0005250B"/>
    <w:rsid w:val="0005250C"/>
    <w:rsid w:val="0005293F"/>
    <w:rsid w:val="00052C5C"/>
    <w:rsid w:val="000532E7"/>
    <w:rsid w:val="00053394"/>
    <w:rsid w:val="000538A2"/>
    <w:rsid w:val="000541E0"/>
    <w:rsid w:val="00054295"/>
    <w:rsid w:val="0005458B"/>
    <w:rsid w:val="00054B76"/>
    <w:rsid w:val="0005529A"/>
    <w:rsid w:val="00056CAA"/>
    <w:rsid w:val="00056CB0"/>
    <w:rsid w:val="00060540"/>
    <w:rsid w:val="00060709"/>
    <w:rsid w:val="00060CD1"/>
    <w:rsid w:val="00061AEE"/>
    <w:rsid w:val="00062299"/>
    <w:rsid w:val="00065797"/>
    <w:rsid w:val="00065978"/>
    <w:rsid w:val="000700C6"/>
    <w:rsid w:val="00070338"/>
    <w:rsid w:val="00072E5F"/>
    <w:rsid w:val="00073D7A"/>
    <w:rsid w:val="000741A5"/>
    <w:rsid w:val="00075DE9"/>
    <w:rsid w:val="000770CC"/>
    <w:rsid w:val="000773BD"/>
    <w:rsid w:val="00077E00"/>
    <w:rsid w:val="00081148"/>
    <w:rsid w:val="000817F7"/>
    <w:rsid w:val="00082CDD"/>
    <w:rsid w:val="00083B66"/>
    <w:rsid w:val="00083CF9"/>
    <w:rsid w:val="00084420"/>
    <w:rsid w:val="00085F1C"/>
    <w:rsid w:val="000868FC"/>
    <w:rsid w:val="00090862"/>
    <w:rsid w:val="0009382D"/>
    <w:rsid w:val="000944C2"/>
    <w:rsid w:val="0009452F"/>
    <w:rsid w:val="00094D96"/>
    <w:rsid w:val="000950D7"/>
    <w:rsid w:val="000973C6"/>
    <w:rsid w:val="000A289B"/>
    <w:rsid w:val="000A2B43"/>
    <w:rsid w:val="000A3073"/>
    <w:rsid w:val="000A427C"/>
    <w:rsid w:val="000A4900"/>
    <w:rsid w:val="000A4F7B"/>
    <w:rsid w:val="000A517C"/>
    <w:rsid w:val="000B2B69"/>
    <w:rsid w:val="000B340E"/>
    <w:rsid w:val="000B6B4D"/>
    <w:rsid w:val="000C0267"/>
    <w:rsid w:val="000C0793"/>
    <w:rsid w:val="000C1490"/>
    <w:rsid w:val="000C26AE"/>
    <w:rsid w:val="000C6025"/>
    <w:rsid w:val="000C6A63"/>
    <w:rsid w:val="000C7729"/>
    <w:rsid w:val="000C775D"/>
    <w:rsid w:val="000D1437"/>
    <w:rsid w:val="000D17BA"/>
    <w:rsid w:val="000D2788"/>
    <w:rsid w:val="000D283A"/>
    <w:rsid w:val="000D540C"/>
    <w:rsid w:val="000D5BD3"/>
    <w:rsid w:val="000D794F"/>
    <w:rsid w:val="000E03C0"/>
    <w:rsid w:val="000E04FA"/>
    <w:rsid w:val="000E0848"/>
    <w:rsid w:val="000E0A18"/>
    <w:rsid w:val="000E0D42"/>
    <w:rsid w:val="000E1425"/>
    <w:rsid w:val="000E18CB"/>
    <w:rsid w:val="000E1D40"/>
    <w:rsid w:val="000E2DC4"/>
    <w:rsid w:val="000E4383"/>
    <w:rsid w:val="000E4AE2"/>
    <w:rsid w:val="000E4CA4"/>
    <w:rsid w:val="000E5099"/>
    <w:rsid w:val="000E60FF"/>
    <w:rsid w:val="000E6D96"/>
    <w:rsid w:val="000F03C6"/>
    <w:rsid w:val="000F1036"/>
    <w:rsid w:val="000F1A2A"/>
    <w:rsid w:val="000F25A6"/>
    <w:rsid w:val="000F2C39"/>
    <w:rsid w:val="000F3A0A"/>
    <w:rsid w:val="000F3B94"/>
    <w:rsid w:val="000F400E"/>
    <w:rsid w:val="000F69C6"/>
    <w:rsid w:val="000F7A19"/>
    <w:rsid w:val="0010046E"/>
    <w:rsid w:val="00101702"/>
    <w:rsid w:val="0010363A"/>
    <w:rsid w:val="001043BF"/>
    <w:rsid w:val="001045E9"/>
    <w:rsid w:val="00104E47"/>
    <w:rsid w:val="001052C2"/>
    <w:rsid w:val="001057A5"/>
    <w:rsid w:val="00105962"/>
    <w:rsid w:val="00105C68"/>
    <w:rsid w:val="001065B7"/>
    <w:rsid w:val="00106B14"/>
    <w:rsid w:val="00106B40"/>
    <w:rsid w:val="00106FD2"/>
    <w:rsid w:val="00107CCC"/>
    <w:rsid w:val="00110C3F"/>
    <w:rsid w:val="001119EC"/>
    <w:rsid w:val="00111BE5"/>
    <w:rsid w:val="00111E2C"/>
    <w:rsid w:val="00112035"/>
    <w:rsid w:val="00112296"/>
    <w:rsid w:val="001134F2"/>
    <w:rsid w:val="00113D9C"/>
    <w:rsid w:val="00114649"/>
    <w:rsid w:val="001161A4"/>
    <w:rsid w:val="001201FF"/>
    <w:rsid w:val="00120414"/>
    <w:rsid w:val="0012199F"/>
    <w:rsid w:val="00121F2A"/>
    <w:rsid w:val="00122DF2"/>
    <w:rsid w:val="00123A24"/>
    <w:rsid w:val="00123FAF"/>
    <w:rsid w:val="00124250"/>
    <w:rsid w:val="00124851"/>
    <w:rsid w:val="00125640"/>
    <w:rsid w:val="001258BB"/>
    <w:rsid w:val="00126F2A"/>
    <w:rsid w:val="00127AB9"/>
    <w:rsid w:val="0013081E"/>
    <w:rsid w:val="00132588"/>
    <w:rsid w:val="00132F1A"/>
    <w:rsid w:val="00133038"/>
    <w:rsid w:val="0013397E"/>
    <w:rsid w:val="00133B25"/>
    <w:rsid w:val="001357EE"/>
    <w:rsid w:val="00135EF8"/>
    <w:rsid w:val="00136474"/>
    <w:rsid w:val="001364E0"/>
    <w:rsid w:val="00136735"/>
    <w:rsid w:val="0013683C"/>
    <w:rsid w:val="00137298"/>
    <w:rsid w:val="0013780D"/>
    <w:rsid w:val="001404BC"/>
    <w:rsid w:val="00141256"/>
    <w:rsid w:val="0014190C"/>
    <w:rsid w:val="00142DB2"/>
    <w:rsid w:val="0014311B"/>
    <w:rsid w:val="0014345C"/>
    <w:rsid w:val="0014372C"/>
    <w:rsid w:val="00143B06"/>
    <w:rsid w:val="00143FDC"/>
    <w:rsid w:val="00144CAC"/>
    <w:rsid w:val="00147C11"/>
    <w:rsid w:val="00150EAE"/>
    <w:rsid w:val="0015195C"/>
    <w:rsid w:val="001521B5"/>
    <w:rsid w:val="001523AA"/>
    <w:rsid w:val="001523F7"/>
    <w:rsid w:val="00152EDA"/>
    <w:rsid w:val="00153265"/>
    <w:rsid w:val="001571D6"/>
    <w:rsid w:val="001575DA"/>
    <w:rsid w:val="001601CE"/>
    <w:rsid w:val="00161830"/>
    <w:rsid w:val="001653B9"/>
    <w:rsid w:val="001656F4"/>
    <w:rsid w:val="00167376"/>
    <w:rsid w:val="00167828"/>
    <w:rsid w:val="0017014D"/>
    <w:rsid w:val="001709F9"/>
    <w:rsid w:val="00171563"/>
    <w:rsid w:val="0017184F"/>
    <w:rsid w:val="00171909"/>
    <w:rsid w:val="00172002"/>
    <w:rsid w:val="00172B3C"/>
    <w:rsid w:val="00172F5C"/>
    <w:rsid w:val="001734BB"/>
    <w:rsid w:val="0017350B"/>
    <w:rsid w:val="00173758"/>
    <w:rsid w:val="0017393D"/>
    <w:rsid w:val="001741FA"/>
    <w:rsid w:val="001753F3"/>
    <w:rsid w:val="0017565C"/>
    <w:rsid w:val="0018071A"/>
    <w:rsid w:val="0018075A"/>
    <w:rsid w:val="00181440"/>
    <w:rsid w:val="00182C6A"/>
    <w:rsid w:val="001833B5"/>
    <w:rsid w:val="00184008"/>
    <w:rsid w:val="0018472B"/>
    <w:rsid w:val="00185155"/>
    <w:rsid w:val="00185A6A"/>
    <w:rsid w:val="00185B0D"/>
    <w:rsid w:val="00185E43"/>
    <w:rsid w:val="00185E57"/>
    <w:rsid w:val="001866E2"/>
    <w:rsid w:val="00186DA3"/>
    <w:rsid w:val="0018723F"/>
    <w:rsid w:val="00187883"/>
    <w:rsid w:val="00187AF1"/>
    <w:rsid w:val="00190344"/>
    <w:rsid w:val="0019038F"/>
    <w:rsid w:val="001911D7"/>
    <w:rsid w:val="00191A50"/>
    <w:rsid w:val="00192040"/>
    <w:rsid w:val="001923A4"/>
    <w:rsid w:val="00195452"/>
    <w:rsid w:val="00196243"/>
    <w:rsid w:val="00196938"/>
    <w:rsid w:val="00196F70"/>
    <w:rsid w:val="00197862"/>
    <w:rsid w:val="001A08EB"/>
    <w:rsid w:val="001A096A"/>
    <w:rsid w:val="001A0B0F"/>
    <w:rsid w:val="001A0BD0"/>
    <w:rsid w:val="001A2765"/>
    <w:rsid w:val="001A292F"/>
    <w:rsid w:val="001A50E1"/>
    <w:rsid w:val="001A5368"/>
    <w:rsid w:val="001A53F8"/>
    <w:rsid w:val="001A748D"/>
    <w:rsid w:val="001A787F"/>
    <w:rsid w:val="001B13E6"/>
    <w:rsid w:val="001B1596"/>
    <w:rsid w:val="001B4464"/>
    <w:rsid w:val="001B6A86"/>
    <w:rsid w:val="001B7154"/>
    <w:rsid w:val="001B73F9"/>
    <w:rsid w:val="001C026C"/>
    <w:rsid w:val="001C0298"/>
    <w:rsid w:val="001C0DE1"/>
    <w:rsid w:val="001C1C86"/>
    <w:rsid w:val="001C277B"/>
    <w:rsid w:val="001C31BD"/>
    <w:rsid w:val="001C3F87"/>
    <w:rsid w:val="001C58A7"/>
    <w:rsid w:val="001C7DD8"/>
    <w:rsid w:val="001D0CD1"/>
    <w:rsid w:val="001D14C5"/>
    <w:rsid w:val="001D2DB6"/>
    <w:rsid w:val="001D31E5"/>
    <w:rsid w:val="001D3B99"/>
    <w:rsid w:val="001D4892"/>
    <w:rsid w:val="001D55E0"/>
    <w:rsid w:val="001D5912"/>
    <w:rsid w:val="001D61A5"/>
    <w:rsid w:val="001D6275"/>
    <w:rsid w:val="001D70B9"/>
    <w:rsid w:val="001E004B"/>
    <w:rsid w:val="001E13A7"/>
    <w:rsid w:val="001E1F25"/>
    <w:rsid w:val="001E4431"/>
    <w:rsid w:val="001E4D28"/>
    <w:rsid w:val="001E50AA"/>
    <w:rsid w:val="001E532C"/>
    <w:rsid w:val="001E56EC"/>
    <w:rsid w:val="001E57B1"/>
    <w:rsid w:val="001E5D7B"/>
    <w:rsid w:val="001E65B5"/>
    <w:rsid w:val="001E7097"/>
    <w:rsid w:val="001F16DC"/>
    <w:rsid w:val="001F1B3F"/>
    <w:rsid w:val="001F1B82"/>
    <w:rsid w:val="001F32BA"/>
    <w:rsid w:val="001F3B07"/>
    <w:rsid w:val="001F45FB"/>
    <w:rsid w:val="001F52F6"/>
    <w:rsid w:val="001F5B6F"/>
    <w:rsid w:val="001F5FAB"/>
    <w:rsid w:val="001F6789"/>
    <w:rsid w:val="001F6811"/>
    <w:rsid w:val="00200829"/>
    <w:rsid w:val="00201E35"/>
    <w:rsid w:val="00202231"/>
    <w:rsid w:val="00202DEA"/>
    <w:rsid w:val="0020428B"/>
    <w:rsid w:val="00204EF9"/>
    <w:rsid w:val="002069DA"/>
    <w:rsid w:val="00207616"/>
    <w:rsid w:val="002109E5"/>
    <w:rsid w:val="00210B72"/>
    <w:rsid w:val="00211AE7"/>
    <w:rsid w:val="00211F3F"/>
    <w:rsid w:val="00212CB2"/>
    <w:rsid w:val="00212E89"/>
    <w:rsid w:val="00214925"/>
    <w:rsid w:val="00215024"/>
    <w:rsid w:val="00215B60"/>
    <w:rsid w:val="0021605A"/>
    <w:rsid w:val="00217167"/>
    <w:rsid w:val="002179CA"/>
    <w:rsid w:val="00220276"/>
    <w:rsid w:val="00220957"/>
    <w:rsid w:val="00220C8A"/>
    <w:rsid w:val="002228DB"/>
    <w:rsid w:val="00222910"/>
    <w:rsid w:val="002238FB"/>
    <w:rsid w:val="00225037"/>
    <w:rsid w:val="0022612E"/>
    <w:rsid w:val="002272D3"/>
    <w:rsid w:val="00227DE2"/>
    <w:rsid w:val="002311BA"/>
    <w:rsid w:val="002314B9"/>
    <w:rsid w:val="00233323"/>
    <w:rsid w:val="00233C4B"/>
    <w:rsid w:val="00233D66"/>
    <w:rsid w:val="00234BC6"/>
    <w:rsid w:val="00234EC2"/>
    <w:rsid w:val="00236824"/>
    <w:rsid w:val="00236F14"/>
    <w:rsid w:val="00237F1F"/>
    <w:rsid w:val="0024051B"/>
    <w:rsid w:val="0024119D"/>
    <w:rsid w:val="0024154B"/>
    <w:rsid w:val="0024183E"/>
    <w:rsid w:val="00241D4F"/>
    <w:rsid w:val="00241FD3"/>
    <w:rsid w:val="002420AD"/>
    <w:rsid w:val="002420E2"/>
    <w:rsid w:val="00242C9A"/>
    <w:rsid w:val="002442AC"/>
    <w:rsid w:val="0024548B"/>
    <w:rsid w:val="002455BA"/>
    <w:rsid w:val="002455BD"/>
    <w:rsid w:val="002458E3"/>
    <w:rsid w:val="002459CC"/>
    <w:rsid w:val="0024665E"/>
    <w:rsid w:val="002468EB"/>
    <w:rsid w:val="00246B1B"/>
    <w:rsid w:val="002476EF"/>
    <w:rsid w:val="00247D5C"/>
    <w:rsid w:val="002506F8"/>
    <w:rsid w:val="00250F98"/>
    <w:rsid w:val="002516E8"/>
    <w:rsid w:val="002526F1"/>
    <w:rsid w:val="002534C8"/>
    <w:rsid w:val="002549F6"/>
    <w:rsid w:val="00254A9C"/>
    <w:rsid w:val="00255140"/>
    <w:rsid w:val="00255842"/>
    <w:rsid w:val="00255AF2"/>
    <w:rsid w:val="002576D1"/>
    <w:rsid w:val="00260AE4"/>
    <w:rsid w:val="00260D1A"/>
    <w:rsid w:val="00261705"/>
    <w:rsid w:val="002642EF"/>
    <w:rsid w:val="00264759"/>
    <w:rsid w:val="00265860"/>
    <w:rsid w:val="00265981"/>
    <w:rsid w:val="00266427"/>
    <w:rsid w:val="00267E15"/>
    <w:rsid w:val="002708EC"/>
    <w:rsid w:val="00270D7E"/>
    <w:rsid w:val="002712F2"/>
    <w:rsid w:val="0027199B"/>
    <w:rsid w:val="0027650A"/>
    <w:rsid w:val="00276B29"/>
    <w:rsid w:val="002778E2"/>
    <w:rsid w:val="00280265"/>
    <w:rsid w:val="0028098C"/>
    <w:rsid w:val="00281FA2"/>
    <w:rsid w:val="002820D6"/>
    <w:rsid w:val="00282A12"/>
    <w:rsid w:val="0028420D"/>
    <w:rsid w:val="00284AB7"/>
    <w:rsid w:val="0028604D"/>
    <w:rsid w:val="00286B17"/>
    <w:rsid w:val="00290529"/>
    <w:rsid w:val="002918A4"/>
    <w:rsid w:val="0029269C"/>
    <w:rsid w:val="002927D5"/>
    <w:rsid w:val="00293EC7"/>
    <w:rsid w:val="00293F16"/>
    <w:rsid w:val="0029530D"/>
    <w:rsid w:val="00295A2C"/>
    <w:rsid w:val="00295E66"/>
    <w:rsid w:val="00297DCF"/>
    <w:rsid w:val="002A046A"/>
    <w:rsid w:val="002A1786"/>
    <w:rsid w:val="002A1F47"/>
    <w:rsid w:val="002A2213"/>
    <w:rsid w:val="002A5DCD"/>
    <w:rsid w:val="002A6542"/>
    <w:rsid w:val="002A6B07"/>
    <w:rsid w:val="002A7FE5"/>
    <w:rsid w:val="002B263F"/>
    <w:rsid w:val="002B35AE"/>
    <w:rsid w:val="002B3A38"/>
    <w:rsid w:val="002B3A6B"/>
    <w:rsid w:val="002B4CE0"/>
    <w:rsid w:val="002B6031"/>
    <w:rsid w:val="002B6449"/>
    <w:rsid w:val="002B6C56"/>
    <w:rsid w:val="002B7391"/>
    <w:rsid w:val="002B7A82"/>
    <w:rsid w:val="002B7CA6"/>
    <w:rsid w:val="002C01CF"/>
    <w:rsid w:val="002C03B9"/>
    <w:rsid w:val="002C123F"/>
    <w:rsid w:val="002C225B"/>
    <w:rsid w:val="002C2950"/>
    <w:rsid w:val="002C31CF"/>
    <w:rsid w:val="002C3C33"/>
    <w:rsid w:val="002C4B59"/>
    <w:rsid w:val="002C588F"/>
    <w:rsid w:val="002C5EC7"/>
    <w:rsid w:val="002C623C"/>
    <w:rsid w:val="002C764D"/>
    <w:rsid w:val="002C78E8"/>
    <w:rsid w:val="002D021B"/>
    <w:rsid w:val="002D0CBA"/>
    <w:rsid w:val="002D0D3E"/>
    <w:rsid w:val="002D1435"/>
    <w:rsid w:val="002D1520"/>
    <w:rsid w:val="002D2351"/>
    <w:rsid w:val="002D3A1D"/>
    <w:rsid w:val="002D4601"/>
    <w:rsid w:val="002D578B"/>
    <w:rsid w:val="002D5889"/>
    <w:rsid w:val="002D677A"/>
    <w:rsid w:val="002E056A"/>
    <w:rsid w:val="002E2358"/>
    <w:rsid w:val="002E2452"/>
    <w:rsid w:val="002E27E3"/>
    <w:rsid w:val="002E2CDF"/>
    <w:rsid w:val="002E774E"/>
    <w:rsid w:val="002E7A0E"/>
    <w:rsid w:val="002E7CAE"/>
    <w:rsid w:val="002F000F"/>
    <w:rsid w:val="002F4382"/>
    <w:rsid w:val="002F72FF"/>
    <w:rsid w:val="00300BA4"/>
    <w:rsid w:val="00300E5F"/>
    <w:rsid w:val="003026FE"/>
    <w:rsid w:val="00302EBB"/>
    <w:rsid w:val="00303285"/>
    <w:rsid w:val="00304402"/>
    <w:rsid w:val="00304B14"/>
    <w:rsid w:val="00304C94"/>
    <w:rsid w:val="0030536F"/>
    <w:rsid w:val="003063AC"/>
    <w:rsid w:val="00307232"/>
    <w:rsid w:val="0030758F"/>
    <w:rsid w:val="003108C2"/>
    <w:rsid w:val="00310F1E"/>
    <w:rsid w:val="003117FC"/>
    <w:rsid w:val="0031252C"/>
    <w:rsid w:val="003134B1"/>
    <w:rsid w:val="0031375C"/>
    <w:rsid w:val="00314C4C"/>
    <w:rsid w:val="00315B3F"/>
    <w:rsid w:val="00316052"/>
    <w:rsid w:val="00316A12"/>
    <w:rsid w:val="0031789B"/>
    <w:rsid w:val="00317BA3"/>
    <w:rsid w:val="00320663"/>
    <w:rsid w:val="0032139C"/>
    <w:rsid w:val="00322BFB"/>
    <w:rsid w:val="00323931"/>
    <w:rsid w:val="00323A2B"/>
    <w:rsid w:val="00324BF2"/>
    <w:rsid w:val="00324FA6"/>
    <w:rsid w:val="0032534F"/>
    <w:rsid w:val="00325571"/>
    <w:rsid w:val="003269D3"/>
    <w:rsid w:val="0032709F"/>
    <w:rsid w:val="003273A1"/>
    <w:rsid w:val="003276CB"/>
    <w:rsid w:val="0032787E"/>
    <w:rsid w:val="00330256"/>
    <w:rsid w:val="0033077D"/>
    <w:rsid w:val="003309CB"/>
    <w:rsid w:val="00330B00"/>
    <w:rsid w:val="003313B6"/>
    <w:rsid w:val="00332987"/>
    <w:rsid w:val="0033531D"/>
    <w:rsid w:val="00335391"/>
    <w:rsid w:val="00335C17"/>
    <w:rsid w:val="003371BE"/>
    <w:rsid w:val="00337213"/>
    <w:rsid w:val="003376B5"/>
    <w:rsid w:val="0034026B"/>
    <w:rsid w:val="0034031B"/>
    <w:rsid w:val="00340415"/>
    <w:rsid w:val="0034081D"/>
    <w:rsid w:val="00341282"/>
    <w:rsid w:val="00342850"/>
    <w:rsid w:val="003428DE"/>
    <w:rsid w:val="00344EB3"/>
    <w:rsid w:val="00346D86"/>
    <w:rsid w:val="00346EB5"/>
    <w:rsid w:val="003475A7"/>
    <w:rsid w:val="00347D75"/>
    <w:rsid w:val="003501F6"/>
    <w:rsid w:val="0035046F"/>
    <w:rsid w:val="00351999"/>
    <w:rsid w:val="00351A6D"/>
    <w:rsid w:val="003527C5"/>
    <w:rsid w:val="00354B0D"/>
    <w:rsid w:val="00354EA6"/>
    <w:rsid w:val="00354EE7"/>
    <w:rsid w:val="00356299"/>
    <w:rsid w:val="003562B1"/>
    <w:rsid w:val="00356C96"/>
    <w:rsid w:val="00357647"/>
    <w:rsid w:val="0036027F"/>
    <w:rsid w:val="003608C0"/>
    <w:rsid w:val="00361639"/>
    <w:rsid w:val="003624D2"/>
    <w:rsid w:val="00362E0D"/>
    <w:rsid w:val="00363DA0"/>
    <w:rsid w:val="003650D9"/>
    <w:rsid w:val="00365536"/>
    <w:rsid w:val="0036570C"/>
    <w:rsid w:val="003669B3"/>
    <w:rsid w:val="00367A0D"/>
    <w:rsid w:val="00372307"/>
    <w:rsid w:val="00372CC3"/>
    <w:rsid w:val="00373652"/>
    <w:rsid w:val="003744E1"/>
    <w:rsid w:val="003750E5"/>
    <w:rsid w:val="003751E9"/>
    <w:rsid w:val="0037524D"/>
    <w:rsid w:val="00376088"/>
    <w:rsid w:val="00376495"/>
    <w:rsid w:val="0037720C"/>
    <w:rsid w:val="003776C3"/>
    <w:rsid w:val="00377E19"/>
    <w:rsid w:val="00380703"/>
    <w:rsid w:val="0038295F"/>
    <w:rsid w:val="00382B68"/>
    <w:rsid w:val="00383675"/>
    <w:rsid w:val="00383A29"/>
    <w:rsid w:val="00383FC9"/>
    <w:rsid w:val="003842F1"/>
    <w:rsid w:val="003846DE"/>
    <w:rsid w:val="00384AF0"/>
    <w:rsid w:val="00385398"/>
    <w:rsid w:val="003855F9"/>
    <w:rsid w:val="00385C1E"/>
    <w:rsid w:val="00386BD0"/>
    <w:rsid w:val="00390254"/>
    <w:rsid w:val="00390D53"/>
    <w:rsid w:val="003912D0"/>
    <w:rsid w:val="00392C8F"/>
    <w:rsid w:val="003939CB"/>
    <w:rsid w:val="0039543C"/>
    <w:rsid w:val="00395F70"/>
    <w:rsid w:val="00397064"/>
    <w:rsid w:val="00397716"/>
    <w:rsid w:val="003A031D"/>
    <w:rsid w:val="003A1F67"/>
    <w:rsid w:val="003A2150"/>
    <w:rsid w:val="003A25E1"/>
    <w:rsid w:val="003A4892"/>
    <w:rsid w:val="003A5FB6"/>
    <w:rsid w:val="003A60CB"/>
    <w:rsid w:val="003A6BC4"/>
    <w:rsid w:val="003A6E99"/>
    <w:rsid w:val="003A7B35"/>
    <w:rsid w:val="003B0F49"/>
    <w:rsid w:val="003B1151"/>
    <w:rsid w:val="003B282A"/>
    <w:rsid w:val="003B618B"/>
    <w:rsid w:val="003B646F"/>
    <w:rsid w:val="003B78FD"/>
    <w:rsid w:val="003C1501"/>
    <w:rsid w:val="003C1957"/>
    <w:rsid w:val="003C19EA"/>
    <w:rsid w:val="003C2038"/>
    <w:rsid w:val="003C3B97"/>
    <w:rsid w:val="003C50D7"/>
    <w:rsid w:val="003C5227"/>
    <w:rsid w:val="003C60AF"/>
    <w:rsid w:val="003D03A5"/>
    <w:rsid w:val="003D1AD3"/>
    <w:rsid w:val="003D2ABC"/>
    <w:rsid w:val="003D2DE5"/>
    <w:rsid w:val="003D4220"/>
    <w:rsid w:val="003D46BE"/>
    <w:rsid w:val="003D6CCB"/>
    <w:rsid w:val="003D7BD6"/>
    <w:rsid w:val="003E01BE"/>
    <w:rsid w:val="003E0A5D"/>
    <w:rsid w:val="003E1539"/>
    <w:rsid w:val="003E5CC7"/>
    <w:rsid w:val="003E5E40"/>
    <w:rsid w:val="003E78B4"/>
    <w:rsid w:val="003F0C69"/>
    <w:rsid w:val="003F219A"/>
    <w:rsid w:val="003F2371"/>
    <w:rsid w:val="003F3EAD"/>
    <w:rsid w:val="003F41E7"/>
    <w:rsid w:val="003F4A28"/>
    <w:rsid w:val="003F53E4"/>
    <w:rsid w:val="003F5927"/>
    <w:rsid w:val="003F6DC0"/>
    <w:rsid w:val="003F7AE4"/>
    <w:rsid w:val="004014BC"/>
    <w:rsid w:val="00404B27"/>
    <w:rsid w:val="00404DAA"/>
    <w:rsid w:val="004055CD"/>
    <w:rsid w:val="00405B15"/>
    <w:rsid w:val="00406787"/>
    <w:rsid w:val="00407D07"/>
    <w:rsid w:val="00410DF7"/>
    <w:rsid w:val="00411311"/>
    <w:rsid w:val="00411EB2"/>
    <w:rsid w:val="004143A7"/>
    <w:rsid w:val="00416321"/>
    <w:rsid w:val="0041632B"/>
    <w:rsid w:val="00416E08"/>
    <w:rsid w:val="00417285"/>
    <w:rsid w:val="0042039B"/>
    <w:rsid w:val="00420A87"/>
    <w:rsid w:val="00420D69"/>
    <w:rsid w:val="00422253"/>
    <w:rsid w:val="004231D1"/>
    <w:rsid w:val="00423C17"/>
    <w:rsid w:val="00425424"/>
    <w:rsid w:val="0042555D"/>
    <w:rsid w:val="00426BBC"/>
    <w:rsid w:val="00430672"/>
    <w:rsid w:val="00430CF2"/>
    <w:rsid w:val="00431932"/>
    <w:rsid w:val="00431FFB"/>
    <w:rsid w:val="00432D34"/>
    <w:rsid w:val="004341F6"/>
    <w:rsid w:val="0043498C"/>
    <w:rsid w:val="00436163"/>
    <w:rsid w:val="0043684C"/>
    <w:rsid w:val="00437B2E"/>
    <w:rsid w:val="004401F9"/>
    <w:rsid w:val="0044045A"/>
    <w:rsid w:val="00441BDF"/>
    <w:rsid w:val="00441FB5"/>
    <w:rsid w:val="00442700"/>
    <w:rsid w:val="00444199"/>
    <w:rsid w:val="00444520"/>
    <w:rsid w:val="00445D1A"/>
    <w:rsid w:val="00445E29"/>
    <w:rsid w:val="00446BE5"/>
    <w:rsid w:val="00446F75"/>
    <w:rsid w:val="004476A2"/>
    <w:rsid w:val="00447FD1"/>
    <w:rsid w:val="0045193B"/>
    <w:rsid w:val="004519D9"/>
    <w:rsid w:val="00451F3B"/>
    <w:rsid w:val="004524C5"/>
    <w:rsid w:val="00452D86"/>
    <w:rsid w:val="00452DD7"/>
    <w:rsid w:val="004532C1"/>
    <w:rsid w:val="00453837"/>
    <w:rsid w:val="0045402B"/>
    <w:rsid w:val="0045678D"/>
    <w:rsid w:val="00457950"/>
    <w:rsid w:val="004602B7"/>
    <w:rsid w:val="00460E76"/>
    <w:rsid w:val="00460F77"/>
    <w:rsid w:val="004621C7"/>
    <w:rsid w:val="004623C8"/>
    <w:rsid w:val="004627D6"/>
    <w:rsid w:val="0046300C"/>
    <w:rsid w:val="00463C06"/>
    <w:rsid w:val="00463E5E"/>
    <w:rsid w:val="004643C3"/>
    <w:rsid w:val="004656B7"/>
    <w:rsid w:val="004664B9"/>
    <w:rsid w:val="00466E37"/>
    <w:rsid w:val="00470085"/>
    <w:rsid w:val="00470485"/>
    <w:rsid w:val="00470E42"/>
    <w:rsid w:val="00471056"/>
    <w:rsid w:val="0047141B"/>
    <w:rsid w:val="0047192A"/>
    <w:rsid w:val="0047396F"/>
    <w:rsid w:val="00473E0D"/>
    <w:rsid w:val="004741D4"/>
    <w:rsid w:val="00474206"/>
    <w:rsid w:val="00475AB0"/>
    <w:rsid w:val="00475EFE"/>
    <w:rsid w:val="00476EB9"/>
    <w:rsid w:val="00476F22"/>
    <w:rsid w:val="00477133"/>
    <w:rsid w:val="00480CE3"/>
    <w:rsid w:val="0048189E"/>
    <w:rsid w:val="0048240C"/>
    <w:rsid w:val="00482553"/>
    <w:rsid w:val="00482B33"/>
    <w:rsid w:val="00482D2C"/>
    <w:rsid w:val="00483081"/>
    <w:rsid w:val="004830EE"/>
    <w:rsid w:val="004834B8"/>
    <w:rsid w:val="004855DA"/>
    <w:rsid w:val="00487660"/>
    <w:rsid w:val="00487B05"/>
    <w:rsid w:val="00490185"/>
    <w:rsid w:val="0049019D"/>
    <w:rsid w:val="00490DB9"/>
    <w:rsid w:val="0049189D"/>
    <w:rsid w:val="00491DB1"/>
    <w:rsid w:val="004936BA"/>
    <w:rsid w:val="00493815"/>
    <w:rsid w:val="00494C02"/>
    <w:rsid w:val="004967FC"/>
    <w:rsid w:val="00496BA8"/>
    <w:rsid w:val="00496F8E"/>
    <w:rsid w:val="00497406"/>
    <w:rsid w:val="0049769B"/>
    <w:rsid w:val="004978F5"/>
    <w:rsid w:val="00497CD4"/>
    <w:rsid w:val="00497CFB"/>
    <w:rsid w:val="004A1355"/>
    <w:rsid w:val="004A1A52"/>
    <w:rsid w:val="004A23D9"/>
    <w:rsid w:val="004A2780"/>
    <w:rsid w:val="004A31ED"/>
    <w:rsid w:val="004A5B2C"/>
    <w:rsid w:val="004A6ADF"/>
    <w:rsid w:val="004A7932"/>
    <w:rsid w:val="004A7B4C"/>
    <w:rsid w:val="004B01A1"/>
    <w:rsid w:val="004B09E3"/>
    <w:rsid w:val="004B1AA4"/>
    <w:rsid w:val="004B2321"/>
    <w:rsid w:val="004B3949"/>
    <w:rsid w:val="004B4857"/>
    <w:rsid w:val="004B4EFA"/>
    <w:rsid w:val="004B5643"/>
    <w:rsid w:val="004B7293"/>
    <w:rsid w:val="004B79F5"/>
    <w:rsid w:val="004B7A5B"/>
    <w:rsid w:val="004B7D7F"/>
    <w:rsid w:val="004C023B"/>
    <w:rsid w:val="004C0611"/>
    <w:rsid w:val="004C0A22"/>
    <w:rsid w:val="004C0A6E"/>
    <w:rsid w:val="004C0B89"/>
    <w:rsid w:val="004C40E9"/>
    <w:rsid w:val="004C421A"/>
    <w:rsid w:val="004C479D"/>
    <w:rsid w:val="004C5D98"/>
    <w:rsid w:val="004C6F1A"/>
    <w:rsid w:val="004D0ABE"/>
    <w:rsid w:val="004D18B0"/>
    <w:rsid w:val="004D1A47"/>
    <w:rsid w:val="004D2324"/>
    <w:rsid w:val="004D2FE3"/>
    <w:rsid w:val="004D309A"/>
    <w:rsid w:val="004D373E"/>
    <w:rsid w:val="004D3887"/>
    <w:rsid w:val="004D4226"/>
    <w:rsid w:val="004D4397"/>
    <w:rsid w:val="004D4653"/>
    <w:rsid w:val="004D49D2"/>
    <w:rsid w:val="004D58D2"/>
    <w:rsid w:val="004D6AC7"/>
    <w:rsid w:val="004D761E"/>
    <w:rsid w:val="004D7CAB"/>
    <w:rsid w:val="004E2FC6"/>
    <w:rsid w:val="004E443D"/>
    <w:rsid w:val="004E54A5"/>
    <w:rsid w:val="004E5F50"/>
    <w:rsid w:val="004E723F"/>
    <w:rsid w:val="004E767C"/>
    <w:rsid w:val="004E7690"/>
    <w:rsid w:val="004F0208"/>
    <w:rsid w:val="004F1859"/>
    <w:rsid w:val="004F43F6"/>
    <w:rsid w:val="004F49F9"/>
    <w:rsid w:val="004F4D44"/>
    <w:rsid w:val="004F512E"/>
    <w:rsid w:val="004F5436"/>
    <w:rsid w:val="004F5B71"/>
    <w:rsid w:val="004F5FD1"/>
    <w:rsid w:val="004F6DA3"/>
    <w:rsid w:val="004F77B2"/>
    <w:rsid w:val="004F7AFA"/>
    <w:rsid w:val="0050039D"/>
    <w:rsid w:val="00500EF3"/>
    <w:rsid w:val="00502819"/>
    <w:rsid w:val="00504A70"/>
    <w:rsid w:val="00507333"/>
    <w:rsid w:val="00507F72"/>
    <w:rsid w:val="005102F2"/>
    <w:rsid w:val="005104C6"/>
    <w:rsid w:val="00511174"/>
    <w:rsid w:val="005111F8"/>
    <w:rsid w:val="005118B0"/>
    <w:rsid w:val="005135F6"/>
    <w:rsid w:val="00513B0F"/>
    <w:rsid w:val="005144CE"/>
    <w:rsid w:val="005151E3"/>
    <w:rsid w:val="005157FE"/>
    <w:rsid w:val="00515B11"/>
    <w:rsid w:val="005200E3"/>
    <w:rsid w:val="005205B8"/>
    <w:rsid w:val="00522183"/>
    <w:rsid w:val="00523AA6"/>
    <w:rsid w:val="005243D3"/>
    <w:rsid w:val="00524780"/>
    <w:rsid w:val="00525E5E"/>
    <w:rsid w:val="005260F6"/>
    <w:rsid w:val="00526AEF"/>
    <w:rsid w:val="00526F7A"/>
    <w:rsid w:val="00527061"/>
    <w:rsid w:val="005270BC"/>
    <w:rsid w:val="00527165"/>
    <w:rsid w:val="00527722"/>
    <w:rsid w:val="005301F6"/>
    <w:rsid w:val="005302AD"/>
    <w:rsid w:val="005346E7"/>
    <w:rsid w:val="00536221"/>
    <w:rsid w:val="0053798B"/>
    <w:rsid w:val="00537B80"/>
    <w:rsid w:val="0054153A"/>
    <w:rsid w:val="00541840"/>
    <w:rsid w:val="00541AF6"/>
    <w:rsid w:val="00541FA1"/>
    <w:rsid w:val="00542A50"/>
    <w:rsid w:val="0054395C"/>
    <w:rsid w:val="0054442F"/>
    <w:rsid w:val="00544C2A"/>
    <w:rsid w:val="005453D6"/>
    <w:rsid w:val="00547F06"/>
    <w:rsid w:val="0055058B"/>
    <w:rsid w:val="00550C18"/>
    <w:rsid w:val="00550D69"/>
    <w:rsid w:val="005513F8"/>
    <w:rsid w:val="0055381B"/>
    <w:rsid w:val="005545F4"/>
    <w:rsid w:val="005559C2"/>
    <w:rsid w:val="00555CEE"/>
    <w:rsid w:val="00555F0B"/>
    <w:rsid w:val="00557596"/>
    <w:rsid w:val="005575B1"/>
    <w:rsid w:val="00557B1D"/>
    <w:rsid w:val="00557BA4"/>
    <w:rsid w:val="00557F17"/>
    <w:rsid w:val="0056138B"/>
    <w:rsid w:val="00562327"/>
    <w:rsid w:val="00563992"/>
    <w:rsid w:val="005640C6"/>
    <w:rsid w:val="005645CD"/>
    <w:rsid w:val="0056475A"/>
    <w:rsid w:val="0056483B"/>
    <w:rsid w:val="00565CCE"/>
    <w:rsid w:val="0056729D"/>
    <w:rsid w:val="005675B5"/>
    <w:rsid w:val="00570D9F"/>
    <w:rsid w:val="005715CA"/>
    <w:rsid w:val="00571D42"/>
    <w:rsid w:val="00572F0E"/>
    <w:rsid w:val="00573C9B"/>
    <w:rsid w:val="00574C30"/>
    <w:rsid w:val="00574D91"/>
    <w:rsid w:val="00575955"/>
    <w:rsid w:val="00576820"/>
    <w:rsid w:val="00577D82"/>
    <w:rsid w:val="00580672"/>
    <w:rsid w:val="005833E4"/>
    <w:rsid w:val="005852DB"/>
    <w:rsid w:val="0058544D"/>
    <w:rsid w:val="00586929"/>
    <w:rsid w:val="0058774A"/>
    <w:rsid w:val="00587CEC"/>
    <w:rsid w:val="00590E10"/>
    <w:rsid w:val="0059153E"/>
    <w:rsid w:val="00591AEC"/>
    <w:rsid w:val="00593A73"/>
    <w:rsid w:val="00594249"/>
    <w:rsid w:val="00594946"/>
    <w:rsid w:val="00595B3C"/>
    <w:rsid w:val="005964C7"/>
    <w:rsid w:val="0059694C"/>
    <w:rsid w:val="00596C52"/>
    <w:rsid w:val="005971DD"/>
    <w:rsid w:val="005A0990"/>
    <w:rsid w:val="005A0EB6"/>
    <w:rsid w:val="005A1CD0"/>
    <w:rsid w:val="005A2E5F"/>
    <w:rsid w:val="005A3827"/>
    <w:rsid w:val="005A3FE9"/>
    <w:rsid w:val="005A6D5D"/>
    <w:rsid w:val="005A75DE"/>
    <w:rsid w:val="005B0238"/>
    <w:rsid w:val="005B0CBB"/>
    <w:rsid w:val="005B1052"/>
    <w:rsid w:val="005B1533"/>
    <w:rsid w:val="005B43EE"/>
    <w:rsid w:val="005B50AC"/>
    <w:rsid w:val="005B56F1"/>
    <w:rsid w:val="005B6D1A"/>
    <w:rsid w:val="005C0A7D"/>
    <w:rsid w:val="005C0FD1"/>
    <w:rsid w:val="005C47D7"/>
    <w:rsid w:val="005C552F"/>
    <w:rsid w:val="005C619F"/>
    <w:rsid w:val="005C74A4"/>
    <w:rsid w:val="005C758F"/>
    <w:rsid w:val="005C7CD8"/>
    <w:rsid w:val="005C7D4D"/>
    <w:rsid w:val="005D0754"/>
    <w:rsid w:val="005D178E"/>
    <w:rsid w:val="005D1E4D"/>
    <w:rsid w:val="005D2964"/>
    <w:rsid w:val="005D2E87"/>
    <w:rsid w:val="005D35F9"/>
    <w:rsid w:val="005D38BA"/>
    <w:rsid w:val="005D6386"/>
    <w:rsid w:val="005D69A9"/>
    <w:rsid w:val="005D6A17"/>
    <w:rsid w:val="005D72AB"/>
    <w:rsid w:val="005E0FE3"/>
    <w:rsid w:val="005E1726"/>
    <w:rsid w:val="005E1924"/>
    <w:rsid w:val="005E28B9"/>
    <w:rsid w:val="005E2F2A"/>
    <w:rsid w:val="005E35E0"/>
    <w:rsid w:val="005E4012"/>
    <w:rsid w:val="005E6022"/>
    <w:rsid w:val="005E7BD0"/>
    <w:rsid w:val="005E7CA4"/>
    <w:rsid w:val="005E7E02"/>
    <w:rsid w:val="005F042A"/>
    <w:rsid w:val="005F052E"/>
    <w:rsid w:val="005F0B89"/>
    <w:rsid w:val="005F0CF8"/>
    <w:rsid w:val="005F1135"/>
    <w:rsid w:val="005F283B"/>
    <w:rsid w:val="005F380D"/>
    <w:rsid w:val="005F3D2A"/>
    <w:rsid w:val="005F3FB6"/>
    <w:rsid w:val="005F500F"/>
    <w:rsid w:val="005F50BE"/>
    <w:rsid w:val="005F671F"/>
    <w:rsid w:val="006003BE"/>
    <w:rsid w:val="00600AE7"/>
    <w:rsid w:val="00603170"/>
    <w:rsid w:val="00603B7C"/>
    <w:rsid w:val="006044A5"/>
    <w:rsid w:val="00604A30"/>
    <w:rsid w:val="00604E45"/>
    <w:rsid w:val="00606120"/>
    <w:rsid w:val="00606C12"/>
    <w:rsid w:val="0060780B"/>
    <w:rsid w:val="006078A3"/>
    <w:rsid w:val="00607D63"/>
    <w:rsid w:val="006129F9"/>
    <w:rsid w:val="00612A9D"/>
    <w:rsid w:val="00612F87"/>
    <w:rsid w:val="006136C8"/>
    <w:rsid w:val="00613CC8"/>
    <w:rsid w:val="00613FDB"/>
    <w:rsid w:val="00614C23"/>
    <w:rsid w:val="00615AE3"/>
    <w:rsid w:val="00616487"/>
    <w:rsid w:val="00616F02"/>
    <w:rsid w:val="00617A70"/>
    <w:rsid w:val="00617F53"/>
    <w:rsid w:val="00617F9B"/>
    <w:rsid w:val="0062044C"/>
    <w:rsid w:val="00620700"/>
    <w:rsid w:val="0062142B"/>
    <w:rsid w:val="00621BD6"/>
    <w:rsid w:val="00622B10"/>
    <w:rsid w:val="006233A8"/>
    <w:rsid w:val="00623A57"/>
    <w:rsid w:val="00624D1F"/>
    <w:rsid w:val="006250AD"/>
    <w:rsid w:val="00625700"/>
    <w:rsid w:val="0062596E"/>
    <w:rsid w:val="0063139B"/>
    <w:rsid w:val="00631827"/>
    <w:rsid w:val="00631E8D"/>
    <w:rsid w:val="00633704"/>
    <w:rsid w:val="006339A8"/>
    <w:rsid w:val="006339C2"/>
    <w:rsid w:val="00633B3E"/>
    <w:rsid w:val="00635689"/>
    <w:rsid w:val="0063678E"/>
    <w:rsid w:val="00636859"/>
    <w:rsid w:val="00640284"/>
    <w:rsid w:val="00640AB8"/>
    <w:rsid w:val="00640E41"/>
    <w:rsid w:val="00642B22"/>
    <w:rsid w:val="00642D71"/>
    <w:rsid w:val="006436FD"/>
    <w:rsid w:val="00643B8B"/>
    <w:rsid w:val="00644CC4"/>
    <w:rsid w:val="006450EA"/>
    <w:rsid w:val="006458DB"/>
    <w:rsid w:val="00645923"/>
    <w:rsid w:val="00646773"/>
    <w:rsid w:val="006500B9"/>
    <w:rsid w:val="006521AA"/>
    <w:rsid w:val="006532FF"/>
    <w:rsid w:val="00653574"/>
    <w:rsid w:val="00654408"/>
    <w:rsid w:val="00654A9F"/>
    <w:rsid w:val="006551B1"/>
    <w:rsid w:val="00656CB9"/>
    <w:rsid w:val="006572DC"/>
    <w:rsid w:val="00657572"/>
    <w:rsid w:val="00657B3D"/>
    <w:rsid w:val="006601CA"/>
    <w:rsid w:val="0066255F"/>
    <w:rsid w:val="0066362C"/>
    <w:rsid w:val="00663760"/>
    <w:rsid w:val="00664674"/>
    <w:rsid w:val="00665719"/>
    <w:rsid w:val="00665D44"/>
    <w:rsid w:val="00665D61"/>
    <w:rsid w:val="0067068D"/>
    <w:rsid w:val="00671293"/>
    <w:rsid w:val="0067235F"/>
    <w:rsid w:val="006725A6"/>
    <w:rsid w:val="0067327C"/>
    <w:rsid w:val="006749DC"/>
    <w:rsid w:val="006754B9"/>
    <w:rsid w:val="006755BC"/>
    <w:rsid w:val="00676802"/>
    <w:rsid w:val="006770E8"/>
    <w:rsid w:val="006774DC"/>
    <w:rsid w:val="00677DEC"/>
    <w:rsid w:val="00677F89"/>
    <w:rsid w:val="00682C7F"/>
    <w:rsid w:val="006857F8"/>
    <w:rsid w:val="00685EB4"/>
    <w:rsid w:val="00685EFB"/>
    <w:rsid w:val="00686138"/>
    <w:rsid w:val="00686F9E"/>
    <w:rsid w:val="0068760E"/>
    <w:rsid w:val="00687ECF"/>
    <w:rsid w:val="006902DB"/>
    <w:rsid w:val="00690CB3"/>
    <w:rsid w:val="00691015"/>
    <w:rsid w:val="00691714"/>
    <w:rsid w:val="00691737"/>
    <w:rsid w:val="00691D01"/>
    <w:rsid w:val="00692E6B"/>
    <w:rsid w:val="0069434B"/>
    <w:rsid w:val="00694F67"/>
    <w:rsid w:val="00695C6B"/>
    <w:rsid w:val="0069718F"/>
    <w:rsid w:val="006A1281"/>
    <w:rsid w:val="006A2182"/>
    <w:rsid w:val="006A31E3"/>
    <w:rsid w:val="006A4E31"/>
    <w:rsid w:val="006A4F45"/>
    <w:rsid w:val="006A55B5"/>
    <w:rsid w:val="006A7BA5"/>
    <w:rsid w:val="006A7C9A"/>
    <w:rsid w:val="006B03FE"/>
    <w:rsid w:val="006B04BF"/>
    <w:rsid w:val="006B050A"/>
    <w:rsid w:val="006B0573"/>
    <w:rsid w:val="006B0CBE"/>
    <w:rsid w:val="006B1AF7"/>
    <w:rsid w:val="006B1DCA"/>
    <w:rsid w:val="006B2B29"/>
    <w:rsid w:val="006B3265"/>
    <w:rsid w:val="006B3A49"/>
    <w:rsid w:val="006B3F9C"/>
    <w:rsid w:val="006B3FA7"/>
    <w:rsid w:val="006B4AA8"/>
    <w:rsid w:val="006B6774"/>
    <w:rsid w:val="006B7478"/>
    <w:rsid w:val="006B7594"/>
    <w:rsid w:val="006B76F4"/>
    <w:rsid w:val="006B79A4"/>
    <w:rsid w:val="006C021F"/>
    <w:rsid w:val="006C09DD"/>
    <w:rsid w:val="006C0F7E"/>
    <w:rsid w:val="006C16AC"/>
    <w:rsid w:val="006C1B9A"/>
    <w:rsid w:val="006C1CE1"/>
    <w:rsid w:val="006C1D3D"/>
    <w:rsid w:val="006C1F53"/>
    <w:rsid w:val="006C2036"/>
    <w:rsid w:val="006C21FD"/>
    <w:rsid w:val="006C24CF"/>
    <w:rsid w:val="006C50D1"/>
    <w:rsid w:val="006C548F"/>
    <w:rsid w:val="006C5B80"/>
    <w:rsid w:val="006C6B90"/>
    <w:rsid w:val="006C7005"/>
    <w:rsid w:val="006D0204"/>
    <w:rsid w:val="006D02B0"/>
    <w:rsid w:val="006D04F8"/>
    <w:rsid w:val="006D0F9C"/>
    <w:rsid w:val="006D19F2"/>
    <w:rsid w:val="006D23E0"/>
    <w:rsid w:val="006D2CAE"/>
    <w:rsid w:val="006D37A6"/>
    <w:rsid w:val="006D40F8"/>
    <w:rsid w:val="006D6669"/>
    <w:rsid w:val="006D7321"/>
    <w:rsid w:val="006D746D"/>
    <w:rsid w:val="006E17E4"/>
    <w:rsid w:val="006E3A9B"/>
    <w:rsid w:val="006E4579"/>
    <w:rsid w:val="006E5762"/>
    <w:rsid w:val="006E5A10"/>
    <w:rsid w:val="006E6770"/>
    <w:rsid w:val="006E6E34"/>
    <w:rsid w:val="006E7A3D"/>
    <w:rsid w:val="006F072A"/>
    <w:rsid w:val="006F12A4"/>
    <w:rsid w:val="006F1F80"/>
    <w:rsid w:val="006F28D0"/>
    <w:rsid w:val="006F2CAE"/>
    <w:rsid w:val="006F2CD8"/>
    <w:rsid w:val="006F3159"/>
    <w:rsid w:val="006F34A3"/>
    <w:rsid w:val="006F3937"/>
    <w:rsid w:val="006F458B"/>
    <w:rsid w:val="006F48E7"/>
    <w:rsid w:val="006F4F5A"/>
    <w:rsid w:val="006F4F66"/>
    <w:rsid w:val="006F6DB6"/>
    <w:rsid w:val="006F78A4"/>
    <w:rsid w:val="007009F1"/>
    <w:rsid w:val="00701B0E"/>
    <w:rsid w:val="00702B5D"/>
    <w:rsid w:val="007032FB"/>
    <w:rsid w:val="0070378B"/>
    <w:rsid w:val="00703B3A"/>
    <w:rsid w:val="00703D0C"/>
    <w:rsid w:val="00704E3D"/>
    <w:rsid w:val="007054ED"/>
    <w:rsid w:val="00705ED4"/>
    <w:rsid w:val="0070703E"/>
    <w:rsid w:val="00707BCB"/>
    <w:rsid w:val="00710960"/>
    <w:rsid w:val="007110DE"/>
    <w:rsid w:val="007118F8"/>
    <w:rsid w:val="007132D6"/>
    <w:rsid w:val="007133F9"/>
    <w:rsid w:val="00713812"/>
    <w:rsid w:val="00717BE3"/>
    <w:rsid w:val="00720322"/>
    <w:rsid w:val="007225B0"/>
    <w:rsid w:val="00722954"/>
    <w:rsid w:val="00725C70"/>
    <w:rsid w:val="00726A5D"/>
    <w:rsid w:val="007270B1"/>
    <w:rsid w:val="007308CD"/>
    <w:rsid w:val="0073093D"/>
    <w:rsid w:val="00731B4D"/>
    <w:rsid w:val="00731F8F"/>
    <w:rsid w:val="00732FE8"/>
    <w:rsid w:val="00733A58"/>
    <w:rsid w:val="0073440F"/>
    <w:rsid w:val="00734CEB"/>
    <w:rsid w:val="00735AC6"/>
    <w:rsid w:val="00735B50"/>
    <w:rsid w:val="00741691"/>
    <w:rsid w:val="00742A11"/>
    <w:rsid w:val="00743C2C"/>
    <w:rsid w:val="00744A01"/>
    <w:rsid w:val="00745715"/>
    <w:rsid w:val="00745CAC"/>
    <w:rsid w:val="00745D9D"/>
    <w:rsid w:val="00745E72"/>
    <w:rsid w:val="007466C9"/>
    <w:rsid w:val="007479B8"/>
    <w:rsid w:val="00751655"/>
    <w:rsid w:val="00751995"/>
    <w:rsid w:val="00751FCD"/>
    <w:rsid w:val="00752A65"/>
    <w:rsid w:val="00753C3F"/>
    <w:rsid w:val="00754263"/>
    <w:rsid w:val="00754C6B"/>
    <w:rsid w:val="00755034"/>
    <w:rsid w:val="00755297"/>
    <w:rsid w:val="00756BC9"/>
    <w:rsid w:val="007602F1"/>
    <w:rsid w:val="00760AA1"/>
    <w:rsid w:val="00760B3E"/>
    <w:rsid w:val="007616D0"/>
    <w:rsid w:val="00762C9A"/>
    <w:rsid w:val="007630A7"/>
    <w:rsid w:val="00765657"/>
    <w:rsid w:val="00765DE5"/>
    <w:rsid w:val="00767FA4"/>
    <w:rsid w:val="00767FE8"/>
    <w:rsid w:val="00770587"/>
    <w:rsid w:val="007706FD"/>
    <w:rsid w:val="00772262"/>
    <w:rsid w:val="007724B0"/>
    <w:rsid w:val="0077437B"/>
    <w:rsid w:val="00774DFB"/>
    <w:rsid w:val="007755D4"/>
    <w:rsid w:val="00775F80"/>
    <w:rsid w:val="0077708A"/>
    <w:rsid w:val="0077733B"/>
    <w:rsid w:val="007806E2"/>
    <w:rsid w:val="00782852"/>
    <w:rsid w:val="00782C22"/>
    <w:rsid w:val="007830C1"/>
    <w:rsid w:val="00784004"/>
    <w:rsid w:val="007840BB"/>
    <w:rsid w:val="007843AB"/>
    <w:rsid w:val="00784712"/>
    <w:rsid w:val="00785655"/>
    <w:rsid w:val="00785819"/>
    <w:rsid w:val="007865F3"/>
    <w:rsid w:val="00786944"/>
    <w:rsid w:val="00786A7F"/>
    <w:rsid w:val="00786BB3"/>
    <w:rsid w:val="00786D94"/>
    <w:rsid w:val="00787989"/>
    <w:rsid w:val="00787D96"/>
    <w:rsid w:val="00787DD8"/>
    <w:rsid w:val="0079187A"/>
    <w:rsid w:val="00792B06"/>
    <w:rsid w:val="00792EB1"/>
    <w:rsid w:val="00793100"/>
    <w:rsid w:val="007934E1"/>
    <w:rsid w:val="00794811"/>
    <w:rsid w:val="007951DD"/>
    <w:rsid w:val="007979A8"/>
    <w:rsid w:val="007979CA"/>
    <w:rsid w:val="007A030B"/>
    <w:rsid w:val="007A0EE7"/>
    <w:rsid w:val="007A239F"/>
    <w:rsid w:val="007A2BCC"/>
    <w:rsid w:val="007A2CBB"/>
    <w:rsid w:val="007A3398"/>
    <w:rsid w:val="007A3BCD"/>
    <w:rsid w:val="007A410F"/>
    <w:rsid w:val="007A590B"/>
    <w:rsid w:val="007A5B11"/>
    <w:rsid w:val="007A6857"/>
    <w:rsid w:val="007A6BDD"/>
    <w:rsid w:val="007A712F"/>
    <w:rsid w:val="007A73CD"/>
    <w:rsid w:val="007B11D6"/>
    <w:rsid w:val="007B18E9"/>
    <w:rsid w:val="007B1CDA"/>
    <w:rsid w:val="007B1DC0"/>
    <w:rsid w:val="007B24D3"/>
    <w:rsid w:val="007B41BA"/>
    <w:rsid w:val="007B4224"/>
    <w:rsid w:val="007B48DF"/>
    <w:rsid w:val="007B5518"/>
    <w:rsid w:val="007B70EF"/>
    <w:rsid w:val="007B71C8"/>
    <w:rsid w:val="007C06E7"/>
    <w:rsid w:val="007C0FEF"/>
    <w:rsid w:val="007C1C25"/>
    <w:rsid w:val="007C2F9D"/>
    <w:rsid w:val="007C3BDF"/>
    <w:rsid w:val="007C437F"/>
    <w:rsid w:val="007C4BF2"/>
    <w:rsid w:val="007C5DAC"/>
    <w:rsid w:val="007C5F74"/>
    <w:rsid w:val="007C6022"/>
    <w:rsid w:val="007C6742"/>
    <w:rsid w:val="007C6A8E"/>
    <w:rsid w:val="007C6ACC"/>
    <w:rsid w:val="007C6BF3"/>
    <w:rsid w:val="007D0307"/>
    <w:rsid w:val="007D14B2"/>
    <w:rsid w:val="007D29CF"/>
    <w:rsid w:val="007D4092"/>
    <w:rsid w:val="007D5930"/>
    <w:rsid w:val="007D6F57"/>
    <w:rsid w:val="007E0DC2"/>
    <w:rsid w:val="007E188D"/>
    <w:rsid w:val="007E21F1"/>
    <w:rsid w:val="007E22B0"/>
    <w:rsid w:val="007E24A8"/>
    <w:rsid w:val="007E3E99"/>
    <w:rsid w:val="007E4CA6"/>
    <w:rsid w:val="007E5272"/>
    <w:rsid w:val="007E5D82"/>
    <w:rsid w:val="007E61B9"/>
    <w:rsid w:val="007E6CAF"/>
    <w:rsid w:val="007E6D1A"/>
    <w:rsid w:val="007F17A5"/>
    <w:rsid w:val="007F2352"/>
    <w:rsid w:val="007F324B"/>
    <w:rsid w:val="007F3A1E"/>
    <w:rsid w:val="007F4140"/>
    <w:rsid w:val="007F67CB"/>
    <w:rsid w:val="007F6E96"/>
    <w:rsid w:val="007F7CA5"/>
    <w:rsid w:val="00800B25"/>
    <w:rsid w:val="00800C0E"/>
    <w:rsid w:val="00801041"/>
    <w:rsid w:val="00801131"/>
    <w:rsid w:val="0080149F"/>
    <w:rsid w:val="008028B8"/>
    <w:rsid w:val="0080347F"/>
    <w:rsid w:val="00803FE0"/>
    <w:rsid w:val="008052A4"/>
    <w:rsid w:val="0080638E"/>
    <w:rsid w:val="008065A4"/>
    <w:rsid w:val="008065A6"/>
    <w:rsid w:val="0080667C"/>
    <w:rsid w:val="00807DBF"/>
    <w:rsid w:val="00810E84"/>
    <w:rsid w:val="008126A4"/>
    <w:rsid w:val="00813E52"/>
    <w:rsid w:val="0081457A"/>
    <w:rsid w:val="00814B1F"/>
    <w:rsid w:val="00824DEA"/>
    <w:rsid w:val="00825ABC"/>
    <w:rsid w:val="0082715F"/>
    <w:rsid w:val="008271C2"/>
    <w:rsid w:val="00827F31"/>
    <w:rsid w:val="008320E6"/>
    <w:rsid w:val="008334C5"/>
    <w:rsid w:val="00833D10"/>
    <w:rsid w:val="008346E4"/>
    <w:rsid w:val="00834905"/>
    <w:rsid w:val="00836CE5"/>
    <w:rsid w:val="008374CD"/>
    <w:rsid w:val="00837A3E"/>
    <w:rsid w:val="0084045F"/>
    <w:rsid w:val="00840984"/>
    <w:rsid w:val="008411FE"/>
    <w:rsid w:val="00841557"/>
    <w:rsid w:val="00841F43"/>
    <w:rsid w:val="00842C37"/>
    <w:rsid w:val="0084336C"/>
    <w:rsid w:val="00844236"/>
    <w:rsid w:val="008467BD"/>
    <w:rsid w:val="008473C2"/>
    <w:rsid w:val="0085076B"/>
    <w:rsid w:val="00850DE6"/>
    <w:rsid w:val="00851382"/>
    <w:rsid w:val="00851496"/>
    <w:rsid w:val="008522C8"/>
    <w:rsid w:val="0085347C"/>
    <w:rsid w:val="008539EB"/>
    <w:rsid w:val="00853FB7"/>
    <w:rsid w:val="008545F3"/>
    <w:rsid w:val="008546C6"/>
    <w:rsid w:val="00855A50"/>
    <w:rsid w:val="008575BB"/>
    <w:rsid w:val="00857D25"/>
    <w:rsid w:val="00860BED"/>
    <w:rsid w:val="0086178C"/>
    <w:rsid w:val="00861CFF"/>
    <w:rsid w:val="00862268"/>
    <w:rsid w:val="0086256E"/>
    <w:rsid w:val="008628CB"/>
    <w:rsid w:val="00863ACB"/>
    <w:rsid w:val="00863B29"/>
    <w:rsid w:val="00864292"/>
    <w:rsid w:val="00864D4E"/>
    <w:rsid w:val="00865587"/>
    <w:rsid w:val="00866CA8"/>
    <w:rsid w:val="00866E45"/>
    <w:rsid w:val="008672B7"/>
    <w:rsid w:val="00867562"/>
    <w:rsid w:val="0087261D"/>
    <w:rsid w:val="008729AC"/>
    <w:rsid w:val="00872BA7"/>
    <w:rsid w:val="00873821"/>
    <w:rsid w:val="00874228"/>
    <w:rsid w:val="00874677"/>
    <w:rsid w:val="00875F45"/>
    <w:rsid w:val="00876ECC"/>
    <w:rsid w:val="00876FBF"/>
    <w:rsid w:val="0087764E"/>
    <w:rsid w:val="00882771"/>
    <w:rsid w:val="008838B8"/>
    <w:rsid w:val="00883995"/>
    <w:rsid w:val="0088489C"/>
    <w:rsid w:val="00884CF0"/>
    <w:rsid w:val="00885B1F"/>
    <w:rsid w:val="00885FBA"/>
    <w:rsid w:val="00886238"/>
    <w:rsid w:val="0088780D"/>
    <w:rsid w:val="0089162C"/>
    <w:rsid w:val="00891836"/>
    <w:rsid w:val="00891ADA"/>
    <w:rsid w:val="0089216D"/>
    <w:rsid w:val="00892629"/>
    <w:rsid w:val="00893737"/>
    <w:rsid w:val="00893B68"/>
    <w:rsid w:val="00894277"/>
    <w:rsid w:val="008945F0"/>
    <w:rsid w:val="00894D78"/>
    <w:rsid w:val="008954A8"/>
    <w:rsid w:val="00895AAB"/>
    <w:rsid w:val="008963D6"/>
    <w:rsid w:val="008967B0"/>
    <w:rsid w:val="008A1E7E"/>
    <w:rsid w:val="008A2BB8"/>
    <w:rsid w:val="008A4C76"/>
    <w:rsid w:val="008A5597"/>
    <w:rsid w:val="008A74DA"/>
    <w:rsid w:val="008A76C8"/>
    <w:rsid w:val="008A7B3A"/>
    <w:rsid w:val="008B04E5"/>
    <w:rsid w:val="008B0EC2"/>
    <w:rsid w:val="008B1AB2"/>
    <w:rsid w:val="008B3F8F"/>
    <w:rsid w:val="008B70B7"/>
    <w:rsid w:val="008C2BFF"/>
    <w:rsid w:val="008C337A"/>
    <w:rsid w:val="008C38D4"/>
    <w:rsid w:val="008C4F37"/>
    <w:rsid w:val="008C54D0"/>
    <w:rsid w:val="008C5536"/>
    <w:rsid w:val="008C559C"/>
    <w:rsid w:val="008C626A"/>
    <w:rsid w:val="008C7A01"/>
    <w:rsid w:val="008D0F0F"/>
    <w:rsid w:val="008D1771"/>
    <w:rsid w:val="008D31F1"/>
    <w:rsid w:val="008D33B6"/>
    <w:rsid w:val="008D4309"/>
    <w:rsid w:val="008D57E9"/>
    <w:rsid w:val="008D60F4"/>
    <w:rsid w:val="008D6BA7"/>
    <w:rsid w:val="008E0160"/>
    <w:rsid w:val="008E1346"/>
    <w:rsid w:val="008E1347"/>
    <w:rsid w:val="008E1860"/>
    <w:rsid w:val="008E2B10"/>
    <w:rsid w:val="008E3C80"/>
    <w:rsid w:val="008E4DB3"/>
    <w:rsid w:val="008E5B3B"/>
    <w:rsid w:val="008E5C05"/>
    <w:rsid w:val="008E6A8C"/>
    <w:rsid w:val="008E6D46"/>
    <w:rsid w:val="008F03D9"/>
    <w:rsid w:val="008F12DE"/>
    <w:rsid w:val="008F1E79"/>
    <w:rsid w:val="008F35CE"/>
    <w:rsid w:val="008F4B84"/>
    <w:rsid w:val="008F7540"/>
    <w:rsid w:val="008F7927"/>
    <w:rsid w:val="00900200"/>
    <w:rsid w:val="009009A0"/>
    <w:rsid w:val="0090405A"/>
    <w:rsid w:val="009048D4"/>
    <w:rsid w:val="00907EC0"/>
    <w:rsid w:val="0091022C"/>
    <w:rsid w:val="00911AE4"/>
    <w:rsid w:val="00912C64"/>
    <w:rsid w:val="0091327D"/>
    <w:rsid w:val="0091427C"/>
    <w:rsid w:val="00915975"/>
    <w:rsid w:val="00915B44"/>
    <w:rsid w:val="00916189"/>
    <w:rsid w:val="00917A0F"/>
    <w:rsid w:val="00921057"/>
    <w:rsid w:val="0092276B"/>
    <w:rsid w:val="00923AA1"/>
    <w:rsid w:val="00924A30"/>
    <w:rsid w:val="00924E34"/>
    <w:rsid w:val="0092529F"/>
    <w:rsid w:val="00925692"/>
    <w:rsid w:val="00925853"/>
    <w:rsid w:val="00926F32"/>
    <w:rsid w:val="0092782B"/>
    <w:rsid w:val="00933487"/>
    <w:rsid w:val="00933640"/>
    <w:rsid w:val="009336DA"/>
    <w:rsid w:val="00936AB7"/>
    <w:rsid w:val="00936C83"/>
    <w:rsid w:val="00937324"/>
    <w:rsid w:val="00940269"/>
    <w:rsid w:val="009414D7"/>
    <w:rsid w:val="00941A9D"/>
    <w:rsid w:val="00942DFE"/>
    <w:rsid w:val="00942EEB"/>
    <w:rsid w:val="00942FE0"/>
    <w:rsid w:val="00943161"/>
    <w:rsid w:val="00943A6D"/>
    <w:rsid w:val="00943CEA"/>
    <w:rsid w:val="00944CDC"/>
    <w:rsid w:val="00946365"/>
    <w:rsid w:val="00946792"/>
    <w:rsid w:val="009469AD"/>
    <w:rsid w:val="00947878"/>
    <w:rsid w:val="00950A9C"/>
    <w:rsid w:val="00952923"/>
    <w:rsid w:val="00952B31"/>
    <w:rsid w:val="009542FD"/>
    <w:rsid w:val="009547A4"/>
    <w:rsid w:val="009560E1"/>
    <w:rsid w:val="00956E1A"/>
    <w:rsid w:val="00957385"/>
    <w:rsid w:val="00957BA7"/>
    <w:rsid w:val="00957FAD"/>
    <w:rsid w:val="00962372"/>
    <w:rsid w:val="00962511"/>
    <w:rsid w:val="00962778"/>
    <w:rsid w:val="00962D14"/>
    <w:rsid w:val="00963506"/>
    <w:rsid w:val="0096351D"/>
    <w:rsid w:val="00963741"/>
    <w:rsid w:val="00963AEE"/>
    <w:rsid w:val="009640BC"/>
    <w:rsid w:val="00964886"/>
    <w:rsid w:val="0096549C"/>
    <w:rsid w:val="00965D35"/>
    <w:rsid w:val="00967B32"/>
    <w:rsid w:val="00970100"/>
    <w:rsid w:val="009724F8"/>
    <w:rsid w:val="009738FC"/>
    <w:rsid w:val="00973959"/>
    <w:rsid w:val="00977170"/>
    <w:rsid w:val="009800D4"/>
    <w:rsid w:val="00980136"/>
    <w:rsid w:val="00982563"/>
    <w:rsid w:val="00983FAB"/>
    <w:rsid w:val="009845F7"/>
    <w:rsid w:val="00984D8E"/>
    <w:rsid w:val="00985543"/>
    <w:rsid w:val="009857A4"/>
    <w:rsid w:val="00986885"/>
    <w:rsid w:val="00986BFA"/>
    <w:rsid w:val="00990A0B"/>
    <w:rsid w:val="00990CF4"/>
    <w:rsid w:val="009915CA"/>
    <w:rsid w:val="009920A4"/>
    <w:rsid w:val="00992699"/>
    <w:rsid w:val="00992E7F"/>
    <w:rsid w:val="00992EFE"/>
    <w:rsid w:val="00994D42"/>
    <w:rsid w:val="00995826"/>
    <w:rsid w:val="00995F64"/>
    <w:rsid w:val="0099614E"/>
    <w:rsid w:val="0099622D"/>
    <w:rsid w:val="009963E2"/>
    <w:rsid w:val="0099761B"/>
    <w:rsid w:val="009A1A2A"/>
    <w:rsid w:val="009A52C2"/>
    <w:rsid w:val="009A56E6"/>
    <w:rsid w:val="009A596B"/>
    <w:rsid w:val="009A6A04"/>
    <w:rsid w:val="009A7BA3"/>
    <w:rsid w:val="009B0DFD"/>
    <w:rsid w:val="009B17A1"/>
    <w:rsid w:val="009B42DD"/>
    <w:rsid w:val="009B4354"/>
    <w:rsid w:val="009B4523"/>
    <w:rsid w:val="009B48D1"/>
    <w:rsid w:val="009B4BC6"/>
    <w:rsid w:val="009B4D5E"/>
    <w:rsid w:val="009B60D9"/>
    <w:rsid w:val="009B7BD3"/>
    <w:rsid w:val="009C009F"/>
    <w:rsid w:val="009C0108"/>
    <w:rsid w:val="009C04D7"/>
    <w:rsid w:val="009C1973"/>
    <w:rsid w:val="009C357F"/>
    <w:rsid w:val="009C479F"/>
    <w:rsid w:val="009C4B52"/>
    <w:rsid w:val="009C53DB"/>
    <w:rsid w:val="009C569E"/>
    <w:rsid w:val="009C6AC7"/>
    <w:rsid w:val="009C6B29"/>
    <w:rsid w:val="009D093F"/>
    <w:rsid w:val="009D2D16"/>
    <w:rsid w:val="009D2FDF"/>
    <w:rsid w:val="009D30CD"/>
    <w:rsid w:val="009D37B2"/>
    <w:rsid w:val="009D4098"/>
    <w:rsid w:val="009D42EC"/>
    <w:rsid w:val="009D491E"/>
    <w:rsid w:val="009D5951"/>
    <w:rsid w:val="009D5CA2"/>
    <w:rsid w:val="009D5E55"/>
    <w:rsid w:val="009D67C1"/>
    <w:rsid w:val="009D77DF"/>
    <w:rsid w:val="009E00CD"/>
    <w:rsid w:val="009E0AC8"/>
    <w:rsid w:val="009E0CB9"/>
    <w:rsid w:val="009E0F4D"/>
    <w:rsid w:val="009E0FE6"/>
    <w:rsid w:val="009E2463"/>
    <w:rsid w:val="009E2A16"/>
    <w:rsid w:val="009E2B9A"/>
    <w:rsid w:val="009E3DDE"/>
    <w:rsid w:val="009E3F13"/>
    <w:rsid w:val="009E599D"/>
    <w:rsid w:val="009E667A"/>
    <w:rsid w:val="009E7321"/>
    <w:rsid w:val="009E758E"/>
    <w:rsid w:val="009E7ABE"/>
    <w:rsid w:val="009F07C0"/>
    <w:rsid w:val="009F0E44"/>
    <w:rsid w:val="009F107E"/>
    <w:rsid w:val="009F12AE"/>
    <w:rsid w:val="009F15EC"/>
    <w:rsid w:val="009F1EEF"/>
    <w:rsid w:val="009F3A81"/>
    <w:rsid w:val="009F3C61"/>
    <w:rsid w:val="009F41FB"/>
    <w:rsid w:val="009F442A"/>
    <w:rsid w:val="009F5AC5"/>
    <w:rsid w:val="009F5F11"/>
    <w:rsid w:val="009F6285"/>
    <w:rsid w:val="009F6316"/>
    <w:rsid w:val="009F6628"/>
    <w:rsid w:val="009F79D5"/>
    <w:rsid w:val="00A01162"/>
    <w:rsid w:val="00A02607"/>
    <w:rsid w:val="00A0285D"/>
    <w:rsid w:val="00A02A50"/>
    <w:rsid w:val="00A03327"/>
    <w:rsid w:val="00A038D8"/>
    <w:rsid w:val="00A0706F"/>
    <w:rsid w:val="00A07734"/>
    <w:rsid w:val="00A07900"/>
    <w:rsid w:val="00A13442"/>
    <w:rsid w:val="00A136CC"/>
    <w:rsid w:val="00A13BC2"/>
    <w:rsid w:val="00A13C60"/>
    <w:rsid w:val="00A158FB"/>
    <w:rsid w:val="00A15AF4"/>
    <w:rsid w:val="00A15DA0"/>
    <w:rsid w:val="00A16C52"/>
    <w:rsid w:val="00A16C5E"/>
    <w:rsid w:val="00A17D2F"/>
    <w:rsid w:val="00A17DC8"/>
    <w:rsid w:val="00A17FF2"/>
    <w:rsid w:val="00A20251"/>
    <w:rsid w:val="00A20625"/>
    <w:rsid w:val="00A2077E"/>
    <w:rsid w:val="00A20A84"/>
    <w:rsid w:val="00A21124"/>
    <w:rsid w:val="00A2151C"/>
    <w:rsid w:val="00A22018"/>
    <w:rsid w:val="00A22C35"/>
    <w:rsid w:val="00A24D9A"/>
    <w:rsid w:val="00A25B20"/>
    <w:rsid w:val="00A25DAA"/>
    <w:rsid w:val="00A26B31"/>
    <w:rsid w:val="00A26BF9"/>
    <w:rsid w:val="00A26E40"/>
    <w:rsid w:val="00A3411B"/>
    <w:rsid w:val="00A3476F"/>
    <w:rsid w:val="00A350E1"/>
    <w:rsid w:val="00A35DD2"/>
    <w:rsid w:val="00A361F4"/>
    <w:rsid w:val="00A365EB"/>
    <w:rsid w:val="00A366D2"/>
    <w:rsid w:val="00A3692C"/>
    <w:rsid w:val="00A3694E"/>
    <w:rsid w:val="00A36EC4"/>
    <w:rsid w:val="00A40798"/>
    <w:rsid w:val="00A40D09"/>
    <w:rsid w:val="00A43A75"/>
    <w:rsid w:val="00A46980"/>
    <w:rsid w:val="00A46DF1"/>
    <w:rsid w:val="00A46EF0"/>
    <w:rsid w:val="00A47937"/>
    <w:rsid w:val="00A47CC2"/>
    <w:rsid w:val="00A51F83"/>
    <w:rsid w:val="00A52F4C"/>
    <w:rsid w:val="00A53492"/>
    <w:rsid w:val="00A5478F"/>
    <w:rsid w:val="00A569A9"/>
    <w:rsid w:val="00A56DB5"/>
    <w:rsid w:val="00A57CDE"/>
    <w:rsid w:val="00A61596"/>
    <w:rsid w:val="00A62820"/>
    <w:rsid w:val="00A62A70"/>
    <w:rsid w:val="00A63AF0"/>
    <w:rsid w:val="00A63F51"/>
    <w:rsid w:val="00A64DAF"/>
    <w:rsid w:val="00A65303"/>
    <w:rsid w:val="00A65575"/>
    <w:rsid w:val="00A658A0"/>
    <w:rsid w:val="00A66C8D"/>
    <w:rsid w:val="00A67728"/>
    <w:rsid w:val="00A6781F"/>
    <w:rsid w:val="00A70391"/>
    <w:rsid w:val="00A71D42"/>
    <w:rsid w:val="00A72FC5"/>
    <w:rsid w:val="00A7358D"/>
    <w:rsid w:val="00A73DA0"/>
    <w:rsid w:val="00A7437A"/>
    <w:rsid w:val="00A74CB2"/>
    <w:rsid w:val="00A77018"/>
    <w:rsid w:val="00A803B9"/>
    <w:rsid w:val="00A80D50"/>
    <w:rsid w:val="00A818F8"/>
    <w:rsid w:val="00A81E65"/>
    <w:rsid w:val="00A81F7A"/>
    <w:rsid w:val="00A825FF"/>
    <w:rsid w:val="00A82E81"/>
    <w:rsid w:val="00A8466A"/>
    <w:rsid w:val="00A84D0E"/>
    <w:rsid w:val="00A851CC"/>
    <w:rsid w:val="00A86234"/>
    <w:rsid w:val="00A86F40"/>
    <w:rsid w:val="00A90DD3"/>
    <w:rsid w:val="00A92A28"/>
    <w:rsid w:val="00A92CC0"/>
    <w:rsid w:val="00A92E38"/>
    <w:rsid w:val="00A9340D"/>
    <w:rsid w:val="00A93695"/>
    <w:rsid w:val="00A936C8"/>
    <w:rsid w:val="00A9397F"/>
    <w:rsid w:val="00A93C05"/>
    <w:rsid w:val="00A9410E"/>
    <w:rsid w:val="00A96134"/>
    <w:rsid w:val="00A96A96"/>
    <w:rsid w:val="00A97C04"/>
    <w:rsid w:val="00A97D4C"/>
    <w:rsid w:val="00AA0DA4"/>
    <w:rsid w:val="00AA0DCF"/>
    <w:rsid w:val="00AA1A55"/>
    <w:rsid w:val="00AA3054"/>
    <w:rsid w:val="00AA3DB1"/>
    <w:rsid w:val="00AA3EF8"/>
    <w:rsid w:val="00AA47BF"/>
    <w:rsid w:val="00AA5376"/>
    <w:rsid w:val="00AA5889"/>
    <w:rsid w:val="00AA5A6B"/>
    <w:rsid w:val="00AA5CBD"/>
    <w:rsid w:val="00AA66C1"/>
    <w:rsid w:val="00AA6C90"/>
    <w:rsid w:val="00AA7B54"/>
    <w:rsid w:val="00AA7DE2"/>
    <w:rsid w:val="00AB177D"/>
    <w:rsid w:val="00AB18E8"/>
    <w:rsid w:val="00AB2DC6"/>
    <w:rsid w:val="00AB338B"/>
    <w:rsid w:val="00AB37A0"/>
    <w:rsid w:val="00AB3DDF"/>
    <w:rsid w:val="00AB607A"/>
    <w:rsid w:val="00AB66E2"/>
    <w:rsid w:val="00AB6B6E"/>
    <w:rsid w:val="00AB7813"/>
    <w:rsid w:val="00AB7DA0"/>
    <w:rsid w:val="00AB7DC7"/>
    <w:rsid w:val="00AC07B1"/>
    <w:rsid w:val="00AC1097"/>
    <w:rsid w:val="00AC1166"/>
    <w:rsid w:val="00AC1C8D"/>
    <w:rsid w:val="00AC2832"/>
    <w:rsid w:val="00AC3A64"/>
    <w:rsid w:val="00AC50E4"/>
    <w:rsid w:val="00AC74EE"/>
    <w:rsid w:val="00AD22BC"/>
    <w:rsid w:val="00AD27C9"/>
    <w:rsid w:val="00AD3F71"/>
    <w:rsid w:val="00AD5921"/>
    <w:rsid w:val="00AE0D26"/>
    <w:rsid w:val="00AE1D7C"/>
    <w:rsid w:val="00AE1E9D"/>
    <w:rsid w:val="00AE3064"/>
    <w:rsid w:val="00AE3167"/>
    <w:rsid w:val="00AE3171"/>
    <w:rsid w:val="00AE3CA7"/>
    <w:rsid w:val="00AE3CB6"/>
    <w:rsid w:val="00AE4AF5"/>
    <w:rsid w:val="00AE61B7"/>
    <w:rsid w:val="00AE6B82"/>
    <w:rsid w:val="00AE7558"/>
    <w:rsid w:val="00AE7CFD"/>
    <w:rsid w:val="00AF14C2"/>
    <w:rsid w:val="00AF1BD5"/>
    <w:rsid w:val="00AF3D37"/>
    <w:rsid w:val="00AF46A9"/>
    <w:rsid w:val="00AF4DAB"/>
    <w:rsid w:val="00AF71F0"/>
    <w:rsid w:val="00AF79AD"/>
    <w:rsid w:val="00B015B5"/>
    <w:rsid w:val="00B016F0"/>
    <w:rsid w:val="00B01FA4"/>
    <w:rsid w:val="00B028FD"/>
    <w:rsid w:val="00B03159"/>
    <w:rsid w:val="00B03844"/>
    <w:rsid w:val="00B03FD0"/>
    <w:rsid w:val="00B040C1"/>
    <w:rsid w:val="00B05ECF"/>
    <w:rsid w:val="00B05F01"/>
    <w:rsid w:val="00B060CA"/>
    <w:rsid w:val="00B07C61"/>
    <w:rsid w:val="00B10DA7"/>
    <w:rsid w:val="00B12650"/>
    <w:rsid w:val="00B126A1"/>
    <w:rsid w:val="00B12B97"/>
    <w:rsid w:val="00B13D90"/>
    <w:rsid w:val="00B15922"/>
    <w:rsid w:val="00B16506"/>
    <w:rsid w:val="00B17763"/>
    <w:rsid w:val="00B179E4"/>
    <w:rsid w:val="00B200AE"/>
    <w:rsid w:val="00B20904"/>
    <w:rsid w:val="00B20A22"/>
    <w:rsid w:val="00B21D25"/>
    <w:rsid w:val="00B22213"/>
    <w:rsid w:val="00B22CF0"/>
    <w:rsid w:val="00B25558"/>
    <w:rsid w:val="00B255A1"/>
    <w:rsid w:val="00B25DFA"/>
    <w:rsid w:val="00B25F0C"/>
    <w:rsid w:val="00B26066"/>
    <w:rsid w:val="00B26726"/>
    <w:rsid w:val="00B27EC6"/>
    <w:rsid w:val="00B30750"/>
    <w:rsid w:val="00B3081A"/>
    <w:rsid w:val="00B31ADF"/>
    <w:rsid w:val="00B31D4D"/>
    <w:rsid w:val="00B332A4"/>
    <w:rsid w:val="00B34306"/>
    <w:rsid w:val="00B34358"/>
    <w:rsid w:val="00B34382"/>
    <w:rsid w:val="00B34A21"/>
    <w:rsid w:val="00B364E0"/>
    <w:rsid w:val="00B370EE"/>
    <w:rsid w:val="00B37863"/>
    <w:rsid w:val="00B37D64"/>
    <w:rsid w:val="00B40C34"/>
    <w:rsid w:val="00B4289B"/>
    <w:rsid w:val="00B43BBD"/>
    <w:rsid w:val="00B447BE"/>
    <w:rsid w:val="00B4496D"/>
    <w:rsid w:val="00B45C1F"/>
    <w:rsid w:val="00B50533"/>
    <w:rsid w:val="00B508FE"/>
    <w:rsid w:val="00B5094A"/>
    <w:rsid w:val="00B50A26"/>
    <w:rsid w:val="00B52C0B"/>
    <w:rsid w:val="00B52DBF"/>
    <w:rsid w:val="00B54DE2"/>
    <w:rsid w:val="00B55695"/>
    <w:rsid w:val="00B55B76"/>
    <w:rsid w:val="00B55DBA"/>
    <w:rsid w:val="00B56788"/>
    <w:rsid w:val="00B56EC9"/>
    <w:rsid w:val="00B57C45"/>
    <w:rsid w:val="00B6023E"/>
    <w:rsid w:val="00B60570"/>
    <w:rsid w:val="00B607B9"/>
    <w:rsid w:val="00B61BDD"/>
    <w:rsid w:val="00B62520"/>
    <w:rsid w:val="00B62944"/>
    <w:rsid w:val="00B63098"/>
    <w:rsid w:val="00B631A9"/>
    <w:rsid w:val="00B668CB"/>
    <w:rsid w:val="00B67EC7"/>
    <w:rsid w:val="00B70007"/>
    <w:rsid w:val="00B70028"/>
    <w:rsid w:val="00B70BB5"/>
    <w:rsid w:val="00B721F4"/>
    <w:rsid w:val="00B729B5"/>
    <w:rsid w:val="00B73014"/>
    <w:rsid w:val="00B73959"/>
    <w:rsid w:val="00B74781"/>
    <w:rsid w:val="00B74DCF"/>
    <w:rsid w:val="00B77F73"/>
    <w:rsid w:val="00B8022A"/>
    <w:rsid w:val="00B80B10"/>
    <w:rsid w:val="00B81B5C"/>
    <w:rsid w:val="00B820F9"/>
    <w:rsid w:val="00B82D25"/>
    <w:rsid w:val="00B84E75"/>
    <w:rsid w:val="00B86BC3"/>
    <w:rsid w:val="00B86E2F"/>
    <w:rsid w:val="00B87B68"/>
    <w:rsid w:val="00B90A91"/>
    <w:rsid w:val="00B9220E"/>
    <w:rsid w:val="00B9264D"/>
    <w:rsid w:val="00B92AA2"/>
    <w:rsid w:val="00B92D09"/>
    <w:rsid w:val="00B931BB"/>
    <w:rsid w:val="00B9351F"/>
    <w:rsid w:val="00B9375E"/>
    <w:rsid w:val="00B93976"/>
    <w:rsid w:val="00B94686"/>
    <w:rsid w:val="00B97BAB"/>
    <w:rsid w:val="00BA06A1"/>
    <w:rsid w:val="00BA0BDF"/>
    <w:rsid w:val="00BA17DF"/>
    <w:rsid w:val="00BA1978"/>
    <w:rsid w:val="00BA1E6A"/>
    <w:rsid w:val="00BA2C8D"/>
    <w:rsid w:val="00BA2F50"/>
    <w:rsid w:val="00BA38EC"/>
    <w:rsid w:val="00BA3AD8"/>
    <w:rsid w:val="00BA3E0B"/>
    <w:rsid w:val="00BA3EB9"/>
    <w:rsid w:val="00BA4088"/>
    <w:rsid w:val="00BA5616"/>
    <w:rsid w:val="00BB090F"/>
    <w:rsid w:val="00BB0BF9"/>
    <w:rsid w:val="00BB0D54"/>
    <w:rsid w:val="00BB1429"/>
    <w:rsid w:val="00BB22F4"/>
    <w:rsid w:val="00BB29B8"/>
    <w:rsid w:val="00BB310C"/>
    <w:rsid w:val="00BB38E4"/>
    <w:rsid w:val="00BB57D3"/>
    <w:rsid w:val="00BB7112"/>
    <w:rsid w:val="00BC012A"/>
    <w:rsid w:val="00BC05BB"/>
    <w:rsid w:val="00BC0807"/>
    <w:rsid w:val="00BC2970"/>
    <w:rsid w:val="00BD0653"/>
    <w:rsid w:val="00BD08BF"/>
    <w:rsid w:val="00BD1027"/>
    <w:rsid w:val="00BD1F85"/>
    <w:rsid w:val="00BD51CD"/>
    <w:rsid w:val="00BD51EB"/>
    <w:rsid w:val="00BD5FBF"/>
    <w:rsid w:val="00BD6C0F"/>
    <w:rsid w:val="00BD71E0"/>
    <w:rsid w:val="00BD7AE2"/>
    <w:rsid w:val="00BE14F4"/>
    <w:rsid w:val="00BE1531"/>
    <w:rsid w:val="00BE15E2"/>
    <w:rsid w:val="00BE33C3"/>
    <w:rsid w:val="00BE3DED"/>
    <w:rsid w:val="00BE48BA"/>
    <w:rsid w:val="00BE5094"/>
    <w:rsid w:val="00BE51D5"/>
    <w:rsid w:val="00BE6443"/>
    <w:rsid w:val="00BE6BB5"/>
    <w:rsid w:val="00BE6D63"/>
    <w:rsid w:val="00BE7CB7"/>
    <w:rsid w:val="00BF160B"/>
    <w:rsid w:val="00BF1CE4"/>
    <w:rsid w:val="00BF2285"/>
    <w:rsid w:val="00BF2C6F"/>
    <w:rsid w:val="00BF2CCA"/>
    <w:rsid w:val="00BF3AFB"/>
    <w:rsid w:val="00BF3CD6"/>
    <w:rsid w:val="00BF433B"/>
    <w:rsid w:val="00BF43C6"/>
    <w:rsid w:val="00BF533B"/>
    <w:rsid w:val="00BF57F5"/>
    <w:rsid w:val="00BF5CA7"/>
    <w:rsid w:val="00BF5F01"/>
    <w:rsid w:val="00BF6A2B"/>
    <w:rsid w:val="00C00146"/>
    <w:rsid w:val="00C003C1"/>
    <w:rsid w:val="00C01DF7"/>
    <w:rsid w:val="00C02A59"/>
    <w:rsid w:val="00C05BAE"/>
    <w:rsid w:val="00C05CDD"/>
    <w:rsid w:val="00C075BB"/>
    <w:rsid w:val="00C07AA0"/>
    <w:rsid w:val="00C10920"/>
    <w:rsid w:val="00C1164B"/>
    <w:rsid w:val="00C11EFD"/>
    <w:rsid w:val="00C130CD"/>
    <w:rsid w:val="00C13DC8"/>
    <w:rsid w:val="00C146A1"/>
    <w:rsid w:val="00C14B97"/>
    <w:rsid w:val="00C1507F"/>
    <w:rsid w:val="00C153A5"/>
    <w:rsid w:val="00C15625"/>
    <w:rsid w:val="00C15823"/>
    <w:rsid w:val="00C161C7"/>
    <w:rsid w:val="00C165C7"/>
    <w:rsid w:val="00C168CF"/>
    <w:rsid w:val="00C16DD4"/>
    <w:rsid w:val="00C200D6"/>
    <w:rsid w:val="00C201A9"/>
    <w:rsid w:val="00C2144E"/>
    <w:rsid w:val="00C2159E"/>
    <w:rsid w:val="00C2164A"/>
    <w:rsid w:val="00C219E6"/>
    <w:rsid w:val="00C224EA"/>
    <w:rsid w:val="00C22A50"/>
    <w:rsid w:val="00C23063"/>
    <w:rsid w:val="00C27E80"/>
    <w:rsid w:val="00C3069D"/>
    <w:rsid w:val="00C320C9"/>
    <w:rsid w:val="00C32A02"/>
    <w:rsid w:val="00C32A2E"/>
    <w:rsid w:val="00C33369"/>
    <w:rsid w:val="00C33FC9"/>
    <w:rsid w:val="00C347F8"/>
    <w:rsid w:val="00C35923"/>
    <w:rsid w:val="00C359AF"/>
    <w:rsid w:val="00C37500"/>
    <w:rsid w:val="00C407BE"/>
    <w:rsid w:val="00C41A00"/>
    <w:rsid w:val="00C41DC9"/>
    <w:rsid w:val="00C41F89"/>
    <w:rsid w:val="00C426E1"/>
    <w:rsid w:val="00C42791"/>
    <w:rsid w:val="00C427D9"/>
    <w:rsid w:val="00C436DF"/>
    <w:rsid w:val="00C44AC5"/>
    <w:rsid w:val="00C46C97"/>
    <w:rsid w:val="00C47AF4"/>
    <w:rsid w:val="00C50BE8"/>
    <w:rsid w:val="00C50C06"/>
    <w:rsid w:val="00C52817"/>
    <w:rsid w:val="00C52C53"/>
    <w:rsid w:val="00C52D0F"/>
    <w:rsid w:val="00C53624"/>
    <w:rsid w:val="00C537F2"/>
    <w:rsid w:val="00C5409D"/>
    <w:rsid w:val="00C567F2"/>
    <w:rsid w:val="00C56FD8"/>
    <w:rsid w:val="00C579DE"/>
    <w:rsid w:val="00C57BE8"/>
    <w:rsid w:val="00C57DA9"/>
    <w:rsid w:val="00C60F78"/>
    <w:rsid w:val="00C613A9"/>
    <w:rsid w:val="00C61EA9"/>
    <w:rsid w:val="00C63369"/>
    <w:rsid w:val="00C640E6"/>
    <w:rsid w:val="00C6479A"/>
    <w:rsid w:val="00C656C1"/>
    <w:rsid w:val="00C65A54"/>
    <w:rsid w:val="00C66A0D"/>
    <w:rsid w:val="00C67A5E"/>
    <w:rsid w:val="00C7239D"/>
    <w:rsid w:val="00C725BD"/>
    <w:rsid w:val="00C72D18"/>
    <w:rsid w:val="00C7307D"/>
    <w:rsid w:val="00C733D5"/>
    <w:rsid w:val="00C75B5E"/>
    <w:rsid w:val="00C76557"/>
    <w:rsid w:val="00C76929"/>
    <w:rsid w:val="00C76DED"/>
    <w:rsid w:val="00C7722A"/>
    <w:rsid w:val="00C80E95"/>
    <w:rsid w:val="00C812B3"/>
    <w:rsid w:val="00C812C8"/>
    <w:rsid w:val="00C83BF9"/>
    <w:rsid w:val="00C8485D"/>
    <w:rsid w:val="00C85738"/>
    <w:rsid w:val="00C85C08"/>
    <w:rsid w:val="00C8640E"/>
    <w:rsid w:val="00C86F43"/>
    <w:rsid w:val="00C87C41"/>
    <w:rsid w:val="00C907D2"/>
    <w:rsid w:val="00C90B32"/>
    <w:rsid w:val="00C90F7D"/>
    <w:rsid w:val="00C91169"/>
    <w:rsid w:val="00C912C2"/>
    <w:rsid w:val="00C91719"/>
    <w:rsid w:val="00C92921"/>
    <w:rsid w:val="00C92BF1"/>
    <w:rsid w:val="00C9351A"/>
    <w:rsid w:val="00C935C1"/>
    <w:rsid w:val="00C9573B"/>
    <w:rsid w:val="00C96349"/>
    <w:rsid w:val="00C963AC"/>
    <w:rsid w:val="00C964FD"/>
    <w:rsid w:val="00C96E6B"/>
    <w:rsid w:val="00C970AB"/>
    <w:rsid w:val="00C97483"/>
    <w:rsid w:val="00CA209D"/>
    <w:rsid w:val="00CA2325"/>
    <w:rsid w:val="00CA24DE"/>
    <w:rsid w:val="00CA2731"/>
    <w:rsid w:val="00CA2F1E"/>
    <w:rsid w:val="00CA6646"/>
    <w:rsid w:val="00CA6FAC"/>
    <w:rsid w:val="00CA7050"/>
    <w:rsid w:val="00CA7541"/>
    <w:rsid w:val="00CB08A7"/>
    <w:rsid w:val="00CB3388"/>
    <w:rsid w:val="00CB39EA"/>
    <w:rsid w:val="00CB61B9"/>
    <w:rsid w:val="00CB64C5"/>
    <w:rsid w:val="00CB6E5C"/>
    <w:rsid w:val="00CB6EA6"/>
    <w:rsid w:val="00CB75A8"/>
    <w:rsid w:val="00CB7646"/>
    <w:rsid w:val="00CB768C"/>
    <w:rsid w:val="00CB7CC6"/>
    <w:rsid w:val="00CC0531"/>
    <w:rsid w:val="00CC1AEE"/>
    <w:rsid w:val="00CC28FE"/>
    <w:rsid w:val="00CC39B5"/>
    <w:rsid w:val="00CC3C3D"/>
    <w:rsid w:val="00CC3D78"/>
    <w:rsid w:val="00CC48A9"/>
    <w:rsid w:val="00CC56BF"/>
    <w:rsid w:val="00CC5886"/>
    <w:rsid w:val="00CC5E31"/>
    <w:rsid w:val="00CC6529"/>
    <w:rsid w:val="00CD0B4C"/>
    <w:rsid w:val="00CD13AB"/>
    <w:rsid w:val="00CD1A42"/>
    <w:rsid w:val="00CD418C"/>
    <w:rsid w:val="00CD6A06"/>
    <w:rsid w:val="00CD7168"/>
    <w:rsid w:val="00CD73E8"/>
    <w:rsid w:val="00CE0553"/>
    <w:rsid w:val="00CE0845"/>
    <w:rsid w:val="00CE0906"/>
    <w:rsid w:val="00CE0D83"/>
    <w:rsid w:val="00CE1720"/>
    <w:rsid w:val="00CE1A2E"/>
    <w:rsid w:val="00CE1E4E"/>
    <w:rsid w:val="00CE2F7B"/>
    <w:rsid w:val="00CE52EA"/>
    <w:rsid w:val="00CE5F6E"/>
    <w:rsid w:val="00CE669C"/>
    <w:rsid w:val="00CE6F96"/>
    <w:rsid w:val="00CE7887"/>
    <w:rsid w:val="00CE7F7C"/>
    <w:rsid w:val="00CF0ED5"/>
    <w:rsid w:val="00CF1FED"/>
    <w:rsid w:val="00CF33A3"/>
    <w:rsid w:val="00CF3FE0"/>
    <w:rsid w:val="00CF5A42"/>
    <w:rsid w:val="00CF6215"/>
    <w:rsid w:val="00CF6C7D"/>
    <w:rsid w:val="00CF6D25"/>
    <w:rsid w:val="00CF7DB5"/>
    <w:rsid w:val="00D00364"/>
    <w:rsid w:val="00D00409"/>
    <w:rsid w:val="00D00C96"/>
    <w:rsid w:val="00D02622"/>
    <w:rsid w:val="00D02FF0"/>
    <w:rsid w:val="00D03D56"/>
    <w:rsid w:val="00D04DAB"/>
    <w:rsid w:val="00D055FC"/>
    <w:rsid w:val="00D05FA6"/>
    <w:rsid w:val="00D0636D"/>
    <w:rsid w:val="00D06917"/>
    <w:rsid w:val="00D06DBC"/>
    <w:rsid w:val="00D07A5B"/>
    <w:rsid w:val="00D07EFF"/>
    <w:rsid w:val="00D1004B"/>
    <w:rsid w:val="00D11973"/>
    <w:rsid w:val="00D11FCE"/>
    <w:rsid w:val="00D121D7"/>
    <w:rsid w:val="00D1222A"/>
    <w:rsid w:val="00D13117"/>
    <w:rsid w:val="00D134BC"/>
    <w:rsid w:val="00D13DC0"/>
    <w:rsid w:val="00D149AA"/>
    <w:rsid w:val="00D16174"/>
    <w:rsid w:val="00D17905"/>
    <w:rsid w:val="00D17C90"/>
    <w:rsid w:val="00D219CC"/>
    <w:rsid w:val="00D2359D"/>
    <w:rsid w:val="00D2360E"/>
    <w:rsid w:val="00D23B97"/>
    <w:rsid w:val="00D24D96"/>
    <w:rsid w:val="00D25403"/>
    <w:rsid w:val="00D25463"/>
    <w:rsid w:val="00D254F2"/>
    <w:rsid w:val="00D26D0F"/>
    <w:rsid w:val="00D26DFD"/>
    <w:rsid w:val="00D27311"/>
    <w:rsid w:val="00D27440"/>
    <w:rsid w:val="00D2767F"/>
    <w:rsid w:val="00D2798F"/>
    <w:rsid w:val="00D30113"/>
    <w:rsid w:val="00D3179B"/>
    <w:rsid w:val="00D3353C"/>
    <w:rsid w:val="00D33574"/>
    <w:rsid w:val="00D33FB9"/>
    <w:rsid w:val="00D3466F"/>
    <w:rsid w:val="00D348E7"/>
    <w:rsid w:val="00D37A48"/>
    <w:rsid w:val="00D37D54"/>
    <w:rsid w:val="00D4141D"/>
    <w:rsid w:val="00D41795"/>
    <w:rsid w:val="00D417F2"/>
    <w:rsid w:val="00D41B64"/>
    <w:rsid w:val="00D41DD7"/>
    <w:rsid w:val="00D4551C"/>
    <w:rsid w:val="00D45C76"/>
    <w:rsid w:val="00D46086"/>
    <w:rsid w:val="00D46188"/>
    <w:rsid w:val="00D46A9A"/>
    <w:rsid w:val="00D50844"/>
    <w:rsid w:val="00D50B32"/>
    <w:rsid w:val="00D50C53"/>
    <w:rsid w:val="00D5394D"/>
    <w:rsid w:val="00D53DEB"/>
    <w:rsid w:val="00D54743"/>
    <w:rsid w:val="00D5490E"/>
    <w:rsid w:val="00D561E2"/>
    <w:rsid w:val="00D56588"/>
    <w:rsid w:val="00D60389"/>
    <w:rsid w:val="00D60DFD"/>
    <w:rsid w:val="00D61706"/>
    <w:rsid w:val="00D62E1B"/>
    <w:rsid w:val="00D63590"/>
    <w:rsid w:val="00D63920"/>
    <w:rsid w:val="00D6450E"/>
    <w:rsid w:val="00D648C4"/>
    <w:rsid w:val="00D65112"/>
    <w:rsid w:val="00D65CB4"/>
    <w:rsid w:val="00D65E82"/>
    <w:rsid w:val="00D66D83"/>
    <w:rsid w:val="00D67883"/>
    <w:rsid w:val="00D705D6"/>
    <w:rsid w:val="00D706F7"/>
    <w:rsid w:val="00D7185D"/>
    <w:rsid w:val="00D71F1D"/>
    <w:rsid w:val="00D720D6"/>
    <w:rsid w:val="00D7216C"/>
    <w:rsid w:val="00D735CD"/>
    <w:rsid w:val="00D75EF8"/>
    <w:rsid w:val="00D766BD"/>
    <w:rsid w:val="00D76E64"/>
    <w:rsid w:val="00D802EB"/>
    <w:rsid w:val="00D83849"/>
    <w:rsid w:val="00D83E69"/>
    <w:rsid w:val="00D84CD4"/>
    <w:rsid w:val="00D8537E"/>
    <w:rsid w:val="00D902FD"/>
    <w:rsid w:val="00D90B8A"/>
    <w:rsid w:val="00D90C1C"/>
    <w:rsid w:val="00D91DE1"/>
    <w:rsid w:val="00D935C7"/>
    <w:rsid w:val="00D937D7"/>
    <w:rsid w:val="00D94F9D"/>
    <w:rsid w:val="00D956AE"/>
    <w:rsid w:val="00D969C4"/>
    <w:rsid w:val="00D97A93"/>
    <w:rsid w:val="00DA0685"/>
    <w:rsid w:val="00DA0F8D"/>
    <w:rsid w:val="00DA15A4"/>
    <w:rsid w:val="00DA1B3B"/>
    <w:rsid w:val="00DA223B"/>
    <w:rsid w:val="00DA353F"/>
    <w:rsid w:val="00DA47B8"/>
    <w:rsid w:val="00DA5475"/>
    <w:rsid w:val="00DA5CDF"/>
    <w:rsid w:val="00DA7C0C"/>
    <w:rsid w:val="00DB10AF"/>
    <w:rsid w:val="00DB1ABF"/>
    <w:rsid w:val="00DB2D79"/>
    <w:rsid w:val="00DB3056"/>
    <w:rsid w:val="00DB30E1"/>
    <w:rsid w:val="00DB580C"/>
    <w:rsid w:val="00DB72BA"/>
    <w:rsid w:val="00DC08DA"/>
    <w:rsid w:val="00DC1691"/>
    <w:rsid w:val="00DC2C4C"/>
    <w:rsid w:val="00DC2FE0"/>
    <w:rsid w:val="00DC3080"/>
    <w:rsid w:val="00DC43BB"/>
    <w:rsid w:val="00DC5A12"/>
    <w:rsid w:val="00DC6979"/>
    <w:rsid w:val="00DC6B17"/>
    <w:rsid w:val="00DD05AB"/>
    <w:rsid w:val="00DD0A28"/>
    <w:rsid w:val="00DD0E28"/>
    <w:rsid w:val="00DD1185"/>
    <w:rsid w:val="00DD132B"/>
    <w:rsid w:val="00DD1A4B"/>
    <w:rsid w:val="00DD1EE8"/>
    <w:rsid w:val="00DD3FDF"/>
    <w:rsid w:val="00DD4E54"/>
    <w:rsid w:val="00DD5F15"/>
    <w:rsid w:val="00DD62F9"/>
    <w:rsid w:val="00DD6E74"/>
    <w:rsid w:val="00DD7D3D"/>
    <w:rsid w:val="00DE174F"/>
    <w:rsid w:val="00DE3842"/>
    <w:rsid w:val="00DE46CF"/>
    <w:rsid w:val="00DE5F02"/>
    <w:rsid w:val="00DE618F"/>
    <w:rsid w:val="00DE6735"/>
    <w:rsid w:val="00DE6B73"/>
    <w:rsid w:val="00DF032B"/>
    <w:rsid w:val="00DF09F8"/>
    <w:rsid w:val="00DF162B"/>
    <w:rsid w:val="00DF1A2D"/>
    <w:rsid w:val="00DF2F6B"/>
    <w:rsid w:val="00DF4AC0"/>
    <w:rsid w:val="00DF5A61"/>
    <w:rsid w:val="00DF7737"/>
    <w:rsid w:val="00DF7E16"/>
    <w:rsid w:val="00E01B0A"/>
    <w:rsid w:val="00E01D76"/>
    <w:rsid w:val="00E023F7"/>
    <w:rsid w:val="00E04188"/>
    <w:rsid w:val="00E04943"/>
    <w:rsid w:val="00E05CD1"/>
    <w:rsid w:val="00E07DB8"/>
    <w:rsid w:val="00E07DF1"/>
    <w:rsid w:val="00E105B5"/>
    <w:rsid w:val="00E10ADD"/>
    <w:rsid w:val="00E11108"/>
    <w:rsid w:val="00E115B8"/>
    <w:rsid w:val="00E14006"/>
    <w:rsid w:val="00E147DE"/>
    <w:rsid w:val="00E14A55"/>
    <w:rsid w:val="00E14D05"/>
    <w:rsid w:val="00E155E3"/>
    <w:rsid w:val="00E16030"/>
    <w:rsid w:val="00E162C9"/>
    <w:rsid w:val="00E17465"/>
    <w:rsid w:val="00E1772E"/>
    <w:rsid w:val="00E177E1"/>
    <w:rsid w:val="00E200FD"/>
    <w:rsid w:val="00E20110"/>
    <w:rsid w:val="00E20B81"/>
    <w:rsid w:val="00E20E04"/>
    <w:rsid w:val="00E22D1C"/>
    <w:rsid w:val="00E2311D"/>
    <w:rsid w:val="00E236A2"/>
    <w:rsid w:val="00E23ED5"/>
    <w:rsid w:val="00E24197"/>
    <w:rsid w:val="00E252A8"/>
    <w:rsid w:val="00E252E2"/>
    <w:rsid w:val="00E2600C"/>
    <w:rsid w:val="00E26B89"/>
    <w:rsid w:val="00E271F9"/>
    <w:rsid w:val="00E27291"/>
    <w:rsid w:val="00E272E5"/>
    <w:rsid w:val="00E27C25"/>
    <w:rsid w:val="00E31C12"/>
    <w:rsid w:val="00E32463"/>
    <w:rsid w:val="00E32DB9"/>
    <w:rsid w:val="00E33B5E"/>
    <w:rsid w:val="00E33C94"/>
    <w:rsid w:val="00E360C5"/>
    <w:rsid w:val="00E410BA"/>
    <w:rsid w:val="00E41262"/>
    <w:rsid w:val="00E42F85"/>
    <w:rsid w:val="00E430DF"/>
    <w:rsid w:val="00E449B1"/>
    <w:rsid w:val="00E44B75"/>
    <w:rsid w:val="00E45366"/>
    <w:rsid w:val="00E462F2"/>
    <w:rsid w:val="00E51986"/>
    <w:rsid w:val="00E5217F"/>
    <w:rsid w:val="00E521B4"/>
    <w:rsid w:val="00E52269"/>
    <w:rsid w:val="00E52B97"/>
    <w:rsid w:val="00E5399C"/>
    <w:rsid w:val="00E54321"/>
    <w:rsid w:val="00E54CD4"/>
    <w:rsid w:val="00E54DE3"/>
    <w:rsid w:val="00E561CB"/>
    <w:rsid w:val="00E5748B"/>
    <w:rsid w:val="00E5760C"/>
    <w:rsid w:val="00E6012F"/>
    <w:rsid w:val="00E60F47"/>
    <w:rsid w:val="00E620FC"/>
    <w:rsid w:val="00E62973"/>
    <w:rsid w:val="00E63949"/>
    <w:rsid w:val="00E64E62"/>
    <w:rsid w:val="00E65342"/>
    <w:rsid w:val="00E6612D"/>
    <w:rsid w:val="00E672B5"/>
    <w:rsid w:val="00E67798"/>
    <w:rsid w:val="00E678A3"/>
    <w:rsid w:val="00E71D00"/>
    <w:rsid w:val="00E73131"/>
    <w:rsid w:val="00E74E6E"/>
    <w:rsid w:val="00E75D02"/>
    <w:rsid w:val="00E76F30"/>
    <w:rsid w:val="00E77365"/>
    <w:rsid w:val="00E80077"/>
    <w:rsid w:val="00E82112"/>
    <w:rsid w:val="00E82A4E"/>
    <w:rsid w:val="00E84316"/>
    <w:rsid w:val="00E84817"/>
    <w:rsid w:val="00E84A0A"/>
    <w:rsid w:val="00E85456"/>
    <w:rsid w:val="00E85661"/>
    <w:rsid w:val="00E85E4D"/>
    <w:rsid w:val="00E85EB3"/>
    <w:rsid w:val="00E86861"/>
    <w:rsid w:val="00E8722F"/>
    <w:rsid w:val="00E8768E"/>
    <w:rsid w:val="00E8772B"/>
    <w:rsid w:val="00E879E1"/>
    <w:rsid w:val="00E9199C"/>
    <w:rsid w:val="00E9333A"/>
    <w:rsid w:val="00E9418F"/>
    <w:rsid w:val="00E949C7"/>
    <w:rsid w:val="00E95A76"/>
    <w:rsid w:val="00E96231"/>
    <w:rsid w:val="00E96BDB"/>
    <w:rsid w:val="00E96F1C"/>
    <w:rsid w:val="00E9709B"/>
    <w:rsid w:val="00E97C87"/>
    <w:rsid w:val="00EA3279"/>
    <w:rsid w:val="00EA42EB"/>
    <w:rsid w:val="00EA45B8"/>
    <w:rsid w:val="00EA484A"/>
    <w:rsid w:val="00EA5565"/>
    <w:rsid w:val="00EA5693"/>
    <w:rsid w:val="00EA619B"/>
    <w:rsid w:val="00EA6E9D"/>
    <w:rsid w:val="00EA7DBD"/>
    <w:rsid w:val="00EB0169"/>
    <w:rsid w:val="00EB0721"/>
    <w:rsid w:val="00EB075F"/>
    <w:rsid w:val="00EB0AE6"/>
    <w:rsid w:val="00EB0B56"/>
    <w:rsid w:val="00EB0BF3"/>
    <w:rsid w:val="00EB132A"/>
    <w:rsid w:val="00EB1A5E"/>
    <w:rsid w:val="00EB1F13"/>
    <w:rsid w:val="00EB2034"/>
    <w:rsid w:val="00EB2CAC"/>
    <w:rsid w:val="00EB31BB"/>
    <w:rsid w:val="00EB38DD"/>
    <w:rsid w:val="00EB435A"/>
    <w:rsid w:val="00EB54FF"/>
    <w:rsid w:val="00EB5B26"/>
    <w:rsid w:val="00EB5E1A"/>
    <w:rsid w:val="00EB771C"/>
    <w:rsid w:val="00EB7F77"/>
    <w:rsid w:val="00EC123D"/>
    <w:rsid w:val="00EC1DB8"/>
    <w:rsid w:val="00EC1F83"/>
    <w:rsid w:val="00EC4D38"/>
    <w:rsid w:val="00EC613E"/>
    <w:rsid w:val="00EC6283"/>
    <w:rsid w:val="00EC657B"/>
    <w:rsid w:val="00EC69A9"/>
    <w:rsid w:val="00ED00CB"/>
    <w:rsid w:val="00ED01FE"/>
    <w:rsid w:val="00ED3378"/>
    <w:rsid w:val="00ED47D2"/>
    <w:rsid w:val="00ED49E9"/>
    <w:rsid w:val="00ED5102"/>
    <w:rsid w:val="00ED553D"/>
    <w:rsid w:val="00ED6189"/>
    <w:rsid w:val="00EE04EF"/>
    <w:rsid w:val="00EE0741"/>
    <w:rsid w:val="00EE0900"/>
    <w:rsid w:val="00EE0EF5"/>
    <w:rsid w:val="00EE1812"/>
    <w:rsid w:val="00EE219F"/>
    <w:rsid w:val="00EE24EC"/>
    <w:rsid w:val="00EE3577"/>
    <w:rsid w:val="00EE4A57"/>
    <w:rsid w:val="00EE4EF3"/>
    <w:rsid w:val="00EF0D32"/>
    <w:rsid w:val="00EF1E1F"/>
    <w:rsid w:val="00EF297A"/>
    <w:rsid w:val="00EF3B2D"/>
    <w:rsid w:val="00EF5211"/>
    <w:rsid w:val="00EF72D2"/>
    <w:rsid w:val="00EF7B76"/>
    <w:rsid w:val="00F01A85"/>
    <w:rsid w:val="00F01EA8"/>
    <w:rsid w:val="00F02B85"/>
    <w:rsid w:val="00F03C60"/>
    <w:rsid w:val="00F0417E"/>
    <w:rsid w:val="00F05028"/>
    <w:rsid w:val="00F05271"/>
    <w:rsid w:val="00F06780"/>
    <w:rsid w:val="00F0782C"/>
    <w:rsid w:val="00F11AC1"/>
    <w:rsid w:val="00F136CB"/>
    <w:rsid w:val="00F14D1C"/>
    <w:rsid w:val="00F1520A"/>
    <w:rsid w:val="00F174B2"/>
    <w:rsid w:val="00F21BC5"/>
    <w:rsid w:val="00F22B7D"/>
    <w:rsid w:val="00F22F45"/>
    <w:rsid w:val="00F23FC3"/>
    <w:rsid w:val="00F24BBD"/>
    <w:rsid w:val="00F24BDA"/>
    <w:rsid w:val="00F25911"/>
    <w:rsid w:val="00F25F5F"/>
    <w:rsid w:val="00F2625D"/>
    <w:rsid w:val="00F26853"/>
    <w:rsid w:val="00F26EA9"/>
    <w:rsid w:val="00F27A96"/>
    <w:rsid w:val="00F30DEF"/>
    <w:rsid w:val="00F3143E"/>
    <w:rsid w:val="00F31A19"/>
    <w:rsid w:val="00F31AE2"/>
    <w:rsid w:val="00F31C96"/>
    <w:rsid w:val="00F32097"/>
    <w:rsid w:val="00F3289B"/>
    <w:rsid w:val="00F341BA"/>
    <w:rsid w:val="00F35DF7"/>
    <w:rsid w:val="00F36022"/>
    <w:rsid w:val="00F36ADA"/>
    <w:rsid w:val="00F37013"/>
    <w:rsid w:val="00F3760B"/>
    <w:rsid w:val="00F409C9"/>
    <w:rsid w:val="00F4102B"/>
    <w:rsid w:val="00F431FB"/>
    <w:rsid w:val="00F432F8"/>
    <w:rsid w:val="00F43A0B"/>
    <w:rsid w:val="00F4489E"/>
    <w:rsid w:val="00F45429"/>
    <w:rsid w:val="00F4594E"/>
    <w:rsid w:val="00F46CE2"/>
    <w:rsid w:val="00F476E4"/>
    <w:rsid w:val="00F477DD"/>
    <w:rsid w:val="00F47ECD"/>
    <w:rsid w:val="00F50467"/>
    <w:rsid w:val="00F50710"/>
    <w:rsid w:val="00F528C7"/>
    <w:rsid w:val="00F52B70"/>
    <w:rsid w:val="00F5478E"/>
    <w:rsid w:val="00F547CF"/>
    <w:rsid w:val="00F549D8"/>
    <w:rsid w:val="00F56238"/>
    <w:rsid w:val="00F564B2"/>
    <w:rsid w:val="00F61E17"/>
    <w:rsid w:val="00F620CE"/>
    <w:rsid w:val="00F62FFC"/>
    <w:rsid w:val="00F63C17"/>
    <w:rsid w:val="00F6400E"/>
    <w:rsid w:val="00F66E51"/>
    <w:rsid w:val="00F6769D"/>
    <w:rsid w:val="00F67938"/>
    <w:rsid w:val="00F67BD2"/>
    <w:rsid w:val="00F67F16"/>
    <w:rsid w:val="00F704DD"/>
    <w:rsid w:val="00F7356A"/>
    <w:rsid w:val="00F74D1E"/>
    <w:rsid w:val="00F74D66"/>
    <w:rsid w:val="00F74D9B"/>
    <w:rsid w:val="00F75576"/>
    <w:rsid w:val="00F767AC"/>
    <w:rsid w:val="00F76CED"/>
    <w:rsid w:val="00F77119"/>
    <w:rsid w:val="00F7737C"/>
    <w:rsid w:val="00F80B6E"/>
    <w:rsid w:val="00F82942"/>
    <w:rsid w:val="00F83D90"/>
    <w:rsid w:val="00F84AA1"/>
    <w:rsid w:val="00F85D05"/>
    <w:rsid w:val="00F86C39"/>
    <w:rsid w:val="00F86F2F"/>
    <w:rsid w:val="00F8701F"/>
    <w:rsid w:val="00F876F7"/>
    <w:rsid w:val="00F87B40"/>
    <w:rsid w:val="00F903C1"/>
    <w:rsid w:val="00F91E66"/>
    <w:rsid w:val="00F91F3C"/>
    <w:rsid w:val="00F9489E"/>
    <w:rsid w:val="00F96930"/>
    <w:rsid w:val="00FA0413"/>
    <w:rsid w:val="00FA0AC0"/>
    <w:rsid w:val="00FA1D26"/>
    <w:rsid w:val="00FA2428"/>
    <w:rsid w:val="00FA3241"/>
    <w:rsid w:val="00FA34EB"/>
    <w:rsid w:val="00FA4370"/>
    <w:rsid w:val="00FA44CE"/>
    <w:rsid w:val="00FA5DC6"/>
    <w:rsid w:val="00FB1456"/>
    <w:rsid w:val="00FB256F"/>
    <w:rsid w:val="00FB2DE0"/>
    <w:rsid w:val="00FB31F6"/>
    <w:rsid w:val="00FB459B"/>
    <w:rsid w:val="00FB54C7"/>
    <w:rsid w:val="00FB590B"/>
    <w:rsid w:val="00FB5F35"/>
    <w:rsid w:val="00FC02C6"/>
    <w:rsid w:val="00FC061D"/>
    <w:rsid w:val="00FC0822"/>
    <w:rsid w:val="00FC10EF"/>
    <w:rsid w:val="00FC2670"/>
    <w:rsid w:val="00FC2ACA"/>
    <w:rsid w:val="00FC2EC4"/>
    <w:rsid w:val="00FC378C"/>
    <w:rsid w:val="00FC420C"/>
    <w:rsid w:val="00FC47C8"/>
    <w:rsid w:val="00FC4E28"/>
    <w:rsid w:val="00FC577F"/>
    <w:rsid w:val="00FC5945"/>
    <w:rsid w:val="00FC702F"/>
    <w:rsid w:val="00FC7DEE"/>
    <w:rsid w:val="00FD008C"/>
    <w:rsid w:val="00FD06E5"/>
    <w:rsid w:val="00FD0F0A"/>
    <w:rsid w:val="00FD10DB"/>
    <w:rsid w:val="00FD2565"/>
    <w:rsid w:val="00FD2B02"/>
    <w:rsid w:val="00FD2C5D"/>
    <w:rsid w:val="00FD38F2"/>
    <w:rsid w:val="00FD3CD4"/>
    <w:rsid w:val="00FD4876"/>
    <w:rsid w:val="00FD4DD7"/>
    <w:rsid w:val="00FD64C1"/>
    <w:rsid w:val="00FD653C"/>
    <w:rsid w:val="00FD7D86"/>
    <w:rsid w:val="00FE0188"/>
    <w:rsid w:val="00FE13EA"/>
    <w:rsid w:val="00FE1864"/>
    <w:rsid w:val="00FE200B"/>
    <w:rsid w:val="00FE395C"/>
    <w:rsid w:val="00FE46AC"/>
    <w:rsid w:val="00FE6086"/>
    <w:rsid w:val="00FF0734"/>
    <w:rsid w:val="00FF0811"/>
    <w:rsid w:val="00FF17D1"/>
    <w:rsid w:val="00FF273C"/>
    <w:rsid w:val="00FF27D8"/>
    <w:rsid w:val="00FF48D5"/>
    <w:rsid w:val="00FF4BA8"/>
    <w:rsid w:val="00FF4C95"/>
    <w:rsid w:val="00FF4F82"/>
    <w:rsid w:val="00FF5014"/>
    <w:rsid w:val="00FF53FA"/>
    <w:rsid w:val="00FF5609"/>
    <w:rsid w:val="00FF616F"/>
    <w:rsid w:val="00FF668B"/>
    <w:rsid w:val="00FF7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ersonName"/>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pPr>
      <w:spacing w:line="240" w:lineRule="exact"/>
    </w:pPr>
    <w:rPr>
      <w:rFonts w:cs="Simplified Arabic"/>
    </w:rPr>
  </w:style>
  <w:style w:type="character" w:styleId="FootnoteReference">
    <w:name w:val="footnote reference"/>
    <w:aliases w:val="Footnote"/>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uiPriority w:val="72"/>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uiPriority w:val="99"/>
    <w:rsid w:val="00AB66E2"/>
    <w:rPr>
      <w:szCs w:val="24"/>
      <w:lang w:bidi="ar-EG"/>
    </w:rPr>
  </w:style>
  <w:style w:type="character" w:customStyle="1" w:styleId="FooterChar">
    <w:name w:val="Footer Char"/>
    <w:link w:val="Footer"/>
    <w:locked/>
    <w:rsid w:val="00884CF0"/>
    <w:rPr>
      <w:szCs w:val="24"/>
      <w:lang w:bidi="ar-EG"/>
    </w:rPr>
  </w:style>
  <w:style w:type="character" w:customStyle="1" w:styleId="FootnoteTextChar">
    <w:name w:val="Footnote Text Char"/>
    <w:link w:val="FootnoteText"/>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0178A6"/>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qFormat/>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uiPriority w:val="20"/>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link w:val="ONUMEChar"/>
    <w:rsid w:val="00884CF0"/>
    <w:pPr>
      <w:numPr>
        <w:numId w:val="3"/>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uiPriority w:val="99"/>
    <w:rsid w:val="00884CF0"/>
    <w:rPr>
      <w:rFonts w:ascii="Courier New" w:hAnsi="Courier New"/>
      <w:lang w:val="x-none" w:eastAsia="x-none"/>
    </w:rPr>
  </w:style>
  <w:style w:type="character" w:customStyle="1" w:styleId="PlainTextChar">
    <w:name w:val="Plain Text Char"/>
    <w:link w:val="PlainText"/>
    <w:uiPriority w:val="99"/>
    <w:rsid w:val="00884CF0"/>
    <w:rPr>
      <w:rFonts w:ascii="Courier New" w:hAnsi="Courier New"/>
      <w:szCs w:val="24"/>
      <w:lang w:val="x-none" w:eastAsia="x-none" w:bidi="ar-EG"/>
    </w:rPr>
  </w:style>
  <w:style w:type="paragraph" w:customStyle="1" w:styleId="ONUMFS">
    <w:name w:val="ONUM FS"/>
    <w:basedOn w:val="BodyText"/>
    <w:rsid w:val="00884CF0"/>
    <w:pPr>
      <w:numPr>
        <w:numId w:val="4"/>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5"/>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6"/>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 w:type="character" w:styleId="EndnoteReference">
    <w:name w:val="endnote reference"/>
    <w:basedOn w:val="DefaultParagraphFont"/>
    <w:rsid w:val="00BE6D63"/>
    <w:rPr>
      <w:vertAlign w:val="superscript"/>
    </w:rPr>
  </w:style>
  <w:style w:type="table" w:customStyle="1" w:styleId="TableGrid1">
    <w:name w:val="Table Grid1"/>
    <w:basedOn w:val="TableNormal"/>
    <w:next w:val="TableGrid"/>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332F2"/>
  </w:style>
  <w:style w:type="paragraph" w:customStyle="1" w:styleId="p1">
    <w:name w:val="p1"/>
    <w:basedOn w:val="Normal"/>
    <w:rsid w:val="000332F2"/>
    <w:pPr>
      <w:suppressAutoHyphens/>
      <w:bidi w:val="0"/>
    </w:pPr>
    <w:rPr>
      <w:rFonts w:eastAsia="Calibri" w:cs="Times New Roman"/>
      <w:sz w:val="24"/>
      <w:lang w:eastAsia="ar-SA" w:bidi="ar-SA"/>
    </w:rPr>
  </w:style>
  <w:style w:type="paragraph" w:customStyle="1" w:styleId="p2">
    <w:name w:val="p2"/>
    <w:basedOn w:val="Normal"/>
    <w:rsid w:val="000332F2"/>
    <w:pPr>
      <w:suppressAutoHyphens/>
      <w:bidi w:val="0"/>
    </w:pPr>
    <w:rPr>
      <w:rFonts w:eastAsia="Calibri" w:cs="Times New Roman"/>
      <w:sz w:val="24"/>
      <w:lang w:eastAsia="ar-SA" w:bidi="ar-SA"/>
    </w:rPr>
  </w:style>
  <w:style w:type="paragraph" w:styleId="Revision">
    <w:name w:val="Revision"/>
    <w:hidden/>
    <w:uiPriority w:val="99"/>
    <w:semiHidden/>
    <w:rsid w:val="000332F2"/>
    <w:rPr>
      <w:rFonts w:asciiTheme="minorHAnsi" w:eastAsiaTheme="minorEastAsia" w:hAnsiTheme="minorHAnsi" w:cstheme="minorBidi"/>
      <w:sz w:val="22"/>
      <w:szCs w:val="22"/>
      <w:lang w:eastAsia="ja-JP"/>
    </w:rPr>
  </w:style>
  <w:style w:type="character" w:customStyle="1" w:styleId="ONUMEChar">
    <w:name w:val="ONUM E Char"/>
    <w:link w:val="ONUME"/>
    <w:rsid w:val="000332F2"/>
    <w:rPr>
      <w:szCs w:val="24"/>
      <w:lang w:bidi="ar-EG"/>
    </w:rPr>
  </w:style>
  <w:style w:type="character" w:customStyle="1" w:styleId="st">
    <w:name w:val="st"/>
    <w:basedOn w:val="DefaultParagraphFont"/>
    <w:rsid w:val="000332F2"/>
  </w:style>
  <w:style w:type="paragraph" w:customStyle="1" w:styleId="Endofdocument-Annex">
    <w:name w:val="[End of document - Annex]"/>
    <w:basedOn w:val="Normal"/>
    <w:rsid w:val="000332F2"/>
    <w:pPr>
      <w:bidi w:val="0"/>
      <w:ind w:left="5534"/>
    </w:pPr>
    <w:rPr>
      <w:rFonts w:ascii="Arial" w:eastAsia="SimSun" w:hAnsi="Arial" w:cs="Arial"/>
      <w:sz w:val="22"/>
      <w:szCs w:val="20"/>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pPr>
      <w:spacing w:line="240" w:lineRule="exact"/>
    </w:pPr>
    <w:rPr>
      <w:rFonts w:cs="Simplified Arabic"/>
    </w:rPr>
  </w:style>
  <w:style w:type="character" w:styleId="FootnoteReference">
    <w:name w:val="footnote reference"/>
    <w:aliases w:val="Footnote"/>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uiPriority w:val="72"/>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uiPriority w:val="99"/>
    <w:rsid w:val="00AB66E2"/>
    <w:rPr>
      <w:szCs w:val="24"/>
      <w:lang w:bidi="ar-EG"/>
    </w:rPr>
  </w:style>
  <w:style w:type="character" w:customStyle="1" w:styleId="FooterChar">
    <w:name w:val="Footer Char"/>
    <w:link w:val="Footer"/>
    <w:locked/>
    <w:rsid w:val="00884CF0"/>
    <w:rPr>
      <w:szCs w:val="24"/>
      <w:lang w:bidi="ar-EG"/>
    </w:rPr>
  </w:style>
  <w:style w:type="character" w:customStyle="1" w:styleId="FootnoteTextChar">
    <w:name w:val="Footnote Text Char"/>
    <w:link w:val="FootnoteText"/>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0178A6"/>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qFormat/>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uiPriority w:val="20"/>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link w:val="ONUMEChar"/>
    <w:rsid w:val="00884CF0"/>
    <w:pPr>
      <w:numPr>
        <w:numId w:val="3"/>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uiPriority w:val="99"/>
    <w:rsid w:val="00884CF0"/>
    <w:rPr>
      <w:rFonts w:ascii="Courier New" w:hAnsi="Courier New"/>
      <w:lang w:val="x-none" w:eastAsia="x-none"/>
    </w:rPr>
  </w:style>
  <w:style w:type="character" w:customStyle="1" w:styleId="PlainTextChar">
    <w:name w:val="Plain Text Char"/>
    <w:link w:val="PlainText"/>
    <w:uiPriority w:val="99"/>
    <w:rsid w:val="00884CF0"/>
    <w:rPr>
      <w:rFonts w:ascii="Courier New" w:hAnsi="Courier New"/>
      <w:szCs w:val="24"/>
      <w:lang w:val="x-none" w:eastAsia="x-none" w:bidi="ar-EG"/>
    </w:rPr>
  </w:style>
  <w:style w:type="paragraph" w:customStyle="1" w:styleId="ONUMFS">
    <w:name w:val="ONUM FS"/>
    <w:basedOn w:val="BodyText"/>
    <w:rsid w:val="00884CF0"/>
    <w:pPr>
      <w:numPr>
        <w:numId w:val="4"/>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5"/>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6"/>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 w:type="character" w:styleId="EndnoteReference">
    <w:name w:val="endnote reference"/>
    <w:basedOn w:val="DefaultParagraphFont"/>
    <w:rsid w:val="00BE6D63"/>
    <w:rPr>
      <w:vertAlign w:val="superscript"/>
    </w:rPr>
  </w:style>
  <w:style w:type="table" w:customStyle="1" w:styleId="TableGrid1">
    <w:name w:val="Table Grid1"/>
    <w:basedOn w:val="TableNormal"/>
    <w:next w:val="TableGrid"/>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332F2"/>
  </w:style>
  <w:style w:type="paragraph" w:customStyle="1" w:styleId="p1">
    <w:name w:val="p1"/>
    <w:basedOn w:val="Normal"/>
    <w:rsid w:val="000332F2"/>
    <w:pPr>
      <w:suppressAutoHyphens/>
      <w:bidi w:val="0"/>
    </w:pPr>
    <w:rPr>
      <w:rFonts w:eastAsia="Calibri" w:cs="Times New Roman"/>
      <w:sz w:val="24"/>
      <w:lang w:eastAsia="ar-SA" w:bidi="ar-SA"/>
    </w:rPr>
  </w:style>
  <w:style w:type="paragraph" w:customStyle="1" w:styleId="p2">
    <w:name w:val="p2"/>
    <w:basedOn w:val="Normal"/>
    <w:rsid w:val="000332F2"/>
    <w:pPr>
      <w:suppressAutoHyphens/>
      <w:bidi w:val="0"/>
    </w:pPr>
    <w:rPr>
      <w:rFonts w:eastAsia="Calibri" w:cs="Times New Roman"/>
      <w:sz w:val="24"/>
      <w:lang w:eastAsia="ar-SA" w:bidi="ar-SA"/>
    </w:rPr>
  </w:style>
  <w:style w:type="paragraph" w:styleId="Revision">
    <w:name w:val="Revision"/>
    <w:hidden/>
    <w:uiPriority w:val="99"/>
    <w:semiHidden/>
    <w:rsid w:val="000332F2"/>
    <w:rPr>
      <w:rFonts w:asciiTheme="minorHAnsi" w:eastAsiaTheme="minorEastAsia" w:hAnsiTheme="minorHAnsi" w:cstheme="minorBidi"/>
      <w:sz w:val="22"/>
      <w:szCs w:val="22"/>
      <w:lang w:eastAsia="ja-JP"/>
    </w:rPr>
  </w:style>
  <w:style w:type="character" w:customStyle="1" w:styleId="ONUMEChar">
    <w:name w:val="ONUM E Char"/>
    <w:link w:val="ONUME"/>
    <w:rsid w:val="000332F2"/>
    <w:rPr>
      <w:szCs w:val="24"/>
      <w:lang w:bidi="ar-EG"/>
    </w:rPr>
  </w:style>
  <w:style w:type="character" w:customStyle="1" w:styleId="st">
    <w:name w:val="st"/>
    <w:basedOn w:val="DefaultParagraphFont"/>
    <w:rsid w:val="000332F2"/>
  </w:style>
  <w:style w:type="paragraph" w:customStyle="1" w:styleId="Endofdocument-Annex">
    <w:name w:val="[End of document - Annex]"/>
    <w:basedOn w:val="Normal"/>
    <w:rsid w:val="000332F2"/>
    <w:pPr>
      <w:bidi w:val="0"/>
      <w:ind w:left="5534"/>
    </w:pPr>
    <w:rPr>
      <w:rFonts w:ascii="Arial" w:eastAsia="SimSun" w:hAnsi="Arial" w:cs="Arial"/>
      <w:sz w:val="22"/>
      <w:szCs w:val="20"/>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73107">
      <w:bodyDiv w:val="1"/>
      <w:marLeft w:val="0"/>
      <w:marRight w:val="0"/>
      <w:marTop w:val="0"/>
      <w:marBottom w:val="0"/>
      <w:divBdr>
        <w:top w:val="none" w:sz="0" w:space="0" w:color="auto"/>
        <w:left w:val="none" w:sz="0" w:space="0" w:color="auto"/>
        <w:bottom w:val="none" w:sz="0" w:space="0" w:color="auto"/>
        <w:right w:val="none" w:sz="0" w:space="0" w:color="auto"/>
      </w:divBdr>
    </w:div>
    <w:div w:id="904295769">
      <w:bodyDiv w:val="1"/>
      <w:marLeft w:val="0"/>
      <w:marRight w:val="0"/>
      <w:marTop w:val="0"/>
      <w:marBottom w:val="0"/>
      <w:divBdr>
        <w:top w:val="none" w:sz="0" w:space="0" w:color="auto"/>
        <w:left w:val="none" w:sz="0" w:space="0" w:color="auto"/>
        <w:bottom w:val="none" w:sz="0" w:space="0" w:color="auto"/>
        <w:right w:val="none" w:sz="0" w:space="0" w:color="auto"/>
      </w:divBdr>
    </w:div>
    <w:div w:id="1139149989">
      <w:bodyDiv w:val="1"/>
      <w:marLeft w:val="0"/>
      <w:marRight w:val="0"/>
      <w:marTop w:val="0"/>
      <w:marBottom w:val="0"/>
      <w:divBdr>
        <w:top w:val="none" w:sz="0" w:space="0" w:color="auto"/>
        <w:left w:val="none" w:sz="0" w:space="0" w:color="auto"/>
        <w:bottom w:val="none" w:sz="0" w:space="0" w:color="auto"/>
        <w:right w:val="none" w:sz="0" w:space="0" w:color="auto"/>
      </w:divBdr>
    </w:div>
    <w:div w:id="1326519344">
      <w:bodyDiv w:val="1"/>
      <w:marLeft w:val="0"/>
      <w:marRight w:val="0"/>
      <w:marTop w:val="0"/>
      <w:marBottom w:val="0"/>
      <w:divBdr>
        <w:top w:val="none" w:sz="0" w:space="0" w:color="auto"/>
        <w:left w:val="none" w:sz="0" w:space="0" w:color="auto"/>
        <w:bottom w:val="none" w:sz="0" w:space="0" w:color="auto"/>
        <w:right w:val="none" w:sz="0" w:space="0" w:color="auto"/>
      </w:divBdr>
    </w:div>
    <w:div w:id="1413701827">
      <w:bodyDiv w:val="1"/>
      <w:marLeft w:val="0"/>
      <w:marRight w:val="0"/>
      <w:marTop w:val="0"/>
      <w:marBottom w:val="0"/>
      <w:divBdr>
        <w:top w:val="none" w:sz="0" w:space="0" w:color="auto"/>
        <w:left w:val="none" w:sz="0" w:space="0" w:color="auto"/>
        <w:bottom w:val="none" w:sz="0" w:space="0" w:color="auto"/>
        <w:right w:val="none" w:sz="0" w:space="0" w:color="auto"/>
      </w:divBdr>
    </w:div>
    <w:div w:id="1511523643">
      <w:bodyDiv w:val="1"/>
      <w:marLeft w:val="0"/>
      <w:marRight w:val="0"/>
      <w:marTop w:val="0"/>
      <w:marBottom w:val="0"/>
      <w:divBdr>
        <w:top w:val="none" w:sz="0" w:space="0" w:color="auto"/>
        <w:left w:val="none" w:sz="0" w:space="0" w:color="auto"/>
        <w:bottom w:val="none" w:sz="0" w:space="0" w:color="auto"/>
        <w:right w:val="none" w:sz="0" w:space="0" w:color="auto"/>
      </w:divBdr>
    </w:div>
    <w:div w:id="2104451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1.xml"/><Relationship Id="rId299" Type="http://schemas.openxmlformats.org/officeDocument/2006/relationships/image" Target="media/image164.png"/><Relationship Id="rId303" Type="http://schemas.openxmlformats.org/officeDocument/2006/relationships/image" Target="media/image168.png"/><Relationship Id="rId21" Type="http://schemas.openxmlformats.org/officeDocument/2006/relationships/footer" Target="footer7.xml"/><Relationship Id="rId42" Type="http://schemas.openxmlformats.org/officeDocument/2006/relationships/diagramQuickStyle" Target="diagrams/quickStyle1.xml"/><Relationship Id="rId63" Type="http://schemas.openxmlformats.org/officeDocument/2006/relationships/diagramLayout" Target="diagrams/layout4.xml"/><Relationship Id="rId84" Type="http://schemas.openxmlformats.org/officeDocument/2006/relationships/image" Target="media/image26.emf"/><Relationship Id="rId138" Type="http://schemas.openxmlformats.org/officeDocument/2006/relationships/diagramData" Target="diagrams/data14.xml"/><Relationship Id="rId159" Type="http://schemas.openxmlformats.org/officeDocument/2006/relationships/image" Target="media/image51.png"/><Relationship Id="rId324" Type="http://schemas.openxmlformats.org/officeDocument/2006/relationships/image" Target="media/image189.emf"/><Relationship Id="rId170" Type="http://schemas.openxmlformats.org/officeDocument/2006/relationships/diagramQuickStyle" Target="diagrams/quickStyle18.xml"/><Relationship Id="rId191" Type="http://schemas.openxmlformats.org/officeDocument/2006/relationships/image" Target="media/image62.emf"/><Relationship Id="rId205" Type="http://schemas.openxmlformats.org/officeDocument/2006/relationships/image" Target="media/image71.emf"/><Relationship Id="rId226" Type="http://schemas.openxmlformats.org/officeDocument/2006/relationships/image" Target="media/image91.emf"/><Relationship Id="rId247" Type="http://schemas.openxmlformats.org/officeDocument/2006/relationships/image" Target="media/image112.png"/><Relationship Id="rId107" Type="http://schemas.openxmlformats.org/officeDocument/2006/relationships/image" Target="media/image34.emf"/><Relationship Id="rId268" Type="http://schemas.openxmlformats.org/officeDocument/2006/relationships/image" Target="media/image133.png"/><Relationship Id="rId289" Type="http://schemas.openxmlformats.org/officeDocument/2006/relationships/image" Target="media/image154.png"/><Relationship Id="rId11" Type="http://schemas.openxmlformats.org/officeDocument/2006/relationships/footer" Target="footer1.xml"/><Relationship Id="rId32" Type="http://schemas.openxmlformats.org/officeDocument/2006/relationships/header" Target="header8.xml"/><Relationship Id="rId53" Type="http://schemas.openxmlformats.org/officeDocument/2006/relationships/image" Target="media/image17.emf"/><Relationship Id="rId74" Type="http://schemas.openxmlformats.org/officeDocument/2006/relationships/diagramColors" Target="diagrams/colors5.xml"/><Relationship Id="rId128" Type="http://schemas.openxmlformats.org/officeDocument/2006/relationships/image" Target="media/image40.emf"/><Relationship Id="rId149" Type="http://schemas.microsoft.com/office/2007/relationships/diagramDrawing" Target="diagrams/drawing15.xml"/><Relationship Id="rId314" Type="http://schemas.openxmlformats.org/officeDocument/2006/relationships/image" Target="media/image179.png"/><Relationship Id="rId335"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diagramColors" Target="diagrams/colors8.xml"/><Relationship Id="rId160" Type="http://schemas.openxmlformats.org/officeDocument/2006/relationships/image" Target="cid:image003.png@01D08CC8.444AB940" TargetMode="External"/><Relationship Id="rId181" Type="http://schemas.openxmlformats.org/officeDocument/2006/relationships/image" Target="media/image57.emf"/><Relationship Id="rId216" Type="http://schemas.openxmlformats.org/officeDocument/2006/relationships/image" Target="media/image82.emf"/><Relationship Id="rId237" Type="http://schemas.openxmlformats.org/officeDocument/2006/relationships/image" Target="media/image102.emf"/><Relationship Id="rId258" Type="http://schemas.openxmlformats.org/officeDocument/2006/relationships/image" Target="media/image123.png"/><Relationship Id="rId279" Type="http://schemas.openxmlformats.org/officeDocument/2006/relationships/image" Target="media/image144.png"/><Relationship Id="rId22" Type="http://schemas.openxmlformats.org/officeDocument/2006/relationships/image" Target="media/image2.emf"/><Relationship Id="rId43" Type="http://schemas.openxmlformats.org/officeDocument/2006/relationships/diagramColors" Target="diagrams/colors1.xml"/><Relationship Id="rId64" Type="http://schemas.openxmlformats.org/officeDocument/2006/relationships/diagramQuickStyle" Target="diagrams/quickStyle4.xml"/><Relationship Id="rId118" Type="http://schemas.openxmlformats.org/officeDocument/2006/relationships/diagramQuickStyle" Target="diagrams/quickStyle11.xml"/><Relationship Id="rId139" Type="http://schemas.openxmlformats.org/officeDocument/2006/relationships/diagramLayout" Target="diagrams/layout14.xml"/><Relationship Id="rId290" Type="http://schemas.openxmlformats.org/officeDocument/2006/relationships/image" Target="media/image155.png"/><Relationship Id="rId304" Type="http://schemas.openxmlformats.org/officeDocument/2006/relationships/image" Target="media/image169.png"/><Relationship Id="rId325" Type="http://schemas.openxmlformats.org/officeDocument/2006/relationships/image" Target="media/image190.emf"/><Relationship Id="rId85" Type="http://schemas.openxmlformats.org/officeDocument/2006/relationships/diagramData" Target="diagrams/data7.xml"/><Relationship Id="rId150" Type="http://schemas.openxmlformats.org/officeDocument/2006/relationships/image" Target="media/image47.emf"/><Relationship Id="rId171" Type="http://schemas.openxmlformats.org/officeDocument/2006/relationships/diagramColors" Target="diagrams/colors18.xml"/><Relationship Id="rId192" Type="http://schemas.openxmlformats.org/officeDocument/2006/relationships/diagramData" Target="diagrams/data21.xml"/><Relationship Id="rId206" Type="http://schemas.openxmlformats.org/officeDocument/2006/relationships/image" Target="media/image72.emf"/><Relationship Id="rId227" Type="http://schemas.openxmlformats.org/officeDocument/2006/relationships/image" Target="media/image92.png"/><Relationship Id="rId248" Type="http://schemas.openxmlformats.org/officeDocument/2006/relationships/image" Target="media/image113.emf"/><Relationship Id="rId269" Type="http://schemas.openxmlformats.org/officeDocument/2006/relationships/image" Target="media/image134.png"/><Relationship Id="rId12" Type="http://schemas.openxmlformats.org/officeDocument/2006/relationships/footer" Target="footer2.xml"/><Relationship Id="rId33" Type="http://schemas.openxmlformats.org/officeDocument/2006/relationships/image" Target="media/image9.emf"/><Relationship Id="rId108" Type="http://schemas.openxmlformats.org/officeDocument/2006/relationships/diagramData" Target="diagrams/data10.xml"/><Relationship Id="rId129" Type="http://schemas.openxmlformats.org/officeDocument/2006/relationships/image" Target="media/image41.emf"/><Relationship Id="rId280" Type="http://schemas.openxmlformats.org/officeDocument/2006/relationships/image" Target="media/image145.png"/><Relationship Id="rId315" Type="http://schemas.openxmlformats.org/officeDocument/2006/relationships/image" Target="media/image180.png"/><Relationship Id="rId336" Type="http://schemas.openxmlformats.org/officeDocument/2006/relationships/theme" Target="theme/theme1.xml"/><Relationship Id="rId54" Type="http://schemas.openxmlformats.org/officeDocument/2006/relationships/diagramData" Target="diagrams/data3.xml"/><Relationship Id="rId75" Type="http://schemas.microsoft.com/office/2007/relationships/diagramDrawing" Target="diagrams/drawing5.xml"/><Relationship Id="rId96" Type="http://schemas.microsoft.com/office/2007/relationships/diagramDrawing" Target="diagrams/drawing8.xml"/><Relationship Id="rId140" Type="http://schemas.openxmlformats.org/officeDocument/2006/relationships/diagramQuickStyle" Target="diagrams/quickStyle14.xml"/><Relationship Id="rId161" Type="http://schemas.openxmlformats.org/officeDocument/2006/relationships/diagramData" Target="diagrams/data17.xml"/><Relationship Id="rId182" Type="http://schemas.openxmlformats.org/officeDocument/2006/relationships/image" Target="media/image58.emf"/><Relationship Id="rId217" Type="http://schemas.openxmlformats.org/officeDocument/2006/relationships/image" Target="media/image83.emf"/><Relationship Id="rId6" Type="http://schemas.openxmlformats.org/officeDocument/2006/relationships/webSettings" Target="webSettings.xml"/><Relationship Id="rId238" Type="http://schemas.openxmlformats.org/officeDocument/2006/relationships/image" Target="media/image103.emf"/><Relationship Id="rId259" Type="http://schemas.openxmlformats.org/officeDocument/2006/relationships/image" Target="media/image124.emf"/><Relationship Id="rId23" Type="http://schemas.openxmlformats.org/officeDocument/2006/relationships/image" Target="media/image3.emf"/><Relationship Id="rId119" Type="http://schemas.openxmlformats.org/officeDocument/2006/relationships/diagramColors" Target="diagrams/colors11.xml"/><Relationship Id="rId270" Type="http://schemas.openxmlformats.org/officeDocument/2006/relationships/image" Target="media/image135.emf"/><Relationship Id="rId291" Type="http://schemas.openxmlformats.org/officeDocument/2006/relationships/image" Target="media/image156.emf"/><Relationship Id="rId305" Type="http://schemas.openxmlformats.org/officeDocument/2006/relationships/image" Target="media/image170.png"/><Relationship Id="rId326" Type="http://schemas.openxmlformats.org/officeDocument/2006/relationships/image" Target="media/image191.emf"/><Relationship Id="rId44" Type="http://schemas.microsoft.com/office/2007/relationships/diagramDrawing" Target="diagrams/drawing1.xml"/><Relationship Id="rId65" Type="http://schemas.openxmlformats.org/officeDocument/2006/relationships/diagramColors" Target="diagrams/colors4.xml"/><Relationship Id="rId86" Type="http://schemas.openxmlformats.org/officeDocument/2006/relationships/diagramLayout" Target="diagrams/layout7.xml"/><Relationship Id="rId130" Type="http://schemas.openxmlformats.org/officeDocument/2006/relationships/image" Target="media/image42.emf"/><Relationship Id="rId151" Type="http://schemas.openxmlformats.org/officeDocument/2006/relationships/image" Target="media/image48.emf"/><Relationship Id="rId172" Type="http://schemas.microsoft.com/office/2007/relationships/diagramDrawing" Target="diagrams/drawing18.xml"/><Relationship Id="rId193" Type="http://schemas.openxmlformats.org/officeDocument/2006/relationships/diagramLayout" Target="diagrams/layout21.xml"/><Relationship Id="rId207" Type="http://schemas.openxmlformats.org/officeDocument/2006/relationships/image" Target="media/image73.emf"/><Relationship Id="rId228" Type="http://schemas.openxmlformats.org/officeDocument/2006/relationships/image" Target="media/image93.emf"/><Relationship Id="rId249" Type="http://schemas.openxmlformats.org/officeDocument/2006/relationships/image" Target="media/image114.png"/><Relationship Id="rId13" Type="http://schemas.openxmlformats.org/officeDocument/2006/relationships/footer" Target="footer3.xml"/><Relationship Id="rId109" Type="http://schemas.openxmlformats.org/officeDocument/2006/relationships/diagramLayout" Target="diagrams/layout10.xml"/><Relationship Id="rId260" Type="http://schemas.openxmlformats.org/officeDocument/2006/relationships/image" Target="media/image125.png"/><Relationship Id="rId281" Type="http://schemas.openxmlformats.org/officeDocument/2006/relationships/image" Target="media/image146.emf"/><Relationship Id="rId316" Type="http://schemas.openxmlformats.org/officeDocument/2006/relationships/image" Target="media/image181.png"/><Relationship Id="rId34" Type="http://schemas.openxmlformats.org/officeDocument/2006/relationships/image" Target="media/image10.emf"/><Relationship Id="rId55" Type="http://schemas.openxmlformats.org/officeDocument/2006/relationships/diagramLayout" Target="diagrams/layout3.xml"/><Relationship Id="rId76" Type="http://schemas.openxmlformats.org/officeDocument/2006/relationships/image" Target="media/image23.emf"/><Relationship Id="rId97" Type="http://schemas.openxmlformats.org/officeDocument/2006/relationships/image" Target="media/image29.emf"/><Relationship Id="rId120" Type="http://schemas.microsoft.com/office/2007/relationships/diagramDrawing" Target="diagrams/drawing11.xml"/><Relationship Id="rId141" Type="http://schemas.openxmlformats.org/officeDocument/2006/relationships/diagramColors" Target="diagrams/colors14.xml"/><Relationship Id="rId7" Type="http://schemas.openxmlformats.org/officeDocument/2006/relationships/footnotes" Target="footnotes.xml"/><Relationship Id="rId162" Type="http://schemas.openxmlformats.org/officeDocument/2006/relationships/diagramLayout" Target="diagrams/layout17.xml"/><Relationship Id="rId183" Type="http://schemas.openxmlformats.org/officeDocument/2006/relationships/diagramData" Target="diagrams/data20.xml"/><Relationship Id="rId218" Type="http://schemas.openxmlformats.org/officeDocument/2006/relationships/footer" Target="footer10.xml"/><Relationship Id="rId239" Type="http://schemas.openxmlformats.org/officeDocument/2006/relationships/image" Target="media/image104.png"/><Relationship Id="rId250" Type="http://schemas.openxmlformats.org/officeDocument/2006/relationships/image" Target="media/image115.emf"/><Relationship Id="rId271" Type="http://schemas.openxmlformats.org/officeDocument/2006/relationships/image" Target="media/image136.png"/><Relationship Id="rId292" Type="http://schemas.openxmlformats.org/officeDocument/2006/relationships/image" Target="media/image157.png"/><Relationship Id="rId306" Type="http://schemas.openxmlformats.org/officeDocument/2006/relationships/image" Target="media/image171.png"/><Relationship Id="rId24" Type="http://schemas.openxmlformats.org/officeDocument/2006/relationships/image" Target="media/image4.emf"/><Relationship Id="rId45" Type="http://schemas.openxmlformats.org/officeDocument/2006/relationships/image" Target="media/image14.emf"/><Relationship Id="rId66" Type="http://schemas.microsoft.com/office/2007/relationships/diagramDrawing" Target="diagrams/drawing4.xml"/><Relationship Id="rId87" Type="http://schemas.openxmlformats.org/officeDocument/2006/relationships/diagramQuickStyle" Target="diagrams/quickStyle7.xml"/><Relationship Id="rId110" Type="http://schemas.openxmlformats.org/officeDocument/2006/relationships/diagramQuickStyle" Target="diagrams/quickStyle10.xml"/><Relationship Id="rId131" Type="http://schemas.openxmlformats.org/officeDocument/2006/relationships/diagramData" Target="diagrams/data13.xml"/><Relationship Id="rId327" Type="http://schemas.openxmlformats.org/officeDocument/2006/relationships/image" Target="media/image192.emf"/><Relationship Id="rId152" Type="http://schemas.openxmlformats.org/officeDocument/2006/relationships/diagramData" Target="diagrams/data16.xml"/><Relationship Id="rId173" Type="http://schemas.openxmlformats.org/officeDocument/2006/relationships/image" Target="media/image54.emf"/><Relationship Id="rId194" Type="http://schemas.openxmlformats.org/officeDocument/2006/relationships/diagramQuickStyle" Target="diagrams/quickStyle21.xml"/><Relationship Id="rId208" Type="http://schemas.openxmlformats.org/officeDocument/2006/relationships/image" Target="media/image74.emf"/><Relationship Id="rId229" Type="http://schemas.openxmlformats.org/officeDocument/2006/relationships/image" Target="media/image94.png"/><Relationship Id="rId240" Type="http://schemas.openxmlformats.org/officeDocument/2006/relationships/image" Target="media/image105.emf"/><Relationship Id="rId261" Type="http://schemas.openxmlformats.org/officeDocument/2006/relationships/image" Target="media/image126.emf"/><Relationship Id="rId14" Type="http://schemas.openxmlformats.org/officeDocument/2006/relationships/header" Target="header2.xml"/><Relationship Id="rId35" Type="http://schemas.openxmlformats.org/officeDocument/2006/relationships/image" Target="media/image11.png"/><Relationship Id="rId56" Type="http://schemas.openxmlformats.org/officeDocument/2006/relationships/diagramQuickStyle" Target="diagrams/quickStyle3.xml"/><Relationship Id="rId77" Type="http://schemas.openxmlformats.org/officeDocument/2006/relationships/image" Target="media/image24.emf"/><Relationship Id="rId100" Type="http://schemas.openxmlformats.org/officeDocument/2006/relationships/diagramLayout" Target="diagrams/layout9.xml"/><Relationship Id="rId282" Type="http://schemas.openxmlformats.org/officeDocument/2006/relationships/image" Target="media/image147.png"/><Relationship Id="rId317" Type="http://schemas.openxmlformats.org/officeDocument/2006/relationships/image" Target="media/image182.png"/><Relationship Id="rId8" Type="http://schemas.openxmlformats.org/officeDocument/2006/relationships/endnotes" Target="endnotes.xml"/><Relationship Id="rId51" Type="http://schemas.microsoft.com/office/2007/relationships/diagramDrawing" Target="diagrams/drawing2.xml"/><Relationship Id="rId72" Type="http://schemas.openxmlformats.org/officeDocument/2006/relationships/diagramLayout" Target="diagrams/layout5.xml"/><Relationship Id="rId93" Type="http://schemas.openxmlformats.org/officeDocument/2006/relationships/diagramLayout" Target="diagrams/layout8.xml"/><Relationship Id="rId98" Type="http://schemas.openxmlformats.org/officeDocument/2006/relationships/image" Target="media/image30.emf"/><Relationship Id="rId121" Type="http://schemas.openxmlformats.org/officeDocument/2006/relationships/image" Target="media/image38.emf"/><Relationship Id="rId142" Type="http://schemas.microsoft.com/office/2007/relationships/diagramDrawing" Target="diagrams/drawing14.xml"/><Relationship Id="rId163" Type="http://schemas.openxmlformats.org/officeDocument/2006/relationships/diagramQuickStyle" Target="diagrams/quickStyle17.xml"/><Relationship Id="rId184" Type="http://schemas.openxmlformats.org/officeDocument/2006/relationships/diagramLayout" Target="diagrams/layout20.xml"/><Relationship Id="rId189" Type="http://schemas.openxmlformats.org/officeDocument/2006/relationships/image" Target="media/image60.emf"/><Relationship Id="rId219" Type="http://schemas.openxmlformats.org/officeDocument/2006/relationships/image" Target="media/image84.emf"/><Relationship Id="rId3" Type="http://schemas.openxmlformats.org/officeDocument/2006/relationships/styles" Target="styles.xml"/><Relationship Id="rId214" Type="http://schemas.openxmlformats.org/officeDocument/2006/relationships/image" Target="media/image80.emf"/><Relationship Id="rId230" Type="http://schemas.openxmlformats.org/officeDocument/2006/relationships/image" Target="media/image95.emf"/><Relationship Id="rId235" Type="http://schemas.openxmlformats.org/officeDocument/2006/relationships/image" Target="media/image100.png"/><Relationship Id="rId251" Type="http://schemas.openxmlformats.org/officeDocument/2006/relationships/image" Target="media/image116.emf"/><Relationship Id="rId256" Type="http://schemas.openxmlformats.org/officeDocument/2006/relationships/image" Target="media/image121.png"/><Relationship Id="rId277" Type="http://schemas.openxmlformats.org/officeDocument/2006/relationships/image" Target="media/image142.png"/><Relationship Id="rId298" Type="http://schemas.openxmlformats.org/officeDocument/2006/relationships/image" Target="media/image163.png"/><Relationship Id="rId25" Type="http://schemas.openxmlformats.org/officeDocument/2006/relationships/image" Target="media/image5.emf"/><Relationship Id="rId46" Type="http://schemas.openxmlformats.org/officeDocument/2006/relationships/image" Target="media/image15.emf"/><Relationship Id="rId67" Type="http://schemas.openxmlformats.org/officeDocument/2006/relationships/image" Target="media/image21.emf"/><Relationship Id="rId116" Type="http://schemas.openxmlformats.org/officeDocument/2006/relationships/diagramData" Target="diagrams/data11.xml"/><Relationship Id="rId137" Type="http://schemas.openxmlformats.org/officeDocument/2006/relationships/image" Target="media/image44.emf"/><Relationship Id="rId158" Type="http://schemas.openxmlformats.org/officeDocument/2006/relationships/image" Target="media/image50.emf"/><Relationship Id="rId272" Type="http://schemas.openxmlformats.org/officeDocument/2006/relationships/image" Target="media/image137.png"/><Relationship Id="rId293" Type="http://schemas.openxmlformats.org/officeDocument/2006/relationships/image" Target="media/image158.png"/><Relationship Id="rId302" Type="http://schemas.openxmlformats.org/officeDocument/2006/relationships/image" Target="media/image167.png"/><Relationship Id="rId307" Type="http://schemas.openxmlformats.org/officeDocument/2006/relationships/image" Target="media/image172.png"/><Relationship Id="rId323" Type="http://schemas.openxmlformats.org/officeDocument/2006/relationships/image" Target="media/image188.png"/><Relationship Id="rId328" Type="http://schemas.openxmlformats.org/officeDocument/2006/relationships/image" Target="media/image193.emf"/><Relationship Id="rId20" Type="http://schemas.openxmlformats.org/officeDocument/2006/relationships/header" Target="header5.xml"/><Relationship Id="rId41" Type="http://schemas.openxmlformats.org/officeDocument/2006/relationships/diagramLayout" Target="diagrams/layout1.xml"/><Relationship Id="rId62" Type="http://schemas.openxmlformats.org/officeDocument/2006/relationships/diagramData" Target="diagrams/data4.xml"/><Relationship Id="rId83" Type="http://schemas.openxmlformats.org/officeDocument/2006/relationships/image" Target="media/image25.emf"/><Relationship Id="rId88" Type="http://schemas.openxmlformats.org/officeDocument/2006/relationships/diagramColors" Target="diagrams/colors7.xml"/><Relationship Id="rId111" Type="http://schemas.openxmlformats.org/officeDocument/2006/relationships/diagramColors" Target="diagrams/colors10.xml"/><Relationship Id="rId132" Type="http://schemas.openxmlformats.org/officeDocument/2006/relationships/diagramLayout" Target="diagrams/layout13.xml"/><Relationship Id="rId153" Type="http://schemas.openxmlformats.org/officeDocument/2006/relationships/diagramLayout" Target="diagrams/layout16.xml"/><Relationship Id="rId174" Type="http://schemas.openxmlformats.org/officeDocument/2006/relationships/image" Target="media/image55.emf"/><Relationship Id="rId179" Type="http://schemas.microsoft.com/office/2007/relationships/diagramDrawing" Target="diagrams/drawing19.xml"/><Relationship Id="rId195" Type="http://schemas.openxmlformats.org/officeDocument/2006/relationships/diagramColors" Target="diagrams/colors21.xml"/><Relationship Id="rId209" Type="http://schemas.openxmlformats.org/officeDocument/2006/relationships/image" Target="media/image75.emf"/><Relationship Id="rId190" Type="http://schemas.openxmlformats.org/officeDocument/2006/relationships/image" Target="media/image61.emf"/><Relationship Id="rId204" Type="http://schemas.openxmlformats.org/officeDocument/2006/relationships/image" Target="media/image70.emf"/><Relationship Id="rId220" Type="http://schemas.openxmlformats.org/officeDocument/2006/relationships/image" Target="media/image85.emf"/><Relationship Id="rId225" Type="http://schemas.openxmlformats.org/officeDocument/2006/relationships/image" Target="media/image90.emf"/><Relationship Id="rId241" Type="http://schemas.openxmlformats.org/officeDocument/2006/relationships/image" Target="media/image106.png"/><Relationship Id="rId246" Type="http://schemas.openxmlformats.org/officeDocument/2006/relationships/image" Target="media/image111.emf"/><Relationship Id="rId267" Type="http://schemas.openxmlformats.org/officeDocument/2006/relationships/image" Target="media/image132.png"/><Relationship Id="rId288" Type="http://schemas.openxmlformats.org/officeDocument/2006/relationships/image" Target="media/image153.png"/><Relationship Id="rId15" Type="http://schemas.openxmlformats.org/officeDocument/2006/relationships/header" Target="header3.xml"/><Relationship Id="rId36" Type="http://schemas.openxmlformats.org/officeDocument/2006/relationships/image" Target="media/image12.emf"/><Relationship Id="rId57" Type="http://schemas.openxmlformats.org/officeDocument/2006/relationships/diagramColors" Target="diagrams/colors3.xml"/><Relationship Id="rId106" Type="http://schemas.openxmlformats.org/officeDocument/2006/relationships/image" Target="media/image33.emf"/><Relationship Id="rId127" Type="http://schemas.microsoft.com/office/2007/relationships/diagramDrawing" Target="diagrams/drawing12.xml"/><Relationship Id="rId262" Type="http://schemas.openxmlformats.org/officeDocument/2006/relationships/image" Target="media/image127.png"/><Relationship Id="rId283" Type="http://schemas.openxmlformats.org/officeDocument/2006/relationships/image" Target="media/image148.png"/><Relationship Id="rId313" Type="http://schemas.openxmlformats.org/officeDocument/2006/relationships/image" Target="media/image178.png"/><Relationship Id="rId318" Type="http://schemas.openxmlformats.org/officeDocument/2006/relationships/image" Target="media/image183.png"/><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image" Target="media/image16.emf"/><Relationship Id="rId73" Type="http://schemas.openxmlformats.org/officeDocument/2006/relationships/diagramQuickStyle" Target="diagrams/quickStyle5.xml"/><Relationship Id="rId78" Type="http://schemas.openxmlformats.org/officeDocument/2006/relationships/diagramData" Target="diagrams/data6.xml"/><Relationship Id="rId94" Type="http://schemas.openxmlformats.org/officeDocument/2006/relationships/diagramQuickStyle" Target="diagrams/quickStyle8.xml"/><Relationship Id="rId99" Type="http://schemas.openxmlformats.org/officeDocument/2006/relationships/diagramData" Target="diagrams/data9.xml"/><Relationship Id="rId101" Type="http://schemas.openxmlformats.org/officeDocument/2006/relationships/diagramQuickStyle" Target="diagrams/quickStyle9.xml"/><Relationship Id="rId122" Type="http://schemas.openxmlformats.org/officeDocument/2006/relationships/image" Target="media/image39.emf"/><Relationship Id="rId143" Type="http://schemas.openxmlformats.org/officeDocument/2006/relationships/image" Target="media/image45.emf"/><Relationship Id="rId148" Type="http://schemas.openxmlformats.org/officeDocument/2006/relationships/diagramColors" Target="diagrams/colors15.xml"/><Relationship Id="rId164" Type="http://schemas.openxmlformats.org/officeDocument/2006/relationships/diagramColors" Target="diagrams/colors17.xml"/><Relationship Id="rId169" Type="http://schemas.openxmlformats.org/officeDocument/2006/relationships/diagramLayout" Target="diagrams/layout18.xml"/><Relationship Id="rId185" Type="http://schemas.openxmlformats.org/officeDocument/2006/relationships/diagramQuickStyle" Target="diagrams/quickStyle20.xml"/><Relationship Id="rId33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56.emf"/><Relationship Id="rId210" Type="http://schemas.openxmlformats.org/officeDocument/2006/relationships/image" Target="media/image76.emf"/><Relationship Id="rId215" Type="http://schemas.openxmlformats.org/officeDocument/2006/relationships/image" Target="media/image81.emf"/><Relationship Id="rId236" Type="http://schemas.openxmlformats.org/officeDocument/2006/relationships/image" Target="media/image101.png"/><Relationship Id="rId257" Type="http://schemas.openxmlformats.org/officeDocument/2006/relationships/image" Target="media/image122.emf"/><Relationship Id="rId278" Type="http://schemas.openxmlformats.org/officeDocument/2006/relationships/image" Target="media/image143.png"/><Relationship Id="rId26" Type="http://schemas.openxmlformats.org/officeDocument/2006/relationships/image" Target="media/image6.png"/><Relationship Id="rId231" Type="http://schemas.openxmlformats.org/officeDocument/2006/relationships/image" Target="media/image96.png"/><Relationship Id="rId252" Type="http://schemas.openxmlformats.org/officeDocument/2006/relationships/image" Target="media/image117.emf"/><Relationship Id="rId273" Type="http://schemas.openxmlformats.org/officeDocument/2006/relationships/image" Target="media/image138.png"/><Relationship Id="rId294" Type="http://schemas.openxmlformats.org/officeDocument/2006/relationships/image" Target="media/image159.png"/><Relationship Id="rId308" Type="http://schemas.openxmlformats.org/officeDocument/2006/relationships/image" Target="media/image173.png"/><Relationship Id="rId329" Type="http://schemas.openxmlformats.org/officeDocument/2006/relationships/image" Target="media/image194.emf"/><Relationship Id="rId47" Type="http://schemas.openxmlformats.org/officeDocument/2006/relationships/diagramData" Target="diagrams/data2.xml"/><Relationship Id="rId68" Type="http://schemas.openxmlformats.org/officeDocument/2006/relationships/image" Target="media/image22.emf"/><Relationship Id="rId89" Type="http://schemas.microsoft.com/office/2007/relationships/diagramDrawing" Target="diagrams/drawing7.xml"/><Relationship Id="rId112" Type="http://schemas.microsoft.com/office/2007/relationships/diagramDrawing" Target="diagrams/drawing10.xml"/><Relationship Id="rId133" Type="http://schemas.openxmlformats.org/officeDocument/2006/relationships/diagramQuickStyle" Target="diagrams/quickStyle13.xml"/><Relationship Id="rId154" Type="http://schemas.openxmlformats.org/officeDocument/2006/relationships/diagramQuickStyle" Target="diagrams/quickStyle16.xml"/><Relationship Id="rId175" Type="http://schemas.openxmlformats.org/officeDocument/2006/relationships/diagramData" Target="diagrams/data19.xml"/><Relationship Id="rId196" Type="http://schemas.microsoft.com/office/2007/relationships/diagramDrawing" Target="diagrams/drawing21.xml"/><Relationship Id="rId200" Type="http://schemas.openxmlformats.org/officeDocument/2006/relationships/image" Target="media/image66.emf"/><Relationship Id="rId16" Type="http://schemas.openxmlformats.org/officeDocument/2006/relationships/footer" Target="footer4.xml"/><Relationship Id="rId221" Type="http://schemas.openxmlformats.org/officeDocument/2006/relationships/image" Target="media/image86.emf"/><Relationship Id="rId242" Type="http://schemas.openxmlformats.org/officeDocument/2006/relationships/image" Target="media/image107.emf"/><Relationship Id="rId263" Type="http://schemas.openxmlformats.org/officeDocument/2006/relationships/image" Target="media/image128.emf"/><Relationship Id="rId284" Type="http://schemas.openxmlformats.org/officeDocument/2006/relationships/image" Target="media/image149.emf"/><Relationship Id="rId319" Type="http://schemas.openxmlformats.org/officeDocument/2006/relationships/image" Target="media/image184.png"/><Relationship Id="rId37" Type="http://schemas.openxmlformats.org/officeDocument/2006/relationships/image" Target="media/image13.emf"/><Relationship Id="rId58" Type="http://schemas.microsoft.com/office/2007/relationships/diagramDrawing" Target="diagrams/drawing3.xml"/><Relationship Id="rId79" Type="http://schemas.openxmlformats.org/officeDocument/2006/relationships/diagramLayout" Target="diagrams/layout6.xml"/><Relationship Id="rId102" Type="http://schemas.openxmlformats.org/officeDocument/2006/relationships/diagramColors" Target="diagrams/colors9.xml"/><Relationship Id="rId123" Type="http://schemas.openxmlformats.org/officeDocument/2006/relationships/diagramData" Target="diagrams/data12.xml"/><Relationship Id="rId144" Type="http://schemas.openxmlformats.org/officeDocument/2006/relationships/image" Target="media/image46.emf"/><Relationship Id="rId330" Type="http://schemas.openxmlformats.org/officeDocument/2006/relationships/header" Target="header12.xml"/><Relationship Id="rId90" Type="http://schemas.openxmlformats.org/officeDocument/2006/relationships/image" Target="media/image27.emf"/><Relationship Id="rId165" Type="http://schemas.microsoft.com/office/2007/relationships/diagramDrawing" Target="diagrams/drawing17.xml"/><Relationship Id="rId186" Type="http://schemas.openxmlformats.org/officeDocument/2006/relationships/diagramColors" Target="diagrams/colors20.xml"/><Relationship Id="rId211" Type="http://schemas.openxmlformats.org/officeDocument/2006/relationships/image" Target="media/image77.emf"/><Relationship Id="rId232" Type="http://schemas.openxmlformats.org/officeDocument/2006/relationships/image" Target="media/image97.emf"/><Relationship Id="rId253" Type="http://schemas.openxmlformats.org/officeDocument/2006/relationships/image" Target="media/image118.png"/><Relationship Id="rId274" Type="http://schemas.openxmlformats.org/officeDocument/2006/relationships/image" Target="media/image139.png"/><Relationship Id="rId295" Type="http://schemas.openxmlformats.org/officeDocument/2006/relationships/image" Target="media/image160.png"/><Relationship Id="rId309" Type="http://schemas.openxmlformats.org/officeDocument/2006/relationships/image" Target="media/image174.png"/><Relationship Id="rId27" Type="http://schemas.openxmlformats.org/officeDocument/2006/relationships/image" Target="media/image7.png"/><Relationship Id="rId48" Type="http://schemas.openxmlformats.org/officeDocument/2006/relationships/diagramLayout" Target="diagrams/layout2.xml"/><Relationship Id="rId69" Type="http://schemas.openxmlformats.org/officeDocument/2006/relationships/header" Target="header11.xml"/><Relationship Id="rId113" Type="http://schemas.openxmlformats.org/officeDocument/2006/relationships/image" Target="media/image35.emf"/><Relationship Id="rId134" Type="http://schemas.openxmlformats.org/officeDocument/2006/relationships/diagramColors" Target="diagrams/colors13.xml"/><Relationship Id="rId320" Type="http://schemas.openxmlformats.org/officeDocument/2006/relationships/image" Target="media/image185.png"/><Relationship Id="rId80" Type="http://schemas.openxmlformats.org/officeDocument/2006/relationships/diagramQuickStyle" Target="diagrams/quickStyle6.xml"/><Relationship Id="rId155" Type="http://schemas.openxmlformats.org/officeDocument/2006/relationships/diagramColors" Target="diagrams/colors16.xml"/><Relationship Id="rId176" Type="http://schemas.openxmlformats.org/officeDocument/2006/relationships/diagramLayout" Target="diagrams/layout19.xml"/><Relationship Id="rId197" Type="http://schemas.openxmlformats.org/officeDocument/2006/relationships/image" Target="media/image63.emf"/><Relationship Id="rId201" Type="http://schemas.openxmlformats.org/officeDocument/2006/relationships/image" Target="media/image67.emf"/><Relationship Id="rId222" Type="http://schemas.openxmlformats.org/officeDocument/2006/relationships/image" Target="media/image87.emf"/><Relationship Id="rId243" Type="http://schemas.openxmlformats.org/officeDocument/2006/relationships/image" Target="media/image108.png"/><Relationship Id="rId264" Type="http://schemas.openxmlformats.org/officeDocument/2006/relationships/image" Target="media/image129.png"/><Relationship Id="rId285" Type="http://schemas.openxmlformats.org/officeDocument/2006/relationships/image" Target="media/image150.png"/><Relationship Id="rId17" Type="http://schemas.openxmlformats.org/officeDocument/2006/relationships/footer" Target="footer5.xml"/><Relationship Id="rId38" Type="http://schemas.openxmlformats.org/officeDocument/2006/relationships/header" Target="header9.xml"/><Relationship Id="rId59" Type="http://schemas.openxmlformats.org/officeDocument/2006/relationships/image" Target="media/image18.emf"/><Relationship Id="rId103" Type="http://schemas.microsoft.com/office/2007/relationships/diagramDrawing" Target="diagrams/drawing9.xml"/><Relationship Id="rId124" Type="http://schemas.openxmlformats.org/officeDocument/2006/relationships/diagramLayout" Target="diagrams/layout12.xml"/><Relationship Id="rId310" Type="http://schemas.openxmlformats.org/officeDocument/2006/relationships/image" Target="media/image175.png"/><Relationship Id="rId70" Type="http://schemas.openxmlformats.org/officeDocument/2006/relationships/footer" Target="footer9.xml"/><Relationship Id="rId91" Type="http://schemas.openxmlformats.org/officeDocument/2006/relationships/image" Target="media/image28.emf"/><Relationship Id="rId145" Type="http://schemas.openxmlformats.org/officeDocument/2006/relationships/diagramData" Target="diagrams/data15.xml"/><Relationship Id="rId166" Type="http://schemas.openxmlformats.org/officeDocument/2006/relationships/image" Target="media/image52.emf"/><Relationship Id="rId187" Type="http://schemas.microsoft.com/office/2007/relationships/diagramDrawing" Target="diagrams/drawing20.xml"/><Relationship Id="rId331" Type="http://schemas.openxmlformats.org/officeDocument/2006/relationships/image" Target="media/image195.emf"/><Relationship Id="rId1" Type="http://schemas.openxmlformats.org/officeDocument/2006/relationships/customXml" Target="../customXml/item1.xml"/><Relationship Id="rId212" Type="http://schemas.openxmlformats.org/officeDocument/2006/relationships/image" Target="media/image78.emf"/><Relationship Id="rId233" Type="http://schemas.openxmlformats.org/officeDocument/2006/relationships/image" Target="media/image98.png"/><Relationship Id="rId254" Type="http://schemas.openxmlformats.org/officeDocument/2006/relationships/image" Target="media/image119.emf"/><Relationship Id="rId28" Type="http://schemas.openxmlformats.org/officeDocument/2006/relationships/image" Target="media/image8.png"/><Relationship Id="rId49" Type="http://schemas.openxmlformats.org/officeDocument/2006/relationships/diagramQuickStyle" Target="diagrams/quickStyle2.xml"/><Relationship Id="rId114" Type="http://schemas.openxmlformats.org/officeDocument/2006/relationships/image" Target="media/image36.emf"/><Relationship Id="rId275" Type="http://schemas.openxmlformats.org/officeDocument/2006/relationships/image" Target="media/image140.png"/><Relationship Id="rId296" Type="http://schemas.openxmlformats.org/officeDocument/2006/relationships/image" Target="media/image161.png"/><Relationship Id="rId300" Type="http://schemas.openxmlformats.org/officeDocument/2006/relationships/image" Target="media/image165.png"/><Relationship Id="rId60" Type="http://schemas.openxmlformats.org/officeDocument/2006/relationships/image" Target="media/image19.emf"/><Relationship Id="rId81" Type="http://schemas.openxmlformats.org/officeDocument/2006/relationships/diagramColors" Target="diagrams/colors6.xml"/><Relationship Id="rId135" Type="http://schemas.microsoft.com/office/2007/relationships/diagramDrawing" Target="diagrams/drawing13.xml"/><Relationship Id="rId156" Type="http://schemas.microsoft.com/office/2007/relationships/diagramDrawing" Target="diagrams/drawing16.xml"/><Relationship Id="rId177" Type="http://schemas.openxmlformats.org/officeDocument/2006/relationships/diagramQuickStyle" Target="diagrams/quickStyle19.xml"/><Relationship Id="rId198" Type="http://schemas.openxmlformats.org/officeDocument/2006/relationships/image" Target="media/image64.emf"/><Relationship Id="rId321" Type="http://schemas.openxmlformats.org/officeDocument/2006/relationships/image" Target="media/image186.png"/><Relationship Id="rId202" Type="http://schemas.openxmlformats.org/officeDocument/2006/relationships/image" Target="media/image68.emf"/><Relationship Id="rId223" Type="http://schemas.openxmlformats.org/officeDocument/2006/relationships/image" Target="media/image88.emf"/><Relationship Id="rId244" Type="http://schemas.openxmlformats.org/officeDocument/2006/relationships/image" Target="media/image109.emf"/><Relationship Id="rId18" Type="http://schemas.openxmlformats.org/officeDocument/2006/relationships/header" Target="header4.xml"/><Relationship Id="rId39" Type="http://schemas.openxmlformats.org/officeDocument/2006/relationships/header" Target="header10.xml"/><Relationship Id="rId265" Type="http://schemas.openxmlformats.org/officeDocument/2006/relationships/image" Target="media/image130.emf"/><Relationship Id="rId286" Type="http://schemas.openxmlformats.org/officeDocument/2006/relationships/image" Target="media/image151.png"/><Relationship Id="rId50" Type="http://schemas.openxmlformats.org/officeDocument/2006/relationships/diagramColors" Target="diagrams/colors2.xml"/><Relationship Id="rId104" Type="http://schemas.openxmlformats.org/officeDocument/2006/relationships/image" Target="media/image31.emf"/><Relationship Id="rId125" Type="http://schemas.openxmlformats.org/officeDocument/2006/relationships/diagramQuickStyle" Target="diagrams/quickStyle12.xml"/><Relationship Id="rId146" Type="http://schemas.openxmlformats.org/officeDocument/2006/relationships/diagramLayout" Target="diagrams/layout15.xml"/><Relationship Id="rId167" Type="http://schemas.openxmlformats.org/officeDocument/2006/relationships/image" Target="media/image53.emf"/><Relationship Id="rId188" Type="http://schemas.openxmlformats.org/officeDocument/2006/relationships/image" Target="media/image59.emf"/><Relationship Id="rId311" Type="http://schemas.openxmlformats.org/officeDocument/2006/relationships/image" Target="media/image176.png"/><Relationship Id="rId332" Type="http://schemas.openxmlformats.org/officeDocument/2006/relationships/image" Target="media/image196.emf"/><Relationship Id="rId71" Type="http://schemas.openxmlformats.org/officeDocument/2006/relationships/diagramData" Target="diagrams/data5.xml"/><Relationship Id="rId92" Type="http://schemas.openxmlformats.org/officeDocument/2006/relationships/diagramData" Target="diagrams/data8.xml"/><Relationship Id="rId213" Type="http://schemas.openxmlformats.org/officeDocument/2006/relationships/image" Target="media/image79.emf"/><Relationship Id="rId234" Type="http://schemas.openxmlformats.org/officeDocument/2006/relationships/image" Target="media/image99.emf"/><Relationship Id="rId2" Type="http://schemas.openxmlformats.org/officeDocument/2006/relationships/numbering" Target="numbering.xml"/><Relationship Id="rId29" Type="http://schemas.openxmlformats.org/officeDocument/2006/relationships/header" Target="header6.xml"/><Relationship Id="rId255" Type="http://schemas.openxmlformats.org/officeDocument/2006/relationships/image" Target="media/image120.emf"/><Relationship Id="rId276" Type="http://schemas.openxmlformats.org/officeDocument/2006/relationships/image" Target="media/image141.png"/><Relationship Id="rId297" Type="http://schemas.openxmlformats.org/officeDocument/2006/relationships/image" Target="media/image162.png"/><Relationship Id="rId40" Type="http://schemas.openxmlformats.org/officeDocument/2006/relationships/diagramData" Target="diagrams/data1.xml"/><Relationship Id="rId115" Type="http://schemas.openxmlformats.org/officeDocument/2006/relationships/image" Target="media/image37.emf"/><Relationship Id="rId136" Type="http://schemas.openxmlformats.org/officeDocument/2006/relationships/image" Target="media/image43.emf"/><Relationship Id="rId157" Type="http://schemas.openxmlformats.org/officeDocument/2006/relationships/image" Target="media/image49.emf"/><Relationship Id="rId178" Type="http://schemas.openxmlformats.org/officeDocument/2006/relationships/diagramColors" Target="diagrams/colors19.xml"/><Relationship Id="rId301" Type="http://schemas.openxmlformats.org/officeDocument/2006/relationships/image" Target="media/image166.png"/><Relationship Id="rId322" Type="http://schemas.openxmlformats.org/officeDocument/2006/relationships/image" Target="media/image187.png"/><Relationship Id="rId61" Type="http://schemas.openxmlformats.org/officeDocument/2006/relationships/image" Target="media/image20.emf"/><Relationship Id="rId82" Type="http://schemas.microsoft.com/office/2007/relationships/diagramDrawing" Target="diagrams/drawing6.xml"/><Relationship Id="rId199" Type="http://schemas.openxmlformats.org/officeDocument/2006/relationships/image" Target="media/image65.emf"/><Relationship Id="rId203" Type="http://schemas.openxmlformats.org/officeDocument/2006/relationships/image" Target="media/image69.emf"/><Relationship Id="rId19" Type="http://schemas.openxmlformats.org/officeDocument/2006/relationships/footer" Target="footer6.xml"/><Relationship Id="rId224" Type="http://schemas.openxmlformats.org/officeDocument/2006/relationships/image" Target="media/image89.png"/><Relationship Id="rId245" Type="http://schemas.openxmlformats.org/officeDocument/2006/relationships/image" Target="media/image110.png"/><Relationship Id="rId266" Type="http://schemas.openxmlformats.org/officeDocument/2006/relationships/image" Target="media/image131.emf"/><Relationship Id="rId287" Type="http://schemas.openxmlformats.org/officeDocument/2006/relationships/image" Target="media/image152.png"/><Relationship Id="rId30" Type="http://schemas.openxmlformats.org/officeDocument/2006/relationships/header" Target="header7.xml"/><Relationship Id="rId105" Type="http://schemas.openxmlformats.org/officeDocument/2006/relationships/image" Target="media/image32.emf"/><Relationship Id="rId126" Type="http://schemas.openxmlformats.org/officeDocument/2006/relationships/diagramColors" Target="diagrams/colors12.xml"/><Relationship Id="rId147" Type="http://schemas.openxmlformats.org/officeDocument/2006/relationships/diagramQuickStyle" Target="diagrams/quickStyle15.xml"/><Relationship Id="rId168" Type="http://schemas.openxmlformats.org/officeDocument/2006/relationships/diagramData" Target="diagrams/data18.xml"/><Relationship Id="rId312" Type="http://schemas.openxmlformats.org/officeDocument/2006/relationships/image" Target="media/image177.png"/><Relationship Id="rId333" Type="http://schemas.openxmlformats.org/officeDocument/2006/relationships/image" Target="media/image197.emf"/></Relationships>
</file>

<file path=word/_rels/settings.xml.rels><?xml version="1.0" encoding="UTF-8" standalone="yes"?>
<Relationships xmlns="http://schemas.openxmlformats.org/package/2006/relationships"><Relationship Id="rId1" Type="http://schemas.openxmlformats.org/officeDocument/2006/relationships/attachedTemplate" Target="file:///D:\BUSINESS\TRANSLATION\1%20ACTUAL\WIPO\40%20-%2028-05-2013\Templates%20and%20Pretranslated%20Document\Bugdet_Text_AR_.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F74A6F9-BA34-45B8-91B4-D30611FDBA60}" type="parTrans" cxnId="{9A60E343-BDF2-491A-A7D5-5299DFF2BE0A}">
      <dgm:prSet custT="1"/>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custT="1"/>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custT="1"/>
      <dgm:spPr>
        <a:xfrm rot="13">
          <a:off x="3465337" y="1038173"/>
          <a:ext cx="1000123"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719816-4AC2-4964-8797-61135BEDA83D}" type="parTrans" cxnId="{4E68C5E6-4E50-45B6-9E23-A7A97C86ED5E}">
      <dgm:prSet custT="1"/>
      <dgm:spPr>
        <a:xfrm rot="1548005">
          <a:off x="3291555" y="1280610"/>
          <a:ext cx="320548"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FBFA200-28B9-441C-9603-B958FB3D45CE}" type="parTrans" cxnId="{427458F4-2128-4535-BC60-2C807BAEAB78}">
      <dgm:prSet custT="1"/>
      <dgm:spPr>
        <a:xfrm rot="12476106">
          <a:off x="2414883" y="809342"/>
          <a:ext cx="207789"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custT="1"/>
      <dgm:spPr>
        <a:xfrm rot="5400000">
          <a:off x="2799596" y="1428608"/>
          <a:ext cx="301444"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EDE4186-485A-46BD-B210-B0BD4480CB16}" type="parTrans" cxnId="{1AA9EDCB-7AF6-406C-9BE6-B90918B1AE07}">
      <dgm:prSet custT="1"/>
      <dgm:spPr>
        <a:xfrm rot="9410013">
          <a:off x="2310824" y="1253771"/>
          <a:ext cx="271289"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D2843B5-7E3E-4680-8A25-01BA23D8CE69}" type="parTrans" cxnId="{64EB48A2-0615-4134-85EB-A4DAE785AB7D}">
      <dgm:prSet custT="1"/>
      <dgm:spPr>
        <a:xfrm rot="10800000">
          <a:off x="1351302" y="1038169"/>
          <a:ext cx="1083997"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14845"/>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02348"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14362">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19114"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C80211A1-5D73-47B7-871B-50A8FF4FF2F7}" type="presOf" srcId="{F0719816-4AC2-4964-8797-61135BEDA83D}" destId="{93F2ABB5-3A44-45ED-A792-C294D6962C8F}" srcOrd="1"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9567FE56-CB6C-496A-A5F1-53279A5E2879}" type="presOf" srcId="{0E1FEA62-81EE-4117-997B-69ED8651A7D0}" destId="{C8361934-9E8A-4B07-8048-7D48F9D9FCA9}" srcOrd="1" destOrd="0" presId="urn:microsoft.com/office/officeart/2005/8/layout/radial1"/>
    <dgm:cxn modelId="{17DB2DC8-BBEA-4DBB-B983-EBC90341470F}" type="presOf" srcId="{C1693A50-4E68-4912-9A70-0C97C87B3D7E}" destId="{44473C27-A9A3-4167-AEAF-A01C156E33F0}" srcOrd="0" destOrd="0" presId="urn:microsoft.com/office/officeart/2005/8/layout/radial1"/>
    <dgm:cxn modelId="{4716BDC2-D880-4C10-865E-6389E343B4E5}" type="presOf" srcId="{C8838BF5-4657-4DB6-B70A-DBA4AB5B97EE}" destId="{694C81C6-3E54-45BC-9ED9-5944CBD672A7}" srcOrd="0" destOrd="0" presId="urn:microsoft.com/office/officeart/2005/8/layout/radial1"/>
    <dgm:cxn modelId="{010B579A-589C-4CC6-85FA-154402B7EA4A}" type="presOf" srcId="{DAF30ECC-CB4B-483A-93C7-47A100649D5D}" destId="{E01DCF12-19AC-4734-9210-5F881573D3F5}"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55333C4-687C-4186-B8C3-1AC5CE56517A}" srcId="{DD2E3765-25B6-48F8-B902-5C026C284173}" destId="{615A8A4C-3386-41CB-B004-75AA2E0C8E7E}" srcOrd="0" destOrd="0" parTransId="{E2BD043E-B694-4760-8FC3-4BE59593050C}" sibTransId="{A7B35DF3-2893-4CFA-8C75-4D2DB5615E44}"/>
    <dgm:cxn modelId="{91AB6E42-AD90-42C2-922E-5CA2C52C6EBF}" type="presOf" srcId="{F0719816-4AC2-4964-8797-61135BEDA83D}" destId="{7F30A5E4-3531-49F3-AC3C-8F1D2236451A}" srcOrd="0" destOrd="0" presId="urn:microsoft.com/office/officeart/2005/8/layout/radial1"/>
    <dgm:cxn modelId="{9A60E343-BDF2-491A-A7D5-5299DFF2BE0A}" srcId="{615A8A4C-3386-41CB-B004-75AA2E0C8E7E}" destId="{C1693A50-4E68-4912-9A70-0C97C87B3D7E}" srcOrd="0" destOrd="0" parTransId="{CF74A6F9-BA34-45B8-91B4-D30611FDBA60}" sibTransId="{4B485C48-2801-485C-A89E-B43F912DB680}"/>
    <dgm:cxn modelId="{350B5669-E510-4347-AF84-6768A1DA921C}" type="presOf" srcId="{BD2843B5-7E3E-4680-8A25-01BA23D8CE69}" destId="{D3C62D02-BD66-40AA-8598-E6F03FA4330E}" srcOrd="0" destOrd="0" presId="urn:microsoft.com/office/officeart/2005/8/layout/radial1"/>
    <dgm:cxn modelId="{AA2AAAC9-5A24-49D2-963F-F3DB3636E58D}" type="presOf" srcId="{4DA931F6-88AF-4B28-AA68-7BB47161ABA9}" destId="{9350C245-A165-4791-BD7A-BFCED0BB0361}" srcOrd="0" destOrd="0" presId="urn:microsoft.com/office/officeart/2005/8/layout/radial1"/>
    <dgm:cxn modelId="{3C6D949B-2100-4DD7-8F61-73509E20D2D8}" type="presOf" srcId="{615A8A4C-3386-41CB-B004-75AA2E0C8E7E}" destId="{262D173F-A40A-406A-BA41-067F590F5B00}" srcOrd="0" destOrd="0" presId="urn:microsoft.com/office/officeart/2005/8/layout/radial1"/>
    <dgm:cxn modelId="{4F476BDC-DB28-4636-8728-89578D45DEC7}" type="presOf" srcId="{069AD1A8-1718-4E51-AEE7-85B69D54F950}" destId="{93B3BE9E-D237-4DD9-937C-973455BC3658}"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D585EEC5-A520-4C43-9F98-CB3171575347}" type="presOf" srcId="{069AD1A8-1718-4E51-AEE7-85B69D54F950}" destId="{E7C370CD-4B70-470B-B819-7260C176B479}" srcOrd="1" destOrd="0" presId="urn:microsoft.com/office/officeart/2005/8/layout/radial1"/>
    <dgm:cxn modelId="{BFA63ED1-24F2-4D9A-BF29-FAC1C3213DE6}" type="presOf" srcId="{4DA931F6-88AF-4B28-AA68-7BB47161ABA9}" destId="{E19A1787-F640-4D8D-A88F-51D710E321CA}" srcOrd="1"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74A6BD17-D219-4DC8-9ABC-E356DA1AB61E}" type="presOf" srcId="{6FBFA200-28B9-441C-9603-B958FB3D45CE}" destId="{7244ABB3-7BCC-4145-8C19-8C33F0A4C35F}"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F35F0EBA-BE00-4A28-A19E-36CB98CA7E7A}" type="presOf" srcId="{CF74A6F9-BA34-45B8-91B4-D30611FDBA60}" destId="{2E00D982-49D5-455F-888E-68E4C81A2365}" srcOrd="0"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BEB0F577-3B17-4768-995F-EF39A102A40D}" type="presOf" srcId="{DD2E3765-25B6-48F8-B902-5C026C284173}" destId="{4B42C994-9F34-48FA-B0E9-245578FAC1C6}" srcOrd="0" destOrd="0" presId="urn:microsoft.com/office/officeart/2005/8/layout/radial1"/>
    <dgm:cxn modelId="{4D81E532-B895-4DD8-9FD8-42E2ACD61605}" type="presOf" srcId="{BD2843B5-7E3E-4680-8A25-01BA23D8CE69}" destId="{37A775CB-7592-434E-A233-9CA00876798D}" srcOrd="1" destOrd="0" presId="urn:microsoft.com/office/officeart/2005/8/layout/radial1"/>
    <dgm:cxn modelId="{2407117E-E6C2-4AA3-98BE-FC7AEC50F753}" type="presOf" srcId="{FB911F09-22D9-48A7-A087-AEF5110B6682}" destId="{5F1C34CD-B8DF-45F7-A431-2126D61FFACC}"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2366C454-C419-493C-835B-7489F302F79D}" type="presOf" srcId="{0E1FEA62-81EE-4117-997B-69ED8651A7D0}" destId="{3FE6E2C5-0D84-4EA6-8A7C-D44D396A169E}" srcOrd="0" destOrd="0" presId="urn:microsoft.com/office/officeart/2005/8/layout/radial1"/>
    <dgm:cxn modelId="{8B51D15A-AD22-4AD9-837D-16FC584C2C9F}" type="presOf" srcId="{6FBFA200-28B9-441C-9603-B958FB3D45CE}" destId="{98E66AFE-BCED-48F2-B78A-230BF42B9FFC}" srcOrd="0" destOrd="0" presId="urn:microsoft.com/office/officeart/2005/8/layout/radial1"/>
    <dgm:cxn modelId="{3C5B27F2-23BF-4DEC-961C-CA84AD055261}" type="presOf" srcId="{FEDE4186-485A-46BD-B210-B0BD4480CB16}" destId="{2A6DC4FF-B426-4171-A201-27B83DA94370}" srcOrd="0" destOrd="0" presId="urn:microsoft.com/office/officeart/2005/8/layout/radial1"/>
    <dgm:cxn modelId="{9FBCCE15-C303-419A-AAD4-5AE8749B1494}" type="presOf" srcId="{CF74A6F9-BA34-45B8-91B4-D30611FDBA60}" destId="{B7B7A49F-5E78-4AC5-B18E-2DC80AECCF08}" srcOrd="1" destOrd="0" presId="urn:microsoft.com/office/officeart/2005/8/layout/radial1"/>
    <dgm:cxn modelId="{A86C2CF4-395A-4BAF-AA7A-79F38AD39489}" type="presOf" srcId="{447D5D1D-0860-4B1B-A10A-5D7EC9B637D8}" destId="{3A26272E-8DBD-422F-ABA2-A3DA0C9B3C69}" srcOrd="0" destOrd="0" presId="urn:microsoft.com/office/officeart/2005/8/layout/radial1"/>
    <dgm:cxn modelId="{78892B91-67DB-4D8E-AE81-AC1EF4DE8749}" type="presOf" srcId="{06E8F230-0A46-4973-959C-5518A0F634E1}" destId="{C7416AF2-49A6-451C-80C3-A5143C86D045}" srcOrd="0" destOrd="0" presId="urn:microsoft.com/office/officeart/2005/8/layout/radial1"/>
    <dgm:cxn modelId="{9D6E22AE-7B02-427C-BF74-502BABBDB517}" type="presOf" srcId="{FEDE4186-485A-46BD-B210-B0BD4480CB16}" destId="{CB1335D7-B771-475A-BE82-89C2F00DAF8B}" srcOrd="1" destOrd="0" presId="urn:microsoft.com/office/officeart/2005/8/layout/radial1"/>
    <dgm:cxn modelId="{0FEBCB3A-4D3F-4F4B-BA9E-8DFC45C58E77}" type="presOf" srcId="{17173E60-1AB7-4219-9E5D-2EB707D4762A}" destId="{A8CAB3F2-A4A1-434C-9CB4-641DE8526482}" srcOrd="0" destOrd="0" presId="urn:microsoft.com/office/officeart/2005/8/layout/radial1"/>
    <dgm:cxn modelId="{63159F87-B05C-49B1-850E-224E60FC1188}" type="presOf" srcId="{CFBCC7A9-248E-440C-A926-28CC42C6B860}" destId="{353BAFE4-0977-4589-9534-7471241857D7}" srcOrd="0" destOrd="0" presId="urn:microsoft.com/office/officeart/2005/8/layout/radial1"/>
    <dgm:cxn modelId="{EAB4D7AB-DB71-4AB5-9A7F-1AFB9109D15A}" type="presParOf" srcId="{4B42C994-9F34-48FA-B0E9-245578FAC1C6}" destId="{262D173F-A40A-406A-BA41-067F590F5B00}" srcOrd="0" destOrd="0" presId="urn:microsoft.com/office/officeart/2005/8/layout/radial1"/>
    <dgm:cxn modelId="{0E5C141C-7C0C-4989-BF70-6FBC04AFCA3B}" type="presParOf" srcId="{4B42C994-9F34-48FA-B0E9-245578FAC1C6}" destId="{2E00D982-49D5-455F-888E-68E4C81A2365}" srcOrd="1" destOrd="0" presId="urn:microsoft.com/office/officeart/2005/8/layout/radial1"/>
    <dgm:cxn modelId="{C1F01F3C-4BF2-4BCD-8E3E-4EFF1B2A9A54}" type="presParOf" srcId="{2E00D982-49D5-455F-888E-68E4C81A2365}" destId="{B7B7A49F-5E78-4AC5-B18E-2DC80AECCF08}" srcOrd="0" destOrd="0" presId="urn:microsoft.com/office/officeart/2005/8/layout/radial1"/>
    <dgm:cxn modelId="{05421BF1-4AE6-4A9A-9C70-1AC7DE3723AC}" type="presParOf" srcId="{4B42C994-9F34-48FA-B0E9-245578FAC1C6}" destId="{44473C27-A9A3-4167-AEAF-A01C156E33F0}" srcOrd="2" destOrd="0" presId="urn:microsoft.com/office/officeart/2005/8/layout/radial1"/>
    <dgm:cxn modelId="{73632D0B-0D31-4CEB-B47F-193AE313EC92}" type="presParOf" srcId="{4B42C994-9F34-48FA-B0E9-245578FAC1C6}" destId="{3FE6E2C5-0D84-4EA6-8A7C-D44D396A169E}" srcOrd="3" destOrd="0" presId="urn:microsoft.com/office/officeart/2005/8/layout/radial1"/>
    <dgm:cxn modelId="{E32F4315-8DD2-4026-98A5-4C766E4E9DC4}" type="presParOf" srcId="{3FE6E2C5-0D84-4EA6-8A7C-D44D396A169E}" destId="{C8361934-9E8A-4B07-8048-7D48F9D9FCA9}" srcOrd="0" destOrd="0" presId="urn:microsoft.com/office/officeart/2005/8/layout/radial1"/>
    <dgm:cxn modelId="{CEA2BEAA-4735-4D17-A370-548BAAB313BB}" type="presParOf" srcId="{4B42C994-9F34-48FA-B0E9-245578FAC1C6}" destId="{5F1C34CD-B8DF-45F7-A431-2126D61FFACC}" srcOrd="4" destOrd="0" presId="urn:microsoft.com/office/officeart/2005/8/layout/radial1"/>
    <dgm:cxn modelId="{E7AC1DDC-B2C2-412B-A3E6-DDCB5F4505CD}" type="presParOf" srcId="{4B42C994-9F34-48FA-B0E9-245578FAC1C6}" destId="{93B3BE9E-D237-4DD9-937C-973455BC3658}" srcOrd="5" destOrd="0" presId="urn:microsoft.com/office/officeart/2005/8/layout/radial1"/>
    <dgm:cxn modelId="{A060FEAB-7BAA-4A71-A29B-14393B1EEAE8}" type="presParOf" srcId="{93B3BE9E-D237-4DD9-937C-973455BC3658}" destId="{E7C370CD-4B70-470B-B819-7260C176B479}" srcOrd="0" destOrd="0" presId="urn:microsoft.com/office/officeart/2005/8/layout/radial1"/>
    <dgm:cxn modelId="{DF2B33DF-2FF5-4B60-A11C-D4BC497C322F}" type="presParOf" srcId="{4B42C994-9F34-48FA-B0E9-245578FAC1C6}" destId="{3A26272E-8DBD-422F-ABA2-A3DA0C9B3C69}" srcOrd="6" destOrd="0" presId="urn:microsoft.com/office/officeart/2005/8/layout/radial1"/>
    <dgm:cxn modelId="{14A89C9E-6757-4654-8F1E-1A6246AAE93D}" type="presParOf" srcId="{4B42C994-9F34-48FA-B0E9-245578FAC1C6}" destId="{7F30A5E4-3531-49F3-AC3C-8F1D2236451A}" srcOrd="7" destOrd="0" presId="urn:microsoft.com/office/officeart/2005/8/layout/radial1"/>
    <dgm:cxn modelId="{1DD8B35F-5015-4A66-A3F2-489BDF563594}" type="presParOf" srcId="{7F30A5E4-3531-49F3-AC3C-8F1D2236451A}" destId="{93F2ABB5-3A44-45ED-A792-C294D6962C8F}" srcOrd="0" destOrd="0" presId="urn:microsoft.com/office/officeart/2005/8/layout/radial1"/>
    <dgm:cxn modelId="{75581062-AE78-4370-AC13-FA9E9042D110}" type="presParOf" srcId="{4B42C994-9F34-48FA-B0E9-245578FAC1C6}" destId="{E01DCF12-19AC-4734-9210-5F881573D3F5}" srcOrd="8" destOrd="0" presId="urn:microsoft.com/office/officeart/2005/8/layout/radial1"/>
    <dgm:cxn modelId="{E4706C2E-D60C-4D39-8515-D7D64D55A953}" type="presParOf" srcId="{4B42C994-9F34-48FA-B0E9-245578FAC1C6}" destId="{9350C245-A165-4791-BD7A-BFCED0BB0361}" srcOrd="9" destOrd="0" presId="urn:microsoft.com/office/officeart/2005/8/layout/radial1"/>
    <dgm:cxn modelId="{4EC85B5B-22D7-478B-8631-37EFD83CC362}" type="presParOf" srcId="{9350C245-A165-4791-BD7A-BFCED0BB0361}" destId="{E19A1787-F640-4D8D-A88F-51D710E321CA}" srcOrd="0" destOrd="0" presId="urn:microsoft.com/office/officeart/2005/8/layout/radial1"/>
    <dgm:cxn modelId="{9ADEF5D6-F4F5-4EC3-BA33-439CF48152BE}" type="presParOf" srcId="{4B42C994-9F34-48FA-B0E9-245578FAC1C6}" destId="{C7416AF2-49A6-451C-80C3-A5143C86D045}" srcOrd="10" destOrd="0" presId="urn:microsoft.com/office/officeart/2005/8/layout/radial1"/>
    <dgm:cxn modelId="{CA4D8480-F9F3-49F1-BFA2-58DE19028CDD}" type="presParOf" srcId="{4B42C994-9F34-48FA-B0E9-245578FAC1C6}" destId="{2A6DC4FF-B426-4171-A201-27B83DA94370}" srcOrd="11" destOrd="0" presId="urn:microsoft.com/office/officeart/2005/8/layout/radial1"/>
    <dgm:cxn modelId="{39D9BA52-482C-438D-954C-F8E71091E2AA}" type="presParOf" srcId="{2A6DC4FF-B426-4171-A201-27B83DA94370}" destId="{CB1335D7-B771-475A-BE82-89C2F00DAF8B}" srcOrd="0" destOrd="0" presId="urn:microsoft.com/office/officeart/2005/8/layout/radial1"/>
    <dgm:cxn modelId="{DD5E9E7E-F3EA-4828-9C50-DEAF52B1B147}" type="presParOf" srcId="{4B42C994-9F34-48FA-B0E9-245578FAC1C6}" destId="{353BAFE4-0977-4589-9534-7471241857D7}" srcOrd="12" destOrd="0" presId="urn:microsoft.com/office/officeart/2005/8/layout/radial1"/>
    <dgm:cxn modelId="{3993219F-2B6F-4046-AD9E-A81D6667D23B}" type="presParOf" srcId="{4B42C994-9F34-48FA-B0E9-245578FAC1C6}" destId="{D3C62D02-BD66-40AA-8598-E6F03FA4330E}" srcOrd="13" destOrd="0" presId="urn:microsoft.com/office/officeart/2005/8/layout/radial1"/>
    <dgm:cxn modelId="{7B4DE5EB-1D00-4C2F-8CD7-E50BA0FF08F5}" type="presParOf" srcId="{D3C62D02-BD66-40AA-8598-E6F03FA4330E}" destId="{37A775CB-7592-434E-A233-9CA00876798D}" srcOrd="0" destOrd="0" presId="urn:microsoft.com/office/officeart/2005/8/layout/radial1"/>
    <dgm:cxn modelId="{9CAD246A-8DC4-428B-81F7-AD90C7197D81}" type="presParOf" srcId="{4B42C994-9F34-48FA-B0E9-245578FAC1C6}" destId="{694C81C6-3E54-45BC-9ED9-5944CBD672A7}" srcOrd="14" destOrd="0" presId="urn:microsoft.com/office/officeart/2005/8/layout/radial1"/>
    <dgm:cxn modelId="{0FF1AC65-EB20-45B2-B157-33227FB9FE38}" type="presParOf" srcId="{4B42C994-9F34-48FA-B0E9-245578FAC1C6}" destId="{98E66AFE-BCED-48F2-B78A-230BF42B9FFC}" srcOrd="15" destOrd="0" presId="urn:microsoft.com/office/officeart/2005/8/layout/radial1"/>
    <dgm:cxn modelId="{A2A4A51B-4772-448B-A199-47130F161F57}" type="presParOf" srcId="{98E66AFE-BCED-48F2-B78A-230BF42B9FFC}" destId="{7244ABB3-7BCC-4145-8C19-8C33F0A4C35F}" srcOrd="0" destOrd="0" presId="urn:microsoft.com/office/officeart/2005/8/layout/radial1"/>
    <dgm:cxn modelId="{5E540624-8BA9-403F-950B-483C7AFA4ED7}"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41836" y="1149444"/>
          <a:ext cx="1133517" cy="36018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ar-SA"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289526" y="1549069"/>
          <a:ext cx="1495796" cy="5204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9979233">
          <a:off x="1637013" y="1543207"/>
          <a:ext cx="934908"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1222821" y="2031391"/>
          <a:ext cx="1159697" cy="564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8447303">
          <a:off x="1997417" y="1777881"/>
          <a:ext cx="90770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2447138" y="2071285"/>
          <a:ext cx="1077113" cy="554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5477262">
          <a:off x="2717323" y="1784075"/>
          <a:ext cx="56182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3549355" y="2031694"/>
          <a:ext cx="1180101" cy="46557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2375020">
          <a:off x="3111740" y="1769625"/>
          <a:ext cx="873734"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4448020" y="1685419"/>
          <a:ext cx="1253034" cy="4735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مدريد</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960427">
          <a:off x="3406154" y="1608246"/>
          <a:ext cx="119246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885056" y="1171619"/>
          <a:ext cx="881981" cy="4218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78616">
          <a:off x="3573720" y="1351078"/>
          <a:ext cx="131201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649124" y="596674"/>
          <a:ext cx="1216220" cy="4507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0836922">
          <a:off x="3454729" y="1075868"/>
          <a:ext cx="1299059"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416570" y="152807"/>
          <a:ext cx="915618" cy="4282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19962579">
          <a:off x="3226838" y="844494"/>
          <a:ext cx="141903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89450" y="0"/>
          <a:ext cx="937272" cy="482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666159">
          <a:off x="3002076" y="802239"/>
          <a:ext cx="921958"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550102" y="-16820"/>
          <a:ext cx="900487" cy="3979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ابراءات</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5284">
          <a:off x="2620351" y="758880"/>
          <a:ext cx="76837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98954" y="1048623"/>
          <a:ext cx="1308717" cy="4421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0895414">
          <a:off x="1505292" y="1294445"/>
          <a:ext cx="938875"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281445" y="400381"/>
          <a:ext cx="1431718" cy="53909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D17F2E8-0F2C-4806-A165-056066C1285B}" type="parTrans" cxnId="{A38B847D-D226-4A6D-B270-7F561245ACC8}">
      <dgm:prSet/>
      <dgm:spPr>
        <a:xfrm rot="11889421">
          <a:off x="1508899" y="1017192"/>
          <a:ext cx="1133536"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89E3D9F6-D117-4291-BEA9-20650ACA1140}">
      <dgm:prSet phldrT="[Text]" custT="1"/>
      <dgm:spPr>
        <a:xfrm>
          <a:off x="1423368" y="84957"/>
          <a:ext cx="1113395" cy="4163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32</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لشبونة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5C21B7-8D79-4BDB-811A-C14C2BB877FA}" type="parTrans" cxnId="{2DE14BB3-C787-476D-8AEB-8D5E3558BC6C}">
      <dgm:prSet/>
      <dgm:spPr>
        <a:xfrm rot="13513101">
          <a:off x="2034357" y="816658"/>
          <a:ext cx="943188"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079A65-A81B-4CBE-B331-67DE498DE623}" type="sibTrans" cxnId="{2DE14BB3-C787-476D-8AEB-8D5E3558BC6C}">
      <dgm:prSet/>
      <dgm:spPr/>
      <dgm:t>
        <a:bodyPr/>
        <a:lstStyle/>
        <a:p>
          <a:endParaRPr lang="en-US"/>
        </a:p>
      </dgm:t>
    </dgm:pt>
    <dgm:pt modelId="{78B887C6-9579-46BF-9BC4-E46C643890FD}">
      <dgm:prSet/>
      <dgm:spPr/>
      <dgm:t>
        <a:bodyPr/>
        <a:lstStyle/>
        <a:p>
          <a:pPr rtl="1"/>
          <a:endParaRPr lang="en-US"/>
        </a:p>
      </dgm:t>
    </dgm:pt>
    <dgm:pt modelId="{56D822AD-8921-4EF5-B924-2807CBF04C3E}" type="parTrans" cxnId="{0B686897-6DCE-4441-B243-23B0EA1E1056}">
      <dgm:prSet/>
      <dgm:spPr/>
      <dgm:t>
        <a:bodyPr/>
        <a:lstStyle/>
        <a:p>
          <a:endParaRPr lang="en-US"/>
        </a:p>
      </dgm:t>
    </dgm:pt>
    <dgm:pt modelId="{2FC74109-C7D2-4172-9582-D04B39F8709F}" type="sibTrans" cxnId="{0B686897-6DCE-4441-B243-23B0EA1E1056}">
      <dgm:prSet/>
      <dgm:spPr/>
      <dgm:t>
        <a:bodyPr/>
        <a:lstStyle/>
        <a:p>
          <a:endParaRPr lang="en-US"/>
        </a:p>
      </dgm:t>
    </dgm:pt>
    <dgm:pt modelId="{762DCDA8-85FD-4408-990E-EEBD135A2294}">
      <dgm:prSet/>
      <dgm:spPr/>
      <dgm:t>
        <a:bodyPr/>
        <a:lstStyle/>
        <a:p>
          <a:endParaRPr lang="en-US"/>
        </a:p>
      </dgm:t>
    </dgm:pt>
    <dgm:pt modelId="{B72D1479-0C4D-451E-9B4A-70D67AA29E29}" type="parTrans" cxnId="{E6068051-4E8B-4238-B30C-138F316FCF14}">
      <dgm:prSet/>
      <dgm:spPr/>
      <dgm:t>
        <a:bodyPr/>
        <a:lstStyle/>
        <a:p>
          <a:endParaRPr lang="en-US"/>
        </a:p>
      </dgm:t>
    </dgm:pt>
    <dgm:pt modelId="{9A90C0F4-C571-48F5-933E-28DDF9F382FB}" type="sibTrans" cxnId="{E6068051-4E8B-4238-B30C-138F316FCF14}">
      <dgm:prSet/>
      <dgm:spPr/>
      <dgm:t>
        <a:bodyPr/>
        <a:lstStyle/>
        <a:p>
          <a:endParaRPr lang="en-US"/>
        </a:p>
      </dgm:t>
    </dgm:pt>
    <dgm:pt modelId="{AE29BBC6-4F7E-417B-A4E5-49B2DCDF9800}">
      <dgm:prSet/>
      <dgm:spPr/>
      <dgm:t>
        <a:bodyPr/>
        <a:lstStyle/>
        <a:p>
          <a:endParaRPr lang="en-US"/>
        </a:p>
      </dgm:t>
    </dgm:pt>
    <dgm:pt modelId="{0864016E-0D8B-47F6-A96D-FF0BBD4E3B39}" type="parTrans" cxnId="{2BE58A16-F919-4F03-9FBC-4A2FE200449A}">
      <dgm:prSet/>
      <dgm:spPr/>
      <dgm:t>
        <a:bodyPr/>
        <a:lstStyle/>
        <a:p>
          <a:endParaRPr lang="en-US"/>
        </a:p>
      </dgm:t>
    </dgm:pt>
    <dgm:pt modelId="{0F6C1A3B-D52A-495C-B4BD-F12A7E3186A0}" type="sibTrans" cxnId="{2BE58A16-F919-4F03-9FBC-4A2FE200449A}">
      <dgm:prSet/>
      <dgm:spPr/>
      <dgm:t>
        <a:bodyPr/>
        <a:lstStyle/>
        <a:p>
          <a:endParaRPr lang="en-US"/>
        </a:p>
      </dgm:t>
    </dgm:pt>
    <dgm:pt modelId="{4425D84B-790A-4ADF-9B3F-6D5278004AF2}">
      <dgm:prSet/>
      <dgm:spPr/>
      <dgm:t>
        <a:bodyPr/>
        <a:lstStyle/>
        <a:p>
          <a:endParaRPr lang="en-US"/>
        </a:p>
      </dgm:t>
    </dgm:pt>
    <dgm:pt modelId="{0CE10FCF-9F91-4EA7-9419-044E327EAE50}" type="parTrans" cxnId="{338012BC-DB61-417D-BB41-5B1A7CE31CA2}">
      <dgm:prSet/>
      <dgm:spPr/>
      <dgm:t>
        <a:bodyPr/>
        <a:lstStyle/>
        <a:p>
          <a:endParaRPr lang="en-US"/>
        </a:p>
      </dgm:t>
    </dgm:pt>
    <dgm:pt modelId="{E69FA145-C9ED-44EB-8B12-E5CD86CB344E}" type="sibTrans" cxnId="{338012BC-DB61-417D-BB41-5B1A7CE31CA2}">
      <dgm:prSet/>
      <dgm:spPr/>
      <dgm:t>
        <a:bodyPr/>
        <a:lstStyle/>
        <a:p>
          <a:endParaRPr lang="en-US"/>
        </a:p>
      </dgm:t>
    </dgm:pt>
    <dgm:pt modelId="{3075E7F3-0819-4AD9-87D5-7F8BCACC1867}">
      <dgm:prSet/>
      <dgm:spPr/>
      <dgm:t>
        <a:bodyPr/>
        <a:lstStyle/>
        <a:p>
          <a:pPr rtl="1"/>
          <a:endParaRPr lang="en-US"/>
        </a:p>
      </dgm:t>
    </dgm:pt>
    <dgm:pt modelId="{89BDAE58-50FF-4C30-AF2C-C7846318D870}" type="parTrans" cxnId="{AD5C5A56-980B-4DA1-9F5E-960F6152E205}">
      <dgm:prSet/>
      <dgm:spPr/>
      <dgm:t>
        <a:bodyPr/>
        <a:lstStyle/>
        <a:p>
          <a:endParaRPr lang="en-US"/>
        </a:p>
      </dgm:t>
    </dgm:pt>
    <dgm:pt modelId="{6EEE148D-92A3-4732-904C-2EE52036DB2F}" type="sibTrans" cxnId="{AD5C5A56-980B-4DA1-9F5E-960F6152E205}">
      <dgm:prSet/>
      <dgm:spPr/>
      <dgm:t>
        <a:bodyPr/>
        <a:lstStyle/>
        <a:p>
          <a:endParaRPr lang="en-US"/>
        </a:p>
      </dgm:t>
    </dgm:pt>
    <dgm:pt modelId="{AD009A0D-1093-478C-B959-470000F384A3}">
      <dgm:prSet/>
      <dgm:spPr/>
      <dgm:t>
        <a:bodyPr/>
        <a:lstStyle/>
        <a:p>
          <a:endParaRPr lang="en-US"/>
        </a:p>
      </dgm:t>
    </dgm:pt>
    <dgm:pt modelId="{EAC94111-24E7-4C8C-96AE-70A101B96039}" type="parTrans" cxnId="{244AA707-131A-4CF9-ABC6-61303F8A9BA9}">
      <dgm:prSet/>
      <dgm:spPr/>
      <dgm:t>
        <a:bodyPr/>
        <a:lstStyle/>
        <a:p>
          <a:endParaRPr lang="en-US"/>
        </a:p>
      </dgm:t>
    </dgm:pt>
    <dgm:pt modelId="{7C0176FB-4289-40AE-A157-713A1E1703B0}" type="sibTrans" cxnId="{244AA707-131A-4CF9-ABC6-61303F8A9BA9}">
      <dgm:prSet/>
      <dgm:spPr/>
      <dgm:t>
        <a:bodyPr/>
        <a:lstStyle/>
        <a:p>
          <a:endParaRPr lang="en-US"/>
        </a:p>
      </dgm:t>
    </dgm:pt>
    <dgm:pt modelId="{4399C5DF-BE0E-4CB7-845F-3D69A17C94E9}">
      <dgm:prSet/>
      <dgm:spPr/>
      <dgm:t>
        <a:bodyPr/>
        <a:lstStyle/>
        <a:p>
          <a:endParaRPr lang="en-US"/>
        </a:p>
      </dgm:t>
    </dgm:pt>
    <dgm:pt modelId="{9556769E-85F2-44A9-8A6D-5590CF0A9CAB}" type="parTrans" cxnId="{B69D0CBF-D538-495A-9DA8-F576281B0E62}">
      <dgm:prSet/>
      <dgm:spPr/>
      <dgm:t>
        <a:bodyPr/>
        <a:lstStyle/>
        <a:p>
          <a:endParaRPr lang="en-US"/>
        </a:p>
      </dgm:t>
    </dgm:pt>
    <dgm:pt modelId="{93BBD60B-AE03-41C9-BDF4-1BC73DE912AC}" type="sibTrans" cxnId="{B69D0CBF-D538-495A-9DA8-F576281B0E62}">
      <dgm:prSet/>
      <dgm:spPr/>
      <dgm:t>
        <a:bodyPr/>
        <a:lstStyle/>
        <a:p>
          <a:endParaRPr lang="en-US"/>
        </a:p>
      </dgm:t>
    </dgm:pt>
    <dgm:pt modelId="{751E4290-9DAD-434D-A109-5FE4C85B22F9}">
      <dgm:prSet/>
      <dgm:spPr/>
      <dgm:t>
        <a:bodyPr/>
        <a:lstStyle/>
        <a:p>
          <a:endParaRPr lang="en-US"/>
        </a:p>
      </dgm:t>
    </dgm:pt>
    <dgm:pt modelId="{53A7B55D-8B92-4A07-9268-63735B7533A6}" type="parTrans" cxnId="{6E8110F9-2730-4CE4-AF77-786B853581C7}">
      <dgm:prSet/>
      <dgm:spPr/>
      <dgm:t>
        <a:bodyPr/>
        <a:lstStyle/>
        <a:p>
          <a:endParaRPr lang="en-US"/>
        </a:p>
      </dgm:t>
    </dgm:pt>
    <dgm:pt modelId="{9C6FFABE-259B-422E-AA35-E2B1CB07628C}" type="sibTrans" cxnId="{6E8110F9-2730-4CE4-AF77-786B853581C7}">
      <dgm:prSet/>
      <dgm:spPr/>
      <dgm:t>
        <a:bodyPr/>
        <a:lstStyle/>
        <a:p>
          <a:endParaRPr lang="en-US"/>
        </a:p>
      </dgm:t>
    </dgm:pt>
    <dgm:pt modelId="{7A566DCA-C8C4-48AE-AFAC-2850E99905C9}">
      <dgm:prSet/>
      <dgm:spPr/>
      <dgm:t>
        <a:bodyPr/>
        <a:lstStyle/>
        <a:p>
          <a:pPr rtl="1"/>
          <a:endParaRPr lang="en-US"/>
        </a:p>
      </dgm:t>
    </dgm:pt>
    <dgm:pt modelId="{AE738E7A-054B-4E55-8D80-7D4008795007}" type="parTrans" cxnId="{116896C9-563D-48BF-B39E-4834B429AAA9}">
      <dgm:prSet/>
      <dgm:spPr/>
      <dgm:t>
        <a:bodyPr/>
        <a:lstStyle/>
        <a:p>
          <a:endParaRPr lang="en-US"/>
        </a:p>
      </dgm:t>
    </dgm:pt>
    <dgm:pt modelId="{E9D5F70A-E6FF-4493-9DE6-72F7CCA654B6}" type="sibTrans" cxnId="{116896C9-563D-48BF-B39E-4834B429AAA9}">
      <dgm:prSet/>
      <dgm:spPr/>
      <dgm:t>
        <a:bodyPr/>
        <a:lstStyle/>
        <a:p>
          <a:endParaRPr lang="en-US"/>
        </a:p>
      </dgm:t>
    </dgm:pt>
    <dgm:pt modelId="{8D93C742-EE4E-45B9-880D-266042E6F00C}">
      <dgm:prSet/>
      <dgm:spPr/>
      <dgm:t>
        <a:bodyPr/>
        <a:lstStyle/>
        <a:p>
          <a:endParaRPr lang="en-US"/>
        </a:p>
      </dgm:t>
    </dgm:pt>
    <dgm:pt modelId="{3C0AC3AD-AD16-4F8E-8BBC-92A67609B08B}" type="parTrans" cxnId="{50A2AE11-D12C-433B-82D2-C64BB0ED5FA3}">
      <dgm:prSet/>
      <dgm:spPr/>
      <dgm:t>
        <a:bodyPr/>
        <a:lstStyle/>
        <a:p>
          <a:endParaRPr lang="en-US"/>
        </a:p>
      </dgm:t>
    </dgm:pt>
    <dgm:pt modelId="{2F4BC448-032E-444A-A69B-FA4D10894D1F}" type="sibTrans" cxnId="{50A2AE11-D12C-433B-82D2-C64BB0ED5FA3}">
      <dgm:prSet/>
      <dgm:spPr/>
      <dgm:t>
        <a:bodyPr/>
        <a:lstStyle/>
        <a:p>
          <a:endParaRPr lang="en-US"/>
        </a:p>
      </dgm:t>
    </dgm:pt>
    <dgm:pt modelId="{8D8E7331-368E-4A3E-AA3D-37E8CE8D9AFB}">
      <dgm:prSet/>
      <dgm:spPr/>
      <dgm:t>
        <a:bodyPr/>
        <a:lstStyle/>
        <a:p>
          <a:endParaRPr lang="en-US"/>
        </a:p>
      </dgm:t>
    </dgm:pt>
    <dgm:pt modelId="{740A43D4-0498-4ED3-8154-961C204C6138}" type="parTrans" cxnId="{E40C3409-823A-4810-9700-0D7C2CC02E3C}">
      <dgm:prSet/>
      <dgm:spPr/>
      <dgm:t>
        <a:bodyPr/>
        <a:lstStyle/>
        <a:p>
          <a:endParaRPr lang="en-US"/>
        </a:p>
      </dgm:t>
    </dgm:pt>
    <dgm:pt modelId="{86E0E613-C03F-4F26-B0F6-3858DA6E2F0D}" type="sibTrans" cxnId="{E40C3409-823A-4810-9700-0D7C2CC02E3C}">
      <dgm:prSet/>
      <dgm:spPr/>
      <dgm:t>
        <a:bodyPr/>
        <a:lstStyle/>
        <a:p>
          <a:endParaRPr lang="en-US"/>
        </a:p>
      </dgm:t>
    </dgm:pt>
    <dgm:pt modelId="{149103F3-812C-415B-BA56-A661C0D8724D}">
      <dgm:prSet/>
      <dgm:spPr/>
      <dgm:t>
        <a:bodyPr/>
        <a:lstStyle/>
        <a:p>
          <a:endParaRPr lang="en-US"/>
        </a:p>
      </dgm:t>
    </dgm:pt>
    <dgm:pt modelId="{80923401-9C6E-4E66-A75A-5BC8989D7B3F}" type="parTrans" cxnId="{7960B763-C3C4-4E57-A8F0-5361C61AA6E4}">
      <dgm:prSet/>
      <dgm:spPr/>
      <dgm:t>
        <a:bodyPr/>
        <a:lstStyle/>
        <a:p>
          <a:endParaRPr lang="en-US"/>
        </a:p>
      </dgm:t>
    </dgm:pt>
    <dgm:pt modelId="{452A8161-809C-4517-8CA4-6CCA36F288D8}" type="sibTrans" cxnId="{7960B763-C3C4-4E57-A8F0-5361C61AA6E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a:custGeom>
          <a:avLst/>
          <a:gdLst/>
          <a:ahLst/>
          <a:cxnLst/>
          <a:rect l="0" t="0" r="0" b="0"/>
          <a:pathLst>
            <a:path>
              <a:moveTo>
                <a:pt x="0" y="6387"/>
              </a:moveTo>
              <a:lnTo>
                <a:pt x="768373" y="6387"/>
              </a:lnTo>
            </a:path>
          </a:pathLst>
        </a:custGeom>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a:custGeom>
          <a:avLst/>
          <a:gdLst/>
          <a:ahLst/>
          <a:cxnLst/>
          <a:rect l="0" t="0" r="0" b="0"/>
          <a:pathLst>
            <a:path>
              <a:moveTo>
                <a:pt x="0" y="6387"/>
              </a:moveTo>
              <a:lnTo>
                <a:pt x="921958" y="6387"/>
              </a:lnTo>
            </a:path>
          </a:pathLst>
        </a:custGeom>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38699" custScaleY="130939"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a:custGeom>
          <a:avLst/>
          <a:gdLst/>
          <a:ahLst/>
          <a:cxnLst/>
          <a:rect l="0" t="0" r="0" b="0"/>
          <a:pathLst>
            <a:path>
              <a:moveTo>
                <a:pt x="0" y="6387"/>
              </a:moveTo>
              <a:lnTo>
                <a:pt x="1419030" y="6387"/>
              </a:lnTo>
            </a:path>
          </a:pathLst>
        </a:custGeom>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a:custGeom>
          <a:avLst/>
          <a:gdLst/>
          <a:ahLst/>
          <a:cxnLst/>
          <a:rect l="0" t="0" r="0" b="0"/>
          <a:pathLst>
            <a:path>
              <a:moveTo>
                <a:pt x="0" y="6387"/>
              </a:moveTo>
              <a:lnTo>
                <a:pt x="1299059" y="6387"/>
              </a:lnTo>
            </a:path>
          </a:pathLst>
        </a:custGeom>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a:custGeom>
          <a:avLst/>
          <a:gdLst/>
          <a:ahLst/>
          <a:cxnLst/>
          <a:rect l="0" t="0" r="0" b="0"/>
          <a:pathLst>
            <a:path>
              <a:moveTo>
                <a:pt x="0" y="6387"/>
              </a:moveTo>
              <a:lnTo>
                <a:pt x="1312010" y="6387"/>
              </a:lnTo>
            </a:path>
          </a:pathLst>
        </a:custGeom>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20104" custScaleY="93733"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a:custGeom>
          <a:avLst/>
          <a:gdLst/>
          <a:ahLst/>
          <a:cxnLst/>
          <a:rect l="0" t="0" r="0" b="0"/>
          <a:pathLst>
            <a:path>
              <a:moveTo>
                <a:pt x="0" y="6387"/>
              </a:moveTo>
              <a:lnTo>
                <a:pt x="1192460" y="6387"/>
              </a:lnTo>
            </a:path>
          </a:pathLst>
        </a:custGeom>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297038" custScaleY="112266" custRadScaleRad="187317" custRadScaleInc="-234393">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a:custGeom>
          <a:avLst/>
          <a:gdLst/>
          <a:ahLst/>
          <a:cxnLst/>
          <a:rect l="0" t="0" r="0" b="0"/>
          <a:pathLst>
            <a:path>
              <a:moveTo>
                <a:pt x="0" y="6387"/>
              </a:moveTo>
              <a:lnTo>
                <a:pt x="873734" y="6387"/>
              </a:lnTo>
            </a:path>
          </a:pathLst>
        </a:custGeom>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87889" custScaleY="114736" custRadScaleRad="127877" custRadScaleInc="-264118">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a:custGeom>
          <a:avLst/>
          <a:gdLst/>
          <a:ahLst/>
          <a:cxnLst/>
          <a:rect l="0" t="0" r="0" b="0"/>
          <a:pathLst>
            <a:path>
              <a:moveTo>
                <a:pt x="0" y="6387"/>
              </a:moveTo>
              <a:lnTo>
                <a:pt x="561823" y="6387"/>
              </a:lnTo>
            </a:path>
          </a:pathLst>
        </a:custGeom>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55335" custScaleY="131355" custRadScaleRad="88815" custRadScaleInc="-90700">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6387"/>
              </a:moveTo>
              <a:lnTo>
                <a:pt x="907703" y="6387"/>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274912" custScaleY="133737" custRadScaleRad="135646" custRadScaleInc="66805">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a:custGeom>
          <a:avLst/>
          <a:gdLst/>
          <a:ahLst/>
          <a:cxnLst/>
          <a:rect l="0" t="0" r="0" b="0"/>
          <a:pathLst>
            <a:path>
              <a:moveTo>
                <a:pt x="0" y="6387"/>
              </a:moveTo>
              <a:lnTo>
                <a:pt x="934908" y="6387"/>
              </a:lnTo>
            </a:path>
          </a:pathLst>
        </a:custGeom>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354586" custScaleY="123381" custRadScaleRad="176810" custRadScaleInc="51204">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319485" custScaleY="116480" custRadScaleRad="187913" custRadScaleInc="-385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3"/>
      <dgm:spPr>
        <a:custGeom>
          <a:avLst/>
          <a:gdLst/>
          <a:ahLst/>
          <a:cxnLst/>
          <a:rect l="0" t="0" r="0" b="0"/>
          <a:pathLst>
            <a:path>
              <a:moveTo>
                <a:pt x="0" y="6387"/>
              </a:moveTo>
              <a:lnTo>
                <a:pt x="1133536" y="6387"/>
              </a:lnTo>
            </a:path>
          </a:pathLst>
        </a:custGeom>
      </dgm:spPr>
      <dgm:t>
        <a:bodyPr/>
        <a:lstStyle/>
        <a:p>
          <a:endParaRPr lang="en-US"/>
        </a:p>
      </dgm:t>
    </dgm:pt>
    <dgm:pt modelId="{3534FF94-72C6-43FB-8F21-668E71284740}" type="pres">
      <dgm:prSet presAssocID="{ED17F2E8-0F2C-4806-A165-056066C1285B}" presName="connTx" presStyleLbl="parChTrans1D2" presStyleIdx="11" presStyleCnt="13"/>
      <dgm:spPr/>
      <dgm:t>
        <a:bodyPr/>
        <a:lstStyle/>
        <a:p>
          <a:endParaRPr lang="en-US"/>
        </a:p>
      </dgm:t>
    </dgm:pt>
    <dgm:pt modelId="{2CC81EFE-1B09-4239-A772-C0141AEBEE08}" type="pres">
      <dgm:prSet presAssocID="{AAAA106F-E487-47CE-9BAB-D684E19C81DF}" presName="node" presStyleLbl="node1" presStyleIdx="11" presStyleCnt="13" custScaleX="339396" custScaleY="127795" custRadScaleRad="184477" custRadScaleInc="-118866">
        <dgm:presLayoutVars>
          <dgm:bulletEnabled val="1"/>
        </dgm:presLayoutVars>
      </dgm:prSet>
      <dgm:spPr>
        <a:prstGeom prst="ellipse">
          <a:avLst/>
        </a:prstGeom>
      </dgm:spPr>
      <dgm:t>
        <a:bodyPr/>
        <a:lstStyle/>
        <a:p>
          <a:endParaRPr lang="en-US"/>
        </a:p>
      </dgm:t>
    </dgm:pt>
    <dgm:pt modelId="{78727A99-0CB1-4013-8BE2-594D8BE4FB83}" type="pres">
      <dgm:prSet presAssocID="{7C5C21B7-8D79-4BDB-811A-C14C2BB877FA}" presName="Name9" presStyleLbl="parChTrans1D2" presStyleIdx="12" presStyleCnt="13"/>
      <dgm:spPr>
        <a:custGeom>
          <a:avLst/>
          <a:gdLst/>
          <a:ahLst/>
          <a:cxnLst/>
          <a:rect l="0" t="0" r="0" b="0"/>
          <a:pathLst>
            <a:path>
              <a:moveTo>
                <a:pt x="0" y="6387"/>
              </a:moveTo>
              <a:lnTo>
                <a:pt x="943188" y="6387"/>
              </a:lnTo>
            </a:path>
          </a:pathLst>
        </a:custGeom>
      </dgm:spPr>
      <dgm:t>
        <a:bodyPr/>
        <a:lstStyle/>
        <a:p>
          <a:endParaRPr lang="en-US"/>
        </a:p>
      </dgm:t>
    </dgm:pt>
    <dgm:pt modelId="{1DAD8E4C-6C91-4FCE-99C0-D5C0A3F24C17}" type="pres">
      <dgm:prSet presAssocID="{7C5C21B7-8D79-4BDB-811A-C14C2BB877FA}" presName="connTx" presStyleLbl="parChTrans1D2" presStyleIdx="12" presStyleCnt="13"/>
      <dgm:spPr/>
      <dgm:t>
        <a:bodyPr/>
        <a:lstStyle/>
        <a:p>
          <a:endParaRPr lang="en-US"/>
        </a:p>
      </dgm:t>
    </dgm:pt>
    <dgm:pt modelId="{098A803A-AAEA-485A-AF14-F5A0A7B3607E}" type="pres">
      <dgm:prSet presAssocID="{89E3D9F6-D117-4291-BEA9-20650ACA1140}" presName="node" presStyleLbl="node1" presStyleIdx="12" presStyleCnt="13" custScaleX="263936" custScaleY="98700" custRadScaleRad="127256" custRadScaleInc="-123423">
        <dgm:presLayoutVars>
          <dgm:bulletEnabled val="1"/>
        </dgm:presLayoutVars>
      </dgm:prSet>
      <dgm:spPr>
        <a:prstGeom prst="ellipse">
          <a:avLst/>
        </a:prstGeom>
      </dgm:spPr>
      <dgm:t>
        <a:bodyPr/>
        <a:lstStyle/>
        <a:p>
          <a:endParaRPr lang="en-US"/>
        </a:p>
      </dgm:t>
    </dgm:pt>
  </dgm:ptLst>
  <dgm:cxnLst>
    <dgm:cxn modelId="{1229807D-6A59-498C-A707-9DD6CEEA0C8D}" srcId="{A7516A72-1FC0-46ED-AAC4-AF0F7063F737}" destId="{F0FE4372-65E6-4D92-B9B0-D2B79F26FB27}" srcOrd="2" destOrd="0" parTransId="{D94B5549-C2D2-4629-ACDF-33C6E334FA3A}" sibTransId="{E2B06661-55BE-4022-AD18-067DB2509F93}"/>
    <dgm:cxn modelId="{16D5BFED-9C27-4C94-B2DC-E892D104BD8A}" type="presOf" srcId="{B4A5C031-92B2-438E-80BC-EAA05F5C7CF7}" destId="{EFB9CB5A-411C-454B-96B1-9ED988829CBE}" srcOrd="0" destOrd="0" presId="urn:microsoft.com/office/officeart/2005/8/layout/radial1"/>
    <dgm:cxn modelId="{582AF18D-C939-4F92-AB22-124E98A403D7}" type="presOf" srcId="{B4A5C031-92B2-438E-80BC-EAA05F5C7CF7}" destId="{A140118B-14B1-45A7-9CF9-17E4D006F84D}" srcOrd="1" destOrd="0" presId="urn:microsoft.com/office/officeart/2005/8/layout/radial1"/>
    <dgm:cxn modelId="{BC1F545D-516E-41FD-9FC5-78E9B71BD2FB}" type="presOf" srcId="{98B9F8AD-7347-45A5-BC2B-65EB3DDF63CC}" destId="{701CC827-3AE5-4421-983B-6398C783C82F}" srcOrd="0" destOrd="0" presId="urn:microsoft.com/office/officeart/2005/8/layout/radial1"/>
    <dgm:cxn modelId="{B69D0CBF-D538-495A-9DA8-F576281B0E62}" srcId="{D981426F-5B7B-4AA5-957A-6E8C9E1A2487}" destId="{4399C5DF-BE0E-4CB7-845F-3D69A17C94E9}" srcOrd="7" destOrd="0" parTransId="{9556769E-85F2-44A9-8A6D-5590CF0A9CAB}" sibTransId="{93BBD60B-AE03-41C9-BDF4-1BC73DE912AC}"/>
    <dgm:cxn modelId="{51D8D98A-C471-4381-9D5E-54AA5465CBF7}" type="presOf" srcId="{2F72DDEE-62D3-48A5-836A-4C87596541F0}" destId="{7B59CB2C-C82F-41EE-B3CF-ADD4878ADBA6}"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A1357B0A-C240-4A91-89D8-A39634308683}" srcId="{A7516A72-1FC0-46ED-AAC4-AF0F7063F737}" destId="{44FBC2E2-D754-42C1-BEE4-690296442511}" srcOrd="8" destOrd="0" parTransId="{2F72DDEE-62D3-48A5-836A-4C87596541F0}" sibTransId="{A8D506B7-E9B0-4378-B011-FCC599FE960D}"/>
    <dgm:cxn modelId="{22EF2351-5153-4D25-BC10-F7B13967B82C}" type="presOf" srcId="{DB9FEC62-86A7-454A-89B3-F32F1907C71A}" destId="{A8CF68B1-7D91-429E-8C8D-53007288E1DC}" srcOrd="1" destOrd="0" presId="urn:microsoft.com/office/officeart/2005/8/layout/radial1"/>
    <dgm:cxn modelId="{FDDAA987-90CF-4CAB-AD78-A41BBA84EC69}" type="presOf" srcId="{98B9F8AD-7347-45A5-BC2B-65EB3DDF63CC}" destId="{282CA825-226C-4E92-9F37-4F68B159DB24}" srcOrd="1" destOrd="0" presId="urn:microsoft.com/office/officeart/2005/8/layout/radial1"/>
    <dgm:cxn modelId="{EDEC9ED2-4AF1-43E6-BE36-37FA1BA901ED}" type="presOf" srcId="{7C1FA040-4399-40F0-866F-845B7914F68D}" destId="{69F18085-0AC3-4BAE-9B16-F8478FFBD61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E6068051-4E8B-4238-B30C-138F316FCF14}" srcId="{D981426F-5B7B-4AA5-957A-6E8C9E1A2487}" destId="{762DCDA8-85FD-4408-990E-EEBD135A2294}" srcOrd="2" destOrd="0" parTransId="{B72D1479-0C4D-451E-9B4A-70D67AA29E29}" sibTransId="{9A90C0F4-C571-48F5-933E-28DDF9F382FB}"/>
    <dgm:cxn modelId="{4A489E40-E8B9-4576-979E-A58365E1702B}" type="presOf" srcId="{9E510621-404D-46D6-8EB3-39712C8626D4}" destId="{0D3BFC0A-5ED4-4CCF-A336-A529B3363890}" srcOrd="1" destOrd="0" presId="urn:microsoft.com/office/officeart/2005/8/layout/radial1"/>
    <dgm:cxn modelId="{6E8110F9-2730-4CE4-AF77-786B853581C7}" srcId="{D981426F-5B7B-4AA5-957A-6E8C9E1A2487}" destId="{751E4290-9DAD-434D-A109-5FE4C85B22F9}" srcOrd="8" destOrd="0" parTransId="{53A7B55D-8B92-4A07-9268-63735B7533A6}" sibTransId="{9C6FFABE-259B-422E-AA35-E2B1CB07628C}"/>
    <dgm:cxn modelId="{8F8EAB02-2CFD-46FD-B102-219FF4927D1E}" type="presOf" srcId="{98585C11-761C-43C4-979D-FB1B8BABF102}" destId="{B930024E-8665-4782-9C41-36517A71FCD4}" srcOrd="1" destOrd="0" presId="urn:microsoft.com/office/officeart/2005/8/layout/radial1"/>
    <dgm:cxn modelId="{823BFAC5-6CF9-47FD-B15B-42C90C9914A9}" type="presOf" srcId="{68A5766F-115C-487E-B7CB-4ADE150678D1}" destId="{AFD0CC05-9AD4-4A51-8739-4FB4CA1E4ACE}" srcOrd="0" destOrd="0" presId="urn:microsoft.com/office/officeart/2005/8/layout/radial1"/>
    <dgm:cxn modelId="{FDCD2DEB-C113-4A8A-AE29-04B56AB943A4}" type="presOf" srcId="{3F89048A-3F9F-4897-8631-4599F4976029}" destId="{4DF1B0BE-A63A-4BEA-9EE5-4168481CC99E}" srcOrd="0" destOrd="0" presId="urn:microsoft.com/office/officeart/2005/8/layout/radial1"/>
    <dgm:cxn modelId="{116896C9-563D-48BF-B39E-4834B429AAA9}" srcId="{D981426F-5B7B-4AA5-957A-6E8C9E1A2487}" destId="{7A566DCA-C8C4-48AE-AFAC-2850E99905C9}" srcOrd="9" destOrd="0" parTransId="{AE738E7A-054B-4E55-8D80-7D4008795007}" sibTransId="{E9D5F70A-E6FF-4493-9DE6-72F7CCA654B6}"/>
    <dgm:cxn modelId="{281D618A-F56F-4A83-ADEF-BABFE071F016}" type="presOf" srcId="{3F89048A-3F9F-4897-8631-4599F4976029}" destId="{32B4D7AF-BD29-4AC4-BA11-37F2AE9561F4}" srcOrd="1" destOrd="0" presId="urn:microsoft.com/office/officeart/2005/8/layout/radial1"/>
    <dgm:cxn modelId="{CABE4054-1801-4D49-8ECA-0368F4430B2A}" type="presOf" srcId="{9E510621-404D-46D6-8EB3-39712C8626D4}" destId="{DC281168-2DBC-4CFB-B21D-C54E9628B383}" srcOrd="0" destOrd="0" presId="urn:microsoft.com/office/officeart/2005/8/layout/radial1"/>
    <dgm:cxn modelId="{78F9740D-1658-4EA1-96C5-CDB4CFE73AC9}" type="presOf" srcId="{DB0D84B1-C440-4746-9EEF-F1ED71D64DD2}" destId="{66DADE40-99AE-41BE-B997-129EED231064}" srcOrd="0" destOrd="0" presId="urn:microsoft.com/office/officeart/2005/8/layout/radial1"/>
    <dgm:cxn modelId="{B06BB853-A582-4E98-AD5C-2CF52537AB1F}" type="presOf" srcId="{44FBC2E2-D754-42C1-BEE4-690296442511}" destId="{402B25BB-F397-46B5-AAB7-C38C2276BF82}" srcOrd="0" destOrd="0" presId="urn:microsoft.com/office/officeart/2005/8/layout/radial1"/>
    <dgm:cxn modelId="{E3A280B7-E344-4C39-B19B-71C35973E97E}" type="presOf" srcId="{89E3D9F6-D117-4291-BEA9-20650ACA1140}" destId="{098A803A-AAEA-485A-AF14-F5A0A7B3607E}" srcOrd="0" destOrd="0" presId="urn:microsoft.com/office/officeart/2005/8/layout/radial1"/>
    <dgm:cxn modelId="{AA8F0942-5CC6-4830-ACF9-F88C6CFC76BE}" type="presOf" srcId="{ED17F2E8-0F2C-4806-A165-056066C1285B}" destId="{48D8EFE9-A375-4136-B36E-91EB3A5F0349}" srcOrd="0" destOrd="0" presId="urn:microsoft.com/office/officeart/2005/8/layout/radial1"/>
    <dgm:cxn modelId="{FA7294EA-DE0E-42D6-ACE4-24A4FAC3009B}" type="presOf" srcId="{2628F477-2289-4CEE-9618-96DDAFCD4291}" destId="{49C45DFA-0A15-4DAA-80DC-CAE4ABCC6B43}" srcOrd="0" destOrd="0" presId="urn:microsoft.com/office/officeart/2005/8/layout/radial1"/>
    <dgm:cxn modelId="{2BE58A16-F919-4F03-9FBC-4A2FE200449A}" srcId="{D981426F-5B7B-4AA5-957A-6E8C9E1A2487}" destId="{AE29BBC6-4F7E-417B-A4E5-49B2DCDF9800}" srcOrd="3" destOrd="0" parTransId="{0864016E-0D8B-47F6-A96D-FF0BBD4E3B39}" sibTransId="{0F6C1A3B-D52A-495C-B4BD-F12A7E3186A0}"/>
    <dgm:cxn modelId="{338012BC-DB61-417D-BB41-5B1A7CE31CA2}" srcId="{D981426F-5B7B-4AA5-957A-6E8C9E1A2487}" destId="{4425D84B-790A-4ADF-9B3F-6D5278004AF2}" srcOrd="4" destOrd="0" parTransId="{0CE10FCF-9F91-4EA7-9419-044E327EAE50}" sibTransId="{E69FA145-C9ED-44EB-8B12-E5CD86CB344E}"/>
    <dgm:cxn modelId="{244AA707-131A-4CF9-ABC6-61303F8A9BA9}" srcId="{D981426F-5B7B-4AA5-957A-6E8C9E1A2487}" destId="{AD009A0D-1093-478C-B959-470000F384A3}" srcOrd="6" destOrd="0" parTransId="{EAC94111-24E7-4C8C-96AE-70A101B96039}" sibTransId="{7C0176FB-4289-40AE-A157-713A1E1703B0}"/>
    <dgm:cxn modelId="{81BF414A-50B8-4DDD-8DA3-40FBCD758528}" type="presOf" srcId="{D981426F-5B7B-4AA5-957A-6E8C9E1A2487}" destId="{9D8B49BD-1DF7-4888-9A7E-2CFD4320CC2B}" srcOrd="0" destOrd="0" presId="urn:microsoft.com/office/officeart/2005/8/layout/radial1"/>
    <dgm:cxn modelId="{7960B763-C3C4-4E57-A8F0-5361C61AA6E4}" srcId="{D981426F-5B7B-4AA5-957A-6E8C9E1A2487}" destId="{149103F3-812C-415B-BA56-A661C0D8724D}" srcOrd="12" destOrd="0" parTransId="{80923401-9C6E-4E66-A75A-5BC8989D7B3F}" sibTransId="{452A8161-809C-4517-8CA4-6CCA36F288D8}"/>
    <dgm:cxn modelId="{A97645EF-59D0-4CFD-9C99-3FB702DCC606}" type="presOf" srcId="{7C5C21B7-8D79-4BDB-811A-C14C2BB877FA}" destId="{78727A99-0CB1-4013-8BE2-594D8BE4FB83}" srcOrd="0" destOrd="0" presId="urn:microsoft.com/office/officeart/2005/8/layout/radial1"/>
    <dgm:cxn modelId="{E40C3409-823A-4810-9700-0D7C2CC02E3C}" srcId="{D981426F-5B7B-4AA5-957A-6E8C9E1A2487}" destId="{8D8E7331-368E-4A3E-AA3D-37E8CE8D9AFB}" srcOrd="11" destOrd="0" parTransId="{740A43D4-0498-4ED3-8154-961C204C6138}" sibTransId="{86E0E613-C03F-4F26-B0F6-3858DA6E2F0D}"/>
    <dgm:cxn modelId="{C7DD68AE-99B2-4937-A127-D654A2E99784}" srcId="{A7516A72-1FC0-46ED-AAC4-AF0F7063F737}" destId="{DB0D84B1-C440-4746-9EEF-F1ED71D64DD2}" srcOrd="4" destOrd="0" parTransId="{9E510621-404D-46D6-8EB3-39712C8626D4}" sibTransId="{99C4878C-8523-40E3-93C5-8DC55D31DB77}"/>
    <dgm:cxn modelId="{C9DEDD8E-F447-4319-B05C-146EA9FFBE66}" type="presOf" srcId="{98585C11-761C-43C4-979D-FB1B8BABF102}" destId="{E49C447F-3477-4311-B10B-FFFA7DE7209F}" srcOrd="0" destOrd="0" presId="urn:microsoft.com/office/officeart/2005/8/layout/radial1"/>
    <dgm:cxn modelId="{0B686897-6DCE-4441-B243-23B0EA1E1056}" srcId="{D981426F-5B7B-4AA5-957A-6E8C9E1A2487}" destId="{78B887C6-9579-46BF-9BC4-E46C643890FD}" srcOrd="1" destOrd="0" parTransId="{56D822AD-8921-4EF5-B924-2807CBF04C3E}" sibTransId="{2FC74109-C7D2-4172-9582-D04B39F8709F}"/>
    <dgm:cxn modelId="{2DE14BB3-C787-476D-8AEB-8D5E3558BC6C}" srcId="{A7516A72-1FC0-46ED-AAC4-AF0F7063F737}" destId="{89E3D9F6-D117-4291-BEA9-20650ACA1140}" srcOrd="12" destOrd="0" parTransId="{7C5C21B7-8D79-4BDB-811A-C14C2BB877FA}" sibTransId="{4F079A65-A81B-4CBE-B331-67DE498DE623}"/>
    <dgm:cxn modelId="{DF9EB478-C224-42F7-822E-5C2EA98D82E9}" srcId="{A7516A72-1FC0-46ED-AAC4-AF0F7063F737}" destId="{D65A13E9-3C79-4155-B943-C33E81DAC317}" srcOrd="10" destOrd="0" parTransId="{98B9F8AD-7347-45A5-BC2B-65EB3DDF63CC}" sibTransId="{65C76345-3C56-4B13-AF62-A1F968209579}"/>
    <dgm:cxn modelId="{FE1169E0-24DF-4FBB-A1C9-8F332C85663A}" srcId="{A7516A72-1FC0-46ED-AAC4-AF0F7063F737}" destId="{6DAE892F-3F2D-42A5-BB1C-58D0E6BD9A47}" srcOrd="3" destOrd="0" parTransId="{D22DE764-173E-47DF-9480-722F8D8EA62C}" sibTransId="{28BD2EB6-8814-456D-B684-C7C0E2C0705F}"/>
    <dgm:cxn modelId="{345C13DF-1D3F-4982-AF23-DC2641540559}" srcId="{A7516A72-1FC0-46ED-AAC4-AF0F7063F737}" destId="{7C1FA040-4399-40F0-866F-845B7914F68D}" srcOrd="6" destOrd="0" parTransId="{98585C11-761C-43C4-979D-FB1B8BABF102}" sibTransId="{82A7CC90-6A4C-422A-B221-BA4CF5B4D442}"/>
    <dgm:cxn modelId="{16DDD083-11EC-4D15-97F9-42B501635A96}" type="presOf" srcId="{D22DE764-173E-47DF-9480-722F8D8EA62C}" destId="{48797E66-4F8B-4B79-BCA7-6F88E85CF835}" srcOrd="1" destOrd="0" presId="urn:microsoft.com/office/officeart/2005/8/layout/radial1"/>
    <dgm:cxn modelId="{4C9CCF2D-67D5-48A8-8362-F7E631D19537}" type="presOf" srcId="{A7516A72-1FC0-46ED-AAC4-AF0F7063F737}" destId="{493DA7EC-5D69-41B7-92E4-ED7ED9F48883}"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AD5C5A56-980B-4DA1-9F5E-960F6152E205}" srcId="{D981426F-5B7B-4AA5-957A-6E8C9E1A2487}" destId="{3075E7F3-0819-4AD9-87D5-7F8BCACC1867}" srcOrd="5" destOrd="0" parTransId="{89BDAE58-50FF-4C30-AF2C-C7846318D870}" sibTransId="{6EEE148D-92A3-4732-904C-2EE52036DB2F}"/>
    <dgm:cxn modelId="{ADE22F8C-CA25-4823-AD59-6F6579CB56F3}" type="presOf" srcId="{DEF73824-C893-4963-9504-7E97D2FF5253}" destId="{FCC14444-D5E7-4E9C-B980-A27CD799E442}"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512F3C37-5701-445A-981E-23D68AF5E319}" type="presOf" srcId="{ED17F2E8-0F2C-4806-A165-056066C1285B}" destId="{3534FF94-72C6-43FB-8F21-668E71284740}" srcOrd="1"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A104CAF8-2E10-4E4A-962A-9A5F99F72654}" type="presOf" srcId="{898446A3-EA8C-4C13-8A65-DF8A110D0838}" destId="{D9366F31-B7D7-4B43-830C-AD5E2193A794}" srcOrd="0" destOrd="0" presId="urn:microsoft.com/office/officeart/2005/8/layout/radial1"/>
    <dgm:cxn modelId="{F8564F35-7A42-4B6E-8A29-EA2F2A842D9D}" type="presOf" srcId="{14602118-D739-48CC-85E0-791974AFA995}" destId="{DB594876-4070-4577-942D-67F5CD4D6A19}" srcOrd="0" destOrd="0" presId="urn:microsoft.com/office/officeart/2005/8/layout/radial1"/>
    <dgm:cxn modelId="{A7F9A72B-DD12-4C6F-9DD3-F38BE1AB7A6D}" type="presOf" srcId="{DEF73824-C893-4963-9504-7E97D2FF5253}" destId="{3EA6B60F-F2E8-4D48-9EC1-CAAE09243949}" srcOrd="1" destOrd="0" presId="urn:microsoft.com/office/officeart/2005/8/layout/radial1"/>
    <dgm:cxn modelId="{972DC63F-FEE4-43D0-BE53-AE6458944194}" type="presOf" srcId="{D22DE764-173E-47DF-9480-722F8D8EA62C}" destId="{5CF8296B-0142-429D-A71A-20799D2EB74B}" srcOrd="0" destOrd="0" presId="urn:microsoft.com/office/officeart/2005/8/layout/radial1"/>
    <dgm:cxn modelId="{52AB0F7C-B77C-40FA-A180-06E6213ADB69}" type="presOf" srcId="{6DAE892F-3F2D-42A5-BB1C-58D0E6BD9A47}" destId="{7E7DDE23-6C04-407D-AAB6-669511EA704E}" srcOrd="0" destOrd="0" presId="urn:microsoft.com/office/officeart/2005/8/layout/radial1"/>
    <dgm:cxn modelId="{0AE9FBB6-2BC3-4D52-935E-F1A5D2DDFCB5}" type="presOf" srcId="{D65A13E9-3C79-4155-B943-C33E81DAC317}" destId="{A86195D8-E78B-4F8B-B1C4-EFBBA8999B88}" srcOrd="0" destOrd="0" presId="urn:microsoft.com/office/officeart/2005/8/layout/radial1"/>
    <dgm:cxn modelId="{A34F5721-1EF6-421E-A4E6-ED34AB29B086}" type="presOf" srcId="{F0FE4372-65E6-4D92-B9B0-D2B79F26FB27}" destId="{ECD2D13D-466C-468B-BD6C-1B646D8E5B8E}" srcOrd="0" destOrd="0" presId="urn:microsoft.com/office/officeart/2005/8/layout/radial1"/>
    <dgm:cxn modelId="{A4D49129-451C-4FC8-8F3E-3A4EAF80E2A4}" type="presOf" srcId="{DB9FEC62-86A7-454A-89B3-F32F1907C71A}" destId="{34515D96-C834-4D67-AF5C-3B293601CBC3}" srcOrd="0" destOrd="0" presId="urn:microsoft.com/office/officeart/2005/8/layout/radial1"/>
    <dgm:cxn modelId="{06FB5045-9361-4BEA-9679-8B719699A4AE}" type="presOf" srcId="{D94B5549-C2D2-4629-ACDF-33C6E334FA3A}" destId="{905DF954-A0B6-4A5F-9CE2-F1C3ADBDD0C1}"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0C2F56D9-FC45-4692-8068-E20A6E5B53A6}" type="presOf" srcId="{2F72DDEE-62D3-48A5-836A-4C87596541F0}" destId="{280B3AB5-4999-4B99-8BE9-E09C9DF5D482}" srcOrd="1" destOrd="0" presId="urn:microsoft.com/office/officeart/2005/8/layout/radial1"/>
    <dgm:cxn modelId="{50A2AE11-D12C-433B-82D2-C64BB0ED5FA3}" srcId="{D981426F-5B7B-4AA5-957A-6E8C9E1A2487}" destId="{8D93C742-EE4E-45B9-880D-266042E6F00C}" srcOrd="10" destOrd="0" parTransId="{3C0AC3AD-AD16-4F8E-8BBC-92A67609B08B}" sibTransId="{2F4BC448-032E-444A-A69B-FA4D10894D1F}"/>
    <dgm:cxn modelId="{A93C1B4A-74B5-4343-AF12-0C2C4D914189}" srcId="{A7516A72-1FC0-46ED-AAC4-AF0F7063F737}" destId="{898446A3-EA8C-4C13-8A65-DF8A110D0838}" srcOrd="1" destOrd="0" parTransId="{DB9FEC62-86A7-454A-89B3-F32F1907C71A}" sibTransId="{E56928EA-8406-4998-BE40-3F4796EA5932}"/>
    <dgm:cxn modelId="{D0D8C545-3A55-4DC0-874A-23CED25A7BAF}" type="presOf" srcId="{D460D018-736B-4CE5-A14B-061F8EFE829B}" destId="{5AF8D9AC-0C15-4D1B-BCD3-7FFCFF0A581D}" srcOrd="0" destOrd="0" presId="urn:microsoft.com/office/officeart/2005/8/layout/radial1"/>
    <dgm:cxn modelId="{763D0A18-EF89-4F9F-B1CA-25014B4AA0F0}" type="presOf" srcId="{BA28F4A6-AD16-499D-88C1-DBE004B28175}" destId="{B06AADB2-5D51-41DC-8677-C0CC2357518B}" srcOrd="1" destOrd="0" presId="urn:microsoft.com/office/officeart/2005/8/layout/radial1"/>
    <dgm:cxn modelId="{AD8171E6-4A3A-421C-BE8D-05E2E9CA4B2F}" type="presOf" srcId="{D94B5549-C2D2-4629-ACDF-33C6E334FA3A}" destId="{3F0F15B6-4D5A-493B-B03E-AE8141DC3DCE}" srcOrd="0" destOrd="0" presId="urn:microsoft.com/office/officeart/2005/8/layout/radial1"/>
    <dgm:cxn modelId="{0A07FB1B-1496-412E-AD3A-8767A78F33EC}" type="presOf" srcId="{7C5C21B7-8D79-4BDB-811A-C14C2BB877FA}" destId="{1DAD8E4C-6C91-4FCE-99C0-D5C0A3F24C17}" srcOrd="1" destOrd="0" presId="urn:microsoft.com/office/officeart/2005/8/layout/radial1"/>
    <dgm:cxn modelId="{1353C5A9-CFEC-44FD-A23E-3FC845EFA4E4}" type="presOf" srcId="{BA28F4A6-AD16-499D-88C1-DBE004B28175}" destId="{E6ACA703-0949-41B3-BE6B-C702E5C7275F}" srcOrd="0" destOrd="0" presId="urn:microsoft.com/office/officeart/2005/8/layout/radial1"/>
    <dgm:cxn modelId="{23B68FF3-81F5-4BDB-A773-D98B025B5E51}" type="presOf" srcId="{AAAA106F-E487-47CE-9BAB-D684E19C81DF}" destId="{2CC81EFE-1B09-4239-A772-C0141AEBEE08}" srcOrd="0" destOrd="0" presId="urn:microsoft.com/office/officeart/2005/8/layout/radial1"/>
    <dgm:cxn modelId="{D459BE87-45B4-46BF-8297-5B23978270A2}" type="presParOf" srcId="{9D8B49BD-1DF7-4888-9A7E-2CFD4320CC2B}" destId="{493DA7EC-5D69-41B7-92E4-ED7ED9F48883}" srcOrd="0" destOrd="0" presId="urn:microsoft.com/office/officeart/2005/8/layout/radial1"/>
    <dgm:cxn modelId="{F38539A5-022C-474E-9946-D8972EA2F86F}" type="presParOf" srcId="{9D8B49BD-1DF7-4888-9A7E-2CFD4320CC2B}" destId="{E6ACA703-0949-41B3-BE6B-C702E5C7275F}" srcOrd="1" destOrd="0" presId="urn:microsoft.com/office/officeart/2005/8/layout/radial1"/>
    <dgm:cxn modelId="{7BA20D30-77FF-407B-9C95-541795ABD4B5}" type="presParOf" srcId="{E6ACA703-0949-41B3-BE6B-C702E5C7275F}" destId="{B06AADB2-5D51-41DC-8677-C0CC2357518B}" srcOrd="0" destOrd="0" presId="urn:microsoft.com/office/officeart/2005/8/layout/radial1"/>
    <dgm:cxn modelId="{B85C7E71-D49F-4270-BFDC-CFD737C28FC5}" type="presParOf" srcId="{9D8B49BD-1DF7-4888-9A7E-2CFD4320CC2B}" destId="{AFD0CC05-9AD4-4A51-8739-4FB4CA1E4ACE}" srcOrd="2" destOrd="0" presId="urn:microsoft.com/office/officeart/2005/8/layout/radial1"/>
    <dgm:cxn modelId="{352AD7EF-EF71-464E-8C11-914210D5D6BE}" type="presParOf" srcId="{9D8B49BD-1DF7-4888-9A7E-2CFD4320CC2B}" destId="{34515D96-C834-4D67-AF5C-3B293601CBC3}" srcOrd="3" destOrd="0" presId="urn:microsoft.com/office/officeart/2005/8/layout/radial1"/>
    <dgm:cxn modelId="{019F23DA-0D17-4201-AA91-1B06AC95BA51}" type="presParOf" srcId="{34515D96-C834-4D67-AF5C-3B293601CBC3}" destId="{A8CF68B1-7D91-429E-8C8D-53007288E1DC}" srcOrd="0" destOrd="0" presId="urn:microsoft.com/office/officeart/2005/8/layout/radial1"/>
    <dgm:cxn modelId="{FA01E36D-830C-4DE6-A2CD-10B87647AD37}" type="presParOf" srcId="{9D8B49BD-1DF7-4888-9A7E-2CFD4320CC2B}" destId="{D9366F31-B7D7-4B43-830C-AD5E2193A794}" srcOrd="4" destOrd="0" presId="urn:microsoft.com/office/officeart/2005/8/layout/radial1"/>
    <dgm:cxn modelId="{DE496EDB-29FD-49EA-BD4F-AA2456A027BF}" type="presParOf" srcId="{9D8B49BD-1DF7-4888-9A7E-2CFD4320CC2B}" destId="{3F0F15B6-4D5A-493B-B03E-AE8141DC3DCE}" srcOrd="5" destOrd="0" presId="urn:microsoft.com/office/officeart/2005/8/layout/radial1"/>
    <dgm:cxn modelId="{F19C1B96-E065-4CF1-8C5C-D1D9FCEA8564}" type="presParOf" srcId="{3F0F15B6-4D5A-493B-B03E-AE8141DC3DCE}" destId="{905DF954-A0B6-4A5F-9CE2-F1C3ADBDD0C1}" srcOrd="0" destOrd="0" presId="urn:microsoft.com/office/officeart/2005/8/layout/radial1"/>
    <dgm:cxn modelId="{2581489D-0BA2-4176-BEA2-A2555864E47D}" type="presParOf" srcId="{9D8B49BD-1DF7-4888-9A7E-2CFD4320CC2B}" destId="{ECD2D13D-466C-468B-BD6C-1B646D8E5B8E}" srcOrd="6" destOrd="0" presId="urn:microsoft.com/office/officeart/2005/8/layout/radial1"/>
    <dgm:cxn modelId="{87D91646-D902-4557-81B6-5946C0C86F23}" type="presParOf" srcId="{9D8B49BD-1DF7-4888-9A7E-2CFD4320CC2B}" destId="{5CF8296B-0142-429D-A71A-20799D2EB74B}" srcOrd="7" destOrd="0" presId="urn:microsoft.com/office/officeart/2005/8/layout/radial1"/>
    <dgm:cxn modelId="{01B7E9F4-E642-4873-AF29-2819F9868326}" type="presParOf" srcId="{5CF8296B-0142-429D-A71A-20799D2EB74B}" destId="{48797E66-4F8B-4B79-BCA7-6F88E85CF835}" srcOrd="0" destOrd="0" presId="urn:microsoft.com/office/officeart/2005/8/layout/radial1"/>
    <dgm:cxn modelId="{C8568ADA-6D46-464C-B946-F20C4D1D777C}" type="presParOf" srcId="{9D8B49BD-1DF7-4888-9A7E-2CFD4320CC2B}" destId="{7E7DDE23-6C04-407D-AAB6-669511EA704E}" srcOrd="8" destOrd="0" presId="urn:microsoft.com/office/officeart/2005/8/layout/radial1"/>
    <dgm:cxn modelId="{9290B8DA-8D46-4DCC-B878-598BCC78A503}" type="presParOf" srcId="{9D8B49BD-1DF7-4888-9A7E-2CFD4320CC2B}" destId="{DC281168-2DBC-4CFB-B21D-C54E9628B383}" srcOrd="9" destOrd="0" presId="urn:microsoft.com/office/officeart/2005/8/layout/radial1"/>
    <dgm:cxn modelId="{98207967-B317-473E-B3AF-8217F4C5F6E8}" type="presParOf" srcId="{DC281168-2DBC-4CFB-B21D-C54E9628B383}" destId="{0D3BFC0A-5ED4-4CCF-A336-A529B3363890}" srcOrd="0" destOrd="0" presId="urn:microsoft.com/office/officeart/2005/8/layout/radial1"/>
    <dgm:cxn modelId="{41B403C0-DA56-4E41-AEEE-CA25D7E5A809}" type="presParOf" srcId="{9D8B49BD-1DF7-4888-9A7E-2CFD4320CC2B}" destId="{66DADE40-99AE-41BE-B997-129EED231064}" srcOrd="10" destOrd="0" presId="urn:microsoft.com/office/officeart/2005/8/layout/radial1"/>
    <dgm:cxn modelId="{050B7D25-A39D-4A75-AD13-157A755AACEA}" type="presParOf" srcId="{9D8B49BD-1DF7-4888-9A7E-2CFD4320CC2B}" destId="{4DF1B0BE-A63A-4BEA-9EE5-4168481CC99E}" srcOrd="11" destOrd="0" presId="urn:microsoft.com/office/officeart/2005/8/layout/radial1"/>
    <dgm:cxn modelId="{4CFA7A21-1957-4617-BA9F-FEFACED92146}" type="presParOf" srcId="{4DF1B0BE-A63A-4BEA-9EE5-4168481CC99E}" destId="{32B4D7AF-BD29-4AC4-BA11-37F2AE9561F4}" srcOrd="0" destOrd="0" presId="urn:microsoft.com/office/officeart/2005/8/layout/radial1"/>
    <dgm:cxn modelId="{0191ED9C-50B9-49BA-B78D-7458B174E981}" type="presParOf" srcId="{9D8B49BD-1DF7-4888-9A7E-2CFD4320CC2B}" destId="{DB594876-4070-4577-942D-67F5CD4D6A19}" srcOrd="12" destOrd="0" presId="urn:microsoft.com/office/officeart/2005/8/layout/radial1"/>
    <dgm:cxn modelId="{FAD2C064-9F9A-46DF-BD21-C093C72A614A}" type="presParOf" srcId="{9D8B49BD-1DF7-4888-9A7E-2CFD4320CC2B}" destId="{E49C447F-3477-4311-B10B-FFFA7DE7209F}" srcOrd="13" destOrd="0" presId="urn:microsoft.com/office/officeart/2005/8/layout/radial1"/>
    <dgm:cxn modelId="{F6CB5A15-EA9C-4DB1-BBF2-3DEB2411AF39}" type="presParOf" srcId="{E49C447F-3477-4311-B10B-FFFA7DE7209F}" destId="{B930024E-8665-4782-9C41-36517A71FCD4}" srcOrd="0" destOrd="0" presId="urn:microsoft.com/office/officeart/2005/8/layout/radial1"/>
    <dgm:cxn modelId="{B66A2270-2726-42F0-AAD3-0DF41482906A}" type="presParOf" srcId="{9D8B49BD-1DF7-4888-9A7E-2CFD4320CC2B}" destId="{69F18085-0AC3-4BAE-9B16-F8478FFBD61E}" srcOrd="14" destOrd="0" presId="urn:microsoft.com/office/officeart/2005/8/layout/radial1"/>
    <dgm:cxn modelId="{1A31DF9E-EE0D-424B-9954-8B0EBEB0012C}" type="presParOf" srcId="{9D8B49BD-1DF7-4888-9A7E-2CFD4320CC2B}" destId="{FCC14444-D5E7-4E9C-B980-A27CD799E442}" srcOrd="15" destOrd="0" presId="urn:microsoft.com/office/officeart/2005/8/layout/radial1"/>
    <dgm:cxn modelId="{237F6D82-A1D4-4A81-AFFA-94F666EB03B6}" type="presParOf" srcId="{FCC14444-D5E7-4E9C-B980-A27CD799E442}" destId="{3EA6B60F-F2E8-4D48-9EC1-CAAE09243949}" srcOrd="0" destOrd="0" presId="urn:microsoft.com/office/officeart/2005/8/layout/radial1"/>
    <dgm:cxn modelId="{20443938-BBE8-49FD-8B72-EFF9F5D15839}" type="presParOf" srcId="{9D8B49BD-1DF7-4888-9A7E-2CFD4320CC2B}" destId="{49C45DFA-0A15-4DAA-80DC-CAE4ABCC6B43}" srcOrd="16" destOrd="0" presId="urn:microsoft.com/office/officeart/2005/8/layout/radial1"/>
    <dgm:cxn modelId="{870CA7EF-80EC-46B4-AE12-932EDD8C9DAD}" type="presParOf" srcId="{9D8B49BD-1DF7-4888-9A7E-2CFD4320CC2B}" destId="{7B59CB2C-C82F-41EE-B3CF-ADD4878ADBA6}" srcOrd="17" destOrd="0" presId="urn:microsoft.com/office/officeart/2005/8/layout/radial1"/>
    <dgm:cxn modelId="{F5C951C5-D91E-487A-8158-4F3DCF121E80}" type="presParOf" srcId="{7B59CB2C-C82F-41EE-B3CF-ADD4878ADBA6}" destId="{280B3AB5-4999-4B99-8BE9-E09C9DF5D482}" srcOrd="0" destOrd="0" presId="urn:microsoft.com/office/officeart/2005/8/layout/radial1"/>
    <dgm:cxn modelId="{D085C53C-2231-401B-B938-5CEBEFA9276F}" type="presParOf" srcId="{9D8B49BD-1DF7-4888-9A7E-2CFD4320CC2B}" destId="{402B25BB-F397-46B5-AAB7-C38C2276BF82}" srcOrd="18" destOrd="0" presId="urn:microsoft.com/office/officeart/2005/8/layout/radial1"/>
    <dgm:cxn modelId="{E50FA545-7064-4A48-8AE7-C68E8689AF25}" type="presParOf" srcId="{9D8B49BD-1DF7-4888-9A7E-2CFD4320CC2B}" destId="{EFB9CB5A-411C-454B-96B1-9ED988829CBE}" srcOrd="19" destOrd="0" presId="urn:microsoft.com/office/officeart/2005/8/layout/radial1"/>
    <dgm:cxn modelId="{6EB3AED2-1995-42B9-B640-F67C91BAF1BC}" type="presParOf" srcId="{EFB9CB5A-411C-454B-96B1-9ED988829CBE}" destId="{A140118B-14B1-45A7-9CF9-17E4D006F84D}" srcOrd="0" destOrd="0" presId="urn:microsoft.com/office/officeart/2005/8/layout/radial1"/>
    <dgm:cxn modelId="{6369AE28-8B6B-4EF4-91F0-5287CAB79825}" type="presParOf" srcId="{9D8B49BD-1DF7-4888-9A7E-2CFD4320CC2B}" destId="{5AF8D9AC-0C15-4D1B-BCD3-7FFCFF0A581D}" srcOrd="20" destOrd="0" presId="urn:microsoft.com/office/officeart/2005/8/layout/radial1"/>
    <dgm:cxn modelId="{43BD2528-EDB5-4472-965A-3258C2C2D9F1}" type="presParOf" srcId="{9D8B49BD-1DF7-4888-9A7E-2CFD4320CC2B}" destId="{701CC827-3AE5-4421-983B-6398C783C82F}" srcOrd="21" destOrd="0" presId="urn:microsoft.com/office/officeart/2005/8/layout/radial1"/>
    <dgm:cxn modelId="{E65E8142-0F9A-498A-8CED-9BC191A81820}" type="presParOf" srcId="{701CC827-3AE5-4421-983B-6398C783C82F}" destId="{282CA825-226C-4E92-9F37-4F68B159DB24}" srcOrd="0" destOrd="0" presId="urn:microsoft.com/office/officeart/2005/8/layout/radial1"/>
    <dgm:cxn modelId="{835AFB71-6BFC-4F41-A2DF-A796A87EE27C}" type="presParOf" srcId="{9D8B49BD-1DF7-4888-9A7E-2CFD4320CC2B}" destId="{A86195D8-E78B-4F8B-B1C4-EFBBA8999B88}" srcOrd="22" destOrd="0" presId="urn:microsoft.com/office/officeart/2005/8/layout/radial1"/>
    <dgm:cxn modelId="{6CACD1B5-15D7-4F9E-8B20-C8CF10A1DA9E}" type="presParOf" srcId="{9D8B49BD-1DF7-4888-9A7E-2CFD4320CC2B}" destId="{48D8EFE9-A375-4136-B36E-91EB3A5F0349}" srcOrd="23" destOrd="0" presId="urn:microsoft.com/office/officeart/2005/8/layout/radial1"/>
    <dgm:cxn modelId="{3E9D3063-0746-4519-A1B3-8E0FE8AAF4C9}" type="presParOf" srcId="{48D8EFE9-A375-4136-B36E-91EB3A5F0349}" destId="{3534FF94-72C6-43FB-8F21-668E71284740}" srcOrd="0" destOrd="0" presId="urn:microsoft.com/office/officeart/2005/8/layout/radial1"/>
    <dgm:cxn modelId="{96B54A68-4A7B-4F5C-9D28-EA66737E9206}" type="presParOf" srcId="{9D8B49BD-1DF7-4888-9A7E-2CFD4320CC2B}" destId="{2CC81EFE-1B09-4239-A772-C0141AEBEE08}" srcOrd="24" destOrd="0" presId="urn:microsoft.com/office/officeart/2005/8/layout/radial1"/>
    <dgm:cxn modelId="{6B83B450-EA73-4719-8E16-6EBA088C8CA2}" type="presParOf" srcId="{9D8B49BD-1DF7-4888-9A7E-2CFD4320CC2B}" destId="{78727A99-0CB1-4013-8BE2-594D8BE4FB83}" srcOrd="25" destOrd="0" presId="urn:microsoft.com/office/officeart/2005/8/layout/radial1"/>
    <dgm:cxn modelId="{A5271859-CCD4-4A4D-B83B-BC7E4A8AC824}" type="presParOf" srcId="{78727A99-0CB1-4013-8BE2-594D8BE4FB83}" destId="{1DAD8E4C-6C91-4FCE-99C0-D5C0A3F24C17}" srcOrd="0" destOrd="0" presId="urn:microsoft.com/office/officeart/2005/8/layout/radial1"/>
    <dgm:cxn modelId="{3BC21D13-3A65-4464-9AD7-E126BFFCE362}" type="presParOf" srcId="{9D8B49BD-1DF7-4888-9A7E-2CFD4320CC2B}" destId="{098A803A-AAEA-485A-AF14-F5A0A7B3607E}" srcOrd="26" destOrd="0" presId="urn:microsoft.com/office/officeart/2005/8/layout/radial1"/>
  </dgm:cxnLst>
  <dgm:bg>
    <a:noFill/>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281700" y="1072342"/>
          <a:ext cx="1160344" cy="43123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4888" y="1019060"/>
          <a:ext cx="1062548" cy="5278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17430" y="1278683"/>
          <a:ext cx="116428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6162" y="1642719"/>
          <a:ext cx="1204723" cy="48622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26832" y="1575933"/>
          <a:ext cx="128801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978693" y="2030077"/>
          <a:ext cx="1238666" cy="4710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773569" y="1761538"/>
          <a:ext cx="93474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272440" y="2053138"/>
          <a:ext cx="1216159" cy="5408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595873" y="1771624"/>
          <a:ext cx="54966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445960" y="1867890"/>
          <a:ext cx="1250538" cy="5115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070292" y="1683971"/>
          <a:ext cx="74882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456826" y="1427843"/>
          <a:ext cx="935212" cy="491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370533" y="1481395"/>
          <a:ext cx="112290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623589" y="893222"/>
          <a:ext cx="1137765" cy="4607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430385" y="1198711"/>
          <a:ext cx="120312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212274" y="414738"/>
          <a:ext cx="921240" cy="477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254016" y="956870"/>
          <a:ext cx="106728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308814" y="51973"/>
          <a:ext cx="1168598" cy="4827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2955139" y="794275"/>
          <a:ext cx="82325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398724" y="-21766"/>
          <a:ext cx="909407" cy="4508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225">
          <a:off x="2536035" y="743963"/>
          <a:ext cx="64330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84660" y="444201"/>
          <a:ext cx="1181652" cy="51341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98B9F8AD-7347-45A5-BC2B-65EB3DDF63CC}" type="parTrans" cxnId="{DF9EB478-C224-42F7-822E-5C2EA98D82E9}">
      <dgm:prSet/>
      <dgm:spPr>
        <a:xfrm rot="11742912">
          <a:off x="1249504" y="992390"/>
          <a:ext cx="11717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932620" y="22767"/>
          <a:ext cx="1458381" cy="5396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لبرنامج 30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180401">
          <a:off x="1859302" y="808363"/>
          <a:ext cx="86493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4ABE2A6F-D50A-4F1F-9508-C682E876078C}">
      <dgm:prSet phldrT="[Text]" custT="1"/>
      <dgm:spPr>
        <a:xfrm>
          <a:off x="932620" y="22767"/>
          <a:ext cx="1458381" cy="5396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0311882-55B5-48CF-ABDB-87F2C18E5C28}" type="sibTrans" cxnId="{B05C34E3-FE0E-484C-8B1F-F7289CF222DC}">
      <dgm:prSet/>
      <dgm:spPr/>
      <dgm:t>
        <a:bodyPr/>
        <a:lstStyle/>
        <a:p>
          <a:endParaRPr lang="en-US"/>
        </a:p>
      </dgm:t>
    </dgm:pt>
    <dgm:pt modelId="{03C6D9DD-4F1D-48D8-9EA9-DC5D7E63CDBB}" type="parTrans" cxnId="{B05C34E3-FE0E-484C-8B1F-F7289CF222DC}">
      <dgm:prSet/>
      <dgm:spPr>
        <a:xfrm rot="13180401">
          <a:off x="1859302" y="808363"/>
          <a:ext cx="86493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70987" custScaleY="111954" custRadScaleRad="127508" custRadScaleInc="120873">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213627" custScaleY="110715" custRadScaleRad="190552" custRadScaleInc="89814">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63837" custScaleY="106849" custRadScaleRad="205972" custRadScaleInc="-917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16867" custScaleY="114059" custRadScaleRad="201129" custRadScaleInc="-115405">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227132" custScaleY="120781" custRadScaleRad="179509" custRadScaleInc="-20479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82016" custScaleY="125413" custRadScaleRad="112390" custRadScaleInc="-228639">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87235" custScaleY="109229" custRadScaleRad="90399" custRadScaleInc="48716">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289166" custScaleY="112559" custRadScaleRad="164649" custRadScaleInc="14299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246395" custScaleY="122404" custRadScaleRad="189848" custRadScaleInc="70759">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274014" custScaleY="119055" custRadScaleRad="192992" custRadScaleInc="-13925">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3"/>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3"/>
      <dgm:spPr/>
      <dgm:t>
        <a:bodyPr/>
        <a:lstStyle/>
        <a:p>
          <a:endParaRPr lang="en-US"/>
        </a:p>
      </dgm:t>
    </dgm:pt>
    <dgm:pt modelId="{04A81C5D-1DF3-47DF-8447-322057132F11}" type="pres">
      <dgm:prSet presAssocID="{B5C2DFB0-7F22-4F16-BFC5-827634DBBB86}" presName="node" presStyleLbl="node1" presStyleIdx="11" presStyleCnt="13" custScaleX="338185" custScaleY="125140" custRadScaleRad="177954" custRadScaleInc="-98797">
        <dgm:presLayoutVars>
          <dgm:bulletEnabled val="1"/>
        </dgm:presLayoutVars>
      </dgm:prSet>
      <dgm:spPr>
        <a:prstGeom prst="ellipse">
          <a:avLst/>
        </a:prstGeom>
      </dgm:spPr>
      <dgm:t>
        <a:bodyPr/>
        <a:lstStyle/>
        <a:p>
          <a:endParaRPr lang="en-US"/>
        </a:p>
      </dgm:t>
    </dgm:pt>
    <dgm:pt modelId="{07626F90-5E5B-4542-8477-FA8EC79C1C08}" type="pres">
      <dgm:prSet presAssocID="{03C6D9DD-4F1D-48D8-9EA9-DC5D7E63CDBB}" presName="Name9" presStyleLbl="parChTrans1D2" presStyleIdx="12" presStyleCnt="13"/>
      <dgm:spPr>
        <a:custGeom>
          <a:avLst/>
          <a:gdLst/>
          <a:ahLst/>
          <a:cxnLst/>
          <a:rect l="0" t="0" r="0" b="0"/>
          <a:pathLst>
            <a:path>
              <a:moveTo>
                <a:pt x="0" y="6736"/>
              </a:moveTo>
              <a:lnTo>
                <a:pt x="814517" y="6736"/>
              </a:lnTo>
            </a:path>
          </a:pathLst>
        </a:custGeom>
      </dgm:spPr>
      <dgm:t>
        <a:bodyPr/>
        <a:lstStyle/>
        <a:p>
          <a:endParaRPr lang="en-US"/>
        </a:p>
      </dgm:t>
    </dgm:pt>
    <dgm:pt modelId="{E4C33703-67F3-4A6C-A902-9CE09AE9762B}" type="pres">
      <dgm:prSet presAssocID="{03C6D9DD-4F1D-48D8-9EA9-DC5D7E63CDBB}" presName="connTx" presStyleLbl="parChTrans1D2" presStyleIdx="12" presStyleCnt="13"/>
      <dgm:spPr/>
      <dgm:t>
        <a:bodyPr/>
        <a:lstStyle/>
        <a:p>
          <a:endParaRPr lang="en-US"/>
        </a:p>
      </dgm:t>
    </dgm:pt>
    <dgm:pt modelId="{452642F4-B2C3-42F3-B0AD-F1619C09E03C}" type="pres">
      <dgm:prSet presAssocID="{4ABE2A6F-D50A-4F1F-9508-C682E876078C}" presName="node" presStyleLbl="node1" presStyleIdx="12" presStyleCnt="13" custScaleX="262738" custScaleY="93972" custRadScaleRad="131655" custRadScaleInc="-114231">
        <dgm:presLayoutVars>
          <dgm:bulletEnabled val="1"/>
        </dgm:presLayoutVars>
      </dgm:prSet>
      <dgm:spPr>
        <a:prstGeom prst="ellipse">
          <a:avLst/>
        </a:prstGeom>
      </dgm:spPr>
      <dgm:t>
        <a:bodyPr/>
        <a:lstStyle/>
        <a:p>
          <a:endParaRPr lang="en-US"/>
        </a:p>
      </dgm:t>
    </dgm:pt>
  </dgm:ptLst>
  <dgm:cxnLst>
    <dgm:cxn modelId="{8157E9DB-45B2-4574-834B-4E41B16F1D9A}" type="presOf" srcId="{D981426F-5B7B-4AA5-957A-6E8C9E1A2487}" destId="{9D8B49BD-1DF7-4888-9A7E-2CFD4320CC2B}" srcOrd="0" destOrd="0" presId="urn:microsoft.com/office/officeart/2005/8/layout/radial1"/>
    <dgm:cxn modelId="{77B1F44F-F6AD-49C4-9CD4-D3E8407DB596}" type="presOf" srcId="{14602118-D739-48CC-85E0-791974AFA995}" destId="{DB594876-4070-4577-942D-67F5CD4D6A19}"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93C1B4A-74B5-4343-AF12-0C2C4D914189}" srcId="{A7516A72-1FC0-46ED-AAC4-AF0F7063F737}" destId="{898446A3-EA8C-4C13-8A65-DF8A110D0838}" srcOrd="1" destOrd="0" parTransId="{DB9FEC62-86A7-454A-89B3-F32F1907C71A}" sibTransId="{E56928EA-8406-4998-BE40-3F4796EA5932}"/>
    <dgm:cxn modelId="{24B8DCF3-592A-4543-AD1A-C9B1322A0664}" type="presOf" srcId="{BA28F4A6-AD16-499D-88C1-DBE004B28175}" destId="{B06AADB2-5D51-41DC-8677-C0CC2357518B}" srcOrd="1" destOrd="0" presId="urn:microsoft.com/office/officeart/2005/8/layout/radial1"/>
    <dgm:cxn modelId="{731BE84C-6C75-4F93-B7DB-791615625E52}" type="presOf" srcId="{98B9F8AD-7347-45A5-BC2B-65EB3DDF63CC}" destId="{282CA825-226C-4E92-9F37-4F68B159DB24}" srcOrd="1" destOrd="0" presId="urn:microsoft.com/office/officeart/2005/8/layout/radial1"/>
    <dgm:cxn modelId="{53B81435-61FF-4B1F-95D6-FF2C3A2A7FDD}" type="presOf" srcId="{DB0D84B1-C440-4746-9EEF-F1ED71D64DD2}" destId="{66DADE40-99AE-41BE-B997-129EED231064}"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7B8AAFEF-AB78-41F4-9D84-24ECE99ACC08}" type="presOf" srcId="{D22DE764-173E-47DF-9480-722F8D8EA62C}" destId="{48797E66-4F8B-4B79-BCA7-6F88E85CF835}" srcOrd="1" destOrd="0" presId="urn:microsoft.com/office/officeart/2005/8/layout/radial1"/>
    <dgm:cxn modelId="{19BDC298-80EC-416F-AD9C-AA915539E54C}" type="presOf" srcId="{F0FE4372-65E6-4D92-B9B0-D2B79F26FB27}" destId="{ECD2D13D-466C-468B-BD6C-1B646D8E5B8E}"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CC4A9DC8-152D-4D43-8244-2BDF3DA96DDC}" type="presOf" srcId="{98585C11-761C-43C4-979D-FB1B8BABF102}" destId="{B930024E-8665-4782-9C41-36517A71FCD4}"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345C13DF-1D3F-4982-AF23-DC2641540559}" srcId="{A7516A72-1FC0-46ED-AAC4-AF0F7063F737}" destId="{7C1FA040-4399-40F0-866F-845B7914F68D}" srcOrd="6" destOrd="0" parTransId="{98585C11-761C-43C4-979D-FB1B8BABF102}" sibTransId="{82A7CC90-6A4C-422A-B221-BA4CF5B4D442}"/>
    <dgm:cxn modelId="{9D527CF2-F937-4843-BB1C-144F91FECA6B}" type="presOf" srcId="{B5C2DFB0-7F22-4F16-BFC5-827634DBBB86}" destId="{04A81C5D-1DF3-47DF-8447-322057132F11}" srcOrd="0" destOrd="0" presId="urn:microsoft.com/office/officeart/2005/8/layout/radial1"/>
    <dgm:cxn modelId="{B8C8F081-189D-4DF8-BB84-84F7CB7A7A60}" type="presOf" srcId="{3F89048A-3F9F-4897-8631-4599F4976029}" destId="{32B4D7AF-BD29-4AC4-BA11-37F2AE9561F4}" srcOrd="1" destOrd="0" presId="urn:microsoft.com/office/officeart/2005/8/layout/radial1"/>
    <dgm:cxn modelId="{FF801D77-FDB2-433E-AC7D-D773847A2802}" type="presOf" srcId="{6BB491DD-4CE9-49F2-B4D3-F1DB91178D32}" destId="{155F429B-0A10-4501-ADF1-CAD1F85BB50E}" srcOrd="0" destOrd="0" presId="urn:microsoft.com/office/officeart/2005/8/layout/radial1"/>
    <dgm:cxn modelId="{F8FAE453-D485-444C-948E-B43764EB230F}" type="presOf" srcId="{7C1FA040-4399-40F0-866F-845B7914F68D}" destId="{69F18085-0AC3-4BAE-9B16-F8478FFBD61E}" srcOrd="0" destOrd="0" presId="urn:microsoft.com/office/officeart/2005/8/layout/radial1"/>
    <dgm:cxn modelId="{DA9CABB6-939B-4C52-B572-D6D063C355DD}" type="presOf" srcId="{D22DE764-173E-47DF-9480-722F8D8EA62C}" destId="{5CF8296B-0142-429D-A71A-20799D2EB74B}" srcOrd="0" destOrd="0" presId="urn:microsoft.com/office/officeart/2005/8/layout/radial1"/>
    <dgm:cxn modelId="{9259FBF2-F675-4534-BA0D-0526B3651462}" type="presOf" srcId="{898446A3-EA8C-4C13-8A65-DF8A110D0838}" destId="{D9366F31-B7D7-4B43-830C-AD5E2193A794}" srcOrd="0" destOrd="0" presId="urn:microsoft.com/office/officeart/2005/8/layout/radial1"/>
    <dgm:cxn modelId="{5B0A24F8-E075-4410-AC19-4286645A6D28}" type="presOf" srcId="{D94B5549-C2D2-4629-ACDF-33C6E334FA3A}" destId="{3F0F15B6-4D5A-493B-B03E-AE8141DC3DCE}" srcOrd="0" destOrd="0" presId="urn:microsoft.com/office/officeart/2005/8/layout/radial1"/>
    <dgm:cxn modelId="{A3D6A0F0-2D4B-4084-BFFF-7AD1CFC80130}" type="presOf" srcId="{6DAE892F-3F2D-42A5-BB1C-58D0E6BD9A47}" destId="{7E7DDE23-6C04-407D-AAB6-669511EA704E}" srcOrd="0" destOrd="0" presId="urn:microsoft.com/office/officeart/2005/8/layout/radial1"/>
    <dgm:cxn modelId="{4A25A781-489B-47D1-B9B4-C9A35CC097BC}" type="presOf" srcId="{98B9F8AD-7347-45A5-BC2B-65EB3DDF63CC}" destId="{701CC827-3AE5-4421-983B-6398C783C82F}" srcOrd="0" destOrd="0" presId="urn:microsoft.com/office/officeart/2005/8/layout/radial1"/>
    <dgm:cxn modelId="{008376F2-4A6D-4E70-88E7-B27020AD2CAF}" type="presOf" srcId="{D65A13E9-3C79-4155-B943-C33E81DAC317}" destId="{A86195D8-E78B-4F8B-B1C4-EFBBA8999B88}" srcOrd="0" destOrd="0" presId="urn:microsoft.com/office/officeart/2005/8/layout/radial1"/>
    <dgm:cxn modelId="{BEDEB9ED-F8D3-4F9D-9CD7-8310BE6F8EF6}" type="presOf" srcId="{9E510621-404D-46D6-8EB3-39712C8626D4}" destId="{0D3BFC0A-5ED4-4CCF-A336-A529B3363890}"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1229807D-6A59-498C-A707-9DD6CEEA0C8D}" srcId="{A7516A72-1FC0-46ED-AAC4-AF0F7063F737}" destId="{F0FE4372-65E6-4D92-B9B0-D2B79F26FB27}" srcOrd="2" destOrd="0" parTransId="{D94B5549-C2D2-4629-ACDF-33C6E334FA3A}" sibTransId="{E2B06661-55BE-4022-AD18-067DB2509F93}"/>
    <dgm:cxn modelId="{82935AB3-C081-4D7F-95F4-E5D40926A6C3}" type="presOf" srcId="{3F89048A-3F9F-4897-8631-4599F4976029}" destId="{4DF1B0BE-A63A-4BEA-9EE5-4168481CC99E}" srcOrd="0" destOrd="0" presId="urn:microsoft.com/office/officeart/2005/8/layout/radial1"/>
    <dgm:cxn modelId="{08E24CEA-6EFF-4F51-91A9-35E2F4F777E0}" type="presOf" srcId="{B4A5C031-92B2-438E-80BC-EAA05F5C7CF7}" destId="{EFB9CB5A-411C-454B-96B1-9ED988829CBE}" srcOrd="0" destOrd="0" presId="urn:microsoft.com/office/officeart/2005/8/layout/radial1"/>
    <dgm:cxn modelId="{5B4AB6D7-DCFE-4717-9215-3BF691F49B1E}" type="presOf" srcId="{68A5766F-115C-487E-B7CB-4ADE150678D1}" destId="{AFD0CC05-9AD4-4A51-8739-4FB4CA1E4ACE}" srcOrd="0" destOrd="0" presId="urn:microsoft.com/office/officeart/2005/8/layout/radial1"/>
    <dgm:cxn modelId="{B4838B78-B19C-47CF-B977-32CF3C28EB5B}" type="presOf" srcId="{DB9FEC62-86A7-454A-89B3-F32F1907C71A}" destId="{A8CF68B1-7D91-429E-8C8D-53007288E1DC}" srcOrd="1" destOrd="0" presId="urn:microsoft.com/office/officeart/2005/8/layout/radial1"/>
    <dgm:cxn modelId="{974EC1C2-4564-4040-910D-3CE591B82ACC}" type="presOf" srcId="{2F72DDEE-62D3-48A5-836A-4C87596541F0}" destId="{7B59CB2C-C82F-41EE-B3CF-ADD4878ADBA6}" srcOrd="0" destOrd="0" presId="urn:microsoft.com/office/officeart/2005/8/layout/radial1"/>
    <dgm:cxn modelId="{B4EC884D-E1F0-4922-AD12-2EFF798E7FB0}" type="presOf" srcId="{2628F477-2289-4CEE-9618-96DDAFCD4291}" destId="{49C45DFA-0A15-4DAA-80DC-CAE4ABCC6B43}" srcOrd="0" destOrd="0" presId="urn:microsoft.com/office/officeart/2005/8/layout/radial1"/>
    <dgm:cxn modelId="{574F0504-5CB9-4E54-9AE1-7AD6357F092E}" type="presOf" srcId="{B4A5C031-92B2-438E-80BC-EAA05F5C7CF7}" destId="{A140118B-14B1-45A7-9CF9-17E4D006F84D}"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EFE85503-1BC4-4E09-A477-EA1A23DF1506}" type="presOf" srcId="{DEF73824-C893-4963-9504-7E97D2FF5253}" destId="{FCC14444-D5E7-4E9C-B980-A27CD799E442}" srcOrd="0" destOrd="0" presId="urn:microsoft.com/office/officeart/2005/8/layout/radial1"/>
    <dgm:cxn modelId="{520AA72B-BE3B-4980-97BD-06C38A3856FE}" type="presOf" srcId="{03C6D9DD-4F1D-48D8-9EA9-DC5D7E63CDBB}" destId="{E4C33703-67F3-4A6C-A902-9CE09AE9762B}" srcOrd="1" destOrd="0" presId="urn:microsoft.com/office/officeart/2005/8/layout/radial1"/>
    <dgm:cxn modelId="{515CCA29-A23B-49F2-B003-A3C79FCD08B7}" type="presOf" srcId="{D460D018-736B-4CE5-A14B-061F8EFE829B}" destId="{5AF8D9AC-0C15-4D1B-BCD3-7FFCFF0A581D}" srcOrd="0" destOrd="0" presId="urn:microsoft.com/office/officeart/2005/8/layout/radial1"/>
    <dgm:cxn modelId="{D751903B-E183-4F32-A496-50F6CAB5DED3}" type="presOf" srcId="{03C6D9DD-4F1D-48D8-9EA9-DC5D7E63CDBB}" destId="{07626F90-5E5B-4542-8477-FA8EC79C1C08}" srcOrd="0" destOrd="0" presId="urn:microsoft.com/office/officeart/2005/8/layout/radial1"/>
    <dgm:cxn modelId="{3A412374-68D0-4AA0-8849-C9D8396356E1}" type="presOf" srcId="{D94B5549-C2D2-4629-ACDF-33C6E334FA3A}" destId="{905DF954-A0B6-4A5F-9CE2-F1C3ADBDD0C1}" srcOrd="1" destOrd="0" presId="urn:microsoft.com/office/officeart/2005/8/layout/radial1"/>
    <dgm:cxn modelId="{3D58080B-8808-4866-B97C-1AD8163F4284}" type="presOf" srcId="{9E510621-404D-46D6-8EB3-39712C8626D4}" destId="{DC281168-2DBC-4CFB-B21D-C54E9628B383}" srcOrd="0" destOrd="0" presId="urn:microsoft.com/office/officeart/2005/8/layout/radial1"/>
    <dgm:cxn modelId="{B05C34E3-FE0E-484C-8B1F-F7289CF222DC}" srcId="{A7516A72-1FC0-46ED-AAC4-AF0F7063F737}" destId="{4ABE2A6F-D50A-4F1F-9508-C682E876078C}" srcOrd="12" destOrd="0" parTransId="{03C6D9DD-4F1D-48D8-9EA9-DC5D7E63CDBB}" sibTransId="{80311882-55B5-48CF-ABDB-87F2C18E5C28}"/>
    <dgm:cxn modelId="{6732D7BE-9F12-498C-AF1A-972296927308}" type="presOf" srcId="{98585C11-761C-43C4-979D-FB1B8BABF102}" destId="{E49C447F-3477-4311-B10B-FFFA7DE7209F}"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309918BA-BF01-4327-A64B-8AEA645F40EA}" type="presOf" srcId="{DEF73824-C893-4963-9504-7E97D2FF5253}" destId="{3EA6B60F-F2E8-4D48-9EC1-CAAE09243949}" srcOrd="1" destOrd="0" presId="urn:microsoft.com/office/officeart/2005/8/layout/radial1"/>
    <dgm:cxn modelId="{2ECCDC13-EC8A-4CDD-946A-69CD594BA995}" type="presOf" srcId="{DB9FEC62-86A7-454A-89B3-F32F1907C71A}" destId="{34515D96-C834-4D67-AF5C-3B293601CBC3}" srcOrd="0" destOrd="0" presId="urn:microsoft.com/office/officeart/2005/8/layout/radial1"/>
    <dgm:cxn modelId="{B044C641-F93C-4606-B39B-21E9A0AC4C82}" type="presOf" srcId="{4ABE2A6F-D50A-4F1F-9508-C682E876078C}" destId="{452642F4-B2C3-42F3-B0AD-F1619C09E03C}" srcOrd="0" destOrd="0" presId="urn:microsoft.com/office/officeart/2005/8/layout/radial1"/>
    <dgm:cxn modelId="{8A6B34CA-4425-4139-A81C-4B9462743FF5}" type="presOf" srcId="{44FBC2E2-D754-42C1-BEE4-690296442511}" destId="{402B25BB-F397-46B5-AAB7-C38C2276BF82}"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1BF2240B-C353-4831-8DC9-744CF8023562}" type="presOf" srcId="{6BB491DD-4CE9-49F2-B4D3-F1DB91178D32}" destId="{8C19F320-E7BE-4A6B-961D-98CF34160A4C}"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631F65ED-CE3E-4AF1-96D4-D1B08192C3F6}" type="presOf" srcId="{BA28F4A6-AD16-499D-88C1-DBE004B28175}" destId="{E6ACA703-0949-41B3-BE6B-C702E5C7275F}" srcOrd="0" destOrd="0" presId="urn:microsoft.com/office/officeart/2005/8/layout/radial1"/>
    <dgm:cxn modelId="{A975D5BF-DC2D-4056-8759-AA1057476A44}" type="presOf" srcId="{2F72DDEE-62D3-48A5-836A-4C87596541F0}" destId="{280B3AB5-4999-4B99-8BE9-E09C9DF5D482}" srcOrd="1"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6D49DA7C-C902-4868-AEA8-623210C873FD}" type="presOf" srcId="{A7516A72-1FC0-46ED-AAC4-AF0F7063F737}" destId="{493DA7EC-5D69-41B7-92E4-ED7ED9F48883}" srcOrd="0" destOrd="0" presId="urn:microsoft.com/office/officeart/2005/8/layout/radial1"/>
    <dgm:cxn modelId="{46C05F58-E970-4415-88B1-61AD4B0FA91F}" type="presParOf" srcId="{9D8B49BD-1DF7-4888-9A7E-2CFD4320CC2B}" destId="{493DA7EC-5D69-41B7-92E4-ED7ED9F48883}" srcOrd="0" destOrd="0" presId="urn:microsoft.com/office/officeart/2005/8/layout/radial1"/>
    <dgm:cxn modelId="{2731B982-56BA-43C1-B07B-F163D0BD9E05}" type="presParOf" srcId="{9D8B49BD-1DF7-4888-9A7E-2CFD4320CC2B}" destId="{E6ACA703-0949-41B3-BE6B-C702E5C7275F}" srcOrd="1" destOrd="0" presId="urn:microsoft.com/office/officeart/2005/8/layout/radial1"/>
    <dgm:cxn modelId="{DB917D52-868E-4DDB-8761-BE8D4D231A12}" type="presParOf" srcId="{E6ACA703-0949-41B3-BE6B-C702E5C7275F}" destId="{B06AADB2-5D51-41DC-8677-C0CC2357518B}" srcOrd="0" destOrd="0" presId="urn:microsoft.com/office/officeart/2005/8/layout/radial1"/>
    <dgm:cxn modelId="{4D464ECD-946C-4421-8FA5-426AA9DCF4DF}" type="presParOf" srcId="{9D8B49BD-1DF7-4888-9A7E-2CFD4320CC2B}" destId="{AFD0CC05-9AD4-4A51-8739-4FB4CA1E4ACE}" srcOrd="2" destOrd="0" presId="urn:microsoft.com/office/officeart/2005/8/layout/radial1"/>
    <dgm:cxn modelId="{4910C4E5-AB37-4B77-B175-BFE105E125E9}" type="presParOf" srcId="{9D8B49BD-1DF7-4888-9A7E-2CFD4320CC2B}" destId="{34515D96-C834-4D67-AF5C-3B293601CBC3}" srcOrd="3" destOrd="0" presId="urn:microsoft.com/office/officeart/2005/8/layout/radial1"/>
    <dgm:cxn modelId="{FC782953-5714-4C66-B181-F919EDBD1BA7}" type="presParOf" srcId="{34515D96-C834-4D67-AF5C-3B293601CBC3}" destId="{A8CF68B1-7D91-429E-8C8D-53007288E1DC}" srcOrd="0" destOrd="0" presId="urn:microsoft.com/office/officeart/2005/8/layout/radial1"/>
    <dgm:cxn modelId="{80D0261B-7187-4180-B301-D660F0FD60C0}" type="presParOf" srcId="{9D8B49BD-1DF7-4888-9A7E-2CFD4320CC2B}" destId="{D9366F31-B7D7-4B43-830C-AD5E2193A794}" srcOrd="4" destOrd="0" presId="urn:microsoft.com/office/officeart/2005/8/layout/radial1"/>
    <dgm:cxn modelId="{DC04EA37-D6DD-45FC-B18D-4433199D4D4B}" type="presParOf" srcId="{9D8B49BD-1DF7-4888-9A7E-2CFD4320CC2B}" destId="{3F0F15B6-4D5A-493B-B03E-AE8141DC3DCE}" srcOrd="5" destOrd="0" presId="urn:microsoft.com/office/officeart/2005/8/layout/radial1"/>
    <dgm:cxn modelId="{7F52F3AC-6EDF-4AE7-A936-7151D2870550}" type="presParOf" srcId="{3F0F15B6-4D5A-493B-B03E-AE8141DC3DCE}" destId="{905DF954-A0B6-4A5F-9CE2-F1C3ADBDD0C1}" srcOrd="0" destOrd="0" presId="urn:microsoft.com/office/officeart/2005/8/layout/radial1"/>
    <dgm:cxn modelId="{CB379F68-EBE0-4493-84CF-8DB254F3843D}" type="presParOf" srcId="{9D8B49BD-1DF7-4888-9A7E-2CFD4320CC2B}" destId="{ECD2D13D-466C-468B-BD6C-1B646D8E5B8E}" srcOrd="6" destOrd="0" presId="urn:microsoft.com/office/officeart/2005/8/layout/radial1"/>
    <dgm:cxn modelId="{9C0C1642-542C-4298-9609-6DB45FA875D3}" type="presParOf" srcId="{9D8B49BD-1DF7-4888-9A7E-2CFD4320CC2B}" destId="{5CF8296B-0142-429D-A71A-20799D2EB74B}" srcOrd="7" destOrd="0" presId="urn:microsoft.com/office/officeart/2005/8/layout/radial1"/>
    <dgm:cxn modelId="{0A7BD35E-6B06-467A-8FEE-D6DE094EE210}" type="presParOf" srcId="{5CF8296B-0142-429D-A71A-20799D2EB74B}" destId="{48797E66-4F8B-4B79-BCA7-6F88E85CF835}" srcOrd="0" destOrd="0" presId="urn:microsoft.com/office/officeart/2005/8/layout/radial1"/>
    <dgm:cxn modelId="{FF0444ED-3FC3-463E-AD7D-6296B203CF08}" type="presParOf" srcId="{9D8B49BD-1DF7-4888-9A7E-2CFD4320CC2B}" destId="{7E7DDE23-6C04-407D-AAB6-669511EA704E}" srcOrd="8" destOrd="0" presId="urn:microsoft.com/office/officeart/2005/8/layout/radial1"/>
    <dgm:cxn modelId="{20462578-17FF-477B-9EAF-2778FF333FCD}" type="presParOf" srcId="{9D8B49BD-1DF7-4888-9A7E-2CFD4320CC2B}" destId="{DC281168-2DBC-4CFB-B21D-C54E9628B383}" srcOrd="9" destOrd="0" presId="urn:microsoft.com/office/officeart/2005/8/layout/radial1"/>
    <dgm:cxn modelId="{BC7AA51C-262B-40E1-8E13-4BBB67F4E9B3}" type="presParOf" srcId="{DC281168-2DBC-4CFB-B21D-C54E9628B383}" destId="{0D3BFC0A-5ED4-4CCF-A336-A529B3363890}" srcOrd="0" destOrd="0" presId="urn:microsoft.com/office/officeart/2005/8/layout/radial1"/>
    <dgm:cxn modelId="{98DE62CF-10DE-4422-B14F-5E1ECC25EC87}" type="presParOf" srcId="{9D8B49BD-1DF7-4888-9A7E-2CFD4320CC2B}" destId="{66DADE40-99AE-41BE-B997-129EED231064}" srcOrd="10" destOrd="0" presId="urn:microsoft.com/office/officeart/2005/8/layout/radial1"/>
    <dgm:cxn modelId="{8731F956-E41C-434D-9CED-39ECC73B05E9}" type="presParOf" srcId="{9D8B49BD-1DF7-4888-9A7E-2CFD4320CC2B}" destId="{4DF1B0BE-A63A-4BEA-9EE5-4168481CC99E}" srcOrd="11" destOrd="0" presId="urn:microsoft.com/office/officeart/2005/8/layout/radial1"/>
    <dgm:cxn modelId="{13AE1621-251C-407B-92EB-86A48A41801E}" type="presParOf" srcId="{4DF1B0BE-A63A-4BEA-9EE5-4168481CC99E}" destId="{32B4D7AF-BD29-4AC4-BA11-37F2AE9561F4}" srcOrd="0" destOrd="0" presId="urn:microsoft.com/office/officeart/2005/8/layout/radial1"/>
    <dgm:cxn modelId="{2D87D4D2-ADEA-4032-B74E-6126E2029DAB}" type="presParOf" srcId="{9D8B49BD-1DF7-4888-9A7E-2CFD4320CC2B}" destId="{DB594876-4070-4577-942D-67F5CD4D6A19}" srcOrd="12" destOrd="0" presId="urn:microsoft.com/office/officeart/2005/8/layout/radial1"/>
    <dgm:cxn modelId="{5B87822A-D162-4884-93A6-8DF62122F661}" type="presParOf" srcId="{9D8B49BD-1DF7-4888-9A7E-2CFD4320CC2B}" destId="{E49C447F-3477-4311-B10B-FFFA7DE7209F}" srcOrd="13" destOrd="0" presId="urn:microsoft.com/office/officeart/2005/8/layout/radial1"/>
    <dgm:cxn modelId="{97EEC2B3-E79C-4923-86BC-1D4D64B431B8}" type="presParOf" srcId="{E49C447F-3477-4311-B10B-FFFA7DE7209F}" destId="{B930024E-8665-4782-9C41-36517A71FCD4}" srcOrd="0" destOrd="0" presId="urn:microsoft.com/office/officeart/2005/8/layout/radial1"/>
    <dgm:cxn modelId="{6F2AB5A7-AA22-465F-A789-02E7B4D1ADEA}" type="presParOf" srcId="{9D8B49BD-1DF7-4888-9A7E-2CFD4320CC2B}" destId="{69F18085-0AC3-4BAE-9B16-F8478FFBD61E}" srcOrd="14" destOrd="0" presId="urn:microsoft.com/office/officeart/2005/8/layout/radial1"/>
    <dgm:cxn modelId="{BC90876E-CF1E-48AB-9418-9BA84B0FDFE3}" type="presParOf" srcId="{9D8B49BD-1DF7-4888-9A7E-2CFD4320CC2B}" destId="{FCC14444-D5E7-4E9C-B980-A27CD799E442}" srcOrd="15" destOrd="0" presId="urn:microsoft.com/office/officeart/2005/8/layout/radial1"/>
    <dgm:cxn modelId="{1EB02403-0735-4E87-BDD4-3A3CE2878E26}" type="presParOf" srcId="{FCC14444-D5E7-4E9C-B980-A27CD799E442}" destId="{3EA6B60F-F2E8-4D48-9EC1-CAAE09243949}" srcOrd="0" destOrd="0" presId="urn:microsoft.com/office/officeart/2005/8/layout/radial1"/>
    <dgm:cxn modelId="{8683C6B2-CEB6-41E6-B548-19148FE25296}" type="presParOf" srcId="{9D8B49BD-1DF7-4888-9A7E-2CFD4320CC2B}" destId="{49C45DFA-0A15-4DAA-80DC-CAE4ABCC6B43}" srcOrd="16" destOrd="0" presId="urn:microsoft.com/office/officeart/2005/8/layout/radial1"/>
    <dgm:cxn modelId="{B9B98D5B-2987-480A-820F-CAABE540834E}" type="presParOf" srcId="{9D8B49BD-1DF7-4888-9A7E-2CFD4320CC2B}" destId="{7B59CB2C-C82F-41EE-B3CF-ADD4878ADBA6}" srcOrd="17" destOrd="0" presId="urn:microsoft.com/office/officeart/2005/8/layout/radial1"/>
    <dgm:cxn modelId="{6836E3D9-7A06-4EE2-BB43-EFA867397B99}" type="presParOf" srcId="{7B59CB2C-C82F-41EE-B3CF-ADD4878ADBA6}" destId="{280B3AB5-4999-4B99-8BE9-E09C9DF5D482}" srcOrd="0" destOrd="0" presId="urn:microsoft.com/office/officeart/2005/8/layout/radial1"/>
    <dgm:cxn modelId="{68718C13-FAE9-4478-974D-4AF2BE99A162}" type="presParOf" srcId="{9D8B49BD-1DF7-4888-9A7E-2CFD4320CC2B}" destId="{402B25BB-F397-46B5-AAB7-C38C2276BF82}" srcOrd="18" destOrd="0" presId="urn:microsoft.com/office/officeart/2005/8/layout/radial1"/>
    <dgm:cxn modelId="{BDEAF0AB-DC96-405C-B833-63DEA67B431E}" type="presParOf" srcId="{9D8B49BD-1DF7-4888-9A7E-2CFD4320CC2B}" destId="{EFB9CB5A-411C-454B-96B1-9ED988829CBE}" srcOrd="19" destOrd="0" presId="urn:microsoft.com/office/officeart/2005/8/layout/radial1"/>
    <dgm:cxn modelId="{F6F0651C-7B8C-492F-829E-07FC75A33715}" type="presParOf" srcId="{EFB9CB5A-411C-454B-96B1-9ED988829CBE}" destId="{A140118B-14B1-45A7-9CF9-17E4D006F84D}" srcOrd="0" destOrd="0" presId="urn:microsoft.com/office/officeart/2005/8/layout/radial1"/>
    <dgm:cxn modelId="{A02EF8CD-EC93-47AF-8D3D-7A462828584E}" type="presParOf" srcId="{9D8B49BD-1DF7-4888-9A7E-2CFD4320CC2B}" destId="{5AF8D9AC-0C15-4D1B-BCD3-7FFCFF0A581D}" srcOrd="20" destOrd="0" presId="urn:microsoft.com/office/officeart/2005/8/layout/radial1"/>
    <dgm:cxn modelId="{92F89124-7A37-46DE-A5BE-ADE42CC2267E}" type="presParOf" srcId="{9D8B49BD-1DF7-4888-9A7E-2CFD4320CC2B}" destId="{701CC827-3AE5-4421-983B-6398C783C82F}" srcOrd="21" destOrd="0" presId="urn:microsoft.com/office/officeart/2005/8/layout/radial1"/>
    <dgm:cxn modelId="{D76D280D-AFC4-48F0-A5A2-8DFA351217CD}" type="presParOf" srcId="{701CC827-3AE5-4421-983B-6398C783C82F}" destId="{282CA825-226C-4E92-9F37-4F68B159DB24}" srcOrd="0" destOrd="0" presId="urn:microsoft.com/office/officeart/2005/8/layout/radial1"/>
    <dgm:cxn modelId="{CB4DF450-752D-4B80-B93B-2460E040EDF8}" type="presParOf" srcId="{9D8B49BD-1DF7-4888-9A7E-2CFD4320CC2B}" destId="{A86195D8-E78B-4F8B-B1C4-EFBBA8999B88}" srcOrd="22" destOrd="0" presId="urn:microsoft.com/office/officeart/2005/8/layout/radial1"/>
    <dgm:cxn modelId="{4BC2A857-89BE-402E-8A74-ADE5163B9D3A}" type="presParOf" srcId="{9D8B49BD-1DF7-4888-9A7E-2CFD4320CC2B}" destId="{155F429B-0A10-4501-ADF1-CAD1F85BB50E}" srcOrd="23" destOrd="0" presId="urn:microsoft.com/office/officeart/2005/8/layout/radial1"/>
    <dgm:cxn modelId="{A9B4A7B2-24B9-4014-8284-6DE08CB2FBC7}" type="presParOf" srcId="{155F429B-0A10-4501-ADF1-CAD1F85BB50E}" destId="{8C19F320-E7BE-4A6B-961D-98CF34160A4C}" srcOrd="0" destOrd="0" presId="urn:microsoft.com/office/officeart/2005/8/layout/radial1"/>
    <dgm:cxn modelId="{78976597-4BF3-417B-BC08-BF6EF0CB994D}" type="presParOf" srcId="{9D8B49BD-1DF7-4888-9A7E-2CFD4320CC2B}" destId="{04A81C5D-1DF3-47DF-8447-322057132F11}" srcOrd="24" destOrd="0" presId="urn:microsoft.com/office/officeart/2005/8/layout/radial1"/>
    <dgm:cxn modelId="{40860123-CD38-4ECF-A984-E69FD1E36A4B}" type="presParOf" srcId="{9D8B49BD-1DF7-4888-9A7E-2CFD4320CC2B}" destId="{07626F90-5E5B-4542-8477-FA8EC79C1C08}" srcOrd="25" destOrd="0" presId="urn:microsoft.com/office/officeart/2005/8/layout/radial1"/>
    <dgm:cxn modelId="{913E7AA7-965F-4E56-9429-F469555A549A}" type="presParOf" srcId="{07626F90-5E5B-4542-8477-FA8EC79C1C08}" destId="{E4C33703-67F3-4A6C-A902-9CE09AE9762B}" srcOrd="0" destOrd="0" presId="urn:microsoft.com/office/officeart/2005/8/layout/radial1"/>
    <dgm:cxn modelId="{8C5CEA82-AFB8-4283-AE5F-0C430DAEBE92}" type="presParOf" srcId="{9D8B49BD-1DF7-4888-9A7E-2CFD4320CC2B}" destId="{452642F4-B2C3-42F3-B0AD-F1619C09E03C}" srcOrd="26" destOrd="0" presId="urn:microsoft.com/office/officeart/2005/8/layout/radial1"/>
  </dgm:cxnLst>
  <dgm:bg>
    <a:noFill/>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49918" y="553612"/>
          <a:ext cx="1164549" cy="3952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pPr rtl="1"/>
          <a:endParaRPr lang="en-US"/>
        </a:p>
      </dgm:t>
    </dgm:pt>
    <dgm:pt modelId="{D7DB3476-9C56-4274-B046-F742EA8694F1}" type="parTrans" cxnId="{22CFBE58-87EC-4B70-B1CC-D1D1DB4968C7}">
      <dgm:prSet/>
      <dgm:spPr/>
      <dgm:t>
        <a:bodyPr/>
        <a:lstStyle/>
        <a:p>
          <a:pPr rtl="1"/>
          <a:endParaRPr lang="en-US"/>
        </a:p>
      </dgm:t>
    </dgm:pt>
    <dgm:pt modelId="{4F895710-9C0A-4357-A62A-B00C2B1BB2A2}">
      <dgm:prSet phldrT="[Text]"/>
      <dgm:spPr/>
      <dgm:t>
        <a:bodyPr/>
        <a:lstStyle/>
        <a:p>
          <a:pPr rtl="1"/>
          <a:endParaRPr lang="en-US"/>
        </a:p>
      </dgm:t>
    </dgm:pt>
    <dgm:pt modelId="{A0A859C5-79E5-4C97-AF72-54A6D166EEA1}" type="sibTrans" cxnId="{DA740704-6E02-4402-8325-D0302449434E}">
      <dgm:prSet/>
      <dgm:spPr/>
      <dgm:t>
        <a:bodyPr/>
        <a:lstStyle/>
        <a:p>
          <a:pPr rtl="1"/>
          <a:endParaRPr lang="en-US"/>
        </a:p>
      </dgm:t>
    </dgm:pt>
    <dgm:pt modelId="{4492527F-B2BC-4423-9ACC-2816666249A0}" type="parTrans" cxnId="{DA740704-6E02-4402-8325-D0302449434E}">
      <dgm:prSet/>
      <dgm:spPr/>
      <dgm:t>
        <a:bodyPr/>
        <a:lstStyle/>
        <a:p>
          <a:pPr rtl="1"/>
          <a:endParaRPr lang="en-US"/>
        </a:p>
      </dgm:t>
    </dgm:pt>
    <dgm:pt modelId="{C06C39C9-71B8-489C-9C45-3DD37A424E39}">
      <dgm:prSet phldrT="[Text]" custT="1"/>
      <dgm:spPr>
        <a:xfrm>
          <a:off x="1" y="535927"/>
          <a:ext cx="1410366" cy="4388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rtl="1"/>
          <a:endParaRPr lang="en-US"/>
        </a:p>
      </dgm:t>
    </dgm:pt>
    <dgm:pt modelId="{0FABC453-0A5C-4CAE-813B-F0494A34E025}" type="parTrans" cxnId="{248698A6-055B-40E3-B808-D624056EF2B0}">
      <dgm:prSet/>
      <dgm:spPr>
        <a:xfrm rot="10793938">
          <a:off x="1410356" y="746831"/>
          <a:ext cx="1039571"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13417" y="1088021"/>
          <a:ext cx="1235557" cy="3853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rtl="1"/>
          <a:endParaRPr lang="en-US"/>
        </a:p>
      </dgm:t>
    </dgm:pt>
    <dgm:pt modelId="{4693CA52-075F-4BD8-ABEA-5368BE377DDA}" type="parTrans" cxnId="{BF65F824-D4F4-4A84-83B4-6B1944B62AAD}">
      <dgm:prSet/>
      <dgm:spPr>
        <a:xfrm rot="5406477">
          <a:off x="2962132" y="1012091"/>
          <a:ext cx="139115"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576509" y="527313"/>
          <a:ext cx="1367090" cy="44325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pPr rtl="1"/>
          <a:endParaRPr lang="en-US"/>
        </a:p>
      </dgm:t>
    </dgm:pt>
    <dgm:pt modelId="{7AF774ED-547E-4C04-8670-B0C1D08C5EE9}" type="parTrans" cxnId="{529D05ED-97D5-4116-BE13-DE3D93351F7F}">
      <dgm:prSet/>
      <dgm:spPr>
        <a:xfrm rot="21596424">
          <a:off x="3614465" y="743781"/>
          <a:ext cx="962047"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E8B72980-4234-42F0-8A76-7022BE1A23D4}">
      <dgm:prSet phldrT="[Text]" custT="1"/>
      <dgm:spPr>
        <a:xfrm>
          <a:off x="2504062" y="11999"/>
          <a:ext cx="1077879" cy="3728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A15E0A4-5C3C-46EC-813C-B512B6A8F114}" type="parTrans" cxnId="{2D0162FD-7690-42FF-BBB8-1147EFF1D173}">
      <dgm:prSet/>
      <dgm:spPr>
        <a:xfrm rot="16267201">
          <a:off x="2953289" y="462843"/>
          <a:ext cx="168835"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67FC8A0D-2667-483F-B383-42D270B4AFFA}" type="sibTrans" cxnId="{2D0162FD-7690-42FF-BBB8-1147EFF1D173}">
      <dgm:prSet/>
      <dgm:spPr/>
      <dgm:t>
        <a:bodyPr/>
        <a:lstStyle/>
        <a:p>
          <a:pPr rtl="1"/>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a:custGeom>
          <a:avLst/>
          <a:gdLst/>
          <a:ahLst/>
          <a:cxnLst/>
          <a:rect l="0" t="0" r="0" b="0"/>
          <a:pathLst>
            <a:path>
              <a:moveTo>
                <a:pt x="0" y="6372"/>
              </a:moveTo>
              <a:lnTo>
                <a:pt x="168835" y="6372"/>
              </a:lnTo>
            </a:path>
          </a:pathLst>
        </a:custGeom>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1" presStyleCnt="4"/>
      <dgm:spPr>
        <a:custGeom>
          <a:avLst/>
          <a:gdLst/>
          <a:ahLst/>
          <a:cxnLst/>
          <a:rect l="0" t="0" r="0" b="0"/>
          <a:pathLst>
            <a:path>
              <a:moveTo>
                <a:pt x="0" y="6372"/>
              </a:moveTo>
              <a:lnTo>
                <a:pt x="962047" y="6372"/>
              </a:lnTo>
            </a:path>
          </a:pathLst>
        </a:custGeom>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a:custGeom>
          <a:avLst/>
          <a:gdLst/>
          <a:ahLst/>
          <a:cxnLst/>
          <a:rect l="0" t="0" r="0" b="0"/>
          <a:pathLst>
            <a:path>
              <a:moveTo>
                <a:pt x="0" y="6372"/>
              </a:moveTo>
              <a:lnTo>
                <a:pt x="139115" y="6372"/>
              </a:lnTo>
            </a:path>
          </a:pathLst>
        </a:custGeom>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91575"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a:custGeom>
          <a:avLst/>
          <a:gdLst/>
          <a:ahLst/>
          <a:cxnLst/>
          <a:rect l="0" t="0" r="0" b="0"/>
          <a:pathLst>
            <a:path>
              <a:moveTo>
                <a:pt x="0" y="6372"/>
              </a:moveTo>
              <a:lnTo>
                <a:pt x="1039571" y="6372"/>
              </a:lnTo>
            </a:path>
          </a:pathLst>
        </a:custGeom>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4EAC1699-D578-48B6-A595-DD56BB599CB3}" type="presOf" srcId="{DE541715-C648-404D-8124-F14F463E9202}" destId="{062AF917-2F47-4639-8A23-58AD52EC0F32}" srcOrd="0"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F21DCA7A-CDAF-4090-A7B6-0F72983D372F}" type="presOf" srcId="{6A15E0A4-5C3C-46EC-813C-B512B6A8F114}" destId="{2E49232F-4FB2-4DC8-A6DD-3902EF154437}"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7DB65AF3-6230-446D-B5A2-3CF1FA131A96}" type="presOf" srcId="{4631C2C5-1554-4289-90B0-F2D55D1595B6}" destId="{035B4C9A-0916-4FCC-A1CF-85DB358A289A}" srcOrd="0" destOrd="0" presId="urn:microsoft.com/office/officeart/2005/8/layout/radial1"/>
    <dgm:cxn modelId="{BF65F824-D4F4-4A84-83B4-6B1944B62AAD}" srcId="{DE541715-C648-404D-8124-F14F463E9202}" destId="{4631C2C5-1554-4289-90B0-F2D55D1595B6}" srcOrd="2" destOrd="0" parTransId="{4693CA52-075F-4BD8-ABEA-5368BE377DDA}" sibTransId="{9B3CB24D-A47A-4081-B256-B868D89D5387}"/>
    <dgm:cxn modelId="{E402930B-C901-40F7-AF6E-84D946BC51D4}" type="presOf" srcId="{34E6C8D5-8D4F-4714-8A12-8F4599A8E760}" destId="{08F189A1-AB47-41D1-8058-7A6DA66B3F52}" srcOrd="0" destOrd="0" presId="urn:microsoft.com/office/officeart/2005/8/layout/radial1"/>
    <dgm:cxn modelId="{266AC87D-E011-4187-9338-88AB53004EEF}" type="presOf" srcId="{6A15E0A4-5C3C-46EC-813C-B512B6A8F114}" destId="{4344ACFB-6B44-4AAF-B1DB-49AB3ED02AF7}" srcOrd="0" destOrd="0" presId="urn:microsoft.com/office/officeart/2005/8/layout/radial1"/>
    <dgm:cxn modelId="{A76DEFEF-AB88-41E5-96CE-B2C2B48020B8}" type="presOf" srcId="{960C5593-E0FF-4AA5-AA0B-E8BDFFBC5E53}" destId="{CED9197C-8322-406B-917C-172FA36E7B76}" srcOrd="0" destOrd="0" presId="urn:microsoft.com/office/officeart/2005/8/layout/radial1"/>
    <dgm:cxn modelId="{0CFBA559-7833-4E05-A2B3-C3546CFFB655}"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7DBB14E8-9B31-4B73-9193-7B85FD55EA6A}" type="presOf" srcId="{7AF774ED-547E-4C04-8670-B0C1D08C5EE9}" destId="{326412CE-9911-4799-A459-B56F02EB4473}" srcOrd="1"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3D7311AF-2A1E-4BB7-BB0B-1CA9481AFE13}" type="presOf" srcId="{4693CA52-075F-4BD8-ABEA-5368BE377DDA}" destId="{62A1F741-432F-46BE-AE07-15F0B6D5EA89}" srcOrd="1" destOrd="0" presId="urn:microsoft.com/office/officeart/2005/8/layout/radial1"/>
    <dgm:cxn modelId="{2DC006E9-C33E-4EC1-8A15-35667B9D2923}" type="presOf" srcId="{7AF774ED-547E-4C04-8670-B0C1D08C5EE9}" destId="{5337AE63-3722-42CC-AF72-36670EB7C5E1}" srcOrd="0" destOrd="0" presId="urn:microsoft.com/office/officeart/2005/8/layout/radial1"/>
    <dgm:cxn modelId="{4C76845E-571D-45E8-A126-51C570221A77}" type="presOf" srcId="{E8B72980-4234-42F0-8A76-7022BE1A23D4}" destId="{19ACA16F-4F02-4741-A973-0858AA9E727D}" srcOrd="0" destOrd="0" presId="urn:microsoft.com/office/officeart/2005/8/layout/radial1"/>
    <dgm:cxn modelId="{621369B7-5506-4908-9862-591975DDFFCE}" type="presOf" srcId="{4693CA52-075F-4BD8-ABEA-5368BE377DDA}" destId="{4AC11394-3179-4EC5-A97F-D1A1B521CE2F}" srcOrd="0" destOrd="0" presId="urn:microsoft.com/office/officeart/2005/8/layout/radial1"/>
    <dgm:cxn modelId="{42D5C7F4-FCD0-4D4B-9252-DC218E8BA174}" type="presOf" srcId="{C06C39C9-71B8-489C-9C45-3DD37A424E39}" destId="{0FAF3FA1-8E6C-455E-B189-A468B3F4D8BC}" srcOrd="0" destOrd="0" presId="urn:microsoft.com/office/officeart/2005/8/layout/radial1"/>
    <dgm:cxn modelId="{69F08AC6-3BE5-4691-B91C-A66DCE08E8D7}" type="presOf" srcId="{0FABC453-0A5C-4CAE-813B-F0494A34E025}" destId="{ADF94B70-0D7F-4A27-8DF9-17BCD27F4A7A}" srcOrd="0" destOrd="0" presId="urn:microsoft.com/office/officeart/2005/8/layout/radial1"/>
    <dgm:cxn modelId="{962E049C-C886-4361-B8BC-2009C83C19EE}" type="presParOf" srcId="{08F189A1-AB47-41D1-8058-7A6DA66B3F52}" destId="{062AF917-2F47-4639-8A23-58AD52EC0F32}" srcOrd="0" destOrd="0" presId="urn:microsoft.com/office/officeart/2005/8/layout/radial1"/>
    <dgm:cxn modelId="{9EBEFD92-5142-4AA1-BC35-42E8B933191A}" type="presParOf" srcId="{08F189A1-AB47-41D1-8058-7A6DA66B3F52}" destId="{4344ACFB-6B44-4AAF-B1DB-49AB3ED02AF7}" srcOrd="1" destOrd="0" presId="urn:microsoft.com/office/officeart/2005/8/layout/radial1"/>
    <dgm:cxn modelId="{1C2DBCE1-F64D-4008-9FAE-69E50EF1D383}" type="presParOf" srcId="{4344ACFB-6B44-4AAF-B1DB-49AB3ED02AF7}" destId="{2E49232F-4FB2-4DC8-A6DD-3902EF154437}" srcOrd="0" destOrd="0" presId="urn:microsoft.com/office/officeart/2005/8/layout/radial1"/>
    <dgm:cxn modelId="{79C1BD2B-8539-44A3-B3B9-17CF128C631B}" type="presParOf" srcId="{08F189A1-AB47-41D1-8058-7A6DA66B3F52}" destId="{19ACA16F-4F02-4741-A973-0858AA9E727D}" srcOrd="2" destOrd="0" presId="urn:microsoft.com/office/officeart/2005/8/layout/radial1"/>
    <dgm:cxn modelId="{EF706FBB-041E-4E59-9A7F-85AD3E6C64F1}" type="presParOf" srcId="{08F189A1-AB47-41D1-8058-7A6DA66B3F52}" destId="{5337AE63-3722-42CC-AF72-36670EB7C5E1}" srcOrd="3" destOrd="0" presId="urn:microsoft.com/office/officeart/2005/8/layout/radial1"/>
    <dgm:cxn modelId="{25955487-EE6C-4D66-9DE8-5D86D8D0750B}" type="presParOf" srcId="{5337AE63-3722-42CC-AF72-36670EB7C5E1}" destId="{326412CE-9911-4799-A459-B56F02EB4473}" srcOrd="0" destOrd="0" presId="urn:microsoft.com/office/officeart/2005/8/layout/radial1"/>
    <dgm:cxn modelId="{B9FC05B5-E12D-4F7E-8064-D9E958032B72}" type="presParOf" srcId="{08F189A1-AB47-41D1-8058-7A6DA66B3F52}" destId="{CED9197C-8322-406B-917C-172FA36E7B76}" srcOrd="4" destOrd="0" presId="urn:microsoft.com/office/officeart/2005/8/layout/radial1"/>
    <dgm:cxn modelId="{8B9D3D29-EC93-4A5C-B5CF-CE14DFD83EEE}" type="presParOf" srcId="{08F189A1-AB47-41D1-8058-7A6DA66B3F52}" destId="{4AC11394-3179-4EC5-A97F-D1A1B521CE2F}" srcOrd="5" destOrd="0" presId="urn:microsoft.com/office/officeart/2005/8/layout/radial1"/>
    <dgm:cxn modelId="{BD013350-C4AD-4A63-BC01-0F07BFC283CF}" type="presParOf" srcId="{4AC11394-3179-4EC5-A97F-D1A1B521CE2F}" destId="{62A1F741-432F-46BE-AE07-15F0B6D5EA89}" srcOrd="0" destOrd="0" presId="urn:microsoft.com/office/officeart/2005/8/layout/radial1"/>
    <dgm:cxn modelId="{7743EFBC-C12B-423B-89EE-1315259A5445}" type="presParOf" srcId="{08F189A1-AB47-41D1-8058-7A6DA66B3F52}" destId="{035B4C9A-0916-4FCC-A1CF-85DB358A289A}" srcOrd="6" destOrd="0" presId="urn:microsoft.com/office/officeart/2005/8/layout/radial1"/>
    <dgm:cxn modelId="{16CD6547-83D3-4A77-9FEE-01999333DEF1}" type="presParOf" srcId="{08F189A1-AB47-41D1-8058-7A6DA66B3F52}" destId="{ADF94B70-0D7F-4A27-8DF9-17BCD27F4A7A}" srcOrd="7" destOrd="0" presId="urn:microsoft.com/office/officeart/2005/8/layout/radial1"/>
    <dgm:cxn modelId="{6ECC6F53-1695-4116-AA7C-1FF987F82444}" type="presParOf" srcId="{ADF94B70-0D7F-4A27-8DF9-17BCD27F4A7A}" destId="{EA4144E0-C5B2-4FC0-BDB2-550B61DB7DFD}" srcOrd="0" destOrd="0" presId="urn:microsoft.com/office/officeart/2005/8/layout/radial1"/>
    <dgm:cxn modelId="{103E4D90-AFE7-49AB-9C64-51190F2285A9}"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27"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68005" y="732827"/>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175295" y="718912"/>
          <a:ext cx="1434875" cy="5936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1658">
          <a:off x="1610158" y="1004316"/>
          <a:ext cx="457860"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88334" y="-7521"/>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16193288">
          <a:off x="2663623" y="641934"/>
          <a:ext cx="163517"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87727" y="722494"/>
          <a:ext cx="1423332" cy="58060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24164" y="1002875"/>
          <a:ext cx="463565"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E4C4D2D6-2407-4DB9-9C1E-3AF1CF311B23}"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E93B4AC5-D1D6-446D-85B1-6F0284FCC8D1}" type="presOf" srcId="{0FABC453-0A5C-4CAE-813B-F0494A34E025}" destId="{EA4144E0-C5B2-4FC0-BDB2-550B61DB7DFD}" srcOrd="1" destOrd="0" presId="urn:microsoft.com/office/officeart/2005/8/layout/radial1"/>
    <dgm:cxn modelId="{812F0BEC-B48D-4311-8D03-A2D1EC3F78DA}" type="presOf" srcId="{45A6C23B-D452-4078-BA3A-466D0894B9EB}" destId="{C7C9B7EB-2DEF-4B99-8D38-AC2E9641BEB5}" srcOrd="1" destOrd="0" presId="urn:microsoft.com/office/officeart/2005/8/layout/radial1"/>
    <dgm:cxn modelId="{E23FEBC1-0C24-44EA-ABE4-3DD23BF3EDCB}" type="presOf" srcId="{5C260341-F1C3-4458-A657-957289015FC3}" destId="{976BA53C-17D4-4F7C-9078-1272C469C9E5}"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6BD010FD-883B-4FC9-936C-55C742359196}" type="presOf" srcId="{45A6C23B-D452-4078-BA3A-466D0894B9EB}" destId="{64248C57-3CE0-4657-BC67-6279BA0257B1}" srcOrd="0" destOrd="0" presId="urn:microsoft.com/office/officeart/2005/8/layout/radial1"/>
    <dgm:cxn modelId="{79456EFE-5C54-427E-8851-BB87BA16FDF6}" type="presOf" srcId="{0FABC453-0A5C-4CAE-813B-F0494A34E025}" destId="{ADF94B70-0D7F-4A27-8DF9-17BCD27F4A7A}" srcOrd="0" destOrd="0" presId="urn:microsoft.com/office/officeart/2005/8/layout/radial1"/>
    <dgm:cxn modelId="{DAE60836-CACB-470D-9685-2D2601484487}" type="presOf" srcId="{DE541715-C648-404D-8124-F14F463E9202}" destId="{062AF917-2F47-4639-8A23-58AD52EC0F32}" srcOrd="0" destOrd="0" presId="urn:microsoft.com/office/officeart/2005/8/layout/radial1"/>
    <dgm:cxn modelId="{563693F4-A2A5-4E14-8871-95BC38B753A6}" type="presOf" srcId="{4693CA52-075F-4BD8-ABEA-5368BE377DDA}" destId="{62A1F741-432F-46BE-AE07-15F0B6D5EA89}" srcOrd="1" destOrd="0" presId="urn:microsoft.com/office/officeart/2005/8/layout/radial1"/>
    <dgm:cxn modelId="{F7787A39-24E3-43EA-8BE5-BFF849EE0591}" type="presOf" srcId="{34E6C8D5-8D4F-4714-8A12-8F4599A8E760}" destId="{08F189A1-AB47-41D1-8058-7A6DA66B3F52}" srcOrd="0" destOrd="0" presId="urn:microsoft.com/office/officeart/2005/8/layout/radial1"/>
    <dgm:cxn modelId="{92984180-2A8C-48AA-974F-6C873EBA4140}" type="presOf" srcId="{4631C2C5-1554-4289-90B0-F2D55D1595B6}" destId="{035B4C9A-0916-4FCC-A1CF-85DB358A289A}" srcOrd="0" destOrd="0" presId="urn:microsoft.com/office/officeart/2005/8/layout/radial1"/>
    <dgm:cxn modelId="{D09A2D69-0BB6-41EE-875C-4318ABCC8C63}" type="presOf" srcId="{4693CA52-075F-4BD8-ABEA-5368BE377DDA}" destId="{4AC11394-3179-4EC5-A97F-D1A1B521CE2F}" srcOrd="0" destOrd="0" presId="urn:microsoft.com/office/officeart/2005/8/layout/radial1"/>
    <dgm:cxn modelId="{8A081191-667A-4650-AF0D-421F445B0BA2}" type="presParOf" srcId="{08F189A1-AB47-41D1-8058-7A6DA66B3F52}" destId="{062AF917-2F47-4639-8A23-58AD52EC0F32}" srcOrd="0" destOrd="0" presId="urn:microsoft.com/office/officeart/2005/8/layout/radial1"/>
    <dgm:cxn modelId="{F7719F75-CF36-4D72-89C7-4EC24120FFB1}" type="presParOf" srcId="{08F189A1-AB47-41D1-8058-7A6DA66B3F52}" destId="{4AC11394-3179-4EC5-A97F-D1A1B521CE2F}" srcOrd="1" destOrd="0" presId="urn:microsoft.com/office/officeart/2005/8/layout/radial1"/>
    <dgm:cxn modelId="{890641F0-3C88-4023-9307-699DA4F4BACC}" type="presParOf" srcId="{4AC11394-3179-4EC5-A97F-D1A1B521CE2F}" destId="{62A1F741-432F-46BE-AE07-15F0B6D5EA89}" srcOrd="0" destOrd="0" presId="urn:microsoft.com/office/officeart/2005/8/layout/radial1"/>
    <dgm:cxn modelId="{20AAB4E8-902E-4519-9FC6-F2041EB4D31D}" type="presParOf" srcId="{08F189A1-AB47-41D1-8058-7A6DA66B3F52}" destId="{035B4C9A-0916-4FCC-A1CF-85DB358A289A}" srcOrd="2" destOrd="0" presId="urn:microsoft.com/office/officeart/2005/8/layout/radial1"/>
    <dgm:cxn modelId="{408965DA-A77A-4939-8BE7-DED94B5A9594}" type="presParOf" srcId="{08F189A1-AB47-41D1-8058-7A6DA66B3F52}" destId="{64248C57-3CE0-4657-BC67-6279BA0257B1}" srcOrd="3" destOrd="0" presId="urn:microsoft.com/office/officeart/2005/8/layout/radial1"/>
    <dgm:cxn modelId="{0DCB341B-A2A4-4B8D-85E6-1A872FF18298}" type="presParOf" srcId="{64248C57-3CE0-4657-BC67-6279BA0257B1}" destId="{C7C9B7EB-2DEF-4B99-8D38-AC2E9641BEB5}" srcOrd="0" destOrd="0" presId="urn:microsoft.com/office/officeart/2005/8/layout/radial1"/>
    <dgm:cxn modelId="{4710E222-BDFB-43E9-9FCD-8CE7DDE74604}" type="presParOf" srcId="{08F189A1-AB47-41D1-8058-7A6DA66B3F52}" destId="{976BA53C-17D4-4F7C-9078-1272C469C9E5}" srcOrd="4" destOrd="0" presId="urn:microsoft.com/office/officeart/2005/8/layout/radial1"/>
    <dgm:cxn modelId="{E3D61BA9-B48F-41FB-AB13-71E21AE789AD}" type="presParOf" srcId="{08F189A1-AB47-41D1-8058-7A6DA66B3F52}" destId="{ADF94B70-0D7F-4A27-8DF9-17BCD27F4A7A}" srcOrd="5" destOrd="0" presId="urn:microsoft.com/office/officeart/2005/8/layout/radial1"/>
    <dgm:cxn modelId="{B0AAC072-F135-4A6B-9725-6AF2B0BAD430}" type="presParOf" srcId="{ADF94B70-0D7F-4A27-8DF9-17BCD27F4A7A}" destId="{EA4144E0-C5B2-4FC0-BDB2-550B61DB7DFD}" srcOrd="0" destOrd="0" presId="urn:microsoft.com/office/officeart/2005/8/layout/radial1"/>
    <dgm:cxn modelId="{4AE05D62-2503-48A5-865E-4854D1212B90}"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35"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395315" y="505301"/>
          <a:ext cx="1364769" cy="5891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0C5593-E0FF-4AA5-AA0B-E8BDFFBC5E53}">
      <dgm:prSet phldrT="[Text]" custT="1"/>
      <dgm:spPr>
        <a:xfrm>
          <a:off x="2142157" y="1"/>
          <a:ext cx="1193462" cy="459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DE541715-C648-404D-8124-F14F463E9202}">
      <dgm:prSet phldrT="[Text]" custT="1"/>
      <dgm:spPr>
        <a:xfrm>
          <a:off x="2056494" y="625106"/>
          <a:ext cx="1358942" cy="39952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414962" y="805397"/>
          <a:ext cx="980589"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6882">
          <a:off x="2654356" y="535111"/>
          <a:ext cx="165995"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68557"/>
          <a:ext cx="1196570" cy="5483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D1DE322-E296-4167-BF53-8B5CE5EC28D8}" type="parTrans" cxnId="{E0E640E9-CB57-4A88-8E14-E556A0185FE5}">
      <dgm:prSet/>
      <dgm:spPr>
        <a:xfrm rot="10771247">
          <a:off x="1196456" y="827149"/>
          <a:ext cx="86032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035198" y="1169382"/>
          <a:ext cx="1409053" cy="44602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5C3F0DB-E0F1-41F2-9F0F-D8D34C792173}" type="parTrans" cxnId="{8F24CB25-C32E-457C-ADA9-0EEDE78E6073}">
      <dgm:prSet/>
      <dgm:spPr>
        <a:xfrm rot="5377226">
          <a:off x="2665390" y="1090008"/>
          <a:ext cx="144754"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2B68FEB4-4068-4029-85BA-DD02A6B9351F}" type="presOf" srcId="{7AF774ED-547E-4C04-8670-B0C1D08C5EE9}" destId="{5337AE63-3722-42CC-AF72-36670EB7C5E1}" srcOrd="0" destOrd="0" presId="urn:microsoft.com/office/officeart/2005/8/layout/radial1"/>
    <dgm:cxn modelId="{1D614D01-CBD7-48B0-A4F2-34C93022D22D}"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BF65F824-D4F4-4A84-83B4-6B1944B62AAD}" srcId="{DE541715-C648-404D-8124-F14F463E9202}" destId="{4631C2C5-1554-4289-90B0-F2D55D1595B6}" srcOrd="1" destOrd="0" parTransId="{4693CA52-075F-4BD8-ABEA-5368BE377DDA}" sibTransId="{9B3CB24D-A47A-4081-B256-B868D89D5387}"/>
    <dgm:cxn modelId="{E63C655F-E042-4455-AC9D-EA3CF82AB065}" type="presOf" srcId="{3D1DE322-E296-4167-BF53-8B5CE5EC28D8}" destId="{D9125633-39F7-4B37-B444-5ECC3B34BA4C}" srcOrd="1" destOrd="0" presId="urn:microsoft.com/office/officeart/2005/8/layout/radial1"/>
    <dgm:cxn modelId="{35641EB8-B0B0-46F5-BE81-50AFE7DA8800}" type="presOf" srcId="{DE541715-C648-404D-8124-F14F463E9202}" destId="{062AF917-2F47-4639-8A23-58AD52EC0F32}" srcOrd="0" destOrd="0" presId="urn:microsoft.com/office/officeart/2005/8/layout/radial1"/>
    <dgm:cxn modelId="{9F68158D-8443-4FE7-817F-BB1D3029744B}" type="presOf" srcId="{3D1DE322-E296-4167-BF53-8B5CE5EC28D8}" destId="{D0E3F8D6-DE9C-4394-8B02-9C131280903E}" srcOrd="0" destOrd="0" presId="urn:microsoft.com/office/officeart/2005/8/layout/radial1"/>
    <dgm:cxn modelId="{708CE4A4-560A-43AB-A24B-37CD7C333F95}" type="presOf" srcId="{1D0CE537-45F5-4C46-960F-D6A82B00F3DE}" destId="{F1CADBCB-761B-4EBD-8811-73EECDD73DC5}" srcOrd="0" destOrd="0" presId="urn:microsoft.com/office/officeart/2005/8/layout/radial1"/>
    <dgm:cxn modelId="{BF840EE9-F14D-48F1-A6FD-F201BC7F659E}" type="presOf" srcId="{34E6C8D5-8D4F-4714-8A12-8F4599A8E760}" destId="{08F189A1-AB47-41D1-8058-7A6DA66B3F52}" srcOrd="0" destOrd="0" presId="urn:microsoft.com/office/officeart/2005/8/layout/radial1"/>
    <dgm:cxn modelId="{FB9A4938-D826-4C68-8006-70B77FA3EDD2}" type="presOf" srcId="{960C5593-E0FF-4AA5-AA0B-E8BDFFBC5E53}" destId="{CED9197C-8322-406B-917C-172FA36E7B76}" srcOrd="0" destOrd="0" presId="urn:microsoft.com/office/officeart/2005/8/layout/radial1"/>
    <dgm:cxn modelId="{4D609F64-50FB-43BA-9AC5-A8A737ECAA1A}" type="presOf" srcId="{A5C3F0DB-E0F1-41F2-9F0F-D8D34C792173}" destId="{1281FAF2-438A-4E06-A630-42C5CD6DB1D1}"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19807BB0-CBCA-446D-8A59-DB6A23F68E96}" type="presOf" srcId="{261B861F-8791-4E33-9941-A33DE5A2A768}" destId="{9D8804DD-C1C3-4668-9E8F-40BB54189D15}" srcOrd="0" destOrd="0" presId="urn:microsoft.com/office/officeart/2005/8/layout/radial1"/>
    <dgm:cxn modelId="{35CDC572-E7B4-444D-9B03-913FE5381DDC}" type="presOf" srcId="{4631C2C5-1554-4289-90B0-F2D55D1595B6}" destId="{035B4C9A-0916-4FCC-A1CF-85DB358A289A}" srcOrd="0" destOrd="0" presId="urn:microsoft.com/office/officeart/2005/8/layout/radial1"/>
    <dgm:cxn modelId="{12072055-7664-4AA4-BE02-7C184573E3D8}" type="presOf" srcId="{7AF774ED-547E-4C04-8670-B0C1D08C5EE9}" destId="{326412CE-9911-4799-A459-B56F02EB4473}" srcOrd="1" destOrd="0" presId="urn:microsoft.com/office/officeart/2005/8/layout/radial1"/>
    <dgm:cxn modelId="{9B0BF4AC-88AD-4B3C-948C-C5D8D9ACB8E4}" type="presOf" srcId="{A5C3F0DB-E0F1-41F2-9F0F-D8D34C792173}" destId="{2F4F44BF-1E04-4136-A0FB-1DED4AC75151}" srcOrd="1" destOrd="0" presId="urn:microsoft.com/office/officeart/2005/8/layout/radial1"/>
    <dgm:cxn modelId="{FE439E90-D27D-4588-94BA-D43151981CB4}" type="presOf" srcId="{4693CA52-075F-4BD8-ABEA-5368BE377DDA}" destId="{62A1F741-432F-46BE-AE07-15F0B6D5EA89}" srcOrd="1" destOrd="0" presId="urn:microsoft.com/office/officeart/2005/8/layout/radial1"/>
    <dgm:cxn modelId="{CBCC1070-A4CE-4612-B26C-4DDFD94FB580}" type="presParOf" srcId="{08F189A1-AB47-41D1-8058-7A6DA66B3F52}" destId="{062AF917-2F47-4639-8A23-58AD52EC0F32}" srcOrd="0" destOrd="0" presId="urn:microsoft.com/office/officeart/2005/8/layout/radial1"/>
    <dgm:cxn modelId="{CAD33746-D502-4DD0-A248-C364C642BC6C}" type="presParOf" srcId="{08F189A1-AB47-41D1-8058-7A6DA66B3F52}" destId="{5337AE63-3722-42CC-AF72-36670EB7C5E1}" srcOrd="1" destOrd="0" presId="urn:microsoft.com/office/officeart/2005/8/layout/radial1"/>
    <dgm:cxn modelId="{64836DD7-972E-40BA-BBE9-900AC5820FC9}" type="presParOf" srcId="{5337AE63-3722-42CC-AF72-36670EB7C5E1}" destId="{326412CE-9911-4799-A459-B56F02EB4473}" srcOrd="0" destOrd="0" presId="urn:microsoft.com/office/officeart/2005/8/layout/radial1"/>
    <dgm:cxn modelId="{92A5F606-92BD-44F0-BB9A-40C517506926}" type="presParOf" srcId="{08F189A1-AB47-41D1-8058-7A6DA66B3F52}" destId="{CED9197C-8322-406B-917C-172FA36E7B76}" srcOrd="2" destOrd="0" presId="urn:microsoft.com/office/officeart/2005/8/layout/radial1"/>
    <dgm:cxn modelId="{681FEE5D-A4D0-45FB-A3B8-C3C9B9E959FF}" type="presParOf" srcId="{08F189A1-AB47-41D1-8058-7A6DA66B3F52}" destId="{4AC11394-3179-4EC5-A97F-D1A1B521CE2F}" srcOrd="3" destOrd="0" presId="urn:microsoft.com/office/officeart/2005/8/layout/radial1"/>
    <dgm:cxn modelId="{FC695EC6-7FEE-464C-9287-9EA99831C89E}" type="presParOf" srcId="{4AC11394-3179-4EC5-A97F-D1A1B521CE2F}" destId="{62A1F741-432F-46BE-AE07-15F0B6D5EA89}" srcOrd="0" destOrd="0" presId="urn:microsoft.com/office/officeart/2005/8/layout/radial1"/>
    <dgm:cxn modelId="{D7311126-CF0C-459B-8AF2-40D96C0FB554}" type="presParOf" srcId="{08F189A1-AB47-41D1-8058-7A6DA66B3F52}" destId="{035B4C9A-0916-4FCC-A1CF-85DB358A289A}" srcOrd="4" destOrd="0" presId="urn:microsoft.com/office/officeart/2005/8/layout/radial1"/>
    <dgm:cxn modelId="{54D85B26-11BC-43E0-9992-8DC1616C286A}" type="presParOf" srcId="{08F189A1-AB47-41D1-8058-7A6DA66B3F52}" destId="{1281FAF2-438A-4E06-A630-42C5CD6DB1D1}" srcOrd="5" destOrd="0" presId="urn:microsoft.com/office/officeart/2005/8/layout/radial1"/>
    <dgm:cxn modelId="{6291E887-166B-477B-B685-04D77C6C9857}" type="presParOf" srcId="{1281FAF2-438A-4E06-A630-42C5CD6DB1D1}" destId="{2F4F44BF-1E04-4136-A0FB-1DED4AC75151}" srcOrd="0" destOrd="0" presId="urn:microsoft.com/office/officeart/2005/8/layout/radial1"/>
    <dgm:cxn modelId="{A6416127-A380-4EEF-A945-8568ADB27EA0}" type="presParOf" srcId="{08F189A1-AB47-41D1-8058-7A6DA66B3F52}" destId="{9D8804DD-C1C3-4668-9E8F-40BB54189D15}" srcOrd="6" destOrd="0" presId="urn:microsoft.com/office/officeart/2005/8/layout/radial1"/>
    <dgm:cxn modelId="{9EFACFCE-E70C-47D7-A751-49BE8E0856A0}" type="presParOf" srcId="{08F189A1-AB47-41D1-8058-7A6DA66B3F52}" destId="{D0E3F8D6-DE9C-4394-8B02-9C131280903E}" srcOrd="7" destOrd="0" presId="urn:microsoft.com/office/officeart/2005/8/layout/radial1"/>
    <dgm:cxn modelId="{9F4D7831-CBE2-4845-8657-B2DAC8393128}" type="presParOf" srcId="{D0E3F8D6-DE9C-4394-8B02-9C131280903E}" destId="{D9125633-39F7-4B37-B444-5ECC3B34BA4C}" srcOrd="0" destOrd="0" presId="urn:microsoft.com/office/officeart/2005/8/layout/radial1"/>
    <dgm:cxn modelId="{2A74D9F7-4AAE-4E47-B9B2-5EB116584F6A}"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42"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80777" y="665203"/>
          <a:ext cx="1213961" cy="34931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ar-SA"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164525" y="1052552"/>
          <a:ext cx="1372939" cy="5606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393212">
          <a:off x="2306704" y="1050498"/>
          <a:ext cx="360356"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434712" y="1098691"/>
          <a:ext cx="1303029" cy="5073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البرنانج 14</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500735">
          <a:off x="3287631" y="1066469"/>
          <a:ext cx="399900"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362839" y="581418"/>
          <a:ext cx="1194049" cy="5044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التصنيفات والمعايير</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21589143">
          <a:off x="3594700" y="830138"/>
          <a:ext cx="768157"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488168" y="-26200"/>
          <a:ext cx="999180" cy="4438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FC291C-D685-4C64-9B85-7318D8496566}" type="parTrans" cxnId="{3597F8D4-E0D8-45F4-BB48-7FD22AAE79C7}">
      <dgm:prSet/>
      <dgm:spPr>
        <a:xfrm rot="16200000">
          <a:off x="2863978" y="534828"/>
          <a:ext cx="247560"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3829310" y="47623"/>
          <a:ext cx="1138760" cy="4475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مدريد</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350B580-CEC5-40B7-8EB5-A172D5915A6B}" type="parTrans" cxnId="{DB613666-54CF-4D7E-982B-E399CC961051}">
      <dgm:prSet/>
      <dgm:spPr>
        <a:xfrm rot="20283379">
          <a:off x="3314743" y="558078"/>
          <a:ext cx="712131"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138832" y="561976"/>
          <a:ext cx="1257883" cy="5447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لاهاي</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0808569">
          <a:off x="1396704" y="830528"/>
          <a:ext cx="984098"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D034F6AC-E459-483A-BC18-22A33AE5BDAE}">
      <dgm:prSet phldrT="[Text]" custT="1"/>
      <dgm:spPr>
        <a:xfrm>
          <a:off x="1035359" y="40747"/>
          <a:ext cx="1283030" cy="4736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32</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لشبونة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5ACED9-64BE-4FFA-8C93-F38031958FA9}" type="parTrans" cxnId="{A1C8553A-C9ED-44D4-BF8D-B9844332441C}">
      <dgm:prSet/>
      <dgm:spPr>
        <a:xfrm rot="12193039">
          <a:off x="2070891" y="569333"/>
          <a:ext cx="603152"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E283739-CFFF-4188-B6AB-05FB0B17A987}" type="sibTrans" cxnId="{A1C8553A-C9ED-44D4-BF8D-B9844332441C}">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8738" custScaleY="80207"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7"/>
      <dgm:spPr>
        <a:custGeom>
          <a:avLst/>
          <a:gdLst/>
          <a:ahLst/>
          <a:cxnLst/>
          <a:rect l="0" t="0" r="0" b="0"/>
          <a:pathLst>
            <a:path>
              <a:moveTo>
                <a:pt x="0" y="6594"/>
              </a:moveTo>
              <a:lnTo>
                <a:pt x="247560" y="6594"/>
              </a:lnTo>
            </a:path>
          </a:pathLst>
        </a:custGeom>
      </dgm:spPr>
      <dgm:t>
        <a:bodyPr/>
        <a:lstStyle/>
        <a:p>
          <a:endParaRPr lang="en-US"/>
        </a:p>
      </dgm:t>
    </dgm:pt>
    <dgm:pt modelId="{AB25BD6D-C05F-49D2-AE4A-144CA3C0FC88}" type="pres">
      <dgm:prSet presAssocID="{E2FC291C-D685-4C64-9B85-7318D8496566}" presName="connTx" presStyleLbl="parChTrans1D2" presStyleIdx="0" presStyleCnt="7"/>
      <dgm:spPr/>
      <dgm:t>
        <a:bodyPr/>
        <a:lstStyle/>
        <a:p>
          <a:endParaRPr lang="en-US"/>
        </a:p>
      </dgm:t>
    </dgm:pt>
    <dgm:pt modelId="{825B4589-2D50-4097-AF2B-6D3BD9DDE0B2}" type="pres">
      <dgm:prSet presAssocID="{70EC699C-58C9-413E-92A6-88F3FF9B1DC9}" presName="node" presStyleLbl="node1" presStyleIdx="0" presStyleCnt="7"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7"/>
      <dgm:spPr>
        <a:custGeom>
          <a:avLst/>
          <a:gdLst/>
          <a:ahLst/>
          <a:cxnLst/>
          <a:rect l="0" t="0" r="0" b="0"/>
          <a:pathLst>
            <a:path>
              <a:moveTo>
                <a:pt x="0" y="6594"/>
              </a:moveTo>
              <a:lnTo>
                <a:pt x="712131" y="6594"/>
              </a:lnTo>
            </a:path>
          </a:pathLst>
        </a:custGeom>
      </dgm:spPr>
      <dgm:t>
        <a:bodyPr/>
        <a:lstStyle/>
        <a:p>
          <a:endParaRPr lang="en-US"/>
        </a:p>
      </dgm:t>
    </dgm:pt>
    <dgm:pt modelId="{55614E8E-7D68-4791-82B7-FD152FE54268}" type="pres">
      <dgm:prSet presAssocID="{8350B580-CEC5-40B7-8EB5-A172D5915A6B}" presName="connTx" presStyleLbl="parChTrans1D2" presStyleIdx="1" presStyleCnt="7"/>
      <dgm:spPr/>
      <dgm:t>
        <a:bodyPr/>
        <a:lstStyle/>
        <a:p>
          <a:endParaRPr lang="en-US"/>
        </a:p>
      </dgm:t>
    </dgm:pt>
    <dgm:pt modelId="{9DCD972B-1513-465A-AD2B-AD5E9EEB7291}" type="pres">
      <dgm:prSet presAssocID="{8D95C031-B53C-42FF-A312-F15FA4C9B96F}" presName="node" presStyleLbl="node1" presStyleIdx="1" presStyleCnt="7" custScaleX="261471" custScaleY="102773" custRadScaleRad="233362" custRadScaleInc="63420">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7"/>
      <dgm:spPr>
        <a:custGeom>
          <a:avLst/>
          <a:gdLst/>
          <a:ahLst/>
          <a:cxnLst/>
          <a:rect l="0" t="0" r="0" b="0"/>
          <a:pathLst>
            <a:path>
              <a:moveTo>
                <a:pt x="0" y="6594"/>
              </a:moveTo>
              <a:lnTo>
                <a:pt x="768157" y="6594"/>
              </a:lnTo>
            </a:path>
          </a:pathLst>
        </a:custGeom>
      </dgm:spPr>
      <dgm:t>
        <a:bodyPr/>
        <a:lstStyle/>
        <a:p>
          <a:endParaRPr lang="en-US"/>
        </a:p>
      </dgm:t>
    </dgm:pt>
    <dgm:pt modelId="{326412CE-9911-4799-A459-B56F02EB4473}" type="pres">
      <dgm:prSet presAssocID="{7AF774ED-547E-4C04-8670-B0C1D08C5EE9}" presName="connTx" presStyleLbl="parChTrans1D2" presStyleIdx="2" presStyleCnt="7"/>
      <dgm:spPr/>
      <dgm:t>
        <a:bodyPr/>
        <a:lstStyle/>
        <a:p>
          <a:endParaRPr lang="en-US"/>
        </a:p>
      </dgm:t>
    </dgm:pt>
    <dgm:pt modelId="{CED9197C-8322-406B-917C-172FA36E7B76}" type="pres">
      <dgm:prSet presAssocID="{960C5593-E0FF-4AA5-AA0B-E8BDFFBC5E53}" presName="node" presStyleLbl="node1" presStyleIdx="2" presStyleCnt="7" custScaleX="274166" custScaleY="115823" custRadScaleRad="301871" custRadScaleInc="-51740">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7"/>
      <dgm:spPr>
        <a:custGeom>
          <a:avLst/>
          <a:gdLst/>
          <a:ahLst/>
          <a:cxnLst/>
          <a:rect l="0" t="0" r="0" b="0"/>
          <a:pathLst>
            <a:path>
              <a:moveTo>
                <a:pt x="0" y="6594"/>
              </a:moveTo>
              <a:lnTo>
                <a:pt x="399900" y="6594"/>
              </a:lnTo>
            </a:path>
          </a:pathLst>
        </a:custGeom>
      </dgm:spPr>
      <dgm:t>
        <a:bodyPr/>
        <a:lstStyle/>
        <a:p>
          <a:endParaRPr lang="en-US"/>
        </a:p>
      </dgm:t>
    </dgm:pt>
    <dgm:pt modelId="{62A1F741-432F-46BE-AE07-15F0B6D5EA89}" type="pres">
      <dgm:prSet presAssocID="{4693CA52-075F-4BD8-ABEA-5368BE377DDA}" presName="connTx" presStyleLbl="parChTrans1D2" presStyleIdx="3" presStyleCnt="7"/>
      <dgm:spPr/>
      <dgm:t>
        <a:bodyPr/>
        <a:lstStyle/>
        <a:p>
          <a:endParaRPr lang="en-US"/>
        </a:p>
      </dgm:t>
    </dgm:pt>
    <dgm:pt modelId="{035B4C9A-0916-4FCC-A1CF-85DB358A289A}" type="pres">
      <dgm:prSet presAssocID="{4631C2C5-1554-4289-90B0-F2D55D1595B6}" presName="node" presStyleLbl="node1" presStyleIdx="3" presStyleCnt="7" custScaleX="299189" custScaleY="116496" custRadScaleRad="184949" custRadScaleInc="-15426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7"/>
      <dgm:spPr>
        <a:custGeom>
          <a:avLst/>
          <a:gdLst/>
          <a:ahLst/>
          <a:cxnLst/>
          <a:rect l="0" t="0" r="0" b="0"/>
          <a:pathLst>
            <a:path>
              <a:moveTo>
                <a:pt x="0" y="6594"/>
              </a:moveTo>
              <a:lnTo>
                <a:pt x="360356" y="6594"/>
              </a:lnTo>
            </a:path>
          </a:pathLst>
        </a:custGeom>
      </dgm:spPr>
      <dgm:t>
        <a:bodyPr/>
        <a:lstStyle/>
        <a:p>
          <a:endParaRPr lang="en-US"/>
        </a:p>
      </dgm:t>
    </dgm:pt>
    <dgm:pt modelId="{EA4144E0-C5B2-4FC0-BDB2-550B61DB7DFD}" type="pres">
      <dgm:prSet presAssocID="{0FABC453-0A5C-4CAE-813B-F0494A34E025}" presName="connTx" presStyleLbl="parChTrans1D2" presStyleIdx="4" presStyleCnt="7"/>
      <dgm:spPr/>
      <dgm:t>
        <a:bodyPr/>
        <a:lstStyle/>
        <a:p>
          <a:endParaRPr lang="en-US"/>
        </a:p>
      </dgm:t>
    </dgm:pt>
    <dgm:pt modelId="{0FAF3FA1-8E6C-455E-B189-A468B3F4D8BC}" type="pres">
      <dgm:prSet presAssocID="{C06C39C9-71B8-489C-9C45-3DD37A424E39}" presName="node" presStyleLbl="node1" presStyleIdx="4" presStyleCnt="7" custScaleX="315241" custScaleY="128732" custRadScaleRad="189105" custRadScaleInc="160337">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7"/>
      <dgm:spPr>
        <a:custGeom>
          <a:avLst/>
          <a:gdLst/>
          <a:ahLst/>
          <a:cxnLst/>
          <a:rect l="0" t="0" r="0" b="0"/>
          <a:pathLst>
            <a:path>
              <a:moveTo>
                <a:pt x="0" y="6594"/>
              </a:moveTo>
              <a:lnTo>
                <a:pt x="984098" y="6594"/>
              </a:lnTo>
            </a:path>
          </a:pathLst>
        </a:custGeom>
      </dgm:spPr>
      <dgm:t>
        <a:bodyPr/>
        <a:lstStyle/>
        <a:p>
          <a:endParaRPr lang="en-US"/>
        </a:p>
      </dgm:t>
    </dgm:pt>
    <dgm:pt modelId="{7ABA132F-4D21-4791-9A9A-84D258152BDE}" type="pres">
      <dgm:prSet presAssocID="{E6BC16BB-F93A-4745-8B71-07703A9D0891}" presName="connTx" presStyleLbl="parChTrans1D2" presStyleIdx="5" presStyleCnt="7"/>
      <dgm:spPr/>
      <dgm:t>
        <a:bodyPr/>
        <a:lstStyle/>
        <a:p>
          <a:endParaRPr lang="en-US"/>
        </a:p>
      </dgm:t>
    </dgm:pt>
    <dgm:pt modelId="{24E3E7DC-0BA5-48AF-955A-AA52F4F430B1}" type="pres">
      <dgm:prSet presAssocID="{0BE60BA9-2025-462F-AA1B-F34616BD63F6}" presName="node" presStyleLbl="node1" presStyleIdx="5" presStyleCnt="7" custScaleX="288823" custScaleY="125070" custRadScaleRad="339811" custRadScaleInc="51476">
        <dgm:presLayoutVars>
          <dgm:bulletEnabled val="1"/>
        </dgm:presLayoutVars>
      </dgm:prSet>
      <dgm:spPr>
        <a:prstGeom prst="ellipse">
          <a:avLst/>
        </a:prstGeom>
      </dgm:spPr>
      <dgm:t>
        <a:bodyPr/>
        <a:lstStyle/>
        <a:p>
          <a:endParaRPr lang="en-US"/>
        </a:p>
      </dgm:t>
    </dgm:pt>
    <dgm:pt modelId="{E3CB5DB8-2282-45FB-9E5F-A0F7C1267DC9}" type="pres">
      <dgm:prSet presAssocID="{E25ACED9-64BE-4FFA-8C93-F38031958FA9}" presName="Name9" presStyleLbl="parChTrans1D2" presStyleIdx="6" presStyleCnt="7"/>
      <dgm:spPr>
        <a:custGeom>
          <a:avLst/>
          <a:gdLst/>
          <a:ahLst/>
          <a:cxnLst/>
          <a:rect l="0" t="0" r="0" b="0"/>
          <a:pathLst>
            <a:path>
              <a:moveTo>
                <a:pt x="0" y="6594"/>
              </a:moveTo>
              <a:lnTo>
                <a:pt x="603152" y="6594"/>
              </a:lnTo>
            </a:path>
          </a:pathLst>
        </a:custGeom>
      </dgm:spPr>
      <dgm:t>
        <a:bodyPr/>
        <a:lstStyle/>
        <a:p>
          <a:endParaRPr lang="en-US"/>
        </a:p>
      </dgm:t>
    </dgm:pt>
    <dgm:pt modelId="{737E721F-8678-45AE-8B6B-48BBD5CBAE25}" type="pres">
      <dgm:prSet presAssocID="{E25ACED9-64BE-4FFA-8C93-F38031958FA9}" presName="connTx" presStyleLbl="parChTrans1D2" presStyleIdx="6" presStyleCnt="7"/>
      <dgm:spPr/>
      <dgm:t>
        <a:bodyPr/>
        <a:lstStyle/>
        <a:p>
          <a:endParaRPr lang="en-US"/>
        </a:p>
      </dgm:t>
    </dgm:pt>
    <dgm:pt modelId="{2EA04359-081B-43A3-861D-095126BB9402}" type="pres">
      <dgm:prSet presAssocID="{D034F6AC-E459-483A-BC18-22A33AE5BDAE}" presName="node" presStyleLbl="node1" presStyleIdx="6" presStyleCnt="7" custScaleX="294597" custScaleY="108744" custRadScaleRad="218890" custRadScaleInc="-58397">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60AFFD45-121C-4EB8-A5A9-181D2A804D25}" type="presOf" srcId="{E6BC16BB-F93A-4745-8B71-07703A9D0891}" destId="{7ABA132F-4D21-4791-9A9A-84D258152BDE}" srcOrd="1" destOrd="0" presId="urn:microsoft.com/office/officeart/2005/8/layout/radial1"/>
    <dgm:cxn modelId="{1E15581C-70C8-4ACE-86F0-7DB2D354B825}" type="presOf" srcId="{4693CA52-075F-4BD8-ABEA-5368BE377DDA}" destId="{62A1F741-432F-46BE-AE07-15F0B6D5EA89}" srcOrd="1" destOrd="0" presId="urn:microsoft.com/office/officeart/2005/8/layout/radial1"/>
    <dgm:cxn modelId="{40CC8B03-AFB7-44CF-977D-B8B26162E3FE}" type="presOf" srcId="{0BE60BA9-2025-462F-AA1B-F34616BD63F6}" destId="{24E3E7DC-0BA5-48AF-955A-AA52F4F430B1}" srcOrd="0" destOrd="0" presId="urn:microsoft.com/office/officeart/2005/8/layout/radial1"/>
    <dgm:cxn modelId="{F8EA8009-013F-4D91-9BD5-8F13910A3D5F}" type="presOf" srcId="{E25ACED9-64BE-4FFA-8C93-F38031958FA9}" destId="{E3CB5DB8-2282-45FB-9E5F-A0F7C1267DC9}" srcOrd="0" destOrd="0" presId="urn:microsoft.com/office/officeart/2005/8/layout/radial1"/>
    <dgm:cxn modelId="{DB613666-54CF-4D7E-982B-E399CC961051}" srcId="{DE541715-C648-404D-8124-F14F463E9202}" destId="{8D95C031-B53C-42FF-A312-F15FA4C9B96F}" srcOrd="1" destOrd="0" parTransId="{8350B580-CEC5-40B7-8EB5-A172D5915A6B}" sibTransId="{F52C44D8-90AA-45A0-B521-998C42893448}"/>
    <dgm:cxn modelId="{0E8F243D-F9E2-4F52-956B-3A5D667EC9EB}" type="presOf" srcId="{DE541715-C648-404D-8124-F14F463E9202}" destId="{062AF917-2F47-4639-8A23-58AD52EC0F32}" srcOrd="0" destOrd="0" presId="urn:microsoft.com/office/officeart/2005/8/layout/radial1"/>
    <dgm:cxn modelId="{A1C8553A-C9ED-44D4-BF8D-B9844332441C}" srcId="{DE541715-C648-404D-8124-F14F463E9202}" destId="{D034F6AC-E459-483A-BC18-22A33AE5BDAE}" srcOrd="6" destOrd="0" parTransId="{E25ACED9-64BE-4FFA-8C93-F38031958FA9}" sibTransId="{9E283739-CFFF-4188-B6AB-05FB0B17A987}"/>
    <dgm:cxn modelId="{DA740704-6E02-4402-8325-D0302449434E}" srcId="{34E6C8D5-8D4F-4714-8A12-8F4599A8E760}" destId="{4F895710-9C0A-4357-A62A-B00C2B1BB2A2}" srcOrd="1" destOrd="0" parTransId="{4492527F-B2BC-4423-9ACC-2816666249A0}" sibTransId="{A0A859C5-79E5-4C97-AF72-54A6D166EEA1}"/>
    <dgm:cxn modelId="{E1660A97-6B1A-422A-AE32-D773AC438079}" type="presOf" srcId="{D034F6AC-E459-483A-BC18-22A33AE5BDAE}" destId="{2EA04359-081B-43A3-861D-095126BB9402}" srcOrd="0" destOrd="0" presId="urn:microsoft.com/office/officeart/2005/8/layout/radial1"/>
    <dgm:cxn modelId="{A0A91F32-E308-4B73-AB56-E4F48AC8CB11}" type="presOf" srcId="{7AF774ED-547E-4C04-8670-B0C1D08C5EE9}" destId="{5337AE63-3722-42CC-AF72-36670EB7C5E1}" srcOrd="0" destOrd="0" presId="urn:microsoft.com/office/officeart/2005/8/layout/radial1"/>
    <dgm:cxn modelId="{F6EAD94C-E02E-436A-9603-F2E4750E0770}" type="presOf" srcId="{E2FC291C-D685-4C64-9B85-7318D8496566}" destId="{743B4520-8441-42A0-AFCB-45C212516FFF}" srcOrd="0" destOrd="0" presId="urn:microsoft.com/office/officeart/2005/8/layout/radial1"/>
    <dgm:cxn modelId="{86D3E326-AA7B-4292-A7E3-18F0AD9068FC}" type="presOf" srcId="{E25ACED9-64BE-4FFA-8C93-F38031958FA9}" destId="{737E721F-8678-45AE-8B6B-48BBD5CBAE25}" srcOrd="1" destOrd="0" presId="urn:microsoft.com/office/officeart/2005/8/layout/radial1"/>
    <dgm:cxn modelId="{2E60C494-A32B-45C3-9865-C4A9AD3560BF}" type="presOf" srcId="{0FABC453-0A5C-4CAE-813B-F0494A34E025}" destId="{ADF94B70-0D7F-4A27-8DF9-17BCD27F4A7A}" srcOrd="0" destOrd="0" presId="urn:microsoft.com/office/officeart/2005/8/layout/radial1"/>
    <dgm:cxn modelId="{8E5B3E04-3760-437C-813B-EC92BEC4219A}" type="presOf" srcId="{4693CA52-075F-4BD8-ABEA-5368BE377DDA}" destId="{4AC11394-3179-4EC5-A97F-D1A1B521CE2F}" srcOrd="0" destOrd="0" presId="urn:microsoft.com/office/officeart/2005/8/layout/radial1"/>
    <dgm:cxn modelId="{D54A3E7E-09DA-4FE1-92DC-70B929799773}" type="presOf" srcId="{960C5593-E0FF-4AA5-AA0B-E8BDFFBC5E53}" destId="{CED9197C-8322-406B-917C-172FA36E7B76}"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98DE6461-4379-4D0B-A86F-9C29CA8E2DB7}" type="presOf" srcId="{8350B580-CEC5-40B7-8EB5-A172D5915A6B}" destId="{55614E8E-7D68-4791-82B7-FD152FE54268}" srcOrd="1" destOrd="0" presId="urn:microsoft.com/office/officeart/2005/8/layout/radial1"/>
    <dgm:cxn modelId="{96D63159-A12D-4924-974F-08DDDDF45DA5}" type="presOf" srcId="{0FABC453-0A5C-4CAE-813B-F0494A34E025}" destId="{EA4144E0-C5B2-4FC0-BDB2-550B61DB7DFD}" srcOrd="1" destOrd="0" presId="urn:microsoft.com/office/officeart/2005/8/layout/radial1"/>
    <dgm:cxn modelId="{96EB22AF-1892-430F-836C-7929A36144FA}" type="presOf" srcId="{E6BC16BB-F93A-4745-8B71-07703A9D0891}" destId="{4C755D63-E57A-4826-AD35-228CF0B8702F}" srcOrd="0" destOrd="0" presId="urn:microsoft.com/office/officeart/2005/8/layout/radial1"/>
    <dgm:cxn modelId="{974F4BAB-5B57-4D3F-9864-CA8139DDD016}" type="presOf" srcId="{34E6C8D5-8D4F-4714-8A12-8F4599A8E760}" destId="{08F189A1-AB47-41D1-8058-7A6DA66B3F52}" srcOrd="0" destOrd="0" presId="urn:microsoft.com/office/officeart/2005/8/layout/radial1"/>
    <dgm:cxn modelId="{40E0FA1E-6945-455F-A323-84C43D84F97D}" type="presOf" srcId="{8D95C031-B53C-42FF-A312-F15FA4C9B96F}" destId="{9DCD972B-1513-465A-AD2B-AD5E9EEB7291}" srcOrd="0" destOrd="0" presId="urn:microsoft.com/office/officeart/2005/8/layout/radial1"/>
    <dgm:cxn modelId="{8A0B41D7-A8A6-487C-A60D-AAAF46F28292}" type="presOf" srcId="{4631C2C5-1554-4289-90B0-F2D55D1595B6}" destId="{035B4C9A-0916-4FCC-A1CF-85DB358A289A}" srcOrd="0"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F18F22E2-1C5B-4CF7-A87D-5F423B239BCA}" type="presOf" srcId="{E2FC291C-D685-4C64-9B85-7318D8496566}" destId="{AB25BD6D-C05F-49D2-AE4A-144CA3C0FC88}" srcOrd="1" destOrd="0" presId="urn:microsoft.com/office/officeart/2005/8/layout/radial1"/>
    <dgm:cxn modelId="{789B22FC-F389-4CFD-91AE-80A64205990B}" type="presOf" srcId="{C06C39C9-71B8-489C-9C45-3DD37A424E39}" destId="{0FAF3FA1-8E6C-455E-B189-A468B3F4D8BC}" srcOrd="0" destOrd="0" presId="urn:microsoft.com/office/officeart/2005/8/layout/radial1"/>
    <dgm:cxn modelId="{63150898-4C0D-4AA7-9E39-FB4D98C66D78}" type="presOf" srcId="{70EC699C-58C9-413E-92A6-88F3FF9B1DC9}" destId="{825B4589-2D50-4097-AF2B-6D3BD9DDE0B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3597F8D4-E0D8-45F4-BB48-7FD22AAE79C7}" srcId="{DE541715-C648-404D-8124-F14F463E9202}" destId="{70EC699C-58C9-413E-92A6-88F3FF9B1DC9}" srcOrd="0" destOrd="0" parTransId="{E2FC291C-D685-4C64-9B85-7318D8496566}" sibTransId="{18BDC942-54AA-48C8-9849-2287B2AEC32C}"/>
    <dgm:cxn modelId="{743470DC-9531-4C1F-B3B5-894F97B561F9}" type="presOf" srcId="{8350B580-CEC5-40B7-8EB5-A172D5915A6B}" destId="{7A96B68C-E15D-4E1B-A46C-7E5DE405A90C}" srcOrd="0" destOrd="0" presId="urn:microsoft.com/office/officeart/2005/8/layout/radial1"/>
    <dgm:cxn modelId="{3964611F-9C0C-404E-95A1-46CDE3069A31}" type="presOf" srcId="{7AF774ED-547E-4C04-8670-B0C1D08C5EE9}" destId="{326412CE-9911-4799-A459-B56F02EB4473}"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4094415B-5A9C-4022-98FB-AD76D055FBC2}" type="presParOf" srcId="{08F189A1-AB47-41D1-8058-7A6DA66B3F52}" destId="{062AF917-2F47-4639-8A23-58AD52EC0F32}" srcOrd="0" destOrd="0" presId="urn:microsoft.com/office/officeart/2005/8/layout/radial1"/>
    <dgm:cxn modelId="{E6A8EDCD-7C76-433D-B6C3-8C7B540CB722}" type="presParOf" srcId="{08F189A1-AB47-41D1-8058-7A6DA66B3F52}" destId="{743B4520-8441-42A0-AFCB-45C212516FFF}" srcOrd="1" destOrd="0" presId="urn:microsoft.com/office/officeart/2005/8/layout/radial1"/>
    <dgm:cxn modelId="{FB368C28-F94E-4EBE-A722-677CB91E233D}" type="presParOf" srcId="{743B4520-8441-42A0-AFCB-45C212516FFF}" destId="{AB25BD6D-C05F-49D2-AE4A-144CA3C0FC88}" srcOrd="0" destOrd="0" presId="urn:microsoft.com/office/officeart/2005/8/layout/radial1"/>
    <dgm:cxn modelId="{03D2088B-6CB4-4FDC-BA57-E1EE8E505D50}" type="presParOf" srcId="{08F189A1-AB47-41D1-8058-7A6DA66B3F52}" destId="{825B4589-2D50-4097-AF2B-6D3BD9DDE0B2}" srcOrd="2" destOrd="0" presId="urn:microsoft.com/office/officeart/2005/8/layout/radial1"/>
    <dgm:cxn modelId="{4A35EAE7-054C-4F10-ABA4-96E5B18B42F9}" type="presParOf" srcId="{08F189A1-AB47-41D1-8058-7A6DA66B3F52}" destId="{7A96B68C-E15D-4E1B-A46C-7E5DE405A90C}" srcOrd="3" destOrd="0" presId="urn:microsoft.com/office/officeart/2005/8/layout/radial1"/>
    <dgm:cxn modelId="{DDD08FFF-F3E2-48CF-B725-039542C9D7E9}" type="presParOf" srcId="{7A96B68C-E15D-4E1B-A46C-7E5DE405A90C}" destId="{55614E8E-7D68-4791-82B7-FD152FE54268}" srcOrd="0" destOrd="0" presId="urn:microsoft.com/office/officeart/2005/8/layout/radial1"/>
    <dgm:cxn modelId="{3490D557-363E-4D50-98BD-8675A88D9EAB}" type="presParOf" srcId="{08F189A1-AB47-41D1-8058-7A6DA66B3F52}" destId="{9DCD972B-1513-465A-AD2B-AD5E9EEB7291}" srcOrd="4" destOrd="0" presId="urn:microsoft.com/office/officeart/2005/8/layout/radial1"/>
    <dgm:cxn modelId="{34DD913A-5141-4204-9FD1-6010799884B5}" type="presParOf" srcId="{08F189A1-AB47-41D1-8058-7A6DA66B3F52}" destId="{5337AE63-3722-42CC-AF72-36670EB7C5E1}" srcOrd="5" destOrd="0" presId="urn:microsoft.com/office/officeart/2005/8/layout/radial1"/>
    <dgm:cxn modelId="{313EFA85-2DB5-4306-9C42-7C1FF7F32168}" type="presParOf" srcId="{5337AE63-3722-42CC-AF72-36670EB7C5E1}" destId="{326412CE-9911-4799-A459-B56F02EB4473}" srcOrd="0" destOrd="0" presId="urn:microsoft.com/office/officeart/2005/8/layout/radial1"/>
    <dgm:cxn modelId="{86DE517C-0B5A-4885-8FBC-9436129A4C46}" type="presParOf" srcId="{08F189A1-AB47-41D1-8058-7A6DA66B3F52}" destId="{CED9197C-8322-406B-917C-172FA36E7B76}" srcOrd="6" destOrd="0" presId="urn:microsoft.com/office/officeart/2005/8/layout/radial1"/>
    <dgm:cxn modelId="{A7CADC8C-B009-4931-9351-465E134C952C}" type="presParOf" srcId="{08F189A1-AB47-41D1-8058-7A6DA66B3F52}" destId="{4AC11394-3179-4EC5-A97F-D1A1B521CE2F}" srcOrd="7" destOrd="0" presId="urn:microsoft.com/office/officeart/2005/8/layout/radial1"/>
    <dgm:cxn modelId="{33C3E1A2-87AB-4078-8917-2864F3A835F4}" type="presParOf" srcId="{4AC11394-3179-4EC5-A97F-D1A1B521CE2F}" destId="{62A1F741-432F-46BE-AE07-15F0B6D5EA89}" srcOrd="0" destOrd="0" presId="urn:microsoft.com/office/officeart/2005/8/layout/radial1"/>
    <dgm:cxn modelId="{796261D3-BC85-452B-883B-E72A47E288A1}" type="presParOf" srcId="{08F189A1-AB47-41D1-8058-7A6DA66B3F52}" destId="{035B4C9A-0916-4FCC-A1CF-85DB358A289A}" srcOrd="8" destOrd="0" presId="urn:microsoft.com/office/officeart/2005/8/layout/radial1"/>
    <dgm:cxn modelId="{56EC2B7B-2729-44A7-98DE-337C662053E6}" type="presParOf" srcId="{08F189A1-AB47-41D1-8058-7A6DA66B3F52}" destId="{ADF94B70-0D7F-4A27-8DF9-17BCD27F4A7A}" srcOrd="9" destOrd="0" presId="urn:microsoft.com/office/officeart/2005/8/layout/radial1"/>
    <dgm:cxn modelId="{114DE15B-948D-4625-93E2-CDB4480D5A53}" type="presParOf" srcId="{ADF94B70-0D7F-4A27-8DF9-17BCD27F4A7A}" destId="{EA4144E0-C5B2-4FC0-BDB2-550B61DB7DFD}" srcOrd="0" destOrd="0" presId="urn:microsoft.com/office/officeart/2005/8/layout/radial1"/>
    <dgm:cxn modelId="{DBB6CD8F-E640-4D71-8652-2E60ADEF7354}" type="presParOf" srcId="{08F189A1-AB47-41D1-8058-7A6DA66B3F52}" destId="{0FAF3FA1-8E6C-455E-B189-A468B3F4D8BC}" srcOrd="10" destOrd="0" presId="urn:microsoft.com/office/officeart/2005/8/layout/radial1"/>
    <dgm:cxn modelId="{1F81FEA2-1CA4-48DA-A58F-1D483FAB55BA}" type="presParOf" srcId="{08F189A1-AB47-41D1-8058-7A6DA66B3F52}" destId="{4C755D63-E57A-4826-AD35-228CF0B8702F}" srcOrd="11" destOrd="0" presId="urn:microsoft.com/office/officeart/2005/8/layout/radial1"/>
    <dgm:cxn modelId="{64A81771-59C9-4E0E-B78E-74D926D456FC}" type="presParOf" srcId="{4C755D63-E57A-4826-AD35-228CF0B8702F}" destId="{7ABA132F-4D21-4791-9A9A-84D258152BDE}" srcOrd="0" destOrd="0" presId="urn:microsoft.com/office/officeart/2005/8/layout/radial1"/>
    <dgm:cxn modelId="{18F2E470-947B-411C-8F07-872630E061D9}" type="presParOf" srcId="{08F189A1-AB47-41D1-8058-7A6DA66B3F52}" destId="{24E3E7DC-0BA5-48AF-955A-AA52F4F430B1}" srcOrd="12" destOrd="0" presId="urn:microsoft.com/office/officeart/2005/8/layout/radial1"/>
    <dgm:cxn modelId="{47576FCF-A2E8-4DED-9DA6-D5B04F3105A5}" type="presParOf" srcId="{08F189A1-AB47-41D1-8058-7A6DA66B3F52}" destId="{E3CB5DB8-2282-45FB-9E5F-A0F7C1267DC9}" srcOrd="13" destOrd="0" presId="urn:microsoft.com/office/officeart/2005/8/layout/radial1"/>
    <dgm:cxn modelId="{A97D68EC-7CF6-48AC-812D-B7F5051A112E}" type="presParOf" srcId="{E3CB5DB8-2282-45FB-9E5F-A0F7C1267DC9}" destId="{737E721F-8678-45AE-8B6B-48BBD5CBAE25}" srcOrd="0" destOrd="0" presId="urn:microsoft.com/office/officeart/2005/8/layout/radial1"/>
    <dgm:cxn modelId="{CE42FB81-9652-4E2A-91AA-3DEB9724B608}" type="presParOf" srcId="{08F189A1-AB47-41D1-8058-7A6DA66B3F52}" destId="{2EA04359-081B-43A3-861D-095126BB9402}" srcOrd="14" destOrd="0" presId="urn:microsoft.com/office/officeart/2005/8/layout/radial1"/>
  </dgm:cxnLst>
  <dgm:bg/>
  <dgm:whole/>
  <dgm:extLst>
    <a:ext uri="http://schemas.microsoft.com/office/drawing/2008/diagram">
      <dsp:dataModelExt xmlns:dsp="http://schemas.microsoft.com/office/drawing/2008/diagram" relId="rId149"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91134" custRadScaleRad="200324" custRadScaleInc="-3443">
        <dgm:presLayoutVars>
          <dgm:bulletEnabled val="1"/>
        </dgm:presLayoutVars>
      </dgm:prSet>
      <dgm:spPr>
        <a:prstGeom prst="ellipse">
          <a:avLst/>
        </a:prstGeom>
      </dgm:spPr>
      <dgm:t>
        <a:bodyPr/>
        <a:lstStyle/>
        <a:p>
          <a:endParaRPr lang="en-US"/>
        </a:p>
      </dgm:t>
    </dgm:pt>
  </dgm:ptLst>
  <dgm:cxnLst>
    <dgm:cxn modelId="{FDAEFAC5-4D24-4EDB-8E02-E5085C46F0F7}" type="presOf" srcId="{D6278D4F-93AB-42D0-B837-2B99BC1EE808}" destId="{C620A703-6BE9-4C0F-B737-266F7434DAB4}" srcOrd="1" destOrd="0" presId="urn:microsoft.com/office/officeart/2005/8/layout/radial1"/>
    <dgm:cxn modelId="{8CAE2B56-7B87-4ECF-ABBA-09B80290FE3D}" type="presOf" srcId="{2EF75B39-F486-43BE-8B27-294595126005}" destId="{6394B413-6D12-4C4F-9A8D-E0508CAE8617}"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A758611C-A2A3-4AEB-852F-549D16535185}" type="presOf" srcId="{66F0DCEC-2B26-4038-AF1F-D0A98A0F7930}" destId="{650854B0-9FE7-4FFD-96B2-18F6452E0859}" srcOrd="0" destOrd="0" presId="urn:microsoft.com/office/officeart/2005/8/layout/radial1"/>
    <dgm:cxn modelId="{22AFD8E7-C6C4-45A0-A083-563A9FAC6E8D}" type="presOf" srcId="{93D773F4-8F00-40EC-A451-C5A5ADE485BC}" destId="{6A5F15CA-77E2-4C48-8498-A7C7D3C4428C}" srcOrd="0" destOrd="0" presId="urn:microsoft.com/office/officeart/2005/8/layout/radial1"/>
    <dgm:cxn modelId="{13AB1526-FDB7-4ECF-8056-62044DA04187}" type="presOf" srcId="{60F584FC-F7FF-4FD7-86E3-8773293C0460}" destId="{3C7CADF7-0742-432E-9EEF-EA9C347A7661}" srcOrd="0" destOrd="0" presId="urn:microsoft.com/office/officeart/2005/8/layout/radial1"/>
    <dgm:cxn modelId="{E29C5019-F94B-40D3-A05B-1AD209AE0DD3}" type="presOf" srcId="{F6DE2413-45CD-453B-A258-F22A53BBB241}" destId="{DEF09AAB-E09E-4486-8914-E37D47E60824}" srcOrd="0" destOrd="0" presId="urn:microsoft.com/office/officeart/2005/8/layout/radial1"/>
    <dgm:cxn modelId="{A95B7148-4F5A-4049-872C-78E30798091A}" type="presOf" srcId="{CEEBDBB9-7602-49B1-BBEB-80C6D1238598}" destId="{05C48364-E63B-4056-87CF-0BE50D74190B}" srcOrd="0" destOrd="0" presId="urn:microsoft.com/office/officeart/2005/8/layout/radial1"/>
    <dgm:cxn modelId="{D59AB634-5911-488A-ABDC-F8C7F84A33C5}" type="presOf" srcId="{66F0DCEC-2B26-4038-AF1F-D0A98A0F7930}" destId="{7FE108B5-F558-4942-A9EC-465F3C2E5813}" srcOrd="1" destOrd="0" presId="urn:microsoft.com/office/officeart/2005/8/layout/radial1"/>
    <dgm:cxn modelId="{8EC975C7-3CB9-4468-B740-D1C9B1D31FAE}" type="presOf" srcId="{F6DE2413-45CD-453B-A258-F22A53BBB241}" destId="{B0514361-30D3-4311-BC21-0743B7F01673}" srcOrd="1" destOrd="0" presId="urn:microsoft.com/office/officeart/2005/8/layout/radial1"/>
    <dgm:cxn modelId="{3FDDF90C-719D-4543-AF9A-298A514F7001}" type="presOf" srcId="{52A69187-F965-4704-9C1A-29B2281F912F}" destId="{E01163DA-75CF-4C32-B81E-41BBCCC937B3}" srcOrd="1"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3DCA02BA-5F53-4EF9-BBC7-CBD04997209B}" type="presOf" srcId="{3E4183EF-B989-4620-A02C-D54686D6628F}" destId="{4FC73BDC-CE2C-45F4-85CD-F387963DA006}" srcOrd="0" destOrd="0" presId="urn:microsoft.com/office/officeart/2005/8/layout/radial1"/>
    <dgm:cxn modelId="{78622878-B338-4618-9F24-2AA39052C1D5}" type="presOf" srcId="{93D773F4-8F00-40EC-A451-C5A5ADE485BC}" destId="{F87499B4-AA7B-416D-9B28-377D046017EC}" srcOrd="1" destOrd="0" presId="urn:microsoft.com/office/officeart/2005/8/layout/radial1"/>
    <dgm:cxn modelId="{B62F3E05-5EE0-4871-B695-E1CB5F74D3B4}" type="presOf" srcId="{D6278D4F-93AB-42D0-B837-2B99BC1EE808}" destId="{AC7E3352-64BC-4978-9AB6-2DD833483239}"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8974429C-52FA-4F5C-AEC9-FACCBA032188}" type="presOf" srcId="{21293A80-0F61-406E-BFCA-C5725BC3581F}" destId="{638FE4E5-2063-40D0-A44F-91C88716CF8C}" srcOrd="0" destOrd="0" presId="urn:microsoft.com/office/officeart/2005/8/layout/radial1"/>
    <dgm:cxn modelId="{E2C00D9D-9263-4161-BAA8-11B24300F3F5}" type="presOf" srcId="{52A69187-F965-4704-9C1A-29B2281F912F}" destId="{EAF47FDD-7D57-4FF6-9F6B-6E604D2CC0DE}" srcOrd="0"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CFBF6ECC-BF2E-4B3D-BCA3-A01CD486AA5F}" type="presOf" srcId="{576E161B-59E2-4177-8320-584EBC426979}" destId="{F74F2681-A109-4B75-8C08-B2B26769CF03}" srcOrd="0" destOrd="0" presId="urn:microsoft.com/office/officeart/2005/8/layout/radial1"/>
    <dgm:cxn modelId="{02FF5745-E0E9-49B2-B9DC-D86BCD46E020}" type="presOf" srcId="{4761FE57-664D-44AD-8EF1-E6096D64297F}" destId="{2ED32773-10C9-4671-A0BF-4C0DAB40AE25}" srcOrd="0" destOrd="0" presId="urn:microsoft.com/office/officeart/2005/8/layout/radial1"/>
    <dgm:cxn modelId="{7A0938B6-C464-4D17-80B9-C9125AD81EA4}" type="presParOf" srcId="{4FC73BDC-CE2C-45F4-85CD-F387963DA006}" destId="{3C7CADF7-0742-432E-9EEF-EA9C347A7661}" srcOrd="0" destOrd="0" presId="urn:microsoft.com/office/officeart/2005/8/layout/radial1"/>
    <dgm:cxn modelId="{D87B90FC-524B-4B7D-ADBB-D0725BC5E5FE}" type="presParOf" srcId="{4FC73BDC-CE2C-45F4-85CD-F387963DA006}" destId="{650854B0-9FE7-4FFD-96B2-18F6452E0859}" srcOrd="1" destOrd="0" presId="urn:microsoft.com/office/officeart/2005/8/layout/radial1"/>
    <dgm:cxn modelId="{5860D4C6-6214-4300-A937-AADC659F2A3F}" type="presParOf" srcId="{650854B0-9FE7-4FFD-96B2-18F6452E0859}" destId="{7FE108B5-F558-4942-A9EC-465F3C2E5813}" srcOrd="0" destOrd="0" presId="urn:microsoft.com/office/officeart/2005/8/layout/radial1"/>
    <dgm:cxn modelId="{8993A4C6-EC1E-415F-9DB4-314C06567D94}" type="presParOf" srcId="{4FC73BDC-CE2C-45F4-85CD-F387963DA006}" destId="{6394B413-6D12-4C4F-9A8D-E0508CAE8617}" srcOrd="2" destOrd="0" presId="urn:microsoft.com/office/officeart/2005/8/layout/radial1"/>
    <dgm:cxn modelId="{AE9E8681-DF3D-496B-A419-D98750841A83}" type="presParOf" srcId="{4FC73BDC-CE2C-45F4-85CD-F387963DA006}" destId="{DEF09AAB-E09E-4486-8914-E37D47E60824}" srcOrd="3" destOrd="0" presId="urn:microsoft.com/office/officeart/2005/8/layout/radial1"/>
    <dgm:cxn modelId="{8E149871-D415-4F2D-949B-852C4A26ED62}" type="presParOf" srcId="{DEF09AAB-E09E-4486-8914-E37D47E60824}" destId="{B0514361-30D3-4311-BC21-0743B7F01673}" srcOrd="0" destOrd="0" presId="urn:microsoft.com/office/officeart/2005/8/layout/radial1"/>
    <dgm:cxn modelId="{55A08D45-204B-46DD-B3F2-C29B98FF607B}" type="presParOf" srcId="{4FC73BDC-CE2C-45F4-85CD-F387963DA006}" destId="{2ED32773-10C9-4671-A0BF-4C0DAB40AE25}" srcOrd="4" destOrd="0" presId="urn:microsoft.com/office/officeart/2005/8/layout/radial1"/>
    <dgm:cxn modelId="{4EFF7C2A-77F2-49C2-8816-462465C9813D}" type="presParOf" srcId="{4FC73BDC-CE2C-45F4-85CD-F387963DA006}" destId="{6A5F15CA-77E2-4C48-8498-A7C7D3C4428C}" srcOrd="5" destOrd="0" presId="urn:microsoft.com/office/officeart/2005/8/layout/radial1"/>
    <dgm:cxn modelId="{DE8F789F-5455-41A3-9CFE-566C470A2AC9}" type="presParOf" srcId="{6A5F15CA-77E2-4C48-8498-A7C7D3C4428C}" destId="{F87499B4-AA7B-416D-9B28-377D046017EC}" srcOrd="0" destOrd="0" presId="urn:microsoft.com/office/officeart/2005/8/layout/radial1"/>
    <dgm:cxn modelId="{AB378B8C-3327-4411-ABEA-1B7B352AF2A0}" type="presParOf" srcId="{4FC73BDC-CE2C-45F4-85CD-F387963DA006}" destId="{638FE4E5-2063-40D0-A44F-91C88716CF8C}" srcOrd="6" destOrd="0" presId="urn:microsoft.com/office/officeart/2005/8/layout/radial1"/>
    <dgm:cxn modelId="{CF04525D-877A-4B74-AFBA-09FC21DE5EF8}" type="presParOf" srcId="{4FC73BDC-CE2C-45F4-85CD-F387963DA006}" destId="{EAF47FDD-7D57-4FF6-9F6B-6E604D2CC0DE}" srcOrd="7" destOrd="0" presId="urn:microsoft.com/office/officeart/2005/8/layout/radial1"/>
    <dgm:cxn modelId="{4C91CCAE-6EAC-4272-9AB2-0BD4D2361803}" type="presParOf" srcId="{EAF47FDD-7D57-4FF6-9F6B-6E604D2CC0DE}" destId="{E01163DA-75CF-4C32-B81E-41BBCCC937B3}" srcOrd="0" destOrd="0" presId="urn:microsoft.com/office/officeart/2005/8/layout/radial1"/>
    <dgm:cxn modelId="{B2DDBF30-21AF-45F7-BF38-ADE7BBBAA46B}" type="presParOf" srcId="{4FC73BDC-CE2C-45F4-85CD-F387963DA006}" destId="{F74F2681-A109-4B75-8C08-B2B26769CF03}" srcOrd="8" destOrd="0" presId="urn:microsoft.com/office/officeart/2005/8/layout/radial1"/>
    <dgm:cxn modelId="{3909F7C1-FB37-4A84-AE79-787CB516B4ED}" type="presParOf" srcId="{4FC73BDC-CE2C-45F4-85CD-F387963DA006}" destId="{AC7E3352-64BC-4978-9AB6-2DD833483239}" srcOrd="9" destOrd="0" presId="urn:microsoft.com/office/officeart/2005/8/layout/radial1"/>
    <dgm:cxn modelId="{8A2BE214-3AD0-4DCA-9DD8-BF1704EEF1D3}" type="presParOf" srcId="{AC7E3352-64BC-4978-9AB6-2DD833483239}" destId="{C620A703-6BE9-4C0F-B737-266F7434DAB4}" srcOrd="0" destOrd="0" presId="urn:microsoft.com/office/officeart/2005/8/layout/radial1"/>
    <dgm:cxn modelId="{CAF9AAAD-26D0-44F2-9196-74362AE36511}"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4524" y="676823"/>
          <a:ext cx="1185946" cy="4448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EG"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80903" y="64596"/>
          <a:ext cx="998201" cy="4998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6214742">
          <a:off x="2822519" y="612944"/>
          <a:ext cx="112346"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3961" y="282286"/>
          <a:ext cx="1100861" cy="4377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469744">
          <a:off x="3307401" y="688940"/>
          <a:ext cx="328019"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83191" y="935362"/>
          <a:ext cx="1226748" cy="4911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92092">
          <a:off x="3411552" y="1030243"/>
          <a:ext cx="526349"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713882" y="956038"/>
          <a:ext cx="1143295" cy="5271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117332">
          <a:off x="1803989" y="1051598"/>
          <a:ext cx="556437"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85945" y="216138"/>
          <a:ext cx="1222918" cy="4813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033108">
          <a:off x="2129367" y="674719"/>
          <a:ext cx="339516"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8861" y="1250258"/>
          <a:ext cx="1343018" cy="4867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5325552">
          <a:off x="2819410" y="1178278"/>
          <a:ext cx="128593"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99623"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97652" custRadScaleRad="196380" custRadScaleInc="-31494">
        <dgm:presLayoutVars>
          <dgm:bulletEnabled val="1"/>
        </dgm:presLayoutVars>
      </dgm:prSet>
      <dgm:spPr>
        <a:prstGeom prst="ellipse">
          <a:avLst/>
        </a:prstGeom>
      </dgm:spPr>
      <dgm:t>
        <a:bodyPr/>
        <a:lstStyle/>
        <a:p>
          <a:endParaRPr lang="en-US"/>
        </a:p>
      </dgm:t>
    </dgm:pt>
  </dgm:ptLst>
  <dgm:cxnLst>
    <dgm:cxn modelId="{44EB880B-7660-4CF0-97E5-4E577ACA821D}" srcId="{60F584FC-F7FF-4FD7-86E3-8773293C0460}" destId="{584F0456-7C88-4E15-A6D5-3DF2BDDC45F2}" srcOrd="1" destOrd="0" parTransId="{5BE92476-635C-4AE2-AD14-BF50BB0972EC}" sibTransId="{3EF0F88F-A3C1-4CFC-8CDA-621CE91394E1}"/>
    <dgm:cxn modelId="{3EE1D9AC-2253-4FD4-B535-A5957F6866F1}" type="presOf" srcId="{1F889DAC-CE52-4F0F-B94D-85598619AB82}" destId="{72463A3F-A956-4917-8722-9FD79FB3E09A}" srcOrd="0" destOrd="0" presId="urn:microsoft.com/office/officeart/2005/8/layout/radial1"/>
    <dgm:cxn modelId="{CAA4E7E2-274A-4320-8F05-BC3A8412E96E}" type="presOf" srcId="{576E161B-59E2-4177-8320-584EBC426979}" destId="{F74F2681-A109-4B75-8C08-B2B26769CF03}" srcOrd="0" destOrd="0" presId="urn:microsoft.com/office/officeart/2005/8/layout/radial1"/>
    <dgm:cxn modelId="{2F1C4A3A-1F43-496B-9568-BBE24CDB674B}" type="presOf" srcId="{93D773F4-8F00-40EC-A451-C5A5ADE485BC}" destId="{F87499B4-AA7B-416D-9B28-377D046017EC}" srcOrd="1" destOrd="0" presId="urn:microsoft.com/office/officeart/2005/8/layout/radial1"/>
    <dgm:cxn modelId="{C324E7B2-4CBF-44FA-8894-F0F921CB19FD}" type="presOf" srcId="{94B19768-91E8-4E7A-A857-C8521D65AF24}" destId="{A030EF9D-9337-4706-B87A-64BDE162520A}" srcOrd="0" destOrd="0" presId="urn:microsoft.com/office/officeart/2005/8/layout/radial1"/>
    <dgm:cxn modelId="{19F47D3A-6652-4B43-8148-FCAB59C136E5}" type="presOf" srcId="{2EF75B39-F486-43BE-8B27-294595126005}" destId="{6394B413-6D12-4C4F-9A8D-E0508CAE8617}" srcOrd="0" destOrd="0" presId="urn:microsoft.com/office/officeart/2005/8/layout/radial1"/>
    <dgm:cxn modelId="{8FB40DD9-7E14-4141-B08D-8DB2D275EB50}" type="presOf" srcId="{60F584FC-F7FF-4FD7-86E3-8773293C0460}" destId="{3C7CADF7-0742-432E-9EEF-EA9C347A7661}" srcOrd="0" destOrd="0" presId="urn:microsoft.com/office/officeart/2005/8/layout/radial1"/>
    <dgm:cxn modelId="{62481951-2BF2-4F16-9722-C0134FD4FDD9}" type="presOf" srcId="{5BE92476-635C-4AE2-AD14-BF50BB0972EC}" destId="{48B32C5A-7076-4480-B5CB-D9EFDA8D8FDB}" srcOrd="1" destOrd="0" presId="urn:microsoft.com/office/officeart/2005/8/layout/radial1"/>
    <dgm:cxn modelId="{6CBD9543-14C2-43EC-9E76-8E6989C016B2}" type="presOf" srcId="{52A69187-F965-4704-9C1A-29B2281F912F}" destId="{EAF47FDD-7D57-4FF6-9F6B-6E604D2CC0DE}" srcOrd="0" destOrd="0" presId="urn:microsoft.com/office/officeart/2005/8/layout/radial1"/>
    <dgm:cxn modelId="{90607D04-B5C7-4F29-BC4B-98FDAF97B59F}" type="presOf" srcId="{CEEBDBB9-7602-49B1-BBEB-80C6D1238598}" destId="{05C48364-E63B-4056-87CF-0BE50D74190B}" srcOrd="0" destOrd="0" presId="urn:microsoft.com/office/officeart/2005/8/layout/radial1"/>
    <dgm:cxn modelId="{28A5E249-90C4-4C8C-B606-9F40D483A4A4}" type="presOf" srcId="{21293A80-0F61-406E-BFCA-C5725BC3581F}" destId="{638FE4E5-2063-40D0-A44F-91C88716CF8C}" srcOrd="0" destOrd="0" presId="urn:microsoft.com/office/officeart/2005/8/layout/radial1"/>
    <dgm:cxn modelId="{FC03A2FA-75FC-402C-BC50-471124F9B9EC}" type="presOf" srcId="{1F889DAC-CE52-4F0F-B94D-85598619AB82}" destId="{E5E0F749-58A7-4B5D-B40F-552D5369ABEE}" srcOrd="1" destOrd="0" presId="urn:microsoft.com/office/officeart/2005/8/layout/radial1"/>
    <dgm:cxn modelId="{2D45F0B8-599F-4308-BA38-E7701D55CA66}" type="presOf" srcId="{584F0456-7C88-4E15-A6D5-3DF2BDDC45F2}" destId="{423B6D89-2000-40C7-8429-BD38C7402395}" srcOrd="0"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455EC41-8DD3-4B33-9DCF-042835BCC0B8}" type="presOf" srcId="{D6278D4F-93AB-42D0-B837-2B99BC1EE808}" destId="{C620A703-6BE9-4C0F-B737-266F7434DAB4}"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9F034F86-266F-43E1-8A3B-66D5C7CD15CB}" type="presOf" srcId="{93D773F4-8F00-40EC-A451-C5A5ADE485BC}" destId="{6A5F15CA-77E2-4C48-8498-A7C7D3C4428C}" srcOrd="0" destOrd="0" presId="urn:microsoft.com/office/officeart/2005/8/layout/radial1"/>
    <dgm:cxn modelId="{441D2953-3FFB-4667-93E1-CBCEEDBB056D}" type="presOf" srcId="{66F0DCEC-2B26-4038-AF1F-D0A98A0F7930}" destId="{650854B0-9FE7-4FFD-96B2-18F6452E0859}" srcOrd="0" destOrd="0" presId="urn:microsoft.com/office/officeart/2005/8/layout/radial1"/>
    <dgm:cxn modelId="{38496846-C789-4A16-A4BC-7C3832C4CA1B}" type="presOf" srcId="{D6278D4F-93AB-42D0-B837-2B99BC1EE808}" destId="{AC7E3352-64BC-4978-9AB6-2DD833483239}"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7A379339-4BB9-4909-B0FD-0D5D2C0CFF53}" type="presOf" srcId="{66F0DCEC-2B26-4038-AF1F-D0A98A0F7930}" destId="{7FE108B5-F558-4942-A9EC-465F3C2E5813}" srcOrd="1" destOrd="0" presId="urn:microsoft.com/office/officeart/2005/8/layout/radial1"/>
    <dgm:cxn modelId="{F812CA53-0EBA-4811-A86C-CF2236DD4C2C}" type="presOf" srcId="{3E4183EF-B989-4620-A02C-D54686D6628F}" destId="{4FC73BDC-CE2C-45F4-85CD-F387963DA006}" srcOrd="0" destOrd="0" presId="urn:microsoft.com/office/officeart/2005/8/layout/radial1"/>
    <dgm:cxn modelId="{37712157-77D5-4152-97C6-0D887D2DFF1A}" type="presOf" srcId="{5BE92476-635C-4AE2-AD14-BF50BB0972EC}" destId="{00112A8F-12E8-45AC-B551-DFB66BE45059}"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D0987D88-807B-4994-94E2-80A6C1D9AE52}" srcId="{60F584FC-F7FF-4FD7-86E3-8773293C0460}" destId="{2EF75B39-F486-43BE-8B27-294595126005}" srcOrd="2" destOrd="0" parTransId="{66F0DCEC-2B26-4038-AF1F-D0A98A0F7930}" sibTransId="{A29EC13D-3B1F-4904-8025-5B38BEEF3183}"/>
    <dgm:cxn modelId="{8B79A7E2-AFB6-49BC-8845-A9AB312A57B8}" type="presOf" srcId="{52A69187-F965-4704-9C1A-29B2281F912F}" destId="{E01163DA-75CF-4C32-B81E-41BBCCC937B3}" srcOrd="1" destOrd="0" presId="urn:microsoft.com/office/officeart/2005/8/layout/radial1"/>
    <dgm:cxn modelId="{DBE2B0FE-0DE2-48FE-843B-1EA4CA07CE59}" type="presParOf" srcId="{4FC73BDC-CE2C-45F4-85CD-F387963DA006}" destId="{3C7CADF7-0742-432E-9EEF-EA9C347A7661}" srcOrd="0" destOrd="0" presId="urn:microsoft.com/office/officeart/2005/8/layout/radial1"/>
    <dgm:cxn modelId="{4EB98FB1-2D40-4B20-88EE-95B93105317D}" type="presParOf" srcId="{4FC73BDC-CE2C-45F4-85CD-F387963DA006}" destId="{72463A3F-A956-4917-8722-9FD79FB3E09A}" srcOrd="1" destOrd="0" presId="urn:microsoft.com/office/officeart/2005/8/layout/radial1"/>
    <dgm:cxn modelId="{1BDCB470-C344-4633-9E9A-94EBCAC91173}" type="presParOf" srcId="{72463A3F-A956-4917-8722-9FD79FB3E09A}" destId="{E5E0F749-58A7-4B5D-B40F-552D5369ABEE}" srcOrd="0" destOrd="0" presId="urn:microsoft.com/office/officeart/2005/8/layout/radial1"/>
    <dgm:cxn modelId="{111D643C-2F85-4326-A8A3-0D1427506B11}" type="presParOf" srcId="{4FC73BDC-CE2C-45F4-85CD-F387963DA006}" destId="{A030EF9D-9337-4706-B87A-64BDE162520A}" srcOrd="2" destOrd="0" presId="urn:microsoft.com/office/officeart/2005/8/layout/radial1"/>
    <dgm:cxn modelId="{70D0FF06-9D65-4C01-9B1A-4275656C67F1}" type="presParOf" srcId="{4FC73BDC-CE2C-45F4-85CD-F387963DA006}" destId="{00112A8F-12E8-45AC-B551-DFB66BE45059}" srcOrd="3" destOrd="0" presId="urn:microsoft.com/office/officeart/2005/8/layout/radial1"/>
    <dgm:cxn modelId="{3116959B-D88D-46D2-A7A2-849EA7D85540}" type="presParOf" srcId="{00112A8F-12E8-45AC-B551-DFB66BE45059}" destId="{48B32C5A-7076-4480-B5CB-D9EFDA8D8FDB}" srcOrd="0" destOrd="0" presId="urn:microsoft.com/office/officeart/2005/8/layout/radial1"/>
    <dgm:cxn modelId="{4ACB6175-E65C-408A-8BFD-45EA75695821}" type="presParOf" srcId="{4FC73BDC-CE2C-45F4-85CD-F387963DA006}" destId="{423B6D89-2000-40C7-8429-BD38C7402395}" srcOrd="4" destOrd="0" presId="urn:microsoft.com/office/officeart/2005/8/layout/radial1"/>
    <dgm:cxn modelId="{35519E2F-15A8-4625-AB16-FACEB188BC40}" type="presParOf" srcId="{4FC73BDC-CE2C-45F4-85CD-F387963DA006}" destId="{650854B0-9FE7-4FFD-96B2-18F6452E0859}" srcOrd="5" destOrd="0" presId="urn:microsoft.com/office/officeart/2005/8/layout/radial1"/>
    <dgm:cxn modelId="{B8A21F5F-C656-4E20-B32A-84E2CDE3F240}" type="presParOf" srcId="{650854B0-9FE7-4FFD-96B2-18F6452E0859}" destId="{7FE108B5-F558-4942-A9EC-465F3C2E5813}" srcOrd="0" destOrd="0" presId="urn:microsoft.com/office/officeart/2005/8/layout/radial1"/>
    <dgm:cxn modelId="{6DED141D-56E6-4F1D-8E1A-F2B75CE7C830}" type="presParOf" srcId="{4FC73BDC-CE2C-45F4-85CD-F387963DA006}" destId="{6394B413-6D12-4C4F-9A8D-E0508CAE8617}" srcOrd="6" destOrd="0" presId="urn:microsoft.com/office/officeart/2005/8/layout/radial1"/>
    <dgm:cxn modelId="{2847566C-6947-4023-940B-806021579393}" type="presParOf" srcId="{4FC73BDC-CE2C-45F4-85CD-F387963DA006}" destId="{6A5F15CA-77E2-4C48-8498-A7C7D3C4428C}" srcOrd="7" destOrd="0" presId="urn:microsoft.com/office/officeart/2005/8/layout/radial1"/>
    <dgm:cxn modelId="{CD58E119-5ED9-4F1E-9630-E969C5468DCA}" type="presParOf" srcId="{6A5F15CA-77E2-4C48-8498-A7C7D3C4428C}" destId="{F87499B4-AA7B-416D-9B28-377D046017EC}" srcOrd="0" destOrd="0" presId="urn:microsoft.com/office/officeart/2005/8/layout/radial1"/>
    <dgm:cxn modelId="{0B424055-8D7A-4F92-80C2-A4C165471E3D}" type="presParOf" srcId="{4FC73BDC-CE2C-45F4-85CD-F387963DA006}" destId="{638FE4E5-2063-40D0-A44F-91C88716CF8C}" srcOrd="8" destOrd="0" presId="urn:microsoft.com/office/officeart/2005/8/layout/radial1"/>
    <dgm:cxn modelId="{BD6142BB-31E8-4999-ADAD-AB7D364C1AC6}" type="presParOf" srcId="{4FC73BDC-CE2C-45F4-85CD-F387963DA006}" destId="{EAF47FDD-7D57-4FF6-9F6B-6E604D2CC0DE}" srcOrd="9" destOrd="0" presId="urn:microsoft.com/office/officeart/2005/8/layout/radial1"/>
    <dgm:cxn modelId="{88ACF567-5D21-4F4E-81DE-905DDC91C61B}" type="presParOf" srcId="{EAF47FDD-7D57-4FF6-9F6B-6E604D2CC0DE}" destId="{E01163DA-75CF-4C32-B81E-41BBCCC937B3}" srcOrd="0" destOrd="0" presId="urn:microsoft.com/office/officeart/2005/8/layout/radial1"/>
    <dgm:cxn modelId="{C0478049-2BD4-4CAA-B2C4-999DBDF2AA3D}" type="presParOf" srcId="{4FC73BDC-CE2C-45F4-85CD-F387963DA006}" destId="{F74F2681-A109-4B75-8C08-B2B26769CF03}" srcOrd="10" destOrd="0" presId="urn:microsoft.com/office/officeart/2005/8/layout/radial1"/>
    <dgm:cxn modelId="{9E5B0C12-6742-4AC2-8780-1FCED69975F2}" type="presParOf" srcId="{4FC73BDC-CE2C-45F4-85CD-F387963DA006}" destId="{AC7E3352-64BC-4978-9AB6-2DD833483239}" srcOrd="11" destOrd="0" presId="urn:microsoft.com/office/officeart/2005/8/layout/radial1"/>
    <dgm:cxn modelId="{849FAFDF-8CB7-43FE-AA9E-9313165FF371}" type="presParOf" srcId="{AC7E3352-64BC-4978-9AB6-2DD833483239}" destId="{C620A703-6BE9-4C0F-B737-266F7434DAB4}" srcOrd="0" destOrd="0" presId="urn:microsoft.com/office/officeart/2005/8/layout/radial1"/>
    <dgm:cxn modelId="{811B4CF9-63AF-4656-8EC6-ED9D2975AAE7}"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59449" y="970729"/>
          <a:ext cx="1211766" cy="3510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4107757" y="407842"/>
          <a:ext cx="1327058" cy="5008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20738388">
          <a:off x="3304768" y="908112"/>
          <a:ext cx="931950" cy="12666"/>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699773" y="968085"/>
          <a:ext cx="986573" cy="419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46295">
          <a:off x="3470506" y="1156342"/>
          <a:ext cx="1229570" cy="12666"/>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189606" y="1445933"/>
          <a:ext cx="1338744" cy="42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863322">
          <a:off x="3302397" y="1387134"/>
          <a:ext cx="1053179" cy="12666"/>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176332" y="1653187"/>
          <a:ext cx="1066131" cy="4283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430467">
          <a:off x="2993278" y="1486672"/>
          <a:ext cx="555892" cy="12666"/>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1806260" y="1700402"/>
          <a:ext cx="1319823" cy="406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7067139">
          <a:off x="2456312" y="1505058"/>
          <a:ext cx="433233" cy="12666"/>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457123" y="1558855"/>
          <a:ext cx="1372366" cy="4099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9616227">
          <a:off x="1554324" y="1438222"/>
          <a:ext cx="958424" cy="12666"/>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03634" y="1058984"/>
          <a:ext cx="1182368" cy="4608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الإدارة التنفيذية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0573551">
          <a:off x="1276631" y="1211762"/>
          <a:ext cx="999024" cy="12666"/>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49597" y="131749"/>
          <a:ext cx="1109019" cy="4547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C8D74EC-0F5E-4E72-B00E-305D37408E09}" type="parTrans" cxnId="{12DD7879-5DAB-453E-8626-CC034CCD481D}">
      <dgm:prSet/>
      <dgm:spPr>
        <a:xfrm rot="12993863">
          <a:off x="2002260" y="764109"/>
          <a:ext cx="712790" cy="12666"/>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143821" y="481414"/>
          <a:ext cx="1333904" cy="516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إدارة البرامج والموارد</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471665">
          <a:off x="1395328" y="945870"/>
          <a:ext cx="979034" cy="12666"/>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3110F8A9-A32E-44E7-AAE5-A9281BC11D7B}">
      <dgm:prSet phldrT="[Text]" custT="1"/>
      <dgm:spPr>
        <a:xfrm>
          <a:off x="3350258" y="121704"/>
          <a:ext cx="914834" cy="4454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B3B77C7-59D8-43B0-9BA2-3E78FCCABCCC}" type="parTrans" cxnId="{DE06B915-0368-4A58-89A2-BA3A28BA167F}">
      <dgm:prSet/>
      <dgm:spPr>
        <a:xfrm rot="19176424">
          <a:off x="2979250" y="752600"/>
          <a:ext cx="682570" cy="12666"/>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223407A-018E-42E6-9FD5-98A2D63554C9}" type="sibTrans" cxnId="{DE06B915-0368-4A58-89A2-BA3A28BA167F}">
      <dgm:prSet/>
      <dgm:spPr/>
      <dgm:t>
        <a:bodyPr/>
        <a:lstStyle/>
        <a:p>
          <a:endParaRPr lang="en-US"/>
        </a:p>
      </dgm:t>
    </dgm:pt>
    <dgm:pt modelId="{9A4BDCAE-D9CA-400C-8B2D-68AB68A08E2A}">
      <dgm:prSet phldrT="[Text]" custT="1"/>
      <dgm:spPr>
        <a:xfrm>
          <a:off x="2423154" y="70750"/>
          <a:ext cx="898122" cy="4038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8ADEECF-D7D2-4E14-BB97-4FB081DAC71A}" type="sibTrans" cxnId="{A0D7B160-B2D6-4FF0-B898-61A69264BA8C}">
      <dgm:prSet/>
      <dgm:spPr/>
      <dgm:t>
        <a:bodyPr/>
        <a:lstStyle/>
        <a:p>
          <a:endParaRPr lang="en-US"/>
        </a:p>
      </dgm:t>
    </dgm:pt>
    <dgm:pt modelId="{E9A3E352-4E95-497B-A994-2D750C2A9509}" type="parTrans" cxnId="{A0D7B160-B2D6-4FF0-B898-61A69264BA8C}">
      <dgm:prSet/>
      <dgm:spPr>
        <a:xfrm rot="16227085">
          <a:off x="2620585" y="716319"/>
          <a:ext cx="496169" cy="12666"/>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98958" custScaleY="86604" custLinFactNeighborX="-877" custLinFactNeighborY="230"/>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1"/>
      <dgm:spPr>
        <a:custGeom>
          <a:avLst/>
          <a:gdLst/>
          <a:ahLst/>
          <a:cxnLst/>
          <a:rect l="0" t="0" r="0" b="0"/>
          <a:pathLst>
            <a:path>
              <a:moveTo>
                <a:pt x="0" y="6333"/>
              </a:moveTo>
              <a:lnTo>
                <a:pt x="534915" y="6333"/>
              </a:lnTo>
            </a:path>
          </a:pathLst>
        </a:custGeom>
      </dgm:spPr>
      <dgm:t>
        <a:bodyPr/>
        <a:lstStyle/>
        <a:p>
          <a:endParaRPr lang="en-US"/>
        </a:p>
      </dgm:t>
    </dgm:pt>
    <dgm:pt modelId="{0C3245EA-B4A2-4A29-A94D-6F5271E8D13D}" type="pres">
      <dgm:prSet presAssocID="{E9A3E352-4E95-497B-A994-2D750C2A9509}" presName="connTx" presStyleLbl="parChTrans1D2" presStyleIdx="0" presStyleCnt="11"/>
      <dgm:spPr/>
      <dgm:t>
        <a:bodyPr/>
        <a:lstStyle/>
        <a:p>
          <a:endParaRPr lang="en-US"/>
        </a:p>
      </dgm:t>
    </dgm:pt>
    <dgm:pt modelId="{3EA08C86-6A87-4381-A9A9-F10D993E2D53}" type="pres">
      <dgm:prSet presAssocID="{9A4BDCAE-D9CA-400C-8B2D-68AB68A08E2A}" presName="node" presStyleLbl="node1" presStyleIdx="0" presStyleCnt="11" custScaleX="221578" custScaleY="99629" custRadScaleRad="92854" custRadScaleInc="-3842">
        <dgm:presLayoutVars>
          <dgm:bulletEnabled val="1"/>
        </dgm:presLayoutVars>
      </dgm:prSet>
      <dgm:spPr>
        <a:prstGeom prst="ellipse">
          <a:avLst/>
        </a:prstGeom>
      </dgm:spPr>
      <dgm:t>
        <a:bodyPr/>
        <a:lstStyle/>
        <a:p>
          <a:endParaRPr lang="en-US"/>
        </a:p>
      </dgm:t>
    </dgm:pt>
    <dgm:pt modelId="{3DC5E90A-495A-4818-A1D5-03E6AF30AA1D}" type="pres">
      <dgm:prSet presAssocID="{EB3B77C7-59D8-43B0-9BA2-3E78FCCABCCC}" presName="Name9" presStyleLbl="parChTrans1D2" presStyleIdx="1" presStyleCnt="11"/>
      <dgm:spPr>
        <a:custGeom>
          <a:avLst/>
          <a:gdLst/>
          <a:ahLst/>
          <a:cxnLst/>
          <a:rect l="0" t="0" r="0" b="0"/>
          <a:pathLst>
            <a:path>
              <a:moveTo>
                <a:pt x="0" y="6333"/>
              </a:moveTo>
              <a:lnTo>
                <a:pt x="753376" y="6333"/>
              </a:lnTo>
            </a:path>
          </a:pathLst>
        </a:custGeom>
      </dgm:spPr>
      <dgm:t>
        <a:bodyPr/>
        <a:lstStyle/>
        <a:p>
          <a:endParaRPr lang="en-US"/>
        </a:p>
      </dgm:t>
    </dgm:pt>
    <dgm:pt modelId="{3AE7EF91-FC65-4BEB-9007-70FE25DE1AD2}" type="pres">
      <dgm:prSet presAssocID="{EB3B77C7-59D8-43B0-9BA2-3E78FCCABCCC}" presName="connTx" presStyleLbl="parChTrans1D2" presStyleIdx="1" presStyleCnt="11"/>
      <dgm:spPr/>
      <dgm:t>
        <a:bodyPr/>
        <a:lstStyle/>
        <a:p>
          <a:endParaRPr lang="en-US"/>
        </a:p>
      </dgm:t>
    </dgm:pt>
    <dgm:pt modelId="{43DCCA43-33C0-4CEE-BAB5-C639F5D70563}" type="pres">
      <dgm:prSet presAssocID="{3110F8A9-A32E-44E7-AAE5-A9281BC11D7B}" presName="node" presStyleLbl="node1" presStyleIdx="1" presStyleCnt="11" custScaleX="225701" custScaleY="109908" custRadScaleRad="130525" custRadScaleInc="101045">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2" presStyleCnt="11"/>
      <dgm:spPr>
        <a:custGeom>
          <a:avLst/>
          <a:gdLst/>
          <a:ahLst/>
          <a:cxnLst/>
          <a:rect l="0" t="0" r="0" b="0"/>
          <a:pathLst>
            <a:path>
              <a:moveTo>
                <a:pt x="0" y="6333"/>
              </a:moveTo>
              <a:lnTo>
                <a:pt x="1024358" y="6333"/>
              </a:lnTo>
            </a:path>
          </a:pathLst>
        </a:custGeom>
      </dgm:spPr>
      <dgm:t>
        <a:bodyPr/>
        <a:lstStyle/>
        <a:p>
          <a:endParaRPr lang="en-US"/>
        </a:p>
      </dgm:t>
    </dgm:pt>
    <dgm:pt modelId="{E5E0F749-58A7-4B5D-B40F-552D5369ABEE}" type="pres">
      <dgm:prSet presAssocID="{1F889DAC-CE52-4F0F-B94D-85598619AB82}" presName="connTx" presStyleLbl="parChTrans1D2" presStyleIdx="2" presStyleCnt="11"/>
      <dgm:spPr/>
      <dgm:t>
        <a:bodyPr/>
        <a:lstStyle/>
        <a:p>
          <a:endParaRPr lang="en-US"/>
        </a:p>
      </dgm:t>
    </dgm:pt>
    <dgm:pt modelId="{A030EF9D-9337-4706-B87A-64BDE162520A}" type="pres">
      <dgm:prSet presAssocID="{94B19768-91E8-4E7A-A857-C8521D65AF24}" presName="node" presStyleLbl="node1" presStyleIdx="2" presStyleCnt="11" custScaleX="327402" custScaleY="123577" custRadScaleRad="208330" custRadScaleInc="62261">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3" presStyleCnt="11"/>
      <dgm:spPr>
        <a:custGeom>
          <a:avLst/>
          <a:gdLst/>
          <a:ahLst/>
          <a:cxnLst/>
          <a:rect l="0" t="0" r="0" b="0"/>
          <a:pathLst>
            <a:path>
              <a:moveTo>
                <a:pt x="0" y="6333"/>
              </a:moveTo>
              <a:lnTo>
                <a:pt x="1274989" y="6333"/>
              </a:lnTo>
            </a:path>
          </a:pathLst>
        </a:custGeom>
      </dgm:spPr>
      <dgm:t>
        <a:bodyPr/>
        <a:lstStyle/>
        <a:p>
          <a:endParaRPr lang="en-US"/>
        </a:p>
      </dgm:t>
    </dgm:pt>
    <dgm:pt modelId="{48B32C5A-7076-4480-B5CB-D9EFDA8D8FDB}" type="pres">
      <dgm:prSet presAssocID="{5BE92476-635C-4AE2-AD14-BF50BB0972EC}" presName="connTx" presStyleLbl="parChTrans1D2" presStyleIdx="3" presStyleCnt="11"/>
      <dgm:spPr/>
      <dgm:t>
        <a:bodyPr/>
        <a:lstStyle/>
        <a:p>
          <a:endParaRPr lang="en-US"/>
        </a:p>
      </dgm:t>
    </dgm:pt>
    <dgm:pt modelId="{423B6D89-2000-40C7-8429-BD38C7402395}" type="pres">
      <dgm:prSet presAssocID="{584F0456-7C88-4E15-A6D5-3DF2BDDC45F2}" presName="node" presStyleLbl="node1" presStyleIdx="3" presStyleCnt="11" custScaleX="243400" custScaleY="103377" custRadScaleRad="246903" custRadScaleInc="-44599">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4" presStyleCnt="11"/>
      <dgm:spPr>
        <a:custGeom>
          <a:avLst/>
          <a:gdLst/>
          <a:ahLst/>
          <a:cxnLst/>
          <a:rect l="0" t="0" r="0" b="0"/>
          <a:pathLst>
            <a:path>
              <a:moveTo>
                <a:pt x="0" y="6333"/>
              </a:moveTo>
              <a:lnTo>
                <a:pt x="1148356" y="6333"/>
              </a:lnTo>
            </a:path>
          </a:pathLst>
        </a:custGeom>
      </dgm:spPr>
      <dgm:t>
        <a:bodyPr/>
        <a:lstStyle/>
        <a:p>
          <a:endParaRPr lang="en-US"/>
        </a:p>
      </dgm:t>
    </dgm:pt>
    <dgm:pt modelId="{7FE108B5-F558-4942-A9EC-465F3C2E5813}" type="pres">
      <dgm:prSet presAssocID="{66F0DCEC-2B26-4038-AF1F-D0A98A0F7930}" presName="connTx" presStyleLbl="parChTrans1D2" presStyleIdx="4" presStyleCnt="11"/>
      <dgm:spPr/>
      <dgm:t>
        <a:bodyPr/>
        <a:lstStyle/>
        <a:p>
          <a:endParaRPr lang="en-US"/>
        </a:p>
      </dgm:t>
    </dgm:pt>
    <dgm:pt modelId="{6394B413-6D12-4C4F-9A8D-E0508CAE8617}" type="pres">
      <dgm:prSet presAssocID="{2EF75B39-F486-43BE-8B27-294595126005}" presName="node" presStyleLbl="node1" presStyleIdx="4" presStyleCnt="11" custScaleX="330285" custScaleY="104495" custRadScaleRad="218257" custRadScaleInc="-160655">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5" presStyleCnt="11"/>
      <dgm:spPr>
        <a:custGeom>
          <a:avLst/>
          <a:gdLst/>
          <a:ahLst/>
          <a:cxnLst/>
          <a:rect l="0" t="0" r="0" b="0"/>
          <a:pathLst>
            <a:path>
              <a:moveTo>
                <a:pt x="0" y="6333"/>
              </a:moveTo>
              <a:lnTo>
                <a:pt x="598583" y="6333"/>
              </a:lnTo>
            </a:path>
          </a:pathLst>
        </a:custGeom>
      </dgm:spPr>
      <dgm:t>
        <a:bodyPr/>
        <a:lstStyle/>
        <a:p>
          <a:endParaRPr lang="en-US"/>
        </a:p>
      </dgm:t>
    </dgm:pt>
    <dgm:pt modelId="{B0514361-30D3-4311-BC21-0743B7F01673}" type="pres">
      <dgm:prSet presAssocID="{F6DE2413-45CD-453B-A258-F22A53BBB241}" presName="connTx" presStyleLbl="parChTrans1D2" presStyleIdx="5" presStyleCnt="11"/>
      <dgm:spPr/>
      <dgm:t>
        <a:bodyPr/>
        <a:lstStyle/>
        <a:p>
          <a:endParaRPr lang="en-US"/>
        </a:p>
      </dgm:t>
    </dgm:pt>
    <dgm:pt modelId="{2ED32773-10C9-4671-A0BF-4C0DAB40AE25}" type="pres">
      <dgm:prSet presAssocID="{4761FE57-664D-44AD-8EF1-E6096D64297F}" presName="node" presStyleLbl="node1" presStyleIdx="5" presStyleCnt="11" custScaleX="263028" custScaleY="105670" custRadScaleRad="117551" custRadScaleInc="-198017">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6" presStyleCnt="11"/>
      <dgm:spPr>
        <a:custGeom>
          <a:avLst/>
          <a:gdLst/>
          <a:ahLst/>
          <a:cxnLst/>
          <a:rect l="0" t="0" r="0" b="0"/>
          <a:pathLst>
            <a:path>
              <a:moveTo>
                <a:pt x="0" y="6333"/>
              </a:moveTo>
              <a:lnTo>
                <a:pt x="468721" y="6333"/>
              </a:lnTo>
            </a:path>
          </a:pathLst>
        </a:custGeom>
      </dgm:spPr>
      <dgm:t>
        <a:bodyPr/>
        <a:lstStyle/>
        <a:p>
          <a:endParaRPr lang="en-US"/>
        </a:p>
      </dgm:t>
    </dgm:pt>
    <dgm:pt modelId="{E01163DA-75CF-4C32-B81E-41BBCCC937B3}" type="pres">
      <dgm:prSet presAssocID="{52A69187-F965-4704-9C1A-29B2281F912F}" presName="connTx" presStyleLbl="parChTrans1D2" presStyleIdx="6" presStyleCnt="11"/>
      <dgm:spPr/>
      <dgm:t>
        <a:bodyPr/>
        <a:lstStyle/>
        <a:p>
          <a:endParaRPr lang="en-US"/>
        </a:p>
      </dgm:t>
    </dgm:pt>
    <dgm:pt modelId="{F74F2681-A109-4B75-8C08-B2B26769CF03}" type="pres">
      <dgm:prSet presAssocID="{576E161B-59E2-4177-8320-584EBC426979}" presName="node" presStyleLbl="node1" presStyleIdx="6" presStyleCnt="11" custScaleX="325617" custScaleY="100352" custRadScaleRad="92693" custRadScaleInc="74853">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7" presStyleCnt="11"/>
      <dgm:spPr>
        <a:custGeom>
          <a:avLst/>
          <a:gdLst/>
          <a:ahLst/>
          <a:cxnLst/>
          <a:rect l="0" t="0" r="0" b="0"/>
          <a:pathLst>
            <a:path>
              <a:moveTo>
                <a:pt x="0" y="6333"/>
              </a:moveTo>
              <a:lnTo>
                <a:pt x="1001679" y="6333"/>
              </a:lnTo>
            </a:path>
          </a:pathLst>
        </a:custGeom>
      </dgm:spPr>
      <dgm:t>
        <a:bodyPr/>
        <a:lstStyle/>
        <a:p>
          <a:endParaRPr lang="en-US"/>
        </a:p>
      </dgm:t>
    </dgm:pt>
    <dgm:pt modelId="{C620A703-6BE9-4C0F-B737-266F7434DAB4}" type="pres">
      <dgm:prSet presAssocID="{D6278D4F-93AB-42D0-B837-2B99BC1EE808}" presName="connTx" presStyleLbl="parChTrans1D2" presStyleIdx="7" presStyleCnt="11"/>
      <dgm:spPr/>
      <dgm:t>
        <a:bodyPr/>
        <a:lstStyle/>
        <a:p>
          <a:endParaRPr lang="en-US"/>
        </a:p>
      </dgm:t>
    </dgm:pt>
    <dgm:pt modelId="{05C48364-E63B-4056-87CF-0BE50D74190B}" type="pres">
      <dgm:prSet presAssocID="{CEEBDBB9-7602-49B1-BBEB-80C6D1238598}" presName="node" presStyleLbl="node1" presStyleIdx="7" presStyleCnt="11" custScaleX="338580" custScaleY="101136" custRadScaleRad="197209" custRadScaleInc="12971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8" presStyleCnt="11"/>
      <dgm:spPr>
        <a:custGeom>
          <a:avLst/>
          <a:gdLst/>
          <a:ahLst/>
          <a:cxnLst/>
          <a:rect l="0" t="0" r="0" b="0"/>
          <a:pathLst>
            <a:path>
              <a:moveTo>
                <a:pt x="0" y="6333"/>
              </a:moveTo>
              <a:lnTo>
                <a:pt x="1057724" y="6333"/>
              </a:lnTo>
            </a:path>
          </a:pathLst>
        </a:custGeom>
      </dgm:spPr>
      <dgm:t>
        <a:bodyPr/>
        <a:lstStyle/>
        <a:p>
          <a:endParaRPr lang="en-US"/>
        </a:p>
      </dgm:t>
    </dgm:pt>
    <dgm:pt modelId="{2261EECA-A4AA-4C81-9B4D-3893A28ED758}" type="pres">
      <dgm:prSet presAssocID="{19A5BFAE-AE0D-4BC3-821E-ACDBC402E1F3}" presName="connTx" presStyleLbl="parChTrans1D2" presStyleIdx="8" presStyleCnt="11"/>
      <dgm:spPr/>
      <dgm:t>
        <a:bodyPr/>
        <a:lstStyle/>
        <a:p>
          <a:endParaRPr lang="en-US"/>
        </a:p>
      </dgm:t>
    </dgm:pt>
    <dgm:pt modelId="{CFBB929F-8BEB-442D-8D00-28EE1C02C39C}" type="pres">
      <dgm:prSet presAssocID="{61905482-A221-41E9-B64F-E0DDCF7406CB}" presName="node" presStyleLbl="node1" presStyleIdx="8" presStyleCnt="11" custScaleX="291705" custScaleY="113706" custRadScaleRad="234120" custRadScaleInc="26422">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9" presStyleCnt="11"/>
      <dgm:spPr>
        <a:custGeom>
          <a:avLst/>
          <a:gdLst/>
          <a:ahLst/>
          <a:cxnLst/>
          <a:rect l="0" t="0" r="0" b="0"/>
          <a:pathLst>
            <a:path>
              <a:moveTo>
                <a:pt x="0" y="6333"/>
              </a:moveTo>
              <a:lnTo>
                <a:pt x="1060003" y="6333"/>
              </a:lnTo>
            </a:path>
          </a:pathLst>
        </a:custGeom>
      </dgm:spPr>
      <dgm:t>
        <a:bodyPr/>
        <a:lstStyle/>
        <a:p>
          <a:endParaRPr lang="en-US"/>
        </a:p>
      </dgm:t>
    </dgm:pt>
    <dgm:pt modelId="{0DC7814B-4209-4BC4-A177-2102084D3CE1}" type="pres">
      <dgm:prSet presAssocID="{B96F5D54-1A60-4750-86C5-C7C55223704E}" presName="connTx" presStyleLbl="parChTrans1D2" presStyleIdx="9" presStyleCnt="11"/>
      <dgm:spPr/>
      <dgm:t>
        <a:bodyPr/>
        <a:lstStyle/>
        <a:p>
          <a:endParaRPr lang="en-US"/>
        </a:p>
      </dgm:t>
    </dgm:pt>
    <dgm:pt modelId="{77FEFA40-E907-476F-8675-3DC698720930}" type="pres">
      <dgm:prSet presAssocID="{8EC353A6-4F6A-4502-96F3-6C0A4C1DAA96}" presName="node" presStyleLbl="node1" presStyleIdx="9" presStyleCnt="11" custScaleX="329091" custScaleY="127415" custRadScaleRad="225339" custRadScaleInc="-82820">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10" presStyleCnt="11"/>
      <dgm:spPr>
        <a:custGeom>
          <a:avLst/>
          <a:gdLst/>
          <a:ahLst/>
          <a:cxnLst/>
          <a:rect l="0" t="0" r="0" b="0"/>
          <a:pathLst>
            <a:path>
              <a:moveTo>
                <a:pt x="0" y="6333"/>
              </a:moveTo>
              <a:lnTo>
                <a:pt x="759383" y="6333"/>
              </a:lnTo>
            </a:path>
          </a:pathLst>
        </a:custGeom>
      </dgm:spPr>
      <dgm:t>
        <a:bodyPr/>
        <a:lstStyle/>
        <a:p>
          <a:endParaRPr lang="en-US"/>
        </a:p>
      </dgm:t>
    </dgm:pt>
    <dgm:pt modelId="{4E2AD2D6-918F-4857-8567-9FCA82A4E2B0}" type="pres">
      <dgm:prSet presAssocID="{2C8D74EC-0F5E-4E72-B00E-305D37408E09}" presName="connTx" presStyleLbl="parChTrans1D2" presStyleIdx="10" presStyleCnt="11"/>
      <dgm:spPr/>
      <dgm:t>
        <a:bodyPr/>
        <a:lstStyle/>
        <a:p>
          <a:endParaRPr lang="en-US"/>
        </a:p>
      </dgm:t>
    </dgm:pt>
    <dgm:pt modelId="{C8187693-0532-46C7-A6F3-C4A32348C87B}" type="pres">
      <dgm:prSet presAssocID="{39DF5EDE-47C5-44AA-84A0-610EE4D8EEAF}" presName="node" presStyleLbl="node1" presStyleIdx="10" presStyleCnt="11" custScaleX="273609" custScaleY="112197" custRadScaleRad="142268" custRadScaleInc="-130032">
        <dgm:presLayoutVars>
          <dgm:bulletEnabled val="1"/>
        </dgm:presLayoutVars>
      </dgm:prSet>
      <dgm:spPr>
        <a:prstGeom prst="ellipse">
          <a:avLst/>
        </a:prstGeom>
      </dgm:spPr>
      <dgm:t>
        <a:bodyPr/>
        <a:lstStyle/>
        <a:p>
          <a:endParaRPr lang="en-US"/>
        </a:p>
      </dgm:t>
    </dgm:pt>
  </dgm:ptLst>
  <dgm:cxnLst>
    <dgm:cxn modelId="{E719C6E7-4776-4FC2-9ECD-F0D273135B37}" srcId="{60F584FC-F7FF-4FD7-86E3-8773293C0460}" destId="{94B19768-91E8-4E7A-A857-C8521D65AF24}" srcOrd="2" destOrd="0" parTransId="{1F889DAC-CE52-4F0F-B94D-85598619AB82}" sibTransId="{174FD7F3-8467-46EB-ACD9-4B0EA7D3C4BA}"/>
    <dgm:cxn modelId="{DE06B915-0368-4A58-89A2-BA3A28BA167F}" srcId="{60F584FC-F7FF-4FD7-86E3-8773293C0460}" destId="{3110F8A9-A32E-44E7-AAE5-A9281BC11D7B}" srcOrd="1" destOrd="0" parTransId="{EB3B77C7-59D8-43B0-9BA2-3E78FCCABCCC}" sibTransId="{7223407A-018E-42E6-9FD5-98A2D63554C9}"/>
    <dgm:cxn modelId="{12DD7879-5DAB-453E-8626-CC034CCD481D}" srcId="{60F584FC-F7FF-4FD7-86E3-8773293C0460}" destId="{39DF5EDE-47C5-44AA-84A0-610EE4D8EEAF}" srcOrd="10" destOrd="0" parTransId="{2C8D74EC-0F5E-4E72-B00E-305D37408E09}" sibTransId="{7B460AF1-5C69-4760-9FBE-539FD0921E3A}"/>
    <dgm:cxn modelId="{355517CF-2792-4E71-8C78-BE5282B3A6AA}" type="presOf" srcId="{2EF75B39-F486-43BE-8B27-294595126005}" destId="{6394B413-6D12-4C4F-9A8D-E0508CAE8617}" srcOrd="0" destOrd="0" presId="urn:microsoft.com/office/officeart/2005/8/layout/radial1"/>
    <dgm:cxn modelId="{363FCE2C-8231-4AD0-BDDD-E3010CE818AF}" type="presOf" srcId="{2C8D74EC-0F5E-4E72-B00E-305D37408E09}" destId="{4E2AD2D6-918F-4857-8567-9FCA82A4E2B0}" srcOrd="1" destOrd="0" presId="urn:microsoft.com/office/officeart/2005/8/layout/radial1"/>
    <dgm:cxn modelId="{776374A3-5548-4746-AA10-D47D0DE664E6}" type="presOf" srcId="{3E4183EF-B989-4620-A02C-D54686D6628F}" destId="{4FC73BDC-CE2C-45F4-85CD-F387963DA006}" srcOrd="0" destOrd="0" presId="urn:microsoft.com/office/officeart/2005/8/layout/radial1"/>
    <dgm:cxn modelId="{BDD91475-9725-4EF2-9E3D-E3B9EA20DFF1}" type="presOf" srcId="{F6DE2413-45CD-453B-A258-F22A53BBB241}" destId="{DEF09AAB-E09E-4486-8914-E37D47E60824}" srcOrd="0" destOrd="0" presId="urn:microsoft.com/office/officeart/2005/8/layout/radial1"/>
    <dgm:cxn modelId="{DB55D729-B147-4E19-8483-34A8A22AA76A}" type="presOf" srcId="{1F889DAC-CE52-4F0F-B94D-85598619AB82}" destId="{72463A3F-A956-4917-8722-9FD79FB3E09A}" srcOrd="0" destOrd="0" presId="urn:microsoft.com/office/officeart/2005/8/layout/radial1"/>
    <dgm:cxn modelId="{59B5D856-EC30-4C18-A128-86AC95CF21E2}" type="presOf" srcId="{EB3B77C7-59D8-43B0-9BA2-3E78FCCABCCC}" destId="{3DC5E90A-495A-4818-A1D5-03E6AF30AA1D}" srcOrd="0" destOrd="0" presId="urn:microsoft.com/office/officeart/2005/8/layout/radial1"/>
    <dgm:cxn modelId="{D725EB3E-1A65-4F38-B5F1-AE964137CAF1}" type="presOf" srcId="{94B19768-91E8-4E7A-A857-C8521D65AF24}" destId="{A030EF9D-9337-4706-B87A-64BDE162520A}" srcOrd="0" destOrd="0" presId="urn:microsoft.com/office/officeart/2005/8/layout/radial1"/>
    <dgm:cxn modelId="{3C8B87D7-8988-4E4D-A02A-02F770B71D0D}" type="presOf" srcId="{60F584FC-F7FF-4FD7-86E3-8773293C0460}" destId="{3C7CADF7-0742-432E-9EEF-EA9C347A7661}" srcOrd="0" destOrd="0" presId="urn:microsoft.com/office/officeart/2005/8/layout/radial1"/>
    <dgm:cxn modelId="{2387359A-79CA-426D-B450-0C7EA7C1271C}" type="presOf" srcId="{3110F8A9-A32E-44E7-AAE5-A9281BC11D7B}" destId="{43DCCA43-33C0-4CEE-BAB5-C639F5D70563}" srcOrd="0" destOrd="0" presId="urn:microsoft.com/office/officeart/2005/8/layout/radial1"/>
    <dgm:cxn modelId="{06A59EB1-2CFF-46D4-ABD9-E18E4CA76F79}" type="presOf" srcId="{52A69187-F965-4704-9C1A-29B2281F912F}" destId="{E01163DA-75CF-4C32-B81E-41BBCCC937B3}" srcOrd="1" destOrd="0" presId="urn:microsoft.com/office/officeart/2005/8/layout/radial1"/>
    <dgm:cxn modelId="{EE139E82-BED7-4460-9826-97C35C4AECE8}" type="presOf" srcId="{19A5BFAE-AE0D-4BC3-821E-ACDBC402E1F3}" destId="{06FD983D-3F71-4BCE-AD7F-6DD1041A2F23}" srcOrd="0" destOrd="0" presId="urn:microsoft.com/office/officeart/2005/8/layout/radial1"/>
    <dgm:cxn modelId="{7A10D267-5114-47D3-9B72-BCDF70FFAB8C}" srcId="{60F584FC-F7FF-4FD7-86E3-8773293C0460}" destId="{61905482-A221-41E9-B64F-E0DDCF7406CB}" srcOrd="8" destOrd="0" parTransId="{19A5BFAE-AE0D-4BC3-821E-ACDBC402E1F3}" sibTransId="{41B3C576-1467-4E2A-8F61-40CA47AE2A73}"/>
    <dgm:cxn modelId="{94EF7B06-0F8E-4EA0-875B-202784A9CE93}" type="presOf" srcId="{E9A3E352-4E95-497B-A994-2D750C2A9509}" destId="{E887F142-3B93-49E1-A09D-1DCD207D21D1}" srcOrd="0" destOrd="0" presId="urn:microsoft.com/office/officeart/2005/8/layout/radial1"/>
    <dgm:cxn modelId="{A493A1F5-87B6-4361-9FF1-5113754802A0}" type="presOf" srcId="{EB3B77C7-59D8-43B0-9BA2-3E78FCCABCCC}" destId="{3AE7EF91-FC65-4BEB-9007-70FE25DE1AD2}" srcOrd="1" destOrd="0" presId="urn:microsoft.com/office/officeart/2005/8/layout/radial1"/>
    <dgm:cxn modelId="{6FE7B2AA-3A8C-4080-BBF2-84770F9C89E0}" type="presOf" srcId="{B96F5D54-1A60-4750-86C5-C7C55223704E}" destId="{C494819C-C98E-47AA-9AF0-D23BA2FEB24F}" srcOrd="0" destOrd="0" presId="urn:microsoft.com/office/officeart/2005/8/layout/radial1"/>
    <dgm:cxn modelId="{07B6E9AB-3D51-4742-822A-F5F2B3B5F094}" type="presOf" srcId="{19A5BFAE-AE0D-4BC3-821E-ACDBC402E1F3}" destId="{2261EECA-A4AA-4C81-9B4D-3893A28ED758}" srcOrd="1" destOrd="0" presId="urn:microsoft.com/office/officeart/2005/8/layout/radial1"/>
    <dgm:cxn modelId="{BA0B21AC-350F-4DDA-A443-58447D95EEF1}" srcId="{60F584FC-F7FF-4FD7-86E3-8773293C0460}" destId="{576E161B-59E2-4177-8320-584EBC426979}" srcOrd="6" destOrd="0" parTransId="{52A69187-F965-4704-9C1A-29B2281F912F}" sibTransId="{E9F92651-5262-450E-9258-F1F8976476A8}"/>
    <dgm:cxn modelId="{5C40FF97-9494-4295-A45A-F1983D66C150}" type="presOf" srcId="{576E161B-59E2-4177-8320-584EBC426979}" destId="{F74F2681-A109-4B75-8C08-B2B26769CF03}" srcOrd="0" destOrd="0" presId="urn:microsoft.com/office/officeart/2005/8/layout/radial1"/>
    <dgm:cxn modelId="{E0582CF7-94E3-465B-A06A-0ED3127B2BA7}" type="presOf" srcId="{D6278D4F-93AB-42D0-B837-2B99BC1EE808}" destId="{C620A703-6BE9-4C0F-B737-266F7434DAB4}" srcOrd="1" destOrd="0" presId="urn:microsoft.com/office/officeart/2005/8/layout/radial1"/>
    <dgm:cxn modelId="{B1F6F7E9-618B-4E58-9EE0-42E9D7B61737}" type="presOf" srcId="{61905482-A221-41E9-B64F-E0DDCF7406CB}" destId="{CFBB929F-8BEB-442D-8D00-28EE1C02C39C}" srcOrd="0" destOrd="0" presId="urn:microsoft.com/office/officeart/2005/8/layout/radial1"/>
    <dgm:cxn modelId="{46524D45-ED05-43A6-B763-128829C0B3ED}" type="presOf" srcId="{1F889DAC-CE52-4F0F-B94D-85598619AB82}" destId="{E5E0F749-58A7-4B5D-B40F-552D5369ABEE}" srcOrd="1" destOrd="0" presId="urn:microsoft.com/office/officeart/2005/8/layout/radial1"/>
    <dgm:cxn modelId="{16D0EFA9-79E9-4027-9A11-C5F76F0F396B}" type="presOf" srcId="{B96F5D54-1A60-4750-86C5-C7C55223704E}" destId="{0DC7814B-4209-4BC4-A177-2102084D3CE1}"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8D37D6C9-614D-476C-8496-3D63FA2E575C}" type="presOf" srcId="{D6278D4F-93AB-42D0-B837-2B99BC1EE808}" destId="{AC7E3352-64BC-4978-9AB6-2DD833483239}" srcOrd="0" destOrd="0" presId="urn:microsoft.com/office/officeart/2005/8/layout/radial1"/>
    <dgm:cxn modelId="{EDC45ED5-A43C-42E9-80EB-59C78803E463}" type="presOf" srcId="{66F0DCEC-2B26-4038-AF1F-D0A98A0F7930}" destId="{650854B0-9FE7-4FFD-96B2-18F6452E0859}" srcOrd="0" destOrd="0" presId="urn:microsoft.com/office/officeart/2005/8/layout/radial1"/>
    <dgm:cxn modelId="{5DD2689F-3BCB-46BD-9E8A-43BC39583AE7}" type="presOf" srcId="{5BE92476-635C-4AE2-AD14-BF50BB0972EC}" destId="{00112A8F-12E8-45AC-B551-DFB66BE45059}" srcOrd="0" destOrd="0" presId="urn:microsoft.com/office/officeart/2005/8/layout/radial1"/>
    <dgm:cxn modelId="{44EB880B-7660-4CF0-97E5-4E577ACA821D}" srcId="{60F584FC-F7FF-4FD7-86E3-8773293C0460}" destId="{584F0456-7C88-4E15-A6D5-3DF2BDDC45F2}" srcOrd="3"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AE5C241D-3FCE-416F-9B1E-DCCF80F55051}" type="presOf" srcId="{F6DE2413-45CD-453B-A258-F22A53BBB241}" destId="{B0514361-30D3-4311-BC21-0743B7F01673}" srcOrd="1" destOrd="0" presId="urn:microsoft.com/office/officeart/2005/8/layout/radial1"/>
    <dgm:cxn modelId="{4D7B6619-E6ED-4F26-B973-27EA3B3785BB}" type="presOf" srcId="{39DF5EDE-47C5-44AA-84A0-610EE4D8EEAF}" destId="{C8187693-0532-46C7-A6F3-C4A32348C87B}" srcOrd="0" destOrd="0" presId="urn:microsoft.com/office/officeart/2005/8/layout/radial1"/>
    <dgm:cxn modelId="{5DAFA89F-4C50-49EC-868E-81320326A617}" srcId="{60F584FC-F7FF-4FD7-86E3-8773293C0460}" destId="{8EC353A6-4F6A-4502-96F3-6C0A4C1DAA96}" srcOrd="9" destOrd="0" parTransId="{B96F5D54-1A60-4750-86C5-C7C55223704E}" sibTransId="{1F43BDEE-CFCB-4DD6-B860-72E17A3E4431}"/>
    <dgm:cxn modelId="{5308C311-D3A8-4122-B329-25018E7B2172}" type="presOf" srcId="{5BE92476-635C-4AE2-AD14-BF50BB0972EC}" destId="{48B32C5A-7076-4480-B5CB-D9EFDA8D8FDB}" srcOrd="1" destOrd="0" presId="urn:microsoft.com/office/officeart/2005/8/layout/radial1"/>
    <dgm:cxn modelId="{A8DEE8B5-6616-4084-AA6C-22DD080F1ADB}" type="presOf" srcId="{E9A3E352-4E95-497B-A994-2D750C2A9509}" destId="{0C3245EA-B4A2-4A29-A94D-6F5271E8D13D}" srcOrd="1" destOrd="0" presId="urn:microsoft.com/office/officeart/2005/8/layout/radial1"/>
    <dgm:cxn modelId="{D0987D88-807B-4994-94E2-80A6C1D9AE52}" srcId="{60F584FC-F7FF-4FD7-86E3-8773293C0460}" destId="{2EF75B39-F486-43BE-8B27-294595126005}" srcOrd="4" destOrd="0" parTransId="{66F0DCEC-2B26-4038-AF1F-D0A98A0F7930}" sibTransId="{A29EC13D-3B1F-4904-8025-5B38BEEF3183}"/>
    <dgm:cxn modelId="{D4C1BC69-C745-405B-9248-C6E8862DD509}" srcId="{60F584FC-F7FF-4FD7-86E3-8773293C0460}" destId="{CEEBDBB9-7602-49B1-BBEB-80C6D1238598}" srcOrd="7" destOrd="0" parTransId="{D6278D4F-93AB-42D0-B837-2B99BC1EE808}" sibTransId="{3F7B98CE-94D6-4D7D-8314-AFA01590058A}"/>
    <dgm:cxn modelId="{8B52CE5F-D68D-4053-823D-A41A1F8A9C56}" type="presOf" srcId="{4761FE57-664D-44AD-8EF1-E6096D64297F}" destId="{2ED32773-10C9-4671-A0BF-4C0DAB40AE25}" srcOrd="0" destOrd="0" presId="urn:microsoft.com/office/officeart/2005/8/layout/radial1"/>
    <dgm:cxn modelId="{D20F25AA-6827-4640-B45F-959FE187A936}" type="presOf" srcId="{584F0456-7C88-4E15-A6D5-3DF2BDDC45F2}" destId="{423B6D89-2000-40C7-8429-BD38C7402395}" srcOrd="0" destOrd="0" presId="urn:microsoft.com/office/officeart/2005/8/layout/radial1"/>
    <dgm:cxn modelId="{6C777D9C-1A23-4598-AA3B-FDFF79F84915}" type="presOf" srcId="{2C8D74EC-0F5E-4E72-B00E-305D37408E09}" destId="{EF98737B-1136-4CD3-A0AC-E4FF8E58DD83}" srcOrd="0" destOrd="0" presId="urn:microsoft.com/office/officeart/2005/8/layout/radial1"/>
    <dgm:cxn modelId="{D3CACD27-5DB6-41B4-90D7-14A5FEF49BE6}" type="presOf" srcId="{66F0DCEC-2B26-4038-AF1F-D0A98A0F7930}" destId="{7FE108B5-F558-4942-A9EC-465F3C2E5813}" srcOrd="1" destOrd="0" presId="urn:microsoft.com/office/officeart/2005/8/layout/radial1"/>
    <dgm:cxn modelId="{7052DA98-531E-4C37-A69C-3E936E2AD659}" type="presOf" srcId="{CEEBDBB9-7602-49B1-BBEB-80C6D1238598}" destId="{05C48364-E63B-4056-87CF-0BE50D74190B}" srcOrd="0" destOrd="0" presId="urn:microsoft.com/office/officeart/2005/8/layout/radial1"/>
    <dgm:cxn modelId="{BC2259E5-23AD-4B7F-A4D4-EE40D1E30CDF}" type="presOf" srcId="{9A4BDCAE-D9CA-400C-8B2D-68AB68A08E2A}" destId="{3EA08C86-6A87-4381-A9A9-F10D993E2D53}" srcOrd="0" destOrd="0" presId="urn:microsoft.com/office/officeart/2005/8/layout/radial1"/>
    <dgm:cxn modelId="{E74D8B67-8258-4305-8A78-7CBF411B26F5}" type="presOf" srcId="{8EC353A6-4F6A-4502-96F3-6C0A4C1DAA96}" destId="{77FEFA40-E907-476F-8675-3DC698720930}" srcOrd="0" destOrd="0" presId="urn:microsoft.com/office/officeart/2005/8/layout/radial1"/>
    <dgm:cxn modelId="{A5666C79-BF01-4153-AB0A-BB16CAE1F135}" srcId="{60F584FC-F7FF-4FD7-86E3-8773293C0460}" destId="{4761FE57-664D-44AD-8EF1-E6096D64297F}" srcOrd="5" destOrd="0" parTransId="{F6DE2413-45CD-453B-A258-F22A53BBB241}" sibTransId="{288511AC-ECAB-47A8-A0B0-D7AAFEE02A39}"/>
    <dgm:cxn modelId="{0055C953-C818-446D-934C-B1A1FD2FC620}" type="presOf" srcId="{52A69187-F965-4704-9C1A-29B2281F912F}" destId="{EAF47FDD-7D57-4FF6-9F6B-6E604D2CC0DE}" srcOrd="0" destOrd="0" presId="urn:microsoft.com/office/officeart/2005/8/layout/radial1"/>
    <dgm:cxn modelId="{E2044C2D-FC4D-4779-9E3F-834407C357FA}" type="presParOf" srcId="{4FC73BDC-CE2C-45F4-85CD-F387963DA006}" destId="{3C7CADF7-0742-432E-9EEF-EA9C347A7661}" srcOrd="0" destOrd="0" presId="urn:microsoft.com/office/officeart/2005/8/layout/radial1"/>
    <dgm:cxn modelId="{63128C49-3588-4B95-8E71-1C6962312AE3}" type="presParOf" srcId="{4FC73BDC-CE2C-45F4-85CD-F387963DA006}" destId="{E887F142-3B93-49E1-A09D-1DCD207D21D1}" srcOrd="1" destOrd="0" presId="urn:microsoft.com/office/officeart/2005/8/layout/radial1"/>
    <dgm:cxn modelId="{8156B716-0D8E-467B-AE9D-2F0BA81C3358}" type="presParOf" srcId="{E887F142-3B93-49E1-A09D-1DCD207D21D1}" destId="{0C3245EA-B4A2-4A29-A94D-6F5271E8D13D}" srcOrd="0" destOrd="0" presId="urn:microsoft.com/office/officeart/2005/8/layout/radial1"/>
    <dgm:cxn modelId="{FCE09964-B7A1-4127-BD2D-4265482BC342}" type="presParOf" srcId="{4FC73BDC-CE2C-45F4-85CD-F387963DA006}" destId="{3EA08C86-6A87-4381-A9A9-F10D993E2D53}" srcOrd="2" destOrd="0" presId="urn:microsoft.com/office/officeart/2005/8/layout/radial1"/>
    <dgm:cxn modelId="{1196078D-FE34-42B7-9BED-D9D5AE7FF2C4}" type="presParOf" srcId="{4FC73BDC-CE2C-45F4-85CD-F387963DA006}" destId="{3DC5E90A-495A-4818-A1D5-03E6AF30AA1D}" srcOrd="3" destOrd="0" presId="urn:microsoft.com/office/officeart/2005/8/layout/radial1"/>
    <dgm:cxn modelId="{40710639-AD37-4F78-8574-4D3C0FB6E035}" type="presParOf" srcId="{3DC5E90A-495A-4818-A1D5-03E6AF30AA1D}" destId="{3AE7EF91-FC65-4BEB-9007-70FE25DE1AD2}" srcOrd="0" destOrd="0" presId="urn:microsoft.com/office/officeart/2005/8/layout/radial1"/>
    <dgm:cxn modelId="{F98C0911-F1D9-48E4-867A-F109F7F168BF}" type="presParOf" srcId="{4FC73BDC-CE2C-45F4-85CD-F387963DA006}" destId="{43DCCA43-33C0-4CEE-BAB5-C639F5D70563}" srcOrd="4" destOrd="0" presId="urn:microsoft.com/office/officeart/2005/8/layout/radial1"/>
    <dgm:cxn modelId="{935D47E7-24A0-4B54-B574-D41F6F8637BB}" type="presParOf" srcId="{4FC73BDC-CE2C-45F4-85CD-F387963DA006}" destId="{72463A3F-A956-4917-8722-9FD79FB3E09A}" srcOrd="5" destOrd="0" presId="urn:microsoft.com/office/officeart/2005/8/layout/radial1"/>
    <dgm:cxn modelId="{B5530143-56C5-441B-A41B-84E8F41528B9}" type="presParOf" srcId="{72463A3F-A956-4917-8722-9FD79FB3E09A}" destId="{E5E0F749-58A7-4B5D-B40F-552D5369ABEE}" srcOrd="0" destOrd="0" presId="urn:microsoft.com/office/officeart/2005/8/layout/radial1"/>
    <dgm:cxn modelId="{E600BEC1-C468-43F2-AB53-463230C2F18B}" type="presParOf" srcId="{4FC73BDC-CE2C-45F4-85CD-F387963DA006}" destId="{A030EF9D-9337-4706-B87A-64BDE162520A}" srcOrd="6" destOrd="0" presId="urn:microsoft.com/office/officeart/2005/8/layout/radial1"/>
    <dgm:cxn modelId="{DFCA2C49-5A0F-4790-A19B-FEA55A90D1B9}" type="presParOf" srcId="{4FC73BDC-CE2C-45F4-85CD-F387963DA006}" destId="{00112A8F-12E8-45AC-B551-DFB66BE45059}" srcOrd="7" destOrd="0" presId="urn:microsoft.com/office/officeart/2005/8/layout/radial1"/>
    <dgm:cxn modelId="{2C4608A9-2A02-49B2-A8A2-9482F7993E47}" type="presParOf" srcId="{00112A8F-12E8-45AC-B551-DFB66BE45059}" destId="{48B32C5A-7076-4480-B5CB-D9EFDA8D8FDB}" srcOrd="0" destOrd="0" presId="urn:microsoft.com/office/officeart/2005/8/layout/radial1"/>
    <dgm:cxn modelId="{8642C452-317C-48A6-BC5E-4555F62FC775}" type="presParOf" srcId="{4FC73BDC-CE2C-45F4-85CD-F387963DA006}" destId="{423B6D89-2000-40C7-8429-BD38C7402395}" srcOrd="8" destOrd="0" presId="urn:microsoft.com/office/officeart/2005/8/layout/radial1"/>
    <dgm:cxn modelId="{ABD78FC3-42D0-4930-A5A3-203D60B27E0C}" type="presParOf" srcId="{4FC73BDC-CE2C-45F4-85CD-F387963DA006}" destId="{650854B0-9FE7-4FFD-96B2-18F6452E0859}" srcOrd="9" destOrd="0" presId="urn:microsoft.com/office/officeart/2005/8/layout/radial1"/>
    <dgm:cxn modelId="{4E8FB990-74C2-4A46-A621-3990B11660EE}" type="presParOf" srcId="{650854B0-9FE7-4FFD-96B2-18F6452E0859}" destId="{7FE108B5-F558-4942-A9EC-465F3C2E5813}" srcOrd="0" destOrd="0" presId="urn:microsoft.com/office/officeart/2005/8/layout/radial1"/>
    <dgm:cxn modelId="{43B5C1F8-D061-4BB0-BB65-06C4F3BDFF4E}" type="presParOf" srcId="{4FC73BDC-CE2C-45F4-85CD-F387963DA006}" destId="{6394B413-6D12-4C4F-9A8D-E0508CAE8617}" srcOrd="10" destOrd="0" presId="urn:microsoft.com/office/officeart/2005/8/layout/radial1"/>
    <dgm:cxn modelId="{7B298158-7173-4DA3-989D-F2C709618A8B}" type="presParOf" srcId="{4FC73BDC-CE2C-45F4-85CD-F387963DA006}" destId="{DEF09AAB-E09E-4486-8914-E37D47E60824}" srcOrd="11" destOrd="0" presId="urn:microsoft.com/office/officeart/2005/8/layout/radial1"/>
    <dgm:cxn modelId="{C5512363-AE6B-4F10-B0B9-EBAFCC56810D}" type="presParOf" srcId="{DEF09AAB-E09E-4486-8914-E37D47E60824}" destId="{B0514361-30D3-4311-BC21-0743B7F01673}" srcOrd="0" destOrd="0" presId="urn:microsoft.com/office/officeart/2005/8/layout/radial1"/>
    <dgm:cxn modelId="{D452401B-FE16-4EBE-B298-969135757584}" type="presParOf" srcId="{4FC73BDC-CE2C-45F4-85CD-F387963DA006}" destId="{2ED32773-10C9-4671-A0BF-4C0DAB40AE25}" srcOrd="12" destOrd="0" presId="urn:microsoft.com/office/officeart/2005/8/layout/radial1"/>
    <dgm:cxn modelId="{AE64E28C-8F49-4746-A7E3-E9C2C5746198}" type="presParOf" srcId="{4FC73BDC-CE2C-45F4-85CD-F387963DA006}" destId="{EAF47FDD-7D57-4FF6-9F6B-6E604D2CC0DE}" srcOrd="13" destOrd="0" presId="urn:microsoft.com/office/officeart/2005/8/layout/radial1"/>
    <dgm:cxn modelId="{4F1DA7AA-5A0D-4419-9DB8-31CC95D5C05C}" type="presParOf" srcId="{EAF47FDD-7D57-4FF6-9F6B-6E604D2CC0DE}" destId="{E01163DA-75CF-4C32-B81E-41BBCCC937B3}" srcOrd="0" destOrd="0" presId="urn:microsoft.com/office/officeart/2005/8/layout/radial1"/>
    <dgm:cxn modelId="{E9A3540F-B866-4F0C-A13A-27CFC47787B6}" type="presParOf" srcId="{4FC73BDC-CE2C-45F4-85CD-F387963DA006}" destId="{F74F2681-A109-4B75-8C08-B2B26769CF03}" srcOrd="14" destOrd="0" presId="urn:microsoft.com/office/officeart/2005/8/layout/radial1"/>
    <dgm:cxn modelId="{85F2587B-0638-4880-B9D9-39708B58CFF7}" type="presParOf" srcId="{4FC73BDC-CE2C-45F4-85CD-F387963DA006}" destId="{AC7E3352-64BC-4978-9AB6-2DD833483239}" srcOrd="15" destOrd="0" presId="urn:microsoft.com/office/officeart/2005/8/layout/radial1"/>
    <dgm:cxn modelId="{98C1CBD2-76AF-4C2C-BAC8-48ABCD0D04FE}" type="presParOf" srcId="{AC7E3352-64BC-4978-9AB6-2DD833483239}" destId="{C620A703-6BE9-4C0F-B737-266F7434DAB4}" srcOrd="0" destOrd="0" presId="urn:microsoft.com/office/officeart/2005/8/layout/radial1"/>
    <dgm:cxn modelId="{24283781-F7A8-4FC6-8847-838F258743FA}" type="presParOf" srcId="{4FC73BDC-CE2C-45F4-85CD-F387963DA006}" destId="{05C48364-E63B-4056-87CF-0BE50D74190B}" srcOrd="16" destOrd="0" presId="urn:microsoft.com/office/officeart/2005/8/layout/radial1"/>
    <dgm:cxn modelId="{3F0E4FC9-015A-4A2B-9210-D90699E6B073}" type="presParOf" srcId="{4FC73BDC-CE2C-45F4-85CD-F387963DA006}" destId="{06FD983D-3F71-4BCE-AD7F-6DD1041A2F23}" srcOrd="17" destOrd="0" presId="urn:microsoft.com/office/officeart/2005/8/layout/radial1"/>
    <dgm:cxn modelId="{F16AC7F6-5448-41EB-B6D2-CB4EE9EC2ED3}" type="presParOf" srcId="{06FD983D-3F71-4BCE-AD7F-6DD1041A2F23}" destId="{2261EECA-A4AA-4C81-9B4D-3893A28ED758}" srcOrd="0" destOrd="0" presId="urn:microsoft.com/office/officeart/2005/8/layout/radial1"/>
    <dgm:cxn modelId="{00AC83D7-7EBA-47FB-9BA2-E2FA749A9941}" type="presParOf" srcId="{4FC73BDC-CE2C-45F4-85CD-F387963DA006}" destId="{CFBB929F-8BEB-442D-8D00-28EE1C02C39C}" srcOrd="18" destOrd="0" presId="urn:microsoft.com/office/officeart/2005/8/layout/radial1"/>
    <dgm:cxn modelId="{90625B4A-9A8C-4237-A927-115C0D621A25}" type="presParOf" srcId="{4FC73BDC-CE2C-45F4-85CD-F387963DA006}" destId="{C494819C-C98E-47AA-9AF0-D23BA2FEB24F}" srcOrd="19" destOrd="0" presId="urn:microsoft.com/office/officeart/2005/8/layout/radial1"/>
    <dgm:cxn modelId="{303887DC-6407-4709-BC64-E53A3D8F2079}" type="presParOf" srcId="{C494819C-C98E-47AA-9AF0-D23BA2FEB24F}" destId="{0DC7814B-4209-4BC4-A177-2102084D3CE1}" srcOrd="0" destOrd="0" presId="urn:microsoft.com/office/officeart/2005/8/layout/radial1"/>
    <dgm:cxn modelId="{D0C4B6BC-830E-4266-B998-848761FA6DF6}" type="presParOf" srcId="{4FC73BDC-CE2C-45F4-85CD-F387963DA006}" destId="{77FEFA40-E907-476F-8675-3DC698720930}" srcOrd="20" destOrd="0" presId="urn:microsoft.com/office/officeart/2005/8/layout/radial1"/>
    <dgm:cxn modelId="{3C669943-9091-44EB-AEFC-19FAA13E1A29}" type="presParOf" srcId="{4FC73BDC-CE2C-45F4-85CD-F387963DA006}" destId="{EF98737B-1136-4CD3-A0AC-E4FF8E58DD83}" srcOrd="21" destOrd="0" presId="urn:microsoft.com/office/officeart/2005/8/layout/radial1"/>
    <dgm:cxn modelId="{C8A94C4E-595F-4E75-8258-85BD1AD49A48}" type="presParOf" srcId="{EF98737B-1136-4CD3-A0AC-E4FF8E58DD83}" destId="{4E2AD2D6-918F-4857-8567-9FCA82A4E2B0}" srcOrd="0" destOrd="0" presId="urn:microsoft.com/office/officeart/2005/8/layout/radial1"/>
    <dgm:cxn modelId="{3FD1C3EE-35D2-448D-B417-DD04260BFF31}" type="presParOf" srcId="{4FC73BDC-CE2C-45F4-85CD-F387963DA006}" destId="{C8187693-0532-46C7-A6F3-C4A32348C87B}" srcOrd="22" destOrd="0" presId="urn:microsoft.com/office/officeart/2005/8/layout/radial1"/>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5862"/>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2092" y="628459"/>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515" y="900963"/>
          <a:ext cx="1090371"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4957" y="1044670"/>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8" y="1097457"/>
          <a:ext cx="39207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30118"/>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902266"/>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9379"/>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388050">
          <a:off x="2879361" y="1173669"/>
          <a:ext cx="1391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303843" y="2287"/>
          <a:ext cx="1335944" cy="4821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848F776-8237-42C9-A1C0-B5B0EB7FE51B}" type="parTrans" cxnId="{C4CE955B-C7EA-442D-BA54-FCED6F4F9301}">
      <dgm:prSet/>
      <dgm:spPr>
        <a:xfrm rot="16323128">
          <a:off x="2848435" y="589045"/>
          <a:ext cx="22155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766" y="286614"/>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D28B5B3-293B-4D04-9ABB-EE16A5C97D16}" type="parTrans" cxnId="{19C1565A-DB23-4F9C-ABEF-4480DF7D14CE}">
      <dgm:prSet/>
      <dgm:spPr>
        <a:xfrm rot="20606743">
          <a:off x="3388405" y="708266"/>
          <a:ext cx="42212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287" y="1079546"/>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42DDAC3B-802E-470C-B26C-35741B306D27}" type="parTrans" cxnId="{0C88C0B3-8AAC-4FA9-BE4C-2222B2B4A1BE}">
      <dgm:prSet/>
      <dgm:spPr>
        <a:xfrm rot="9635897">
          <a:off x="2160366" y="1111619"/>
          <a:ext cx="38438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332" y="229405"/>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4258538-4C68-461F-9E82-62C8DF009C0A}" type="parTrans" cxnId="{AFEA8542-2500-4D00-B2F1-3B6B93AA3E37}">
      <dgm:prSet/>
      <dgm:spPr>
        <a:xfrm rot="12018079">
          <a:off x="2200474" y="691055"/>
          <a:ext cx="355100"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330393" custScaleY="119253" custRadScaleRad="95912" custRadScaleInc="9194">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98ECF216-47F9-4DEF-B155-58627C268748}" type="presOf" srcId="{E848F776-8237-42C9-A1C0-B5B0EB7FE51B}" destId="{498B4397-C22F-4D1E-9B41-E3ABFC4C6934}" srcOrd="1" destOrd="0" presId="urn:microsoft.com/office/officeart/2005/8/layout/radial1"/>
    <dgm:cxn modelId="{F0D9EF4D-3C48-4FB3-916B-A1D66A4494D6}" type="presOf" srcId="{24258538-4C68-461F-9E82-62C8DF009C0A}" destId="{7DF391B8-9498-4F55-ACE3-A6D0DB9A80F6}" srcOrd="0" destOrd="0" presId="urn:microsoft.com/office/officeart/2005/8/layout/radial1"/>
    <dgm:cxn modelId="{40DA1B0F-1456-4621-ABCF-B1330AFC052D}" type="presOf" srcId="{5C260341-F1C3-4458-A657-957289015FC3}" destId="{976BA53C-17D4-4F7C-9078-1272C469C9E5}" srcOrd="0" destOrd="0" presId="urn:microsoft.com/office/officeart/2005/8/layout/radial1"/>
    <dgm:cxn modelId="{946A5673-D1DB-4E99-9C0E-9F78725D3E45}" type="presOf" srcId="{7E91AD2C-2762-4D69-BFD6-4095380ECAB8}" destId="{56946440-4960-4194-9471-9ABCF62950BA}" srcOrd="0" destOrd="0" presId="urn:microsoft.com/office/officeart/2005/8/layout/radial1"/>
    <dgm:cxn modelId="{B90DBD44-5597-43CD-A302-DA19B8C47FC8}" type="presOf" srcId="{F87686C8-F658-4DC2-BC5F-AB0B4E40ED1C}" destId="{2BDBEDDB-6DE8-44DC-8FC2-1ED793273BD1}" srcOrd="0" destOrd="0" presId="urn:microsoft.com/office/officeart/2005/8/layout/radial1"/>
    <dgm:cxn modelId="{BE6791C3-4A44-4C1B-9294-4F7C0B0E9805}" type="presOf" srcId="{0FABC453-0A5C-4CAE-813B-F0494A34E025}" destId="{EA4144E0-C5B2-4FC0-BDB2-550B61DB7DFD}" srcOrd="1" destOrd="0" presId="urn:microsoft.com/office/officeart/2005/8/layout/radial1"/>
    <dgm:cxn modelId="{13F7016F-6AB9-4241-A466-7F041BBCB7D2}" type="presOf" srcId="{8D28B5B3-293B-4D04-9ABB-EE16A5C97D16}" destId="{F32845D8-3F89-45CE-82D0-5F6D6B81E25D}" srcOrd="0" destOrd="0" presId="urn:microsoft.com/office/officeart/2005/8/layout/radial1"/>
    <dgm:cxn modelId="{EC7A10B1-86B1-4EDF-B2E2-26E3C6C05FCB}" type="presOf" srcId="{34E6C8D5-8D4F-4714-8A12-8F4599A8E760}" destId="{08F189A1-AB47-41D1-8058-7A6DA66B3F52}" srcOrd="0" destOrd="0" presId="urn:microsoft.com/office/officeart/2005/8/layout/radial1"/>
    <dgm:cxn modelId="{A9361FDB-9442-429B-8347-7747595606D4}" type="presOf" srcId="{C06C39C9-71B8-489C-9C45-3DD37A424E39}" destId="{0FAF3FA1-8E6C-455E-B189-A468B3F4D8BC}" srcOrd="0" destOrd="0" presId="urn:microsoft.com/office/officeart/2005/8/layout/radial1"/>
    <dgm:cxn modelId="{23255BD3-8902-46C4-A242-3DB8D2ECEC1C}" type="presOf" srcId="{880B408D-A44E-4E41-A0D3-775A9D2AA162}" destId="{8C16842D-5717-4E53-9353-18DF877708CF}" srcOrd="0" destOrd="0" presId="urn:microsoft.com/office/officeart/2005/8/layout/radial1"/>
    <dgm:cxn modelId="{C9F22FA8-9DC8-43B6-8E89-0EC27FA8F5A2}" type="presOf" srcId="{4693CA52-075F-4BD8-ABEA-5368BE377DDA}" destId="{4AC11394-3179-4EC5-A97F-D1A1B521CE2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5F0664CC-EEDB-4718-BD74-4A05F5ABE30D}" type="presOf" srcId="{11C12EEB-5340-467D-991C-E6C3B5DBDAEA}" destId="{E3F75BBA-60EC-4D9A-B0CC-E18ADA53928C}" srcOrd="0"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85B800CF-06F7-4240-9332-096A77D4D4D1}" type="presOf" srcId="{7AF774ED-547E-4C04-8670-B0C1D08C5EE9}" destId="{5337AE63-3722-42CC-AF72-36670EB7C5E1}" srcOrd="0"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8E786C85-0FB5-4232-AD84-3B28507A6442}" type="presOf" srcId="{960C5593-E0FF-4AA5-AA0B-E8BDFFBC5E53}" destId="{CED9197C-8322-406B-917C-172FA36E7B76}" srcOrd="0" destOrd="0" presId="urn:microsoft.com/office/officeart/2005/8/layout/radial1"/>
    <dgm:cxn modelId="{4A70B072-8FA8-4C35-B804-93987442D387}" type="presOf" srcId="{DE541715-C648-404D-8124-F14F463E9202}" destId="{062AF917-2F47-4639-8A23-58AD52EC0F32}" srcOrd="0" destOrd="0" presId="urn:microsoft.com/office/officeart/2005/8/layout/radial1"/>
    <dgm:cxn modelId="{0266A1D0-CEC9-45F3-8B31-A21772E8AA19}" srcId="{DE541715-C648-404D-8124-F14F463E9202}" destId="{5C260341-F1C3-4458-A657-957289015FC3}" srcOrd="4" destOrd="0" parTransId="{45A6C23B-D452-4078-BA3A-466D0894B9EB}" sibTransId="{89B7C331-6FB9-4771-84B2-9F75AB1415C9}"/>
    <dgm:cxn modelId="{A80C0F70-5140-47EB-97CF-D1BC682D94BE}" type="presOf" srcId="{24258538-4C68-461F-9E82-62C8DF009C0A}" destId="{9D0B803B-5ADE-4578-AB67-EBE1C99F7C08}" srcOrd="1" destOrd="0" presId="urn:microsoft.com/office/officeart/2005/8/layout/radial1"/>
    <dgm:cxn modelId="{8634EA93-531D-4ADE-A05E-A18BC8480650}" type="presOf" srcId="{7AF774ED-547E-4C04-8670-B0C1D08C5EE9}" destId="{326412CE-9911-4799-A459-B56F02EB4473}" srcOrd="1"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10E6DB04-1D92-49E2-92CD-2BA22B518119}" type="presOf" srcId="{45A6C23B-D452-4078-BA3A-466D0894B9EB}" destId="{C7C9B7EB-2DEF-4B99-8D38-AC2E9641BEB5}" srcOrd="1" destOrd="0" presId="urn:microsoft.com/office/officeart/2005/8/layout/radial1"/>
    <dgm:cxn modelId="{709129DD-40FC-471E-984B-5F84A233588F}" type="presOf" srcId="{8D28B5B3-293B-4D04-9ABB-EE16A5C97D16}" destId="{22743AED-C443-4F2B-8D4D-266AC58BB10F}" srcOrd="1" destOrd="0" presId="urn:microsoft.com/office/officeart/2005/8/layout/radial1"/>
    <dgm:cxn modelId="{6CBEA188-6B3A-4C9A-82B3-6716FCDED137}" type="presOf" srcId="{42DDAC3B-802E-470C-B26C-35741B306D27}" destId="{73944B9B-8143-474E-A2B5-719E57EA1FE0}" srcOrd="0" destOrd="0" presId="urn:microsoft.com/office/officeart/2005/8/layout/radial1"/>
    <dgm:cxn modelId="{92F338E8-9D11-4902-AB30-07F7B4CEA5CA}" type="presOf" srcId="{42DDAC3B-802E-470C-B26C-35741B306D27}" destId="{F5AD7B03-58D4-4480-B85C-FFEEB047B4AA}" srcOrd="1" destOrd="0" presId="urn:microsoft.com/office/officeart/2005/8/layout/radial1"/>
    <dgm:cxn modelId="{ED7739BD-522C-4504-B44E-AF347169BBA7}" type="presOf" srcId="{4631C2C5-1554-4289-90B0-F2D55D1595B6}" destId="{035B4C9A-0916-4FCC-A1CF-85DB358A289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772ED21-862F-47BA-A619-3617807070F7}" type="presOf" srcId="{4693CA52-075F-4BD8-ABEA-5368BE377DDA}" destId="{62A1F741-432F-46BE-AE07-15F0B6D5EA89}" srcOrd="1" destOrd="0" presId="urn:microsoft.com/office/officeart/2005/8/layout/radial1"/>
    <dgm:cxn modelId="{6F361B2A-1061-40B0-864A-F0BC97AA9BE6}" type="presOf" srcId="{0FABC453-0A5C-4CAE-813B-F0494A34E025}" destId="{ADF94B70-0D7F-4A27-8DF9-17BCD27F4A7A}" srcOrd="0" destOrd="0" presId="urn:microsoft.com/office/officeart/2005/8/layout/radial1"/>
    <dgm:cxn modelId="{2B5A7509-76D2-426C-B18E-8FED0AE00E02}" type="presOf" srcId="{45A6C23B-D452-4078-BA3A-466D0894B9EB}" destId="{64248C57-3CE0-4657-BC67-6279BA0257B1}"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1E63EDC2-6528-445A-AD67-CCFDC527C2C0}" type="presOf" srcId="{E848F776-8237-42C9-A1C0-B5B0EB7FE51B}" destId="{DB73B42A-BE4F-46BC-B512-015EB15734E7}"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AC701E98-3826-4013-A871-CE5FBE1350AA}" type="presParOf" srcId="{08F189A1-AB47-41D1-8058-7A6DA66B3F52}" destId="{062AF917-2F47-4639-8A23-58AD52EC0F32}" srcOrd="0" destOrd="0" presId="urn:microsoft.com/office/officeart/2005/8/layout/radial1"/>
    <dgm:cxn modelId="{B7A81CCD-7379-460F-8A7F-457C2ACDD299}" type="presParOf" srcId="{08F189A1-AB47-41D1-8058-7A6DA66B3F52}" destId="{DB73B42A-BE4F-46BC-B512-015EB15734E7}" srcOrd="1" destOrd="0" presId="urn:microsoft.com/office/officeart/2005/8/layout/radial1"/>
    <dgm:cxn modelId="{D24F7783-F0F0-4757-8F28-DC17BD638EBD}" type="presParOf" srcId="{DB73B42A-BE4F-46BC-B512-015EB15734E7}" destId="{498B4397-C22F-4D1E-9B41-E3ABFC4C6934}" srcOrd="0" destOrd="0" presId="urn:microsoft.com/office/officeart/2005/8/layout/radial1"/>
    <dgm:cxn modelId="{CA6A44C0-E5EE-4CA9-AFA8-3BF7A392AE14}" type="presParOf" srcId="{08F189A1-AB47-41D1-8058-7A6DA66B3F52}" destId="{8C16842D-5717-4E53-9353-18DF877708CF}" srcOrd="2" destOrd="0" presId="urn:microsoft.com/office/officeart/2005/8/layout/radial1"/>
    <dgm:cxn modelId="{F1839751-04ED-4AFF-B35B-5D3AB938B355}" type="presParOf" srcId="{08F189A1-AB47-41D1-8058-7A6DA66B3F52}" destId="{F32845D8-3F89-45CE-82D0-5F6D6B81E25D}" srcOrd="3" destOrd="0" presId="urn:microsoft.com/office/officeart/2005/8/layout/radial1"/>
    <dgm:cxn modelId="{97D55EF1-87BE-48DF-8730-9D6B868FBFF2}" type="presParOf" srcId="{F32845D8-3F89-45CE-82D0-5F6D6B81E25D}" destId="{22743AED-C443-4F2B-8D4D-266AC58BB10F}" srcOrd="0" destOrd="0" presId="urn:microsoft.com/office/officeart/2005/8/layout/radial1"/>
    <dgm:cxn modelId="{FC9D9356-9ECC-4E48-A7C5-ED3C8C4351F6}" type="presParOf" srcId="{08F189A1-AB47-41D1-8058-7A6DA66B3F52}" destId="{56946440-4960-4194-9471-9ABCF62950BA}" srcOrd="4" destOrd="0" presId="urn:microsoft.com/office/officeart/2005/8/layout/radial1"/>
    <dgm:cxn modelId="{FBDEBCA5-4AA1-4392-B4D1-8CEBE23130C4}" type="presParOf" srcId="{08F189A1-AB47-41D1-8058-7A6DA66B3F52}" destId="{5337AE63-3722-42CC-AF72-36670EB7C5E1}" srcOrd="5" destOrd="0" presId="urn:microsoft.com/office/officeart/2005/8/layout/radial1"/>
    <dgm:cxn modelId="{DA8DAC65-73C9-4CE2-9990-4F27A1F81FED}" type="presParOf" srcId="{5337AE63-3722-42CC-AF72-36670EB7C5E1}" destId="{326412CE-9911-4799-A459-B56F02EB4473}" srcOrd="0" destOrd="0" presId="urn:microsoft.com/office/officeart/2005/8/layout/radial1"/>
    <dgm:cxn modelId="{409C3687-B976-4E25-A199-31D8D6F08FCA}" type="presParOf" srcId="{08F189A1-AB47-41D1-8058-7A6DA66B3F52}" destId="{CED9197C-8322-406B-917C-172FA36E7B76}" srcOrd="6" destOrd="0" presId="urn:microsoft.com/office/officeart/2005/8/layout/radial1"/>
    <dgm:cxn modelId="{B09A0591-5876-485F-9FB2-AB97FB9C04D2}" type="presParOf" srcId="{08F189A1-AB47-41D1-8058-7A6DA66B3F52}" destId="{4AC11394-3179-4EC5-A97F-D1A1B521CE2F}" srcOrd="7" destOrd="0" presId="urn:microsoft.com/office/officeart/2005/8/layout/radial1"/>
    <dgm:cxn modelId="{EEE7556C-7A19-4755-B89C-F98E960EEFA0}" type="presParOf" srcId="{4AC11394-3179-4EC5-A97F-D1A1B521CE2F}" destId="{62A1F741-432F-46BE-AE07-15F0B6D5EA89}" srcOrd="0" destOrd="0" presId="urn:microsoft.com/office/officeart/2005/8/layout/radial1"/>
    <dgm:cxn modelId="{A678B03E-5544-4399-ABE5-A96E3F2FF08F}" type="presParOf" srcId="{08F189A1-AB47-41D1-8058-7A6DA66B3F52}" destId="{035B4C9A-0916-4FCC-A1CF-85DB358A289A}" srcOrd="8" destOrd="0" presId="urn:microsoft.com/office/officeart/2005/8/layout/radial1"/>
    <dgm:cxn modelId="{3136EC75-A5DF-4956-B3B6-470D48813BE6}" type="presParOf" srcId="{08F189A1-AB47-41D1-8058-7A6DA66B3F52}" destId="{64248C57-3CE0-4657-BC67-6279BA0257B1}" srcOrd="9" destOrd="0" presId="urn:microsoft.com/office/officeart/2005/8/layout/radial1"/>
    <dgm:cxn modelId="{72A91CFD-EEA4-42AF-8139-4E85C94994E2}" type="presParOf" srcId="{64248C57-3CE0-4657-BC67-6279BA0257B1}" destId="{C7C9B7EB-2DEF-4B99-8D38-AC2E9641BEB5}" srcOrd="0" destOrd="0" presId="urn:microsoft.com/office/officeart/2005/8/layout/radial1"/>
    <dgm:cxn modelId="{76CA2672-D5C7-42C7-8C03-DA93A93357D2}" type="presParOf" srcId="{08F189A1-AB47-41D1-8058-7A6DA66B3F52}" destId="{976BA53C-17D4-4F7C-9078-1272C469C9E5}" srcOrd="10" destOrd="0" presId="urn:microsoft.com/office/officeart/2005/8/layout/radial1"/>
    <dgm:cxn modelId="{7CC4CB7D-BE01-47FD-A1D7-A635B7936933}" type="presParOf" srcId="{08F189A1-AB47-41D1-8058-7A6DA66B3F52}" destId="{73944B9B-8143-474E-A2B5-719E57EA1FE0}" srcOrd="11" destOrd="0" presId="urn:microsoft.com/office/officeart/2005/8/layout/radial1"/>
    <dgm:cxn modelId="{0F24B3E4-88EE-4992-A137-36F07FC99072}" type="presParOf" srcId="{73944B9B-8143-474E-A2B5-719E57EA1FE0}" destId="{F5AD7B03-58D4-4480-B85C-FFEEB047B4AA}" srcOrd="0" destOrd="0" presId="urn:microsoft.com/office/officeart/2005/8/layout/radial1"/>
    <dgm:cxn modelId="{1701A897-9CC7-434A-A539-981FBE27B64C}" type="presParOf" srcId="{08F189A1-AB47-41D1-8058-7A6DA66B3F52}" destId="{2BDBEDDB-6DE8-44DC-8FC2-1ED793273BD1}" srcOrd="12" destOrd="0" presId="urn:microsoft.com/office/officeart/2005/8/layout/radial1"/>
    <dgm:cxn modelId="{EE79D1B6-0FA0-4350-B3E3-1CE3B3B15132}" type="presParOf" srcId="{08F189A1-AB47-41D1-8058-7A6DA66B3F52}" destId="{ADF94B70-0D7F-4A27-8DF9-17BCD27F4A7A}" srcOrd="13" destOrd="0" presId="urn:microsoft.com/office/officeart/2005/8/layout/radial1"/>
    <dgm:cxn modelId="{A50CF239-F37F-4C7F-9E65-80C1275AC9DF}" type="presParOf" srcId="{ADF94B70-0D7F-4A27-8DF9-17BCD27F4A7A}" destId="{EA4144E0-C5B2-4FC0-BDB2-550B61DB7DFD}" srcOrd="0" destOrd="0" presId="urn:microsoft.com/office/officeart/2005/8/layout/radial1"/>
    <dgm:cxn modelId="{E4DEDD8B-8E5F-4481-B937-AA153839A48F}" type="presParOf" srcId="{08F189A1-AB47-41D1-8058-7A6DA66B3F52}" destId="{0FAF3FA1-8E6C-455E-B189-A468B3F4D8BC}" srcOrd="14" destOrd="0" presId="urn:microsoft.com/office/officeart/2005/8/layout/radial1"/>
    <dgm:cxn modelId="{4A9F0C72-0092-4012-97DE-2C391C01E0C3}" type="presParOf" srcId="{08F189A1-AB47-41D1-8058-7A6DA66B3F52}" destId="{7DF391B8-9498-4F55-ACE3-A6D0DB9A80F6}" srcOrd="15" destOrd="0" presId="urn:microsoft.com/office/officeart/2005/8/layout/radial1"/>
    <dgm:cxn modelId="{FEF4EC27-0BD9-4884-A5B8-F33DDBD79318}" type="presParOf" srcId="{7DF391B8-9498-4F55-ACE3-A6D0DB9A80F6}" destId="{9D0B803B-5ADE-4578-AB67-EBE1C99F7C08}" srcOrd="0" destOrd="0" presId="urn:microsoft.com/office/officeart/2005/8/layout/radial1"/>
    <dgm:cxn modelId="{3DEC7FFB-764A-4289-A4B9-9E72FDB9A3A8}"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7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rtl="1"/>
          <a:endParaRPr lang="en-US" sz="800"/>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10925"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11048" custRadScaleRad="333950" custRadScaleInc="100024">
        <dgm:presLayoutVars>
          <dgm:bulletEnabled val="1"/>
        </dgm:presLayoutVars>
      </dgm:prSet>
      <dgm:spPr>
        <a:prstGeom prst="ellipse">
          <a:avLst/>
        </a:prstGeom>
      </dgm:spPr>
      <dgm:t>
        <a:bodyPr/>
        <a:lstStyle/>
        <a:p>
          <a:endParaRPr lang="en-US"/>
        </a:p>
      </dgm:t>
    </dgm:pt>
  </dgm:ptLst>
  <dgm:cxnLst>
    <dgm:cxn modelId="{9528EC0F-FDCD-4C57-B6A6-FB74D5ACB013}"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DA740704-6E02-4402-8325-D0302449434E}" srcId="{34E6C8D5-8D4F-4714-8A12-8F4599A8E760}" destId="{4F895710-9C0A-4357-A62A-B00C2B1BB2A2}" srcOrd="1" destOrd="0" parTransId="{4492527F-B2BC-4423-9ACC-2816666249A0}" sibTransId="{A0A859C5-79E5-4C97-AF72-54A6D166EEA1}"/>
    <dgm:cxn modelId="{E2B0DA9A-6A94-461A-BA9F-1C8A153D793A}" type="presOf" srcId="{C06C39C9-71B8-489C-9C45-3DD37A424E39}" destId="{0FAF3FA1-8E6C-455E-B189-A468B3F4D8BC}" srcOrd="0" destOrd="0" presId="urn:microsoft.com/office/officeart/2005/8/layout/radial1"/>
    <dgm:cxn modelId="{20F3856F-2788-40B2-9BA2-5B8957BFF87D}" type="presOf" srcId="{34E6C8D5-8D4F-4714-8A12-8F4599A8E760}" destId="{08F189A1-AB47-41D1-8058-7A6DA66B3F52}" srcOrd="0" destOrd="0" presId="urn:microsoft.com/office/officeart/2005/8/layout/radial1"/>
    <dgm:cxn modelId="{9A42E659-29B3-4845-A09B-007C7B36A4E0}" type="presOf" srcId="{DE541715-C648-404D-8124-F14F463E9202}" destId="{062AF917-2F47-4639-8A23-58AD52EC0F32}" srcOrd="0" destOrd="0" presId="urn:microsoft.com/office/officeart/2005/8/layout/radial1"/>
    <dgm:cxn modelId="{73E01242-B5C1-4F3C-ABF0-CF7CAE9AA74F}" type="presOf" srcId="{4631C2C5-1554-4289-90B0-F2D55D1595B6}" destId="{035B4C9A-0916-4FCC-A1CF-85DB358A289A}" srcOrd="0" destOrd="0" presId="urn:microsoft.com/office/officeart/2005/8/layout/radial1"/>
    <dgm:cxn modelId="{F963C06A-68C0-4452-A3C1-512E8BD0D9FD}" type="presOf" srcId="{0FABC453-0A5C-4CAE-813B-F0494A34E025}" destId="{EA4144E0-C5B2-4FC0-BDB2-550B61DB7DFD}" srcOrd="1" destOrd="0" presId="urn:microsoft.com/office/officeart/2005/8/layout/radial1"/>
    <dgm:cxn modelId="{F1E71699-D4C5-4B8E-A084-D4D214A225A8}"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5A6D056E-9CBA-4F8A-8C9E-2A50F204E88D}" type="presOf" srcId="{4693CA52-075F-4BD8-ABEA-5368BE377DDA}" destId="{62A1F741-432F-46BE-AE07-15F0B6D5EA89}" srcOrd="1" destOrd="0" presId="urn:microsoft.com/office/officeart/2005/8/layout/radial1"/>
    <dgm:cxn modelId="{C5936327-ADF2-48AC-A362-EDBF64EF046E}" type="presParOf" srcId="{08F189A1-AB47-41D1-8058-7A6DA66B3F52}" destId="{062AF917-2F47-4639-8A23-58AD52EC0F32}" srcOrd="0" destOrd="0" presId="urn:microsoft.com/office/officeart/2005/8/layout/radial1"/>
    <dgm:cxn modelId="{46BD9227-1748-46D7-8E19-E82826F73615}" type="presParOf" srcId="{08F189A1-AB47-41D1-8058-7A6DA66B3F52}" destId="{4AC11394-3179-4EC5-A97F-D1A1B521CE2F}" srcOrd="1" destOrd="0" presId="urn:microsoft.com/office/officeart/2005/8/layout/radial1"/>
    <dgm:cxn modelId="{B178474E-2611-4594-81F2-46423B3E03C4}" type="presParOf" srcId="{4AC11394-3179-4EC5-A97F-D1A1B521CE2F}" destId="{62A1F741-432F-46BE-AE07-15F0B6D5EA89}" srcOrd="0" destOrd="0" presId="urn:microsoft.com/office/officeart/2005/8/layout/radial1"/>
    <dgm:cxn modelId="{06C10202-5A54-4EC3-A1BA-89204BB91F4F}" type="presParOf" srcId="{08F189A1-AB47-41D1-8058-7A6DA66B3F52}" destId="{035B4C9A-0916-4FCC-A1CF-85DB358A289A}" srcOrd="2" destOrd="0" presId="urn:microsoft.com/office/officeart/2005/8/layout/radial1"/>
    <dgm:cxn modelId="{E6B40909-4EE1-4A66-9AB5-3039DE6E80F0}" type="presParOf" srcId="{08F189A1-AB47-41D1-8058-7A6DA66B3F52}" destId="{ADF94B70-0D7F-4A27-8DF9-17BCD27F4A7A}" srcOrd="3" destOrd="0" presId="urn:microsoft.com/office/officeart/2005/8/layout/radial1"/>
    <dgm:cxn modelId="{48FC6328-1B47-4D84-B4BD-1527E820F8A5}" type="presParOf" srcId="{ADF94B70-0D7F-4A27-8DF9-17BCD27F4A7A}" destId="{EA4144E0-C5B2-4FC0-BDB2-550B61DB7DFD}" srcOrd="0" destOrd="0" presId="urn:microsoft.com/office/officeart/2005/8/layout/radial1"/>
    <dgm:cxn modelId="{E281C8B7-E2A1-435D-9BB6-D5F791E8CF4C}"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51"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95070" y="767657"/>
          <a:ext cx="1193709" cy="4073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486472" y="76355"/>
          <a:ext cx="1001819" cy="4963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2892323" y="663851"/>
          <a:ext cx="194972"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3746088" y="170872"/>
          <a:ext cx="1318511" cy="5020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325438">
          <a:off x="3365309" y="703405"/>
          <a:ext cx="599092"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4786567" y="736167"/>
          <a:ext cx="1049066" cy="4719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232">
          <a:off x="3588779" y="965423"/>
          <a:ext cx="119778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214543" y="722101"/>
          <a:ext cx="1236355" cy="4926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0804604">
          <a:off x="1450895" y="963563"/>
          <a:ext cx="944180"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013178" y="170869"/>
          <a:ext cx="1363691" cy="51750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2160169">
          <a:off x="2134247" y="711044"/>
          <a:ext cx="499359"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39943" custScaleY="118876" custRadScaleRad="79981" custRadScaleInc="156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51259"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7993"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D57B8FA7-9D2E-4F18-8CE9-7F1E3320C898}" type="presOf" srcId="{5BE92476-635C-4AE2-AD14-BF50BB0972EC}" destId="{00112A8F-12E8-45AC-B551-DFB66BE45059}"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1724778-C2AC-455E-B88C-BBF3768052A2}" type="presOf" srcId="{66F0DCEC-2B26-4038-AF1F-D0A98A0F7930}" destId="{650854B0-9FE7-4FFD-96B2-18F6452E0859}"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00C15C48-AC39-4BA9-A6D6-566286DBFF2E}" type="presOf" srcId="{66F0DCEC-2B26-4038-AF1F-D0A98A0F7930}" destId="{7FE108B5-F558-4942-A9EC-465F3C2E5813}" srcOrd="1" destOrd="0" presId="urn:microsoft.com/office/officeart/2005/8/layout/radial1"/>
    <dgm:cxn modelId="{AB994FC7-6F32-4A3A-8E1F-CCD911ECAD31}" type="presOf" srcId="{61905482-A221-41E9-B64F-E0DDCF7406CB}" destId="{CFBB929F-8BEB-442D-8D00-28EE1C02C39C}"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02F4A5A2-6E2D-4F7A-A902-28C2038B1035}" type="presOf" srcId="{5BE92476-635C-4AE2-AD14-BF50BB0972EC}" destId="{48B32C5A-7076-4480-B5CB-D9EFDA8D8FDB}" srcOrd="1" destOrd="0" presId="urn:microsoft.com/office/officeart/2005/8/layout/radial1"/>
    <dgm:cxn modelId="{BB696430-DEFD-41AA-B87D-43C8061A8CE6}" type="presOf" srcId="{F6DE2413-45CD-453B-A258-F22A53BBB241}" destId="{DEF09AAB-E09E-4486-8914-E37D47E60824}" srcOrd="0" destOrd="0" presId="urn:microsoft.com/office/officeart/2005/8/layout/radial1"/>
    <dgm:cxn modelId="{62E0FFF6-289A-4158-A39B-FD2E0E7C4967}" type="presOf" srcId="{4761FE57-664D-44AD-8EF1-E6096D64297F}" destId="{2ED32773-10C9-4671-A0BF-4C0DAB40AE25}" srcOrd="0" destOrd="0" presId="urn:microsoft.com/office/officeart/2005/8/layout/radial1"/>
    <dgm:cxn modelId="{D5B96065-E4FE-42B2-8913-5ECFB114C559}" type="presOf" srcId="{3E4183EF-B989-4620-A02C-D54686D6628F}" destId="{4FC73BDC-CE2C-45F4-85CD-F387963DA006}" srcOrd="0" destOrd="0" presId="urn:microsoft.com/office/officeart/2005/8/layout/radial1"/>
    <dgm:cxn modelId="{50B1992C-3191-405A-9B88-6D15CC8C71F8}" type="presOf" srcId="{2EF75B39-F486-43BE-8B27-294595126005}" destId="{6394B413-6D12-4C4F-9A8D-E0508CAE8617}" srcOrd="0" destOrd="0" presId="urn:microsoft.com/office/officeart/2005/8/layout/radial1"/>
    <dgm:cxn modelId="{138D17D7-8C09-411D-B4C1-519B747BFD18}" type="presOf" srcId="{F6DE2413-45CD-453B-A258-F22A53BBB241}" destId="{B0514361-30D3-4311-BC21-0743B7F01673}" srcOrd="1" destOrd="0" presId="urn:microsoft.com/office/officeart/2005/8/layout/radial1"/>
    <dgm:cxn modelId="{E417CC8E-729C-4CA1-8007-423644855A2C}" type="presOf" srcId="{19A5BFAE-AE0D-4BC3-821E-ACDBC402E1F3}" destId="{06FD983D-3F71-4BCE-AD7F-6DD1041A2F23}"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C4159354-B9D8-4741-B994-DA7C599A0D8D}" type="presOf" srcId="{9A4BDCAE-D9CA-400C-8B2D-68AB68A08E2A}" destId="{3EA08C86-6A87-4381-A9A9-F10D993E2D53}" srcOrd="0" destOrd="0" presId="urn:microsoft.com/office/officeart/2005/8/layout/radial1"/>
    <dgm:cxn modelId="{67F6E747-2654-46B0-A87D-ECCF8018BC5C}" type="presOf" srcId="{E9A3E352-4E95-497B-A994-2D750C2A9509}" destId="{E887F142-3B93-49E1-A09D-1DCD207D21D1}"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133CC987-A9A0-4156-AEBD-F1358E70C838}" type="presOf" srcId="{19A5BFAE-AE0D-4BC3-821E-ACDBC402E1F3}" destId="{2261EECA-A4AA-4C81-9B4D-3893A28ED758}" srcOrd="1" destOrd="0" presId="urn:microsoft.com/office/officeart/2005/8/layout/radial1"/>
    <dgm:cxn modelId="{12DDFD3F-EDCE-40CF-AD77-E8F5A3AC9E64}" type="presOf" srcId="{E9A3E352-4E95-497B-A994-2D750C2A9509}" destId="{0C3245EA-B4A2-4A29-A94D-6F5271E8D13D}" srcOrd="1" destOrd="0" presId="urn:microsoft.com/office/officeart/2005/8/layout/radial1"/>
    <dgm:cxn modelId="{9BE302A0-007B-42ED-9ECA-1CD7C31F3322}" type="presOf" srcId="{60F584FC-F7FF-4FD7-86E3-8773293C0460}" destId="{3C7CADF7-0742-432E-9EEF-EA9C347A7661}" srcOrd="0" destOrd="0" presId="urn:microsoft.com/office/officeart/2005/8/layout/radial1"/>
    <dgm:cxn modelId="{F4406860-A7F6-4093-883E-2B6DC0D21911}" type="presOf" srcId="{584F0456-7C88-4E15-A6D5-3DF2BDDC45F2}" destId="{423B6D89-2000-40C7-8429-BD38C7402395}" srcOrd="0" destOrd="0" presId="urn:microsoft.com/office/officeart/2005/8/layout/radial1"/>
    <dgm:cxn modelId="{A8E34D0F-7858-4E48-B269-1065BB7EE765}" type="presParOf" srcId="{4FC73BDC-CE2C-45F4-85CD-F387963DA006}" destId="{3C7CADF7-0742-432E-9EEF-EA9C347A7661}" srcOrd="0" destOrd="0" presId="urn:microsoft.com/office/officeart/2005/8/layout/radial1"/>
    <dgm:cxn modelId="{F0772346-55A9-47A3-9504-B1DD82DFB268}" type="presParOf" srcId="{4FC73BDC-CE2C-45F4-85CD-F387963DA006}" destId="{E887F142-3B93-49E1-A09D-1DCD207D21D1}" srcOrd="1" destOrd="0" presId="urn:microsoft.com/office/officeart/2005/8/layout/radial1"/>
    <dgm:cxn modelId="{97E11E23-18FE-415A-AD78-7372791155FD}" type="presParOf" srcId="{E887F142-3B93-49E1-A09D-1DCD207D21D1}" destId="{0C3245EA-B4A2-4A29-A94D-6F5271E8D13D}" srcOrd="0" destOrd="0" presId="urn:microsoft.com/office/officeart/2005/8/layout/radial1"/>
    <dgm:cxn modelId="{8E49D484-CED1-4164-9E2E-EA46F7220C9A}" type="presParOf" srcId="{4FC73BDC-CE2C-45F4-85CD-F387963DA006}" destId="{3EA08C86-6A87-4381-A9A9-F10D993E2D53}" srcOrd="2" destOrd="0" presId="urn:microsoft.com/office/officeart/2005/8/layout/radial1"/>
    <dgm:cxn modelId="{2D7342F0-F1CC-45EF-BF60-CE8CBCA22828}" type="presParOf" srcId="{4FC73BDC-CE2C-45F4-85CD-F387963DA006}" destId="{00112A8F-12E8-45AC-B551-DFB66BE45059}" srcOrd="3" destOrd="0" presId="urn:microsoft.com/office/officeart/2005/8/layout/radial1"/>
    <dgm:cxn modelId="{684A7724-8701-4359-A67F-358CB29D18A3}" type="presParOf" srcId="{00112A8F-12E8-45AC-B551-DFB66BE45059}" destId="{48B32C5A-7076-4480-B5CB-D9EFDA8D8FDB}" srcOrd="0" destOrd="0" presId="urn:microsoft.com/office/officeart/2005/8/layout/radial1"/>
    <dgm:cxn modelId="{D3D57310-17CE-4823-A7F1-24DB439C6BDB}" type="presParOf" srcId="{4FC73BDC-CE2C-45F4-85CD-F387963DA006}" destId="{423B6D89-2000-40C7-8429-BD38C7402395}" srcOrd="4" destOrd="0" presId="urn:microsoft.com/office/officeart/2005/8/layout/radial1"/>
    <dgm:cxn modelId="{82282F45-23A3-48AB-A06D-3D75B0A098C9}" type="presParOf" srcId="{4FC73BDC-CE2C-45F4-85CD-F387963DA006}" destId="{650854B0-9FE7-4FFD-96B2-18F6452E0859}" srcOrd="5" destOrd="0" presId="urn:microsoft.com/office/officeart/2005/8/layout/radial1"/>
    <dgm:cxn modelId="{2B2C8524-6A1E-4A9D-87CB-48718A249695}" type="presParOf" srcId="{650854B0-9FE7-4FFD-96B2-18F6452E0859}" destId="{7FE108B5-F558-4942-A9EC-465F3C2E5813}" srcOrd="0" destOrd="0" presId="urn:microsoft.com/office/officeart/2005/8/layout/radial1"/>
    <dgm:cxn modelId="{38B229EF-C202-4CCC-9DAD-2209AD1CE90F}" type="presParOf" srcId="{4FC73BDC-CE2C-45F4-85CD-F387963DA006}" destId="{6394B413-6D12-4C4F-9A8D-E0508CAE8617}" srcOrd="6" destOrd="0" presId="urn:microsoft.com/office/officeart/2005/8/layout/radial1"/>
    <dgm:cxn modelId="{18854243-1AF5-4DFA-BE34-9A83463F9ABA}" type="presParOf" srcId="{4FC73BDC-CE2C-45F4-85CD-F387963DA006}" destId="{DEF09AAB-E09E-4486-8914-E37D47E60824}" srcOrd="7" destOrd="0" presId="urn:microsoft.com/office/officeart/2005/8/layout/radial1"/>
    <dgm:cxn modelId="{7D779B97-9E59-4C75-9484-96CDF15A10A2}" type="presParOf" srcId="{DEF09AAB-E09E-4486-8914-E37D47E60824}" destId="{B0514361-30D3-4311-BC21-0743B7F01673}" srcOrd="0" destOrd="0" presId="urn:microsoft.com/office/officeart/2005/8/layout/radial1"/>
    <dgm:cxn modelId="{F9F4CC3E-F070-41DC-B7C8-D5CE28D79B92}" type="presParOf" srcId="{4FC73BDC-CE2C-45F4-85CD-F387963DA006}" destId="{2ED32773-10C9-4671-A0BF-4C0DAB40AE25}" srcOrd="8" destOrd="0" presId="urn:microsoft.com/office/officeart/2005/8/layout/radial1"/>
    <dgm:cxn modelId="{BFB45E07-4400-423F-A622-FF29F374BD85}" type="presParOf" srcId="{4FC73BDC-CE2C-45F4-85CD-F387963DA006}" destId="{06FD983D-3F71-4BCE-AD7F-6DD1041A2F23}" srcOrd="9" destOrd="0" presId="urn:microsoft.com/office/officeart/2005/8/layout/radial1"/>
    <dgm:cxn modelId="{F1B73DEF-7971-4C36-862D-291B43FD05C6}" type="presParOf" srcId="{06FD983D-3F71-4BCE-AD7F-6DD1041A2F23}" destId="{2261EECA-A4AA-4C81-9B4D-3893A28ED758}" srcOrd="0" destOrd="0" presId="urn:microsoft.com/office/officeart/2005/8/layout/radial1"/>
    <dgm:cxn modelId="{A9A308C6-E1D9-4807-8F09-E00C5658A12A}"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17171" y="1115542"/>
          <a:ext cx="1159397" cy="37687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1130" y="463946"/>
          <a:ext cx="1085550" cy="55275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847099">
          <a:off x="1543689" y="1021901"/>
          <a:ext cx="958535"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4FBC2E2-D754-42C1-BEE4-690296442511}">
      <dgm:prSet phldrT="[Text]" custT="1"/>
      <dgm:spPr>
        <a:xfrm>
          <a:off x="99877" y="1044112"/>
          <a:ext cx="1173117" cy="5064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810348">
          <a:off x="1272977" y="1293318"/>
          <a:ext cx="1044221"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628F477-2289-4CEE-9618-96DDAFCD4291}">
      <dgm:prSet phldrT="[Text]" custT="1"/>
      <dgm:spPr>
        <a:xfrm>
          <a:off x="648457" y="1571381"/>
          <a:ext cx="1113030" cy="513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767176">
          <a:off x="1647997" y="1552156"/>
          <a:ext cx="848235"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C1FA040-4399-40F0-866F-845B7914F68D}">
      <dgm:prSet phldrT="[Text]" custT="1"/>
      <dgm:spPr>
        <a:xfrm>
          <a:off x="1768101" y="1781893"/>
          <a:ext cx="1170235" cy="49707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7608600">
          <a:off x="2453753" y="1632980"/>
          <a:ext cx="382813"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4602118-D739-48CC-85E0-791974AFA995}">
      <dgm:prSet phldrT="[Text]" custT="1"/>
      <dgm:spPr>
        <a:xfrm>
          <a:off x="3098728" y="1721552"/>
          <a:ext cx="1177856" cy="5467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468713">
          <a:off x="3047787" y="1609704"/>
          <a:ext cx="414779"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B0D84B1-C440-4746-9EEF-F1ED71D64DD2}">
      <dgm:prSet phldrT="[Text]" custT="1"/>
      <dgm:spPr>
        <a:xfrm>
          <a:off x="4201355" y="1520969"/>
          <a:ext cx="982998" cy="4136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796628">
          <a:off x="3353663" y="1513303"/>
          <a:ext cx="922834"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DAE892F-3F2D-42A5-BB1C-58D0E6BD9A47}">
      <dgm:prSet phldrT="[Text]" custT="1"/>
      <dgm:spPr>
        <a:xfrm>
          <a:off x="4506082" y="921257"/>
          <a:ext cx="1104535" cy="5005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89596">
          <a:off x="3465555" y="1229721"/>
          <a:ext cx="1046488"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0FE4372-65E6-4D92-B9B0-D2B79F26FB27}">
      <dgm:prSet phldrT="[Text]" custT="1"/>
      <dgm:spPr>
        <a:xfrm>
          <a:off x="4275643" y="424004"/>
          <a:ext cx="867344" cy="443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02447">
          <a:off x="3249236" y="961526"/>
          <a:ext cx="1140762"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98446A3-EA8C-4C13-8A65-DF8A110D0838}">
      <dgm:prSet phldrT="[Text]" custT="1"/>
      <dgm:spPr>
        <a:xfrm>
          <a:off x="3405252" y="90951"/>
          <a:ext cx="953120" cy="470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12243">
          <a:off x="2956002" y="823381"/>
          <a:ext cx="835010"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8A5766F-115C-487E-B7CB-4ADE150678D1}">
      <dgm:prSet phldrT="[Text]" custT="1"/>
      <dgm:spPr>
        <a:xfrm>
          <a:off x="2444589" y="544"/>
          <a:ext cx="904562" cy="43467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556707" y="768032"/>
          <a:ext cx="680326"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0FB17EC-C15B-4BC5-A5F8-93316C76A7D4}">
      <dgm:prSet phldrT="[Text]" custT="1"/>
      <dgm:spPr>
        <a:xfrm>
          <a:off x="1402727" y="104005"/>
          <a:ext cx="979966" cy="470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a:xfrm rot="13431459">
          <a:off x="1995631" y="830096"/>
          <a:ext cx="831431"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a:custGeom>
          <a:avLst/>
          <a:gdLst/>
          <a:ahLst/>
          <a:cxnLst/>
          <a:rect l="0" t="0" r="0" b="0"/>
          <a:pathLst>
            <a:path>
              <a:moveTo>
                <a:pt x="0" y="7346"/>
              </a:moveTo>
              <a:lnTo>
                <a:pt x="680326" y="7346"/>
              </a:lnTo>
            </a:path>
          </a:pathLst>
        </a:custGeom>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192395" custScaleY="92452">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a:custGeom>
          <a:avLst/>
          <a:gdLst/>
          <a:ahLst/>
          <a:cxnLst/>
          <a:rect l="0" t="0" r="0" b="0"/>
          <a:pathLst>
            <a:path>
              <a:moveTo>
                <a:pt x="0" y="7346"/>
              </a:moveTo>
              <a:lnTo>
                <a:pt x="835010" y="7346"/>
              </a:lnTo>
            </a:path>
          </a:pathLst>
        </a:custGeom>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02723"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a:custGeom>
          <a:avLst/>
          <a:gdLst/>
          <a:ahLst/>
          <a:cxnLst/>
          <a:rect l="0" t="0" r="0" b="0"/>
          <a:pathLst>
            <a:path>
              <a:moveTo>
                <a:pt x="0" y="7346"/>
              </a:moveTo>
              <a:lnTo>
                <a:pt x="1140762" y="7346"/>
              </a:lnTo>
            </a:path>
          </a:pathLst>
        </a:custGeom>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447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a:custGeom>
          <a:avLst/>
          <a:gdLst/>
          <a:ahLst/>
          <a:cxnLst/>
          <a:rect l="0" t="0" r="0" b="0"/>
          <a:pathLst>
            <a:path>
              <a:moveTo>
                <a:pt x="0" y="7346"/>
              </a:moveTo>
              <a:lnTo>
                <a:pt x="1046488" y="7346"/>
              </a:lnTo>
            </a:path>
          </a:pathLst>
        </a:custGeom>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a:custGeom>
          <a:avLst/>
          <a:gdLst/>
          <a:ahLst/>
          <a:cxnLst/>
          <a:rect l="0" t="0" r="0" b="0"/>
          <a:pathLst>
            <a:path>
              <a:moveTo>
                <a:pt x="0" y="7346"/>
              </a:moveTo>
              <a:lnTo>
                <a:pt x="922834" y="7346"/>
              </a:lnTo>
            </a:path>
          </a:pathLst>
        </a:custGeom>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a:custGeom>
          <a:avLst/>
          <a:gdLst/>
          <a:ahLst/>
          <a:cxnLst/>
          <a:rect l="0" t="0" r="0" b="0"/>
          <a:pathLst>
            <a:path>
              <a:moveTo>
                <a:pt x="0" y="7346"/>
              </a:moveTo>
              <a:lnTo>
                <a:pt x="414779" y="7346"/>
              </a:lnTo>
            </a:path>
          </a:pathLst>
        </a:custGeom>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a:custGeom>
          <a:avLst/>
          <a:gdLst/>
          <a:ahLst/>
          <a:cxnLst/>
          <a:rect l="0" t="0" r="0" b="0"/>
          <a:pathLst>
            <a:path>
              <a:moveTo>
                <a:pt x="0" y="7346"/>
              </a:moveTo>
              <a:lnTo>
                <a:pt x="382813" y="7346"/>
              </a:lnTo>
            </a:path>
          </a:pathLst>
        </a:custGeom>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a:custGeom>
          <a:avLst/>
          <a:gdLst/>
          <a:ahLst/>
          <a:cxnLst/>
          <a:rect l="0" t="0" r="0" b="0"/>
          <a:pathLst>
            <a:path>
              <a:moveTo>
                <a:pt x="0" y="7346"/>
              </a:moveTo>
              <a:lnTo>
                <a:pt x="848235" y="7346"/>
              </a:lnTo>
            </a:path>
          </a:pathLst>
        </a:custGeom>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09229" custRadScaleRad="163082" custRadScaleInc="14480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a:custGeom>
          <a:avLst/>
          <a:gdLst/>
          <a:ahLst/>
          <a:cxnLst/>
          <a:rect l="0" t="0" r="0" b="0"/>
          <a:pathLst>
            <a:path>
              <a:moveTo>
                <a:pt x="0" y="7346"/>
              </a:moveTo>
              <a:lnTo>
                <a:pt x="1044221" y="7346"/>
              </a:lnTo>
            </a:path>
          </a:pathLst>
        </a:custGeom>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a:custGeom>
          <a:avLst/>
          <a:gdLst/>
          <a:ahLst/>
          <a:cxnLst/>
          <a:rect l="0" t="0" r="0" b="0"/>
          <a:pathLst>
            <a:path>
              <a:moveTo>
                <a:pt x="0" y="7346"/>
              </a:moveTo>
              <a:lnTo>
                <a:pt x="958535" y="7346"/>
              </a:lnTo>
            </a:path>
          </a:pathLst>
        </a:custGeom>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73048" custRadScaleInc="-4335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a:custGeom>
          <a:avLst/>
          <a:gdLst/>
          <a:ahLst/>
          <a:cxnLst/>
          <a:rect l="0" t="0" r="0" b="0"/>
          <a:pathLst>
            <a:path>
              <a:moveTo>
                <a:pt x="0" y="7346"/>
              </a:moveTo>
              <a:lnTo>
                <a:pt x="831431" y="7346"/>
              </a:lnTo>
            </a:path>
          </a:pathLst>
        </a:custGeom>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08433" custRadScaleRad="128221" custRadScaleInc="-81981">
        <dgm:presLayoutVars>
          <dgm:bulletEnabled val="1"/>
        </dgm:presLayoutVars>
      </dgm:prSet>
      <dgm:spPr>
        <a:prstGeom prst="ellipse">
          <a:avLst/>
        </a:prstGeom>
      </dgm:spPr>
      <dgm:t>
        <a:bodyPr/>
        <a:lstStyle/>
        <a:p>
          <a:endParaRPr lang="en-US"/>
        </a:p>
      </dgm:t>
    </dgm:pt>
  </dgm:ptLst>
  <dgm:cxnLst>
    <dgm:cxn modelId="{6CDC39F7-9BF7-46E0-8F80-393334AFB1C8}" type="presOf" srcId="{D981426F-5B7B-4AA5-957A-6E8C9E1A2487}" destId="{9D8B49BD-1DF7-4888-9A7E-2CFD4320CC2B}" srcOrd="0" destOrd="0" presId="urn:microsoft.com/office/officeart/2005/8/layout/radial1"/>
    <dgm:cxn modelId="{26401A08-4A51-45D3-A4FF-76772F9AE7DE}" type="presOf" srcId="{9E510621-404D-46D6-8EB3-39712C8626D4}" destId="{DC281168-2DBC-4CFB-B21D-C54E9628B383}" srcOrd="0" destOrd="0" presId="urn:microsoft.com/office/officeart/2005/8/layout/radial1"/>
    <dgm:cxn modelId="{1DE19809-C28B-4755-A990-3D32B5B86D08}" type="presOf" srcId="{0B9D3332-6506-49A3-B313-03598D7AB1F1}" destId="{5EA7C01D-B441-4CF8-BC42-1137E519F776}" srcOrd="1"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E8A5F4B5-2DE9-4E46-94BC-1E6759FA5E27}" type="presOf" srcId="{44FBC2E2-D754-42C1-BEE4-690296442511}" destId="{402B25BB-F397-46B5-AAB7-C38C2276BF82}" srcOrd="0" destOrd="0" presId="urn:microsoft.com/office/officeart/2005/8/layout/radial1"/>
    <dgm:cxn modelId="{7438D60F-DD5C-4101-A7F7-F84DE2E4465D}" type="presOf" srcId="{A7516A72-1FC0-46ED-AAC4-AF0F7063F737}" destId="{493DA7EC-5D69-41B7-92E4-ED7ED9F48883}" srcOrd="0" destOrd="0" presId="urn:microsoft.com/office/officeart/2005/8/layout/radial1"/>
    <dgm:cxn modelId="{06D1ED6B-6FA1-4F1F-BD72-AAE2BA1C363B}" type="presOf" srcId="{F0FE4372-65E6-4D92-B9B0-D2B79F26FB27}" destId="{ECD2D13D-466C-468B-BD6C-1B646D8E5B8E}" srcOrd="0" destOrd="0" presId="urn:microsoft.com/office/officeart/2005/8/layout/radial1"/>
    <dgm:cxn modelId="{DA28D596-4AE3-4F6E-942F-41BAEF8869A4}" type="presOf" srcId="{3F89048A-3F9F-4897-8631-4599F4976029}" destId="{32B4D7AF-BD29-4AC4-BA11-37F2AE9561F4}" srcOrd="1" destOrd="0" presId="urn:microsoft.com/office/officeart/2005/8/layout/radial1"/>
    <dgm:cxn modelId="{EA8C7DBE-303F-4679-8F28-D6154343123A}" type="presOf" srcId="{D94B5549-C2D2-4629-ACDF-33C6E334FA3A}" destId="{905DF954-A0B6-4A5F-9CE2-F1C3ADBDD0C1}" srcOrd="1" destOrd="0" presId="urn:microsoft.com/office/officeart/2005/8/layout/radial1"/>
    <dgm:cxn modelId="{ED031E9A-024E-4965-8025-E3E8C513A048}" type="presOf" srcId="{DEF73824-C893-4963-9504-7E97D2FF5253}" destId="{3EA6B60F-F2E8-4D48-9EC1-CAAE09243949}" srcOrd="1" destOrd="0" presId="urn:microsoft.com/office/officeart/2005/8/layout/radial1"/>
    <dgm:cxn modelId="{4CC06061-5EFD-4D2C-8FD1-737B8F12D67D}" type="presOf" srcId="{B4A5C031-92B2-438E-80BC-EAA05F5C7CF7}" destId="{EFB9CB5A-411C-454B-96B1-9ED988829CBE}" srcOrd="0" destOrd="0" presId="urn:microsoft.com/office/officeart/2005/8/layout/radial1"/>
    <dgm:cxn modelId="{2B93DD1F-A809-4F8F-A973-9CB1773B728B}" type="presOf" srcId="{98585C11-761C-43C4-979D-FB1B8BABF102}" destId="{E49C447F-3477-4311-B10B-FFFA7DE7209F}" srcOrd="0" destOrd="0" presId="urn:microsoft.com/office/officeart/2005/8/layout/radial1"/>
    <dgm:cxn modelId="{33ED15C5-1A86-4B0E-9DED-F4CD16825E77}" type="presOf" srcId="{B4A5C031-92B2-438E-80BC-EAA05F5C7CF7}" destId="{A140118B-14B1-45A7-9CF9-17E4D006F84D}" srcOrd="1" destOrd="0" presId="urn:microsoft.com/office/officeart/2005/8/layout/radial1"/>
    <dgm:cxn modelId="{D00A1402-F5FE-4F84-BE7A-872143F2BDE9}" type="presOf" srcId="{DB0D84B1-C440-4746-9EEF-F1ED71D64DD2}" destId="{66DADE40-99AE-41BE-B997-129EED231064}"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08F8550F-66F7-43A3-B5D7-2CCCA9495D76}" type="presOf" srcId="{DB9FEC62-86A7-454A-89B3-F32F1907C71A}" destId="{34515D96-C834-4D67-AF5C-3B293601CBC3}"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ECE49355-9FAD-419A-8E6D-A46D54A34DB0}" type="presOf" srcId="{98585C11-761C-43C4-979D-FB1B8BABF102}" destId="{B930024E-8665-4782-9C41-36517A71FCD4}" srcOrd="1" destOrd="0" presId="urn:microsoft.com/office/officeart/2005/8/layout/radial1"/>
    <dgm:cxn modelId="{3532B659-ACFD-4325-AD59-FCFB194B0531}" type="presOf" srcId="{0B9D3332-6506-49A3-B313-03598D7AB1F1}" destId="{EA581F84-B016-4CDB-99D6-9E3DD9F505FC}" srcOrd="0" destOrd="0" presId="urn:microsoft.com/office/officeart/2005/8/layout/radial1"/>
    <dgm:cxn modelId="{4B58E850-9236-4C49-A3B9-CD51CA52C48E}" type="presOf" srcId="{BA28F4A6-AD16-499D-88C1-DBE004B28175}" destId="{E6ACA703-0949-41B3-BE6B-C702E5C7275F}" srcOrd="0" destOrd="0" presId="urn:microsoft.com/office/officeart/2005/8/layout/radial1"/>
    <dgm:cxn modelId="{1EEAD628-303E-422D-9598-9D00070C6F0D}" type="presOf" srcId="{68A5766F-115C-487E-B7CB-4ADE150678D1}" destId="{AFD0CC05-9AD4-4A51-8739-4FB4CA1E4ACE}" srcOrd="0" destOrd="0" presId="urn:microsoft.com/office/officeart/2005/8/layout/radial1"/>
    <dgm:cxn modelId="{278AD766-1B4D-4362-BDB8-B19EEF2F4943}" type="presOf" srcId="{6DAE892F-3F2D-42A5-BB1C-58D0E6BD9A47}" destId="{7E7DDE23-6C04-407D-AAB6-669511EA704E}" srcOrd="0" destOrd="0" presId="urn:microsoft.com/office/officeart/2005/8/layout/radial1"/>
    <dgm:cxn modelId="{E560496A-C259-4093-9AC6-468DCF60D494}" type="presOf" srcId="{30FB17EC-C15B-4BC5-A5F8-93316C76A7D4}" destId="{0BAA02DA-E841-4BF5-8708-178825E9BEE2}"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96B9653-906A-49F8-9E4B-3836F7905D4E}" srcId="{D981426F-5B7B-4AA5-957A-6E8C9E1A2487}" destId="{A7516A72-1FC0-46ED-AAC4-AF0F7063F737}" srcOrd="0" destOrd="0" parTransId="{D9E0AFEB-65B5-4280-ADD0-766B3ADA6CFD}" sibTransId="{6B1EB84D-437E-47A1-87CB-9027EE716AD0}"/>
    <dgm:cxn modelId="{395E2C81-B566-4C05-8D2E-DD84FF8913E1}" type="presOf" srcId="{7C1FA040-4399-40F0-866F-845B7914F68D}" destId="{69F18085-0AC3-4BAE-9B16-F8478FFBD61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49D333DF-150E-41AE-9170-FC8A9AE4A0C3}" type="presOf" srcId="{D94B5549-C2D2-4629-ACDF-33C6E334FA3A}" destId="{3F0F15B6-4D5A-493B-B03E-AE8141DC3DCE}" srcOrd="0" destOrd="0" presId="urn:microsoft.com/office/officeart/2005/8/layout/radial1"/>
    <dgm:cxn modelId="{C827535F-F2B9-454A-A570-14DB65B78195}" type="presOf" srcId="{9E510621-404D-46D6-8EB3-39712C8626D4}" destId="{0D3BFC0A-5ED4-4CCF-A336-A529B3363890}"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62726A2A-4E59-4EA7-90F2-C400D80E09F2}" type="presOf" srcId="{DB9FEC62-86A7-454A-89B3-F32F1907C71A}" destId="{A8CF68B1-7D91-429E-8C8D-53007288E1DC}" srcOrd="1" destOrd="0" presId="urn:microsoft.com/office/officeart/2005/8/layout/radial1"/>
    <dgm:cxn modelId="{16BFF9E1-501B-48AE-86A7-48193CB335C4}" type="presOf" srcId="{D22DE764-173E-47DF-9480-722F8D8EA62C}" destId="{48797E66-4F8B-4B79-BCA7-6F88E85CF835}"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27DDFEAB-7B45-49A3-9C8A-21588E804206}" type="presOf" srcId="{2628F477-2289-4CEE-9618-96DDAFCD4291}" destId="{49C45DFA-0A15-4DAA-80DC-CAE4ABCC6B43}"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248DF299-A971-4463-8768-29025129BA15}" type="presOf" srcId="{3F89048A-3F9F-4897-8631-4599F4976029}" destId="{4DF1B0BE-A63A-4BEA-9EE5-4168481CC99E}" srcOrd="0" destOrd="0" presId="urn:microsoft.com/office/officeart/2005/8/layout/radial1"/>
    <dgm:cxn modelId="{ADA936F7-8F7C-440C-BF63-9012D5EF7625}" type="presOf" srcId="{2F72DDEE-62D3-48A5-836A-4C87596541F0}" destId="{7B59CB2C-C82F-41EE-B3CF-ADD4878ADBA6}" srcOrd="0" destOrd="0" presId="urn:microsoft.com/office/officeart/2005/8/layout/radial1"/>
    <dgm:cxn modelId="{89C89195-C62A-4F03-AFB1-74287B573DFF}" type="presOf" srcId="{D460D018-736B-4CE5-A14B-061F8EFE829B}" destId="{5AF8D9AC-0C15-4D1B-BCD3-7FFCFF0A581D}" srcOrd="0" destOrd="0" presId="urn:microsoft.com/office/officeart/2005/8/layout/radial1"/>
    <dgm:cxn modelId="{10BFE82B-B422-41E2-A3AD-4B4961E2EB96}" type="presOf" srcId="{898446A3-EA8C-4C13-8A65-DF8A110D0838}" destId="{D9366F31-B7D7-4B43-830C-AD5E2193A794}" srcOrd="0" destOrd="0" presId="urn:microsoft.com/office/officeart/2005/8/layout/radial1"/>
    <dgm:cxn modelId="{D3CFD05C-A25F-42BF-9E19-6B97CBF1679F}" type="presOf" srcId="{DEF73824-C893-4963-9504-7E97D2FF5253}" destId="{FCC14444-D5E7-4E9C-B980-A27CD799E442}"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EE52F719-2CC1-4AC9-AFB5-2503F8667CE1}" type="presOf" srcId="{14602118-D739-48CC-85E0-791974AFA995}" destId="{DB594876-4070-4577-942D-67F5CD4D6A19}" srcOrd="0" destOrd="0" presId="urn:microsoft.com/office/officeart/2005/8/layout/radial1"/>
    <dgm:cxn modelId="{180B3F00-680C-47EE-B01F-1C8BD1BAE33B}" type="presOf" srcId="{BA28F4A6-AD16-499D-88C1-DBE004B28175}" destId="{B06AADB2-5D51-41DC-8677-C0CC2357518B}"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C254D3F-9834-4CA2-9F7F-9BD9A4E3CC3C}" type="presOf" srcId="{2F72DDEE-62D3-48A5-836A-4C87596541F0}" destId="{280B3AB5-4999-4B99-8BE9-E09C9DF5D482}" srcOrd="1" destOrd="0" presId="urn:microsoft.com/office/officeart/2005/8/layout/radial1"/>
    <dgm:cxn modelId="{392AC5BF-AF6E-40C5-9255-688E41248389}" type="presOf" srcId="{D22DE764-173E-47DF-9480-722F8D8EA62C}" destId="{5CF8296B-0142-429D-A71A-20799D2EB74B}" srcOrd="0" destOrd="0" presId="urn:microsoft.com/office/officeart/2005/8/layout/radial1"/>
    <dgm:cxn modelId="{53326BF8-9A38-4723-A2DF-E5AA31D9CCF2}" type="presParOf" srcId="{9D8B49BD-1DF7-4888-9A7E-2CFD4320CC2B}" destId="{493DA7EC-5D69-41B7-92E4-ED7ED9F48883}" srcOrd="0" destOrd="0" presId="urn:microsoft.com/office/officeart/2005/8/layout/radial1"/>
    <dgm:cxn modelId="{EC51A984-5AB2-4412-BA90-17225D732AF4}" type="presParOf" srcId="{9D8B49BD-1DF7-4888-9A7E-2CFD4320CC2B}" destId="{E6ACA703-0949-41B3-BE6B-C702E5C7275F}" srcOrd="1" destOrd="0" presId="urn:microsoft.com/office/officeart/2005/8/layout/radial1"/>
    <dgm:cxn modelId="{E2E7D318-6332-45AF-A265-AAF011FB1D0D}" type="presParOf" srcId="{E6ACA703-0949-41B3-BE6B-C702E5C7275F}" destId="{B06AADB2-5D51-41DC-8677-C0CC2357518B}" srcOrd="0" destOrd="0" presId="urn:microsoft.com/office/officeart/2005/8/layout/radial1"/>
    <dgm:cxn modelId="{8E5D23B6-227F-45F3-8C23-3CC16EAD0A0C}" type="presParOf" srcId="{9D8B49BD-1DF7-4888-9A7E-2CFD4320CC2B}" destId="{AFD0CC05-9AD4-4A51-8739-4FB4CA1E4ACE}" srcOrd="2" destOrd="0" presId="urn:microsoft.com/office/officeart/2005/8/layout/radial1"/>
    <dgm:cxn modelId="{55358838-B0C5-406E-8076-5520FDCA413F}" type="presParOf" srcId="{9D8B49BD-1DF7-4888-9A7E-2CFD4320CC2B}" destId="{34515D96-C834-4D67-AF5C-3B293601CBC3}" srcOrd="3" destOrd="0" presId="urn:microsoft.com/office/officeart/2005/8/layout/radial1"/>
    <dgm:cxn modelId="{5BAEE4D9-36F8-44E6-A8E7-FC3FC0083C56}" type="presParOf" srcId="{34515D96-C834-4D67-AF5C-3B293601CBC3}" destId="{A8CF68B1-7D91-429E-8C8D-53007288E1DC}" srcOrd="0" destOrd="0" presId="urn:microsoft.com/office/officeart/2005/8/layout/radial1"/>
    <dgm:cxn modelId="{8877CB9F-F41C-4F79-923E-EDF4B9CDB407}" type="presParOf" srcId="{9D8B49BD-1DF7-4888-9A7E-2CFD4320CC2B}" destId="{D9366F31-B7D7-4B43-830C-AD5E2193A794}" srcOrd="4" destOrd="0" presId="urn:microsoft.com/office/officeart/2005/8/layout/radial1"/>
    <dgm:cxn modelId="{7987295B-DAAA-4B3D-A38B-444CF86D7107}" type="presParOf" srcId="{9D8B49BD-1DF7-4888-9A7E-2CFD4320CC2B}" destId="{3F0F15B6-4D5A-493B-B03E-AE8141DC3DCE}" srcOrd="5" destOrd="0" presId="urn:microsoft.com/office/officeart/2005/8/layout/radial1"/>
    <dgm:cxn modelId="{30B9C582-7399-4D3C-B429-002B1D816D20}" type="presParOf" srcId="{3F0F15B6-4D5A-493B-B03E-AE8141DC3DCE}" destId="{905DF954-A0B6-4A5F-9CE2-F1C3ADBDD0C1}" srcOrd="0" destOrd="0" presId="urn:microsoft.com/office/officeart/2005/8/layout/radial1"/>
    <dgm:cxn modelId="{8697C95B-86DD-4E77-B6B8-343426769644}" type="presParOf" srcId="{9D8B49BD-1DF7-4888-9A7E-2CFD4320CC2B}" destId="{ECD2D13D-466C-468B-BD6C-1B646D8E5B8E}" srcOrd="6" destOrd="0" presId="urn:microsoft.com/office/officeart/2005/8/layout/radial1"/>
    <dgm:cxn modelId="{198DE570-2F02-423E-96E1-F1653423C5D6}" type="presParOf" srcId="{9D8B49BD-1DF7-4888-9A7E-2CFD4320CC2B}" destId="{5CF8296B-0142-429D-A71A-20799D2EB74B}" srcOrd="7" destOrd="0" presId="urn:microsoft.com/office/officeart/2005/8/layout/radial1"/>
    <dgm:cxn modelId="{3F0D506D-A2B6-4D5F-94E2-D7AAD3ACBB4A}" type="presParOf" srcId="{5CF8296B-0142-429D-A71A-20799D2EB74B}" destId="{48797E66-4F8B-4B79-BCA7-6F88E85CF835}" srcOrd="0" destOrd="0" presId="urn:microsoft.com/office/officeart/2005/8/layout/radial1"/>
    <dgm:cxn modelId="{C2B8C1E6-A400-4937-8BB4-344F195CE5C7}" type="presParOf" srcId="{9D8B49BD-1DF7-4888-9A7E-2CFD4320CC2B}" destId="{7E7DDE23-6C04-407D-AAB6-669511EA704E}" srcOrd="8" destOrd="0" presId="urn:microsoft.com/office/officeart/2005/8/layout/radial1"/>
    <dgm:cxn modelId="{6C736A11-F0B3-44F6-BF5F-CF8061233281}" type="presParOf" srcId="{9D8B49BD-1DF7-4888-9A7E-2CFD4320CC2B}" destId="{DC281168-2DBC-4CFB-B21D-C54E9628B383}" srcOrd="9" destOrd="0" presId="urn:microsoft.com/office/officeart/2005/8/layout/radial1"/>
    <dgm:cxn modelId="{CFAFE135-416E-4ED7-A490-75177046D284}" type="presParOf" srcId="{DC281168-2DBC-4CFB-B21D-C54E9628B383}" destId="{0D3BFC0A-5ED4-4CCF-A336-A529B3363890}" srcOrd="0" destOrd="0" presId="urn:microsoft.com/office/officeart/2005/8/layout/radial1"/>
    <dgm:cxn modelId="{C6D9E367-1BAA-4351-B111-A8EB56D79FAA}" type="presParOf" srcId="{9D8B49BD-1DF7-4888-9A7E-2CFD4320CC2B}" destId="{66DADE40-99AE-41BE-B997-129EED231064}" srcOrd="10" destOrd="0" presId="urn:microsoft.com/office/officeart/2005/8/layout/radial1"/>
    <dgm:cxn modelId="{E570696E-9767-410B-8E4E-60A751386B45}" type="presParOf" srcId="{9D8B49BD-1DF7-4888-9A7E-2CFD4320CC2B}" destId="{4DF1B0BE-A63A-4BEA-9EE5-4168481CC99E}" srcOrd="11" destOrd="0" presId="urn:microsoft.com/office/officeart/2005/8/layout/radial1"/>
    <dgm:cxn modelId="{56479DC1-8003-4B94-83F4-A02976DB84ED}" type="presParOf" srcId="{4DF1B0BE-A63A-4BEA-9EE5-4168481CC99E}" destId="{32B4D7AF-BD29-4AC4-BA11-37F2AE9561F4}" srcOrd="0" destOrd="0" presId="urn:microsoft.com/office/officeart/2005/8/layout/radial1"/>
    <dgm:cxn modelId="{B58E51AF-BB3F-4210-9ED8-22120CF6BC53}" type="presParOf" srcId="{9D8B49BD-1DF7-4888-9A7E-2CFD4320CC2B}" destId="{DB594876-4070-4577-942D-67F5CD4D6A19}" srcOrd="12" destOrd="0" presId="urn:microsoft.com/office/officeart/2005/8/layout/radial1"/>
    <dgm:cxn modelId="{3D2325B8-390A-44A8-BBA3-F1202A141374}" type="presParOf" srcId="{9D8B49BD-1DF7-4888-9A7E-2CFD4320CC2B}" destId="{E49C447F-3477-4311-B10B-FFFA7DE7209F}" srcOrd="13" destOrd="0" presId="urn:microsoft.com/office/officeart/2005/8/layout/radial1"/>
    <dgm:cxn modelId="{A74CE80E-25C4-4AA9-AD87-45B1FF5D0CCD}" type="presParOf" srcId="{E49C447F-3477-4311-B10B-FFFA7DE7209F}" destId="{B930024E-8665-4782-9C41-36517A71FCD4}" srcOrd="0" destOrd="0" presId="urn:microsoft.com/office/officeart/2005/8/layout/radial1"/>
    <dgm:cxn modelId="{6BAE410F-75CF-4A9B-989F-510A48ED849D}" type="presParOf" srcId="{9D8B49BD-1DF7-4888-9A7E-2CFD4320CC2B}" destId="{69F18085-0AC3-4BAE-9B16-F8478FFBD61E}" srcOrd="14" destOrd="0" presId="urn:microsoft.com/office/officeart/2005/8/layout/radial1"/>
    <dgm:cxn modelId="{6F55A82B-5768-4200-A916-19A04F51C29C}" type="presParOf" srcId="{9D8B49BD-1DF7-4888-9A7E-2CFD4320CC2B}" destId="{FCC14444-D5E7-4E9C-B980-A27CD799E442}" srcOrd="15" destOrd="0" presId="urn:microsoft.com/office/officeart/2005/8/layout/radial1"/>
    <dgm:cxn modelId="{8790FF26-4CEF-4B14-8378-24B1AA9C1585}" type="presParOf" srcId="{FCC14444-D5E7-4E9C-B980-A27CD799E442}" destId="{3EA6B60F-F2E8-4D48-9EC1-CAAE09243949}" srcOrd="0" destOrd="0" presId="urn:microsoft.com/office/officeart/2005/8/layout/radial1"/>
    <dgm:cxn modelId="{D5592132-6EB3-4030-96E4-46740B81D3CE}" type="presParOf" srcId="{9D8B49BD-1DF7-4888-9A7E-2CFD4320CC2B}" destId="{49C45DFA-0A15-4DAA-80DC-CAE4ABCC6B43}" srcOrd="16" destOrd="0" presId="urn:microsoft.com/office/officeart/2005/8/layout/radial1"/>
    <dgm:cxn modelId="{000BD1EE-4499-4BFF-9A39-06C127DD6C81}" type="presParOf" srcId="{9D8B49BD-1DF7-4888-9A7E-2CFD4320CC2B}" destId="{7B59CB2C-C82F-41EE-B3CF-ADD4878ADBA6}" srcOrd="17" destOrd="0" presId="urn:microsoft.com/office/officeart/2005/8/layout/radial1"/>
    <dgm:cxn modelId="{D261B338-6812-4B39-ABD5-B1C4CD2D5316}" type="presParOf" srcId="{7B59CB2C-C82F-41EE-B3CF-ADD4878ADBA6}" destId="{280B3AB5-4999-4B99-8BE9-E09C9DF5D482}" srcOrd="0" destOrd="0" presId="urn:microsoft.com/office/officeart/2005/8/layout/radial1"/>
    <dgm:cxn modelId="{2D179F70-BBA6-46B4-B42F-F397C2693B87}" type="presParOf" srcId="{9D8B49BD-1DF7-4888-9A7E-2CFD4320CC2B}" destId="{402B25BB-F397-46B5-AAB7-C38C2276BF82}" srcOrd="18" destOrd="0" presId="urn:microsoft.com/office/officeart/2005/8/layout/radial1"/>
    <dgm:cxn modelId="{54016A1C-96F6-4FAC-ACDB-F985E8E41446}" type="presParOf" srcId="{9D8B49BD-1DF7-4888-9A7E-2CFD4320CC2B}" destId="{EFB9CB5A-411C-454B-96B1-9ED988829CBE}" srcOrd="19" destOrd="0" presId="urn:microsoft.com/office/officeart/2005/8/layout/radial1"/>
    <dgm:cxn modelId="{8557B1EC-961F-4CAC-B7CA-94130DD8BFE2}" type="presParOf" srcId="{EFB9CB5A-411C-454B-96B1-9ED988829CBE}" destId="{A140118B-14B1-45A7-9CF9-17E4D006F84D}" srcOrd="0" destOrd="0" presId="urn:microsoft.com/office/officeart/2005/8/layout/radial1"/>
    <dgm:cxn modelId="{9E336478-35FB-4AFD-8076-F6CB74949B64}" type="presParOf" srcId="{9D8B49BD-1DF7-4888-9A7E-2CFD4320CC2B}" destId="{5AF8D9AC-0C15-4D1B-BCD3-7FFCFF0A581D}" srcOrd="20" destOrd="0" presId="urn:microsoft.com/office/officeart/2005/8/layout/radial1"/>
    <dgm:cxn modelId="{FBD78E0F-8811-44F8-966E-04E24B604C94}" type="presParOf" srcId="{9D8B49BD-1DF7-4888-9A7E-2CFD4320CC2B}" destId="{EA581F84-B016-4CDB-99D6-9E3DD9F505FC}" srcOrd="21" destOrd="0" presId="urn:microsoft.com/office/officeart/2005/8/layout/radial1"/>
    <dgm:cxn modelId="{AF6BDF47-AD2D-4DF9-A45B-CCAE794FD166}" type="presParOf" srcId="{EA581F84-B016-4CDB-99D6-9E3DD9F505FC}" destId="{5EA7C01D-B441-4CF8-BC42-1137E519F776}" srcOrd="0" destOrd="0" presId="urn:microsoft.com/office/officeart/2005/8/layout/radial1"/>
    <dgm:cxn modelId="{2C32B8A9-D0F5-46D5-B17E-08AFEA9FB65A}"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61096" y="600989"/>
          <a:ext cx="1103797" cy="3453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644688" y="556667"/>
          <a:ext cx="1043844" cy="4265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21594334">
          <a:off x="3464885" y="766378"/>
          <a:ext cx="1179808" cy="1079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46269" y="98244"/>
          <a:ext cx="1335474" cy="4081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484300">
          <a:off x="3272956" y="544884"/>
          <a:ext cx="607960" cy="1079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480061" y="-16033"/>
          <a:ext cx="876195" cy="410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0375">
          <a:off x="2812178" y="492344"/>
          <a:ext cx="206508" cy="1079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688839" y="932078"/>
          <a:ext cx="1194578" cy="517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014511">
          <a:off x="3297789" y="962793"/>
          <a:ext cx="510293" cy="1079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2240527" y="1092926"/>
          <a:ext cx="1335944" cy="4839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5427536">
          <a:off x="2837719" y="1014229"/>
          <a:ext cx="146609" cy="1079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630" y="506901"/>
          <a:ext cx="1175654" cy="519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810718">
          <a:off x="1176267" y="764693"/>
          <a:ext cx="1184858" cy="1079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000944" y="64111"/>
          <a:ext cx="1190469" cy="4664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الإدارة التنفيذية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1993118">
          <a:off x="2017131" y="543917"/>
          <a:ext cx="551250" cy="1079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6CB633D8-E17A-4DE4-A2CF-9D4454C0DFA7}">
      <dgm:prSet phldrT="[Text]" custT="1"/>
      <dgm:spPr>
        <a:xfrm>
          <a:off x="920325" y="954216"/>
          <a:ext cx="1169597" cy="50403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9C50F4B-2CBA-4FCE-9BB6-CCE0C01C661E}" type="parTrans" cxnId="{6C865254-BB0C-46C7-BB45-F9AA32C0CDC7}">
      <dgm:prSet/>
      <dgm:spPr>
        <a:xfrm rot="9775202">
          <a:off x="1968878" y="971890"/>
          <a:ext cx="562766" cy="1079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35D8BBE-2377-4E15-9110-72BF718B05E7}" type="sibTrans" cxnId="{6C865254-BB0C-46C7-BB45-F9AA32C0CDC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19633" custLinFactNeighborY="22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8"/>
      <dgm:spPr>
        <a:custGeom>
          <a:avLst/>
          <a:gdLst/>
          <a:ahLst/>
          <a:cxnLst/>
          <a:rect l="0" t="0" r="0" b="0"/>
          <a:pathLst>
            <a:path>
              <a:moveTo>
                <a:pt x="0" y="5395"/>
              </a:moveTo>
              <a:lnTo>
                <a:pt x="225111" y="5395"/>
              </a:lnTo>
            </a:path>
          </a:pathLst>
        </a:custGeom>
      </dgm:spPr>
      <dgm:t>
        <a:bodyPr/>
        <a:lstStyle/>
        <a:p>
          <a:endParaRPr lang="en-US"/>
        </a:p>
      </dgm:t>
    </dgm:pt>
    <dgm:pt modelId="{326412CE-9911-4799-A459-B56F02EB4473}" type="pres">
      <dgm:prSet presAssocID="{7AF774ED-547E-4C04-8670-B0C1D08C5EE9}" presName="connTx" presStyleLbl="parChTrans1D2" presStyleIdx="0" presStyleCnt="8"/>
      <dgm:spPr/>
      <dgm:t>
        <a:bodyPr/>
        <a:lstStyle/>
        <a:p>
          <a:endParaRPr lang="en-US"/>
        </a:p>
      </dgm:t>
    </dgm:pt>
    <dgm:pt modelId="{CED9197C-8322-406B-917C-172FA36E7B76}" type="pres">
      <dgm:prSet presAssocID="{960C5593-E0FF-4AA5-AA0B-E8BDFFBC5E53}" presName="node" presStyleLbl="node1" presStyleIdx="0" presStyleCnt="8" custScaleX="253725" custScaleY="118878" custRadScaleRad="95080" custRadScaleInc="235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8"/>
      <dgm:spPr>
        <a:custGeom>
          <a:avLst/>
          <a:gdLst/>
          <a:ahLst/>
          <a:cxnLst/>
          <a:rect l="0" t="0" r="0" b="0"/>
          <a:pathLst>
            <a:path>
              <a:moveTo>
                <a:pt x="0" y="5395"/>
              </a:moveTo>
              <a:lnTo>
                <a:pt x="653366" y="5395"/>
              </a:lnTo>
            </a:path>
          </a:pathLst>
        </a:custGeom>
      </dgm:spPr>
      <dgm:t>
        <a:bodyPr/>
        <a:lstStyle/>
        <a:p>
          <a:endParaRPr lang="en-US"/>
        </a:p>
      </dgm:t>
    </dgm:pt>
    <dgm:pt modelId="{62A1F741-432F-46BE-AE07-15F0B6D5EA89}" type="pres">
      <dgm:prSet presAssocID="{4693CA52-075F-4BD8-ABEA-5368BE377DDA}" presName="connTx" presStyleLbl="parChTrans1D2" presStyleIdx="1" presStyleCnt="8"/>
      <dgm:spPr/>
      <dgm:t>
        <a:bodyPr/>
        <a:lstStyle/>
        <a:p>
          <a:endParaRPr lang="en-US"/>
        </a:p>
      </dgm:t>
    </dgm:pt>
    <dgm:pt modelId="{035B4C9A-0916-4FCC-A1CF-85DB358A289A}" type="pres">
      <dgm:prSet presAssocID="{4631C2C5-1554-4289-90B0-F2D55D1595B6}" presName="node" presStyleLbl="node1" presStyleIdx="1" presStyleCnt="8" custScaleX="386721" custScaleY="118179" custRadScaleRad="250314" custRadScaleInc="12163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8"/>
      <dgm:spPr>
        <a:custGeom>
          <a:avLst/>
          <a:gdLst/>
          <a:ahLst/>
          <a:cxnLst/>
          <a:rect l="0" t="0" r="0" b="0"/>
          <a:pathLst>
            <a:path>
              <a:moveTo>
                <a:pt x="0" y="5395"/>
              </a:moveTo>
              <a:lnTo>
                <a:pt x="1258892" y="5395"/>
              </a:lnTo>
            </a:path>
          </a:pathLst>
        </a:custGeom>
      </dgm:spPr>
      <dgm:t>
        <a:bodyPr/>
        <a:lstStyle/>
        <a:p>
          <a:endParaRPr lang="en-US"/>
        </a:p>
      </dgm:t>
    </dgm:pt>
    <dgm:pt modelId="{EA4144E0-C5B2-4FC0-BDB2-550B61DB7DFD}" type="pres">
      <dgm:prSet presAssocID="{0FABC453-0A5C-4CAE-813B-F0494A34E025}" presName="connTx" presStyleLbl="parChTrans1D2" presStyleIdx="2" presStyleCnt="8"/>
      <dgm:spPr/>
      <dgm:t>
        <a:bodyPr/>
        <a:lstStyle/>
        <a:p>
          <a:endParaRPr lang="en-US"/>
        </a:p>
      </dgm:t>
    </dgm:pt>
    <dgm:pt modelId="{0FAF3FA1-8E6C-455E-B189-A468B3F4D8BC}" type="pres">
      <dgm:prSet presAssocID="{C06C39C9-71B8-489C-9C45-3DD37A424E39}" presName="node" presStyleLbl="node1" presStyleIdx="2" presStyleCnt="8" custScaleX="302272" custScaleY="123518" custRadScaleRad="383748" custRadScaleInc="2524">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8"/>
      <dgm:spPr>
        <a:custGeom>
          <a:avLst/>
          <a:gdLst/>
          <a:ahLst/>
          <a:cxnLst/>
          <a:rect l="0" t="0" r="0" b="0"/>
          <a:pathLst>
            <a:path>
              <a:moveTo>
                <a:pt x="0" y="5395"/>
              </a:moveTo>
              <a:lnTo>
                <a:pt x="667894" y="5395"/>
              </a:lnTo>
            </a:path>
          </a:pathLst>
        </a:custGeom>
      </dgm:spPr>
      <dgm:t>
        <a:bodyPr/>
        <a:lstStyle/>
        <a:p>
          <a:endParaRPr lang="en-US"/>
        </a:p>
      </dgm:t>
    </dgm:pt>
    <dgm:pt modelId="{0AC78349-4F42-425B-8A1A-4393D65C2051}" type="pres">
      <dgm:prSet presAssocID="{BB888D51-F36E-4A1A-AD65-530BDC7DD332}" presName="connTx" presStyleLbl="parChTrans1D2" presStyleIdx="3" presStyleCnt="8"/>
      <dgm:spPr/>
      <dgm:t>
        <a:bodyPr/>
        <a:lstStyle/>
        <a:p>
          <a:endParaRPr lang="en-US"/>
        </a:p>
      </dgm:t>
    </dgm:pt>
    <dgm:pt modelId="{3F1A2A14-E080-4448-96C3-A8E6002E7EE2}" type="pres">
      <dgm:prSet presAssocID="{7088B3AC-9EBC-4ABD-B45F-EC2EC96E416C}" presName="node" presStyleLbl="node1" presStyleIdx="3" presStyleCnt="8" custScaleX="345921" custScaleY="149995" custRadScaleRad="245698" custRadScaleInc="-120452">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8"/>
      <dgm:spPr>
        <a:custGeom>
          <a:avLst/>
          <a:gdLst/>
          <a:ahLst/>
          <a:cxnLst/>
          <a:rect l="0" t="0" r="0" b="0"/>
          <a:pathLst>
            <a:path>
              <a:moveTo>
                <a:pt x="0" y="5395"/>
              </a:moveTo>
              <a:lnTo>
                <a:pt x="172578" y="5395"/>
              </a:lnTo>
            </a:path>
          </a:pathLst>
        </a:custGeom>
      </dgm:spPr>
      <dgm:t>
        <a:bodyPr/>
        <a:lstStyle/>
        <a:p>
          <a:endParaRPr lang="en-US"/>
        </a:p>
      </dgm:t>
    </dgm:pt>
    <dgm:pt modelId="{073D7962-B31D-49BD-AB47-082CE21EAD80}" type="pres">
      <dgm:prSet presAssocID="{AE014B54-4FFC-4271-A6FD-00D3C5F85913}" presName="connTx" presStyleLbl="parChTrans1D2" presStyleIdx="4" presStyleCnt="8"/>
      <dgm:spPr/>
      <dgm:t>
        <a:bodyPr/>
        <a:lstStyle/>
        <a:p>
          <a:endParaRPr lang="en-US"/>
        </a:p>
      </dgm:t>
    </dgm:pt>
    <dgm:pt modelId="{97004BB0-64D3-4A92-A1C1-813788F5650F}" type="pres">
      <dgm:prSet presAssocID="{1ED1F83B-CD97-4E51-9FD1-4E2191C87DD9}" presName="node" presStyleLbl="node1" presStyleIdx="4" presStyleCnt="8" custScaleX="386857" custScaleY="140138" custRadScaleRad="115204" custRadScaleInc="1692">
        <dgm:presLayoutVars>
          <dgm:bulletEnabled val="1"/>
        </dgm:presLayoutVars>
      </dgm:prSet>
      <dgm:spPr>
        <a:prstGeom prst="ellipse">
          <a:avLst/>
        </a:prstGeom>
      </dgm:spPr>
      <dgm:t>
        <a:bodyPr/>
        <a:lstStyle/>
        <a:p>
          <a:endParaRPr lang="en-US"/>
        </a:p>
      </dgm:t>
    </dgm:pt>
    <dgm:pt modelId="{B6AECE84-7D2E-4CE5-85C8-4C69518D07D3}" type="pres">
      <dgm:prSet presAssocID="{59C50F4B-2CBA-4FCE-9BB6-CCE0C01C661E}" presName="Name9" presStyleLbl="parChTrans1D2" presStyleIdx="5" presStyleCnt="8"/>
      <dgm:spPr>
        <a:custGeom>
          <a:avLst/>
          <a:gdLst/>
          <a:ahLst/>
          <a:cxnLst/>
          <a:rect l="0" t="0" r="0" b="0"/>
          <a:pathLst>
            <a:path>
              <a:moveTo>
                <a:pt x="0" y="5395"/>
              </a:moveTo>
              <a:lnTo>
                <a:pt x="603884" y="5395"/>
              </a:lnTo>
            </a:path>
          </a:pathLst>
        </a:custGeom>
      </dgm:spPr>
      <dgm:t>
        <a:bodyPr/>
        <a:lstStyle/>
        <a:p>
          <a:endParaRPr lang="en-US"/>
        </a:p>
      </dgm:t>
    </dgm:pt>
    <dgm:pt modelId="{50CE434F-BB05-46ED-AE97-2E3FB93A7239}" type="pres">
      <dgm:prSet presAssocID="{59C50F4B-2CBA-4FCE-9BB6-CCE0C01C661E}" presName="connTx" presStyleLbl="parChTrans1D2" presStyleIdx="5" presStyleCnt="8"/>
      <dgm:spPr/>
      <dgm:t>
        <a:bodyPr/>
        <a:lstStyle/>
        <a:p>
          <a:endParaRPr lang="en-US"/>
        </a:p>
      </dgm:t>
    </dgm:pt>
    <dgm:pt modelId="{1E378005-6F69-4397-8C2A-FC05D53E797D}" type="pres">
      <dgm:prSet presAssocID="{6CB633D8-E17A-4DE4-A2CF-9D4454C0DFA7}" presName="node" presStyleLbl="node1" presStyleIdx="5" presStyleCnt="8" custScaleX="338687" custScaleY="145957" custRadScaleRad="252121" custRadScaleInc="11980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6" presStyleCnt="8"/>
      <dgm:spPr>
        <a:custGeom>
          <a:avLst/>
          <a:gdLst/>
          <a:ahLst/>
          <a:cxnLst/>
          <a:rect l="0" t="0" r="0" b="0"/>
          <a:pathLst>
            <a:path>
              <a:moveTo>
                <a:pt x="0" y="5395"/>
              </a:moveTo>
              <a:lnTo>
                <a:pt x="1264119" y="5395"/>
              </a:lnTo>
            </a:path>
          </a:pathLst>
        </a:custGeom>
      </dgm:spPr>
      <dgm:t>
        <a:bodyPr/>
        <a:lstStyle/>
        <a:p>
          <a:endParaRPr lang="en-US"/>
        </a:p>
      </dgm:t>
    </dgm:pt>
    <dgm:pt modelId="{4733965B-CB9A-4F14-BD3E-CB16D7A3032B}" type="pres">
      <dgm:prSet presAssocID="{E936BDD9-A5D4-4D21-8A3B-A9B992679F1F}" presName="connTx" presStyleLbl="parChTrans1D2" presStyleIdx="6" presStyleCnt="8"/>
      <dgm:spPr/>
      <dgm:t>
        <a:bodyPr/>
        <a:lstStyle/>
        <a:p>
          <a:endParaRPr lang="en-US"/>
        </a:p>
      </dgm:t>
    </dgm:pt>
    <dgm:pt modelId="{755CFD49-3313-42A9-A1A9-D99CF689F3D7}" type="pres">
      <dgm:prSet presAssocID="{A94E6E4E-9ABC-4D91-9437-4DC447452660}" presName="node" presStyleLbl="node1" presStyleIdx="6" presStyleCnt="8" custScaleX="340441" custScaleY="150294" custRadScaleRad="395818" custRadScaleInc="-2060">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7" presStyleCnt="8"/>
      <dgm:spPr>
        <a:custGeom>
          <a:avLst/>
          <a:gdLst/>
          <a:ahLst/>
          <a:cxnLst/>
          <a:rect l="0" t="0" r="0" b="0"/>
          <a:pathLst>
            <a:path>
              <a:moveTo>
                <a:pt x="0" y="5395"/>
              </a:moveTo>
              <a:lnTo>
                <a:pt x="597469" y="5395"/>
              </a:lnTo>
            </a:path>
          </a:pathLst>
        </a:custGeom>
      </dgm:spPr>
      <dgm:t>
        <a:bodyPr/>
        <a:lstStyle/>
        <a:p>
          <a:endParaRPr lang="en-US"/>
        </a:p>
      </dgm:t>
    </dgm:pt>
    <dgm:pt modelId="{A608A501-C2D4-466C-80D2-8354150DE79D}" type="pres">
      <dgm:prSet presAssocID="{D748ED0F-9025-4150-81AF-C1AEFFEE2246}" presName="connTx" presStyleLbl="parChTrans1D2" presStyleIdx="7" presStyleCnt="8"/>
      <dgm:spPr/>
      <dgm:t>
        <a:bodyPr/>
        <a:lstStyle/>
        <a:p>
          <a:endParaRPr lang="en-US"/>
        </a:p>
      </dgm:t>
    </dgm:pt>
    <dgm:pt modelId="{16FD236C-1C35-46D3-A6E9-C486F23997B9}" type="pres">
      <dgm:prSet presAssocID="{47774346-E18D-4F76-8BAA-0550FDAF03CE}" presName="node" presStyleLbl="node1" presStyleIdx="7" presStyleCnt="8" custScaleX="344731" custScaleY="135085" custRadScaleRad="236962" custRadScaleInc="-11610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1" destOrd="0" parTransId="{4693CA52-075F-4BD8-ABEA-5368BE377DDA}" sibTransId="{9B3CB24D-A47A-4081-B256-B868D89D5387}"/>
    <dgm:cxn modelId="{C6B64EEF-C908-4CEB-9245-6B219EA6B522}" type="presOf" srcId="{59C50F4B-2CBA-4FCE-9BB6-CCE0C01C661E}" destId="{50CE434F-BB05-46ED-AE97-2E3FB93A7239}" srcOrd="1" destOrd="0" presId="urn:microsoft.com/office/officeart/2005/8/layout/radial1"/>
    <dgm:cxn modelId="{F025C289-CAA5-4474-898A-9BB1A55C3C2E}" type="presOf" srcId="{4631C2C5-1554-4289-90B0-F2D55D1595B6}" destId="{035B4C9A-0916-4FCC-A1CF-85DB358A289A}" srcOrd="0" destOrd="0" presId="urn:microsoft.com/office/officeart/2005/8/layout/radial1"/>
    <dgm:cxn modelId="{66F65FC7-9DA7-4503-8A44-D1F8D515A773}" type="presOf" srcId="{E936BDD9-A5D4-4D21-8A3B-A9B992679F1F}" destId="{4733965B-CB9A-4F14-BD3E-CB16D7A3032B}" srcOrd="1" destOrd="0" presId="urn:microsoft.com/office/officeart/2005/8/layout/radial1"/>
    <dgm:cxn modelId="{3B68E9EE-883F-49EA-ABD0-8777AD861398}" type="presOf" srcId="{BB888D51-F36E-4A1A-AD65-530BDC7DD332}" destId="{0AC78349-4F42-425B-8A1A-4393D65C2051}" srcOrd="1" destOrd="0" presId="urn:microsoft.com/office/officeart/2005/8/layout/radial1"/>
    <dgm:cxn modelId="{97EF694A-769F-4BCC-98E8-EDAF40B1D2A3}" type="presOf" srcId="{7088B3AC-9EBC-4ABD-B45F-EC2EC96E416C}" destId="{3F1A2A14-E080-4448-96C3-A8E6002E7EE2}" srcOrd="0" destOrd="0" presId="urn:microsoft.com/office/officeart/2005/8/layout/radial1"/>
    <dgm:cxn modelId="{A867F8ED-BD85-49AE-9174-5A2EE2D31E2D}"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88DBC4E9-2C7A-4A09-91BC-9C8742D30E57}" type="presOf" srcId="{AE014B54-4FFC-4271-A6FD-00D3C5F85913}" destId="{E64AB50F-BCCF-45E7-A4E4-85ABC4F0C76B}" srcOrd="0" destOrd="0" presId="urn:microsoft.com/office/officeart/2005/8/layout/radial1"/>
    <dgm:cxn modelId="{D090CCC6-35F7-473A-A493-3DFA52C3E0BC}" type="presOf" srcId="{A94E6E4E-9ABC-4D91-9437-4DC447452660}" destId="{755CFD49-3313-42A9-A1A9-D99CF689F3D7}" srcOrd="0" destOrd="0" presId="urn:microsoft.com/office/officeart/2005/8/layout/radial1"/>
    <dgm:cxn modelId="{8C0D8CBC-2128-4D2B-9FC9-F3FBBF4AC033}" type="presOf" srcId="{960C5593-E0FF-4AA5-AA0B-E8BDFFBC5E53}" destId="{CED9197C-8322-406B-917C-172FA36E7B76}" srcOrd="0" destOrd="0" presId="urn:microsoft.com/office/officeart/2005/8/layout/radial1"/>
    <dgm:cxn modelId="{50477170-69F9-4037-9034-92B49C8BBA1E}" type="presOf" srcId="{C06C39C9-71B8-489C-9C45-3DD37A424E39}" destId="{0FAF3FA1-8E6C-455E-B189-A468B3F4D8BC}" srcOrd="0" destOrd="0" presId="urn:microsoft.com/office/officeart/2005/8/layout/radial1"/>
    <dgm:cxn modelId="{7A2F3881-9A85-4A8C-9C4B-5CC9408F5855}" srcId="{DE541715-C648-404D-8124-F14F463E9202}" destId="{47774346-E18D-4F76-8BAA-0550FDAF03CE}" srcOrd="7" destOrd="0" parTransId="{D748ED0F-9025-4150-81AF-C1AEFFEE2246}" sibTransId="{1B5C7858-3354-40C7-A720-7E7DAAC6B51B}"/>
    <dgm:cxn modelId="{FE76D923-E69C-4EC1-BE09-38F495F3CA82}" type="presOf" srcId="{1ED1F83B-CD97-4E51-9FD1-4E2191C87DD9}" destId="{97004BB0-64D3-4A92-A1C1-813788F5650F}"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F20A6745-85E2-49C7-814B-5DD4FF8C5CDD}" type="presOf" srcId="{59C50F4B-2CBA-4FCE-9BB6-CCE0C01C661E}" destId="{B6AECE84-7D2E-4CE5-85C8-4C69518D07D3}" srcOrd="0" destOrd="0" presId="urn:microsoft.com/office/officeart/2005/8/layout/radial1"/>
    <dgm:cxn modelId="{3F370F2D-EDAF-4DEF-B860-ECE53D0FE22D}" type="presOf" srcId="{4693CA52-075F-4BD8-ABEA-5368BE377DDA}" destId="{4AC11394-3179-4EC5-A97F-D1A1B521CE2F}" srcOrd="0" destOrd="0" presId="urn:microsoft.com/office/officeart/2005/8/layout/radial1"/>
    <dgm:cxn modelId="{7E89E051-CD5C-4130-A5D7-C99408C8CCA0}" srcId="{DE541715-C648-404D-8124-F14F463E9202}" destId="{A94E6E4E-9ABC-4D91-9437-4DC447452660}" srcOrd="6" destOrd="0" parTransId="{E936BDD9-A5D4-4D21-8A3B-A9B992679F1F}" sibTransId="{8B40EA14-C029-4AFD-8980-3E0592BA1C58}"/>
    <dgm:cxn modelId="{8D40F74C-7622-44DC-8DA4-900DBD0C1987}" type="presOf" srcId="{0FABC453-0A5C-4CAE-813B-F0494A34E025}" destId="{EA4144E0-C5B2-4FC0-BDB2-550B61DB7DFD}" srcOrd="1" destOrd="0" presId="urn:microsoft.com/office/officeart/2005/8/layout/radial1"/>
    <dgm:cxn modelId="{0206816D-2677-44B5-9F05-FF8961E363EA}" type="presOf" srcId="{4693CA52-075F-4BD8-ABEA-5368BE377DDA}" destId="{62A1F741-432F-46BE-AE07-15F0B6D5EA89}" srcOrd="1" destOrd="0" presId="urn:microsoft.com/office/officeart/2005/8/layout/radial1"/>
    <dgm:cxn modelId="{6EEA42CC-5614-4307-BFDA-3A602CCA2E18}" type="presOf" srcId="{7AF774ED-547E-4C04-8670-B0C1D08C5EE9}" destId="{326412CE-9911-4799-A459-B56F02EB4473}" srcOrd="1" destOrd="0" presId="urn:microsoft.com/office/officeart/2005/8/layout/radial1"/>
    <dgm:cxn modelId="{45E79C00-8B9D-4180-ACDB-C50B5CD33188}" type="presOf" srcId="{E936BDD9-A5D4-4D21-8A3B-A9B992679F1F}" destId="{D74286FF-AAFA-441A-87F1-98384D680093}" srcOrd="0" destOrd="0" presId="urn:microsoft.com/office/officeart/2005/8/layout/radial1"/>
    <dgm:cxn modelId="{FF8EEE0E-8435-42A9-9581-458A0FD17496}" type="presOf" srcId="{AE014B54-4FFC-4271-A6FD-00D3C5F85913}" destId="{073D7962-B31D-49BD-AB47-082CE21EAD80}" srcOrd="1" destOrd="0" presId="urn:microsoft.com/office/officeart/2005/8/layout/radial1"/>
    <dgm:cxn modelId="{AF013CEC-58C0-40E2-96E8-97062D9FD289}" type="presOf" srcId="{6CB633D8-E17A-4DE4-A2CF-9D4454C0DFA7}" destId="{1E378005-6F69-4397-8C2A-FC05D53E797D}"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B3DDAEC2-A722-4EC9-B78D-37690A6440E1}" type="presOf" srcId="{47774346-E18D-4F76-8BAA-0550FDAF03CE}" destId="{16FD236C-1C35-46D3-A6E9-C486F23997B9}" srcOrd="0" destOrd="0" presId="urn:microsoft.com/office/officeart/2005/8/layout/radial1"/>
    <dgm:cxn modelId="{78D18DF5-B181-4274-BCF6-690A1ED87FBC}" type="presOf" srcId="{D748ED0F-9025-4150-81AF-C1AEFFEE2246}" destId="{6674A0B6-35AA-4763-B890-1E2177289BCF}" srcOrd="0"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6C865254-BB0C-46C7-BB45-F9AA32C0CDC7}" srcId="{DE541715-C648-404D-8124-F14F463E9202}" destId="{6CB633D8-E17A-4DE4-A2CF-9D4454C0DFA7}" srcOrd="5" destOrd="0" parTransId="{59C50F4B-2CBA-4FCE-9BB6-CCE0C01C661E}" sibTransId="{235D8BBE-2377-4E15-9110-72BF718B05E7}"/>
    <dgm:cxn modelId="{8FB7CD4A-A550-415D-80F1-756727945508}" type="presOf" srcId="{7AF774ED-547E-4C04-8670-B0C1D08C5EE9}" destId="{5337AE63-3722-42CC-AF72-36670EB7C5E1}" srcOrd="0" destOrd="0" presId="urn:microsoft.com/office/officeart/2005/8/layout/radial1"/>
    <dgm:cxn modelId="{08418F87-8E20-4627-8DB6-F05DE2FDF133}" type="presOf" srcId="{BB888D51-F36E-4A1A-AD65-530BDC7DD332}" destId="{447FEE0B-EFE1-4BAD-80EF-66C3DD36014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9C806BE8-1519-4049-8C81-28AA853436AD}" type="presOf" srcId="{D748ED0F-9025-4150-81AF-C1AEFFEE2246}" destId="{A608A501-C2D4-466C-80D2-8354150DE79D}" srcOrd="1" destOrd="0" presId="urn:microsoft.com/office/officeart/2005/8/layout/radial1"/>
    <dgm:cxn modelId="{CD249389-29B5-4818-B30F-B2ABD7B9D2DE}" type="presOf" srcId="{DE541715-C648-404D-8124-F14F463E9202}" destId="{062AF917-2F47-4639-8A23-58AD52EC0F32}"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812D543B-7E6F-497E-BE5C-98CBF7B83D48}" type="presOf" srcId="{0FABC453-0A5C-4CAE-813B-F0494A34E025}" destId="{ADF94B70-0D7F-4A27-8DF9-17BCD27F4A7A}" srcOrd="0" destOrd="0" presId="urn:microsoft.com/office/officeart/2005/8/layout/radial1"/>
    <dgm:cxn modelId="{F509D88A-8033-4BA2-A65F-245F62D282F5}" type="presParOf" srcId="{08F189A1-AB47-41D1-8058-7A6DA66B3F52}" destId="{062AF917-2F47-4639-8A23-58AD52EC0F32}" srcOrd="0" destOrd="0" presId="urn:microsoft.com/office/officeart/2005/8/layout/radial1"/>
    <dgm:cxn modelId="{FE6E0EE3-8C1D-42A5-B3D6-041E68ADAC56}" type="presParOf" srcId="{08F189A1-AB47-41D1-8058-7A6DA66B3F52}" destId="{5337AE63-3722-42CC-AF72-36670EB7C5E1}" srcOrd="1" destOrd="0" presId="urn:microsoft.com/office/officeart/2005/8/layout/radial1"/>
    <dgm:cxn modelId="{51637541-5DCE-4148-B61B-205DCC2906DA}" type="presParOf" srcId="{5337AE63-3722-42CC-AF72-36670EB7C5E1}" destId="{326412CE-9911-4799-A459-B56F02EB4473}" srcOrd="0" destOrd="0" presId="urn:microsoft.com/office/officeart/2005/8/layout/radial1"/>
    <dgm:cxn modelId="{F7DDBB02-FBE4-47A4-8D8D-DCFE518036C3}" type="presParOf" srcId="{08F189A1-AB47-41D1-8058-7A6DA66B3F52}" destId="{CED9197C-8322-406B-917C-172FA36E7B76}" srcOrd="2" destOrd="0" presId="urn:microsoft.com/office/officeart/2005/8/layout/radial1"/>
    <dgm:cxn modelId="{6B3520FB-20E8-4978-96D5-70D0F2567A82}" type="presParOf" srcId="{08F189A1-AB47-41D1-8058-7A6DA66B3F52}" destId="{4AC11394-3179-4EC5-A97F-D1A1B521CE2F}" srcOrd="3" destOrd="0" presId="urn:microsoft.com/office/officeart/2005/8/layout/radial1"/>
    <dgm:cxn modelId="{1149D8A1-44AC-41B0-B98A-E640D5408A9B}" type="presParOf" srcId="{4AC11394-3179-4EC5-A97F-D1A1B521CE2F}" destId="{62A1F741-432F-46BE-AE07-15F0B6D5EA89}" srcOrd="0" destOrd="0" presId="urn:microsoft.com/office/officeart/2005/8/layout/radial1"/>
    <dgm:cxn modelId="{7EC1CE12-588A-489A-B490-DD7F854CDF60}" type="presParOf" srcId="{08F189A1-AB47-41D1-8058-7A6DA66B3F52}" destId="{035B4C9A-0916-4FCC-A1CF-85DB358A289A}" srcOrd="4" destOrd="0" presId="urn:microsoft.com/office/officeart/2005/8/layout/radial1"/>
    <dgm:cxn modelId="{6414CAF3-2FCA-4DF2-9183-B13B5CA42754}" type="presParOf" srcId="{08F189A1-AB47-41D1-8058-7A6DA66B3F52}" destId="{ADF94B70-0D7F-4A27-8DF9-17BCD27F4A7A}" srcOrd="5" destOrd="0" presId="urn:microsoft.com/office/officeart/2005/8/layout/radial1"/>
    <dgm:cxn modelId="{7EFDAD1F-17A3-4849-B873-D553416C347B}" type="presParOf" srcId="{ADF94B70-0D7F-4A27-8DF9-17BCD27F4A7A}" destId="{EA4144E0-C5B2-4FC0-BDB2-550B61DB7DFD}" srcOrd="0" destOrd="0" presId="urn:microsoft.com/office/officeart/2005/8/layout/radial1"/>
    <dgm:cxn modelId="{3599BFB3-C243-4BDE-AAAD-EF78009253FE}" type="presParOf" srcId="{08F189A1-AB47-41D1-8058-7A6DA66B3F52}" destId="{0FAF3FA1-8E6C-455E-B189-A468B3F4D8BC}" srcOrd="6" destOrd="0" presId="urn:microsoft.com/office/officeart/2005/8/layout/radial1"/>
    <dgm:cxn modelId="{5D4BD084-9371-48BD-A347-30CFAFF277A1}" type="presParOf" srcId="{08F189A1-AB47-41D1-8058-7A6DA66B3F52}" destId="{447FEE0B-EFE1-4BAD-80EF-66C3DD36014A}" srcOrd="7" destOrd="0" presId="urn:microsoft.com/office/officeart/2005/8/layout/radial1"/>
    <dgm:cxn modelId="{2405FD33-8A39-49A8-9FE1-0B15540BC83F}" type="presParOf" srcId="{447FEE0B-EFE1-4BAD-80EF-66C3DD36014A}" destId="{0AC78349-4F42-425B-8A1A-4393D65C2051}" srcOrd="0" destOrd="0" presId="urn:microsoft.com/office/officeart/2005/8/layout/radial1"/>
    <dgm:cxn modelId="{30BB24CE-04AE-4AF8-A836-4DBC45C9BEFD}" type="presParOf" srcId="{08F189A1-AB47-41D1-8058-7A6DA66B3F52}" destId="{3F1A2A14-E080-4448-96C3-A8E6002E7EE2}" srcOrd="8" destOrd="0" presId="urn:microsoft.com/office/officeart/2005/8/layout/radial1"/>
    <dgm:cxn modelId="{1EBC6ABA-BEF9-44F5-8533-2175C7D0F37F}" type="presParOf" srcId="{08F189A1-AB47-41D1-8058-7A6DA66B3F52}" destId="{E64AB50F-BCCF-45E7-A4E4-85ABC4F0C76B}" srcOrd="9" destOrd="0" presId="urn:microsoft.com/office/officeart/2005/8/layout/radial1"/>
    <dgm:cxn modelId="{4D76C467-E9FF-499C-B9B9-F5B1AC503FA4}" type="presParOf" srcId="{E64AB50F-BCCF-45E7-A4E4-85ABC4F0C76B}" destId="{073D7962-B31D-49BD-AB47-082CE21EAD80}" srcOrd="0" destOrd="0" presId="urn:microsoft.com/office/officeart/2005/8/layout/radial1"/>
    <dgm:cxn modelId="{6D0AE9FB-4AC0-4A28-ADD2-19565772C67B}" type="presParOf" srcId="{08F189A1-AB47-41D1-8058-7A6DA66B3F52}" destId="{97004BB0-64D3-4A92-A1C1-813788F5650F}" srcOrd="10" destOrd="0" presId="urn:microsoft.com/office/officeart/2005/8/layout/radial1"/>
    <dgm:cxn modelId="{0076D334-5285-4E13-B77A-0AB261A7ED09}" type="presParOf" srcId="{08F189A1-AB47-41D1-8058-7A6DA66B3F52}" destId="{B6AECE84-7D2E-4CE5-85C8-4C69518D07D3}" srcOrd="11" destOrd="0" presId="urn:microsoft.com/office/officeart/2005/8/layout/radial1"/>
    <dgm:cxn modelId="{167FD8E1-F926-4390-9BC6-B66EB41230EF}" type="presParOf" srcId="{B6AECE84-7D2E-4CE5-85C8-4C69518D07D3}" destId="{50CE434F-BB05-46ED-AE97-2E3FB93A7239}" srcOrd="0" destOrd="0" presId="urn:microsoft.com/office/officeart/2005/8/layout/radial1"/>
    <dgm:cxn modelId="{78405CE4-934C-494F-BE69-F455B08EE1BF}" type="presParOf" srcId="{08F189A1-AB47-41D1-8058-7A6DA66B3F52}" destId="{1E378005-6F69-4397-8C2A-FC05D53E797D}" srcOrd="12" destOrd="0" presId="urn:microsoft.com/office/officeart/2005/8/layout/radial1"/>
    <dgm:cxn modelId="{26AD349E-BF0D-4113-8FA9-1EF35D7666E7}" type="presParOf" srcId="{08F189A1-AB47-41D1-8058-7A6DA66B3F52}" destId="{D74286FF-AAFA-441A-87F1-98384D680093}" srcOrd="13" destOrd="0" presId="urn:microsoft.com/office/officeart/2005/8/layout/radial1"/>
    <dgm:cxn modelId="{CDAC6E8B-965B-4F88-AB55-6E698A86726C}" type="presParOf" srcId="{D74286FF-AAFA-441A-87F1-98384D680093}" destId="{4733965B-CB9A-4F14-BD3E-CB16D7A3032B}" srcOrd="0" destOrd="0" presId="urn:microsoft.com/office/officeart/2005/8/layout/radial1"/>
    <dgm:cxn modelId="{21FBF5CB-9F82-4047-9168-B264081351E0}" type="presParOf" srcId="{08F189A1-AB47-41D1-8058-7A6DA66B3F52}" destId="{755CFD49-3313-42A9-A1A9-D99CF689F3D7}" srcOrd="14" destOrd="0" presId="urn:microsoft.com/office/officeart/2005/8/layout/radial1"/>
    <dgm:cxn modelId="{2313575C-4B2C-4A0F-B7A1-50ABC2CFE29F}" type="presParOf" srcId="{08F189A1-AB47-41D1-8058-7A6DA66B3F52}" destId="{6674A0B6-35AA-4763-B890-1E2177289BCF}" srcOrd="15" destOrd="0" presId="urn:microsoft.com/office/officeart/2005/8/layout/radial1"/>
    <dgm:cxn modelId="{1A698AE1-DB01-4A9E-9788-33C876970990}" type="presParOf" srcId="{6674A0B6-35AA-4763-B890-1E2177289BCF}" destId="{A608A501-C2D4-466C-80D2-8354150DE79D}" srcOrd="0" destOrd="0" presId="urn:microsoft.com/office/officeart/2005/8/layout/radial1"/>
    <dgm:cxn modelId="{3CDA79AF-784A-4BB2-A730-C31147ED0F53}" type="presParOf" srcId="{08F189A1-AB47-41D1-8058-7A6DA66B3F52}" destId="{16FD236C-1C35-46D3-A6E9-C486F23997B9}" srcOrd="16" destOrd="0" presId="urn:microsoft.com/office/officeart/2005/8/layout/radial1"/>
  </dgm:cxnLst>
  <dgm:bg/>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rtl="1"/>
          <a:endParaRPr lang="en-US" sz="800">
            <a:latin typeface="Arial" panose="020B0604020202020204" pitchFamily="34" charset="0"/>
            <a:cs typeface="Arial" panose="020B0604020202020204" pitchFamily="34" charset="0"/>
          </a:endParaRPr>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51338">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53665"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3894"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180533" custRadScaleRad="137469" custRadScaleInc="-39889">
        <dgm:presLayoutVars>
          <dgm:bulletEnabled val="1"/>
        </dgm:presLayoutVars>
      </dgm:prSet>
      <dgm:spPr>
        <a:prstGeom prst="ellipse">
          <a:avLst/>
        </a:prstGeom>
      </dgm:spPr>
      <dgm:t>
        <a:bodyPr/>
        <a:lstStyle/>
        <a:p>
          <a:endParaRPr lang="en-US"/>
        </a:p>
      </dgm:t>
    </dgm:pt>
  </dgm:ptLst>
  <dgm:cxnLst>
    <dgm:cxn modelId="{AA4953C5-7C7D-492A-B652-856CEEB33380}" type="presOf" srcId="{7DB15392-F5F7-49E2-8294-51A0B1B620AB}" destId="{E48FCD09-4C54-4A10-9BB3-1920483E872B}" srcOrd="1"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003C4D48-8032-45CC-961A-3E48FCD155AE}" type="presOf" srcId="{7DB15392-F5F7-49E2-8294-51A0B1B620AB}" destId="{AD2F0D4B-AECA-4B10-81AC-261AA8BE8E98}" srcOrd="0" destOrd="0" presId="urn:microsoft.com/office/officeart/2005/8/layout/radial1"/>
    <dgm:cxn modelId="{D7D87220-4FAE-4DE6-87B5-84D6B3120254}" type="presOf" srcId="{CDE3C2D2-2338-40D3-9864-33A39CCB5CF4}" destId="{05994623-F04A-4AAC-82E3-2D63726DAA8A}" srcOrd="0" destOrd="0" presId="urn:microsoft.com/office/officeart/2005/8/layout/radial1"/>
    <dgm:cxn modelId="{7FE9340C-527E-4F07-AC9E-23AFAAC998E6}" type="presOf" srcId="{0740ED97-4265-4052-8B1C-8A14B3879E4E}" destId="{B654B038-4242-46EF-A10B-FF9B1A085532}" srcOrd="0" destOrd="0" presId="urn:microsoft.com/office/officeart/2005/8/layout/radial1"/>
    <dgm:cxn modelId="{134B4CB5-000B-47A9-9510-0640636ED1C7}" type="presOf" srcId="{CB6E0A53-B07E-4B2B-89E7-D1FB86B27272}" destId="{27C08CD6-CB73-4E0E-BA37-473C15E9C926}"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2" destOrd="0" parTransId="{00297025-FE49-44ED-8151-9AC4B35C0885}" sibTransId="{59703DE8-812C-459A-A996-B99B877A6FDC}"/>
    <dgm:cxn modelId="{60DB01D9-D6F5-4BC2-93D4-3ED586EA9FC5}" type="presOf" srcId="{C45608E5-C683-4F82-AC41-6429A24EED40}" destId="{53F278CD-DAFE-4670-A5E7-7708D74F671E}" srcOrd="0" destOrd="0" presId="urn:microsoft.com/office/officeart/2005/8/layout/radial1"/>
    <dgm:cxn modelId="{EAC6D4AD-FA6B-4D2A-985C-0A1270C46698}" type="presOf" srcId="{31D2845E-7763-4EAF-A91C-F687BE68CFA9}" destId="{0D67A745-92A7-4C43-8F28-25B89678FC62}" srcOrd="1" destOrd="0" presId="urn:microsoft.com/office/officeart/2005/8/layout/radial1"/>
    <dgm:cxn modelId="{1FB917A4-1FF7-44F0-881E-5717CF546F10}" type="presOf" srcId="{4E654411-73AD-4DF6-AD3B-E400E531439B}" destId="{2BEED572-A282-4C32-95EB-3B1996D142B1}" srcOrd="0" destOrd="0" presId="urn:microsoft.com/office/officeart/2005/8/layout/radial1"/>
    <dgm:cxn modelId="{FC1D503C-080D-4D4C-B5F7-098C824C23C4}" type="presOf" srcId="{45870664-60BD-4390-952C-AB2EEF07F4DD}" destId="{8441BECF-C9FE-4C31-BFA4-B45EB6B3D1F0}" srcOrd="0" destOrd="0" presId="urn:microsoft.com/office/officeart/2005/8/layout/radial1"/>
    <dgm:cxn modelId="{1FC7D4E9-DA7F-4B94-BFAD-4818C0184B8D}" type="presOf" srcId="{CB6E0A53-B07E-4B2B-89E7-D1FB86B27272}" destId="{04068EB3-8728-47DB-8B53-1F3F6EA0E656}" srcOrd="1" destOrd="0" presId="urn:microsoft.com/office/officeart/2005/8/layout/radial1"/>
    <dgm:cxn modelId="{B4A839C5-8944-49CE-ADA7-31B477622CC8}" type="presOf" srcId="{0740ED97-4265-4052-8B1C-8A14B3879E4E}" destId="{BA4F9CC8-82E2-4BE5-8120-3D5D089F9CF4}" srcOrd="1" destOrd="0" presId="urn:microsoft.com/office/officeart/2005/8/layout/radial1"/>
    <dgm:cxn modelId="{0F6691DB-0277-4265-8015-105E55D04863}" type="presOf" srcId="{00297025-FE49-44ED-8151-9AC4B35C0885}" destId="{BEAB3A6A-1AD1-41B3-BDFE-B268898D2300}" srcOrd="1"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9551FBED-51E6-4346-801F-3D8ED067FD62}" type="presOf" srcId="{115F3686-56C2-4580-9E8B-FA213D3DA5F6}" destId="{3DB28723-07CF-4EFC-8E24-18E41E76D4AF}" srcOrd="0" destOrd="0" presId="urn:microsoft.com/office/officeart/2005/8/layout/radial1"/>
    <dgm:cxn modelId="{AB3B3F52-C0F9-46FB-BD52-E7F8BCC98861}" type="presOf" srcId="{00297025-FE49-44ED-8151-9AC4B35C0885}" destId="{EED79A7F-2696-484A-8083-D28DF0387AD5}" srcOrd="0"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7E49AEE5-32BC-4C72-9537-2CCB0E77FDFC}" type="presOf" srcId="{7A68E894-33D2-492F-8570-E4DDFD311B12}" destId="{9D7A60DE-15BF-4701-8167-A6BE55521FB0}" srcOrd="0" destOrd="0" presId="urn:microsoft.com/office/officeart/2005/8/layout/radial1"/>
    <dgm:cxn modelId="{2BE85F0C-E3F8-4B34-BD6B-FB53764AF42E}" type="presOf" srcId="{DE541715-C648-404D-8124-F14F463E9202}" destId="{062AF917-2F47-4639-8A23-58AD52EC0F32}" srcOrd="0" destOrd="0" presId="urn:microsoft.com/office/officeart/2005/8/layout/radial1"/>
    <dgm:cxn modelId="{C388BC7D-573A-48E2-86F0-1BC878A09831}" type="presOf" srcId="{7A68E894-33D2-492F-8570-E4DDFD311B12}" destId="{DA6728FC-5C85-4235-8ABB-D0CDA49DEB12}" srcOrd="1"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A649D56-24F8-477D-A09E-968277DBC9A6}" type="presOf" srcId="{B343370C-8FB3-481F-B4DA-6C9C41B047BC}" destId="{0FDECDAE-6064-4D03-98A4-386BBAAFB761}" srcOrd="0" destOrd="0" presId="urn:microsoft.com/office/officeart/2005/8/layout/radial1"/>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AE011A38-8778-45A3-B4D0-3426E6CBB37A}" type="presOf" srcId="{34E6C8D5-8D4F-4714-8A12-8F4599A8E760}" destId="{08F189A1-AB47-41D1-8058-7A6DA66B3F52}" srcOrd="0" destOrd="0" presId="urn:microsoft.com/office/officeart/2005/8/layout/radial1"/>
    <dgm:cxn modelId="{95C38206-330B-4902-8869-AE0182E57855}" type="presOf" srcId="{31D2845E-7763-4EAF-A91C-F687BE68CFA9}" destId="{27678B34-738D-4B59-81F4-6EB54DA6F256}" srcOrd="0" destOrd="0" presId="urn:microsoft.com/office/officeart/2005/8/layout/radial1"/>
    <dgm:cxn modelId="{A64166BE-8472-49E1-9E38-70644AC5C0BC}" type="presOf" srcId="{D9BD11F2-6636-4646-B3CF-323669445FAB}" destId="{5F2F4C57-6D86-42F3-B46C-09D84EF99051}"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C357073-D757-429D-AA9B-E2877BF20ABE}" type="presOf" srcId="{D9BD11F2-6636-4646-B3CF-323669445FAB}" destId="{C58C2EC9-2FE7-4521-9408-887873CF9CD6}" srcOrd="0" destOrd="0" presId="urn:microsoft.com/office/officeart/2005/8/layout/radial1"/>
    <dgm:cxn modelId="{1FAF5C23-8C4F-437E-9DB7-7B630304B35E}" type="presOf" srcId="{3BD68AEB-F6E8-461F-8590-A67172B04D7C}" destId="{77E0AE60-7058-4D43-911F-C57FA8C6CA9F}" srcOrd="0" destOrd="0" presId="urn:microsoft.com/office/officeart/2005/8/layout/radial1"/>
    <dgm:cxn modelId="{DCB1C358-1089-4FD6-A522-A3534598D365}" type="presParOf" srcId="{08F189A1-AB47-41D1-8058-7A6DA66B3F52}" destId="{062AF917-2F47-4639-8A23-58AD52EC0F32}" srcOrd="0" destOrd="0" presId="urn:microsoft.com/office/officeart/2005/8/layout/radial1"/>
    <dgm:cxn modelId="{8EA95601-DB4A-46A0-A27C-542EC24C00CF}" type="presParOf" srcId="{08F189A1-AB47-41D1-8058-7A6DA66B3F52}" destId="{27C08CD6-CB73-4E0E-BA37-473C15E9C926}" srcOrd="1" destOrd="0" presId="urn:microsoft.com/office/officeart/2005/8/layout/radial1"/>
    <dgm:cxn modelId="{119E7BBC-38A6-4FCA-8F7F-A7EF81F643A3}" type="presParOf" srcId="{27C08CD6-CB73-4E0E-BA37-473C15E9C926}" destId="{04068EB3-8728-47DB-8B53-1F3F6EA0E656}" srcOrd="0" destOrd="0" presId="urn:microsoft.com/office/officeart/2005/8/layout/radial1"/>
    <dgm:cxn modelId="{A50B4BA4-752E-4A71-9971-22B64D94D33E}" type="presParOf" srcId="{08F189A1-AB47-41D1-8058-7A6DA66B3F52}" destId="{8441BECF-C9FE-4C31-BFA4-B45EB6B3D1F0}" srcOrd="2" destOrd="0" presId="urn:microsoft.com/office/officeart/2005/8/layout/radial1"/>
    <dgm:cxn modelId="{1244E662-B95A-47BC-93F4-B4833A75DD5A}" type="presParOf" srcId="{08F189A1-AB47-41D1-8058-7A6DA66B3F52}" destId="{27678B34-738D-4B59-81F4-6EB54DA6F256}" srcOrd="3" destOrd="0" presId="urn:microsoft.com/office/officeart/2005/8/layout/radial1"/>
    <dgm:cxn modelId="{93FBB549-CA48-4AE2-A14A-DB0ACC75A3DE}" type="presParOf" srcId="{27678B34-738D-4B59-81F4-6EB54DA6F256}" destId="{0D67A745-92A7-4C43-8F28-25B89678FC62}" srcOrd="0" destOrd="0" presId="urn:microsoft.com/office/officeart/2005/8/layout/radial1"/>
    <dgm:cxn modelId="{655225A6-770B-4BB7-802F-A7B04FDAFD28}" type="presParOf" srcId="{08F189A1-AB47-41D1-8058-7A6DA66B3F52}" destId="{77E0AE60-7058-4D43-911F-C57FA8C6CA9F}" srcOrd="4" destOrd="0" presId="urn:microsoft.com/office/officeart/2005/8/layout/radial1"/>
    <dgm:cxn modelId="{E4A59A23-0236-48A0-BA29-0C8329C63DE6}" type="presParOf" srcId="{08F189A1-AB47-41D1-8058-7A6DA66B3F52}" destId="{EED79A7F-2696-484A-8083-D28DF0387AD5}" srcOrd="5" destOrd="0" presId="urn:microsoft.com/office/officeart/2005/8/layout/radial1"/>
    <dgm:cxn modelId="{5E4862EA-BCEE-41F7-B68B-25A90ECA2D88}" type="presParOf" srcId="{EED79A7F-2696-484A-8083-D28DF0387AD5}" destId="{BEAB3A6A-1AD1-41B3-BDFE-B268898D2300}" srcOrd="0" destOrd="0" presId="urn:microsoft.com/office/officeart/2005/8/layout/radial1"/>
    <dgm:cxn modelId="{66CADC74-1BE1-4595-9455-E7A8AEEED0E0}" type="presParOf" srcId="{08F189A1-AB47-41D1-8058-7A6DA66B3F52}" destId="{05994623-F04A-4AAC-82E3-2D63726DAA8A}" srcOrd="6" destOrd="0" presId="urn:microsoft.com/office/officeart/2005/8/layout/radial1"/>
    <dgm:cxn modelId="{9E0934DB-DBF6-4BA4-9E66-03A651990B59}" type="presParOf" srcId="{08F189A1-AB47-41D1-8058-7A6DA66B3F52}" destId="{B654B038-4242-46EF-A10B-FF9B1A085532}" srcOrd="7" destOrd="0" presId="urn:microsoft.com/office/officeart/2005/8/layout/radial1"/>
    <dgm:cxn modelId="{8CCC2E20-EDE7-4EFC-B682-C7073CC2B43A}" type="presParOf" srcId="{B654B038-4242-46EF-A10B-FF9B1A085532}" destId="{BA4F9CC8-82E2-4BE5-8120-3D5D089F9CF4}" srcOrd="0" destOrd="0" presId="urn:microsoft.com/office/officeart/2005/8/layout/radial1"/>
    <dgm:cxn modelId="{3C87A7F5-BFA5-4569-9F5F-C18EE7999A3C}" type="presParOf" srcId="{08F189A1-AB47-41D1-8058-7A6DA66B3F52}" destId="{3DB28723-07CF-4EFC-8E24-18E41E76D4AF}" srcOrd="8" destOrd="0" presId="urn:microsoft.com/office/officeart/2005/8/layout/radial1"/>
    <dgm:cxn modelId="{60B4B432-DF83-49F7-A2FA-5F2C2A8E49B7}" type="presParOf" srcId="{08F189A1-AB47-41D1-8058-7A6DA66B3F52}" destId="{AD2F0D4B-AECA-4B10-81AC-261AA8BE8E98}" srcOrd="9" destOrd="0" presId="urn:microsoft.com/office/officeart/2005/8/layout/radial1"/>
    <dgm:cxn modelId="{691798E1-4D67-4856-ABAD-BE2594EE243E}" type="presParOf" srcId="{AD2F0D4B-AECA-4B10-81AC-261AA8BE8E98}" destId="{E48FCD09-4C54-4A10-9BB3-1920483E872B}" srcOrd="0" destOrd="0" presId="urn:microsoft.com/office/officeart/2005/8/layout/radial1"/>
    <dgm:cxn modelId="{1290BD52-8098-4378-B94D-5E8C2A0C57A5}" type="presParOf" srcId="{08F189A1-AB47-41D1-8058-7A6DA66B3F52}" destId="{2BEED572-A282-4C32-95EB-3B1996D142B1}" srcOrd="10" destOrd="0" presId="urn:microsoft.com/office/officeart/2005/8/layout/radial1"/>
    <dgm:cxn modelId="{7112E128-33D5-403E-A225-89BA4EAA04C7}" type="presParOf" srcId="{08F189A1-AB47-41D1-8058-7A6DA66B3F52}" destId="{C58C2EC9-2FE7-4521-9408-887873CF9CD6}" srcOrd="11" destOrd="0" presId="urn:microsoft.com/office/officeart/2005/8/layout/radial1"/>
    <dgm:cxn modelId="{1D555E7E-8934-4077-BC5D-53AE04BAF0E4}" type="presParOf" srcId="{C58C2EC9-2FE7-4521-9408-887873CF9CD6}" destId="{5F2F4C57-6D86-42F3-B46C-09D84EF99051}" srcOrd="0" destOrd="0" presId="urn:microsoft.com/office/officeart/2005/8/layout/radial1"/>
    <dgm:cxn modelId="{F75FDBE4-E17F-4A11-AC30-3770C54261D2}" type="presParOf" srcId="{08F189A1-AB47-41D1-8058-7A6DA66B3F52}" destId="{53F278CD-DAFE-4670-A5E7-7708D74F671E}" srcOrd="12" destOrd="0" presId="urn:microsoft.com/office/officeart/2005/8/layout/radial1"/>
    <dgm:cxn modelId="{E1F94561-26F3-4727-92FD-D629FE02BB86}" type="presParOf" srcId="{08F189A1-AB47-41D1-8058-7A6DA66B3F52}" destId="{9D7A60DE-15BF-4701-8167-A6BE55521FB0}" srcOrd="13" destOrd="0" presId="urn:microsoft.com/office/officeart/2005/8/layout/radial1"/>
    <dgm:cxn modelId="{88AC883C-757A-4085-843E-7691AA439DD1}" type="presParOf" srcId="{9D7A60DE-15BF-4701-8167-A6BE55521FB0}" destId="{DA6728FC-5C85-4235-8ABB-D0CDA49DEB12}" srcOrd="0" destOrd="0" presId="urn:microsoft.com/office/officeart/2005/8/layout/radial1"/>
    <dgm:cxn modelId="{1BDB6B25-E746-4AB4-A95D-4DC71EC54920}"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437719" y="794790"/>
          <a:ext cx="1074090" cy="4130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4396180" y="784530"/>
          <a:ext cx="1335644" cy="4268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21594430">
          <a:off x="3511804" y="992102"/>
          <a:ext cx="884384"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619357" y="1175836"/>
          <a:ext cx="1041088" cy="5046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207147">
          <a:off x="3351902" y="1202260"/>
          <a:ext cx="384444"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1210798" y="1186517"/>
          <a:ext cx="1203361" cy="5112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 والمعايير</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9553788">
          <a:off x="2249828" y="1201492"/>
          <a:ext cx="354059"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101422" y="752488"/>
          <a:ext cx="1347503" cy="4847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810106">
          <a:off x="1448901" y="990656"/>
          <a:ext cx="988835"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240971" y="208196"/>
          <a:ext cx="1066248" cy="55716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12191858">
          <a:off x="2167420" y="747885"/>
          <a:ext cx="467554"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3723752" y="214090"/>
          <a:ext cx="959161" cy="5046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2995B63-ADD2-4A50-AE0E-6CB45D8C6E35}" type="parTrans" cxnId="{97CE5D63-B5EC-4910-A585-3916F3D90753}">
      <dgm:prSet/>
      <dgm:spPr>
        <a:xfrm rot="20188286">
          <a:off x="3307463" y="729259"/>
          <a:ext cx="549235"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500194" y="19223"/>
          <a:ext cx="949139" cy="4502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048942C-F61A-4F2B-B900-E08A5C266B6D}" type="parTrans" cxnId="{7A8622CA-DAE5-441B-AF51-EADD298D7EC2}">
      <dgm:prSet/>
      <dgm:spPr>
        <a:xfrm rot="16200000">
          <a:off x="2812113" y="624498"/>
          <a:ext cx="325302"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2848"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a:custGeom>
          <a:avLst/>
          <a:gdLst/>
          <a:ahLst/>
          <a:cxnLst/>
          <a:rect l="0" t="0" r="0" b="0"/>
          <a:pathLst>
            <a:path>
              <a:moveTo>
                <a:pt x="0" y="7641"/>
              </a:moveTo>
              <a:lnTo>
                <a:pt x="325302" y="7641"/>
              </a:lnTo>
            </a:path>
          </a:pathLst>
        </a:custGeom>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a:prstGeom prst="ellipse">
          <a:avLst/>
        </a:prstGeom>
      </dgm:spPr>
      <dgm:t>
        <a:bodyPr/>
        <a:lstStyle/>
        <a:p>
          <a:endParaRPr lang="en-US"/>
        </a:p>
      </dgm:t>
    </dgm:pt>
    <dgm:pt modelId="{64B847BA-C336-4F4D-BCB1-E9F8B02329EB}" type="pres">
      <dgm:prSet presAssocID="{92995B63-ADD2-4A50-AE0E-6CB45D8C6E35}" presName="Name9" presStyleLbl="parChTrans1D2" presStyleIdx="1" presStyleCnt="7"/>
      <dgm:spPr>
        <a:custGeom>
          <a:avLst/>
          <a:gdLst/>
          <a:ahLst/>
          <a:cxnLst/>
          <a:rect l="0" t="0" r="0" b="0"/>
          <a:pathLst>
            <a:path>
              <a:moveTo>
                <a:pt x="0" y="7641"/>
              </a:moveTo>
              <a:lnTo>
                <a:pt x="549235" y="7641"/>
              </a:lnTo>
            </a:path>
          </a:pathLst>
        </a:custGeom>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190073" custRadScaleRad="177017" custRadScaleInc="58500">
        <dgm:presLayoutVars>
          <dgm:bulletEnabled val="1"/>
        </dgm:presLayoutVars>
      </dgm:prSet>
      <dgm:spPr>
        <a:prstGeom prst="ellipse">
          <a:avLst/>
        </a:prstGeom>
      </dgm:spPr>
      <dgm:t>
        <a:bodyPr/>
        <a:lstStyle/>
        <a:p>
          <a:endParaRPr lang="en-US"/>
        </a:p>
      </dgm:t>
    </dgm:pt>
    <dgm:pt modelId="{27C08CD6-CB73-4E0E-BA37-473C15E9C926}" type="pres">
      <dgm:prSet presAssocID="{CB6E0A53-B07E-4B2B-89E7-D1FB86B27272}" presName="Name9" presStyleLbl="parChTrans1D2" presStyleIdx="2" presStyleCnt="7"/>
      <dgm:spPr>
        <a:custGeom>
          <a:avLst/>
          <a:gdLst/>
          <a:ahLst/>
          <a:cxnLst/>
          <a:rect l="0" t="0" r="0" b="0"/>
          <a:pathLst>
            <a:path>
              <a:moveTo>
                <a:pt x="0" y="7641"/>
              </a:moveTo>
              <a:lnTo>
                <a:pt x="884384" y="7641"/>
              </a:lnTo>
            </a:path>
          </a:pathLst>
        </a:custGeom>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a:custGeom>
          <a:avLst/>
          <a:gdLst/>
          <a:ahLst/>
          <a:cxnLst/>
          <a:rect l="0" t="0" r="0" b="0"/>
          <a:pathLst>
            <a:path>
              <a:moveTo>
                <a:pt x="0" y="7641"/>
              </a:moveTo>
              <a:lnTo>
                <a:pt x="384444" y="7641"/>
              </a:lnTo>
            </a:path>
          </a:pathLst>
        </a:custGeom>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a:custGeom>
          <a:avLst/>
          <a:gdLst/>
          <a:ahLst/>
          <a:cxnLst/>
          <a:rect l="0" t="0" r="0" b="0"/>
          <a:pathLst>
            <a:path>
              <a:moveTo>
                <a:pt x="0" y="7641"/>
              </a:moveTo>
              <a:lnTo>
                <a:pt x="354059" y="7641"/>
              </a:lnTo>
            </a:path>
          </a:pathLst>
        </a:custGeom>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a:custGeom>
          <a:avLst/>
          <a:gdLst/>
          <a:ahLst/>
          <a:cxnLst/>
          <a:rect l="0" t="0" r="0" b="0"/>
          <a:pathLst>
            <a:path>
              <a:moveTo>
                <a:pt x="0" y="7641"/>
              </a:moveTo>
              <a:lnTo>
                <a:pt x="988835" y="7641"/>
              </a:lnTo>
            </a:path>
          </a:pathLst>
        </a:custGeom>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a:custGeom>
          <a:avLst/>
          <a:gdLst/>
          <a:ahLst/>
          <a:cxnLst/>
          <a:rect l="0" t="0" r="0" b="0"/>
          <a:pathLst>
            <a:path>
              <a:moveTo>
                <a:pt x="0" y="7641"/>
              </a:moveTo>
              <a:lnTo>
                <a:pt x="467554" y="7641"/>
              </a:lnTo>
            </a:path>
          </a:pathLst>
        </a:custGeom>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4EF67A00-2E74-40FE-BAEC-E7A64CD17E05}" type="presOf" srcId="{0312DC60-63F3-4695-A4B2-2143D87CBA69}" destId="{1AB73DFF-B172-4EE5-8B1D-E235635E7315}" srcOrd="0" destOrd="0" presId="urn:microsoft.com/office/officeart/2005/8/layout/radial1"/>
    <dgm:cxn modelId="{7590C005-E6DD-4AEF-A62E-BA96994B9122}" type="presOf" srcId="{7DB15392-F5F7-49E2-8294-51A0B1B620AB}" destId="{AD2F0D4B-AECA-4B10-81AC-261AA8BE8E98}" srcOrd="0" destOrd="0" presId="urn:microsoft.com/office/officeart/2005/8/layout/radial1"/>
    <dgm:cxn modelId="{E0FCAB3C-1D1A-45CF-B064-3AB955728B71}" type="presOf" srcId="{92995B63-ADD2-4A50-AE0E-6CB45D8C6E35}" destId="{64B847BA-C336-4F4D-BCB1-E9F8B02329EB}" srcOrd="0" destOrd="0" presId="urn:microsoft.com/office/officeart/2005/8/layout/radial1"/>
    <dgm:cxn modelId="{FF862692-6FE1-4C1B-8C29-4A220C00E54C}" srcId="{DE541715-C648-404D-8124-F14F463E9202}" destId="{115F3686-56C2-4580-9E8B-FA213D3DA5F6}" srcOrd="5" destOrd="0" parTransId="{0740ED97-4265-4052-8B1C-8A14B3879E4E}" sibTransId="{E9E35A43-605C-4C5A-B200-2A3B564FFAF5}"/>
    <dgm:cxn modelId="{BCE6C405-CC76-4247-A21E-7D9C57C41A7B}" type="presOf" srcId="{CB6E0A53-B07E-4B2B-89E7-D1FB86B27272}" destId="{27C08CD6-CB73-4E0E-BA37-473C15E9C926}" srcOrd="0" destOrd="0" presId="urn:microsoft.com/office/officeart/2005/8/layout/radial1"/>
    <dgm:cxn modelId="{9F40134A-2EE7-4796-8635-9E79D36B4C39}" type="presOf" srcId="{00297025-FE49-44ED-8151-9AC4B35C0885}" destId="{EED79A7F-2696-484A-8083-D28DF0387AD5}" srcOrd="0" destOrd="0" presId="urn:microsoft.com/office/officeart/2005/8/layout/radial1"/>
    <dgm:cxn modelId="{FB984ACD-008C-4AE6-A136-D5FE9BB0C0E7}" type="presOf" srcId="{45870664-60BD-4390-952C-AB2EEF07F4DD}" destId="{8441BECF-C9FE-4C31-BFA4-B45EB6B3D1F0}"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4" destOrd="0" parTransId="{00297025-FE49-44ED-8151-9AC4B35C0885}" sibTransId="{59703DE8-812C-459A-A996-B99B877A6FDC}"/>
    <dgm:cxn modelId="{59B0DD18-55AC-453B-8479-26B58B929C50}" type="presOf" srcId="{CB6E0A53-B07E-4B2B-89E7-D1FB86B27272}" destId="{04068EB3-8728-47DB-8B53-1F3F6EA0E656}" srcOrd="1" destOrd="0" presId="urn:microsoft.com/office/officeart/2005/8/layout/radial1"/>
    <dgm:cxn modelId="{665A977E-BFC5-4B79-B0E2-23FF8C229057}" type="presOf" srcId="{CDE3C2D2-2338-40D3-9864-33A39CCB5CF4}" destId="{05994623-F04A-4AAC-82E3-2D63726DAA8A}" srcOrd="0" destOrd="0" presId="urn:microsoft.com/office/officeart/2005/8/layout/radial1"/>
    <dgm:cxn modelId="{6951E75A-5B5D-4BFC-BDF8-FBD117864BB6}" type="presOf" srcId="{D048942C-F61A-4F2B-B900-E08A5C266B6D}" destId="{DDE83488-D0AF-4A61-9C32-0D1EF5D54320}" srcOrd="0" destOrd="0" presId="urn:microsoft.com/office/officeart/2005/8/layout/radial1"/>
    <dgm:cxn modelId="{3EC70985-53FE-4C4F-BCCC-15CE5BEE73C9}" type="presOf" srcId="{0740ED97-4265-4052-8B1C-8A14B3879E4E}" destId="{BA4F9CC8-82E2-4BE5-8120-3D5D089F9CF4}" srcOrd="1" destOrd="0" presId="urn:microsoft.com/office/officeart/2005/8/layout/radial1"/>
    <dgm:cxn modelId="{AABE8F3E-994D-497F-B5DF-B52F88504ED9}" type="presOf" srcId="{00297025-FE49-44ED-8151-9AC4B35C0885}" destId="{BEAB3A6A-1AD1-41B3-BDFE-B268898D2300}" srcOrd="1" destOrd="0" presId="urn:microsoft.com/office/officeart/2005/8/layout/radial1"/>
    <dgm:cxn modelId="{6C56B732-17A7-432B-BDC8-EEE8F509F02E}" type="presOf" srcId="{34E6C8D5-8D4F-4714-8A12-8F4599A8E760}" destId="{08F189A1-AB47-41D1-8058-7A6DA66B3F52}" srcOrd="0"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04F311BF-B2AD-4B3C-9181-2D6A3701A473}" type="presOf" srcId="{DE541715-C648-404D-8124-F14F463E9202}" destId="{062AF917-2F47-4639-8A23-58AD52EC0F32}" srcOrd="0"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9767EB70-13B9-464E-8458-49CAB3832645}" type="presOf" srcId="{92995B63-ADD2-4A50-AE0E-6CB45D8C6E35}" destId="{826F95A3-91FC-4B4C-BC2D-78EBAEA00899}" srcOrd="1" destOrd="0" presId="urn:microsoft.com/office/officeart/2005/8/layout/radial1"/>
    <dgm:cxn modelId="{57504C50-7FBC-46B9-9DA8-CEC2CEBB31B7}" type="presOf" srcId="{31D2845E-7763-4EAF-A91C-F687BE68CFA9}" destId="{27678B34-738D-4B59-81F4-6EB54DA6F256}" srcOrd="0"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7526D3C2-F33F-44B9-9F8C-9D550ABBF4C5}" type="presOf" srcId="{4E654411-73AD-4DF6-AD3B-E400E531439B}" destId="{2BEED572-A282-4C32-95EB-3B1996D142B1}" srcOrd="0" destOrd="0" presId="urn:microsoft.com/office/officeart/2005/8/layout/radial1"/>
    <dgm:cxn modelId="{C0712887-C259-475E-8C9B-3C1FDE3A2811}" type="presOf" srcId="{7DB15392-F5F7-49E2-8294-51A0B1B620AB}" destId="{E48FCD09-4C54-4A10-9BB3-1920483E872B}" srcOrd="1"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97CE5D63-B5EC-4910-A585-3916F3D90753}" srcId="{DE541715-C648-404D-8124-F14F463E9202}" destId="{0312DC60-63F3-4695-A4B2-2143D87CBA69}" srcOrd="1" destOrd="0" parTransId="{92995B63-ADD2-4A50-AE0E-6CB45D8C6E35}" sibTransId="{27B22FCA-D743-4668-A987-13511BDD8FC7}"/>
    <dgm:cxn modelId="{AAE1912A-BE5B-4A2A-948D-21E7B703EE49}" type="presOf" srcId="{3617534A-E595-427C-AC8F-9064DFBAF0A6}" destId="{5A264607-8295-4AD5-8D4E-5E0F0A25C928}" srcOrd="0" destOrd="0" presId="urn:microsoft.com/office/officeart/2005/8/layout/radial1"/>
    <dgm:cxn modelId="{6804CDB2-2977-4817-A6FB-C44E75184FDE}" type="presOf" srcId="{D048942C-F61A-4F2B-B900-E08A5C266B6D}" destId="{7452C467-723D-40C3-B847-788D2E8C3669}" srcOrd="1" destOrd="0" presId="urn:microsoft.com/office/officeart/2005/8/layout/radial1"/>
    <dgm:cxn modelId="{5CB0156B-4647-4E7D-83A1-EC848BDCC191}" type="presOf" srcId="{115F3686-56C2-4580-9E8B-FA213D3DA5F6}" destId="{3DB28723-07CF-4EFC-8E24-18E41E76D4A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88B6B38-6690-4BDF-A72B-2AE520D33FED}" type="presOf" srcId="{31D2845E-7763-4EAF-A91C-F687BE68CFA9}" destId="{0D67A745-92A7-4C43-8F28-25B89678FC62}" srcOrd="1" destOrd="0" presId="urn:microsoft.com/office/officeart/2005/8/layout/radial1"/>
    <dgm:cxn modelId="{6285E0B7-21BD-40F1-8670-0DE063DD1A71}" type="presOf" srcId="{3BD68AEB-F6E8-461F-8590-A67172B04D7C}" destId="{77E0AE60-7058-4D43-911F-C57FA8C6CA9F}" srcOrd="0" destOrd="0" presId="urn:microsoft.com/office/officeart/2005/8/layout/radial1"/>
    <dgm:cxn modelId="{C495C249-FFF1-4C83-92E0-FA4DF639053F}" type="presOf" srcId="{0740ED97-4265-4052-8B1C-8A14B3879E4E}" destId="{B654B038-4242-46EF-A10B-FF9B1A085532}" srcOrd="0" destOrd="0" presId="urn:microsoft.com/office/officeart/2005/8/layout/radial1"/>
    <dgm:cxn modelId="{895E9854-9B64-4FB8-B238-88CB59E17ED4}" type="presParOf" srcId="{08F189A1-AB47-41D1-8058-7A6DA66B3F52}" destId="{062AF917-2F47-4639-8A23-58AD52EC0F32}" srcOrd="0" destOrd="0" presId="urn:microsoft.com/office/officeart/2005/8/layout/radial1"/>
    <dgm:cxn modelId="{EFE4D88C-F794-49CE-8265-2061E1D3B97F}" type="presParOf" srcId="{08F189A1-AB47-41D1-8058-7A6DA66B3F52}" destId="{DDE83488-D0AF-4A61-9C32-0D1EF5D54320}" srcOrd="1" destOrd="0" presId="urn:microsoft.com/office/officeart/2005/8/layout/radial1"/>
    <dgm:cxn modelId="{D4F234A5-6501-4983-A492-F10CC102DF09}" type="presParOf" srcId="{DDE83488-D0AF-4A61-9C32-0D1EF5D54320}" destId="{7452C467-723D-40C3-B847-788D2E8C3669}" srcOrd="0" destOrd="0" presId="urn:microsoft.com/office/officeart/2005/8/layout/radial1"/>
    <dgm:cxn modelId="{2ED3E83E-16F6-4D97-BC8E-C0B7D6A3BF76}" type="presParOf" srcId="{08F189A1-AB47-41D1-8058-7A6DA66B3F52}" destId="{5A264607-8295-4AD5-8D4E-5E0F0A25C928}" srcOrd="2" destOrd="0" presId="urn:microsoft.com/office/officeart/2005/8/layout/radial1"/>
    <dgm:cxn modelId="{820C4710-1B20-457A-ACFC-44F501211FB2}" type="presParOf" srcId="{08F189A1-AB47-41D1-8058-7A6DA66B3F52}" destId="{64B847BA-C336-4F4D-BCB1-E9F8B02329EB}" srcOrd="3" destOrd="0" presId="urn:microsoft.com/office/officeart/2005/8/layout/radial1"/>
    <dgm:cxn modelId="{9255B6AA-3E7F-4759-9C1E-76A73B830004}" type="presParOf" srcId="{64B847BA-C336-4F4D-BCB1-E9F8B02329EB}" destId="{826F95A3-91FC-4B4C-BC2D-78EBAEA00899}" srcOrd="0" destOrd="0" presId="urn:microsoft.com/office/officeart/2005/8/layout/radial1"/>
    <dgm:cxn modelId="{B45E996D-DAB5-4F76-9CFB-5631E3C77201}" type="presParOf" srcId="{08F189A1-AB47-41D1-8058-7A6DA66B3F52}" destId="{1AB73DFF-B172-4EE5-8B1D-E235635E7315}" srcOrd="4" destOrd="0" presId="urn:microsoft.com/office/officeart/2005/8/layout/radial1"/>
    <dgm:cxn modelId="{54A01643-A1E6-4B13-A97D-E2D3944BAF9E}" type="presParOf" srcId="{08F189A1-AB47-41D1-8058-7A6DA66B3F52}" destId="{27C08CD6-CB73-4E0E-BA37-473C15E9C926}" srcOrd="5" destOrd="0" presId="urn:microsoft.com/office/officeart/2005/8/layout/radial1"/>
    <dgm:cxn modelId="{6E788ABC-A683-4F90-85FE-259E21944A1B}" type="presParOf" srcId="{27C08CD6-CB73-4E0E-BA37-473C15E9C926}" destId="{04068EB3-8728-47DB-8B53-1F3F6EA0E656}" srcOrd="0" destOrd="0" presId="urn:microsoft.com/office/officeart/2005/8/layout/radial1"/>
    <dgm:cxn modelId="{A8F3C69E-D308-4FB0-8328-848723E50A45}" type="presParOf" srcId="{08F189A1-AB47-41D1-8058-7A6DA66B3F52}" destId="{8441BECF-C9FE-4C31-BFA4-B45EB6B3D1F0}" srcOrd="6" destOrd="0" presId="urn:microsoft.com/office/officeart/2005/8/layout/radial1"/>
    <dgm:cxn modelId="{84CDCD45-BB3B-414D-A39F-13BF7B599CFD}" type="presParOf" srcId="{08F189A1-AB47-41D1-8058-7A6DA66B3F52}" destId="{27678B34-738D-4B59-81F4-6EB54DA6F256}" srcOrd="7" destOrd="0" presId="urn:microsoft.com/office/officeart/2005/8/layout/radial1"/>
    <dgm:cxn modelId="{41F0F8AD-CFA9-40F4-8FC9-40D5B7AB4041}" type="presParOf" srcId="{27678B34-738D-4B59-81F4-6EB54DA6F256}" destId="{0D67A745-92A7-4C43-8F28-25B89678FC62}" srcOrd="0" destOrd="0" presId="urn:microsoft.com/office/officeart/2005/8/layout/radial1"/>
    <dgm:cxn modelId="{81E83E2C-F2A4-431B-A10C-02BF31F89E5A}" type="presParOf" srcId="{08F189A1-AB47-41D1-8058-7A6DA66B3F52}" destId="{77E0AE60-7058-4D43-911F-C57FA8C6CA9F}" srcOrd="8" destOrd="0" presId="urn:microsoft.com/office/officeart/2005/8/layout/radial1"/>
    <dgm:cxn modelId="{B3D259F6-EBB8-4800-89EB-0C14CADE9788}" type="presParOf" srcId="{08F189A1-AB47-41D1-8058-7A6DA66B3F52}" destId="{EED79A7F-2696-484A-8083-D28DF0387AD5}" srcOrd="9" destOrd="0" presId="urn:microsoft.com/office/officeart/2005/8/layout/radial1"/>
    <dgm:cxn modelId="{D3B2D5BD-0BEF-4BD9-8DA7-673499A75E4B}" type="presParOf" srcId="{EED79A7F-2696-484A-8083-D28DF0387AD5}" destId="{BEAB3A6A-1AD1-41B3-BDFE-B268898D2300}" srcOrd="0" destOrd="0" presId="urn:microsoft.com/office/officeart/2005/8/layout/radial1"/>
    <dgm:cxn modelId="{9699B4F5-ED1F-49ED-A907-3FBA57574B4D}" type="presParOf" srcId="{08F189A1-AB47-41D1-8058-7A6DA66B3F52}" destId="{05994623-F04A-4AAC-82E3-2D63726DAA8A}" srcOrd="10" destOrd="0" presId="urn:microsoft.com/office/officeart/2005/8/layout/radial1"/>
    <dgm:cxn modelId="{627D1846-2639-41A1-BDED-08FCB39EE8A5}" type="presParOf" srcId="{08F189A1-AB47-41D1-8058-7A6DA66B3F52}" destId="{B654B038-4242-46EF-A10B-FF9B1A085532}" srcOrd="11" destOrd="0" presId="urn:microsoft.com/office/officeart/2005/8/layout/radial1"/>
    <dgm:cxn modelId="{BEE0EFA4-7ED1-4E52-B7DE-2E31CB7614BE}" type="presParOf" srcId="{B654B038-4242-46EF-A10B-FF9B1A085532}" destId="{BA4F9CC8-82E2-4BE5-8120-3D5D089F9CF4}" srcOrd="0" destOrd="0" presId="urn:microsoft.com/office/officeart/2005/8/layout/radial1"/>
    <dgm:cxn modelId="{FBD425AC-8737-478D-BE62-63274CAA6EDE}" type="presParOf" srcId="{08F189A1-AB47-41D1-8058-7A6DA66B3F52}" destId="{3DB28723-07CF-4EFC-8E24-18E41E76D4AF}" srcOrd="12" destOrd="0" presId="urn:microsoft.com/office/officeart/2005/8/layout/radial1"/>
    <dgm:cxn modelId="{1F4DC1C4-9CF9-4729-8A88-65DEF5F0910D}" type="presParOf" srcId="{08F189A1-AB47-41D1-8058-7A6DA66B3F52}" destId="{AD2F0D4B-AECA-4B10-81AC-261AA8BE8E98}" srcOrd="13" destOrd="0" presId="urn:microsoft.com/office/officeart/2005/8/layout/radial1"/>
    <dgm:cxn modelId="{F6173561-189B-4542-87AA-260B2190EABE}" type="presParOf" srcId="{AD2F0D4B-AECA-4B10-81AC-261AA8BE8E98}" destId="{E48FCD09-4C54-4A10-9BB3-1920483E872B}" srcOrd="0" destOrd="0" presId="urn:microsoft.com/office/officeart/2005/8/layout/radial1"/>
    <dgm:cxn modelId="{4697B3C3-1002-4297-8796-80CFA9F7A904}"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4796" y="566732"/>
          <a:ext cx="1253541" cy="3804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316325" y="1065644"/>
          <a:ext cx="1395769" cy="4126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لاهاي</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5449100">
          <a:off x="2958751" y="1000241"/>
          <a:ext cx="118504"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498453" y="541371"/>
          <a:ext cx="1001062" cy="40954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81225">
          <a:off x="3648229" y="745040"/>
          <a:ext cx="850274"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49638" y="35443"/>
          <a:ext cx="1348292" cy="4153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4841">
          <a:off x="2964648" y="502584"/>
          <a:ext cx="115978"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C9E753-F212-4257-9A94-5537ADFE5943}">
      <dgm:prSet phldrT="[Text]" custT="1"/>
      <dgm:spPr>
        <a:xfrm>
          <a:off x="410526" y="550618"/>
          <a:ext cx="1143408" cy="40672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32</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لشبونة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9B6D57-E004-4603-A3A8-3A2B6A815956}" type="parTrans" cxnId="{46C2FB3A-BC61-4C22-A3CC-12E30BF0C032}">
      <dgm:prSet/>
      <dgm:spPr>
        <a:xfrm rot="10804994">
          <a:off x="1553929" y="749263"/>
          <a:ext cx="840874"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399FCC-9C49-4F86-8EA2-A1E913A65726}" type="sibTrans" cxnId="{46C2FB3A-BC61-4C22-A3CC-12E30BF0C03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8203" custScaleY="93533" custLinFactNeighborX="1339" custLinFactNeighborY="16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158"/>
              </a:moveTo>
              <a:lnTo>
                <a:pt x="115978" y="615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331499" custScaleY="102111" custRadScaleRad="93857" custRadScaleInc="4202">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158"/>
              </a:moveTo>
              <a:lnTo>
                <a:pt x="850274" y="615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277118" custScaleY="112680" custRadScaleRad="376138" custRadScaleInc="115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4"/>
      <dgm:spPr>
        <a:custGeom>
          <a:avLst/>
          <a:gdLst/>
          <a:ahLst/>
          <a:cxnLst/>
          <a:rect l="0" t="0" r="0" b="0"/>
          <a:pathLst>
            <a:path>
              <a:moveTo>
                <a:pt x="0" y="6158"/>
              </a:moveTo>
              <a:lnTo>
                <a:pt x="118504" y="6158"/>
              </a:lnTo>
            </a:path>
          </a:pathLst>
        </a:custGeom>
      </dgm:spPr>
      <dgm:t>
        <a:bodyPr/>
        <a:lstStyle/>
        <a:p>
          <a:endParaRPr lang="en-US"/>
        </a:p>
      </dgm:t>
    </dgm:pt>
    <dgm:pt modelId="{EA4144E0-C5B2-4FC0-BDB2-550B61DB7DFD}" type="pres">
      <dgm:prSet presAssocID="{0FABC453-0A5C-4CAE-813B-F0494A34E025}" presName="connTx" presStyleLbl="parChTrans1D2" presStyleIdx="2" presStyleCnt="4"/>
      <dgm:spPr/>
      <dgm:t>
        <a:bodyPr/>
        <a:lstStyle/>
        <a:p>
          <a:endParaRPr lang="en-US"/>
        </a:p>
      </dgm:t>
    </dgm:pt>
    <dgm:pt modelId="{0FAF3FA1-8E6C-455E-B189-A468B3F4D8BC}" type="pres">
      <dgm:prSet presAssocID="{C06C39C9-71B8-489C-9C45-3DD37A424E39}" presName="node" presStyleLbl="node1" presStyleIdx="2" presStyleCnt="4" custScaleX="343172" custScaleY="101453" custRadScaleRad="105187" custRadScaleInc="-1560">
        <dgm:presLayoutVars>
          <dgm:bulletEnabled val="1"/>
        </dgm:presLayoutVars>
      </dgm:prSet>
      <dgm:spPr>
        <a:prstGeom prst="ellipse">
          <a:avLst/>
        </a:prstGeom>
      </dgm:spPr>
      <dgm:t>
        <a:bodyPr/>
        <a:lstStyle/>
        <a:p>
          <a:endParaRPr lang="en-US"/>
        </a:p>
      </dgm:t>
    </dgm:pt>
    <dgm:pt modelId="{9A56F0B1-9466-40E9-8BFA-10DF1330E460}" type="pres">
      <dgm:prSet presAssocID="{0F9B6D57-E004-4603-A3A8-3A2B6A815956}" presName="Name9" presStyleLbl="parChTrans1D2" presStyleIdx="3" presStyleCnt="4"/>
      <dgm:spPr>
        <a:custGeom>
          <a:avLst/>
          <a:gdLst/>
          <a:ahLst/>
          <a:cxnLst/>
          <a:rect l="0" t="0" r="0" b="0"/>
          <a:pathLst>
            <a:path>
              <a:moveTo>
                <a:pt x="0" y="6158"/>
              </a:moveTo>
              <a:lnTo>
                <a:pt x="840874" y="6158"/>
              </a:lnTo>
            </a:path>
          </a:pathLst>
        </a:custGeom>
      </dgm:spPr>
      <dgm:t>
        <a:bodyPr/>
        <a:lstStyle/>
        <a:p>
          <a:endParaRPr lang="en-US"/>
        </a:p>
      </dgm:t>
    </dgm:pt>
    <dgm:pt modelId="{5B61520A-D966-494F-A7BF-91A6C71C68DF}" type="pres">
      <dgm:prSet presAssocID="{0F9B6D57-E004-4603-A3A8-3A2B6A815956}" presName="connTx" presStyleLbl="parChTrans1D2" presStyleIdx="3" presStyleCnt="4"/>
      <dgm:spPr/>
      <dgm:t>
        <a:bodyPr/>
        <a:lstStyle/>
        <a:p>
          <a:endParaRPr lang="en-US"/>
        </a:p>
      </dgm:t>
    </dgm:pt>
    <dgm:pt modelId="{1826B69E-77B8-4580-ABF8-4926B99AA206}" type="pres">
      <dgm:prSet presAssocID="{11C9E753-F212-4257-9A94-5537ADFE5943}" presName="node" presStyleLbl="node1" presStyleIdx="3" presStyleCnt="4" custScaleX="294545" custScaleY="112561" custRadScaleRad="381365" custRadScaleInc="-126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055DA178-F740-473E-BD13-E2ADEDF7A11C}" type="presOf" srcId="{4631C2C5-1554-4289-90B0-F2D55D1595B6}" destId="{035B4C9A-0916-4FCC-A1CF-85DB358A289A}" srcOrd="0" destOrd="0" presId="urn:microsoft.com/office/officeart/2005/8/layout/radial1"/>
    <dgm:cxn modelId="{7A7732DA-08CE-4EDA-95FB-82C237213CDE}" type="presOf" srcId="{DE541715-C648-404D-8124-F14F463E9202}" destId="{062AF917-2F47-4639-8A23-58AD52EC0F3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D0FCE7DE-B86F-4487-A13D-59C4B8DE9CE1}" type="presOf" srcId="{7AF774ED-547E-4C04-8670-B0C1D08C5EE9}" destId="{5337AE63-3722-42CC-AF72-36670EB7C5E1}" srcOrd="0" destOrd="0" presId="urn:microsoft.com/office/officeart/2005/8/layout/radial1"/>
    <dgm:cxn modelId="{C8AF55B1-34F9-43EA-B061-FFB26B23977E}" type="presOf" srcId="{0FABC453-0A5C-4CAE-813B-F0494A34E025}" destId="{ADF94B70-0D7F-4A27-8DF9-17BCD27F4A7A}" srcOrd="0" destOrd="0" presId="urn:microsoft.com/office/officeart/2005/8/layout/radial1"/>
    <dgm:cxn modelId="{E6FCBF19-3E57-448C-B69E-CF982625024E}" type="presOf" srcId="{0FABC453-0A5C-4CAE-813B-F0494A34E025}" destId="{EA4144E0-C5B2-4FC0-BDB2-550B61DB7DFD}" srcOrd="1" destOrd="0" presId="urn:microsoft.com/office/officeart/2005/8/layout/radial1"/>
    <dgm:cxn modelId="{606A0BFE-F42F-4FE7-8255-B1027B24D946}" type="presOf" srcId="{11C9E753-F212-4257-9A94-5537ADFE5943}" destId="{1826B69E-77B8-4580-ABF8-4926B99AA206}" srcOrd="0" destOrd="0" presId="urn:microsoft.com/office/officeart/2005/8/layout/radial1"/>
    <dgm:cxn modelId="{0C415165-D217-4B48-8D73-65D5C5E74829}" type="presOf" srcId="{4693CA52-075F-4BD8-ABEA-5368BE377DDA}" destId="{62A1F741-432F-46BE-AE07-15F0B6D5EA89}" srcOrd="1" destOrd="0" presId="urn:microsoft.com/office/officeart/2005/8/layout/radial1"/>
    <dgm:cxn modelId="{4095F930-05DB-4AC8-90FD-C9695091649C}" type="presOf" srcId="{960C5593-E0FF-4AA5-AA0B-E8BDFFBC5E53}" destId="{CED9197C-8322-406B-917C-172FA36E7B76}"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F8C9893D-58DD-4A79-AB2E-801B91649754}" type="presOf" srcId="{0F9B6D57-E004-4603-A3A8-3A2B6A815956}" destId="{9A56F0B1-9466-40E9-8BFA-10DF1330E460}"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46C2FB3A-BC61-4C22-A3CC-12E30BF0C032}" srcId="{DE541715-C648-404D-8124-F14F463E9202}" destId="{11C9E753-F212-4257-9A94-5537ADFE5943}" srcOrd="3" destOrd="0" parTransId="{0F9B6D57-E004-4603-A3A8-3A2B6A815956}" sibTransId="{C0399FCC-9C49-4F86-8EA2-A1E913A65726}"/>
    <dgm:cxn modelId="{474428BF-FBC6-4977-B056-CD4912573473}" type="presOf" srcId="{C06C39C9-71B8-489C-9C45-3DD37A424E39}" destId="{0FAF3FA1-8E6C-455E-B189-A468B3F4D8BC}" srcOrd="0" destOrd="0" presId="urn:microsoft.com/office/officeart/2005/8/layout/radial1"/>
    <dgm:cxn modelId="{ADDBAA94-9B07-4026-BFAF-B21F00C9C824}" type="presOf" srcId="{34E6C8D5-8D4F-4714-8A12-8F4599A8E760}" destId="{08F189A1-AB47-41D1-8058-7A6DA66B3F52}" srcOrd="0" destOrd="0" presId="urn:microsoft.com/office/officeart/2005/8/layout/radial1"/>
    <dgm:cxn modelId="{4A2EE4D2-272B-474A-9D74-223CA3D8E916}" type="presOf" srcId="{4693CA52-075F-4BD8-ABEA-5368BE377DDA}" destId="{4AC11394-3179-4EC5-A97F-D1A1B521CE2F}" srcOrd="0" destOrd="0" presId="urn:microsoft.com/office/officeart/2005/8/layout/radial1"/>
    <dgm:cxn modelId="{61EB92A4-2D4A-4698-9E3D-336C9F067D98}" type="presOf" srcId="{0F9B6D57-E004-4603-A3A8-3A2B6A815956}" destId="{5B61520A-D966-494F-A7BF-91A6C71C68DF}" srcOrd="1" destOrd="0" presId="urn:microsoft.com/office/officeart/2005/8/layout/radial1"/>
    <dgm:cxn modelId="{70175E80-C78D-419C-87CC-7D1026B252A5}" type="presOf" srcId="{7AF774ED-547E-4C04-8670-B0C1D08C5EE9}" destId="{326412CE-9911-4799-A459-B56F02EB4473}" srcOrd="1" destOrd="0" presId="urn:microsoft.com/office/officeart/2005/8/layout/radial1"/>
    <dgm:cxn modelId="{57BB21C6-83AB-46E9-81FD-921F48480252}" type="presParOf" srcId="{08F189A1-AB47-41D1-8058-7A6DA66B3F52}" destId="{062AF917-2F47-4639-8A23-58AD52EC0F32}" srcOrd="0" destOrd="0" presId="urn:microsoft.com/office/officeart/2005/8/layout/radial1"/>
    <dgm:cxn modelId="{33B49F40-8828-4E7F-8231-FDF81AF114B7}" type="presParOf" srcId="{08F189A1-AB47-41D1-8058-7A6DA66B3F52}" destId="{5337AE63-3722-42CC-AF72-36670EB7C5E1}" srcOrd="1" destOrd="0" presId="urn:microsoft.com/office/officeart/2005/8/layout/radial1"/>
    <dgm:cxn modelId="{F3D7F693-62AC-49F0-8896-9C7896CD48FB}" type="presParOf" srcId="{5337AE63-3722-42CC-AF72-36670EB7C5E1}" destId="{326412CE-9911-4799-A459-B56F02EB4473}" srcOrd="0" destOrd="0" presId="urn:microsoft.com/office/officeart/2005/8/layout/radial1"/>
    <dgm:cxn modelId="{5D426FCF-4A36-4632-812E-04DEC74682E2}" type="presParOf" srcId="{08F189A1-AB47-41D1-8058-7A6DA66B3F52}" destId="{CED9197C-8322-406B-917C-172FA36E7B76}" srcOrd="2" destOrd="0" presId="urn:microsoft.com/office/officeart/2005/8/layout/radial1"/>
    <dgm:cxn modelId="{84A8D970-CE8C-48A2-BF77-36E9572BAB64}" type="presParOf" srcId="{08F189A1-AB47-41D1-8058-7A6DA66B3F52}" destId="{4AC11394-3179-4EC5-A97F-D1A1B521CE2F}" srcOrd="3" destOrd="0" presId="urn:microsoft.com/office/officeart/2005/8/layout/radial1"/>
    <dgm:cxn modelId="{720BDF37-DB83-444B-961A-D285DF3F84AE}" type="presParOf" srcId="{4AC11394-3179-4EC5-A97F-D1A1B521CE2F}" destId="{62A1F741-432F-46BE-AE07-15F0B6D5EA89}" srcOrd="0" destOrd="0" presId="urn:microsoft.com/office/officeart/2005/8/layout/radial1"/>
    <dgm:cxn modelId="{8BDDF4B4-B93A-42D1-A78E-3343EC046FD8}" type="presParOf" srcId="{08F189A1-AB47-41D1-8058-7A6DA66B3F52}" destId="{035B4C9A-0916-4FCC-A1CF-85DB358A289A}" srcOrd="4" destOrd="0" presId="urn:microsoft.com/office/officeart/2005/8/layout/radial1"/>
    <dgm:cxn modelId="{454026F3-729D-4CB8-912A-4DE0FBA9E315}" type="presParOf" srcId="{08F189A1-AB47-41D1-8058-7A6DA66B3F52}" destId="{ADF94B70-0D7F-4A27-8DF9-17BCD27F4A7A}" srcOrd="5" destOrd="0" presId="urn:microsoft.com/office/officeart/2005/8/layout/radial1"/>
    <dgm:cxn modelId="{B2371C3F-5845-4212-9373-8A9B20B2D514}" type="presParOf" srcId="{ADF94B70-0D7F-4A27-8DF9-17BCD27F4A7A}" destId="{EA4144E0-C5B2-4FC0-BDB2-550B61DB7DFD}" srcOrd="0" destOrd="0" presId="urn:microsoft.com/office/officeart/2005/8/layout/radial1"/>
    <dgm:cxn modelId="{2E16E179-4412-497F-AF59-07F0ABC2D678}" type="presParOf" srcId="{08F189A1-AB47-41D1-8058-7A6DA66B3F52}" destId="{0FAF3FA1-8E6C-455E-B189-A468B3F4D8BC}" srcOrd="6" destOrd="0" presId="urn:microsoft.com/office/officeart/2005/8/layout/radial1"/>
    <dgm:cxn modelId="{4AB8F88B-309C-4522-AB12-D43BC69848FA}" type="presParOf" srcId="{08F189A1-AB47-41D1-8058-7A6DA66B3F52}" destId="{9A56F0B1-9466-40E9-8BFA-10DF1330E460}" srcOrd="7" destOrd="0" presId="urn:microsoft.com/office/officeart/2005/8/layout/radial1"/>
    <dgm:cxn modelId="{6CFFF7BE-F9F9-4520-8C20-E9B3B12B1EA6}" type="presParOf" srcId="{9A56F0B1-9466-40E9-8BFA-10DF1330E460}" destId="{5B61520A-D966-494F-A7BF-91A6C71C68DF}" srcOrd="0" destOrd="0" presId="urn:microsoft.com/office/officeart/2005/8/layout/radial1"/>
    <dgm:cxn modelId="{DB24EF29-38F2-49D5-B287-B35A24AE413E}" type="presParOf" srcId="{08F189A1-AB47-41D1-8058-7A6DA66B3F52}" destId="{1826B69E-77B8-4580-ABF8-4926B99AA206}" srcOrd="8" destOrd="0" presId="urn:microsoft.com/office/officeart/2005/8/layout/radial1"/>
  </dgm:cxnLst>
  <dgm:bg/>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9" y="7949"/>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مدري</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د</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19">
          <a:off x="2641226" y="658806"/>
          <a:ext cx="166321"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BDAEFDF8-D098-4939-97F5-86D7DDAD79F0}" type="presOf" srcId="{0FABC453-0A5C-4CAE-813B-F0494A34E025}" destId="{ADF94B70-0D7F-4A27-8DF9-17BCD27F4A7A}" srcOrd="0" destOrd="0" presId="urn:microsoft.com/office/officeart/2005/8/layout/radial1"/>
    <dgm:cxn modelId="{E5ACC1C6-6B43-4E04-9DAF-3F4433E3CEB8}" type="presOf" srcId="{4631C2C5-1554-4289-90B0-F2D55D1595B6}" destId="{035B4C9A-0916-4FCC-A1CF-85DB358A289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521D6FAE-34F8-46ED-B25E-A1DB5DCDB99A}" type="presOf" srcId="{45A6C23B-D452-4078-BA3A-466D0894B9EB}" destId="{64248C57-3CE0-4657-BC67-6279BA0257B1}" srcOrd="0" destOrd="0" presId="urn:microsoft.com/office/officeart/2005/8/layout/radial1"/>
    <dgm:cxn modelId="{6EB45027-9E86-4905-94AD-7ABEF672C3EC}" type="presOf" srcId="{4693CA52-075F-4BD8-ABEA-5368BE377DDA}" destId="{4AC11394-3179-4EC5-A97F-D1A1B521CE2F}"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13D340BD-0454-4E86-9388-9F042AD24A93}" type="presOf" srcId="{34E6C8D5-8D4F-4714-8A12-8F4599A8E760}" destId="{08F189A1-AB47-41D1-8058-7A6DA66B3F52}" srcOrd="0" destOrd="0" presId="urn:microsoft.com/office/officeart/2005/8/layout/radial1"/>
    <dgm:cxn modelId="{66AD8A50-A8FC-4E50-B255-9C5B55B17966}"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D42119B1-7234-4B1B-9B38-2B62B83627D6}" type="presOf" srcId="{DE541715-C648-404D-8124-F14F463E9202}" destId="{062AF917-2F47-4639-8A23-58AD52EC0F32}" srcOrd="0" destOrd="0" presId="urn:microsoft.com/office/officeart/2005/8/layout/radial1"/>
    <dgm:cxn modelId="{F528D236-0D45-48B6-A33C-46FD201D3829}" type="presOf" srcId="{45A6C23B-D452-4078-BA3A-466D0894B9EB}" destId="{C7C9B7EB-2DEF-4B99-8D38-AC2E9641BEB5}" srcOrd="1" destOrd="0" presId="urn:microsoft.com/office/officeart/2005/8/layout/radial1"/>
    <dgm:cxn modelId="{3FF2CAB7-9266-4629-A98A-8C4DB117F036}" type="presOf" srcId="{C06C39C9-71B8-489C-9C45-3DD37A424E39}" destId="{0FAF3FA1-8E6C-455E-B189-A468B3F4D8BC}" srcOrd="0" destOrd="0" presId="urn:microsoft.com/office/officeart/2005/8/layout/radial1"/>
    <dgm:cxn modelId="{C402F1E5-1ED0-4377-AB0B-55F6305545D4}" type="presOf" srcId="{4693CA52-075F-4BD8-ABEA-5368BE377DDA}" destId="{62A1F741-432F-46BE-AE07-15F0B6D5EA89}" srcOrd="1" destOrd="0" presId="urn:microsoft.com/office/officeart/2005/8/layout/radial1"/>
    <dgm:cxn modelId="{C389D0DF-EE58-4CE5-808F-18FC1E1E38B2}" type="presOf" srcId="{5C260341-F1C3-4458-A657-957289015FC3}" destId="{976BA53C-17D4-4F7C-9078-1272C469C9E5}" srcOrd="0" destOrd="0" presId="urn:microsoft.com/office/officeart/2005/8/layout/radial1"/>
    <dgm:cxn modelId="{E8EAB16D-2481-41C8-992B-268DAE5C7241}" type="presParOf" srcId="{08F189A1-AB47-41D1-8058-7A6DA66B3F52}" destId="{062AF917-2F47-4639-8A23-58AD52EC0F32}" srcOrd="0" destOrd="0" presId="urn:microsoft.com/office/officeart/2005/8/layout/radial1"/>
    <dgm:cxn modelId="{82ECB24D-29B9-4792-A37F-5C6A756EE5B0}" type="presParOf" srcId="{08F189A1-AB47-41D1-8058-7A6DA66B3F52}" destId="{4AC11394-3179-4EC5-A97F-D1A1B521CE2F}" srcOrd="1" destOrd="0" presId="urn:microsoft.com/office/officeart/2005/8/layout/radial1"/>
    <dgm:cxn modelId="{0AC3783D-B8E1-43D4-85F6-3BAF8A5BFB01}" type="presParOf" srcId="{4AC11394-3179-4EC5-A97F-D1A1B521CE2F}" destId="{62A1F741-432F-46BE-AE07-15F0B6D5EA89}" srcOrd="0" destOrd="0" presId="urn:microsoft.com/office/officeart/2005/8/layout/radial1"/>
    <dgm:cxn modelId="{30C6357F-67B6-4368-A6C9-2011849DF12D}" type="presParOf" srcId="{08F189A1-AB47-41D1-8058-7A6DA66B3F52}" destId="{035B4C9A-0916-4FCC-A1CF-85DB358A289A}" srcOrd="2" destOrd="0" presId="urn:microsoft.com/office/officeart/2005/8/layout/radial1"/>
    <dgm:cxn modelId="{DBC5D2E7-F3D4-46C1-96BA-80C2BD10B5CB}" type="presParOf" srcId="{08F189A1-AB47-41D1-8058-7A6DA66B3F52}" destId="{64248C57-3CE0-4657-BC67-6279BA0257B1}" srcOrd="3" destOrd="0" presId="urn:microsoft.com/office/officeart/2005/8/layout/radial1"/>
    <dgm:cxn modelId="{4C44EAB0-AF78-4290-90E5-57CF6FDCFA5F}" type="presParOf" srcId="{64248C57-3CE0-4657-BC67-6279BA0257B1}" destId="{C7C9B7EB-2DEF-4B99-8D38-AC2E9641BEB5}" srcOrd="0" destOrd="0" presId="urn:microsoft.com/office/officeart/2005/8/layout/radial1"/>
    <dgm:cxn modelId="{80F1A5C0-6AFE-48DB-93D4-9CE1DC9F6AC7}" type="presParOf" srcId="{08F189A1-AB47-41D1-8058-7A6DA66B3F52}" destId="{976BA53C-17D4-4F7C-9078-1272C469C9E5}" srcOrd="4" destOrd="0" presId="urn:microsoft.com/office/officeart/2005/8/layout/radial1"/>
    <dgm:cxn modelId="{4700A874-F65E-411F-B71B-87B45024AF51}" type="presParOf" srcId="{08F189A1-AB47-41D1-8058-7A6DA66B3F52}" destId="{ADF94B70-0D7F-4A27-8DF9-17BCD27F4A7A}" srcOrd="5" destOrd="0" presId="urn:microsoft.com/office/officeart/2005/8/layout/radial1"/>
    <dgm:cxn modelId="{403045E4-9AB5-4B47-81EE-913F810DF4B1}" type="presParOf" srcId="{ADF94B70-0D7F-4A27-8DF9-17BCD27F4A7A}" destId="{EA4144E0-C5B2-4FC0-BDB2-550B61DB7DFD}" srcOrd="0" destOrd="0" presId="urn:microsoft.com/office/officeart/2005/8/layout/radial1"/>
    <dgm:cxn modelId="{04F855CE-9D05-4C00-9362-51BDFCB4F828}"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89"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21365" y="549354"/>
          <a:ext cx="1215104" cy="36875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ar-SA"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32</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631C2C5-1554-4289-90B0-F2D55D1595B6}">
      <dgm:prSet phldrT="[Text]" custT="1"/>
      <dgm:spPr>
        <a:xfrm>
          <a:off x="4360519" y="524771"/>
          <a:ext cx="970367" cy="39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81225">
          <a:off x="3536366" y="722006"/>
          <a:ext cx="824202"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277593" y="34356"/>
          <a:ext cx="1306950" cy="4025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مدريد</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4841">
          <a:off x="2873745" y="486985"/>
          <a:ext cx="112422"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C9E753-F212-4257-9A94-5537ADFE5943}">
      <dgm:prSet phldrT="[Text]" custT="1"/>
      <dgm:spPr>
        <a:xfrm>
          <a:off x="397939" y="533734"/>
          <a:ext cx="1108348" cy="3942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9B6D57-E004-4603-A3A8-3A2B6A815956}" type="parTrans" cxnId="{46C2FB3A-BC61-4C22-A3CC-12E30BF0C032}">
      <dgm:prSet/>
      <dgm:spPr>
        <a:xfrm rot="10804994">
          <a:off x="1506282" y="726100"/>
          <a:ext cx="815090"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399FCC-9C49-4F86-8EA2-A1E913A65726}" type="sibTrans" cxnId="{46C2FB3A-BC61-4C22-A3CC-12E30BF0C03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80435" custScaleY="93533" custLinFactNeighborX="1339" custLinFactNeighborY="16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6158"/>
              </a:moveTo>
              <a:lnTo>
                <a:pt x="115978" y="6158"/>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331499" custScaleY="102111" custRadScaleRad="93857" custRadScaleInc="4202">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6158"/>
              </a:moveTo>
              <a:lnTo>
                <a:pt x="850274" y="6158"/>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347715" custScaleY="109735" custRadScaleRad="335645" custRadScaleInc="-49160">
        <dgm:presLayoutVars>
          <dgm:bulletEnabled val="1"/>
        </dgm:presLayoutVars>
      </dgm:prSet>
      <dgm:spPr>
        <a:prstGeom prst="ellipse">
          <a:avLst/>
        </a:prstGeom>
      </dgm:spPr>
      <dgm:t>
        <a:bodyPr/>
        <a:lstStyle/>
        <a:p>
          <a:endParaRPr lang="en-US"/>
        </a:p>
      </dgm:t>
    </dgm:pt>
    <dgm:pt modelId="{9A56F0B1-9466-40E9-8BFA-10DF1330E460}" type="pres">
      <dgm:prSet presAssocID="{0F9B6D57-E004-4603-A3A8-3A2B6A815956}" presName="Name9" presStyleLbl="parChTrans1D2" presStyleIdx="2" presStyleCnt="3"/>
      <dgm:spPr>
        <a:custGeom>
          <a:avLst/>
          <a:gdLst/>
          <a:ahLst/>
          <a:cxnLst/>
          <a:rect l="0" t="0" r="0" b="0"/>
          <a:pathLst>
            <a:path>
              <a:moveTo>
                <a:pt x="0" y="6158"/>
              </a:moveTo>
              <a:lnTo>
                <a:pt x="840874" y="6158"/>
              </a:lnTo>
            </a:path>
          </a:pathLst>
        </a:custGeom>
      </dgm:spPr>
      <dgm:t>
        <a:bodyPr/>
        <a:lstStyle/>
        <a:p>
          <a:endParaRPr lang="en-US"/>
        </a:p>
      </dgm:t>
    </dgm:pt>
    <dgm:pt modelId="{5B61520A-D966-494F-A7BF-91A6C71C68DF}" type="pres">
      <dgm:prSet presAssocID="{0F9B6D57-E004-4603-A3A8-3A2B6A815956}" presName="connTx" presStyleLbl="parChTrans1D2" presStyleIdx="2" presStyleCnt="3"/>
      <dgm:spPr/>
      <dgm:t>
        <a:bodyPr/>
        <a:lstStyle/>
        <a:p>
          <a:endParaRPr lang="en-US"/>
        </a:p>
      </dgm:t>
    </dgm:pt>
    <dgm:pt modelId="{1826B69E-77B8-4580-ABF8-4926B99AA206}" type="pres">
      <dgm:prSet presAssocID="{11C9E753-F212-4257-9A94-5537ADFE5943}" presName="node" presStyleLbl="node1" presStyleIdx="2" presStyleCnt="3" custScaleX="309367" custScaleY="101911" custRadScaleRad="325106" custRadScaleInc="47780">
        <dgm:presLayoutVars>
          <dgm:bulletEnabled val="1"/>
        </dgm:presLayoutVars>
      </dgm:prSet>
      <dgm:spPr>
        <a:prstGeom prst="ellipse">
          <a:avLst/>
        </a:prstGeom>
      </dgm:spPr>
      <dgm:t>
        <a:bodyPr/>
        <a:lstStyle/>
        <a:p>
          <a:endParaRPr lang="en-US"/>
        </a:p>
      </dgm:t>
    </dgm:pt>
  </dgm:ptLst>
  <dgm:cxnLst>
    <dgm:cxn modelId="{B774EF02-AF0B-4E0D-9F75-C55010B4D418}" type="presOf" srcId="{7AF774ED-547E-4C04-8670-B0C1D08C5EE9}" destId="{5337AE63-3722-42CC-AF72-36670EB7C5E1}" srcOrd="0" destOrd="0" presId="urn:microsoft.com/office/officeart/2005/8/layout/radial1"/>
    <dgm:cxn modelId="{61A68F6D-2A88-47A6-9164-EA26FDDA5FCD}" type="presOf" srcId="{0F9B6D57-E004-4603-A3A8-3A2B6A815956}" destId="{9A56F0B1-9466-40E9-8BFA-10DF1330E460}" srcOrd="0" destOrd="0" presId="urn:microsoft.com/office/officeart/2005/8/layout/radial1"/>
    <dgm:cxn modelId="{B8C1D308-3E30-4E88-ADBF-F6DC6E398728}" type="presOf" srcId="{11C9E753-F212-4257-9A94-5537ADFE5943}" destId="{1826B69E-77B8-4580-ABF8-4926B99AA206}" srcOrd="0" destOrd="0" presId="urn:microsoft.com/office/officeart/2005/8/layout/radial1"/>
    <dgm:cxn modelId="{14BA06EA-4852-48F7-B984-B64FE93CA38C}" type="presOf" srcId="{7AF774ED-547E-4C04-8670-B0C1D08C5EE9}" destId="{326412CE-9911-4799-A459-B56F02EB4473}"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29D05ED-97D5-4116-BE13-DE3D93351F7F}" srcId="{DE541715-C648-404D-8124-F14F463E9202}" destId="{960C5593-E0FF-4AA5-AA0B-E8BDFFBC5E53}" srcOrd="0" destOrd="0" parTransId="{7AF774ED-547E-4C04-8670-B0C1D08C5EE9}" sibTransId="{88F12DF7-015F-4F26-950A-DAE493699644}"/>
    <dgm:cxn modelId="{46C2FB3A-BC61-4C22-A3CC-12E30BF0C032}" srcId="{DE541715-C648-404D-8124-F14F463E9202}" destId="{11C9E753-F212-4257-9A94-5537ADFE5943}" srcOrd="2" destOrd="0" parTransId="{0F9B6D57-E004-4603-A3A8-3A2B6A815956}" sibTransId="{C0399FCC-9C49-4F86-8EA2-A1E913A65726}"/>
    <dgm:cxn modelId="{BF65F824-D4F4-4A84-83B4-6B1944B62AAD}" srcId="{DE541715-C648-404D-8124-F14F463E9202}" destId="{4631C2C5-1554-4289-90B0-F2D55D1595B6}" srcOrd="1" destOrd="0" parTransId="{4693CA52-075F-4BD8-ABEA-5368BE377DDA}" sibTransId="{9B3CB24D-A47A-4081-B256-B868D89D5387}"/>
    <dgm:cxn modelId="{DA740704-6E02-4402-8325-D0302449434E}" srcId="{34E6C8D5-8D4F-4714-8A12-8F4599A8E760}" destId="{4F895710-9C0A-4357-A62A-B00C2B1BB2A2}" srcOrd="1" destOrd="0" parTransId="{4492527F-B2BC-4423-9ACC-2816666249A0}" sibTransId="{A0A859C5-79E5-4C97-AF72-54A6D166EEA1}"/>
    <dgm:cxn modelId="{B9D8014D-C3A1-4272-9CB8-BFC819DC6D83}" type="presOf" srcId="{4693CA52-075F-4BD8-ABEA-5368BE377DDA}" destId="{4AC11394-3179-4EC5-A97F-D1A1B521CE2F}" srcOrd="0" destOrd="0" presId="urn:microsoft.com/office/officeart/2005/8/layout/radial1"/>
    <dgm:cxn modelId="{E972E6B0-092C-46C7-AD4A-B210D335EE12}" type="presOf" srcId="{34E6C8D5-8D4F-4714-8A12-8F4599A8E760}" destId="{08F189A1-AB47-41D1-8058-7A6DA66B3F52}" srcOrd="0" destOrd="0" presId="urn:microsoft.com/office/officeart/2005/8/layout/radial1"/>
    <dgm:cxn modelId="{3ED3E354-A1D2-456C-BE67-48E06DCA6805}" type="presOf" srcId="{4693CA52-075F-4BD8-ABEA-5368BE377DDA}" destId="{62A1F741-432F-46BE-AE07-15F0B6D5EA89}" srcOrd="1" destOrd="0" presId="urn:microsoft.com/office/officeart/2005/8/layout/radial1"/>
    <dgm:cxn modelId="{834A9EFC-7D49-4E9E-A035-A80BA42BCC78}" type="presOf" srcId="{0F9B6D57-E004-4603-A3A8-3A2B6A815956}" destId="{5B61520A-D966-494F-A7BF-91A6C71C68DF}" srcOrd="1" destOrd="0" presId="urn:microsoft.com/office/officeart/2005/8/layout/radial1"/>
    <dgm:cxn modelId="{CE876C8B-98C0-492A-A56D-02005891EBB4}" type="presOf" srcId="{DE541715-C648-404D-8124-F14F463E9202}" destId="{062AF917-2F47-4639-8A23-58AD52EC0F32}" srcOrd="0" destOrd="0" presId="urn:microsoft.com/office/officeart/2005/8/layout/radial1"/>
    <dgm:cxn modelId="{BCE557A3-01E6-41C8-AD03-9A782E574B93}" type="presOf" srcId="{960C5593-E0FF-4AA5-AA0B-E8BDFFBC5E53}" destId="{CED9197C-8322-406B-917C-172FA36E7B76}" srcOrd="0" destOrd="0" presId="urn:microsoft.com/office/officeart/2005/8/layout/radial1"/>
    <dgm:cxn modelId="{5C35F36A-290C-4CB3-A5F2-EC10FCF9E88A}" type="presOf" srcId="{4631C2C5-1554-4289-90B0-F2D55D1595B6}" destId="{035B4C9A-0916-4FCC-A1CF-85DB358A289A}" srcOrd="0" destOrd="0" presId="urn:microsoft.com/office/officeart/2005/8/layout/radial1"/>
    <dgm:cxn modelId="{53ED4F77-090D-4B75-8FE8-ED58ACA2C263}" type="presParOf" srcId="{08F189A1-AB47-41D1-8058-7A6DA66B3F52}" destId="{062AF917-2F47-4639-8A23-58AD52EC0F32}" srcOrd="0" destOrd="0" presId="urn:microsoft.com/office/officeart/2005/8/layout/radial1"/>
    <dgm:cxn modelId="{10677C06-7CA9-4075-9B68-C8F222DAC357}" type="presParOf" srcId="{08F189A1-AB47-41D1-8058-7A6DA66B3F52}" destId="{5337AE63-3722-42CC-AF72-36670EB7C5E1}" srcOrd="1" destOrd="0" presId="urn:microsoft.com/office/officeart/2005/8/layout/radial1"/>
    <dgm:cxn modelId="{DB390638-D487-466C-B437-449B9BC41165}" type="presParOf" srcId="{5337AE63-3722-42CC-AF72-36670EB7C5E1}" destId="{326412CE-9911-4799-A459-B56F02EB4473}" srcOrd="0" destOrd="0" presId="urn:microsoft.com/office/officeart/2005/8/layout/radial1"/>
    <dgm:cxn modelId="{AA1C4162-D6DE-4770-830A-2B6495670024}" type="presParOf" srcId="{08F189A1-AB47-41D1-8058-7A6DA66B3F52}" destId="{CED9197C-8322-406B-917C-172FA36E7B76}" srcOrd="2" destOrd="0" presId="urn:microsoft.com/office/officeart/2005/8/layout/radial1"/>
    <dgm:cxn modelId="{F9343271-6168-4B10-B69F-AD37DFA1F28E}" type="presParOf" srcId="{08F189A1-AB47-41D1-8058-7A6DA66B3F52}" destId="{4AC11394-3179-4EC5-A97F-D1A1B521CE2F}" srcOrd="3" destOrd="0" presId="urn:microsoft.com/office/officeart/2005/8/layout/radial1"/>
    <dgm:cxn modelId="{35D40BD8-7DDE-418F-9A25-BADCBA141584}" type="presParOf" srcId="{4AC11394-3179-4EC5-A97F-D1A1B521CE2F}" destId="{62A1F741-432F-46BE-AE07-15F0B6D5EA89}" srcOrd="0" destOrd="0" presId="urn:microsoft.com/office/officeart/2005/8/layout/radial1"/>
    <dgm:cxn modelId="{301AF6B9-1825-46D9-B7DB-ECDE217F1D4C}" type="presParOf" srcId="{08F189A1-AB47-41D1-8058-7A6DA66B3F52}" destId="{035B4C9A-0916-4FCC-A1CF-85DB358A289A}" srcOrd="4" destOrd="0" presId="urn:microsoft.com/office/officeart/2005/8/layout/radial1"/>
    <dgm:cxn modelId="{A041344A-64B6-485C-95CE-BAF62F1D09BB}" type="presParOf" srcId="{08F189A1-AB47-41D1-8058-7A6DA66B3F52}" destId="{9A56F0B1-9466-40E9-8BFA-10DF1330E460}" srcOrd="5" destOrd="0" presId="urn:microsoft.com/office/officeart/2005/8/layout/radial1"/>
    <dgm:cxn modelId="{C4D8EE50-AD11-452C-A516-4113459F07C1}" type="presParOf" srcId="{9A56F0B1-9466-40E9-8BFA-10DF1330E460}" destId="{5B61520A-D966-494F-A7BF-91A6C71C68DF}" srcOrd="0" destOrd="0" presId="urn:microsoft.com/office/officeart/2005/8/layout/radial1"/>
    <dgm:cxn modelId="{0F83E7FA-65DE-4096-ACF5-E22EBC2F307F}" type="presParOf" srcId="{08F189A1-AB47-41D1-8058-7A6DA66B3F52}" destId="{1826B69E-77B8-4580-ABF8-4926B99AA206}" srcOrd="6" destOrd="0" presId="urn:microsoft.com/office/officeart/2005/8/layout/radial1"/>
  </dgm:cxnLst>
  <dgm:bg/>
  <dgm:whole/>
  <dgm:extLst>
    <a:ext uri="http://schemas.microsoft.com/office/drawing/2008/diagram">
      <dsp:dataModelExt xmlns:dsp="http://schemas.microsoft.com/office/drawing/2008/diagram" relId="rId96"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39136" y="926402"/>
          <a:ext cx="1159126" cy="51914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8352" y="592927"/>
          <a:ext cx="1163040" cy="6097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307274">
          <a:off x="1634784" y="1034733"/>
          <a:ext cx="838410"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397333" y="1258481"/>
          <a:ext cx="1123632" cy="5482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226795">
          <a:off x="1483324" y="1352401"/>
          <a:ext cx="999786"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42032" y="1655369"/>
          <a:ext cx="1228987" cy="5670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823751">
          <a:off x="2167404" y="1545876"/>
          <a:ext cx="567317"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513141" y="1829084"/>
          <a:ext cx="1188011"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64234">
          <a:off x="2869988" y="1629463"/>
          <a:ext cx="385867"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28133" y="1634356"/>
          <a:ext cx="1168652"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721265">
          <a:off x="3346711" y="1531776"/>
          <a:ext cx="636536"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298295" y="1079033"/>
          <a:ext cx="1366772" cy="58160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321060">
          <a:off x="3584396" y="1265370"/>
          <a:ext cx="731469"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364480" y="440012"/>
          <a:ext cx="1131170"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0743370">
          <a:off x="3508059" y="933754"/>
          <a:ext cx="941915"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553604" y="131913"/>
          <a:ext cx="933829"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9295039">
          <a:off x="3241698" y="774149"/>
          <a:ext cx="572806"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504252" y="0"/>
          <a:ext cx="1010932" cy="50172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66983">
          <a:off x="2801815" y="706218"/>
          <a:ext cx="424704"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869496C-0E19-4CE4-AC4D-8E2619BF9D68}">
      <dgm:prSet phldrT="[Text]" custT="1"/>
      <dgm:spPr>
        <a:xfrm>
          <a:off x="1360342" y="120426"/>
          <a:ext cx="1120523" cy="6225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D80D2A2-2CDC-439E-8A80-49FDDE50F566}" type="parTrans" cxnId="{A5794848-FA88-45E4-9420-D1C7392B5B45}">
      <dgm:prSet/>
      <dgm:spPr>
        <a:xfrm rot="12869105">
          <a:off x="2227180" y="813278"/>
          <a:ext cx="520727"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0"/>
      <dgm:spPr>
        <a:custGeom>
          <a:avLst/>
          <a:gdLst/>
          <a:ahLst/>
          <a:cxnLst/>
          <a:rect l="0" t="0" r="0" b="0"/>
          <a:pathLst>
            <a:path>
              <a:moveTo>
                <a:pt x="0" y="7844"/>
              </a:moveTo>
              <a:lnTo>
                <a:pt x="424704" y="7844"/>
              </a:lnTo>
            </a:path>
          </a:pathLst>
        </a:custGeom>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0976" custRadScaleInc="23834">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0"/>
      <dgm:spPr>
        <a:custGeom>
          <a:avLst/>
          <a:gdLst/>
          <a:ahLst/>
          <a:cxnLst/>
          <a:rect l="0" t="0" r="0" b="0"/>
          <a:pathLst>
            <a:path>
              <a:moveTo>
                <a:pt x="0" y="7844"/>
              </a:moveTo>
              <a:lnTo>
                <a:pt x="572806" y="7844"/>
              </a:lnTo>
            </a:path>
          </a:pathLst>
        </a:custGeom>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79880" custRadScaleRad="133162" custRadScaleInc="70776">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2" presStyleCnt="10"/>
      <dgm:spPr>
        <a:custGeom>
          <a:avLst/>
          <a:gdLst/>
          <a:ahLst/>
          <a:cxnLst/>
          <a:rect l="0" t="0" r="0" b="0"/>
          <a:pathLst>
            <a:path>
              <a:moveTo>
                <a:pt x="0" y="7844"/>
              </a:moveTo>
              <a:lnTo>
                <a:pt x="941915" y="7844"/>
              </a:lnTo>
            </a:path>
          </a:pathLst>
        </a:custGeom>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3" presStyleCnt="10"/>
      <dgm:spPr>
        <a:custGeom>
          <a:avLst/>
          <a:gdLst/>
          <a:ahLst/>
          <a:cxnLst/>
          <a:rect l="0" t="0" r="0" b="0"/>
          <a:pathLst>
            <a:path>
              <a:moveTo>
                <a:pt x="0" y="7844"/>
              </a:moveTo>
              <a:lnTo>
                <a:pt x="731469" y="7844"/>
              </a:lnTo>
            </a:path>
          </a:pathLst>
        </a:custGeom>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4" presStyleCnt="10"/>
      <dgm:spPr>
        <a:custGeom>
          <a:avLst/>
          <a:gdLst/>
          <a:ahLst/>
          <a:cxnLst/>
          <a:rect l="0" t="0" r="0" b="0"/>
          <a:pathLst>
            <a:path>
              <a:moveTo>
                <a:pt x="0" y="7844"/>
              </a:moveTo>
              <a:lnTo>
                <a:pt x="636536" y="7844"/>
              </a:lnTo>
            </a:path>
          </a:pathLst>
        </a:custGeom>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5" presStyleCnt="10"/>
      <dgm:spPr>
        <a:custGeom>
          <a:avLst/>
          <a:gdLst/>
          <a:ahLst/>
          <a:cxnLst/>
          <a:rect l="0" t="0" r="0" b="0"/>
          <a:pathLst>
            <a:path>
              <a:moveTo>
                <a:pt x="0" y="7844"/>
              </a:moveTo>
              <a:lnTo>
                <a:pt x="385867" y="7844"/>
              </a:lnTo>
            </a:path>
          </a:pathLst>
        </a:custGeom>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69551" custRadScaleInc="-76119">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6" presStyleCnt="10"/>
      <dgm:spPr>
        <a:custGeom>
          <a:avLst/>
          <a:gdLst/>
          <a:ahLst/>
          <a:cxnLst/>
          <a:rect l="0" t="0" r="0" b="0"/>
          <a:pathLst>
            <a:path>
              <a:moveTo>
                <a:pt x="0" y="7844"/>
              </a:moveTo>
              <a:lnTo>
                <a:pt x="567317" y="7844"/>
              </a:lnTo>
            </a:path>
          </a:pathLst>
        </a:custGeom>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7" presStyleCnt="10"/>
      <dgm:spPr>
        <a:custGeom>
          <a:avLst/>
          <a:gdLst/>
          <a:ahLst/>
          <a:cxnLst/>
          <a:rect l="0" t="0" r="0" b="0"/>
          <a:pathLst>
            <a:path>
              <a:moveTo>
                <a:pt x="0" y="7844"/>
              </a:moveTo>
              <a:lnTo>
                <a:pt x="999786" y="7844"/>
              </a:lnTo>
            </a:path>
          </a:pathLst>
        </a:custGeom>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16441" custScaleY="105604" custRadScaleRad="180961" custRadScaleInc="7065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8" presStyleCnt="10"/>
      <dgm:spPr>
        <a:custGeom>
          <a:avLst/>
          <a:gdLst/>
          <a:ahLst/>
          <a:cxnLst/>
          <a:rect l="0" t="0" r="0" b="0"/>
          <a:pathLst>
            <a:path>
              <a:moveTo>
                <a:pt x="0" y="7844"/>
              </a:moveTo>
              <a:lnTo>
                <a:pt x="838410" y="7844"/>
              </a:lnTo>
            </a:path>
          </a:pathLst>
        </a:custGeom>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a:prstGeom prst="ellipse">
          <a:avLst/>
        </a:prstGeom>
      </dgm:spPr>
      <dgm:t>
        <a:bodyPr/>
        <a:lstStyle/>
        <a:p>
          <a:endParaRPr lang="en-US"/>
        </a:p>
      </dgm:t>
    </dgm:pt>
    <dgm:pt modelId="{5DC5D51E-945B-4CCC-B580-737CA66D42E3}" type="pres">
      <dgm:prSet presAssocID="{AD80D2A2-2CDC-439E-8A80-49FDDE50F566}" presName="Name9" presStyleLbl="parChTrans1D2" presStyleIdx="9" presStyleCnt="10"/>
      <dgm:spPr>
        <a:custGeom>
          <a:avLst/>
          <a:gdLst/>
          <a:ahLst/>
          <a:cxnLst/>
          <a:rect l="0" t="0" r="0" b="0"/>
          <a:pathLst>
            <a:path>
              <a:moveTo>
                <a:pt x="0" y="7844"/>
              </a:moveTo>
              <a:lnTo>
                <a:pt x="520727" y="7844"/>
              </a:lnTo>
            </a:path>
          </a:pathLst>
        </a:custGeom>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2" destOrd="0" parTransId="{D22DE764-173E-47DF-9480-722F8D8EA62C}" sibTransId="{28BD2EB6-8814-456D-B684-C7C0E2C0705F}"/>
    <dgm:cxn modelId="{B67D2277-4DBC-44A2-A45B-6CBC59070D26}" type="presOf" srcId="{D22DE764-173E-47DF-9480-722F8D8EA62C}" destId="{48797E66-4F8B-4B79-BCA7-6F88E85CF835}" srcOrd="1" destOrd="0" presId="urn:microsoft.com/office/officeart/2005/8/layout/radial1"/>
    <dgm:cxn modelId="{8A0E0C55-4B2C-43FC-B680-C9D150B1FE74}" type="presOf" srcId="{D981426F-5B7B-4AA5-957A-6E8C9E1A2487}" destId="{9D8B49BD-1DF7-4888-9A7E-2CFD4320CC2B}" srcOrd="0" destOrd="0" presId="urn:microsoft.com/office/officeart/2005/8/layout/radial1"/>
    <dgm:cxn modelId="{54CADD40-6AE1-4685-9A63-82D9AB13EA61}" type="presOf" srcId="{98585C11-761C-43C4-979D-FB1B8BABF102}" destId="{E49C447F-3477-4311-B10B-FFFA7DE7209F}" srcOrd="0" destOrd="0" presId="urn:microsoft.com/office/officeart/2005/8/layout/radial1"/>
    <dgm:cxn modelId="{6DE9224A-FA56-42F9-8BAB-11C45191A630}" type="presOf" srcId="{DB0D84B1-C440-4746-9EEF-F1ED71D64DD2}" destId="{66DADE40-99AE-41BE-B997-129EED231064}" srcOrd="0" destOrd="0" presId="urn:microsoft.com/office/officeart/2005/8/layout/radial1"/>
    <dgm:cxn modelId="{1BA09704-DFD3-4261-BACF-D1BA3E3AFF5F}" type="presOf" srcId="{9E510621-404D-46D6-8EB3-39712C8626D4}" destId="{0D3BFC0A-5ED4-4CCF-A336-A529B3363890}" srcOrd="1" destOrd="0" presId="urn:microsoft.com/office/officeart/2005/8/layout/radial1"/>
    <dgm:cxn modelId="{F081E2E0-D3B4-46E9-BADA-45F194A5818F}" type="presOf" srcId="{98585C11-761C-43C4-979D-FB1B8BABF102}" destId="{B930024E-8665-4782-9C41-36517A71FCD4}" srcOrd="1" destOrd="0" presId="urn:microsoft.com/office/officeart/2005/8/layout/radial1"/>
    <dgm:cxn modelId="{574B7A73-BD67-42C2-ACC9-273584E3A23A}" type="presOf" srcId="{6DAE892F-3F2D-42A5-BB1C-58D0E6BD9A47}" destId="{7E7DDE23-6C04-407D-AAB6-669511EA704E}" srcOrd="0" destOrd="0" presId="urn:microsoft.com/office/officeart/2005/8/layout/radial1"/>
    <dgm:cxn modelId="{25BB7447-272D-460E-96C2-D4EAE9200A69}" type="presOf" srcId="{DB9FEC62-86A7-454A-89B3-F32F1907C71A}" destId="{34515D96-C834-4D67-AF5C-3B293601CBC3}" srcOrd="0" destOrd="0" presId="urn:microsoft.com/office/officeart/2005/8/layout/radial1"/>
    <dgm:cxn modelId="{7760B834-FB23-47E1-9065-71644DEC8270}" type="presOf" srcId="{D22DE764-173E-47DF-9480-722F8D8EA62C}" destId="{5CF8296B-0142-429D-A71A-20799D2EB74B}" srcOrd="0" destOrd="0" presId="urn:microsoft.com/office/officeart/2005/8/layout/radial1"/>
    <dgm:cxn modelId="{5736C63F-E11E-4C81-8AF8-F8F9BF25CABA}" type="presOf" srcId="{68A5766F-115C-487E-B7CB-4ADE150678D1}" destId="{AFD0CC05-9AD4-4A51-8739-4FB4CA1E4ACE}" srcOrd="0" destOrd="0" presId="urn:microsoft.com/office/officeart/2005/8/layout/radial1"/>
    <dgm:cxn modelId="{9BE25DF1-A7FB-4AD4-9C2A-A7AEA338BCFD}" type="presOf" srcId="{DB9FEC62-86A7-454A-89B3-F32F1907C71A}" destId="{A8CF68B1-7D91-429E-8C8D-53007288E1DC}" srcOrd="1"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30A7B4C0-286A-4A55-89E3-5886734DA7E0}" type="presOf" srcId="{B4A5C031-92B2-438E-80BC-EAA05F5C7CF7}" destId="{EFB9CB5A-411C-454B-96B1-9ED988829CBE}" srcOrd="0" destOrd="0" presId="urn:microsoft.com/office/officeart/2005/8/layout/radial1"/>
    <dgm:cxn modelId="{5681FEAC-A7DC-49FE-857D-5F71AC324E6C}" type="presOf" srcId="{9E510621-404D-46D6-8EB3-39712C8626D4}" destId="{DC281168-2DBC-4CFB-B21D-C54E9628B383}" srcOrd="0" destOrd="0" presId="urn:microsoft.com/office/officeart/2005/8/layout/radial1"/>
    <dgm:cxn modelId="{413585B7-D8F7-4150-9246-D1B151FB590F}" type="presOf" srcId="{2628F477-2289-4CEE-9618-96DDAFCD4291}" destId="{49C45DFA-0A15-4DAA-80DC-CAE4ABCC6B43}" srcOrd="0" destOrd="0" presId="urn:microsoft.com/office/officeart/2005/8/layout/radial1"/>
    <dgm:cxn modelId="{026EDFAB-7957-49DB-A745-EE87DA0C1312}" type="presOf" srcId="{7C1FA040-4399-40F0-866F-845B7914F68D}" destId="{69F18085-0AC3-4BAE-9B16-F8478FFBD61E}" srcOrd="0" destOrd="0" presId="urn:microsoft.com/office/officeart/2005/8/layout/radial1"/>
    <dgm:cxn modelId="{F89CCD16-A9DE-4AC3-81F9-5EA0CACF1981}" type="presOf" srcId="{AD80D2A2-2CDC-439E-8A80-49FDDE50F566}" destId="{653D05C2-436A-4268-A4B1-DA090CACDDFB}" srcOrd="1"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A1D49EF5-AFDC-44A9-949F-527D7FE62EDE}" type="presOf" srcId="{A7516A72-1FC0-46ED-AAC4-AF0F7063F737}" destId="{493DA7EC-5D69-41B7-92E4-ED7ED9F48883}" srcOrd="0" destOrd="0" presId="urn:microsoft.com/office/officeart/2005/8/layout/radial1"/>
    <dgm:cxn modelId="{6190C527-98E5-4575-856C-A69D280F10E4}" type="presOf" srcId="{BA28F4A6-AD16-499D-88C1-DBE004B28175}" destId="{E6ACA703-0949-41B3-BE6B-C702E5C7275F}"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EEA8CFC-F26D-48BF-8E48-E671E4192954}" type="presOf" srcId="{14602118-D739-48CC-85E0-791974AFA995}" destId="{DB594876-4070-4577-942D-67F5CD4D6A19}" srcOrd="0"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14E6BE74-D07F-4DF0-B483-6515E31501D8}" type="presOf" srcId="{D460D018-736B-4CE5-A14B-061F8EFE829B}" destId="{5AF8D9AC-0C15-4D1B-BCD3-7FFCFF0A581D}"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D65EA22E-A959-414E-9DBA-186E68BAB489}" type="presOf" srcId="{DEF73824-C893-4963-9504-7E97D2FF5253}" destId="{FCC14444-D5E7-4E9C-B980-A27CD799E442}"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162391BA-7B63-4372-A9D7-491AE4237903}" type="presOf" srcId="{BA28F4A6-AD16-499D-88C1-DBE004B28175}" destId="{B06AADB2-5D51-41DC-8677-C0CC2357518B}" srcOrd="1" destOrd="0" presId="urn:microsoft.com/office/officeart/2005/8/layout/radial1"/>
    <dgm:cxn modelId="{ED64D71E-77CE-43B9-8506-DD0BF8DDD66F}" type="presOf" srcId="{AD80D2A2-2CDC-439E-8A80-49FDDE50F566}" destId="{5DC5D51E-945B-4CCC-B580-737CA66D42E3}" srcOrd="0" destOrd="0" presId="urn:microsoft.com/office/officeart/2005/8/layout/radial1"/>
    <dgm:cxn modelId="{3CF524CA-F866-42C0-AF12-6E041851011A}" type="presOf" srcId="{DEF73824-C893-4963-9504-7E97D2FF5253}" destId="{3EA6B60F-F2E8-4D48-9EC1-CAAE09243949}" srcOrd="1" destOrd="0" presId="urn:microsoft.com/office/officeart/2005/8/layout/radial1"/>
    <dgm:cxn modelId="{2CEEA303-9EEE-4807-9239-76D0C598DD4E}" type="presOf" srcId="{3869496C-0E19-4CE4-AC4D-8E2619BF9D68}" destId="{26661F75-1D9F-48E2-8FB0-82462D91AB89}" srcOrd="0" destOrd="0" presId="urn:microsoft.com/office/officeart/2005/8/layout/radial1"/>
    <dgm:cxn modelId="{FF6FC044-AFC5-4213-ADE3-39BF59B23172}" type="presOf" srcId="{898446A3-EA8C-4C13-8A65-DF8A110D0838}" destId="{D9366F31-B7D7-4B43-830C-AD5E2193A794}" srcOrd="0" destOrd="0" presId="urn:microsoft.com/office/officeart/2005/8/layout/radial1"/>
    <dgm:cxn modelId="{0DE15192-F331-42F6-87AC-BCAFE6541E89}" type="presOf" srcId="{44FBC2E2-D754-42C1-BEE4-690296442511}" destId="{402B25BB-F397-46B5-AAB7-C38C2276BF82}" srcOrd="0" destOrd="0" presId="urn:microsoft.com/office/officeart/2005/8/layout/radial1"/>
    <dgm:cxn modelId="{485FF0CA-A480-488F-A1C3-96506BFCF01E}" type="presOf" srcId="{3F89048A-3F9F-4897-8631-4599F4976029}" destId="{4DF1B0BE-A63A-4BEA-9EE5-4168481CC99E}" srcOrd="0" destOrd="0" presId="urn:microsoft.com/office/officeart/2005/8/layout/radial1"/>
    <dgm:cxn modelId="{E980E63D-1C16-4CA9-A313-F3BD7B751646}" type="presOf" srcId="{2F72DDEE-62D3-48A5-836A-4C87596541F0}" destId="{280B3AB5-4999-4B99-8BE9-E09C9DF5D482}" srcOrd="1"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59C1A3A3-6BF3-441A-914D-2B73A1CA5055}" type="presOf" srcId="{2F72DDEE-62D3-48A5-836A-4C87596541F0}" destId="{7B59CB2C-C82F-41EE-B3CF-ADD4878ADBA6}" srcOrd="0" destOrd="0" presId="urn:microsoft.com/office/officeart/2005/8/layout/radial1"/>
    <dgm:cxn modelId="{1897181C-3284-46CA-B9B6-2000C31E04F9}"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36ADC165-6A4E-4510-BDEE-414E7D9F68A0}" type="presOf" srcId="{3F89048A-3F9F-4897-8631-4599F4976029}" destId="{32B4D7AF-BD29-4AC4-BA11-37F2AE9561F4}" srcOrd="1" destOrd="0" presId="urn:microsoft.com/office/officeart/2005/8/layout/radial1"/>
    <dgm:cxn modelId="{D8CDA1EB-FA00-4BB6-B51A-9105673857A1}" type="presParOf" srcId="{9D8B49BD-1DF7-4888-9A7E-2CFD4320CC2B}" destId="{493DA7EC-5D69-41B7-92E4-ED7ED9F48883}" srcOrd="0" destOrd="0" presId="urn:microsoft.com/office/officeart/2005/8/layout/radial1"/>
    <dgm:cxn modelId="{7449D18B-DE10-49FE-A265-76AC6F2B8046}" type="presParOf" srcId="{9D8B49BD-1DF7-4888-9A7E-2CFD4320CC2B}" destId="{E6ACA703-0949-41B3-BE6B-C702E5C7275F}" srcOrd="1" destOrd="0" presId="urn:microsoft.com/office/officeart/2005/8/layout/radial1"/>
    <dgm:cxn modelId="{2A6A7B58-76D6-43ED-8E7E-642511A48EBC}" type="presParOf" srcId="{E6ACA703-0949-41B3-BE6B-C702E5C7275F}" destId="{B06AADB2-5D51-41DC-8677-C0CC2357518B}" srcOrd="0" destOrd="0" presId="urn:microsoft.com/office/officeart/2005/8/layout/radial1"/>
    <dgm:cxn modelId="{3805FE43-81FC-49AB-A273-43A85AA23BDE}" type="presParOf" srcId="{9D8B49BD-1DF7-4888-9A7E-2CFD4320CC2B}" destId="{AFD0CC05-9AD4-4A51-8739-4FB4CA1E4ACE}" srcOrd="2" destOrd="0" presId="urn:microsoft.com/office/officeart/2005/8/layout/radial1"/>
    <dgm:cxn modelId="{58D28670-9C48-47CB-9EED-4E39B2E88ACF}" type="presParOf" srcId="{9D8B49BD-1DF7-4888-9A7E-2CFD4320CC2B}" destId="{34515D96-C834-4D67-AF5C-3B293601CBC3}" srcOrd="3" destOrd="0" presId="urn:microsoft.com/office/officeart/2005/8/layout/radial1"/>
    <dgm:cxn modelId="{FB1A0D48-89E3-4082-B15D-5CAA1AF0E9B1}" type="presParOf" srcId="{34515D96-C834-4D67-AF5C-3B293601CBC3}" destId="{A8CF68B1-7D91-429E-8C8D-53007288E1DC}" srcOrd="0" destOrd="0" presId="urn:microsoft.com/office/officeart/2005/8/layout/radial1"/>
    <dgm:cxn modelId="{9A7C37E3-70CA-4412-A949-519DA4F669B6}" type="presParOf" srcId="{9D8B49BD-1DF7-4888-9A7E-2CFD4320CC2B}" destId="{D9366F31-B7D7-4B43-830C-AD5E2193A794}" srcOrd="4" destOrd="0" presId="urn:microsoft.com/office/officeart/2005/8/layout/radial1"/>
    <dgm:cxn modelId="{1E9526F4-6F13-4C41-921F-8F55B400C4B9}" type="presParOf" srcId="{9D8B49BD-1DF7-4888-9A7E-2CFD4320CC2B}" destId="{5CF8296B-0142-429D-A71A-20799D2EB74B}" srcOrd="5" destOrd="0" presId="urn:microsoft.com/office/officeart/2005/8/layout/radial1"/>
    <dgm:cxn modelId="{6A46B4CF-C6D0-410B-8C1E-599F7EB2BD6F}" type="presParOf" srcId="{5CF8296B-0142-429D-A71A-20799D2EB74B}" destId="{48797E66-4F8B-4B79-BCA7-6F88E85CF835}" srcOrd="0" destOrd="0" presId="urn:microsoft.com/office/officeart/2005/8/layout/radial1"/>
    <dgm:cxn modelId="{9F9955DD-EB0E-4367-8A7E-80832C1F6FBA}" type="presParOf" srcId="{9D8B49BD-1DF7-4888-9A7E-2CFD4320CC2B}" destId="{7E7DDE23-6C04-407D-AAB6-669511EA704E}" srcOrd="6" destOrd="0" presId="urn:microsoft.com/office/officeart/2005/8/layout/radial1"/>
    <dgm:cxn modelId="{99607EAC-F451-4BA1-ABDF-185074E5FE4F}" type="presParOf" srcId="{9D8B49BD-1DF7-4888-9A7E-2CFD4320CC2B}" destId="{DC281168-2DBC-4CFB-B21D-C54E9628B383}" srcOrd="7" destOrd="0" presId="urn:microsoft.com/office/officeart/2005/8/layout/radial1"/>
    <dgm:cxn modelId="{8E88D427-2E19-4023-BD91-20954F3DFB1E}" type="presParOf" srcId="{DC281168-2DBC-4CFB-B21D-C54E9628B383}" destId="{0D3BFC0A-5ED4-4CCF-A336-A529B3363890}" srcOrd="0" destOrd="0" presId="urn:microsoft.com/office/officeart/2005/8/layout/radial1"/>
    <dgm:cxn modelId="{74FE2C99-4113-4BFE-A507-0621EE0CA911}" type="presParOf" srcId="{9D8B49BD-1DF7-4888-9A7E-2CFD4320CC2B}" destId="{66DADE40-99AE-41BE-B997-129EED231064}" srcOrd="8" destOrd="0" presId="urn:microsoft.com/office/officeart/2005/8/layout/radial1"/>
    <dgm:cxn modelId="{DADEE3F6-A80C-422D-A29A-4EBE955C3417}" type="presParOf" srcId="{9D8B49BD-1DF7-4888-9A7E-2CFD4320CC2B}" destId="{4DF1B0BE-A63A-4BEA-9EE5-4168481CC99E}" srcOrd="9" destOrd="0" presId="urn:microsoft.com/office/officeart/2005/8/layout/radial1"/>
    <dgm:cxn modelId="{C00A0BF7-8876-4AE8-8F6A-78FBBA7A8EEA}" type="presParOf" srcId="{4DF1B0BE-A63A-4BEA-9EE5-4168481CC99E}" destId="{32B4D7AF-BD29-4AC4-BA11-37F2AE9561F4}" srcOrd="0" destOrd="0" presId="urn:microsoft.com/office/officeart/2005/8/layout/radial1"/>
    <dgm:cxn modelId="{FA69B5B0-8B10-489D-9FB2-A58D9BA42D15}" type="presParOf" srcId="{9D8B49BD-1DF7-4888-9A7E-2CFD4320CC2B}" destId="{DB594876-4070-4577-942D-67F5CD4D6A19}" srcOrd="10" destOrd="0" presId="urn:microsoft.com/office/officeart/2005/8/layout/radial1"/>
    <dgm:cxn modelId="{9859E8DA-B33B-4E36-969E-9CF94D1D13B7}" type="presParOf" srcId="{9D8B49BD-1DF7-4888-9A7E-2CFD4320CC2B}" destId="{E49C447F-3477-4311-B10B-FFFA7DE7209F}" srcOrd="11" destOrd="0" presId="urn:microsoft.com/office/officeart/2005/8/layout/radial1"/>
    <dgm:cxn modelId="{8FEBCC0F-65B5-4ADE-A250-15E00C1B027D}" type="presParOf" srcId="{E49C447F-3477-4311-B10B-FFFA7DE7209F}" destId="{B930024E-8665-4782-9C41-36517A71FCD4}" srcOrd="0" destOrd="0" presId="urn:microsoft.com/office/officeart/2005/8/layout/radial1"/>
    <dgm:cxn modelId="{3BD4E307-F830-43FD-87E4-AF6F81B4B6CE}" type="presParOf" srcId="{9D8B49BD-1DF7-4888-9A7E-2CFD4320CC2B}" destId="{69F18085-0AC3-4BAE-9B16-F8478FFBD61E}" srcOrd="12" destOrd="0" presId="urn:microsoft.com/office/officeart/2005/8/layout/radial1"/>
    <dgm:cxn modelId="{8E56D580-1C52-4232-B43B-A3A0C7535CA1}" type="presParOf" srcId="{9D8B49BD-1DF7-4888-9A7E-2CFD4320CC2B}" destId="{FCC14444-D5E7-4E9C-B980-A27CD799E442}" srcOrd="13" destOrd="0" presId="urn:microsoft.com/office/officeart/2005/8/layout/radial1"/>
    <dgm:cxn modelId="{BF12BD84-DA7D-40E2-9C62-0EE0DE7F9DF8}" type="presParOf" srcId="{FCC14444-D5E7-4E9C-B980-A27CD799E442}" destId="{3EA6B60F-F2E8-4D48-9EC1-CAAE09243949}" srcOrd="0" destOrd="0" presId="urn:microsoft.com/office/officeart/2005/8/layout/radial1"/>
    <dgm:cxn modelId="{5349E2A6-4DAA-4D3E-AA93-2E8F17A03831}" type="presParOf" srcId="{9D8B49BD-1DF7-4888-9A7E-2CFD4320CC2B}" destId="{49C45DFA-0A15-4DAA-80DC-CAE4ABCC6B43}" srcOrd="14" destOrd="0" presId="urn:microsoft.com/office/officeart/2005/8/layout/radial1"/>
    <dgm:cxn modelId="{52A7A0B6-442B-40A0-9B0A-84B2F9E78DE5}" type="presParOf" srcId="{9D8B49BD-1DF7-4888-9A7E-2CFD4320CC2B}" destId="{7B59CB2C-C82F-41EE-B3CF-ADD4878ADBA6}" srcOrd="15" destOrd="0" presId="urn:microsoft.com/office/officeart/2005/8/layout/radial1"/>
    <dgm:cxn modelId="{942F79AB-8014-4520-B989-AAAC778B95F4}" type="presParOf" srcId="{7B59CB2C-C82F-41EE-B3CF-ADD4878ADBA6}" destId="{280B3AB5-4999-4B99-8BE9-E09C9DF5D482}" srcOrd="0" destOrd="0" presId="urn:microsoft.com/office/officeart/2005/8/layout/radial1"/>
    <dgm:cxn modelId="{F15425AC-BD84-490B-81B9-D77F2E977348}" type="presParOf" srcId="{9D8B49BD-1DF7-4888-9A7E-2CFD4320CC2B}" destId="{402B25BB-F397-46B5-AAB7-C38C2276BF82}" srcOrd="16" destOrd="0" presId="urn:microsoft.com/office/officeart/2005/8/layout/radial1"/>
    <dgm:cxn modelId="{CBC48DA8-02A8-4460-801F-6C61622E7BB4}" type="presParOf" srcId="{9D8B49BD-1DF7-4888-9A7E-2CFD4320CC2B}" destId="{EFB9CB5A-411C-454B-96B1-9ED988829CBE}" srcOrd="17" destOrd="0" presId="urn:microsoft.com/office/officeart/2005/8/layout/radial1"/>
    <dgm:cxn modelId="{6BB50E53-48D1-4DFB-9E4E-1F2BD9C54B4C}" type="presParOf" srcId="{EFB9CB5A-411C-454B-96B1-9ED988829CBE}" destId="{A140118B-14B1-45A7-9CF9-17E4D006F84D}" srcOrd="0" destOrd="0" presId="urn:microsoft.com/office/officeart/2005/8/layout/radial1"/>
    <dgm:cxn modelId="{79ECE2A4-172C-4D01-B1DF-B414778802E8}" type="presParOf" srcId="{9D8B49BD-1DF7-4888-9A7E-2CFD4320CC2B}" destId="{5AF8D9AC-0C15-4D1B-BCD3-7FFCFF0A581D}" srcOrd="18" destOrd="0" presId="urn:microsoft.com/office/officeart/2005/8/layout/radial1"/>
    <dgm:cxn modelId="{8AF67AF6-3BC7-44D5-A5D9-F3E706992AE6}" type="presParOf" srcId="{9D8B49BD-1DF7-4888-9A7E-2CFD4320CC2B}" destId="{5DC5D51E-945B-4CCC-B580-737CA66D42E3}" srcOrd="19" destOrd="0" presId="urn:microsoft.com/office/officeart/2005/8/layout/radial1"/>
    <dgm:cxn modelId="{3B6D198F-2D82-40D2-B0C9-11B29C729461}" type="presParOf" srcId="{5DC5D51E-945B-4CCC-B580-737CA66D42E3}" destId="{653D05C2-436A-4268-A4B1-DA090CACDDFB}" srcOrd="0" destOrd="0" presId="urn:microsoft.com/office/officeart/2005/8/layout/radial1"/>
    <dgm:cxn modelId="{0B03EEE5-1D4B-40A3-A79F-CC70690F9810}"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436106" y="805810"/>
          <a:ext cx="1028490"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86725" y="875916"/>
        <a:ext cx="727252" cy="338500"/>
      </dsp:txXfrm>
    </dsp:sp>
    <dsp:sp modelId="{2E00D982-49D5-455F-888E-68E4C81A2365}">
      <dsp:nvSpPr>
        <dsp:cNvPr id="0" name=""/>
        <dsp:cNvSpPr/>
      </dsp:nvSpPr>
      <dsp:spPr>
        <a:xfrm rot="16200000">
          <a:off x="2782625" y="630836"/>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2941964" y="629698"/>
        <a:ext cx="16772" cy="16772"/>
      </dsp:txXfrm>
    </dsp:sp>
    <dsp:sp modelId="{44473C27-A9A3-4167-AEAF-A01C156E33F0}">
      <dsp:nvSpPr>
        <dsp:cNvPr id="0" name=""/>
        <dsp:cNvSpPr/>
      </dsp:nvSpPr>
      <dsp:spPr>
        <a:xfrm>
          <a:off x="2493170" y="-8353"/>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7075" y="61753"/>
        <a:ext cx="646550" cy="338500"/>
      </dsp:txXfrm>
    </dsp:sp>
    <dsp:sp modelId="{3FE6E2C5-0D84-4EA6-8A7C-D44D396A169E}">
      <dsp:nvSpPr>
        <dsp:cNvPr id="0" name=""/>
        <dsp:cNvSpPr/>
      </dsp:nvSpPr>
      <dsp:spPr>
        <a:xfrm rot="19792485">
          <a:off x="3255813" y="790617"/>
          <a:ext cx="24144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370498" y="791830"/>
        <a:ext cx="12072" cy="12072"/>
      </dsp:txXfrm>
    </dsp:sp>
    <dsp:sp modelId="{5F1C34CD-B8DF-45F7-A431-2126D61FFACC}">
      <dsp:nvSpPr>
        <dsp:cNvPr id="0" name=""/>
        <dsp:cNvSpPr/>
      </dsp:nvSpPr>
      <dsp:spPr>
        <a:xfrm>
          <a:off x="3343092" y="308810"/>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4146" y="381688"/>
        <a:ext cx="632788" cy="351885"/>
      </dsp:txXfrm>
    </dsp:sp>
    <dsp:sp modelId="{93B3BE9E-D237-4DD9-937C-973455BC3658}">
      <dsp:nvSpPr>
        <dsp:cNvPr id="0" name=""/>
        <dsp:cNvSpPr/>
      </dsp:nvSpPr>
      <dsp:spPr>
        <a:xfrm rot="13">
          <a:off x="3464596" y="1037921"/>
          <a:ext cx="998832"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939042" y="1020199"/>
        <a:ext cx="49941" cy="49941"/>
      </dsp:txXfrm>
    </dsp:sp>
    <dsp:sp modelId="{3A26272E-8DBD-422F-ABA2-A3DA0C9B3C69}">
      <dsp:nvSpPr>
        <dsp:cNvPr id="0" name=""/>
        <dsp:cNvSpPr/>
      </dsp:nvSpPr>
      <dsp:spPr>
        <a:xfrm>
          <a:off x="4463429" y="777105"/>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9577" y="855621"/>
        <a:ext cx="802234" cy="379107"/>
      </dsp:txXfrm>
    </dsp:sp>
    <dsp:sp modelId="{7F30A5E4-3531-49F3-AC3C-8F1D2236451A}">
      <dsp:nvSpPr>
        <dsp:cNvPr id="0" name=""/>
        <dsp:cNvSpPr/>
      </dsp:nvSpPr>
      <dsp:spPr>
        <a:xfrm rot="1548004">
          <a:off x="3291069" y="1280019"/>
          <a:ext cx="320180"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443155" y="1279263"/>
        <a:ext cx="16009" cy="16009"/>
      </dsp:txXfrm>
    </dsp:sp>
    <dsp:sp modelId="{E01DCF12-19AC-4734-9210-5F881573D3F5}">
      <dsp:nvSpPr>
        <dsp:cNvPr id="0" name=""/>
        <dsp:cNvSpPr/>
      </dsp:nvSpPr>
      <dsp:spPr>
        <a:xfrm>
          <a:off x="3436946" y="1287726"/>
          <a:ext cx="1043838"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89813" y="1359478"/>
        <a:ext cx="738104" cy="346448"/>
      </dsp:txXfrm>
    </dsp:sp>
    <dsp:sp modelId="{9350C245-A165-4791-BD7A-BFCED0BB0361}">
      <dsp:nvSpPr>
        <dsp:cNvPr id="0" name=""/>
        <dsp:cNvSpPr/>
      </dsp:nvSpPr>
      <dsp:spPr>
        <a:xfrm rot="5400000">
          <a:off x="2799813" y="1427811"/>
          <a:ext cx="30107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2942824" y="1427533"/>
        <a:ext cx="15053" cy="15053"/>
      </dsp:txXfrm>
    </dsp:sp>
    <dsp:sp modelId="{C7416AF2-49A6-451C-80C3-A5143C86D045}">
      <dsp:nvSpPr>
        <dsp:cNvPr id="0" name=""/>
        <dsp:cNvSpPr/>
      </dsp:nvSpPr>
      <dsp:spPr>
        <a:xfrm>
          <a:off x="2424834" y="1585597"/>
          <a:ext cx="1051033" cy="547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754" y="1665771"/>
        <a:ext cx="743193" cy="387117"/>
      </dsp:txXfrm>
    </dsp:sp>
    <dsp:sp modelId="{2A6DC4FF-B426-4171-A201-27B83DA94370}">
      <dsp:nvSpPr>
        <dsp:cNvPr id="0" name=""/>
        <dsp:cNvSpPr/>
      </dsp:nvSpPr>
      <dsp:spPr>
        <a:xfrm rot="9410013">
          <a:off x="2311704" y="1253218"/>
          <a:ext cx="270999"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2440428" y="1253692"/>
        <a:ext cx="13549" cy="13549"/>
      </dsp:txXfrm>
    </dsp:sp>
    <dsp:sp modelId="{353BAFE4-0977-4589-9534-7471241857D7}">
      <dsp:nvSpPr>
        <dsp:cNvPr id="0" name=""/>
        <dsp:cNvSpPr/>
      </dsp:nvSpPr>
      <dsp:spPr>
        <a:xfrm>
          <a:off x="1316830" y="1209211"/>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83514" y="1294569"/>
        <a:ext cx="804824" cy="412145"/>
      </dsp:txXfrm>
    </dsp:sp>
    <dsp:sp modelId="{D3C62D02-BD66-40AA-8598-E6F03FA4330E}">
      <dsp:nvSpPr>
        <dsp:cNvPr id="0" name=""/>
        <dsp:cNvSpPr/>
      </dsp:nvSpPr>
      <dsp:spPr>
        <a:xfrm rot="10800000">
          <a:off x="1353520" y="1037917"/>
          <a:ext cx="1082585"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1867748" y="1018102"/>
        <a:ext cx="54129" cy="54129"/>
      </dsp:txXfrm>
    </dsp:sp>
    <dsp:sp modelId="{694C81C6-3E54-45BC-9ED9-5944CBD672A7}">
      <dsp:nvSpPr>
        <dsp:cNvPr id="0" name=""/>
        <dsp:cNvSpPr/>
      </dsp:nvSpPr>
      <dsp:spPr>
        <a:xfrm>
          <a:off x="304785" y="760059"/>
          <a:ext cx="1048735" cy="5702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8369" y="843565"/>
        <a:ext cx="741567" cy="403201"/>
      </dsp:txXfrm>
    </dsp:sp>
    <dsp:sp modelId="{98E66AFE-BCED-48F2-B78A-230BF42B9FFC}">
      <dsp:nvSpPr>
        <dsp:cNvPr id="0" name=""/>
        <dsp:cNvSpPr/>
      </dsp:nvSpPr>
      <dsp:spPr>
        <a:xfrm rot="12476106">
          <a:off x="2415621" y="809409"/>
          <a:ext cx="207581"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2514222" y="811468"/>
        <a:ext cx="10379" cy="10379"/>
      </dsp:txXfrm>
    </dsp:sp>
    <dsp:sp modelId="{A8CAB3F2-A4A1-434C-9CB4-641DE8526482}">
      <dsp:nvSpPr>
        <dsp:cNvPr id="0" name=""/>
        <dsp:cNvSpPr/>
      </dsp:nvSpPr>
      <dsp:spPr>
        <a:xfrm>
          <a:off x="1495271" y="284920"/>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656587" y="367143"/>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40272" y="1149976"/>
          <a:ext cx="1132791" cy="35995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6165" y="1202690"/>
        <a:ext cx="801005" cy="254523"/>
      </dsp:txXfrm>
    </dsp:sp>
    <dsp:sp modelId="{E6ACA703-0949-41B3-BE6B-C702E5C7275F}">
      <dsp:nvSpPr>
        <dsp:cNvPr id="0" name=""/>
        <dsp:cNvSpPr/>
      </dsp:nvSpPr>
      <dsp:spPr>
        <a:xfrm rot="16175284">
          <a:off x="2618684" y="759670"/>
          <a:ext cx="767857" cy="12775"/>
        </a:xfrm>
        <a:custGeom>
          <a:avLst/>
          <a:gdLst/>
          <a:ahLst/>
          <a:cxnLst/>
          <a:rect l="0" t="0" r="0" b="0"/>
          <a:pathLst>
            <a:path>
              <a:moveTo>
                <a:pt x="0" y="6387"/>
              </a:moveTo>
              <a:lnTo>
                <a:pt x="76837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3417" y="746861"/>
        <a:ext cx="38392" cy="38392"/>
      </dsp:txXfrm>
    </dsp:sp>
    <dsp:sp modelId="{AFD0CC05-9AD4-4A51-8739-4FB4CA1E4ACE}">
      <dsp:nvSpPr>
        <dsp:cNvPr id="0" name=""/>
        <dsp:cNvSpPr/>
      </dsp:nvSpPr>
      <dsp:spPr>
        <a:xfrm>
          <a:off x="2548468" y="-15517"/>
          <a:ext cx="899910" cy="3976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ابراءات</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80257" y="42718"/>
        <a:ext cx="636332" cy="281186"/>
      </dsp:txXfrm>
    </dsp:sp>
    <dsp:sp modelId="{34515D96-C834-4D67-AF5C-3B293601CBC3}">
      <dsp:nvSpPr>
        <dsp:cNvPr id="0" name=""/>
        <dsp:cNvSpPr/>
      </dsp:nvSpPr>
      <dsp:spPr>
        <a:xfrm rot="18719785">
          <a:off x="3021423" y="833806"/>
          <a:ext cx="852339" cy="12775"/>
        </a:xfrm>
        <a:custGeom>
          <a:avLst/>
          <a:gdLst/>
          <a:ahLst/>
          <a:cxnLst/>
          <a:rect l="0" t="0" r="0" b="0"/>
          <a:pathLst>
            <a:path>
              <a:moveTo>
                <a:pt x="0" y="6387"/>
              </a:moveTo>
              <a:lnTo>
                <a:pt x="92195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26284" y="818885"/>
        <a:ext cx="42616" cy="42616"/>
      </dsp:txXfrm>
    </dsp:sp>
    <dsp:sp modelId="{D9366F31-B7D7-4B43-830C-AD5E2193A794}">
      <dsp:nvSpPr>
        <dsp:cNvPr id="0" name=""/>
        <dsp:cNvSpPr/>
      </dsp:nvSpPr>
      <dsp:spPr>
        <a:xfrm>
          <a:off x="3452385" y="0"/>
          <a:ext cx="1006289" cy="5520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99753" y="80839"/>
        <a:ext cx="711553" cy="390325"/>
      </dsp:txXfrm>
    </dsp:sp>
    <dsp:sp modelId="{3F0F15B6-4D5A-493B-B03E-AE8141DC3DCE}">
      <dsp:nvSpPr>
        <dsp:cNvPr id="0" name=""/>
        <dsp:cNvSpPr/>
      </dsp:nvSpPr>
      <dsp:spPr>
        <a:xfrm rot="19962579">
          <a:off x="3224773" y="845227"/>
          <a:ext cx="1418077" cy="12775"/>
        </a:xfrm>
        <a:custGeom>
          <a:avLst/>
          <a:gdLst/>
          <a:ahLst/>
          <a:cxnLst/>
          <a:rect l="0" t="0" r="0" b="0"/>
          <a:pathLst>
            <a:path>
              <a:moveTo>
                <a:pt x="0" y="6387"/>
              </a:moveTo>
              <a:lnTo>
                <a:pt x="141903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98359" y="816163"/>
        <a:ext cx="70903" cy="70903"/>
      </dsp:txXfrm>
    </dsp:sp>
    <dsp:sp modelId="{ECD2D13D-466C-468B-BD6C-1B646D8E5B8E}">
      <dsp:nvSpPr>
        <dsp:cNvPr id="0" name=""/>
        <dsp:cNvSpPr/>
      </dsp:nvSpPr>
      <dsp:spPr>
        <a:xfrm>
          <a:off x="4413701" y="153997"/>
          <a:ext cx="915032" cy="4279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47704" y="216672"/>
        <a:ext cx="647026" cy="302622"/>
      </dsp:txXfrm>
    </dsp:sp>
    <dsp:sp modelId="{5CF8296B-0142-429D-A71A-20799D2EB74B}">
      <dsp:nvSpPr>
        <dsp:cNvPr id="0" name=""/>
        <dsp:cNvSpPr/>
      </dsp:nvSpPr>
      <dsp:spPr>
        <a:xfrm rot="20836922">
          <a:off x="3452515" y="1076448"/>
          <a:ext cx="1298179" cy="12775"/>
        </a:xfrm>
        <a:custGeom>
          <a:avLst/>
          <a:gdLst/>
          <a:ahLst/>
          <a:cxnLst/>
          <a:rect l="0" t="0" r="0" b="0"/>
          <a:pathLst>
            <a:path>
              <a:moveTo>
                <a:pt x="0" y="6387"/>
              </a:moveTo>
              <a:lnTo>
                <a:pt x="1299059"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69150" y="1050382"/>
        <a:ext cx="64908" cy="64908"/>
      </dsp:txXfrm>
    </dsp:sp>
    <dsp:sp modelId="{7E7DDE23-6C04-407D-AAB6-669511EA704E}">
      <dsp:nvSpPr>
        <dsp:cNvPr id="0" name=""/>
        <dsp:cNvSpPr/>
      </dsp:nvSpPr>
      <dsp:spPr>
        <a:xfrm>
          <a:off x="4646098" y="597571"/>
          <a:ext cx="1215440" cy="4504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24095" y="663537"/>
        <a:ext cx="859446" cy="318514"/>
      </dsp:txXfrm>
    </dsp:sp>
    <dsp:sp modelId="{DC281168-2DBC-4CFB-B21D-C54E9628B383}">
      <dsp:nvSpPr>
        <dsp:cNvPr id="0" name=""/>
        <dsp:cNvSpPr/>
      </dsp:nvSpPr>
      <dsp:spPr>
        <a:xfrm rot="78616">
          <a:off x="3571433" y="1351212"/>
          <a:ext cx="1288039" cy="12775"/>
        </a:xfrm>
        <a:custGeom>
          <a:avLst/>
          <a:gdLst/>
          <a:ahLst/>
          <a:cxnLst/>
          <a:rect l="0" t="0" r="0" b="0"/>
          <a:pathLst>
            <a:path>
              <a:moveTo>
                <a:pt x="0" y="6387"/>
              </a:moveTo>
              <a:lnTo>
                <a:pt x="131201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83252" y="1325398"/>
        <a:ext cx="64401" cy="64401"/>
      </dsp:txXfrm>
    </dsp:sp>
    <dsp:sp modelId="{66DADE40-99AE-41BE-B997-129EED231064}">
      <dsp:nvSpPr>
        <dsp:cNvPr id="0" name=""/>
        <dsp:cNvSpPr/>
      </dsp:nvSpPr>
      <dsp:spPr>
        <a:xfrm>
          <a:off x="4858636" y="1185346"/>
          <a:ext cx="927898" cy="3951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94524" y="1243215"/>
        <a:ext cx="656122" cy="279414"/>
      </dsp:txXfrm>
    </dsp:sp>
    <dsp:sp modelId="{4DF1B0BE-A63A-4BEA-9EE5-4168481CC99E}">
      <dsp:nvSpPr>
        <dsp:cNvPr id="0" name=""/>
        <dsp:cNvSpPr/>
      </dsp:nvSpPr>
      <dsp:spPr>
        <a:xfrm rot="960427">
          <a:off x="3403972" y="1608473"/>
          <a:ext cx="1191651" cy="12775"/>
        </a:xfrm>
        <a:custGeom>
          <a:avLst/>
          <a:gdLst/>
          <a:ahLst/>
          <a:cxnLst/>
          <a:rect l="0" t="0" r="0" b="0"/>
          <a:pathLst>
            <a:path>
              <a:moveTo>
                <a:pt x="0" y="6387"/>
              </a:moveTo>
              <a:lnTo>
                <a:pt x="119246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70007" y="1585070"/>
        <a:ext cx="59582" cy="59582"/>
      </dsp:txXfrm>
    </dsp:sp>
    <dsp:sp modelId="{DB594876-4070-4577-942D-67F5CD4D6A19}">
      <dsp:nvSpPr>
        <dsp:cNvPr id="0" name=""/>
        <dsp:cNvSpPr/>
      </dsp:nvSpPr>
      <dsp:spPr>
        <a:xfrm>
          <a:off x="4445127" y="1685595"/>
          <a:ext cx="1252231" cy="4732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مدريد</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8512" y="1754906"/>
        <a:ext cx="885461" cy="334660"/>
      </dsp:txXfrm>
    </dsp:sp>
    <dsp:sp modelId="{E49C447F-3477-4311-B10B-FFFA7DE7209F}">
      <dsp:nvSpPr>
        <dsp:cNvPr id="0" name=""/>
        <dsp:cNvSpPr/>
      </dsp:nvSpPr>
      <dsp:spPr>
        <a:xfrm rot="2375020">
          <a:off x="3111171" y="1765796"/>
          <a:ext cx="860747" cy="12775"/>
        </a:xfrm>
        <a:custGeom>
          <a:avLst/>
          <a:gdLst/>
          <a:ahLst/>
          <a:cxnLst/>
          <a:rect l="0" t="0" r="0" b="0"/>
          <a:pathLst>
            <a:path>
              <a:moveTo>
                <a:pt x="0" y="6387"/>
              </a:moveTo>
              <a:lnTo>
                <a:pt x="873734"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0026" y="1750665"/>
        <a:ext cx="43037" cy="43037"/>
      </dsp:txXfrm>
    </dsp:sp>
    <dsp:sp modelId="{69F18085-0AC3-4BAE-9B16-F8478FFBD61E}">
      <dsp:nvSpPr>
        <dsp:cNvPr id="0" name=""/>
        <dsp:cNvSpPr/>
      </dsp:nvSpPr>
      <dsp:spPr>
        <a:xfrm>
          <a:off x="3529899" y="2022430"/>
          <a:ext cx="1213661" cy="4836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07636" y="2093265"/>
        <a:ext cx="858187" cy="342025"/>
      </dsp:txXfrm>
    </dsp:sp>
    <dsp:sp modelId="{FCC14444-D5E7-4E9C-B980-A27CD799E442}">
      <dsp:nvSpPr>
        <dsp:cNvPr id="0" name=""/>
        <dsp:cNvSpPr/>
      </dsp:nvSpPr>
      <dsp:spPr>
        <a:xfrm rot="5477262">
          <a:off x="2715592" y="1784185"/>
          <a:ext cx="561442" cy="12775"/>
        </a:xfrm>
        <a:custGeom>
          <a:avLst/>
          <a:gdLst/>
          <a:ahLst/>
          <a:cxnLst/>
          <a:rect l="0" t="0" r="0" b="0"/>
          <a:pathLst>
            <a:path>
              <a:moveTo>
                <a:pt x="0" y="6387"/>
              </a:moveTo>
              <a:lnTo>
                <a:pt x="56182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2277" y="1776537"/>
        <a:ext cx="28072" cy="28072"/>
      </dsp:txXfrm>
    </dsp:sp>
    <dsp:sp modelId="{49C45DFA-0A15-4DAA-80DC-CAE4ABCC6B43}">
      <dsp:nvSpPr>
        <dsp:cNvPr id="0" name=""/>
        <dsp:cNvSpPr/>
      </dsp:nvSpPr>
      <dsp:spPr>
        <a:xfrm>
          <a:off x="2445570" y="2071205"/>
          <a:ext cx="1076422" cy="553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3208" y="2152301"/>
        <a:ext cx="761146" cy="391564"/>
      </dsp:txXfrm>
    </dsp:sp>
    <dsp:sp modelId="{7B59CB2C-C82F-41EE-B3CF-ADD4878ADBA6}">
      <dsp:nvSpPr>
        <dsp:cNvPr id="0" name=""/>
        <dsp:cNvSpPr/>
      </dsp:nvSpPr>
      <dsp:spPr>
        <a:xfrm rot="8447303">
          <a:off x="1996165" y="1777995"/>
          <a:ext cx="907089" cy="12775"/>
        </a:xfrm>
        <a:custGeom>
          <a:avLst/>
          <a:gdLst/>
          <a:ahLst/>
          <a:cxnLst/>
          <a:rect l="0" t="0" r="0" b="0"/>
          <a:pathLst>
            <a:path>
              <a:moveTo>
                <a:pt x="0" y="6387"/>
              </a:moveTo>
              <a:lnTo>
                <a:pt x="90770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27033" y="1761706"/>
        <a:ext cx="45354" cy="45354"/>
      </dsp:txXfrm>
    </dsp:sp>
    <dsp:sp modelId="{402B25BB-F397-46B5-AAB7-C38C2276BF82}">
      <dsp:nvSpPr>
        <dsp:cNvPr id="0" name=""/>
        <dsp:cNvSpPr/>
      </dsp:nvSpPr>
      <dsp:spPr>
        <a:xfrm>
          <a:off x="1222063" y="2031337"/>
          <a:ext cx="1158954" cy="5637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91788" y="2113903"/>
        <a:ext cx="819504" cy="398666"/>
      </dsp:txXfrm>
    </dsp:sp>
    <dsp:sp modelId="{EFB9CB5A-411C-454B-96B1-9ED988829CBE}">
      <dsp:nvSpPr>
        <dsp:cNvPr id="0" name=""/>
        <dsp:cNvSpPr/>
      </dsp:nvSpPr>
      <dsp:spPr>
        <a:xfrm rot="9979233">
          <a:off x="1636005" y="1543477"/>
          <a:ext cx="934267" cy="12775"/>
        </a:xfrm>
        <a:custGeom>
          <a:avLst/>
          <a:gdLst/>
          <a:ahLst/>
          <a:cxnLst/>
          <a:rect l="0" t="0" r="0" b="0"/>
          <a:pathLst>
            <a:path>
              <a:moveTo>
                <a:pt x="0" y="6387"/>
              </a:moveTo>
              <a:lnTo>
                <a:pt x="93490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79783" y="1526508"/>
        <a:ext cx="46713" cy="46713"/>
      </dsp:txXfrm>
    </dsp:sp>
    <dsp:sp modelId="{5AF8D9AC-0C15-4D1B-BCD3-7FFCFF0A581D}">
      <dsp:nvSpPr>
        <dsp:cNvPr id="0" name=""/>
        <dsp:cNvSpPr/>
      </dsp:nvSpPr>
      <dsp:spPr>
        <a:xfrm>
          <a:off x="289382" y="1549335"/>
          <a:ext cx="1494837" cy="5201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08296" y="1625508"/>
        <a:ext cx="1057009" cy="367794"/>
      </dsp:txXfrm>
    </dsp:sp>
    <dsp:sp modelId="{701CC827-3AE5-4421-983B-6398C783C82F}">
      <dsp:nvSpPr>
        <dsp:cNvPr id="0" name=""/>
        <dsp:cNvSpPr/>
      </dsp:nvSpPr>
      <dsp:spPr>
        <a:xfrm rot="10895414">
          <a:off x="1524120" y="1295155"/>
          <a:ext cx="918477" cy="12775"/>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60397" y="1278581"/>
        <a:ext cx="45923" cy="45923"/>
      </dsp:txXfrm>
    </dsp:sp>
    <dsp:sp modelId="{A86195D8-E78B-4F8B-B1C4-EFBBA8999B88}">
      <dsp:nvSpPr>
        <dsp:cNvPr id="0" name=""/>
        <dsp:cNvSpPr/>
      </dsp:nvSpPr>
      <dsp:spPr>
        <a:xfrm>
          <a:off x="179380" y="1024633"/>
          <a:ext cx="1346861" cy="4910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6623" y="1096545"/>
        <a:ext cx="952375" cy="347223"/>
      </dsp:txXfrm>
    </dsp:sp>
    <dsp:sp modelId="{48D8EFE9-A375-4136-B36E-91EB3A5F0349}">
      <dsp:nvSpPr>
        <dsp:cNvPr id="0" name=""/>
        <dsp:cNvSpPr/>
      </dsp:nvSpPr>
      <dsp:spPr>
        <a:xfrm rot="11889421">
          <a:off x="1507975" y="1017811"/>
          <a:ext cx="1132766" cy="12775"/>
        </a:xfrm>
        <a:custGeom>
          <a:avLst/>
          <a:gdLst/>
          <a:ahLst/>
          <a:cxnLst/>
          <a:rect l="0" t="0" r="0" b="0"/>
          <a:pathLst>
            <a:path>
              <a:moveTo>
                <a:pt x="0" y="6387"/>
              </a:moveTo>
              <a:lnTo>
                <a:pt x="1133536"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46039" y="995880"/>
        <a:ext cx="56638" cy="56638"/>
      </dsp:txXfrm>
    </dsp:sp>
    <dsp:sp modelId="{2CC81EFE-1B09-4239-A772-C0141AEBEE08}">
      <dsp:nvSpPr>
        <dsp:cNvPr id="0" name=""/>
        <dsp:cNvSpPr/>
      </dsp:nvSpPr>
      <dsp:spPr>
        <a:xfrm>
          <a:off x="281307" y="401407"/>
          <a:ext cx="1430800" cy="5387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0843" y="480305"/>
        <a:ext cx="1011728" cy="380952"/>
      </dsp:txXfrm>
    </dsp:sp>
    <dsp:sp modelId="{78727A99-0CB1-4013-8BE2-594D8BE4FB83}">
      <dsp:nvSpPr>
        <dsp:cNvPr id="0" name=""/>
        <dsp:cNvSpPr/>
      </dsp:nvSpPr>
      <dsp:spPr>
        <a:xfrm rot="13513101">
          <a:off x="2033079" y="817409"/>
          <a:ext cx="942554" cy="12775"/>
        </a:xfrm>
        <a:custGeom>
          <a:avLst/>
          <a:gdLst/>
          <a:ahLst/>
          <a:cxnLst/>
          <a:rect l="0" t="0" r="0" b="0"/>
          <a:pathLst>
            <a:path>
              <a:moveTo>
                <a:pt x="0" y="6387"/>
              </a:moveTo>
              <a:lnTo>
                <a:pt x="94318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80792" y="800233"/>
        <a:ext cx="47127" cy="47127"/>
      </dsp:txXfrm>
    </dsp:sp>
    <dsp:sp modelId="{098A803A-AAEA-485A-AF14-F5A0A7B3607E}">
      <dsp:nvSpPr>
        <dsp:cNvPr id="0" name=""/>
        <dsp:cNvSpPr/>
      </dsp:nvSpPr>
      <dsp:spPr>
        <a:xfrm>
          <a:off x="1422478" y="86193"/>
          <a:ext cx="1112682" cy="4160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32</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لشبونة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85427" y="147128"/>
        <a:ext cx="786784" cy="29422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40950" y="1100690"/>
          <a:ext cx="1100262" cy="40890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02080" y="1160573"/>
        <a:ext cx="778002" cy="289142"/>
      </dsp:txXfrm>
    </dsp:sp>
    <dsp:sp modelId="{E6ACA703-0949-41B3-BE6B-C702E5C7275F}">
      <dsp:nvSpPr>
        <dsp:cNvPr id="0" name=""/>
        <dsp:cNvSpPr/>
      </dsp:nvSpPr>
      <dsp:spPr>
        <a:xfrm rot="16175284">
          <a:off x="2540154" y="747349"/>
          <a:ext cx="693924" cy="12775"/>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69768" y="736389"/>
        <a:ext cx="34696" cy="34696"/>
      </dsp:txXfrm>
    </dsp:sp>
    <dsp:sp modelId="{AFD0CC05-9AD4-4A51-8739-4FB4CA1E4ACE}">
      <dsp:nvSpPr>
        <dsp:cNvPr id="0" name=""/>
        <dsp:cNvSpPr/>
      </dsp:nvSpPr>
      <dsp:spPr>
        <a:xfrm>
          <a:off x="2451926" y="-20695"/>
          <a:ext cx="862318" cy="4274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210" y="41908"/>
        <a:ext cx="609750" cy="302275"/>
      </dsp:txXfrm>
    </dsp:sp>
    <dsp:sp modelId="{34515D96-C834-4D67-AF5C-3B293601CBC3}">
      <dsp:nvSpPr>
        <dsp:cNvPr id="0" name=""/>
        <dsp:cNvSpPr/>
      </dsp:nvSpPr>
      <dsp:spPr>
        <a:xfrm rot="18865714">
          <a:off x="2951610" y="802464"/>
          <a:ext cx="851922" cy="12775"/>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56273" y="787554"/>
        <a:ext cx="42596" cy="42596"/>
      </dsp:txXfrm>
    </dsp:sp>
    <dsp:sp modelId="{D9366F31-B7D7-4B43-830C-AD5E2193A794}">
      <dsp:nvSpPr>
        <dsp:cNvPr id="0" name=""/>
        <dsp:cNvSpPr/>
      </dsp:nvSpPr>
      <dsp:spPr>
        <a:xfrm>
          <a:off x="3329675" y="63611"/>
          <a:ext cx="1108088" cy="4577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91951" y="130653"/>
        <a:ext cx="783536" cy="323705"/>
      </dsp:txXfrm>
    </dsp:sp>
    <dsp:sp modelId="{3F0F15B6-4D5A-493B-B03E-AE8141DC3DCE}">
      <dsp:nvSpPr>
        <dsp:cNvPr id="0" name=""/>
        <dsp:cNvSpPr/>
      </dsp:nvSpPr>
      <dsp:spPr>
        <a:xfrm rot="20269224">
          <a:off x="3211822" y="893188"/>
          <a:ext cx="1348171" cy="12775"/>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52204" y="865871"/>
        <a:ext cx="67408" cy="67408"/>
      </dsp:txXfrm>
    </dsp:sp>
    <dsp:sp modelId="{ECD2D13D-466C-468B-BD6C-1B646D8E5B8E}">
      <dsp:nvSpPr>
        <dsp:cNvPr id="0" name=""/>
        <dsp:cNvSpPr/>
      </dsp:nvSpPr>
      <dsp:spPr>
        <a:xfrm>
          <a:off x="4416634" y="278788"/>
          <a:ext cx="873538" cy="4527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44561" y="345088"/>
        <a:ext cx="617684" cy="320122"/>
      </dsp:txXfrm>
    </dsp:sp>
    <dsp:sp modelId="{5CF8296B-0142-429D-A71A-20799D2EB74B}">
      <dsp:nvSpPr>
        <dsp:cNvPr id="0" name=""/>
        <dsp:cNvSpPr/>
      </dsp:nvSpPr>
      <dsp:spPr>
        <a:xfrm rot="21108434">
          <a:off x="3397640" y="1135206"/>
          <a:ext cx="1258836" cy="12775"/>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95588" y="1110122"/>
        <a:ext cx="62941" cy="62941"/>
      </dsp:txXfrm>
    </dsp:sp>
    <dsp:sp modelId="{7E7DDE23-6C04-407D-AAB6-669511EA704E}">
      <dsp:nvSpPr>
        <dsp:cNvPr id="0" name=""/>
        <dsp:cNvSpPr/>
      </dsp:nvSpPr>
      <dsp:spPr>
        <a:xfrm>
          <a:off x="4618891" y="760265"/>
          <a:ext cx="1078851" cy="4369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76885" y="824250"/>
        <a:ext cx="762863" cy="308944"/>
      </dsp:txXfrm>
    </dsp:sp>
    <dsp:sp modelId="{DC281168-2DBC-4CFB-B21D-C54E9628B383}">
      <dsp:nvSpPr>
        <dsp:cNvPr id="0" name=""/>
        <dsp:cNvSpPr/>
      </dsp:nvSpPr>
      <dsp:spPr>
        <a:xfrm rot="287405">
          <a:off x="3425541" y="1396286"/>
          <a:ext cx="1258809" cy="12775"/>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3475" y="1371203"/>
        <a:ext cx="62940" cy="62940"/>
      </dsp:txXfrm>
    </dsp:sp>
    <dsp:sp modelId="{66DADE40-99AE-41BE-B997-129EED231064}">
      <dsp:nvSpPr>
        <dsp:cNvPr id="0" name=""/>
        <dsp:cNvSpPr/>
      </dsp:nvSpPr>
      <dsp:spPr>
        <a:xfrm>
          <a:off x="4676629" y="1258726"/>
          <a:ext cx="886787" cy="4663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06496" y="1327028"/>
        <a:ext cx="627053" cy="329792"/>
      </dsp:txXfrm>
    </dsp:sp>
    <dsp:sp modelId="{4DF1B0BE-A63A-4BEA-9EE5-4168481CC99E}">
      <dsp:nvSpPr>
        <dsp:cNvPr id="0" name=""/>
        <dsp:cNvSpPr/>
      </dsp:nvSpPr>
      <dsp:spPr>
        <a:xfrm rot="1206343">
          <a:off x="3247317" y="1643602"/>
          <a:ext cx="1171615" cy="12775"/>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03834" y="1620699"/>
        <a:ext cx="58580" cy="58580"/>
      </dsp:txXfrm>
    </dsp:sp>
    <dsp:sp modelId="{DB594876-4070-4577-942D-67F5CD4D6A19}">
      <dsp:nvSpPr>
        <dsp:cNvPr id="0" name=""/>
        <dsp:cNvSpPr/>
      </dsp:nvSpPr>
      <dsp:spPr>
        <a:xfrm>
          <a:off x="4301362" y="1744444"/>
          <a:ext cx="928761" cy="4938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37376" y="1816771"/>
        <a:ext cx="656733" cy="349229"/>
      </dsp:txXfrm>
    </dsp:sp>
    <dsp:sp modelId="{E49C447F-3477-4311-B10B-FFFA7DE7209F}">
      <dsp:nvSpPr>
        <dsp:cNvPr id="0" name=""/>
        <dsp:cNvSpPr/>
      </dsp:nvSpPr>
      <dsp:spPr>
        <a:xfrm rot="2669768">
          <a:off x="2993426" y="1715571"/>
          <a:ext cx="643730" cy="12775"/>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99198" y="1705866"/>
        <a:ext cx="32186" cy="32186"/>
      </dsp:txXfrm>
    </dsp:sp>
    <dsp:sp modelId="{69F18085-0AC3-4BAE-9B16-F8478FFBD61E}">
      <dsp:nvSpPr>
        <dsp:cNvPr id="0" name=""/>
        <dsp:cNvSpPr/>
      </dsp:nvSpPr>
      <dsp:spPr>
        <a:xfrm>
          <a:off x="3206030" y="1924730"/>
          <a:ext cx="1153187" cy="512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374910" y="1999831"/>
        <a:ext cx="815427" cy="362622"/>
      </dsp:txXfrm>
    </dsp:sp>
    <dsp:sp modelId="{FCC14444-D5E7-4E9C-B980-A27CD799E442}">
      <dsp:nvSpPr>
        <dsp:cNvPr id="0" name=""/>
        <dsp:cNvSpPr/>
      </dsp:nvSpPr>
      <dsp:spPr>
        <a:xfrm rot="6635487">
          <a:off x="2441360" y="1760011"/>
          <a:ext cx="552850" cy="12775"/>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03964" y="1752578"/>
        <a:ext cx="27642" cy="27642"/>
      </dsp:txXfrm>
    </dsp:sp>
    <dsp:sp modelId="{49C45DFA-0A15-4DAA-80DC-CAE4ABCC6B43}">
      <dsp:nvSpPr>
        <dsp:cNvPr id="0" name=""/>
        <dsp:cNvSpPr/>
      </dsp:nvSpPr>
      <dsp:spPr>
        <a:xfrm>
          <a:off x="1950241" y="2022919"/>
          <a:ext cx="1174528" cy="4466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122247" y="2088329"/>
        <a:ext cx="830516" cy="315826"/>
      </dsp:txXfrm>
    </dsp:sp>
    <dsp:sp modelId="{7B59CB2C-C82F-41EE-B3CF-ADD4878ADBA6}">
      <dsp:nvSpPr>
        <dsp:cNvPr id="0" name=""/>
        <dsp:cNvSpPr/>
      </dsp:nvSpPr>
      <dsp:spPr>
        <a:xfrm rot="9080283">
          <a:off x="1560688" y="1728691"/>
          <a:ext cx="1087722" cy="12775"/>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77356" y="1707886"/>
        <a:ext cx="54386" cy="54386"/>
      </dsp:txXfrm>
    </dsp:sp>
    <dsp:sp modelId="{402B25BB-F397-46B5-AAB7-C38C2276BF82}">
      <dsp:nvSpPr>
        <dsp:cNvPr id="0" name=""/>
        <dsp:cNvSpPr/>
      </dsp:nvSpPr>
      <dsp:spPr>
        <a:xfrm>
          <a:off x="693177" y="1953264"/>
          <a:ext cx="1182424" cy="4602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866339" y="2020668"/>
        <a:ext cx="836100" cy="325455"/>
      </dsp:txXfrm>
    </dsp:sp>
    <dsp:sp modelId="{EFB9CB5A-411C-454B-96B1-9ED988829CBE}">
      <dsp:nvSpPr>
        <dsp:cNvPr id="0" name=""/>
        <dsp:cNvSpPr/>
      </dsp:nvSpPr>
      <dsp:spPr>
        <a:xfrm rot="10141690">
          <a:off x="1277283" y="1501464"/>
          <a:ext cx="1136428" cy="12775"/>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7087" y="1479441"/>
        <a:ext cx="56821" cy="56821"/>
      </dsp:txXfrm>
    </dsp:sp>
    <dsp:sp modelId="{5AF8D9AC-0C15-4D1B-BCD3-7FFCFF0A581D}">
      <dsp:nvSpPr>
        <dsp:cNvPr id="0" name=""/>
        <dsp:cNvSpPr/>
      </dsp:nvSpPr>
      <dsp:spPr>
        <a:xfrm>
          <a:off x="314610" y="1456720"/>
          <a:ext cx="1007529" cy="5005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159" y="1530019"/>
        <a:ext cx="712431" cy="353922"/>
      </dsp:txXfrm>
    </dsp:sp>
    <dsp:sp modelId="{701CC827-3AE5-4421-983B-6398C783C82F}">
      <dsp:nvSpPr>
        <dsp:cNvPr id="0" name=""/>
        <dsp:cNvSpPr/>
      </dsp:nvSpPr>
      <dsp:spPr>
        <a:xfrm rot="11099700">
          <a:off x="1300192" y="1205919"/>
          <a:ext cx="1057374" cy="12775"/>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2445" y="1185872"/>
        <a:ext cx="52868" cy="52868"/>
      </dsp:txXfrm>
    </dsp:sp>
    <dsp:sp modelId="{A86195D8-E78B-4F8B-B1C4-EFBBA8999B88}">
      <dsp:nvSpPr>
        <dsp:cNvPr id="0" name=""/>
        <dsp:cNvSpPr/>
      </dsp:nvSpPr>
      <dsp:spPr>
        <a:xfrm>
          <a:off x="192736" y="874858"/>
          <a:ext cx="1120466" cy="4868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6824" y="946152"/>
        <a:ext cx="792290" cy="344237"/>
      </dsp:txXfrm>
    </dsp:sp>
    <dsp:sp modelId="{155F429B-0A10-4501-ADF1-CAD1F85BB50E}">
      <dsp:nvSpPr>
        <dsp:cNvPr id="0" name=""/>
        <dsp:cNvSpPr/>
      </dsp:nvSpPr>
      <dsp:spPr>
        <a:xfrm rot="12056148">
          <a:off x="1488620" y="963809"/>
          <a:ext cx="1053928" cy="12775"/>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89235" y="943849"/>
        <a:ext cx="52696" cy="52696"/>
      </dsp:txXfrm>
    </dsp:sp>
    <dsp:sp modelId="{04A81C5D-1DF3-47DF-8447-322057132F11}">
      <dsp:nvSpPr>
        <dsp:cNvPr id="0" name=""/>
        <dsp:cNvSpPr/>
      </dsp:nvSpPr>
      <dsp:spPr>
        <a:xfrm>
          <a:off x="351274" y="342141"/>
          <a:ext cx="1382866" cy="5117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لبرنامج 30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53790" y="417079"/>
        <a:ext cx="977834" cy="361832"/>
      </dsp:txXfrm>
    </dsp:sp>
    <dsp:sp modelId="{07626F90-5E5B-4542-8477-FA8EC79C1C08}">
      <dsp:nvSpPr>
        <dsp:cNvPr id="0" name=""/>
        <dsp:cNvSpPr/>
      </dsp:nvSpPr>
      <dsp:spPr>
        <a:xfrm rot="13589466">
          <a:off x="1908191" y="762373"/>
          <a:ext cx="947445" cy="12775"/>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8227" y="745075"/>
        <a:ext cx="47372" cy="47372"/>
      </dsp:txXfrm>
    </dsp:sp>
    <dsp:sp modelId="{452642F4-B2C3-42F3-B0AD-F1619C09E03C}">
      <dsp:nvSpPr>
        <dsp:cNvPr id="0" name=""/>
        <dsp:cNvSpPr/>
      </dsp:nvSpPr>
      <dsp:spPr>
        <a:xfrm>
          <a:off x="1345893" y="51125"/>
          <a:ext cx="1074357" cy="3842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22225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222250">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03229" y="107398"/>
        <a:ext cx="759685" cy="27171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48326" y="552960"/>
          <a:ext cx="1163803" cy="39504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8761" y="610812"/>
        <a:ext cx="822933" cy="279336"/>
      </dsp:txXfrm>
    </dsp:sp>
    <dsp:sp modelId="{4344ACFB-6B44-4AAF-B1DB-49AB3ED02AF7}">
      <dsp:nvSpPr>
        <dsp:cNvPr id="0" name=""/>
        <dsp:cNvSpPr/>
      </dsp:nvSpPr>
      <dsp:spPr>
        <a:xfrm rot="16267201">
          <a:off x="2951492" y="462365"/>
          <a:ext cx="168488" cy="12744"/>
        </a:xfrm>
        <a:custGeom>
          <a:avLst/>
          <a:gdLst/>
          <a:ahLst/>
          <a:cxnLst/>
          <a:rect l="0" t="0" r="0" b="0"/>
          <a:pathLst>
            <a:path>
              <a:moveTo>
                <a:pt x="0" y="6372"/>
              </a:moveTo>
              <a:lnTo>
                <a:pt x="168835"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31524" y="464524"/>
        <a:ext cx="8424" cy="8424"/>
      </dsp:txXfrm>
    </dsp:sp>
    <dsp:sp modelId="{19ACA16F-4F02-4741-A973-0858AA9E727D}">
      <dsp:nvSpPr>
        <dsp:cNvPr id="0" name=""/>
        <dsp:cNvSpPr/>
      </dsp:nvSpPr>
      <dsp:spPr>
        <a:xfrm>
          <a:off x="2502431" y="11934"/>
          <a:ext cx="1077188" cy="3725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60182" y="66497"/>
        <a:ext cx="761686" cy="263452"/>
      </dsp:txXfrm>
    </dsp:sp>
    <dsp:sp modelId="{5337AE63-3722-42CC-AF72-36670EB7C5E1}">
      <dsp:nvSpPr>
        <dsp:cNvPr id="0" name=""/>
        <dsp:cNvSpPr/>
      </dsp:nvSpPr>
      <dsp:spPr>
        <a:xfrm rot="21596424">
          <a:off x="3612127" y="743003"/>
          <a:ext cx="960469" cy="12744"/>
        </a:xfrm>
        <a:custGeom>
          <a:avLst/>
          <a:gdLst/>
          <a:ahLst/>
          <a:cxnLst/>
          <a:rect l="0" t="0" r="0" b="0"/>
          <a:pathLst>
            <a:path>
              <a:moveTo>
                <a:pt x="0" y="6372"/>
              </a:moveTo>
              <a:lnTo>
                <a:pt x="962047"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68350" y="725364"/>
        <a:ext cx="48023" cy="48023"/>
      </dsp:txXfrm>
    </dsp:sp>
    <dsp:sp modelId="{CED9197C-8322-406B-917C-172FA36E7B76}">
      <dsp:nvSpPr>
        <dsp:cNvPr id="0" name=""/>
        <dsp:cNvSpPr/>
      </dsp:nvSpPr>
      <dsp:spPr>
        <a:xfrm>
          <a:off x="4572593" y="526678"/>
          <a:ext cx="1366214" cy="4429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72670" y="591550"/>
        <a:ext cx="966060" cy="313229"/>
      </dsp:txXfrm>
    </dsp:sp>
    <dsp:sp modelId="{4AC11394-3179-4EC5-A97F-D1A1B521CE2F}">
      <dsp:nvSpPr>
        <dsp:cNvPr id="0" name=""/>
        <dsp:cNvSpPr/>
      </dsp:nvSpPr>
      <dsp:spPr>
        <a:xfrm rot="5406477">
          <a:off x="2960327" y="1011027"/>
          <a:ext cx="138796" cy="12744"/>
        </a:xfrm>
        <a:custGeom>
          <a:avLst/>
          <a:gdLst/>
          <a:ahLst/>
          <a:cxnLst/>
          <a:rect l="0" t="0" r="0" b="0"/>
          <a:pathLst>
            <a:path>
              <a:moveTo>
                <a:pt x="0" y="6372"/>
              </a:moveTo>
              <a:lnTo>
                <a:pt x="139115"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26255" y="1013929"/>
        <a:ext cx="6939" cy="6939"/>
      </dsp:txXfrm>
    </dsp:sp>
    <dsp:sp modelId="{035B4C9A-0916-4FCC-A1CF-85DB358A289A}">
      <dsp:nvSpPr>
        <dsp:cNvPr id="0" name=""/>
        <dsp:cNvSpPr/>
      </dsp:nvSpPr>
      <dsp:spPr>
        <a:xfrm>
          <a:off x="2411849" y="1086797"/>
          <a:ext cx="1234765" cy="3851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2676" y="1143195"/>
        <a:ext cx="873111" cy="272315"/>
      </dsp:txXfrm>
    </dsp:sp>
    <dsp:sp modelId="{ADF94B70-0D7F-4A27-8DF9-17BCD27F4A7A}">
      <dsp:nvSpPr>
        <dsp:cNvPr id="0" name=""/>
        <dsp:cNvSpPr/>
      </dsp:nvSpPr>
      <dsp:spPr>
        <a:xfrm rot="10793938">
          <a:off x="1410438" y="746050"/>
          <a:ext cx="1037896" cy="12744"/>
        </a:xfrm>
        <a:custGeom>
          <a:avLst/>
          <a:gdLst/>
          <a:ahLst/>
          <a:cxnLst/>
          <a:rect l="0" t="0" r="0" b="0"/>
          <a:pathLst>
            <a:path>
              <a:moveTo>
                <a:pt x="0" y="6372"/>
              </a:moveTo>
              <a:lnTo>
                <a:pt x="1039571"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03439" y="726474"/>
        <a:ext cx="51894" cy="51894"/>
      </dsp:txXfrm>
    </dsp:sp>
    <dsp:sp modelId="{0FAF3FA1-8E6C-455E-B189-A468B3F4D8BC}">
      <dsp:nvSpPr>
        <dsp:cNvPr id="0" name=""/>
        <dsp:cNvSpPr/>
      </dsp:nvSpPr>
      <dsp:spPr>
        <a:xfrm>
          <a:off x="988" y="535284"/>
          <a:ext cx="1409462" cy="43859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7399" y="599514"/>
        <a:ext cx="996640" cy="31013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316935" y="67236"/>
        <a:ext cx="843906" cy="324642"/>
      </dsp:txXfrm>
    </dsp:sp>
    <dsp:sp modelId="{4AC11394-3179-4EC5-A97F-D1A1B521CE2F}">
      <dsp:nvSpPr>
        <dsp:cNvPr id="0" name=""/>
        <dsp:cNvSpPr/>
      </dsp:nvSpPr>
      <dsp:spPr>
        <a:xfrm rot="21563328">
          <a:off x="3414962" y="805397"/>
          <a:ext cx="980589"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741" y="787880"/>
        <a:ext cx="49029" cy="49029"/>
      </dsp:txXfrm>
    </dsp:sp>
    <dsp:sp modelId="{035B4C9A-0916-4FCC-A1CF-85DB358A289A}">
      <dsp:nvSpPr>
        <dsp:cNvPr id="0" name=""/>
        <dsp:cNvSpPr/>
      </dsp:nvSpPr>
      <dsp:spPr>
        <a:xfrm>
          <a:off x="4395315" y="505301"/>
          <a:ext cx="1364769" cy="589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5181" y="591583"/>
        <a:ext cx="965037" cy="41660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1549" y="1234701"/>
        <a:ext cx="996351" cy="315387"/>
      </dsp:txXfrm>
    </dsp:sp>
    <dsp:sp modelId="{D0E3F8D6-DE9C-4394-8B02-9C131280903E}">
      <dsp:nvSpPr>
        <dsp:cNvPr id="0" name=""/>
        <dsp:cNvSpPr/>
      </dsp:nvSpPr>
      <dsp:spPr>
        <a:xfrm rot="10771247">
          <a:off x="1196456" y="827149"/>
          <a:ext cx="860327"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11" y="812639"/>
        <a:ext cx="43016" cy="43016"/>
      </dsp:txXfrm>
    </dsp:sp>
    <dsp:sp modelId="{F1CADBCB-761B-4EBD-8811-73EECDD73DC5}">
      <dsp:nvSpPr>
        <dsp:cNvPr id="0" name=""/>
        <dsp:cNvSpPr/>
      </dsp:nvSpPr>
      <dsp:spPr>
        <a:xfrm>
          <a:off x="0" y="568557"/>
          <a:ext cx="1196570" cy="5483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5234" y="648866"/>
        <a:ext cx="846102" cy="38776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79251" y="664706"/>
          <a:ext cx="1213183" cy="34909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56918" y="715830"/>
        <a:ext cx="857849" cy="246846"/>
      </dsp:txXfrm>
    </dsp:sp>
    <dsp:sp modelId="{743B4520-8441-42A0-AFCB-45C212516FFF}">
      <dsp:nvSpPr>
        <dsp:cNvPr id="0" name=""/>
        <dsp:cNvSpPr/>
      </dsp:nvSpPr>
      <dsp:spPr>
        <a:xfrm rot="16200000">
          <a:off x="2862168" y="534437"/>
          <a:ext cx="247349" cy="13189"/>
        </a:xfrm>
        <a:custGeom>
          <a:avLst/>
          <a:gdLst/>
          <a:ahLst/>
          <a:cxnLst/>
          <a:rect l="0" t="0" r="0" b="0"/>
          <a:pathLst>
            <a:path>
              <a:moveTo>
                <a:pt x="0" y="6594"/>
              </a:moveTo>
              <a:lnTo>
                <a:pt x="247560"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79659" y="534848"/>
        <a:ext cx="12367" cy="12367"/>
      </dsp:txXfrm>
    </dsp:sp>
    <dsp:sp modelId="{825B4589-2D50-4097-AF2B-6D3BD9DDE0B2}">
      <dsp:nvSpPr>
        <dsp:cNvPr id="0" name=""/>
        <dsp:cNvSpPr/>
      </dsp:nvSpPr>
      <dsp:spPr>
        <a:xfrm>
          <a:off x="2486573" y="-26201"/>
          <a:ext cx="998539" cy="4435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2806" y="38757"/>
        <a:ext cx="706073" cy="313642"/>
      </dsp:txXfrm>
    </dsp:sp>
    <dsp:sp modelId="{7A96B68C-E15D-4E1B-A46C-7E5DE405A90C}">
      <dsp:nvSpPr>
        <dsp:cNvPr id="0" name=""/>
        <dsp:cNvSpPr/>
      </dsp:nvSpPr>
      <dsp:spPr>
        <a:xfrm rot="20283379">
          <a:off x="3312623" y="557668"/>
          <a:ext cx="711551" cy="13189"/>
        </a:xfrm>
        <a:custGeom>
          <a:avLst/>
          <a:gdLst/>
          <a:ahLst/>
          <a:cxnLst/>
          <a:rect l="0" t="0" r="0" b="0"/>
          <a:pathLst>
            <a:path>
              <a:moveTo>
                <a:pt x="0" y="6594"/>
              </a:moveTo>
              <a:lnTo>
                <a:pt x="712131"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50610" y="546474"/>
        <a:ext cx="35577" cy="35577"/>
      </dsp:txXfrm>
    </dsp:sp>
    <dsp:sp modelId="{9DCD972B-1513-465A-AD2B-AD5E9EEB7291}">
      <dsp:nvSpPr>
        <dsp:cNvPr id="0" name=""/>
        <dsp:cNvSpPr/>
      </dsp:nvSpPr>
      <dsp:spPr>
        <a:xfrm>
          <a:off x="3826740" y="47568"/>
          <a:ext cx="1138030" cy="4473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مدريد</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93401" y="113075"/>
        <a:ext cx="804708" cy="316296"/>
      </dsp:txXfrm>
    </dsp:sp>
    <dsp:sp modelId="{5337AE63-3722-42CC-AF72-36670EB7C5E1}">
      <dsp:nvSpPr>
        <dsp:cNvPr id="0" name=""/>
        <dsp:cNvSpPr/>
      </dsp:nvSpPr>
      <dsp:spPr>
        <a:xfrm rot="21589143">
          <a:off x="3592396" y="829531"/>
          <a:ext cx="767504" cy="13189"/>
        </a:xfrm>
        <a:custGeom>
          <a:avLst/>
          <a:gdLst/>
          <a:ahLst/>
          <a:cxnLst/>
          <a:rect l="0" t="0" r="0" b="0"/>
          <a:pathLst>
            <a:path>
              <a:moveTo>
                <a:pt x="0" y="6594"/>
              </a:moveTo>
              <a:lnTo>
                <a:pt x="768157"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56961" y="816938"/>
        <a:ext cx="38375" cy="38375"/>
      </dsp:txXfrm>
    </dsp:sp>
    <dsp:sp modelId="{CED9197C-8322-406B-917C-172FA36E7B76}">
      <dsp:nvSpPr>
        <dsp:cNvPr id="0" name=""/>
        <dsp:cNvSpPr/>
      </dsp:nvSpPr>
      <dsp:spPr>
        <a:xfrm>
          <a:off x="4359882" y="580975"/>
          <a:ext cx="1193284" cy="5041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التصنيفات والمعايير</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34634" y="654800"/>
        <a:ext cx="843780" cy="356459"/>
      </dsp:txXfrm>
    </dsp:sp>
    <dsp:sp modelId="{4AC11394-3179-4EC5-A97F-D1A1B521CE2F}">
      <dsp:nvSpPr>
        <dsp:cNvPr id="0" name=""/>
        <dsp:cNvSpPr/>
      </dsp:nvSpPr>
      <dsp:spPr>
        <a:xfrm rot="1500735">
          <a:off x="3285528" y="1065690"/>
          <a:ext cx="399546" cy="13189"/>
        </a:xfrm>
        <a:custGeom>
          <a:avLst/>
          <a:gdLst/>
          <a:ahLst/>
          <a:cxnLst/>
          <a:rect l="0" t="0" r="0" b="0"/>
          <a:pathLst>
            <a:path>
              <a:moveTo>
                <a:pt x="0" y="6594"/>
              </a:moveTo>
              <a:lnTo>
                <a:pt x="399900"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75312" y="1062296"/>
        <a:ext cx="19977" cy="19977"/>
      </dsp:txXfrm>
    </dsp:sp>
    <dsp:sp modelId="{035B4C9A-0916-4FCC-A1CF-85DB358A289A}">
      <dsp:nvSpPr>
        <dsp:cNvPr id="0" name=""/>
        <dsp:cNvSpPr/>
      </dsp:nvSpPr>
      <dsp:spPr>
        <a:xfrm>
          <a:off x="3432421" y="1097874"/>
          <a:ext cx="1302194" cy="5070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البرنانج 14</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23123" y="1172128"/>
        <a:ext cx="920790" cy="358530"/>
      </dsp:txXfrm>
    </dsp:sp>
    <dsp:sp modelId="{ADF94B70-0D7F-4A27-8DF9-17BCD27F4A7A}">
      <dsp:nvSpPr>
        <dsp:cNvPr id="0" name=""/>
        <dsp:cNvSpPr/>
      </dsp:nvSpPr>
      <dsp:spPr>
        <a:xfrm rot="9393212">
          <a:off x="2305322" y="1049730"/>
          <a:ext cx="360025" cy="13189"/>
        </a:xfrm>
        <a:custGeom>
          <a:avLst/>
          <a:gdLst/>
          <a:ahLst/>
          <a:cxnLst/>
          <a:rect l="0" t="0" r="0" b="0"/>
          <a:pathLst>
            <a:path>
              <a:moveTo>
                <a:pt x="0" y="6594"/>
              </a:moveTo>
              <a:lnTo>
                <a:pt x="360356"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76334" y="1047324"/>
        <a:ext cx="18001" cy="18001"/>
      </dsp:txXfrm>
    </dsp:sp>
    <dsp:sp modelId="{0FAF3FA1-8E6C-455E-B189-A468B3F4D8BC}">
      <dsp:nvSpPr>
        <dsp:cNvPr id="0" name=""/>
        <dsp:cNvSpPr/>
      </dsp:nvSpPr>
      <dsp:spPr>
        <a:xfrm>
          <a:off x="1163871" y="1051766"/>
          <a:ext cx="1372059" cy="5602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64804" y="1133819"/>
        <a:ext cx="970193" cy="396189"/>
      </dsp:txXfrm>
    </dsp:sp>
    <dsp:sp modelId="{4C755D63-E57A-4826-AD35-228CF0B8702F}">
      <dsp:nvSpPr>
        <dsp:cNvPr id="0" name=""/>
        <dsp:cNvSpPr/>
      </dsp:nvSpPr>
      <dsp:spPr>
        <a:xfrm rot="10808569">
          <a:off x="1395989" y="829921"/>
          <a:ext cx="983286" cy="13189"/>
        </a:xfrm>
        <a:custGeom>
          <a:avLst/>
          <a:gdLst/>
          <a:ahLst/>
          <a:cxnLst/>
          <a:rect l="0" t="0" r="0" b="0"/>
          <a:pathLst>
            <a:path>
              <a:moveTo>
                <a:pt x="0" y="6594"/>
              </a:moveTo>
              <a:lnTo>
                <a:pt x="984098"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63050" y="811934"/>
        <a:ext cx="49164" cy="49164"/>
      </dsp:txXfrm>
    </dsp:sp>
    <dsp:sp modelId="{24E3E7DC-0BA5-48AF-955A-AA52F4F430B1}">
      <dsp:nvSpPr>
        <dsp:cNvPr id="0" name=""/>
        <dsp:cNvSpPr/>
      </dsp:nvSpPr>
      <dsp:spPr>
        <a:xfrm>
          <a:off x="138923" y="561546"/>
          <a:ext cx="1257077" cy="5443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لاهاي</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3018" y="641265"/>
        <a:ext cx="888887" cy="384918"/>
      </dsp:txXfrm>
    </dsp:sp>
    <dsp:sp modelId="{E3CB5DB8-2282-45FB-9E5F-A0F7C1267DC9}">
      <dsp:nvSpPr>
        <dsp:cNvPr id="0" name=""/>
        <dsp:cNvSpPr/>
      </dsp:nvSpPr>
      <dsp:spPr>
        <a:xfrm rot="12193039">
          <a:off x="2069675" y="568917"/>
          <a:ext cx="602649" cy="13189"/>
        </a:xfrm>
        <a:custGeom>
          <a:avLst/>
          <a:gdLst/>
          <a:ahLst/>
          <a:cxnLst/>
          <a:rect l="0" t="0" r="0" b="0"/>
          <a:pathLst>
            <a:path>
              <a:moveTo>
                <a:pt x="0" y="6594"/>
              </a:moveTo>
              <a:lnTo>
                <a:pt x="603152"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5933" y="560445"/>
        <a:ext cx="30132" cy="30132"/>
      </dsp:txXfrm>
    </dsp:sp>
    <dsp:sp modelId="{2EA04359-081B-43A3-861D-095126BB9402}">
      <dsp:nvSpPr>
        <dsp:cNvPr id="0" name=""/>
        <dsp:cNvSpPr/>
      </dsp:nvSpPr>
      <dsp:spPr>
        <a:xfrm>
          <a:off x="1034802" y="40696"/>
          <a:ext cx="1282208" cy="4732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32</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لشبونة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22577" y="110009"/>
        <a:ext cx="906658" cy="33467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5395" y="927196"/>
          <a:ext cx="1162750" cy="48583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5676" y="998345"/>
        <a:ext cx="822188" cy="343535"/>
      </dsp:txXfrm>
    </dsp:sp>
    <dsp:sp modelId="{650854B0-9FE7-4FFD-96B2-18F6452E0859}">
      <dsp:nvSpPr>
        <dsp:cNvPr id="0" name=""/>
        <dsp:cNvSpPr/>
      </dsp:nvSpPr>
      <dsp:spPr>
        <a:xfrm rot="16222721">
          <a:off x="2827361" y="726413"/>
          <a:ext cx="384571"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10032" y="725301"/>
        <a:ext cx="19228" cy="19228"/>
      </dsp:txXfrm>
    </dsp:sp>
    <dsp:sp modelId="{6394B413-6D12-4C4F-9A8D-E0508CAE8617}">
      <dsp:nvSpPr>
        <dsp:cNvPr id="0" name=""/>
        <dsp:cNvSpPr/>
      </dsp:nvSpPr>
      <dsp:spPr>
        <a:xfrm>
          <a:off x="2459584" y="9953"/>
          <a:ext cx="1126186" cy="5326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4510" y="87962"/>
        <a:ext cx="796334" cy="376664"/>
      </dsp:txXfrm>
    </dsp:sp>
    <dsp:sp modelId="{DEF09AAB-E09E-4486-8914-E37D47E60824}">
      <dsp:nvSpPr>
        <dsp:cNvPr id="0" name=""/>
        <dsp:cNvSpPr/>
      </dsp:nvSpPr>
      <dsp:spPr>
        <a:xfrm rot="20327628">
          <a:off x="3423422" y="892846"/>
          <a:ext cx="572080"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5160" y="887047"/>
        <a:ext cx="28604" cy="28604"/>
      </dsp:txXfrm>
    </dsp:sp>
    <dsp:sp modelId="{2ED32773-10C9-4671-A0BF-4C0DAB40AE25}">
      <dsp:nvSpPr>
        <dsp:cNvPr id="0" name=""/>
        <dsp:cNvSpPr/>
      </dsp:nvSpPr>
      <dsp:spPr>
        <a:xfrm>
          <a:off x="3840066" y="396580"/>
          <a:ext cx="1094493" cy="4835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00351" y="467391"/>
        <a:ext cx="773923" cy="341904"/>
      </dsp:txXfrm>
    </dsp:sp>
    <dsp:sp modelId="{6A5F15CA-77E2-4C48-8498-A7C7D3C4428C}">
      <dsp:nvSpPr>
        <dsp:cNvPr id="0" name=""/>
        <dsp:cNvSpPr/>
      </dsp:nvSpPr>
      <dsp:spPr>
        <a:xfrm rot="21592425">
          <a:off x="3598136" y="1159120"/>
          <a:ext cx="1097508"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19452" y="1140185"/>
        <a:ext cx="54875" cy="54875"/>
      </dsp:txXfrm>
    </dsp:sp>
    <dsp:sp modelId="{638FE4E5-2063-40D0-A44F-91C88716CF8C}">
      <dsp:nvSpPr>
        <dsp:cNvPr id="0" name=""/>
        <dsp:cNvSpPr/>
      </dsp:nvSpPr>
      <dsp:spPr>
        <a:xfrm>
          <a:off x="4695633" y="910244"/>
          <a:ext cx="1243694" cy="5095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77768" y="984873"/>
        <a:ext cx="879424" cy="360339"/>
      </dsp:txXfrm>
    </dsp:sp>
    <dsp:sp modelId="{EAF47FDD-7D57-4FF6-9F6B-6E604D2CC0DE}">
      <dsp:nvSpPr>
        <dsp:cNvPr id="0" name=""/>
        <dsp:cNvSpPr/>
      </dsp:nvSpPr>
      <dsp:spPr>
        <a:xfrm rot="10786818">
          <a:off x="1244073" y="1166124"/>
          <a:ext cx="1191350"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9965" y="1144842"/>
        <a:ext cx="59567" cy="59567"/>
      </dsp:txXfrm>
    </dsp:sp>
    <dsp:sp modelId="{F74F2681-A109-4B75-8C08-B2B26769CF03}">
      <dsp:nvSpPr>
        <dsp:cNvPr id="0" name=""/>
        <dsp:cNvSpPr/>
      </dsp:nvSpPr>
      <dsp:spPr>
        <a:xfrm>
          <a:off x="87202" y="886035"/>
          <a:ext cx="1156892" cy="5861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625" y="971880"/>
        <a:ext cx="818046" cy="414496"/>
      </dsp:txXfrm>
    </dsp:sp>
    <dsp:sp modelId="{AC7E3352-64BC-4978-9AB6-2DD833483239}">
      <dsp:nvSpPr>
        <dsp:cNvPr id="0" name=""/>
        <dsp:cNvSpPr/>
      </dsp:nvSpPr>
      <dsp:spPr>
        <a:xfrm rot="12167746">
          <a:off x="2041404" y="875345"/>
          <a:ext cx="588452"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0920" y="869136"/>
        <a:ext cx="29422" cy="29422"/>
      </dsp:txXfrm>
    </dsp:sp>
    <dsp:sp modelId="{05C48364-E63B-4056-87CF-0BE50D74190B}">
      <dsp:nvSpPr>
        <dsp:cNvPr id="0" name=""/>
        <dsp:cNvSpPr/>
      </dsp:nvSpPr>
      <dsp:spPr>
        <a:xfrm>
          <a:off x="970868" y="327546"/>
          <a:ext cx="1298994" cy="5113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1101" y="402437"/>
        <a:ext cx="918528" cy="3616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4524" y="676823"/>
          <a:ext cx="1185946" cy="44488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58202" y="741975"/>
        <a:ext cx="838590" cy="314583"/>
      </dsp:txXfrm>
    </dsp:sp>
    <dsp:sp modelId="{72463A3F-A956-4917-8722-9FD79FB3E09A}">
      <dsp:nvSpPr>
        <dsp:cNvPr id="0" name=""/>
        <dsp:cNvSpPr/>
      </dsp:nvSpPr>
      <dsp:spPr>
        <a:xfrm rot="16214742">
          <a:off x="2822519" y="612944"/>
          <a:ext cx="112346" cy="15413"/>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5883" y="617842"/>
        <a:ext cx="5617" cy="5617"/>
      </dsp:txXfrm>
    </dsp:sp>
    <dsp:sp modelId="{A030EF9D-9337-4706-B87A-64BDE162520A}">
      <dsp:nvSpPr>
        <dsp:cNvPr id="0" name=""/>
        <dsp:cNvSpPr/>
      </dsp:nvSpPr>
      <dsp:spPr>
        <a:xfrm>
          <a:off x="2380903" y="64596"/>
          <a:ext cx="998201" cy="4998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7086" y="137802"/>
        <a:ext cx="705835" cy="353470"/>
      </dsp:txXfrm>
    </dsp:sp>
    <dsp:sp modelId="{00112A8F-12E8-45AC-B551-DFB66BE45059}">
      <dsp:nvSpPr>
        <dsp:cNvPr id="0" name=""/>
        <dsp:cNvSpPr/>
      </dsp:nvSpPr>
      <dsp:spPr>
        <a:xfrm rot="20469744">
          <a:off x="3307401" y="688940"/>
          <a:ext cx="328019" cy="15413"/>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3210" y="688446"/>
        <a:ext cx="16400" cy="16400"/>
      </dsp:txXfrm>
    </dsp:sp>
    <dsp:sp modelId="{423B6D89-2000-40C7-8429-BD38C7402395}">
      <dsp:nvSpPr>
        <dsp:cNvPr id="0" name=""/>
        <dsp:cNvSpPr/>
      </dsp:nvSpPr>
      <dsp:spPr>
        <a:xfrm>
          <a:off x="3493961" y="282286"/>
          <a:ext cx="1100861" cy="4377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55178" y="346395"/>
        <a:ext cx="778427" cy="309546"/>
      </dsp:txXfrm>
    </dsp:sp>
    <dsp:sp modelId="{650854B0-9FE7-4FFD-96B2-18F6452E0859}">
      <dsp:nvSpPr>
        <dsp:cNvPr id="0" name=""/>
        <dsp:cNvSpPr/>
      </dsp:nvSpPr>
      <dsp:spPr>
        <a:xfrm rot="592092">
          <a:off x="3411552" y="1030243"/>
          <a:ext cx="526349" cy="15413"/>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61568" y="1024791"/>
        <a:ext cx="26317" cy="26317"/>
      </dsp:txXfrm>
    </dsp:sp>
    <dsp:sp modelId="{6394B413-6D12-4C4F-9A8D-E0508CAE8617}">
      <dsp:nvSpPr>
        <dsp:cNvPr id="0" name=""/>
        <dsp:cNvSpPr/>
      </dsp:nvSpPr>
      <dsp:spPr>
        <a:xfrm>
          <a:off x="3883191" y="935362"/>
          <a:ext cx="1226748" cy="49110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62844" y="1007282"/>
        <a:ext cx="867442" cy="347262"/>
      </dsp:txXfrm>
    </dsp:sp>
    <dsp:sp modelId="{6A5F15CA-77E2-4C48-8498-A7C7D3C4428C}">
      <dsp:nvSpPr>
        <dsp:cNvPr id="0" name=""/>
        <dsp:cNvSpPr/>
      </dsp:nvSpPr>
      <dsp:spPr>
        <a:xfrm rot="5325552">
          <a:off x="2819410" y="1178278"/>
          <a:ext cx="128593" cy="15413"/>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0492" y="1182770"/>
        <a:ext cx="6429" cy="6429"/>
      </dsp:txXfrm>
    </dsp:sp>
    <dsp:sp modelId="{638FE4E5-2063-40D0-A44F-91C88716CF8C}">
      <dsp:nvSpPr>
        <dsp:cNvPr id="0" name=""/>
        <dsp:cNvSpPr/>
      </dsp:nvSpPr>
      <dsp:spPr>
        <a:xfrm>
          <a:off x="2218861" y="1250258"/>
          <a:ext cx="1343018" cy="4867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15541" y="1321541"/>
        <a:ext cx="949658" cy="344188"/>
      </dsp:txXfrm>
    </dsp:sp>
    <dsp:sp modelId="{EAF47FDD-7D57-4FF6-9F6B-6E604D2CC0DE}">
      <dsp:nvSpPr>
        <dsp:cNvPr id="0" name=""/>
        <dsp:cNvSpPr/>
      </dsp:nvSpPr>
      <dsp:spPr>
        <a:xfrm rot="10117332">
          <a:off x="1803989" y="1051598"/>
          <a:ext cx="556437" cy="15413"/>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296" y="1045393"/>
        <a:ext cx="27821" cy="27821"/>
      </dsp:txXfrm>
    </dsp:sp>
    <dsp:sp modelId="{F74F2681-A109-4B75-8C08-B2B26769CF03}">
      <dsp:nvSpPr>
        <dsp:cNvPr id="0" name=""/>
        <dsp:cNvSpPr/>
      </dsp:nvSpPr>
      <dsp:spPr>
        <a:xfrm>
          <a:off x="713882" y="956038"/>
          <a:ext cx="1143295" cy="5271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81314" y="1033240"/>
        <a:ext cx="808431" cy="372763"/>
      </dsp:txXfrm>
    </dsp:sp>
    <dsp:sp modelId="{AC7E3352-64BC-4978-9AB6-2DD833483239}">
      <dsp:nvSpPr>
        <dsp:cNvPr id="0" name=""/>
        <dsp:cNvSpPr/>
      </dsp:nvSpPr>
      <dsp:spPr>
        <a:xfrm rot="12033108">
          <a:off x="2129367" y="674719"/>
          <a:ext cx="339516" cy="15413"/>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0638" y="673938"/>
        <a:ext cx="16975" cy="16975"/>
      </dsp:txXfrm>
    </dsp:sp>
    <dsp:sp modelId="{05C48364-E63B-4056-87CF-0BE50D74190B}">
      <dsp:nvSpPr>
        <dsp:cNvPr id="0" name=""/>
        <dsp:cNvSpPr/>
      </dsp:nvSpPr>
      <dsp:spPr>
        <a:xfrm>
          <a:off x="1085945" y="216138"/>
          <a:ext cx="1222918" cy="4813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5037" y="286635"/>
        <a:ext cx="864734" cy="34039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08041" y="837483"/>
          <a:ext cx="1044930" cy="30270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61067" y="881813"/>
        <a:ext cx="738878" cy="214041"/>
      </dsp:txXfrm>
    </dsp:sp>
    <dsp:sp modelId="{E887F142-3B93-49E1-A09D-1DCD207D21D1}">
      <dsp:nvSpPr>
        <dsp:cNvPr id="0" name=""/>
        <dsp:cNvSpPr/>
      </dsp:nvSpPr>
      <dsp:spPr>
        <a:xfrm rot="16227085">
          <a:off x="2519211" y="617582"/>
          <a:ext cx="428349" cy="11467"/>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22593" y="633939"/>
        <a:ext cx="0" cy="0"/>
      </dsp:txXfrm>
    </dsp:sp>
    <dsp:sp modelId="{3EA08C86-6A87-4381-A9A9-F10D993E2D53}">
      <dsp:nvSpPr>
        <dsp:cNvPr id="0" name=""/>
        <dsp:cNvSpPr/>
      </dsp:nvSpPr>
      <dsp:spPr>
        <a:xfrm>
          <a:off x="2349210" y="60921"/>
          <a:ext cx="774468" cy="3482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62628" y="111918"/>
        <a:ext cx="547632" cy="246233"/>
      </dsp:txXfrm>
    </dsp:sp>
    <dsp:sp modelId="{3DC5E90A-495A-4818-A1D5-03E6AF30AA1D}">
      <dsp:nvSpPr>
        <dsp:cNvPr id="0" name=""/>
        <dsp:cNvSpPr/>
      </dsp:nvSpPr>
      <dsp:spPr>
        <a:xfrm rot="19176424">
          <a:off x="2828656" y="648888"/>
          <a:ext cx="589291" cy="11467"/>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02535" y="652948"/>
        <a:ext cx="0" cy="0"/>
      </dsp:txXfrm>
    </dsp:sp>
    <dsp:sp modelId="{43DCCA43-33C0-4CEE-BAB5-C639F5D70563}">
      <dsp:nvSpPr>
        <dsp:cNvPr id="0" name=""/>
        <dsp:cNvSpPr/>
      </dsp:nvSpPr>
      <dsp:spPr>
        <a:xfrm>
          <a:off x="3149198" y="104900"/>
          <a:ext cx="788879" cy="3841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64727" y="161158"/>
        <a:ext cx="557821" cy="271638"/>
      </dsp:txXfrm>
    </dsp:sp>
    <dsp:sp modelId="{72463A3F-A956-4917-8722-9FD79FB3E09A}">
      <dsp:nvSpPr>
        <dsp:cNvPr id="0" name=""/>
        <dsp:cNvSpPr/>
      </dsp:nvSpPr>
      <dsp:spPr>
        <a:xfrm rot="20738388">
          <a:off x="3109422" y="783077"/>
          <a:ext cx="804747" cy="11467"/>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87316" y="774310"/>
        <a:ext cx="0" cy="0"/>
      </dsp:txXfrm>
    </dsp:sp>
    <dsp:sp modelId="{A030EF9D-9337-4706-B87A-64BDE162520A}">
      <dsp:nvSpPr>
        <dsp:cNvPr id="0" name=""/>
        <dsp:cNvSpPr/>
      </dsp:nvSpPr>
      <dsp:spPr>
        <a:xfrm>
          <a:off x="3802947" y="351820"/>
          <a:ext cx="1144348" cy="4319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70533" y="415075"/>
        <a:ext cx="809176" cy="305421"/>
      </dsp:txXfrm>
    </dsp:sp>
    <dsp:sp modelId="{00112A8F-12E8-45AC-B551-DFB66BE45059}">
      <dsp:nvSpPr>
        <dsp:cNvPr id="0" name=""/>
        <dsp:cNvSpPr/>
      </dsp:nvSpPr>
      <dsp:spPr>
        <a:xfrm rot="46295">
          <a:off x="3252359" y="997277"/>
          <a:ext cx="1061594" cy="11467"/>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56976" y="976116"/>
        <a:ext cx="0" cy="0"/>
      </dsp:txXfrm>
    </dsp:sp>
    <dsp:sp modelId="{423B6D89-2000-40C7-8429-BD38C7402395}">
      <dsp:nvSpPr>
        <dsp:cNvPr id="0" name=""/>
        <dsp:cNvSpPr/>
      </dsp:nvSpPr>
      <dsp:spPr>
        <a:xfrm>
          <a:off x="4313692" y="835220"/>
          <a:ext cx="850741" cy="3613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38280" y="888135"/>
        <a:ext cx="601565" cy="255497"/>
      </dsp:txXfrm>
    </dsp:sp>
    <dsp:sp modelId="{650854B0-9FE7-4FFD-96B2-18F6452E0859}">
      <dsp:nvSpPr>
        <dsp:cNvPr id="0" name=""/>
        <dsp:cNvSpPr/>
      </dsp:nvSpPr>
      <dsp:spPr>
        <a:xfrm rot="863322">
          <a:off x="3107377" y="1196429"/>
          <a:ext cx="909337" cy="11467"/>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45674" y="1174493"/>
        <a:ext cx="0" cy="0"/>
      </dsp:txXfrm>
    </dsp:sp>
    <dsp:sp modelId="{6394B413-6D12-4C4F-9A8D-E0508CAE8617}">
      <dsp:nvSpPr>
        <dsp:cNvPr id="0" name=""/>
        <dsp:cNvSpPr/>
      </dsp:nvSpPr>
      <dsp:spPr>
        <a:xfrm>
          <a:off x="3873577" y="1247549"/>
          <a:ext cx="1154425" cy="3652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2639" y="1301036"/>
        <a:ext cx="816301" cy="258261"/>
      </dsp:txXfrm>
    </dsp:sp>
    <dsp:sp modelId="{DEF09AAB-E09E-4486-8914-E37D47E60824}">
      <dsp:nvSpPr>
        <dsp:cNvPr id="0" name=""/>
        <dsp:cNvSpPr/>
      </dsp:nvSpPr>
      <dsp:spPr>
        <a:xfrm rot="2430467">
          <a:off x="2840761" y="1282322"/>
          <a:ext cx="479982" cy="11467"/>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79423" y="1271138"/>
        <a:ext cx="0" cy="0"/>
      </dsp:txXfrm>
    </dsp:sp>
    <dsp:sp modelId="{2ED32773-10C9-4671-A0BF-4C0DAB40AE25}">
      <dsp:nvSpPr>
        <dsp:cNvPr id="0" name=""/>
        <dsp:cNvSpPr/>
      </dsp:nvSpPr>
      <dsp:spPr>
        <a:xfrm>
          <a:off x="2999162" y="1426386"/>
          <a:ext cx="919346" cy="3693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133797" y="1480475"/>
        <a:ext cx="650076" cy="261164"/>
      </dsp:txXfrm>
    </dsp:sp>
    <dsp:sp modelId="{EAF47FDD-7D57-4FF6-9F6B-6E604D2CC0DE}">
      <dsp:nvSpPr>
        <dsp:cNvPr id="0" name=""/>
        <dsp:cNvSpPr/>
      </dsp:nvSpPr>
      <dsp:spPr>
        <a:xfrm rot="7067139">
          <a:off x="2377446" y="1298187"/>
          <a:ext cx="374067" cy="11467"/>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77112" y="1300007"/>
        <a:ext cx="0" cy="0"/>
      </dsp:txXfrm>
    </dsp:sp>
    <dsp:sp modelId="{F74F2681-A109-4B75-8C08-B2B26769CF03}">
      <dsp:nvSpPr>
        <dsp:cNvPr id="0" name=""/>
        <dsp:cNvSpPr/>
      </dsp:nvSpPr>
      <dsp:spPr>
        <a:xfrm>
          <a:off x="1817022" y="1467121"/>
          <a:ext cx="1138109" cy="3507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83694" y="1518488"/>
        <a:ext cx="804765" cy="248020"/>
      </dsp:txXfrm>
    </dsp:sp>
    <dsp:sp modelId="{AC7E3352-64BC-4978-9AB6-2DD833483239}">
      <dsp:nvSpPr>
        <dsp:cNvPr id="0" name=""/>
        <dsp:cNvSpPr/>
      </dsp:nvSpPr>
      <dsp:spPr>
        <a:xfrm rot="9616227">
          <a:off x="1598997" y="1240513"/>
          <a:ext cx="827498" cy="11467"/>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39202" y="1258735"/>
        <a:ext cx="0" cy="0"/>
      </dsp:txXfrm>
    </dsp:sp>
    <dsp:sp modelId="{05C48364-E63B-4056-87CF-0BE50D74190B}">
      <dsp:nvSpPr>
        <dsp:cNvPr id="0" name=""/>
        <dsp:cNvSpPr/>
      </dsp:nvSpPr>
      <dsp:spPr>
        <a:xfrm>
          <a:off x="652890" y="1344983"/>
          <a:ext cx="1183418" cy="3534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26198" y="1396751"/>
        <a:ext cx="836802" cy="249958"/>
      </dsp:txXfrm>
    </dsp:sp>
    <dsp:sp modelId="{06FD983D-3F71-4BCE-AD7F-6DD1041A2F23}">
      <dsp:nvSpPr>
        <dsp:cNvPr id="0" name=""/>
        <dsp:cNvSpPr/>
      </dsp:nvSpPr>
      <dsp:spPr>
        <a:xfrm rot="10573551">
          <a:off x="1359313" y="1045098"/>
          <a:ext cx="862704" cy="11467"/>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3606" y="1070933"/>
        <a:ext cx="0" cy="0"/>
      </dsp:txXfrm>
    </dsp:sp>
    <dsp:sp modelId="{CFBB929F-8BEB-442D-8D00-28EE1C02C39C}">
      <dsp:nvSpPr>
        <dsp:cNvPr id="0" name=""/>
        <dsp:cNvSpPr/>
      </dsp:nvSpPr>
      <dsp:spPr>
        <a:xfrm>
          <a:off x="347816" y="913668"/>
          <a:ext cx="1019579" cy="39742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الإدارة التنفيذية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7130" y="971870"/>
        <a:ext cx="720951" cy="281025"/>
      </dsp:txXfrm>
    </dsp:sp>
    <dsp:sp modelId="{C494819C-C98E-47AA-9AF0-D23BA2FEB24F}">
      <dsp:nvSpPr>
        <dsp:cNvPr id="0" name=""/>
        <dsp:cNvSpPr/>
      </dsp:nvSpPr>
      <dsp:spPr>
        <a:xfrm rot="11471665">
          <a:off x="1461723" y="815659"/>
          <a:ext cx="845421" cy="11467"/>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01064" y="846229"/>
        <a:ext cx="0" cy="0"/>
      </dsp:txXfrm>
    </dsp:sp>
    <dsp:sp modelId="{77FEFA40-E907-476F-8675-3DC698720930}">
      <dsp:nvSpPr>
        <dsp:cNvPr id="0" name=""/>
        <dsp:cNvSpPr/>
      </dsp:nvSpPr>
      <dsp:spPr>
        <a:xfrm>
          <a:off x="382536" y="415308"/>
          <a:ext cx="1150252" cy="4453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إدارة البرامج والموارد</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550987" y="480527"/>
        <a:ext cx="813350" cy="314908"/>
      </dsp:txXfrm>
    </dsp:sp>
    <dsp:sp modelId="{EF98737B-1136-4CD3-A0AC-E4FF8E58DD83}">
      <dsp:nvSpPr>
        <dsp:cNvPr id="0" name=""/>
        <dsp:cNvSpPr/>
      </dsp:nvSpPr>
      <dsp:spPr>
        <a:xfrm rot="12993863">
          <a:off x="1985591" y="658817"/>
          <a:ext cx="615397" cy="11467"/>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6481" y="686071"/>
        <a:ext cx="0" cy="0"/>
      </dsp:txXfrm>
    </dsp:sp>
    <dsp:sp modelId="{C8187693-0532-46C7-A6F3-C4A32348C87B}">
      <dsp:nvSpPr>
        <dsp:cNvPr id="0" name=""/>
        <dsp:cNvSpPr/>
      </dsp:nvSpPr>
      <dsp:spPr>
        <a:xfrm>
          <a:off x="1336627" y="113570"/>
          <a:ext cx="956329" cy="3921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76678" y="171000"/>
        <a:ext cx="676227" cy="2772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9885" y="705862"/>
          <a:ext cx="1196229" cy="4043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5069" y="765078"/>
        <a:ext cx="845861" cy="285918"/>
      </dsp:txXfrm>
    </dsp:sp>
    <dsp:sp modelId="{DB73B42A-BE4F-46BC-B512-015EB15734E7}">
      <dsp:nvSpPr>
        <dsp:cNvPr id="0" name=""/>
        <dsp:cNvSpPr/>
      </dsp:nvSpPr>
      <dsp:spPr>
        <a:xfrm rot="16323128">
          <a:off x="2848435" y="589045"/>
          <a:ext cx="221552"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53672" y="589633"/>
        <a:ext cx="11077" cy="11077"/>
      </dsp:txXfrm>
    </dsp:sp>
    <dsp:sp modelId="{8C16842D-5717-4E53-9353-18DF877708CF}">
      <dsp:nvSpPr>
        <dsp:cNvPr id="0" name=""/>
        <dsp:cNvSpPr/>
      </dsp:nvSpPr>
      <dsp:spPr>
        <a:xfrm>
          <a:off x="2303843" y="2287"/>
          <a:ext cx="1335944" cy="4821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99487" y="72903"/>
        <a:ext cx="944656" cy="340967"/>
      </dsp:txXfrm>
    </dsp:sp>
    <dsp:sp modelId="{F32845D8-3F89-45CE-82D0-5F6D6B81E25D}">
      <dsp:nvSpPr>
        <dsp:cNvPr id="0" name=""/>
        <dsp:cNvSpPr/>
      </dsp:nvSpPr>
      <dsp:spPr>
        <a:xfrm rot="20606743">
          <a:off x="3388405" y="708266"/>
          <a:ext cx="422122"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8913" y="703839"/>
        <a:ext cx="21106" cy="21106"/>
      </dsp:txXfrm>
    </dsp:sp>
    <dsp:sp modelId="{56946440-4960-4194-9471-9ABCF62950BA}">
      <dsp:nvSpPr>
        <dsp:cNvPr id="0" name=""/>
        <dsp:cNvSpPr/>
      </dsp:nvSpPr>
      <dsp:spPr>
        <a:xfrm>
          <a:off x="3688766" y="286614"/>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7079" y="354103"/>
        <a:ext cx="812686" cy="325863"/>
      </dsp:txXfrm>
    </dsp:sp>
    <dsp:sp modelId="{5337AE63-3722-42CC-AF72-36670EB7C5E1}">
      <dsp:nvSpPr>
        <dsp:cNvPr id="0" name=""/>
        <dsp:cNvSpPr/>
      </dsp:nvSpPr>
      <dsp:spPr>
        <a:xfrm rot="1080">
          <a:off x="3546115" y="902266"/>
          <a:ext cx="1068037"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3432" y="881691"/>
        <a:ext cx="53401" cy="53401"/>
      </dsp:txXfrm>
    </dsp:sp>
    <dsp:sp modelId="{CED9197C-8322-406B-917C-172FA36E7B76}">
      <dsp:nvSpPr>
        <dsp:cNvPr id="0" name=""/>
        <dsp:cNvSpPr/>
      </dsp:nvSpPr>
      <dsp:spPr>
        <a:xfrm>
          <a:off x="4614152" y="630118"/>
          <a:ext cx="1326272" cy="557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08380" y="711733"/>
        <a:ext cx="937816" cy="394069"/>
      </dsp:txXfrm>
    </dsp:sp>
    <dsp:sp modelId="{4AC11394-3179-4EC5-A97F-D1A1B521CE2F}">
      <dsp:nvSpPr>
        <dsp:cNvPr id="0" name=""/>
        <dsp:cNvSpPr/>
      </dsp:nvSpPr>
      <dsp:spPr>
        <a:xfrm rot="1039915">
          <a:off x="3378558" y="1097457"/>
          <a:ext cx="392077"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4795" y="1093781"/>
        <a:ext cx="19603" cy="19603"/>
      </dsp:txXfrm>
    </dsp:sp>
    <dsp:sp modelId="{035B4C9A-0916-4FCC-A1CF-85DB358A289A}">
      <dsp:nvSpPr>
        <dsp:cNvPr id="0" name=""/>
        <dsp:cNvSpPr/>
      </dsp:nvSpPr>
      <dsp:spPr>
        <a:xfrm>
          <a:off x="3664957" y="1044670"/>
          <a:ext cx="1140307"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31951" y="1122299"/>
        <a:ext cx="806319" cy="374828"/>
      </dsp:txXfrm>
    </dsp:sp>
    <dsp:sp modelId="{64248C57-3CE0-4657-BC67-6279BA0257B1}">
      <dsp:nvSpPr>
        <dsp:cNvPr id="0" name=""/>
        <dsp:cNvSpPr/>
      </dsp:nvSpPr>
      <dsp:spPr>
        <a:xfrm rot="5388050">
          <a:off x="2879361" y="1173669"/>
          <a:ext cx="13916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5" y="1176316"/>
        <a:ext cx="6958" cy="6958"/>
      </dsp:txXfrm>
    </dsp:sp>
    <dsp:sp modelId="{976BA53C-17D4-4F7C-9078-1272C469C9E5}">
      <dsp:nvSpPr>
        <dsp:cNvPr id="0" name=""/>
        <dsp:cNvSpPr/>
      </dsp:nvSpPr>
      <dsp:spPr>
        <a:xfrm>
          <a:off x="2354231" y="1249379"/>
          <a:ext cx="1191506"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8723" y="1316604"/>
        <a:ext cx="842522" cy="324592"/>
      </dsp:txXfrm>
    </dsp:sp>
    <dsp:sp modelId="{73944B9B-8143-474E-A2B5-719E57EA1FE0}">
      <dsp:nvSpPr>
        <dsp:cNvPr id="0" name=""/>
        <dsp:cNvSpPr/>
      </dsp:nvSpPr>
      <dsp:spPr>
        <a:xfrm rot="9635897">
          <a:off x="2160366" y="1111619"/>
          <a:ext cx="384386"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2949" y="1108135"/>
        <a:ext cx="19219" cy="19219"/>
      </dsp:txXfrm>
    </dsp:sp>
    <dsp:sp modelId="{2BDBEDDB-6DE8-44DC-8FC2-1ED793273BD1}">
      <dsp:nvSpPr>
        <dsp:cNvPr id="0" name=""/>
        <dsp:cNvSpPr/>
      </dsp:nvSpPr>
      <dsp:spPr>
        <a:xfrm>
          <a:off x="1074287" y="1079546"/>
          <a:ext cx="1231674" cy="5430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254661" y="1159067"/>
        <a:ext cx="870926" cy="383959"/>
      </dsp:txXfrm>
    </dsp:sp>
    <dsp:sp modelId="{ADF94B70-0D7F-4A27-8DF9-17BCD27F4A7A}">
      <dsp:nvSpPr>
        <dsp:cNvPr id="0" name=""/>
        <dsp:cNvSpPr/>
      </dsp:nvSpPr>
      <dsp:spPr>
        <a:xfrm rot="10802850">
          <a:off x="1259515" y="900963"/>
          <a:ext cx="1090371"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7442" y="879830"/>
        <a:ext cx="54518" cy="54518"/>
      </dsp:txXfrm>
    </dsp:sp>
    <dsp:sp modelId="{0FAF3FA1-8E6C-455E-B189-A468B3F4D8BC}">
      <dsp:nvSpPr>
        <dsp:cNvPr id="0" name=""/>
        <dsp:cNvSpPr/>
      </dsp:nvSpPr>
      <dsp:spPr>
        <a:xfrm>
          <a:off x="22092" y="628459"/>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3309" y="709785"/>
        <a:ext cx="874990" cy="392678"/>
      </dsp:txXfrm>
    </dsp:sp>
    <dsp:sp modelId="{7DF391B8-9498-4F55-ACE3-A6D0DB9A80F6}">
      <dsp:nvSpPr>
        <dsp:cNvPr id="0" name=""/>
        <dsp:cNvSpPr/>
      </dsp:nvSpPr>
      <dsp:spPr>
        <a:xfrm rot="12018079">
          <a:off x="2200474" y="691055"/>
          <a:ext cx="355100"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9147" y="688304"/>
        <a:ext cx="17755" cy="17755"/>
      </dsp:txXfrm>
    </dsp:sp>
    <dsp:sp modelId="{E3F75BBA-60EC-4D9A-B0CC-E18ADA53928C}">
      <dsp:nvSpPr>
        <dsp:cNvPr id="0" name=""/>
        <dsp:cNvSpPr/>
      </dsp:nvSpPr>
      <dsp:spPr>
        <a:xfrm>
          <a:off x="1065332" y="229405"/>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5070" y="298071"/>
        <a:ext cx="964417" cy="3315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38314"/>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2644" y="598213"/>
        <a:ext cx="767810" cy="289221"/>
      </dsp:txXfrm>
    </dsp:sp>
    <dsp:sp modelId="{4AC11394-3179-4EC5-A97F-D1A1B521CE2F}">
      <dsp:nvSpPr>
        <dsp:cNvPr id="0" name=""/>
        <dsp:cNvSpPr/>
      </dsp:nvSpPr>
      <dsp:spPr>
        <a:xfrm rot="1134">
          <a:off x="3419473" y="736731"/>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23903"/>
        <a:ext cx="38453" cy="38453"/>
      </dsp:txXfrm>
    </dsp:sp>
    <dsp:sp modelId="{035B4C9A-0916-4FCC-A1CF-85DB358A289A}">
      <dsp:nvSpPr>
        <dsp:cNvPr id="0" name=""/>
        <dsp:cNvSpPr/>
      </dsp:nvSpPr>
      <dsp:spPr>
        <a:xfrm>
          <a:off x="4188545" y="516645"/>
          <a:ext cx="1459781" cy="45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325" y="583088"/>
        <a:ext cx="1032221" cy="320818"/>
      </dsp:txXfrm>
    </dsp:sp>
    <dsp:sp modelId="{ADF94B70-0D7F-4A27-8DF9-17BCD27F4A7A}">
      <dsp:nvSpPr>
        <dsp:cNvPr id="0" name=""/>
        <dsp:cNvSpPr/>
      </dsp:nvSpPr>
      <dsp:spPr>
        <a:xfrm rot="10801296">
          <a:off x="1728239" y="736106"/>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27370"/>
        <a:ext cx="30269" cy="30269"/>
      </dsp:txXfrm>
    </dsp:sp>
    <dsp:sp modelId="{0FAF3FA1-8E6C-455E-B189-A468B3F4D8BC}">
      <dsp:nvSpPr>
        <dsp:cNvPr id="0" name=""/>
        <dsp:cNvSpPr/>
      </dsp:nvSpPr>
      <dsp:spPr>
        <a:xfrm>
          <a:off x="466725" y="515049"/>
          <a:ext cx="1261513" cy="454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51469" y="581566"/>
        <a:ext cx="892025" cy="3211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3533" y="767051"/>
          <a:ext cx="1192944" cy="40705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8236" y="826663"/>
        <a:ext cx="843538" cy="287834"/>
      </dsp:txXfrm>
    </dsp:sp>
    <dsp:sp modelId="{E887F142-3B93-49E1-A09D-1DCD207D21D1}">
      <dsp:nvSpPr>
        <dsp:cNvPr id="0" name=""/>
        <dsp:cNvSpPr/>
      </dsp:nvSpPr>
      <dsp:spPr>
        <a:xfrm rot="16175855">
          <a:off x="2890506" y="663346"/>
          <a:ext cx="19477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3023" y="664799"/>
        <a:ext cx="9738" cy="9738"/>
      </dsp:txXfrm>
    </dsp:sp>
    <dsp:sp modelId="{3EA08C86-6A87-4381-A9A9-F10D993E2D53}">
      <dsp:nvSpPr>
        <dsp:cNvPr id="0" name=""/>
        <dsp:cNvSpPr/>
      </dsp:nvSpPr>
      <dsp:spPr>
        <a:xfrm>
          <a:off x="2484877" y="76269"/>
          <a:ext cx="1001177" cy="4960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1496" y="148909"/>
        <a:ext cx="707939" cy="350737"/>
      </dsp:txXfrm>
    </dsp:sp>
    <dsp:sp modelId="{00112A8F-12E8-45AC-B551-DFB66BE45059}">
      <dsp:nvSpPr>
        <dsp:cNvPr id="0" name=""/>
        <dsp:cNvSpPr/>
      </dsp:nvSpPr>
      <dsp:spPr>
        <a:xfrm rot="20325438">
          <a:off x="3363157" y="702868"/>
          <a:ext cx="598531"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7459" y="694227"/>
        <a:ext cx="29926" cy="29926"/>
      </dsp:txXfrm>
    </dsp:sp>
    <dsp:sp modelId="{423B6D89-2000-40C7-8429-BD38C7402395}">
      <dsp:nvSpPr>
        <dsp:cNvPr id="0" name=""/>
        <dsp:cNvSpPr/>
      </dsp:nvSpPr>
      <dsp:spPr>
        <a:xfrm>
          <a:off x="3743521" y="170714"/>
          <a:ext cx="1317666" cy="5016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6489" y="244184"/>
        <a:ext cx="931730" cy="354743"/>
      </dsp:txXfrm>
    </dsp:sp>
    <dsp:sp modelId="{650854B0-9FE7-4FFD-96B2-18F6452E0859}">
      <dsp:nvSpPr>
        <dsp:cNvPr id="0" name=""/>
        <dsp:cNvSpPr/>
      </dsp:nvSpPr>
      <dsp:spPr>
        <a:xfrm rot="1232">
          <a:off x="3586477" y="964687"/>
          <a:ext cx="1196749"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4933" y="941090"/>
        <a:ext cx="59837" cy="59837"/>
      </dsp:txXfrm>
    </dsp:sp>
    <dsp:sp modelId="{6394B413-6D12-4C4F-9A8D-E0508CAE8617}">
      <dsp:nvSpPr>
        <dsp:cNvPr id="0" name=""/>
        <dsp:cNvSpPr/>
      </dsp:nvSpPr>
      <dsp:spPr>
        <a:xfrm>
          <a:off x="4783227" y="735582"/>
          <a:ext cx="1048393" cy="471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36761" y="804655"/>
        <a:ext cx="741325" cy="333512"/>
      </dsp:txXfrm>
    </dsp:sp>
    <dsp:sp modelId="{DEF09AAB-E09E-4486-8914-E37D47E60824}">
      <dsp:nvSpPr>
        <dsp:cNvPr id="0" name=""/>
        <dsp:cNvSpPr/>
      </dsp:nvSpPr>
      <dsp:spPr>
        <a:xfrm rot="10804604">
          <a:off x="1450216" y="962828"/>
          <a:ext cx="943322"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8294" y="945567"/>
        <a:ext cx="47166" cy="47166"/>
      </dsp:txXfrm>
    </dsp:sp>
    <dsp:sp modelId="{2ED32773-10C9-4671-A0BF-4C0DAB40AE25}">
      <dsp:nvSpPr>
        <dsp:cNvPr id="0" name=""/>
        <dsp:cNvSpPr/>
      </dsp:nvSpPr>
      <dsp:spPr>
        <a:xfrm>
          <a:off x="214657" y="721525"/>
          <a:ext cx="1235562" cy="492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5601" y="793625"/>
        <a:ext cx="873674" cy="348133"/>
      </dsp:txXfrm>
    </dsp:sp>
    <dsp:sp modelId="{06FD983D-3F71-4BCE-AD7F-6DD1041A2F23}">
      <dsp:nvSpPr>
        <dsp:cNvPr id="0" name=""/>
        <dsp:cNvSpPr/>
      </dsp:nvSpPr>
      <dsp:spPr>
        <a:xfrm rot="12160169">
          <a:off x="2133036" y="710502"/>
          <a:ext cx="498875"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0002" y="704353"/>
        <a:ext cx="24943" cy="24943"/>
      </dsp:txXfrm>
    </dsp:sp>
    <dsp:sp modelId="{CFBB929F-8BEB-442D-8D00-28EE1C02C39C}">
      <dsp:nvSpPr>
        <dsp:cNvPr id="0" name=""/>
        <dsp:cNvSpPr/>
      </dsp:nvSpPr>
      <dsp:spPr>
        <a:xfrm>
          <a:off x="1012679" y="170709"/>
          <a:ext cx="1362817" cy="5171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12259" y="246448"/>
        <a:ext cx="963657" cy="36569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7171" y="1115542"/>
          <a:ext cx="1159397" cy="37687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86961" y="1170735"/>
        <a:ext cx="819817" cy="266493"/>
      </dsp:txXfrm>
    </dsp:sp>
    <dsp:sp modelId="{E6ACA703-0949-41B3-BE6B-C702E5C7275F}">
      <dsp:nvSpPr>
        <dsp:cNvPr id="0" name=""/>
        <dsp:cNvSpPr/>
      </dsp:nvSpPr>
      <dsp:spPr>
        <a:xfrm rot="16200000">
          <a:off x="2556707" y="768032"/>
          <a:ext cx="680326" cy="14693"/>
        </a:xfrm>
        <a:custGeom>
          <a:avLst/>
          <a:gdLst/>
          <a:ahLst/>
          <a:cxnLst/>
          <a:rect l="0" t="0" r="0" b="0"/>
          <a:pathLst>
            <a:path>
              <a:moveTo>
                <a:pt x="0" y="7346"/>
              </a:moveTo>
              <a:lnTo>
                <a:pt x="680326"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879862" y="758371"/>
        <a:ext cx="34016" cy="34016"/>
      </dsp:txXfrm>
    </dsp:sp>
    <dsp:sp modelId="{AFD0CC05-9AD4-4A51-8739-4FB4CA1E4ACE}">
      <dsp:nvSpPr>
        <dsp:cNvPr id="0" name=""/>
        <dsp:cNvSpPr/>
      </dsp:nvSpPr>
      <dsp:spPr>
        <a:xfrm>
          <a:off x="2444589" y="544"/>
          <a:ext cx="904562" cy="434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7059" y="64200"/>
        <a:ext cx="639622" cy="307359"/>
      </dsp:txXfrm>
    </dsp:sp>
    <dsp:sp modelId="{34515D96-C834-4D67-AF5C-3B293601CBC3}">
      <dsp:nvSpPr>
        <dsp:cNvPr id="0" name=""/>
        <dsp:cNvSpPr/>
      </dsp:nvSpPr>
      <dsp:spPr>
        <a:xfrm rot="18912243">
          <a:off x="2956002" y="823381"/>
          <a:ext cx="835010" cy="14693"/>
        </a:xfrm>
        <a:custGeom>
          <a:avLst/>
          <a:gdLst/>
          <a:ahLst/>
          <a:cxnLst/>
          <a:rect l="0" t="0" r="0" b="0"/>
          <a:pathLst>
            <a:path>
              <a:moveTo>
                <a:pt x="0" y="7346"/>
              </a:moveTo>
              <a:lnTo>
                <a:pt x="835010"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52632" y="809852"/>
        <a:ext cx="41750" cy="41750"/>
      </dsp:txXfrm>
    </dsp:sp>
    <dsp:sp modelId="{D9366F31-B7D7-4B43-830C-AD5E2193A794}">
      <dsp:nvSpPr>
        <dsp:cNvPr id="0" name=""/>
        <dsp:cNvSpPr/>
      </dsp:nvSpPr>
      <dsp:spPr>
        <a:xfrm>
          <a:off x="3405252" y="90951"/>
          <a:ext cx="953120"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44833" y="159804"/>
        <a:ext cx="673958" cy="332452"/>
      </dsp:txXfrm>
    </dsp:sp>
    <dsp:sp modelId="{3F0F15B6-4D5A-493B-B03E-AE8141DC3DCE}">
      <dsp:nvSpPr>
        <dsp:cNvPr id="0" name=""/>
        <dsp:cNvSpPr/>
      </dsp:nvSpPr>
      <dsp:spPr>
        <a:xfrm rot="20402447">
          <a:off x="3249236" y="961526"/>
          <a:ext cx="1140762" cy="14693"/>
        </a:xfrm>
        <a:custGeom>
          <a:avLst/>
          <a:gdLst/>
          <a:ahLst/>
          <a:cxnLst/>
          <a:rect l="0" t="0" r="0" b="0"/>
          <a:pathLst>
            <a:path>
              <a:moveTo>
                <a:pt x="0" y="7346"/>
              </a:moveTo>
              <a:lnTo>
                <a:pt x="1140762"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791098" y="940354"/>
        <a:ext cx="57038" cy="57038"/>
      </dsp:txXfrm>
    </dsp:sp>
    <dsp:sp modelId="{ECD2D13D-466C-468B-BD6C-1B646D8E5B8E}">
      <dsp:nvSpPr>
        <dsp:cNvPr id="0" name=""/>
        <dsp:cNvSpPr/>
      </dsp:nvSpPr>
      <dsp:spPr>
        <a:xfrm>
          <a:off x="4275643" y="424004"/>
          <a:ext cx="867344"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663" y="488957"/>
        <a:ext cx="613304" cy="313618"/>
      </dsp:txXfrm>
    </dsp:sp>
    <dsp:sp modelId="{5CF8296B-0142-429D-A71A-20799D2EB74B}">
      <dsp:nvSpPr>
        <dsp:cNvPr id="0" name=""/>
        <dsp:cNvSpPr/>
      </dsp:nvSpPr>
      <dsp:spPr>
        <a:xfrm rot="21389596">
          <a:off x="3465555" y="1229721"/>
          <a:ext cx="1046488" cy="14693"/>
        </a:xfrm>
        <a:custGeom>
          <a:avLst/>
          <a:gdLst/>
          <a:ahLst/>
          <a:cxnLst/>
          <a:rect l="0" t="0" r="0" b="0"/>
          <a:pathLst>
            <a:path>
              <a:moveTo>
                <a:pt x="0" y="7346"/>
              </a:moveTo>
              <a:lnTo>
                <a:pt x="1046488"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962637" y="1210905"/>
        <a:ext cx="52324" cy="52324"/>
      </dsp:txXfrm>
    </dsp:sp>
    <dsp:sp modelId="{7E7DDE23-6C04-407D-AAB6-669511EA704E}">
      <dsp:nvSpPr>
        <dsp:cNvPr id="0" name=""/>
        <dsp:cNvSpPr/>
      </dsp:nvSpPr>
      <dsp:spPr>
        <a:xfrm>
          <a:off x="4506082" y="9212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67837" y="994559"/>
        <a:ext cx="781025" cy="353931"/>
      </dsp:txXfrm>
    </dsp:sp>
    <dsp:sp modelId="{DC281168-2DBC-4CFB-B21D-C54E9628B383}">
      <dsp:nvSpPr>
        <dsp:cNvPr id="0" name=""/>
        <dsp:cNvSpPr/>
      </dsp:nvSpPr>
      <dsp:spPr>
        <a:xfrm rot="796628">
          <a:off x="3353663" y="1513303"/>
          <a:ext cx="922834" cy="14693"/>
        </a:xfrm>
        <a:custGeom>
          <a:avLst/>
          <a:gdLst/>
          <a:ahLst/>
          <a:cxnLst/>
          <a:rect l="0" t="0" r="0" b="0"/>
          <a:pathLst>
            <a:path>
              <a:moveTo>
                <a:pt x="0" y="7346"/>
              </a:moveTo>
              <a:lnTo>
                <a:pt x="922834"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792010" y="1497580"/>
        <a:ext cx="46141" cy="46141"/>
      </dsp:txXfrm>
    </dsp:sp>
    <dsp:sp modelId="{66DADE40-99AE-41BE-B997-129EED231064}">
      <dsp:nvSpPr>
        <dsp:cNvPr id="0" name=""/>
        <dsp:cNvSpPr/>
      </dsp:nvSpPr>
      <dsp:spPr>
        <a:xfrm>
          <a:off x="4201355" y="15209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5312" y="1581542"/>
        <a:ext cx="695084" cy="292471"/>
      </dsp:txXfrm>
    </dsp:sp>
    <dsp:sp modelId="{4DF1B0BE-A63A-4BEA-9EE5-4168481CC99E}">
      <dsp:nvSpPr>
        <dsp:cNvPr id="0" name=""/>
        <dsp:cNvSpPr/>
      </dsp:nvSpPr>
      <dsp:spPr>
        <a:xfrm rot="2468713">
          <a:off x="3047787" y="1609704"/>
          <a:ext cx="414779" cy="14693"/>
        </a:xfrm>
        <a:custGeom>
          <a:avLst/>
          <a:gdLst/>
          <a:ahLst/>
          <a:cxnLst/>
          <a:rect l="0" t="0" r="0" b="0"/>
          <a:pathLst>
            <a:path>
              <a:moveTo>
                <a:pt x="0" y="7346"/>
              </a:moveTo>
              <a:lnTo>
                <a:pt x="414779"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44807" y="1606681"/>
        <a:ext cx="20738" cy="20738"/>
      </dsp:txXfrm>
    </dsp:sp>
    <dsp:sp modelId="{DB594876-4070-4577-942D-67F5CD4D6A19}">
      <dsp:nvSpPr>
        <dsp:cNvPr id="0" name=""/>
        <dsp:cNvSpPr/>
      </dsp:nvSpPr>
      <dsp:spPr>
        <a:xfrm>
          <a:off x="3098728" y="1721552"/>
          <a:ext cx="1177856" cy="5467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71221" y="1801622"/>
        <a:ext cx="832870" cy="386612"/>
      </dsp:txXfrm>
    </dsp:sp>
    <dsp:sp modelId="{E49C447F-3477-4311-B10B-FFFA7DE7209F}">
      <dsp:nvSpPr>
        <dsp:cNvPr id="0" name=""/>
        <dsp:cNvSpPr/>
      </dsp:nvSpPr>
      <dsp:spPr>
        <a:xfrm rot="7608600">
          <a:off x="2453753" y="1632980"/>
          <a:ext cx="382813" cy="14693"/>
        </a:xfrm>
        <a:custGeom>
          <a:avLst/>
          <a:gdLst/>
          <a:ahLst/>
          <a:cxnLst/>
          <a:rect l="0" t="0" r="0" b="0"/>
          <a:pathLst>
            <a:path>
              <a:moveTo>
                <a:pt x="0" y="7346"/>
              </a:moveTo>
              <a:lnTo>
                <a:pt x="382813"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635590" y="1630757"/>
        <a:ext cx="19140" cy="19140"/>
      </dsp:txXfrm>
    </dsp:sp>
    <dsp:sp modelId="{69F18085-0AC3-4BAE-9B16-F8478FFBD61E}">
      <dsp:nvSpPr>
        <dsp:cNvPr id="0" name=""/>
        <dsp:cNvSpPr/>
      </dsp:nvSpPr>
      <dsp:spPr>
        <a:xfrm>
          <a:off x="1768101" y="1781893"/>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39478" y="1854688"/>
        <a:ext cx="827481" cy="351485"/>
      </dsp:txXfrm>
    </dsp:sp>
    <dsp:sp modelId="{FCC14444-D5E7-4E9C-B980-A27CD799E442}">
      <dsp:nvSpPr>
        <dsp:cNvPr id="0" name=""/>
        <dsp:cNvSpPr/>
      </dsp:nvSpPr>
      <dsp:spPr>
        <a:xfrm rot="9767176">
          <a:off x="1647997" y="1552156"/>
          <a:ext cx="848235" cy="14693"/>
        </a:xfrm>
        <a:custGeom>
          <a:avLst/>
          <a:gdLst/>
          <a:ahLst/>
          <a:cxnLst/>
          <a:rect l="0" t="0" r="0" b="0"/>
          <a:pathLst>
            <a:path>
              <a:moveTo>
                <a:pt x="0" y="7346"/>
              </a:moveTo>
              <a:lnTo>
                <a:pt x="848235"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050909" y="1538297"/>
        <a:ext cx="42411" cy="42411"/>
      </dsp:txXfrm>
    </dsp:sp>
    <dsp:sp modelId="{49C45DFA-0A15-4DAA-80DC-CAE4ABCC6B43}">
      <dsp:nvSpPr>
        <dsp:cNvPr id="0" name=""/>
        <dsp:cNvSpPr/>
      </dsp:nvSpPr>
      <dsp:spPr>
        <a:xfrm>
          <a:off x="648457" y="1571381"/>
          <a:ext cx="1113030" cy="51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11456" y="1646589"/>
        <a:ext cx="787032" cy="363133"/>
      </dsp:txXfrm>
    </dsp:sp>
    <dsp:sp modelId="{7B59CB2C-C82F-41EE-B3CF-ADD4878ADBA6}">
      <dsp:nvSpPr>
        <dsp:cNvPr id="0" name=""/>
        <dsp:cNvSpPr/>
      </dsp:nvSpPr>
      <dsp:spPr>
        <a:xfrm rot="10810348">
          <a:off x="1272977" y="1293318"/>
          <a:ext cx="1044221" cy="14693"/>
        </a:xfrm>
        <a:custGeom>
          <a:avLst/>
          <a:gdLst/>
          <a:ahLst/>
          <a:cxnLst/>
          <a:rect l="0" t="0" r="0" b="0"/>
          <a:pathLst>
            <a:path>
              <a:moveTo>
                <a:pt x="0" y="7346"/>
              </a:moveTo>
              <a:lnTo>
                <a:pt x="1044221"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768982" y="1274559"/>
        <a:ext cx="52211" cy="52211"/>
      </dsp:txXfrm>
    </dsp:sp>
    <dsp:sp modelId="{402B25BB-F397-46B5-AAB7-C38C2276BF82}">
      <dsp:nvSpPr>
        <dsp:cNvPr id="0" name=""/>
        <dsp:cNvSpPr/>
      </dsp:nvSpPr>
      <dsp:spPr>
        <a:xfrm>
          <a:off x="99877" y="1044112"/>
          <a:ext cx="1173117"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71676" y="1118277"/>
        <a:ext cx="829519" cy="358101"/>
      </dsp:txXfrm>
    </dsp:sp>
    <dsp:sp modelId="{EFB9CB5A-411C-454B-96B1-9ED988829CBE}">
      <dsp:nvSpPr>
        <dsp:cNvPr id="0" name=""/>
        <dsp:cNvSpPr/>
      </dsp:nvSpPr>
      <dsp:spPr>
        <a:xfrm rot="11847099">
          <a:off x="1543689" y="1021901"/>
          <a:ext cx="958535" cy="14693"/>
        </a:xfrm>
        <a:custGeom>
          <a:avLst/>
          <a:gdLst/>
          <a:ahLst/>
          <a:cxnLst/>
          <a:rect l="0" t="0" r="0" b="0"/>
          <a:pathLst>
            <a:path>
              <a:moveTo>
                <a:pt x="0" y="7346"/>
              </a:moveTo>
              <a:lnTo>
                <a:pt x="958535"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998994" y="1005285"/>
        <a:ext cx="47926" cy="47926"/>
      </dsp:txXfrm>
    </dsp:sp>
    <dsp:sp modelId="{5AF8D9AC-0C15-4D1B-BCD3-7FFCFF0A581D}">
      <dsp:nvSpPr>
        <dsp:cNvPr id="0" name=""/>
        <dsp:cNvSpPr/>
      </dsp:nvSpPr>
      <dsp:spPr>
        <a:xfrm>
          <a:off x="561130" y="463946"/>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720105" y="544895"/>
        <a:ext cx="767600" cy="390858"/>
      </dsp:txXfrm>
    </dsp:sp>
    <dsp:sp modelId="{EA581F84-B016-4CDB-99D6-9E3DD9F505FC}">
      <dsp:nvSpPr>
        <dsp:cNvPr id="0" name=""/>
        <dsp:cNvSpPr/>
      </dsp:nvSpPr>
      <dsp:spPr>
        <a:xfrm rot="13431459">
          <a:off x="1995631" y="830096"/>
          <a:ext cx="831431" cy="14693"/>
        </a:xfrm>
        <a:custGeom>
          <a:avLst/>
          <a:gdLst/>
          <a:ahLst/>
          <a:cxnLst/>
          <a:rect l="0" t="0" r="0" b="0"/>
          <a:pathLst>
            <a:path>
              <a:moveTo>
                <a:pt x="0" y="7346"/>
              </a:moveTo>
              <a:lnTo>
                <a:pt x="831431"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390561" y="816657"/>
        <a:ext cx="41571" cy="41571"/>
      </dsp:txXfrm>
    </dsp:sp>
    <dsp:sp modelId="{0BAA02DA-E841-4BF5-8708-178825E9BEE2}">
      <dsp:nvSpPr>
        <dsp:cNvPr id="0" name=""/>
        <dsp:cNvSpPr/>
      </dsp:nvSpPr>
      <dsp:spPr>
        <a:xfrm>
          <a:off x="1402727" y="104005"/>
          <a:ext cx="979966"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46240" y="172858"/>
        <a:ext cx="692940" cy="33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61096" y="600989"/>
          <a:ext cx="1103797" cy="3453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2743" y="651562"/>
        <a:ext cx="780503" cy="244186"/>
      </dsp:txXfrm>
    </dsp:sp>
    <dsp:sp modelId="{5337AE63-3722-42CC-AF72-36670EB7C5E1}">
      <dsp:nvSpPr>
        <dsp:cNvPr id="0" name=""/>
        <dsp:cNvSpPr/>
      </dsp:nvSpPr>
      <dsp:spPr>
        <a:xfrm rot="16230375">
          <a:off x="2812178" y="492344"/>
          <a:ext cx="206508" cy="1079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10225" y="502856"/>
        <a:ext cx="0" cy="0"/>
      </dsp:txXfrm>
    </dsp:sp>
    <dsp:sp modelId="{CED9197C-8322-406B-917C-172FA36E7B76}">
      <dsp:nvSpPr>
        <dsp:cNvPr id="0" name=""/>
        <dsp:cNvSpPr/>
      </dsp:nvSpPr>
      <dsp:spPr>
        <a:xfrm>
          <a:off x="2480061" y="-16033"/>
          <a:ext cx="876195" cy="410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8377" y="44087"/>
        <a:ext cx="619563" cy="290284"/>
      </dsp:txXfrm>
    </dsp:sp>
    <dsp:sp modelId="{4AC11394-3179-4EC5-A97F-D1A1B521CE2F}">
      <dsp:nvSpPr>
        <dsp:cNvPr id="0" name=""/>
        <dsp:cNvSpPr/>
      </dsp:nvSpPr>
      <dsp:spPr>
        <a:xfrm rot="20484300">
          <a:off x="3272956" y="544884"/>
          <a:ext cx="607960" cy="1079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57685" y="540720"/>
        <a:ext cx="0" cy="0"/>
      </dsp:txXfrm>
    </dsp:sp>
    <dsp:sp modelId="{035B4C9A-0916-4FCC-A1CF-85DB358A289A}">
      <dsp:nvSpPr>
        <dsp:cNvPr id="0" name=""/>
        <dsp:cNvSpPr/>
      </dsp:nvSpPr>
      <dsp:spPr>
        <a:xfrm>
          <a:off x="3646269" y="98244"/>
          <a:ext cx="1335474" cy="4081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41845" y="158010"/>
        <a:ext cx="944322" cy="288578"/>
      </dsp:txXfrm>
    </dsp:sp>
    <dsp:sp modelId="{ADF94B70-0D7F-4A27-8DF9-17BCD27F4A7A}">
      <dsp:nvSpPr>
        <dsp:cNvPr id="0" name=""/>
        <dsp:cNvSpPr/>
      </dsp:nvSpPr>
      <dsp:spPr>
        <a:xfrm rot="21594334">
          <a:off x="3464885" y="766378"/>
          <a:ext cx="1179808" cy="1079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5245" y="742328"/>
        <a:ext cx="0" cy="0"/>
      </dsp:txXfrm>
    </dsp:sp>
    <dsp:sp modelId="{0FAF3FA1-8E6C-455E-B189-A468B3F4D8BC}">
      <dsp:nvSpPr>
        <dsp:cNvPr id="0" name=""/>
        <dsp:cNvSpPr/>
      </dsp:nvSpPr>
      <dsp:spPr>
        <a:xfrm>
          <a:off x="4644688" y="556667"/>
          <a:ext cx="1043844" cy="4265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7555" y="619134"/>
        <a:ext cx="738110" cy="301614"/>
      </dsp:txXfrm>
    </dsp:sp>
    <dsp:sp modelId="{447FEE0B-EFE1-4BAD-80EF-66C3DD36014A}">
      <dsp:nvSpPr>
        <dsp:cNvPr id="0" name=""/>
        <dsp:cNvSpPr/>
      </dsp:nvSpPr>
      <dsp:spPr>
        <a:xfrm rot="1014511">
          <a:off x="3297789" y="962793"/>
          <a:ext cx="510293" cy="1079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44440" y="952272"/>
        <a:ext cx="0" cy="0"/>
      </dsp:txXfrm>
    </dsp:sp>
    <dsp:sp modelId="{3F1A2A14-E080-4448-96C3-A8E6002E7EE2}">
      <dsp:nvSpPr>
        <dsp:cNvPr id="0" name=""/>
        <dsp:cNvSpPr/>
      </dsp:nvSpPr>
      <dsp:spPr>
        <a:xfrm>
          <a:off x="3688839" y="932078"/>
          <a:ext cx="1194578" cy="517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3781" y="1007935"/>
        <a:ext cx="844694" cy="366268"/>
      </dsp:txXfrm>
    </dsp:sp>
    <dsp:sp modelId="{E64AB50F-BCCF-45E7-A4E4-85ABC4F0C76B}">
      <dsp:nvSpPr>
        <dsp:cNvPr id="0" name=""/>
        <dsp:cNvSpPr/>
      </dsp:nvSpPr>
      <dsp:spPr>
        <a:xfrm rot="5427536">
          <a:off x="2837719" y="1014229"/>
          <a:ext cx="146609" cy="1079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14718" y="1015988"/>
        <a:ext cx="0" cy="0"/>
      </dsp:txXfrm>
    </dsp:sp>
    <dsp:sp modelId="{97004BB0-64D3-4A92-A1C1-813788F5650F}">
      <dsp:nvSpPr>
        <dsp:cNvPr id="0" name=""/>
        <dsp:cNvSpPr/>
      </dsp:nvSpPr>
      <dsp:spPr>
        <a:xfrm>
          <a:off x="2240527" y="1092926"/>
          <a:ext cx="1335944" cy="4839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36171" y="1163798"/>
        <a:ext cx="944656" cy="342198"/>
      </dsp:txXfrm>
    </dsp:sp>
    <dsp:sp modelId="{B6AECE84-7D2E-4CE5-85C8-4C69518D07D3}">
      <dsp:nvSpPr>
        <dsp:cNvPr id="0" name=""/>
        <dsp:cNvSpPr/>
      </dsp:nvSpPr>
      <dsp:spPr>
        <a:xfrm rot="9775202">
          <a:off x="1968878" y="971890"/>
          <a:ext cx="562766" cy="1079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67842" y="986601"/>
        <a:ext cx="0" cy="0"/>
      </dsp:txXfrm>
    </dsp:sp>
    <dsp:sp modelId="{1E378005-6F69-4397-8C2A-FC05D53E797D}">
      <dsp:nvSpPr>
        <dsp:cNvPr id="0" name=""/>
        <dsp:cNvSpPr/>
      </dsp:nvSpPr>
      <dsp:spPr>
        <a:xfrm>
          <a:off x="920325" y="954216"/>
          <a:ext cx="1169597" cy="50403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91609" y="1028031"/>
        <a:ext cx="827029" cy="356407"/>
      </dsp:txXfrm>
    </dsp:sp>
    <dsp:sp modelId="{D74286FF-AAFA-441A-87F1-98384D680093}">
      <dsp:nvSpPr>
        <dsp:cNvPr id="0" name=""/>
        <dsp:cNvSpPr/>
      </dsp:nvSpPr>
      <dsp:spPr>
        <a:xfrm rot="10810718">
          <a:off x="1176267" y="764693"/>
          <a:ext cx="1184858" cy="1079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98225" y="799801"/>
        <a:ext cx="0" cy="0"/>
      </dsp:txXfrm>
    </dsp:sp>
    <dsp:sp modelId="{755CFD49-3313-42A9-A1A9-D99CF689F3D7}">
      <dsp:nvSpPr>
        <dsp:cNvPr id="0" name=""/>
        <dsp:cNvSpPr/>
      </dsp:nvSpPr>
      <dsp:spPr>
        <a:xfrm>
          <a:off x="630" y="506901"/>
          <a:ext cx="1175654" cy="519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2801" y="582909"/>
        <a:ext cx="831312" cy="366998"/>
      </dsp:txXfrm>
    </dsp:sp>
    <dsp:sp modelId="{6674A0B6-35AA-4763-B890-1E2177289BCF}">
      <dsp:nvSpPr>
        <dsp:cNvPr id="0" name=""/>
        <dsp:cNvSpPr/>
      </dsp:nvSpPr>
      <dsp:spPr>
        <a:xfrm rot="11993118">
          <a:off x="2017131" y="543917"/>
          <a:ext cx="551250" cy="1079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01027" y="566959"/>
        <a:ext cx="0" cy="0"/>
      </dsp:txXfrm>
    </dsp:sp>
    <dsp:sp modelId="{16FD236C-1C35-46D3-A6E9-C486F23997B9}">
      <dsp:nvSpPr>
        <dsp:cNvPr id="0" name=""/>
        <dsp:cNvSpPr/>
      </dsp:nvSpPr>
      <dsp:spPr>
        <a:xfrm>
          <a:off x="1000944" y="64111"/>
          <a:ext cx="1190469" cy="4664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الإدارة التنفيذية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75284" y="132427"/>
        <a:ext cx="841789" cy="3298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78111" y="765764"/>
          <a:ext cx="1059898" cy="50502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3329" y="839723"/>
        <a:ext cx="749462" cy="357105"/>
      </dsp:txXfrm>
    </dsp:sp>
    <dsp:sp modelId="{27C08CD6-CB73-4E0E-BA37-473C15E9C926}">
      <dsp:nvSpPr>
        <dsp:cNvPr id="0" name=""/>
        <dsp:cNvSpPr/>
      </dsp:nvSpPr>
      <dsp:spPr>
        <a:xfrm rot="16200000">
          <a:off x="2881770" y="631822"/>
          <a:ext cx="252579"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1746" y="633160"/>
        <a:ext cx="12628" cy="12628"/>
      </dsp:txXfrm>
    </dsp:sp>
    <dsp:sp modelId="{8441BECF-C9FE-4C31-BFA4-B45EB6B3D1F0}">
      <dsp:nvSpPr>
        <dsp:cNvPr id="0" name=""/>
        <dsp:cNvSpPr/>
      </dsp:nvSpPr>
      <dsp:spPr>
        <a:xfrm>
          <a:off x="2625914" y="8160"/>
          <a:ext cx="764293"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37842" y="82119"/>
        <a:ext cx="540437" cy="357105"/>
      </dsp:txXfrm>
    </dsp:sp>
    <dsp:sp modelId="{27678B34-738D-4B59-81F4-6EB54DA6F256}">
      <dsp:nvSpPr>
        <dsp:cNvPr id="0" name=""/>
        <dsp:cNvSpPr/>
      </dsp:nvSpPr>
      <dsp:spPr>
        <a:xfrm rot="19885361">
          <a:off x="3339716" y="752782"/>
          <a:ext cx="283412" cy="15304"/>
        </a:xfrm>
        <a:custGeom>
          <a:avLst/>
          <a:gdLst/>
          <a:ahLst/>
          <a:cxnLst/>
          <a:rect l="0" t="0" r="0" b="0"/>
          <a:pathLst>
            <a:path>
              <a:moveTo>
                <a:pt x="0" y="7652"/>
              </a:moveTo>
              <a:lnTo>
                <a:pt x="28341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74337" y="753349"/>
        <a:ext cx="14170" cy="14170"/>
      </dsp:txXfrm>
    </dsp:sp>
    <dsp:sp modelId="{77E0AE60-7058-4D43-911F-C57FA8C6CA9F}">
      <dsp:nvSpPr>
        <dsp:cNvPr id="0" name=""/>
        <dsp:cNvSpPr/>
      </dsp:nvSpPr>
      <dsp:spPr>
        <a:xfrm>
          <a:off x="3483146" y="265684"/>
          <a:ext cx="885983"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12895" y="339643"/>
        <a:ext cx="626485" cy="357105"/>
      </dsp:txXfrm>
    </dsp:sp>
    <dsp:sp modelId="{EED79A7F-2696-484A-8083-D28DF0387AD5}">
      <dsp:nvSpPr>
        <dsp:cNvPr id="0" name=""/>
        <dsp:cNvSpPr/>
      </dsp:nvSpPr>
      <dsp:spPr>
        <a:xfrm rot="21587580">
          <a:off x="3537991" y="1006856"/>
          <a:ext cx="1026100" cy="15304"/>
        </a:xfrm>
        <a:custGeom>
          <a:avLst/>
          <a:gdLst/>
          <a:ahLst/>
          <a:cxnLst/>
          <a:rect l="0" t="0" r="0" b="0"/>
          <a:pathLst>
            <a:path>
              <a:moveTo>
                <a:pt x="0" y="7652"/>
              </a:moveTo>
              <a:lnTo>
                <a:pt x="1026100"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25389" y="988856"/>
        <a:ext cx="51305" cy="51305"/>
      </dsp:txXfrm>
    </dsp:sp>
    <dsp:sp modelId="{05994623-F04A-4AAC-82E3-2D63726DAA8A}">
      <dsp:nvSpPr>
        <dsp:cNvPr id="0" name=""/>
        <dsp:cNvSpPr/>
      </dsp:nvSpPr>
      <dsp:spPr>
        <a:xfrm>
          <a:off x="4564082" y="758741"/>
          <a:ext cx="776045"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77731" y="832700"/>
        <a:ext cx="548747" cy="357105"/>
      </dsp:txXfrm>
    </dsp:sp>
    <dsp:sp modelId="{B654B038-4242-46EF-A10B-FF9B1A085532}">
      <dsp:nvSpPr>
        <dsp:cNvPr id="0" name=""/>
        <dsp:cNvSpPr/>
      </dsp:nvSpPr>
      <dsp:spPr>
        <a:xfrm rot="1837435">
          <a:off x="3319589" y="1283174"/>
          <a:ext cx="297779"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1034" y="1283382"/>
        <a:ext cx="14888" cy="14888"/>
      </dsp:txXfrm>
    </dsp:sp>
    <dsp:sp modelId="{3DB28723-07CF-4EFC-8E24-18E41E76D4AF}">
      <dsp:nvSpPr>
        <dsp:cNvPr id="0" name=""/>
        <dsp:cNvSpPr/>
      </dsp:nvSpPr>
      <dsp:spPr>
        <a:xfrm>
          <a:off x="3425447" y="1305282"/>
          <a:ext cx="988039"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70142" y="1379241"/>
        <a:ext cx="698649" cy="357105"/>
      </dsp:txXfrm>
    </dsp:sp>
    <dsp:sp modelId="{AD2F0D4B-AECA-4B10-81AC-261AA8BE8E98}">
      <dsp:nvSpPr>
        <dsp:cNvPr id="0" name=""/>
        <dsp:cNvSpPr/>
      </dsp:nvSpPr>
      <dsp:spPr>
        <a:xfrm rot="9033691">
          <a:off x="2410994" y="1270604"/>
          <a:ext cx="272799" cy="15304"/>
        </a:xfrm>
        <a:custGeom>
          <a:avLst/>
          <a:gdLst/>
          <a:ahLst/>
          <a:cxnLst/>
          <a:rect l="0" t="0" r="0" b="0"/>
          <a:pathLst>
            <a:path>
              <a:moveTo>
                <a:pt x="0" y="7652"/>
              </a:moveTo>
              <a:lnTo>
                <a:pt x="272799"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40574" y="1271436"/>
        <a:ext cx="13639" cy="13639"/>
      </dsp:txXfrm>
    </dsp:sp>
    <dsp:sp modelId="{2BEED572-A282-4C32-95EB-3B1996D142B1}">
      <dsp:nvSpPr>
        <dsp:cNvPr id="0" name=""/>
        <dsp:cNvSpPr/>
      </dsp:nvSpPr>
      <dsp:spPr>
        <a:xfrm>
          <a:off x="1616261" y="1278175"/>
          <a:ext cx="967686"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57975" y="1352134"/>
        <a:ext cx="684258" cy="357105"/>
      </dsp:txXfrm>
    </dsp:sp>
    <dsp:sp modelId="{C58C2EC9-2FE7-4521-9408-887873CF9CD6}">
      <dsp:nvSpPr>
        <dsp:cNvPr id="0" name=""/>
        <dsp:cNvSpPr/>
      </dsp:nvSpPr>
      <dsp:spPr>
        <a:xfrm rot="10801435">
          <a:off x="1516524" y="1010202"/>
          <a:ext cx="961587" cy="15304"/>
        </a:xfrm>
        <a:custGeom>
          <a:avLst/>
          <a:gdLst/>
          <a:ahLst/>
          <a:cxnLst/>
          <a:rect l="0" t="0" r="0" b="0"/>
          <a:pathLst>
            <a:path>
              <a:moveTo>
                <a:pt x="0" y="7652"/>
              </a:moveTo>
              <a:lnTo>
                <a:pt x="961587"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73278" y="993815"/>
        <a:ext cx="48079" cy="48079"/>
      </dsp:txXfrm>
    </dsp:sp>
    <dsp:sp modelId="{53F278CD-DAFE-4670-A5E7-7708D74F671E}">
      <dsp:nvSpPr>
        <dsp:cNvPr id="0" name=""/>
        <dsp:cNvSpPr/>
      </dsp:nvSpPr>
      <dsp:spPr>
        <a:xfrm>
          <a:off x="587815" y="764948"/>
          <a:ext cx="928708"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23821" y="838907"/>
        <a:ext cx="656696" cy="357105"/>
      </dsp:txXfrm>
    </dsp:sp>
    <dsp:sp modelId="{9D7A60DE-15BF-4701-8167-A6BE55521FB0}">
      <dsp:nvSpPr>
        <dsp:cNvPr id="0" name=""/>
        <dsp:cNvSpPr/>
      </dsp:nvSpPr>
      <dsp:spPr>
        <a:xfrm rot="12498855">
          <a:off x="2401737" y="757090"/>
          <a:ext cx="271481" cy="15304"/>
        </a:xfrm>
        <a:custGeom>
          <a:avLst/>
          <a:gdLst/>
          <a:ahLst/>
          <a:cxnLst/>
          <a:rect l="0" t="0" r="0" b="0"/>
          <a:pathLst>
            <a:path>
              <a:moveTo>
                <a:pt x="0" y="7652"/>
              </a:moveTo>
              <a:lnTo>
                <a:pt x="27148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30691" y="757955"/>
        <a:ext cx="13574" cy="13574"/>
      </dsp:txXfrm>
    </dsp:sp>
    <dsp:sp modelId="{0FDECDAE-6064-4D03-98A4-386BBAAFB761}">
      <dsp:nvSpPr>
        <dsp:cNvPr id="0" name=""/>
        <dsp:cNvSpPr/>
      </dsp:nvSpPr>
      <dsp:spPr>
        <a:xfrm>
          <a:off x="1635325" y="271787"/>
          <a:ext cx="911734"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68845" y="345746"/>
        <a:ext cx="644694" cy="3571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6918" y="794306"/>
          <a:ext cx="1071870" cy="4122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3890" y="854675"/>
        <a:ext cx="757926" cy="291486"/>
      </dsp:txXfrm>
    </dsp:sp>
    <dsp:sp modelId="{DDE83488-D0AF-4A61-9C32-0D1EF5D54320}">
      <dsp:nvSpPr>
        <dsp:cNvPr id="0" name=""/>
        <dsp:cNvSpPr/>
      </dsp:nvSpPr>
      <dsp:spPr>
        <a:xfrm rot="16200000">
          <a:off x="2810464" y="624286"/>
          <a:ext cx="324778" cy="15260"/>
        </a:xfrm>
        <a:custGeom>
          <a:avLst/>
          <a:gdLst/>
          <a:ahLst/>
          <a:cxnLst/>
          <a:rect l="0" t="0" r="0" b="0"/>
          <a:pathLst>
            <a:path>
              <a:moveTo>
                <a:pt x="0" y="7641"/>
              </a:moveTo>
              <a:lnTo>
                <a:pt x="325302"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4734" y="623797"/>
        <a:ext cx="16238" cy="16238"/>
      </dsp:txXfrm>
    </dsp:sp>
    <dsp:sp modelId="{5A264607-8295-4AD5-8D4E-5E0F0A25C928}">
      <dsp:nvSpPr>
        <dsp:cNvPr id="0" name=""/>
        <dsp:cNvSpPr/>
      </dsp:nvSpPr>
      <dsp:spPr>
        <a:xfrm>
          <a:off x="2499264" y="20193"/>
          <a:ext cx="947178" cy="449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7975" y="85996"/>
        <a:ext cx="669756" cy="317727"/>
      </dsp:txXfrm>
    </dsp:sp>
    <dsp:sp modelId="{64B847BA-C336-4F4D-BCB1-E9F8B02329EB}">
      <dsp:nvSpPr>
        <dsp:cNvPr id="0" name=""/>
        <dsp:cNvSpPr/>
      </dsp:nvSpPr>
      <dsp:spPr>
        <a:xfrm rot="20188286">
          <a:off x="3304853" y="728853"/>
          <a:ext cx="548362" cy="15260"/>
        </a:xfrm>
        <a:custGeom>
          <a:avLst/>
          <a:gdLst/>
          <a:ahLst/>
          <a:cxnLst/>
          <a:rect l="0" t="0" r="0" b="0"/>
          <a:pathLst>
            <a:path>
              <a:moveTo>
                <a:pt x="0" y="7641"/>
              </a:moveTo>
              <a:lnTo>
                <a:pt x="549235"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5326" y="722774"/>
        <a:ext cx="27418" cy="27418"/>
      </dsp:txXfrm>
    </dsp:sp>
    <dsp:sp modelId="{1AB73DFF-B172-4EE5-8B1D-E235635E7315}">
      <dsp:nvSpPr>
        <dsp:cNvPr id="0" name=""/>
        <dsp:cNvSpPr/>
      </dsp:nvSpPr>
      <dsp:spPr>
        <a:xfrm>
          <a:off x="3720533" y="214701"/>
          <a:ext cx="957179" cy="5035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0709" y="288449"/>
        <a:ext cx="676827" cy="356089"/>
      </dsp:txXfrm>
    </dsp:sp>
    <dsp:sp modelId="{27C08CD6-CB73-4E0E-BA37-473C15E9C926}">
      <dsp:nvSpPr>
        <dsp:cNvPr id="0" name=""/>
        <dsp:cNvSpPr/>
      </dsp:nvSpPr>
      <dsp:spPr>
        <a:xfrm rot="21594430">
          <a:off x="3508783" y="991204"/>
          <a:ext cx="882965" cy="15260"/>
        </a:xfrm>
        <a:custGeom>
          <a:avLst/>
          <a:gdLst/>
          <a:ahLst/>
          <a:cxnLst/>
          <a:rect l="0" t="0" r="0" b="0"/>
          <a:pathLst>
            <a:path>
              <a:moveTo>
                <a:pt x="0" y="7641"/>
              </a:moveTo>
              <a:lnTo>
                <a:pt x="884384"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8192" y="976760"/>
        <a:ext cx="44148" cy="44148"/>
      </dsp:txXfrm>
    </dsp:sp>
    <dsp:sp modelId="{8441BECF-C9FE-4C31-BFA4-B45EB6B3D1F0}">
      <dsp:nvSpPr>
        <dsp:cNvPr id="0" name=""/>
        <dsp:cNvSpPr/>
      </dsp:nvSpPr>
      <dsp:spPr>
        <a:xfrm>
          <a:off x="4391740" y="784066"/>
          <a:ext cx="1332884" cy="4259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86936" y="846444"/>
        <a:ext cx="942492" cy="301191"/>
      </dsp:txXfrm>
    </dsp:sp>
    <dsp:sp modelId="{27678B34-738D-4B59-81F4-6EB54DA6F256}">
      <dsp:nvSpPr>
        <dsp:cNvPr id="0" name=""/>
        <dsp:cNvSpPr/>
      </dsp:nvSpPr>
      <dsp:spPr>
        <a:xfrm rot="1207147">
          <a:off x="3349204" y="1200970"/>
          <a:ext cx="383893" cy="15260"/>
        </a:xfrm>
        <a:custGeom>
          <a:avLst/>
          <a:gdLst/>
          <a:ahLst/>
          <a:cxnLst/>
          <a:rect l="0" t="0" r="0" b="0"/>
          <a:pathLst>
            <a:path>
              <a:moveTo>
                <a:pt x="0" y="7641"/>
              </a:moveTo>
              <a:lnTo>
                <a:pt x="384444"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31553" y="1199003"/>
        <a:ext cx="19194" cy="19194"/>
      </dsp:txXfrm>
    </dsp:sp>
    <dsp:sp modelId="{77E0AE60-7058-4D43-911F-C57FA8C6CA9F}">
      <dsp:nvSpPr>
        <dsp:cNvPr id="0" name=""/>
        <dsp:cNvSpPr/>
      </dsp:nvSpPr>
      <dsp:spPr>
        <a:xfrm>
          <a:off x="3616342" y="1174647"/>
          <a:ext cx="1038936" cy="5035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68491" y="1248395"/>
        <a:ext cx="734638" cy="356089"/>
      </dsp:txXfrm>
    </dsp:sp>
    <dsp:sp modelId="{EED79A7F-2696-484A-8083-D28DF0387AD5}">
      <dsp:nvSpPr>
        <dsp:cNvPr id="0" name=""/>
        <dsp:cNvSpPr/>
      </dsp:nvSpPr>
      <dsp:spPr>
        <a:xfrm rot="9553788">
          <a:off x="2249180" y="1200205"/>
          <a:ext cx="353570" cy="15260"/>
        </a:xfrm>
        <a:custGeom>
          <a:avLst/>
          <a:gdLst/>
          <a:ahLst/>
          <a:cxnLst/>
          <a:rect l="0" t="0" r="0" b="0"/>
          <a:pathLst>
            <a:path>
              <a:moveTo>
                <a:pt x="0" y="7641"/>
              </a:moveTo>
              <a:lnTo>
                <a:pt x="354059"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7126" y="1198996"/>
        <a:ext cx="17678" cy="17678"/>
      </dsp:txXfrm>
    </dsp:sp>
    <dsp:sp modelId="{05994623-F04A-4AAC-82E3-2D63726DAA8A}">
      <dsp:nvSpPr>
        <dsp:cNvPr id="0" name=""/>
        <dsp:cNvSpPr/>
      </dsp:nvSpPr>
      <dsp:spPr>
        <a:xfrm>
          <a:off x="1212305" y="1185309"/>
          <a:ext cx="1200874" cy="510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 والمعايير</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8169" y="1260027"/>
        <a:ext cx="849146" cy="360771"/>
      </dsp:txXfrm>
    </dsp:sp>
    <dsp:sp modelId="{B654B038-4242-46EF-A10B-FF9B1A085532}">
      <dsp:nvSpPr>
        <dsp:cNvPr id="0" name=""/>
        <dsp:cNvSpPr/>
      </dsp:nvSpPr>
      <dsp:spPr>
        <a:xfrm rot="10810106">
          <a:off x="1449713" y="989761"/>
          <a:ext cx="987222" cy="15260"/>
        </a:xfrm>
        <a:custGeom>
          <a:avLst/>
          <a:gdLst/>
          <a:ahLst/>
          <a:cxnLst/>
          <a:rect l="0" t="0" r="0" b="0"/>
          <a:pathLst>
            <a:path>
              <a:moveTo>
                <a:pt x="0" y="7641"/>
              </a:moveTo>
              <a:lnTo>
                <a:pt x="988835"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18644" y="972711"/>
        <a:ext cx="49361" cy="49361"/>
      </dsp:txXfrm>
    </dsp:sp>
    <dsp:sp modelId="{3DB28723-07CF-4EFC-8E24-18E41E76D4AF}">
      <dsp:nvSpPr>
        <dsp:cNvPr id="0" name=""/>
        <dsp:cNvSpPr/>
      </dsp:nvSpPr>
      <dsp:spPr>
        <a:xfrm>
          <a:off x="105019" y="752090"/>
          <a:ext cx="1344718" cy="4837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01948" y="822933"/>
        <a:ext cx="950860" cy="342062"/>
      </dsp:txXfrm>
    </dsp:sp>
    <dsp:sp modelId="{AD2F0D4B-AECA-4B10-81AC-261AA8BE8E98}">
      <dsp:nvSpPr>
        <dsp:cNvPr id="0" name=""/>
        <dsp:cNvSpPr/>
      </dsp:nvSpPr>
      <dsp:spPr>
        <a:xfrm rot="12191858">
          <a:off x="2166932" y="747442"/>
          <a:ext cx="466843" cy="15260"/>
        </a:xfrm>
        <a:custGeom>
          <a:avLst/>
          <a:gdLst/>
          <a:ahLst/>
          <a:cxnLst/>
          <a:rect l="0" t="0" r="0" b="0"/>
          <a:pathLst>
            <a:path>
              <a:moveTo>
                <a:pt x="0" y="7641"/>
              </a:moveTo>
              <a:lnTo>
                <a:pt x="467554"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88682" y="743401"/>
        <a:ext cx="23342" cy="23342"/>
      </dsp:txXfrm>
    </dsp:sp>
    <dsp:sp modelId="{2BEED572-A282-4C32-95EB-3B1996D142B1}">
      <dsp:nvSpPr>
        <dsp:cNvPr id="0" name=""/>
        <dsp:cNvSpPr/>
      </dsp:nvSpPr>
      <dsp:spPr>
        <a:xfrm>
          <a:off x="1242408" y="208823"/>
          <a:ext cx="1064045" cy="556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98234" y="290250"/>
        <a:ext cx="752393" cy="3931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74357" y="567337"/>
          <a:ext cx="1254955" cy="38085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58141" y="623111"/>
        <a:ext cx="887387" cy="269303"/>
      </dsp:txXfrm>
    </dsp:sp>
    <dsp:sp modelId="{5337AE63-3722-42CC-AF72-36670EB7C5E1}">
      <dsp:nvSpPr>
        <dsp:cNvPr id="0" name=""/>
        <dsp:cNvSpPr/>
      </dsp:nvSpPr>
      <dsp:spPr>
        <a:xfrm rot="16214841">
          <a:off x="2944786" y="503048"/>
          <a:ext cx="116241" cy="12339"/>
        </a:xfrm>
        <a:custGeom>
          <a:avLst/>
          <a:gdLst/>
          <a:ahLst/>
          <a:cxnLst/>
          <a:rect l="0" t="0" r="0" b="0"/>
          <a:pathLst>
            <a:path>
              <a:moveTo>
                <a:pt x="0" y="6158"/>
              </a:moveTo>
              <a:lnTo>
                <a:pt x="115978"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0001" y="506311"/>
        <a:ext cx="5812" cy="5812"/>
      </dsp:txXfrm>
    </dsp:sp>
    <dsp:sp modelId="{CED9197C-8322-406B-917C-172FA36E7B76}">
      <dsp:nvSpPr>
        <dsp:cNvPr id="0" name=""/>
        <dsp:cNvSpPr/>
      </dsp:nvSpPr>
      <dsp:spPr>
        <a:xfrm>
          <a:off x="2329149" y="35317"/>
          <a:ext cx="1349812" cy="4157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6824" y="96207"/>
        <a:ext cx="954462" cy="294000"/>
      </dsp:txXfrm>
    </dsp:sp>
    <dsp:sp modelId="{4AC11394-3179-4EC5-A97F-D1A1B521CE2F}">
      <dsp:nvSpPr>
        <dsp:cNvPr id="0" name=""/>
        <dsp:cNvSpPr/>
      </dsp:nvSpPr>
      <dsp:spPr>
        <a:xfrm rot="1729">
          <a:off x="3629311" y="752108"/>
          <a:ext cx="788490" cy="12339"/>
        </a:xfrm>
        <a:custGeom>
          <a:avLst/>
          <a:gdLst/>
          <a:ahLst/>
          <a:cxnLst/>
          <a:rect l="0" t="0" r="0" b="0"/>
          <a:pathLst>
            <a:path>
              <a:moveTo>
                <a:pt x="0" y="6158"/>
              </a:moveTo>
              <a:lnTo>
                <a:pt x="8502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3844" y="738565"/>
        <a:ext cx="39424" cy="39424"/>
      </dsp:txXfrm>
    </dsp:sp>
    <dsp:sp modelId="{035B4C9A-0916-4FCC-A1CF-85DB358A289A}">
      <dsp:nvSpPr>
        <dsp:cNvPr id="0" name=""/>
        <dsp:cNvSpPr/>
      </dsp:nvSpPr>
      <dsp:spPr>
        <a:xfrm>
          <a:off x="4417801" y="529352"/>
          <a:ext cx="1128381" cy="4588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83049" y="596544"/>
        <a:ext cx="797885" cy="324431"/>
      </dsp:txXfrm>
    </dsp:sp>
    <dsp:sp modelId="{ADF94B70-0D7F-4A27-8DF9-17BCD27F4A7A}">
      <dsp:nvSpPr>
        <dsp:cNvPr id="0" name=""/>
        <dsp:cNvSpPr/>
      </dsp:nvSpPr>
      <dsp:spPr>
        <a:xfrm rot="5449116">
          <a:off x="2938968" y="1001310"/>
          <a:ext cx="118595" cy="12339"/>
        </a:xfrm>
        <a:custGeom>
          <a:avLst/>
          <a:gdLst/>
          <a:ahLst/>
          <a:cxnLst/>
          <a:rect l="0" t="0" r="0" b="0"/>
          <a:pathLst>
            <a:path>
              <a:moveTo>
                <a:pt x="0" y="6158"/>
              </a:moveTo>
              <a:lnTo>
                <a:pt x="11850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95301" y="1004515"/>
        <a:ext cx="5929" cy="5929"/>
      </dsp:txXfrm>
    </dsp:sp>
    <dsp:sp modelId="{0FAF3FA1-8E6C-455E-B189-A468B3F4D8BC}">
      <dsp:nvSpPr>
        <dsp:cNvPr id="0" name=""/>
        <dsp:cNvSpPr/>
      </dsp:nvSpPr>
      <dsp:spPr>
        <a:xfrm>
          <a:off x="2295796" y="1066770"/>
          <a:ext cx="1397343" cy="4131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لاهاي</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00432" y="1127267"/>
        <a:ext cx="988071" cy="292106"/>
      </dsp:txXfrm>
    </dsp:sp>
    <dsp:sp modelId="{9A56F0B1-9466-40E9-8BFA-10DF1330E460}">
      <dsp:nvSpPr>
        <dsp:cNvPr id="0" name=""/>
        <dsp:cNvSpPr/>
      </dsp:nvSpPr>
      <dsp:spPr>
        <a:xfrm rot="10795050">
          <a:off x="1565245" y="753080"/>
          <a:ext cx="809119" cy="12339"/>
        </a:xfrm>
        <a:custGeom>
          <a:avLst/>
          <a:gdLst/>
          <a:ahLst/>
          <a:cxnLst/>
          <a:rect l="0" t="0" r="0" b="0"/>
          <a:pathLst>
            <a:path>
              <a:moveTo>
                <a:pt x="0" y="6158"/>
              </a:moveTo>
              <a:lnTo>
                <a:pt x="8408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49576" y="739021"/>
        <a:ext cx="40455" cy="40455"/>
      </dsp:txXfrm>
    </dsp:sp>
    <dsp:sp modelId="{1826B69E-77B8-4580-ABF8-4926B99AA206}">
      <dsp:nvSpPr>
        <dsp:cNvPr id="0" name=""/>
        <dsp:cNvSpPr/>
      </dsp:nvSpPr>
      <dsp:spPr>
        <a:xfrm>
          <a:off x="365907" y="531530"/>
          <a:ext cx="1199341" cy="4583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32</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لشبونة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41546" y="598651"/>
        <a:ext cx="848063" cy="3240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7009"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5614" y="832649"/>
        <a:ext cx="958950" cy="393750"/>
      </dsp:txXfrm>
    </dsp:sp>
    <dsp:sp modelId="{4AC11394-3179-4EC5-A97F-D1A1B521CE2F}">
      <dsp:nvSpPr>
        <dsp:cNvPr id="0" name=""/>
        <dsp:cNvSpPr/>
      </dsp:nvSpPr>
      <dsp:spPr>
        <a:xfrm rot="16193319">
          <a:off x="2641226"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0229" y="663783"/>
        <a:ext cx="8316" cy="8316"/>
      </dsp:txXfrm>
    </dsp:sp>
    <dsp:sp modelId="{035B4C9A-0916-4FCC-A1CF-85DB358A289A}">
      <dsp:nvSpPr>
        <dsp:cNvPr id="0" name=""/>
        <dsp:cNvSpPr/>
      </dsp:nvSpPr>
      <dsp:spPr>
        <a:xfrm>
          <a:off x="1967339"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مدري</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د</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88861" y="92424"/>
        <a:ext cx="1069606" cy="407881"/>
      </dsp:txXfrm>
    </dsp:sp>
    <dsp:sp modelId="{64248C57-3CE0-4657-BC67-6279BA0257B1}">
      <dsp:nvSpPr>
        <dsp:cNvPr id="0" name=""/>
        <dsp:cNvSpPr/>
      </dsp:nvSpPr>
      <dsp:spPr>
        <a:xfrm rot="2869">
          <a:off x="3403168" y="1021132"/>
          <a:ext cx="421574"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3416" y="1019727"/>
        <a:ext cx="21078" cy="21078"/>
      </dsp:txXfrm>
    </dsp:sp>
    <dsp:sp modelId="{976BA53C-17D4-4F7C-9078-1272C469C9E5}">
      <dsp:nvSpPr>
        <dsp:cNvPr id="0" name=""/>
        <dsp:cNvSpPr/>
      </dsp:nvSpPr>
      <dsp:spPr>
        <a:xfrm>
          <a:off x="3824740" y="770785"/>
          <a:ext cx="1507315"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5481" y="847021"/>
        <a:ext cx="1065833" cy="368101"/>
      </dsp:txXfrm>
    </dsp:sp>
    <dsp:sp modelId="{ADF94B70-0D7F-4A27-8DF9-17BCD27F4A7A}">
      <dsp:nvSpPr>
        <dsp:cNvPr id="0" name=""/>
        <dsp:cNvSpPr/>
      </dsp:nvSpPr>
      <dsp:spPr>
        <a:xfrm rot="10791658">
          <a:off x="1589157"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643" y="1020279"/>
        <a:ext cx="22893" cy="22893"/>
      </dsp:txXfrm>
    </dsp:sp>
    <dsp:sp modelId="{0FAF3FA1-8E6C-455E-B189-A468B3F4D8BC}">
      <dsp:nvSpPr>
        <dsp:cNvPr id="0" name=""/>
        <dsp:cNvSpPr/>
      </dsp:nvSpPr>
      <dsp:spPr>
        <a:xfrm>
          <a:off x="154299"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432"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93978" y="680726"/>
          <a:ext cx="1891182" cy="4649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32</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70935" y="748818"/>
        <a:ext cx="1337268" cy="328778"/>
      </dsp:txXfrm>
    </dsp:sp>
    <dsp:sp modelId="{5337AE63-3722-42CC-AF72-36670EB7C5E1}">
      <dsp:nvSpPr>
        <dsp:cNvPr id="0" name=""/>
        <dsp:cNvSpPr/>
      </dsp:nvSpPr>
      <dsp:spPr>
        <a:xfrm rot="16251408">
          <a:off x="2873330" y="602429"/>
          <a:ext cx="141547" cy="15064"/>
        </a:xfrm>
        <a:custGeom>
          <a:avLst/>
          <a:gdLst/>
          <a:ahLst/>
          <a:cxnLst/>
          <a:rect l="0" t="0" r="0" b="0"/>
          <a:pathLst>
            <a:path>
              <a:moveTo>
                <a:pt x="0" y="6158"/>
              </a:moveTo>
              <a:lnTo>
                <a:pt x="115978"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0565" y="606423"/>
        <a:ext cx="7077" cy="7077"/>
      </dsp:txXfrm>
    </dsp:sp>
    <dsp:sp modelId="{CED9197C-8322-406B-917C-172FA36E7B76}">
      <dsp:nvSpPr>
        <dsp:cNvPr id="0" name=""/>
        <dsp:cNvSpPr/>
      </dsp:nvSpPr>
      <dsp:spPr>
        <a:xfrm>
          <a:off x="2125000" y="31594"/>
          <a:ext cx="1647916" cy="5076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مدريد</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66332" y="105931"/>
        <a:ext cx="1165252" cy="358930"/>
      </dsp:txXfrm>
    </dsp:sp>
    <dsp:sp modelId="{4AC11394-3179-4EC5-A97F-D1A1B521CE2F}">
      <dsp:nvSpPr>
        <dsp:cNvPr id="0" name=""/>
        <dsp:cNvSpPr/>
      </dsp:nvSpPr>
      <dsp:spPr>
        <a:xfrm rot="21597046">
          <a:off x="3885154" y="904723"/>
          <a:ext cx="326110" cy="15064"/>
        </a:xfrm>
        <a:custGeom>
          <a:avLst/>
          <a:gdLst/>
          <a:ahLst/>
          <a:cxnLst/>
          <a:rect l="0" t="0" r="0" b="0"/>
          <a:pathLst>
            <a:path>
              <a:moveTo>
                <a:pt x="0" y="6158"/>
              </a:moveTo>
              <a:lnTo>
                <a:pt x="8502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40057" y="904102"/>
        <a:ext cx="16305" cy="16305"/>
      </dsp:txXfrm>
    </dsp:sp>
    <dsp:sp modelId="{035B4C9A-0916-4FCC-A1CF-85DB358A289A}">
      <dsp:nvSpPr>
        <dsp:cNvPr id="0" name=""/>
        <dsp:cNvSpPr/>
      </dsp:nvSpPr>
      <dsp:spPr>
        <a:xfrm>
          <a:off x="4211262" y="638620"/>
          <a:ext cx="1728527" cy="5455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64399" y="718507"/>
        <a:ext cx="1222253" cy="385730"/>
      </dsp:txXfrm>
    </dsp:sp>
    <dsp:sp modelId="{9A56F0B1-9466-40E9-8BFA-10DF1330E460}">
      <dsp:nvSpPr>
        <dsp:cNvPr id="0" name=""/>
        <dsp:cNvSpPr/>
      </dsp:nvSpPr>
      <dsp:spPr>
        <a:xfrm rot="10754669">
          <a:off x="1586989" y="920819"/>
          <a:ext cx="408363" cy="15064"/>
        </a:xfrm>
        <a:custGeom>
          <a:avLst/>
          <a:gdLst/>
          <a:ahLst/>
          <a:cxnLst/>
          <a:rect l="0" t="0" r="0" b="0"/>
          <a:pathLst>
            <a:path>
              <a:moveTo>
                <a:pt x="0" y="6158"/>
              </a:moveTo>
              <a:lnTo>
                <a:pt x="8408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0962" y="918142"/>
        <a:ext cx="20418" cy="20418"/>
      </dsp:txXfrm>
    </dsp:sp>
    <dsp:sp modelId="{1826B69E-77B8-4580-ABF8-4926B99AA206}">
      <dsp:nvSpPr>
        <dsp:cNvPr id="0" name=""/>
        <dsp:cNvSpPr/>
      </dsp:nvSpPr>
      <dsp:spPr>
        <a:xfrm>
          <a:off x="49726" y="687870"/>
          <a:ext cx="1537895" cy="5066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4946" y="762061"/>
        <a:ext cx="1087455" cy="35822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32361" y="923646"/>
          <a:ext cx="1155913" cy="51770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1641" y="999462"/>
        <a:ext cx="817353" cy="366069"/>
      </dsp:txXfrm>
    </dsp:sp>
    <dsp:sp modelId="{E6ACA703-0949-41B3-BE6B-C702E5C7275F}">
      <dsp:nvSpPr>
        <dsp:cNvPr id="0" name=""/>
        <dsp:cNvSpPr/>
      </dsp:nvSpPr>
      <dsp:spPr>
        <a:xfrm rot="16166982">
          <a:off x="2794129" y="704145"/>
          <a:ext cx="423338" cy="15688"/>
        </a:xfrm>
        <a:custGeom>
          <a:avLst/>
          <a:gdLst/>
          <a:ahLst/>
          <a:cxnLst/>
          <a:rect l="0" t="0" r="0" b="0"/>
          <a:pathLst>
            <a:path>
              <a:moveTo>
                <a:pt x="0" y="7844"/>
              </a:moveTo>
              <a:lnTo>
                <a:pt x="424704"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95215" y="701405"/>
        <a:ext cx="21166" cy="21166"/>
      </dsp:txXfrm>
    </dsp:sp>
    <dsp:sp modelId="{AFD0CC05-9AD4-4A51-8739-4FB4CA1E4ACE}">
      <dsp:nvSpPr>
        <dsp:cNvPr id="0" name=""/>
        <dsp:cNvSpPr/>
      </dsp:nvSpPr>
      <dsp:spPr>
        <a:xfrm>
          <a:off x="2497298" y="0"/>
          <a:ext cx="1008130" cy="5003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44935" y="73272"/>
        <a:ext cx="712856" cy="353788"/>
      </dsp:txXfrm>
    </dsp:sp>
    <dsp:sp modelId="{34515D96-C834-4D67-AF5C-3B293601CBC3}">
      <dsp:nvSpPr>
        <dsp:cNvPr id="0" name=""/>
        <dsp:cNvSpPr/>
      </dsp:nvSpPr>
      <dsp:spPr>
        <a:xfrm rot="19295039">
          <a:off x="3232720" y="771856"/>
          <a:ext cx="571016" cy="15688"/>
        </a:xfrm>
        <a:custGeom>
          <a:avLst/>
          <a:gdLst/>
          <a:ahLst/>
          <a:cxnLst/>
          <a:rect l="0" t="0" r="0" b="0"/>
          <a:pathLst>
            <a:path>
              <a:moveTo>
                <a:pt x="0" y="7844"/>
              </a:moveTo>
              <a:lnTo>
                <a:pt x="572806"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03953" y="765425"/>
        <a:ext cx="28550" cy="28550"/>
      </dsp:txXfrm>
    </dsp:sp>
    <dsp:sp modelId="{D9366F31-B7D7-4B43-830C-AD5E2193A794}">
      <dsp:nvSpPr>
        <dsp:cNvPr id="0" name=""/>
        <dsp:cNvSpPr/>
      </dsp:nvSpPr>
      <dsp:spPr>
        <a:xfrm>
          <a:off x="3543582" y="131485"/>
          <a:ext cx="931241"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9959" y="207301"/>
        <a:ext cx="658487" cy="366069"/>
      </dsp:txXfrm>
    </dsp:sp>
    <dsp:sp modelId="{5CF8296B-0142-429D-A71A-20799D2EB74B}">
      <dsp:nvSpPr>
        <dsp:cNvPr id="0" name=""/>
        <dsp:cNvSpPr/>
      </dsp:nvSpPr>
      <dsp:spPr>
        <a:xfrm rot="20743370">
          <a:off x="3498325" y="930994"/>
          <a:ext cx="938992" cy="15688"/>
        </a:xfrm>
        <a:custGeom>
          <a:avLst/>
          <a:gdLst/>
          <a:ahLst/>
          <a:cxnLst/>
          <a:rect l="0" t="0" r="0" b="0"/>
          <a:pathLst>
            <a:path>
              <a:moveTo>
                <a:pt x="0" y="7844"/>
              </a:moveTo>
              <a:lnTo>
                <a:pt x="941915"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44347" y="915364"/>
        <a:ext cx="46949" cy="46949"/>
      </dsp:txXfrm>
    </dsp:sp>
    <dsp:sp modelId="{7E7DDE23-6C04-407D-AAB6-669511EA704E}">
      <dsp:nvSpPr>
        <dsp:cNvPr id="0" name=""/>
        <dsp:cNvSpPr/>
      </dsp:nvSpPr>
      <dsp:spPr>
        <a:xfrm>
          <a:off x="4352066" y="438681"/>
          <a:ext cx="1128035"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17263" y="514497"/>
        <a:ext cx="797641" cy="366069"/>
      </dsp:txXfrm>
    </dsp:sp>
    <dsp:sp modelId="{DC281168-2DBC-4CFB-B21D-C54E9628B383}">
      <dsp:nvSpPr>
        <dsp:cNvPr id="0" name=""/>
        <dsp:cNvSpPr/>
      </dsp:nvSpPr>
      <dsp:spPr>
        <a:xfrm rot="321060">
          <a:off x="3574447" y="1261639"/>
          <a:ext cx="729130" cy="15688"/>
        </a:xfrm>
        <a:custGeom>
          <a:avLst/>
          <a:gdLst/>
          <a:ahLst/>
          <a:cxnLst/>
          <a:rect l="0" t="0" r="0" b="0"/>
          <a:pathLst>
            <a:path>
              <a:moveTo>
                <a:pt x="0" y="7844"/>
              </a:moveTo>
              <a:lnTo>
                <a:pt x="731469"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0784" y="1251255"/>
        <a:ext cx="36456" cy="36456"/>
      </dsp:txXfrm>
    </dsp:sp>
    <dsp:sp modelId="{66DADE40-99AE-41BE-B997-129EED231064}">
      <dsp:nvSpPr>
        <dsp:cNvPr id="0" name=""/>
        <dsp:cNvSpPr/>
      </dsp:nvSpPr>
      <dsp:spPr>
        <a:xfrm>
          <a:off x="4286056" y="1075825"/>
          <a:ext cx="1362983" cy="57999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85660" y="1160763"/>
        <a:ext cx="963775" cy="410115"/>
      </dsp:txXfrm>
    </dsp:sp>
    <dsp:sp modelId="{4DF1B0BE-A63A-4BEA-9EE5-4168481CC99E}">
      <dsp:nvSpPr>
        <dsp:cNvPr id="0" name=""/>
        <dsp:cNvSpPr/>
      </dsp:nvSpPr>
      <dsp:spPr>
        <a:xfrm rot="1721265">
          <a:off x="3337434" y="1527264"/>
          <a:ext cx="634539" cy="15688"/>
        </a:xfrm>
        <a:custGeom>
          <a:avLst/>
          <a:gdLst/>
          <a:ahLst/>
          <a:cxnLst/>
          <a:rect l="0" t="0" r="0" b="0"/>
          <a:pathLst>
            <a:path>
              <a:moveTo>
                <a:pt x="0" y="7844"/>
              </a:moveTo>
              <a:lnTo>
                <a:pt x="636536"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38840" y="1519245"/>
        <a:ext cx="31726" cy="31726"/>
      </dsp:txXfrm>
    </dsp:sp>
    <dsp:sp modelId="{DB594876-4070-4577-942D-67F5CD4D6A19}">
      <dsp:nvSpPr>
        <dsp:cNvPr id="0" name=""/>
        <dsp:cNvSpPr/>
      </dsp:nvSpPr>
      <dsp:spPr>
        <a:xfrm>
          <a:off x="3717581" y="1629525"/>
          <a:ext cx="1165413"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88252" y="1705341"/>
        <a:ext cx="824071" cy="366069"/>
      </dsp:txXfrm>
    </dsp:sp>
    <dsp:sp modelId="{E49C447F-3477-4311-B10B-FFFA7DE7209F}">
      <dsp:nvSpPr>
        <dsp:cNvPr id="0" name=""/>
        <dsp:cNvSpPr/>
      </dsp:nvSpPr>
      <dsp:spPr>
        <a:xfrm rot="5064234">
          <a:off x="2862084" y="1624665"/>
          <a:ext cx="384654" cy="15688"/>
        </a:xfrm>
        <a:custGeom>
          <a:avLst/>
          <a:gdLst/>
          <a:ahLst/>
          <a:cxnLst/>
          <a:rect l="0" t="0" r="0" b="0"/>
          <a:pathLst>
            <a:path>
              <a:moveTo>
                <a:pt x="0" y="7844"/>
              </a:moveTo>
              <a:lnTo>
                <a:pt x="385867"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44795" y="1622893"/>
        <a:ext cx="19232" cy="19232"/>
      </dsp:txXfrm>
    </dsp:sp>
    <dsp:sp modelId="{69F18085-0AC3-4BAE-9B16-F8478FFBD61E}">
      <dsp:nvSpPr>
        <dsp:cNvPr id="0" name=""/>
        <dsp:cNvSpPr/>
      </dsp:nvSpPr>
      <dsp:spPr>
        <a:xfrm>
          <a:off x="2506146" y="1823683"/>
          <a:ext cx="1184718"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79644" y="1899499"/>
        <a:ext cx="837722" cy="366069"/>
      </dsp:txXfrm>
    </dsp:sp>
    <dsp:sp modelId="{FCC14444-D5E7-4E9C-B980-A27CD799E442}">
      <dsp:nvSpPr>
        <dsp:cNvPr id="0" name=""/>
        <dsp:cNvSpPr/>
      </dsp:nvSpPr>
      <dsp:spPr>
        <a:xfrm rot="8823751">
          <a:off x="2161583" y="1541321"/>
          <a:ext cx="565525" cy="15688"/>
        </a:xfrm>
        <a:custGeom>
          <a:avLst/>
          <a:gdLst/>
          <a:ahLst/>
          <a:cxnLst/>
          <a:rect l="0" t="0" r="0" b="0"/>
          <a:pathLst>
            <a:path>
              <a:moveTo>
                <a:pt x="0" y="7844"/>
              </a:moveTo>
              <a:lnTo>
                <a:pt x="567317"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0208" y="1535028"/>
        <a:ext cx="28276" cy="28276"/>
      </dsp:txXfrm>
    </dsp:sp>
    <dsp:sp modelId="{49C45DFA-0A15-4DAA-80DC-CAE4ABCC6B43}">
      <dsp:nvSpPr>
        <dsp:cNvPr id="0" name=""/>
        <dsp:cNvSpPr/>
      </dsp:nvSpPr>
      <dsp:spPr>
        <a:xfrm>
          <a:off x="1238759" y="1650474"/>
          <a:ext cx="1225580" cy="5654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18241" y="1733287"/>
        <a:ext cx="866616" cy="399854"/>
      </dsp:txXfrm>
    </dsp:sp>
    <dsp:sp modelId="{7B59CB2C-C82F-41EE-B3CF-ADD4878ADBA6}">
      <dsp:nvSpPr>
        <dsp:cNvPr id="0" name=""/>
        <dsp:cNvSpPr/>
      </dsp:nvSpPr>
      <dsp:spPr>
        <a:xfrm rot="10226795">
          <a:off x="1479525" y="1348415"/>
          <a:ext cx="996684" cy="15688"/>
        </a:xfrm>
        <a:custGeom>
          <a:avLst/>
          <a:gdLst/>
          <a:ahLst/>
          <a:cxnLst/>
          <a:rect l="0" t="0" r="0" b="0"/>
          <a:pathLst>
            <a:path>
              <a:moveTo>
                <a:pt x="0" y="7844"/>
              </a:moveTo>
              <a:lnTo>
                <a:pt x="999786"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52951" y="1331342"/>
        <a:ext cx="49834" cy="49834"/>
      </dsp:txXfrm>
    </dsp:sp>
    <dsp:sp modelId="{402B25BB-F397-46B5-AAB7-C38C2276BF82}">
      <dsp:nvSpPr>
        <dsp:cNvPr id="0" name=""/>
        <dsp:cNvSpPr/>
      </dsp:nvSpPr>
      <dsp:spPr>
        <a:xfrm>
          <a:off x="396543" y="1254749"/>
          <a:ext cx="1120518" cy="5467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60639" y="1334813"/>
        <a:ext cx="792326" cy="386585"/>
      </dsp:txXfrm>
    </dsp:sp>
    <dsp:sp modelId="{EFB9CB5A-411C-454B-96B1-9ED988829CBE}">
      <dsp:nvSpPr>
        <dsp:cNvPr id="0" name=""/>
        <dsp:cNvSpPr/>
      </dsp:nvSpPr>
      <dsp:spPr>
        <a:xfrm rot="11307274">
          <a:off x="1630546" y="1031678"/>
          <a:ext cx="835776" cy="15688"/>
        </a:xfrm>
        <a:custGeom>
          <a:avLst/>
          <a:gdLst/>
          <a:ahLst/>
          <a:cxnLst/>
          <a:rect l="0" t="0" r="0" b="0"/>
          <a:pathLst>
            <a:path>
              <a:moveTo>
                <a:pt x="0" y="7844"/>
              </a:moveTo>
              <a:lnTo>
                <a:pt x="838410"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27540" y="1018627"/>
        <a:ext cx="41788" cy="41788"/>
      </dsp:txXfrm>
    </dsp:sp>
    <dsp:sp modelId="{5AF8D9AC-0C15-4D1B-BCD3-7FFCFF0A581D}">
      <dsp:nvSpPr>
        <dsp:cNvPr id="0" name=""/>
        <dsp:cNvSpPr/>
      </dsp:nvSpPr>
      <dsp:spPr>
        <a:xfrm>
          <a:off x="497263" y="591140"/>
          <a:ext cx="1159816" cy="608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67114" y="680183"/>
        <a:ext cx="820114" cy="429938"/>
      </dsp:txXfrm>
    </dsp:sp>
    <dsp:sp modelId="{5DC5D51E-945B-4CCC-B580-737CA66D42E3}">
      <dsp:nvSpPr>
        <dsp:cNvPr id="0" name=""/>
        <dsp:cNvSpPr/>
      </dsp:nvSpPr>
      <dsp:spPr>
        <a:xfrm rot="12869105">
          <a:off x="2221184" y="810874"/>
          <a:ext cx="519073" cy="15688"/>
        </a:xfrm>
        <a:custGeom>
          <a:avLst/>
          <a:gdLst/>
          <a:ahLst/>
          <a:cxnLst/>
          <a:rect l="0" t="0" r="0" b="0"/>
          <a:pathLst>
            <a:path>
              <a:moveTo>
                <a:pt x="0" y="7844"/>
              </a:moveTo>
              <a:lnTo>
                <a:pt x="520727"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67744" y="805741"/>
        <a:ext cx="25953" cy="25953"/>
      </dsp:txXfrm>
    </dsp:sp>
    <dsp:sp modelId="{26661F75-1D9F-48E2-8FB0-82462D91AB89}">
      <dsp:nvSpPr>
        <dsp:cNvPr id="0" name=""/>
        <dsp:cNvSpPr/>
      </dsp:nvSpPr>
      <dsp:spPr>
        <a:xfrm>
          <a:off x="1356731" y="120024"/>
          <a:ext cx="1117417" cy="6208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20373" y="210939"/>
        <a:ext cx="790133" cy="4389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89BF6-5C75-4F18-A955-B5F3F9B3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Bugdet_Text_AR_.dotx</Template>
  <TotalTime>12</TotalTime>
  <Pages>283</Pages>
  <Words>64565</Words>
  <Characters>360424</Characters>
  <Application>Microsoft Office Word</Application>
  <DocSecurity>0</DocSecurity>
  <Lines>3003</Lines>
  <Paragraphs>848</Paragraphs>
  <ScaleCrop>false</ScaleCrop>
  <HeadingPairs>
    <vt:vector size="2" baseType="variant">
      <vt:variant>
        <vt:lpstr>Title</vt:lpstr>
      </vt:variant>
      <vt:variant>
        <vt:i4>1</vt:i4>
      </vt:variant>
    </vt:vector>
  </HeadingPairs>
  <TitlesOfParts>
    <vt:vector size="1" baseType="lpstr">
      <vt:lpstr>proposed_pb_16_17 (Arabic)</vt:lpstr>
    </vt:vector>
  </TitlesOfParts>
  <Company>WIPO</Company>
  <LinksUpToDate>false</LinksUpToDate>
  <CharactersWithSpaces>424141</CharactersWithSpaces>
  <SharedDoc>false</SharedDoc>
  <HLinks>
    <vt:vector size="6" baseType="variant">
      <vt:variant>
        <vt:i4>7995425</vt:i4>
      </vt:variant>
      <vt:variant>
        <vt:i4>0</vt:i4>
      </vt:variant>
      <vt:variant>
        <vt:i4>0</vt:i4>
      </vt:variant>
      <vt:variant>
        <vt:i4>5</vt:i4>
      </vt:variant>
      <vt:variant>
        <vt:lpwstr>../../../../basic/financial/Budget/2014_2015/2013_05_28/english/www.wipo.int/edocs/mdocs/govbody/en/a_42/a_42_10-annex3.pdf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proposed_pb_16_17 (Arabic)</dc:title>
  <dc:subject>البرنامج والميزانية للثنائية 2014/15</dc:subject>
  <dc:creator>وثيقة من إعداد الأمانة</dc:creator>
  <cp:lastModifiedBy>AHMIDOUCH Noureddine</cp:lastModifiedBy>
  <cp:revision>7</cp:revision>
  <cp:lastPrinted>2015-10-04T14:39:00Z</cp:lastPrinted>
  <dcterms:created xsi:type="dcterms:W3CDTF">2015-10-04T14:00:00Z</dcterms:created>
  <dcterms:modified xsi:type="dcterms:W3CDTF">2015-10-04T14:46:00Z</dcterms:modified>
</cp:coreProperties>
</file>