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A332EC" w14:paraId="28CBCA08" w14:textId="77777777" w:rsidTr="00F54541">
        <w:tc>
          <w:tcPr>
            <w:tcW w:w="4843" w:type="dxa"/>
            <w:tcBorders>
              <w:bottom w:val="single" w:sz="4" w:space="0" w:color="auto"/>
            </w:tcBorders>
          </w:tcPr>
          <w:p w14:paraId="548B5523" w14:textId="77777777" w:rsidR="00A332EC" w:rsidRPr="009A4222" w:rsidRDefault="00A332EC" w:rsidP="00F54541">
            <w:pPr>
              <w:bidi/>
              <w:rPr>
                <w:rFonts w:ascii="Arabic Typesetting" w:hAnsi="Arabic Typesetting" w:cs="Arabic Typesetting"/>
                <w:sz w:val="36"/>
                <w:szCs w:val="36"/>
                <w:lang w:val="fr-CH"/>
              </w:rPr>
            </w:pPr>
          </w:p>
        </w:tc>
        <w:tc>
          <w:tcPr>
            <w:tcW w:w="4223" w:type="dxa"/>
            <w:tcBorders>
              <w:bottom w:val="single" w:sz="4" w:space="0" w:color="auto"/>
            </w:tcBorders>
          </w:tcPr>
          <w:p w14:paraId="004E02B3" w14:textId="77777777" w:rsidR="00A332EC" w:rsidRDefault="00A332EC" w:rsidP="00F54541">
            <w:pPr>
              <w:bidi/>
              <w:spacing w:after="20"/>
              <w:rPr>
                <w:rFonts w:ascii="Arabic Typesetting" w:hAnsi="Arabic Typesetting" w:cs="Arabic Typesetting"/>
                <w:sz w:val="36"/>
                <w:szCs w:val="36"/>
                <w:rtl/>
              </w:rPr>
            </w:pPr>
            <w:r>
              <w:rPr>
                <w:noProof/>
              </w:rPr>
              <w:drawing>
                <wp:inline distT="0" distB="0" distL="0" distR="0" wp14:anchorId="40421E02" wp14:editId="43861BC7">
                  <wp:extent cx="1327150" cy="1263650"/>
                  <wp:effectExtent l="0" t="0" r="6350" b="0"/>
                  <wp:docPr id="8" name="Picture 8"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14:paraId="4BCA3E7B" w14:textId="77777777" w:rsidR="00A332EC" w:rsidRPr="001667B6" w:rsidRDefault="00A332EC" w:rsidP="00F54541">
            <w:pPr>
              <w:rPr>
                <w:b/>
                <w:bCs/>
                <w:sz w:val="40"/>
                <w:szCs w:val="40"/>
              </w:rPr>
            </w:pPr>
            <w:r>
              <w:rPr>
                <w:b/>
                <w:bCs/>
                <w:sz w:val="40"/>
                <w:szCs w:val="40"/>
              </w:rPr>
              <w:t>A</w:t>
            </w:r>
          </w:p>
        </w:tc>
      </w:tr>
      <w:tr w:rsidR="00A332EC" w14:paraId="32F3B7D1" w14:textId="77777777" w:rsidTr="00F54541">
        <w:trPr>
          <w:trHeight w:val="333"/>
        </w:trPr>
        <w:tc>
          <w:tcPr>
            <w:tcW w:w="9571" w:type="dxa"/>
            <w:gridSpan w:val="3"/>
            <w:tcBorders>
              <w:top w:val="single" w:sz="4" w:space="0" w:color="auto"/>
            </w:tcBorders>
            <w:vAlign w:val="bottom"/>
          </w:tcPr>
          <w:p w14:paraId="2D125280" w14:textId="77777777" w:rsidR="00A332EC" w:rsidRPr="00B6101C" w:rsidRDefault="00A332EC" w:rsidP="00F54541">
            <w:pPr>
              <w:pStyle w:val="DocumentCodeAR"/>
              <w:bidi/>
              <w:rPr>
                <w:rtl/>
              </w:rPr>
            </w:pPr>
            <w:r>
              <w:t>A/55</w:t>
            </w:r>
            <w:r w:rsidRPr="00B6101C">
              <w:t>/</w:t>
            </w:r>
            <w:r>
              <w:t>7</w:t>
            </w:r>
          </w:p>
        </w:tc>
      </w:tr>
      <w:tr w:rsidR="00A332EC" w14:paraId="7E1980E2" w14:textId="77777777" w:rsidTr="00F54541">
        <w:tc>
          <w:tcPr>
            <w:tcW w:w="9571" w:type="dxa"/>
            <w:gridSpan w:val="3"/>
          </w:tcPr>
          <w:p w14:paraId="4ADF930F" w14:textId="77777777" w:rsidR="00A332EC" w:rsidRPr="00B6101C" w:rsidRDefault="00A332EC" w:rsidP="00F54541">
            <w:pPr>
              <w:pStyle w:val="DocumentLanguageAR"/>
              <w:bidi/>
              <w:rPr>
                <w:rtl/>
              </w:rPr>
            </w:pPr>
            <w:r w:rsidRPr="00B6101C">
              <w:rPr>
                <w:rFonts w:hint="cs"/>
                <w:rtl/>
              </w:rPr>
              <w:t xml:space="preserve">الأصل: </w:t>
            </w:r>
            <w:r>
              <w:rPr>
                <w:rFonts w:hint="cs"/>
                <w:rtl/>
              </w:rPr>
              <w:t>بالإنكليزية</w:t>
            </w:r>
          </w:p>
        </w:tc>
      </w:tr>
      <w:tr w:rsidR="00A332EC" w14:paraId="46FA381A" w14:textId="77777777" w:rsidTr="00F54541">
        <w:tc>
          <w:tcPr>
            <w:tcW w:w="9571" w:type="dxa"/>
            <w:gridSpan w:val="3"/>
          </w:tcPr>
          <w:p w14:paraId="33726785" w14:textId="77777777" w:rsidR="00A332EC" w:rsidRPr="00B6101C" w:rsidRDefault="00A332EC" w:rsidP="00F54541">
            <w:pPr>
              <w:pStyle w:val="DocumentDateAR"/>
              <w:bidi/>
              <w:rPr>
                <w:rtl/>
              </w:rPr>
            </w:pPr>
            <w:r w:rsidRPr="00B6101C">
              <w:rPr>
                <w:rFonts w:hint="cs"/>
                <w:rtl/>
              </w:rPr>
              <w:t xml:space="preserve">التاريخ: </w:t>
            </w:r>
            <w:r>
              <w:rPr>
                <w:rFonts w:hint="cs"/>
                <w:rtl/>
              </w:rPr>
              <w:t>4 أغسطس 2015</w:t>
            </w:r>
          </w:p>
        </w:tc>
      </w:tr>
    </w:tbl>
    <w:p w14:paraId="08470EAC" w14:textId="77777777" w:rsidR="00A332EC" w:rsidRDefault="00A332EC" w:rsidP="00A332EC">
      <w:pPr>
        <w:bidi/>
        <w:spacing w:line="360" w:lineRule="exact"/>
        <w:rPr>
          <w:rFonts w:ascii="Arabic Typesetting" w:hAnsi="Arabic Typesetting" w:cs="Arabic Typesetting"/>
          <w:sz w:val="36"/>
          <w:szCs w:val="36"/>
          <w:rtl/>
        </w:rPr>
      </w:pPr>
    </w:p>
    <w:p w14:paraId="290A8C11" w14:textId="77777777" w:rsidR="00A332EC" w:rsidRDefault="00A332EC" w:rsidP="00A332EC">
      <w:pPr>
        <w:bidi/>
        <w:spacing w:line="360" w:lineRule="exact"/>
        <w:rPr>
          <w:rFonts w:ascii="Arabic Typesetting" w:hAnsi="Arabic Typesetting" w:cs="Arabic Typesetting"/>
          <w:sz w:val="36"/>
          <w:szCs w:val="36"/>
          <w:rtl/>
        </w:rPr>
      </w:pPr>
    </w:p>
    <w:p w14:paraId="14AC28C4" w14:textId="77777777" w:rsidR="00A332EC" w:rsidRDefault="00A332EC" w:rsidP="00A332EC">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14:paraId="2BA4B0B6" w14:textId="77777777" w:rsidR="00A332EC" w:rsidRDefault="00A332EC" w:rsidP="00A332EC">
      <w:pPr>
        <w:bidi/>
        <w:spacing w:line="360" w:lineRule="exact"/>
        <w:rPr>
          <w:rFonts w:ascii="Arabic Typesetting" w:hAnsi="Arabic Typesetting" w:cs="Arabic Typesetting"/>
          <w:sz w:val="36"/>
          <w:szCs w:val="36"/>
          <w:rtl/>
        </w:rPr>
      </w:pPr>
    </w:p>
    <w:p w14:paraId="681BF0DC" w14:textId="77777777" w:rsidR="00A332EC" w:rsidRPr="00D61541" w:rsidRDefault="00A332EC" w:rsidP="00A332EC">
      <w:pPr>
        <w:pStyle w:val="MeetingSessionAR"/>
        <w:bidi/>
        <w:rPr>
          <w:rtl/>
        </w:rPr>
      </w:pPr>
      <w:r w:rsidRPr="00D61541">
        <w:rPr>
          <w:rFonts w:hint="cs"/>
          <w:rtl/>
        </w:rPr>
        <w:t xml:space="preserve">سلسلة الاجتماعات </w:t>
      </w:r>
      <w:r>
        <w:rPr>
          <w:rFonts w:hint="cs"/>
          <w:rtl/>
        </w:rPr>
        <w:t>الخامسة والخمسون</w:t>
      </w:r>
    </w:p>
    <w:p w14:paraId="12F41159" w14:textId="77777777" w:rsidR="00A332EC" w:rsidRPr="00D61541" w:rsidRDefault="00A332EC" w:rsidP="00A332EC">
      <w:pPr>
        <w:pStyle w:val="MeetingDatesAR"/>
        <w:bidi/>
        <w:rPr>
          <w:rtl/>
        </w:rPr>
      </w:pPr>
      <w:r w:rsidRPr="00D61541">
        <w:rPr>
          <w:rFonts w:hint="cs"/>
          <w:rtl/>
        </w:rPr>
        <w:t xml:space="preserve">جنيف، </w:t>
      </w:r>
      <w:r>
        <w:rPr>
          <w:rFonts w:hint="cs"/>
          <w:rtl/>
        </w:rPr>
        <w:t>من 5 إلى 14 أكتوبر 2015</w:t>
      </w:r>
    </w:p>
    <w:p w14:paraId="384A4C9D" w14:textId="77777777" w:rsidR="00A332EC" w:rsidRDefault="00A332EC" w:rsidP="00A332EC">
      <w:pPr>
        <w:bidi/>
        <w:spacing w:line="360" w:lineRule="exact"/>
        <w:rPr>
          <w:rFonts w:ascii="Arabic Typesetting" w:hAnsi="Arabic Typesetting" w:cs="Arabic Typesetting"/>
          <w:sz w:val="36"/>
          <w:szCs w:val="36"/>
          <w:rtl/>
        </w:rPr>
      </w:pPr>
    </w:p>
    <w:p w14:paraId="1569EF3D" w14:textId="77777777" w:rsidR="00A332EC" w:rsidRDefault="00A332EC" w:rsidP="00A332EC">
      <w:pPr>
        <w:bidi/>
        <w:spacing w:line="360" w:lineRule="exact"/>
        <w:rPr>
          <w:rFonts w:ascii="Arabic Typesetting" w:hAnsi="Arabic Typesetting" w:cs="Arabic Typesetting"/>
          <w:sz w:val="36"/>
          <w:szCs w:val="36"/>
          <w:rtl/>
        </w:rPr>
      </w:pPr>
    </w:p>
    <w:p w14:paraId="1C0BC696" w14:textId="55E1C337" w:rsidR="00A332EC" w:rsidRPr="00D61541" w:rsidRDefault="00A332EC" w:rsidP="00DE4315">
      <w:pPr>
        <w:pStyle w:val="DocumentTitleAR"/>
        <w:bidi/>
        <w:rPr>
          <w:rtl/>
        </w:rPr>
      </w:pPr>
      <w:r w:rsidRPr="00323F9D">
        <w:rPr>
          <w:rtl/>
        </w:rPr>
        <w:t xml:space="preserve">التقرير المالي السنوي والبيانات المالية السنوية لعام </w:t>
      </w:r>
      <w:r>
        <w:rPr>
          <w:rFonts w:hint="cs"/>
          <w:rtl/>
        </w:rPr>
        <w:t>201</w:t>
      </w:r>
      <w:r w:rsidR="00DE4315">
        <w:rPr>
          <w:rFonts w:hint="cs"/>
          <w:rtl/>
        </w:rPr>
        <w:t>4</w:t>
      </w:r>
    </w:p>
    <w:p w14:paraId="0ACE30A7" w14:textId="77777777" w:rsidR="00A332EC" w:rsidRPr="00D61541" w:rsidRDefault="00A332EC" w:rsidP="00A332EC">
      <w:pPr>
        <w:pStyle w:val="PreparedbyAR"/>
        <w:bidi/>
        <w:rPr>
          <w:rtl/>
        </w:rPr>
      </w:pPr>
      <w:r w:rsidRPr="00323F9D">
        <w:rPr>
          <w:rtl/>
        </w:rPr>
        <w:t>من إعداد الأمانة</w:t>
      </w:r>
    </w:p>
    <w:p w14:paraId="232D2713" w14:textId="77777777" w:rsidR="00A332EC" w:rsidRPr="000610D9" w:rsidRDefault="00A332EC" w:rsidP="00A332EC">
      <w:pPr>
        <w:pStyle w:val="NumberedParaAR"/>
      </w:pPr>
      <w:r>
        <w:rPr>
          <w:rFonts w:hint="cs"/>
          <w:rtl/>
        </w:rPr>
        <w:t xml:space="preserve">تحتوي هذه الوثيقة على </w:t>
      </w:r>
      <w:r w:rsidRPr="00323F9D">
        <w:rPr>
          <w:rtl/>
        </w:rPr>
        <w:t xml:space="preserve">التقرير المالي السنوي والبيانات المالية السنوية لعام </w:t>
      </w:r>
      <w:r>
        <w:rPr>
          <w:rFonts w:hint="cs"/>
          <w:rtl/>
        </w:rPr>
        <w:t>2014</w:t>
      </w:r>
      <w:r w:rsidRPr="00323F9D">
        <w:rPr>
          <w:rFonts w:hint="cs"/>
          <w:rtl/>
        </w:rPr>
        <w:t xml:space="preserve"> </w:t>
      </w:r>
      <w:r>
        <w:rPr>
          <w:rFonts w:hint="cs"/>
          <w:rtl/>
        </w:rPr>
        <w:t xml:space="preserve">(الوثيقة </w:t>
      </w:r>
      <w:r>
        <w:t>WO/PBC/24/8</w:t>
      </w:r>
      <w:r>
        <w:rPr>
          <w:rFonts w:hint="cs"/>
          <w:rtl/>
        </w:rPr>
        <w:t>)</w:t>
      </w:r>
      <w:r>
        <w:rPr>
          <w:rFonts w:hint="cs"/>
          <w:rtl/>
          <w:lang w:val="fr-CH"/>
        </w:rPr>
        <w:t>، وهو مطروح على لجنة الويبو للبرنامج والميزانية (اللجنة) في دورتها الرابعة والعشرين (14 إلى 18 سبتمبر 2015).</w:t>
      </w:r>
    </w:p>
    <w:p w14:paraId="1640C46B" w14:textId="77777777" w:rsidR="00A332EC" w:rsidRDefault="00A332EC" w:rsidP="00A332EC">
      <w:pPr>
        <w:pStyle w:val="NumberedParaAR"/>
        <w:spacing w:after="480"/>
      </w:pPr>
      <w:r>
        <w:rPr>
          <w:rFonts w:hint="cs"/>
          <w:rtl/>
        </w:rPr>
        <w:t xml:space="preserve">وسترد أية قرارات للجنة بشأن تلك الوثيقة في قائمة </w:t>
      </w:r>
      <w:r>
        <w:rPr>
          <w:rFonts w:hint="cs"/>
          <w:rtl/>
          <w:lang w:val="fr-CH"/>
        </w:rPr>
        <w:t>ال</w:t>
      </w:r>
      <w:r>
        <w:rPr>
          <w:rFonts w:hint="cs"/>
          <w:rtl/>
        </w:rPr>
        <w:t xml:space="preserve">قرارات التي اتخذتها لجنة البرنامج (الوثيقة </w:t>
      </w:r>
      <w:r>
        <w:t>A/55/4</w:t>
      </w:r>
      <w:r>
        <w:rPr>
          <w:rFonts w:hint="cs"/>
          <w:rtl/>
        </w:rPr>
        <w:t>).</w:t>
      </w:r>
    </w:p>
    <w:p w14:paraId="45A713F2" w14:textId="595C5267" w:rsidR="00A332EC" w:rsidRDefault="00A332EC" w:rsidP="00A332EC">
      <w:pPr>
        <w:pStyle w:val="EndofDocumentAR"/>
      </w:pPr>
      <w:r>
        <w:rPr>
          <w:rFonts w:hint="cs"/>
          <w:rtl/>
        </w:rPr>
        <w:t xml:space="preserve">[تلي ذلك الوثيقة </w:t>
      </w:r>
      <w:r>
        <w:t>WO/PBC/24/8</w:t>
      </w:r>
      <w:r>
        <w:rPr>
          <w:rFonts w:hint="cs"/>
          <w:rtl/>
        </w:rPr>
        <w:t>]</w:t>
      </w:r>
    </w:p>
    <w:p w14:paraId="146B3401" w14:textId="77777777" w:rsidR="00A332EC" w:rsidRDefault="00A332EC" w:rsidP="00A332EC">
      <w:pPr>
        <w:pStyle w:val="NumberedParaAR"/>
        <w:numPr>
          <w:ilvl w:val="0"/>
          <w:numId w:val="0"/>
        </w:numPr>
        <w:spacing w:after="480"/>
      </w:pPr>
    </w:p>
    <w:p w14:paraId="29A9277B" w14:textId="77777777" w:rsidR="00A332EC" w:rsidRDefault="00A332EC" w:rsidP="00A332EC">
      <w:pPr>
        <w:pStyle w:val="NumberedParaAR"/>
        <w:numPr>
          <w:ilvl w:val="0"/>
          <w:numId w:val="0"/>
        </w:numPr>
        <w:spacing w:after="480"/>
      </w:pPr>
    </w:p>
    <w:p w14:paraId="074DCB6B" w14:textId="77777777" w:rsidR="00EB1955" w:rsidRDefault="00EB1955" w:rsidP="00A332EC">
      <w:pPr>
        <w:pStyle w:val="NumberedParaAR"/>
        <w:numPr>
          <w:ilvl w:val="0"/>
          <w:numId w:val="0"/>
        </w:numPr>
        <w:spacing w:after="480"/>
      </w:pPr>
    </w:p>
    <w:p w14:paraId="4E816C10" w14:textId="77777777" w:rsidR="00EB1955" w:rsidRDefault="00EB1955" w:rsidP="00A332EC">
      <w:pPr>
        <w:pStyle w:val="NumberedParaAR"/>
        <w:numPr>
          <w:ilvl w:val="0"/>
          <w:numId w:val="0"/>
        </w:numPr>
        <w:spacing w:after="480"/>
      </w:pPr>
    </w:p>
    <w:p w14:paraId="561B7163" w14:textId="77777777" w:rsidR="00EB1955" w:rsidRDefault="00EB1955" w:rsidP="00A332EC">
      <w:pPr>
        <w:pStyle w:val="NumberedParaAR"/>
        <w:numPr>
          <w:ilvl w:val="0"/>
          <w:numId w:val="0"/>
        </w:numPr>
        <w:spacing w:after="480"/>
      </w:pPr>
    </w:p>
    <w:p w14:paraId="75D9B90E" w14:textId="77777777" w:rsidR="00EB1955" w:rsidRDefault="00EB1955" w:rsidP="00A332EC">
      <w:pPr>
        <w:pStyle w:val="NumberedParaAR"/>
        <w:numPr>
          <w:ilvl w:val="0"/>
          <w:numId w:val="0"/>
        </w:numPr>
        <w:spacing w:after="480"/>
      </w:pPr>
    </w:p>
    <w:p w14:paraId="3C9D42F9" w14:textId="77777777" w:rsidR="00EB1955" w:rsidRDefault="00EB1955" w:rsidP="00A332EC">
      <w:pPr>
        <w:pStyle w:val="NumberedParaAR"/>
        <w:numPr>
          <w:ilvl w:val="0"/>
          <w:numId w:val="0"/>
        </w:numPr>
        <w:spacing w:after="480"/>
      </w:pPr>
    </w:p>
    <w:p w14:paraId="781F3214" w14:textId="77777777" w:rsidR="00EB1955" w:rsidRDefault="00EB1955" w:rsidP="00A332EC">
      <w:pPr>
        <w:pStyle w:val="NumberedParaAR"/>
        <w:numPr>
          <w:ilvl w:val="0"/>
          <w:numId w:val="0"/>
        </w:numPr>
        <w:spacing w:after="480"/>
      </w:pPr>
    </w:p>
    <w:p w14:paraId="5FD1317C" w14:textId="77777777" w:rsidR="00EB1955" w:rsidRDefault="00EB1955" w:rsidP="00A332EC">
      <w:pPr>
        <w:pStyle w:val="NumberedParaAR"/>
        <w:numPr>
          <w:ilvl w:val="0"/>
          <w:numId w:val="0"/>
        </w:numPr>
        <w:spacing w:after="480"/>
      </w:pPr>
    </w:p>
    <w:p w14:paraId="7764446D" w14:textId="77777777" w:rsidR="00EB1955" w:rsidRDefault="00EB1955" w:rsidP="00A332EC">
      <w:pPr>
        <w:pStyle w:val="NumberedParaAR"/>
        <w:numPr>
          <w:ilvl w:val="0"/>
          <w:numId w:val="0"/>
        </w:numPr>
        <w:spacing w:after="480"/>
      </w:pPr>
    </w:p>
    <w:p w14:paraId="5CA1F664" w14:textId="77777777" w:rsidR="00EB1955" w:rsidRDefault="00EB1955" w:rsidP="00A332EC">
      <w:pPr>
        <w:pStyle w:val="NumberedParaAR"/>
        <w:numPr>
          <w:ilvl w:val="0"/>
          <w:numId w:val="0"/>
        </w:numPr>
        <w:spacing w:after="480"/>
      </w:pPr>
    </w:p>
    <w:p w14:paraId="4C7650A4" w14:textId="77777777" w:rsidR="00EB1955" w:rsidRDefault="00EB1955" w:rsidP="00A332EC">
      <w:pPr>
        <w:pStyle w:val="NumberedParaAR"/>
        <w:numPr>
          <w:ilvl w:val="0"/>
          <w:numId w:val="0"/>
        </w:numPr>
        <w:spacing w:after="480"/>
      </w:pPr>
    </w:p>
    <w:p w14:paraId="72007625" w14:textId="77777777" w:rsidR="00EB1955" w:rsidRDefault="00EB1955" w:rsidP="00A332EC">
      <w:pPr>
        <w:pStyle w:val="NumberedParaAR"/>
        <w:numPr>
          <w:ilvl w:val="0"/>
          <w:numId w:val="0"/>
        </w:numPr>
        <w:spacing w:after="480"/>
      </w:pPr>
    </w:p>
    <w:p w14:paraId="16C17017" w14:textId="77777777" w:rsidR="00EB1955" w:rsidRDefault="00EB1955" w:rsidP="00A332EC">
      <w:pPr>
        <w:pStyle w:val="NumberedParaAR"/>
        <w:numPr>
          <w:ilvl w:val="0"/>
          <w:numId w:val="0"/>
        </w:numPr>
        <w:spacing w:after="480"/>
      </w:pPr>
    </w:p>
    <w:p w14:paraId="15F5E592" w14:textId="77777777" w:rsidR="00EB1955" w:rsidRDefault="00EB1955" w:rsidP="00A332EC">
      <w:pPr>
        <w:pStyle w:val="NumberedParaAR"/>
        <w:numPr>
          <w:ilvl w:val="0"/>
          <w:numId w:val="0"/>
        </w:numPr>
        <w:spacing w:after="480"/>
      </w:pPr>
    </w:p>
    <w:p w14:paraId="1574C2E5" w14:textId="77777777" w:rsidR="00EB1955" w:rsidRDefault="00EB1955" w:rsidP="00A332EC">
      <w:pPr>
        <w:pStyle w:val="NumberedParaAR"/>
        <w:numPr>
          <w:ilvl w:val="0"/>
          <w:numId w:val="0"/>
        </w:numPr>
        <w:spacing w:after="480"/>
      </w:pPr>
    </w:p>
    <w:p w14:paraId="3B658F27" w14:textId="77777777" w:rsidR="00EB1955" w:rsidRDefault="00EB1955" w:rsidP="00A332EC">
      <w:pPr>
        <w:pStyle w:val="NumberedParaAR"/>
        <w:numPr>
          <w:ilvl w:val="0"/>
          <w:numId w:val="0"/>
        </w:numPr>
        <w:spacing w:after="480"/>
      </w:pPr>
    </w:p>
    <w:p w14:paraId="42319B57" w14:textId="77777777" w:rsidR="00EB1955" w:rsidRDefault="00EB1955" w:rsidP="00A332EC">
      <w:pPr>
        <w:pStyle w:val="NumberedParaAR"/>
        <w:numPr>
          <w:ilvl w:val="0"/>
          <w:numId w:val="0"/>
        </w:numPr>
        <w:spacing w:after="480"/>
      </w:pPr>
    </w:p>
    <w:p w14:paraId="04214016" w14:textId="77777777" w:rsidR="00EB1955" w:rsidRDefault="00EB1955" w:rsidP="00A332EC">
      <w:pPr>
        <w:pStyle w:val="NumberedParaAR"/>
        <w:numPr>
          <w:ilvl w:val="0"/>
          <w:numId w:val="0"/>
        </w:numPr>
        <w:spacing w:after="480"/>
      </w:pPr>
    </w:p>
    <w:p w14:paraId="0AA4398D" w14:textId="77777777" w:rsidR="00EB1955" w:rsidRDefault="00EB1955" w:rsidP="00A332EC">
      <w:pPr>
        <w:pStyle w:val="NumberedParaAR"/>
        <w:numPr>
          <w:ilvl w:val="0"/>
          <w:numId w:val="0"/>
        </w:numPr>
        <w:spacing w:after="480"/>
      </w:pPr>
    </w:p>
    <w:p w14:paraId="59409A7B" w14:textId="77777777" w:rsidR="00EB1955" w:rsidRDefault="00EB1955" w:rsidP="00A332EC">
      <w:pPr>
        <w:pStyle w:val="NumberedParaAR"/>
        <w:numPr>
          <w:ilvl w:val="0"/>
          <w:numId w:val="0"/>
        </w:numPr>
        <w:spacing w:after="480"/>
      </w:pPr>
    </w:p>
    <w:p w14:paraId="02929D10" w14:textId="77777777" w:rsidR="00EB1955" w:rsidRDefault="00EB1955" w:rsidP="00A332EC">
      <w:pPr>
        <w:pStyle w:val="NumberedParaAR"/>
        <w:numPr>
          <w:ilvl w:val="0"/>
          <w:numId w:val="0"/>
        </w:numPr>
        <w:spacing w:after="480"/>
      </w:pPr>
    </w:p>
    <w:p w14:paraId="735D2D58" w14:textId="77777777" w:rsidR="00EB1955" w:rsidRDefault="00EB1955" w:rsidP="00A332EC">
      <w:pPr>
        <w:pStyle w:val="NumberedParaAR"/>
        <w:numPr>
          <w:ilvl w:val="0"/>
          <w:numId w:val="0"/>
        </w:numPr>
        <w:spacing w:after="480"/>
      </w:pPr>
    </w:p>
    <w:p w14:paraId="58A17D68" w14:textId="77777777" w:rsidR="00EB1955" w:rsidRDefault="00EB1955" w:rsidP="00A332EC">
      <w:pPr>
        <w:pStyle w:val="NumberedParaAR"/>
        <w:numPr>
          <w:ilvl w:val="0"/>
          <w:numId w:val="0"/>
        </w:numPr>
        <w:spacing w:after="480"/>
        <w:rPr>
          <w:rtl/>
        </w:rPr>
        <w:sectPr w:rsidR="00EB1955" w:rsidSect="00EB7752">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1667B6" w14:paraId="49D94FF0" w14:textId="77777777" w:rsidTr="00B6101C">
        <w:tc>
          <w:tcPr>
            <w:tcW w:w="4843" w:type="dxa"/>
            <w:tcBorders>
              <w:bottom w:val="single" w:sz="4" w:space="0" w:color="auto"/>
            </w:tcBorders>
          </w:tcPr>
          <w:p w14:paraId="27CA68CF" w14:textId="77777777"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14:paraId="1B239D4D" w14:textId="77777777"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3B02ED75" wp14:editId="7A5C6BD4">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14:paraId="40564D1E" w14:textId="77777777" w:rsidR="001667B6" w:rsidRPr="001667B6" w:rsidRDefault="001667B6" w:rsidP="001667B6">
            <w:pPr>
              <w:rPr>
                <w:b/>
                <w:bCs/>
                <w:sz w:val="40"/>
                <w:szCs w:val="40"/>
              </w:rPr>
            </w:pPr>
            <w:r>
              <w:rPr>
                <w:b/>
                <w:bCs/>
                <w:sz w:val="40"/>
                <w:szCs w:val="40"/>
              </w:rPr>
              <w:t>A</w:t>
            </w:r>
          </w:p>
        </w:tc>
      </w:tr>
      <w:tr w:rsidR="001667B6" w14:paraId="193755E5" w14:textId="77777777" w:rsidTr="00B6101C">
        <w:trPr>
          <w:trHeight w:val="333"/>
        </w:trPr>
        <w:tc>
          <w:tcPr>
            <w:tcW w:w="9571" w:type="dxa"/>
            <w:gridSpan w:val="3"/>
            <w:tcBorders>
              <w:top w:val="single" w:sz="4" w:space="0" w:color="auto"/>
            </w:tcBorders>
            <w:vAlign w:val="bottom"/>
          </w:tcPr>
          <w:p w14:paraId="30DC9470" w14:textId="77777777" w:rsidR="00B6101C" w:rsidRPr="00B6101C" w:rsidRDefault="00772E46" w:rsidP="000513E1">
            <w:pPr>
              <w:pStyle w:val="DocumentCodeAR"/>
              <w:bidi/>
              <w:rPr>
                <w:rtl/>
              </w:rPr>
            </w:pPr>
            <w:r>
              <w:t>WO/</w:t>
            </w:r>
            <w:r w:rsidR="00983389">
              <w:t>PBC</w:t>
            </w:r>
            <w:r w:rsidR="00100F97">
              <w:t>/</w:t>
            </w:r>
            <w:r w:rsidR="002F1434">
              <w:t>2</w:t>
            </w:r>
            <w:r w:rsidR="000513E1">
              <w:t>4</w:t>
            </w:r>
            <w:r w:rsidR="00B6101C" w:rsidRPr="00B6101C">
              <w:t>/</w:t>
            </w:r>
            <w:r w:rsidR="000513E1">
              <w:t>8</w:t>
            </w:r>
          </w:p>
        </w:tc>
      </w:tr>
      <w:tr w:rsidR="001667B6" w14:paraId="09AEE425" w14:textId="77777777" w:rsidTr="00BF164F">
        <w:tc>
          <w:tcPr>
            <w:tcW w:w="9571" w:type="dxa"/>
            <w:gridSpan w:val="3"/>
          </w:tcPr>
          <w:p w14:paraId="7AE6F76C" w14:textId="77777777" w:rsidR="001667B6" w:rsidRPr="00B6101C" w:rsidRDefault="00B6101C" w:rsidP="006A25B6">
            <w:pPr>
              <w:pStyle w:val="DocumentLanguageAR"/>
              <w:bidi/>
              <w:rPr>
                <w:rtl/>
              </w:rPr>
            </w:pPr>
            <w:r w:rsidRPr="00B6101C">
              <w:rPr>
                <w:rFonts w:hint="cs"/>
                <w:rtl/>
              </w:rPr>
              <w:t xml:space="preserve">الأصل: </w:t>
            </w:r>
            <w:r w:rsidR="006A25B6">
              <w:rPr>
                <w:rFonts w:hint="cs"/>
                <w:rtl/>
              </w:rPr>
              <w:t>بالإنكليزية</w:t>
            </w:r>
          </w:p>
        </w:tc>
      </w:tr>
      <w:tr w:rsidR="001667B6" w14:paraId="7DB76FDD" w14:textId="77777777" w:rsidTr="00BF164F">
        <w:tc>
          <w:tcPr>
            <w:tcW w:w="9571" w:type="dxa"/>
            <w:gridSpan w:val="3"/>
          </w:tcPr>
          <w:p w14:paraId="1573274D" w14:textId="77777777" w:rsidR="001667B6" w:rsidRPr="00B6101C" w:rsidRDefault="00B6101C" w:rsidP="000513E1">
            <w:pPr>
              <w:pStyle w:val="DocumentDateAR"/>
              <w:bidi/>
              <w:rPr>
                <w:rtl/>
              </w:rPr>
            </w:pPr>
            <w:r w:rsidRPr="00B6101C">
              <w:rPr>
                <w:rFonts w:hint="cs"/>
                <w:rtl/>
              </w:rPr>
              <w:t xml:space="preserve">التاريخ: </w:t>
            </w:r>
            <w:r w:rsidR="000513E1">
              <w:rPr>
                <w:rFonts w:hint="cs"/>
                <w:rtl/>
              </w:rPr>
              <w:t>10</w:t>
            </w:r>
            <w:r w:rsidRPr="00B6101C">
              <w:rPr>
                <w:rFonts w:hint="cs"/>
                <w:rtl/>
              </w:rPr>
              <w:t xml:space="preserve"> </w:t>
            </w:r>
            <w:r w:rsidR="006A25B6">
              <w:rPr>
                <w:rFonts w:hint="cs"/>
                <w:rtl/>
              </w:rPr>
              <w:t>يوليو</w:t>
            </w:r>
            <w:r w:rsidRPr="00B6101C">
              <w:rPr>
                <w:rFonts w:hint="cs"/>
                <w:rtl/>
              </w:rPr>
              <w:t xml:space="preserve"> </w:t>
            </w:r>
            <w:r w:rsidR="000513E1">
              <w:rPr>
                <w:rFonts w:hint="cs"/>
                <w:rtl/>
              </w:rPr>
              <w:t>2015</w:t>
            </w:r>
          </w:p>
        </w:tc>
      </w:tr>
    </w:tbl>
    <w:p w14:paraId="014B68A6" w14:textId="77777777" w:rsidR="000F5E56" w:rsidRDefault="000F5E56" w:rsidP="001667B6">
      <w:pPr>
        <w:bidi/>
        <w:spacing w:line="360" w:lineRule="exact"/>
        <w:rPr>
          <w:rFonts w:ascii="Arabic Typesetting" w:hAnsi="Arabic Typesetting" w:cs="Arabic Typesetting"/>
          <w:sz w:val="36"/>
          <w:szCs w:val="36"/>
          <w:rtl/>
        </w:rPr>
      </w:pPr>
    </w:p>
    <w:p w14:paraId="44FA696B" w14:textId="77777777" w:rsidR="001667B6" w:rsidRDefault="001667B6" w:rsidP="001667B6">
      <w:pPr>
        <w:bidi/>
        <w:spacing w:line="360" w:lineRule="exact"/>
        <w:rPr>
          <w:rFonts w:ascii="Arabic Typesetting" w:hAnsi="Arabic Typesetting" w:cs="Arabic Typesetting"/>
          <w:sz w:val="36"/>
          <w:szCs w:val="36"/>
          <w:rtl/>
        </w:rPr>
      </w:pPr>
    </w:p>
    <w:p w14:paraId="55AB01CA" w14:textId="77777777" w:rsidR="00F27305" w:rsidRDefault="00F27305" w:rsidP="00F27305">
      <w:pPr>
        <w:bidi/>
        <w:spacing w:line="360" w:lineRule="exact"/>
        <w:rPr>
          <w:rFonts w:ascii="Arabic Typesetting" w:hAnsi="Arabic Typesetting" w:cs="Arabic Typesetting"/>
          <w:sz w:val="36"/>
          <w:szCs w:val="36"/>
          <w:rtl/>
        </w:rPr>
      </w:pPr>
    </w:p>
    <w:p w14:paraId="1C709879" w14:textId="77777777" w:rsidR="001667B6" w:rsidRPr="00772E46" w:rsidRDefault="00100F97" w:rsidP="00983389">
      <w:pPr>
        <w:pStyle w:val="MeetingTitleAR"/>
        <w:bidi/>
        <w:ind w:right="550"/>
        <w:rPr>
          <w:rtl/>
          <w:lang w:val="fr-CH"/>
        </w:rPr>
      </w:pPr>
      <w:r w:rsidRPr="00100F97">
        <w:rPr>
          <w:rtl/>
        </w:rPr>
        <w:t xml:space="preserve">لجنة </w:t>
      </w:r>
      <w:r w:rsidR="00983389">
        <w:rPr>
          <w:rFonts w:hint="cs"/>
          <w:rtl/>
          <w:lang w:val="fr-CH"/>
        </w:rPr>
        <w:t>البرنامج والميزانية</w:t>
      </w:r>
    </w:p>
    <w:p w14:paraId="269617A0" w14:textId="77777777" w:rsidR="001667B6" w:rsidRDefault="001667B6" w:rsidP="001667B6">
      <w:pPr>
        <w:bidi/>
        <w:spacing w:line="360" w:lineRule="exact"/>
        <w:rPr>
          <w:rFonts w:ascii="Arabic Typesetting" w:hAnsi="Arabic Typesetting" w:cs="Arabic Typesetting"/>
          <w:sz w:val="36"/>
          <w:szCs w:val="36"/>
          <w:rtl/>
        </w:rPr>
      </w:pPr>
    </w:p>
    <w:p w14:paraId="67151B68" w14:textId="77777777" w:rsidR="001667B6" w:rsidRPr="00783D11" w:rsidRDefault="00F27305" w:rsidP="000513E1">
      <w:pPr>
        <w:pStyle w:val="MeetingSessionAR"/>
        <w:bidi/>
        <w:rPr>
          <w:rFonts w:ascii="Cambria Math" w:hAnsi="Cambria Math"/>
          <w:rtl/>
        </w:rPr>
      </w:pPr>
      <w:r w:rsidRPr="00783D11">
        <w:rPr>
          <w:rFonts w:ascii="Cambria Math" w:hAnsi="Cambria Math"/>
          <w:rtl/>
        </w:rPr>
        <w:t xml:space="preserve">الدورة </w:t>
      </w:r>
      <w:r w:rsidR="000513E1">
        <w:rPr>
          <w:rFonts w:ascii="Cambria Math" w:hAnsi="Cambria Math" w:hint="cs"/>
          <w:rtl/>
        </w:rPr>
        <w:t>الرابعة</w:t>
      </w:r>
      <w:r w:rsidR="00274410">
        <w:rPr>
          <w:rFonts w:ascii="Cambria Math" w:hAnsi="Cambria Math" w:hint="cs"/>
          <w:rtl/>
        </w:rPr>
        <w:t xml:space="preserve"> والعشرون</w:t>
      </w:r>
    </w:p>
    <w:p w14:paraId="2FC94D28" w14:textId="77777777" w:rsidR="00D61541" w:rsidRPr="00D61541" w:rsidRDefault="00D61541" w:rsidP="000513E1">
      <w:pPr>
        <w:pStyle w:val="MeetingDatesAR"/>
        <w:bidi/>
        <w:rPr>
          <w:rtl/>
        </w:rPr>
      </w:pPr>
      <w:r w:rsidRPr="00D61541">
        <w:rPr>
          <w:rFonts w:hint="cs"/>
          <w:rtl/>
        </w:rPr>
        <w:t xml:space="preserve">جنيف، من </w:t>
      </w:r>
      <w:r w:rsidR="000513E1">
        <w:rPr>
          <w:rFonts w:hint="cs"/>
          <w:rtl/>
        </w:rPr>
        <w:t>14</w:t>
      </w:r>
      <w:r w:rsidR="00983389">
        <w:rPr>
          <w:rFonts w:hint="cs"/>
          <w:rtl/>
        </w:rPr>
        <w:t xml:space="preserve"> </w:t>
      </w:r>
      <w:r w:rsidR="00100F97">
        <w:rPr>
          <w:rFonts w:hint="cs"/>
          <w:rtl/>
        </w:rPr>
        <w:t xml:space="preserve">إلى </w:t>
      </w:r>
      <w:r w:rsidR="000513E1">
        <w:rPr>
          <w:rFonts w:hint="cs"/>
          <w:rtl/>
        </w:rPr>
        <w:t>18</w:t>
      </w:r>
      <w:r w:rsidR="00783D11">
        <w:rPr>
          <w:rFonts w:hint="cs"/>
          <w:rtl/>
        </w:rPr>
        <w:t xml:space="preserve"> </w:t>
      </w:r>
      <w:r w:rsidR="00274410">
        <w:rPr>
          <w:rFonts w:hint="cs"/>
          <w:rtl/>
        </w:rPr>
        <w:t>سبتمبر</w:t>
      </w:r>
      <w:r w:rsidR="00AE2328">
        <w:rPr>
          <w:rFonts w:hint="cs"/>
          <w:rtl/>
        </w:rPr>
        <w:t xml:space="preserve"> </w:t>
      </w:r>
      <w:r w:rsidR="000513E1">
        <w:rPr>
          <w:rFonts w:hint="cs"/>
          <w:rtl/>
        </w:rPr>
        <w:t>2015</w:t>
      </w:r>
    </w:p>
    <w:p w14:paraId="58A1D258" w14:textId="77777777" w:rsidR="00D61541" w:rsidRDefault="00D61541" w:rsidP="00D61541">
      <w:pPr>
        <w:bidi/>
        <w:spacing w:line="360" w:lineRule="exact"/>
        <w:rPr>
          <w:rFonts w:ascii="Arabic Typesetting" w:hAnsi="Arabic Typesetting" w:cs="Arabic Typesetting"/>
          <w:sz w:val="36"/>
          <w:szCs w:val="36"/>
          <w:rtl/>
        </w:rPr>
      </w:pPr>
    </w:p>
    <w:p w14:paraId="530F5980" w14:textId="77777777" w:rsidR="00D61541" w:rsidRDefault="00D61541" w:rsidP="00D61541">
      <w:pPr>
        <w:bidi/>
        <w:spacing w:line="360" w:lineRule="exact"/>
        <w:rPr>
          <w:rFonts w:ascii="Arabic Typesetting" w:hAnsi="Arabic Typesetting" w:cs="Arabic Typesetting"/>
          <w:sz w:val="36"/>
          <w:szCs w:val="36"/>
          <w:rtl/>
        </w:rPr>
      </w:pPr>
    </w:p>
    <w:p w14:paraId="0EE9740C" w14:textId="182EBE35" w:rsidR="00D61541" w:rsidRPr="00D61541" w:rsidRDefault="00224785" w:rsidP="007A68EA">
      <w:pPr>
        <w:pStyle w:val="DocumentTitleAR"/>
        <w:bidi/>
        <w:rPr>
          <w:rtl/>
        </w:rPr>
      </w:pPr>
      <w:r w:rsidRPr="00224785">
        <w:rPr>
          <w:rtl/>
        </w:rPr>
        <w:t xml:space="preserve">التقرير المالي السنوي والبيانات </w:t>
      </w:r>
      <w:r w:rsidR="002F1434">
        <w:rPr>
          <w:rtl/>
        </w:rPr>
        <w:t xml:space="preserve">المالية السنوية لعام </w:t>
      </w:r>
      <w:r w:rsidR="000513E1">
        <w:rPr>
          <w:rFonts w:hint="cs"/>
          <w:rtl/>
        </w:rPr>
        <w:t>201</w:t>
      </w:r>
      <w:r w:rsidR="007A68EA">
        <w:rPr>
          <w:rFonts w:hint="cs"/>
          <w:rtl/>
        </w:rPr>
        <w:t>4</w:t>
      </w:r>
    </w:p>
    <w:p w14:paraId="2D159D18" w14:textId="77777777"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224785">
        <w:rPr>
          <w:rFonts w:hint="cs"/>
          <w:rtl/>
        </w:rPr>
        <w:t xml:space="preserve"> الأمانة</w:t>
      </w:r>
    </w:p>
    <w:p w14:paraId="3138660E" w14:textId="570071A5" w:rsidR="00224785" w:rsidRDefault="00224785" w:rsidP="00F54541">
      <w:pPr>
        <w:pStyle w:val="NumberedParaAR"/>
        <w:numPr>
          <w:ilvl w:val="0"/>
          <w:numId w:val="46"/>
        </w:numPr>
        <w:rPr>
          <w:rtl/>
        </w:rPr>
      </w:pPr>
      <w:r>
        <w:rPr>
          <w:rtl/>
        </w:rPr>
        <w:t xml:space="preserve">أحيلت البيانات المالية للمنظمة العالمية للملكية الفكرية للسنة المنتهية في 31 ديسمبر </w:t>
      </w:r>
      <w:r w:rsidR="000513E1">
        <w:rPr>
          <w:rFonts w:hint="cs"/>
          <w:rtl/>
        </w:rPr>
        <w:t>2014</w:t>
      </w:r>
      <w:r>
        <w:rPr>
          <w:rtl/>
        </w:rPr>
        <w:t xml:space="preserve"> إلى لجنة البرنامج والميزانية </w:t>
      </w:r>
      <w:r w:rsidR="002B3DBD">
        <w:rPr>
          <w:rtl/>
        </w:rPr>
        <w:t xml:space="preserve">وفقاً </w:t>
      </w:r>
      <w:r>
        <w:rPr>
          <w:rtl/>
        </w:rPr>
        <w:t xml:space="preserve">للمادة </w:t>
      </w:r>
      <w:r w:rsidR="000513E1">
        <w:rPr>
          <w:rFonts w:hint="cs"/>
          <w:rtl/>
        </w:rPr>
        <w:t>11.8</w:t>
      </w:r>
      <w:r>
        <w:rPr>
          <w:rtl/>
        </w:rPr>
        <w:t xml:space="preserve"> من النظام المالي ولائحته التي تنص على أن تفحص لجنة البرنامج والميزانية البيانات المالية وتقارير مراجعة الحسابات الصادرة فيها وأن تحيلها إلى الجمعية العامة مع التعليقات والتوصيات حسب الاقتضاء.</w:t>
      </w:r>
    </w:p>
    <w:p w14:paraId="5BAFF3BC" w14:textId="6EC1C283" w:rsidR="00224785" w:rsidRDefault="00224785" w:rsidP="000513E1">
      <w:pPr>
        <w:pStyle w:val="NumberedParaAR"/>
        <w:rPr>
          <w:rtl/>
        </w:rPr>
      </w:pPr>
      <w:r>
        <w:rPr>
          <w:rtl/>
        </w:rPr>
        <w:t xml:space="preserve">وأعدت البيانات المالية لسنة </w:t>
      </w:r>
      <w:r w:rsidR="000513E1">
        <w:rPr>
          <w:rFonts w:hint="cs"/>
          <w:rtl/>
        </w:rPr>
        <w:t>2014</w:t>
      </w:r>
      <w:r>
        <w:rPr>
          <w:rtl/>
        </w:rPr>
        <w:t xml:space="preserve"> </w:t>
      </w:r>
      <w:r w:rsidR="002B3DBD">
        <w:rPr>
          <w:rtl/>
        </w:rPr>
        <w:t xml:space="preserve">وفقاً </w:t>
      </w:r>
      <w:r>
        <w:rPr>
          <w:rtl/>
        </w:rPr>
        <w:t xml:space="preserve">للمعايير المحاسبية الدولية للقطاع العام. ووافقت الدول الأعضاء، في الدورة الثالثة والأربعين للجمعيات المعقودة </w:t>
      </w:r>
      <w:r>
        <w:rPr>
          <w:rFonts w:hint="cs"/>
          <w:rtl/>
        </w:rPr>
        <w:t xml:space="preserve">في الفترة </w:t>
      </w:r>
      <w:r>
        <w:rPr>
          <w:rtl/>
        </w:rPr>
        <w:t xml:space="preserve">من 24 سبتمبر إلى 3 أكتوبر 2007، بشكل مبدئي، على أن تعتمد الويبو المعايير المحاسبية الدولية للقطاع العام بحلول سنة 2010 (الوثيقة </w:t>
      </w:r>
      <w:r>
        <w:t>A/43/5</w:t>
      </w:r>
      <w:r>
        <w:rPr>
          <w:rtl/>
        </w:rPr>
        <w:t xml:space="preserve">). وتعتبر البيانات المالية لسنة </w:t>
      </w:r>
      <w:r w:rsidR="000513E1">
        <w:rPr>
          <w:rFonts w:hint="cs"/>
          <w:rtl/>
        </w:rPr>
        <w:t>2014</w:t>
      </w:r>
      <w:r>
        <w:rPr>
          <w:rtl/>
        </w:rPr>
        <w:t xml:space="preserve"> المجموعة </w:t>
      </w:r>
      <w:r w:rsidR="000513E1">
        <w:rPr>
          <w:rFonts w:hint="cs"/>
          <w:rtl/>
        </w:rPr>
        <w:t>الخامسة</w:t>
      </w:r>
      <w:r>
        <w:rPr>
          <w:rtl/>
        </w:rPr>
        <w:t xml:space="preserve"> من البيانات المالية التي أعدت </w:t>
      </w:r>
      <w:r w:rsidR="002B3DBD">
        <w:rPr>
          <w:rtl/>
        </w:rPr>
        <w:t xml:space="preserve">وفقاً </w:t>
      </w:r>
      <w:r>
        <w:rPr>
          <w:rtl/>
        </w:rPr>
        <w:t>للمعايير المحاسبية الدولية للقطاع العام.</w:t>
      </w:r>
    </w:p>
    <w:p w14:paraId="08266C89" w14:textId="77777777" w:rsidR="00224785" w:rsidRDefault="00224785" w:rsidP="000513E1">
      <w:pPr>
        <w:pStyle w:val="NumberedParaAR"/>
      </w:pPr>
      <w:r>
        <w:rPr>
          <w:rtl/>
        </w:rPr>
        <w:t xml:space="preserve">ويرد تقرير المراجع الخارجي للحسابات عن مراجعة البيانات المالية لسنة </w:t>
      </w:r>
      <w:r w:rsidR="000513E1">
        <w:rPr>
          <w:rFonts w:hint="cs"/>
          <w:rtl/>
        </w:rPr>
        <w:t>2014</w:t>
      </w:r>
      <w:r>
        <w:rPr>
          <w:rtl/>
        </w:rPr>
        <w:t xml:space="preserve"> مصحوبا</w:t>
      </w:r>
      <w:r w:rsidR="000513E1">
        <w:rPr>
          <w:rFonts w:hint="cs"/>
          <w:rtl/>
        </w:rPr>
        <w:t>ً</w:t>
      </w:r>
      <w:r>
        <w:rPr>
          <w:rtl/>
        </w:rPr>
        <w:t xml:space="preserve"> بتوصياته وردود الأمانة عليها في الوثيقة</w:t>
      </w:r>
      <w:r w:rsidR="002D5229">
        <w:rPr>
          <w:rFonts w:hint="cs"/>
          <w:rtl/>
        </w:rPr>
        <w:t> </w:t>
      </w:r>
      <w:r>
        <w:t>WO/PBC/</w:t>
      </w:r>
      <w:r w:rsidR="00BC7740">
        <w:t>2</w:t>
      </w:r>
      <w:r w:rsidR="000513E1">
        <w:t>4</w:t>
      </w:r>
      <w:r>
        <w:t>/</w:t>
      </w:r>
      <w:r w:rsidR="000513E1">
        <w:t>5</w:t>
      </w:r>
      <w:r>
        <w:rPr>
          <w:rtl/>
        </w:rPr>
        <w:t>.</w:t>
      </w:r>
    </w:p>
    <w:p w14:paraId="451E7333" w14:textId="77777777" w:rsidR="00BC7740" w:rsidRDefault="00082489" w:rsidP="00082489">
      <w:pPr>
        <w:pStyle w:val="NumberedParaAR"/>
      </w:pPr>
      <w:r w:rsidRPr="00082489">
        <w:rPr>
          <w:rtl/>
        </w:rPr>
        <w:t>وفيما يلي النص المقترح لفقرة القرار.</w:t>
      </w:r>
    </w:p>
    <w:p w14:paraId="3C36448B" w14:textId="77777777" w:rsidR="00224785" w:rsidRDefault="00682C61" w:rsidP="000513E1">
      <w:pPr>
        <w:pStyle w:val="DecisionParaAR"/>
        <w:rPr>
          <w:rtl/>
        </w:rPr>
      </w:pPr>
      <w:r>
        <w:rPr>
          <w:rFonts w:hint="cs"/>
          <w:rtl/>
        </w:rPr>
        <w:t xml:space="preserve">أوصت </w:t>
      </w:r>
      <w:r w:rsidR="00224785">
        <w:rPr>
          <w:rtl/>
        </w:rPr>
        <w:t xml:space="preserve">لجنة البرنامج والميزانية الجمعية العامة </w:t>
      </w:r>
      <w:r>
        <w:rPr>
          <w:rFonts w:hint="cs"/>
          <w:rtl/>
        </w:rPr>
        <w:t xml:space="preserve">والجمعيات الأخرى </w:t>
      </w:r>
      <w:r w:rsidR="00224785">
        <w:rPr>
          <w:rtl/>
        </w:rPr>
        <w:t>لل</w:t>
      </w:r>
      <w:r w:rsidR="000426CC">
        <w:rPr>
          <w:rFonts w:hint="cs"/>
          <w:rtl/>
        </w:rPr>
        <w:t>دول الأعضاء في ال</w:t>
      </w:r>
      <w:r w:rsidR="00224785">
        <w:rPr>
          <w:rtl/>
        </w:rPr>
        <w:t xml:space="preserve">ويبو بالموافقة على </w:t>
      </w:r>
      <w:r w:rsidR="000426CC">
        <w:rPr>
          <w:rFonts w:hint="cs"/>
          <w:rtl/>
        </w:rPr>
        <w:t>التقرير السنوي المالي و</w:t>
      </w:r>
      <w:r w:rsidR="00224785">
        <w:rPr>
          <w:rtl/>
        </w:rPr>
        <w:t xml:space="preserve">البيانات المالية لسنة </w:t>
      </w:r>
      <w:r w:rsidR="000513E1">
        <w:rPr>
          <w:rFonts w:hint="cs"/>
          <w:rtl/>
        </w:rPr>
        <w:t>2014</w:t>
      </w:r>
      <w:r w:rsidR="00224785">
        <w:rPr>
          <w:rtl/>
        </w:rPr>
        <w:t xml:space="preserve"> </w:t>
      </w:r>
      <w:r w:rsidR="000426CC">
        <w:rPr>
          <w:rFonts w:hint="cs"/>
          <w:rtl/>
        </w:rPr>
        <w:t>(</w:t>
      </w:r>
      <w:r w:rsidR="00224785">
        <w:rPr>
          <w:rtl/>
        </w:rPr>
        <w:t>الوثيقة</w:t>
      </w:r>
      <w:r w:rsidR="000426CC">
        <w:rPr>
          <w:rFonts w:hint="cs"/>
          <w:rtl/>
        </w:rPr>
        <w:t xml:space="preserve"> </w:t>
      </w:r>
      <w:r w:rsidR="000426CC">
        <w:t>WO/PBC/</w:t>
      </w:r>
      <w:r w:rsidR="000513E1">
        <w:t>24</w:t>
      </w:r>
      <w:r w:rsidR="000426CC">
        <w:t>/</w:t>
      </w:r>
      <w:r w:rsidR="000513E1">
        <w:t>8</w:t>
      </w:r>
      <w:r w:rsidR="000426CC">
        <w:rPr>
          <w:rFonts w:hint="cs"/>
          <w:rtl/>
        </w:rPr>
        <w:t>)</w:t>
      </w:r>
      <w:r w:rsidR="00224785">
        <w:rPr>
          <w:rtl/>
        </w:rPr>
        <w:t>.</w:t>
      </w:r>
    </w:p>
    <w:p w14:paraId="08F05A3F" w14:textId="0926E902" w:rsidR="00CB79E4" w:rsidRDefault="00215877" w:rsidP="00B60E13">
      <w:pPr>
        <w:pStyle w:val="EndofDocumentAR"/>
        <w:rPr>
          <w:rtl/>
        </w:rPr>
      </w:pPr>
      <w:r>
        <w:rPr>
          <w:rtl/>
        </w:rPr>
        <w:t xml:space="preserve">[تلي ذلك البيانات المالية </w:t>
      </w:r>
      <w:r w:rsidR="000513E1">
        <w:rPr>
          <w:rFonts w:hint="cs"/>
          <w:rtl/>
        </w:rPr>
        <w:t>ل</w:t>
      </w:r>
      <w:r w:rsidR="00B60E13">
        <w:rPr>
          <w:rFonts w:hint="cs"/>
          <w:rtl/>
          <w:lang w:bidi="ar-EG"/>
        </w:rPr>
        <w:t>عام</w:t>
      </w:r>
      <w:r w:rsidR="000513E1">
        <w:rPr>
          <w:rFonts w:hint="cs"/>
          <w:rtl/>
        </w:rPr>
        <w:t xml:space="preserve"> 2014</w:t>
      </w:r>
      <w:r>
        <w:rPr>
          <w:rtl/>
        </w:rPr>
        <w:t>]</w:t>
      </w:r>
    </w:p>
    <w:p w14:paraId="07C2DCE3" w14:textId="77777777" w:rsidR="00D91942" w:rsidRDefault="00D91942" w:rsidP="00D91942">
      <w:pPr>
        <w:pStyle w:val="NormalParaAR"/>
        <w:rPr>
          <w:rtl/>
        </w:rPr>
        <w:sectPr w:rsidR="00D91942" w:rsidSect="00EB7752">
          <w:pgSz w:w="11907" w:h="16840" w:code="9"/>
          <w:pgMar w:top="567" w:right="1418" w:bottom="1418" w:left="1134" w:header="510" w:footer="1021" w:gutter="0"/>
          <w:cols w:space="720"/>
          <w:titlePg/>
          <w:docGrid w:linePitch="299"/>
        </w:sectPr>
      </w:pPr>
    </w:p>
    <w:p w14:paraId="59A09434" w14:textId="77777777" w:rsidR="00215877" w:rsidRPr="00E8027F" w:rsidRDefault="00215877" w:rsidP="0093096F">
      <w:pPr>
        <w:bidi/>
        <w:spacing w:before="2640" w:after="600"/>
        <w:jc w:val="center"/>
        <w:rPr>
          <w:rFonts w:ascii="Arabic Typesetting" w:hAnsi="Arabic Typesetting" w:cs="PT Bold Heading"/>
          <w:sz w:val="44"/>
          <w:szCs w:val="44"/>
          <w:rtl/>
          <w:lang w:val="fr-CH"/>
        </w:rPr>
      </w:pPr>
      <w:r w:rsidRPr="00E8027F">
        <w:rPr>
          <w:rFonts w:ascii="Arabic Typesetting" w:hAnsi="Arabic Typesetting" w:cs="PT Bold Heading" w:hint="cs"/>
          <w:sz w:val="44"/>
          <w:szCs w:val="44"/>
          <w:rtl/>
          <w:lang w:val="fr-CH"/>
        </w:rPr>
        <w:lastRenderedPageBreak/>
        <w:t>المنظمة العالمية للملكية الفكرية</w:t>
      </w:r>
    </w:p>
    <w:p w14:paraId="00628163" w14:textId="77777777" w:rsidR="00215877" w:rsidRDefault="00215877" w:rsidP="00215877">
      <w:pPr>
        <w:bidi/>
        <w:spacing w:after="240"/>
        <w:jc w:val="center"/>
        <w:rPr>
          <w:rFonts w:ascii="Arabic Typesetting" w:hAnsi="Arabic Typesetting" w:cs="Arabic Typesetting"/>
          <w:sz w:val="52"/>
          <w:szCs w:val="52"/>
          <w:rtl/>
          <w:lang w:val="fr-CH"/>
        </w:rPr>
      </w:pPr>
      <w:r w:rsidRPr="00215877">
        <w:rPr>
          <w:rFonts w:ascii="Arabic Typesetting" w:hAnsi="Arabic Typesetting" w:cs="Arabic Typesetting"/>
          <w:sz w:val="52"/>
          <w:szCs w:val="52"/>
          <w:rtl/>
          <w:lang w:val="fr-CH"/>
        </w:rPr>
        <w:t>التقرير المالي السنوي والبيانات المالية السنوية</w:t>
      </w:r>
    </w:p>
    <w:p w14:paraId="5E0A550E" w14:textId="77777777" w:rsidR="00215877" w:rsidRDefault="00215877" w:rsidP="000513E1">
      <w:pPr>
        <w:bidi/>
        <w:spacing w:after="240"/>
        <w:jc w:val="center"/>
        <w:rPr>
          <w:rFonts w:ascii="Arabic Typesetting" w:hAnsi="Arabic Typesetting" w:cs="Arabic Typesetting"/>
          <w:sz w:val="52"/>
          <w:szCs w:val="52"/>
          <w:lang w:val="fr-CH"/>
        </w:rPr>
      </w:pPr>
      <w:r>
        <w:rPr>
          <w:rFonts w:ascii="Arabic Typesetting" w:hAnsi="Arabic Typesetting" w:cs="Arabic Typesetting" w:hint="cs"/>
          <w:sz w:val="52"/>
          <w:szCs w:val="52"/>
          <w:rtl/>
          <w:lang w:val="fr-CH"/>
        </w:rPr>
        <w:t xml:space="preserve">للسنة المنتهية في31 ديسمبر </w:t>
      </w:r>
      <w:r w:rsidR="000513E1">
        <w:rPr>
          <w:rFonts w:ascii="Arabic Typesetting" w:hAnsi="Arabic Typesetting" w:cs="Arabic Typesetting" w:hint="cs"/>
          <w:sz w:val="52"/>
          <w:szCs w:val="52"/>
          <w:rtl/>
          <w:lang w:val="fr-CH"/>
        </w:rPr>
        <w:t>2014</w:t>
      </w:r>
    </w:p>
    <w:p w14:paraId="6B3F923E" w14:textId="77777777" w:rsidR="00F54541" w:rsidRDefault="00F54541" w:rsidP="00F54541">
      <w:pPr>
        <w:bidi/>
        <w:spacing w:after="240"/>
        <w:jc w:val="center"/>
        <w:rPr>
          <w:rFonts w:ascii="Arabic Typesetting" w:hAnsi="Arabic Typesetting" w:cs="Arabic Typesetting"/>
          <w:sz w:val="52"/>
          <w:szCs w:val="52"/>
          <w:lang w:val="fr-CH"/>
        </w:rPr>
      </w:pPr>
    </w:p>
    <w:p w14:paraId="00DA41C6" w14:textId="77777777" w:rsidR="00F54541" w:rsidRDefault="00F54541" w:rsidP="00F54541">
      <w:pPr>
        <w:bidi/>
        <w:spacing w:after="240"/>
        <w:jc w:val="center"/>
        <w:rPr>
          <w:rFonts w:ascii="Arabic Typesetting" w:hAnsi="Arabic Typesetting" w:cs="Arabic Typesetting"/>
          <w:sz w:val="52"/>
          <w:szCs w:val="52"/>
          <w:lang w:val="fr-CH"/>
        </w:rPr>
      </w:pPr>
    </w:p>
    <w:p w14:paraId="5019F5F6" w14:textId="77777777" w:rsidR="00F54541" w:rsidRDefault="00F54541" w:rsidP="00F54541">
      <w:pPr>
        <w:bidi/>
        <w:spacing w:after="240"/>
        <w:jc w:val="center"/>
        <w:rPr>
          <w:rFonts w:ascii="Arabic Typesetting" w:hAnsi="Arabic Typesetting" w:cs="Arabic Typesetting"/>
          <w:sz w:val="52"/>
          <w:szCs w:val="52"/>
          <w:lang w:val="fr-CH"/>
        </w:rPr>
      </w:pPr>
    </w:p>
    <w:p w14:paraId="0EFDBE94" w14:textId="77777777" w:rsidR="00F54541" w:rsidRDefault="00F54541" w:rsidP="00F54541">
      <w:pPr>
        <w:bidi/>
        <w:spacing w:after="240"/>
        <w:jc w:val="center"/>
        <w:rPr>
          <w:rFonts w:ascii="Arabic Typesetting" w:hAnsi="Arabic Typesetting" w:cs="Arabic Typesetting"/>
          <w:sz w:val="52"/>
          <w:szCs w:val="52"/>
          <w:lang w:val="fr-CH"/>
        </w:rPr>
      </w:pPr>
    </w:p>
    <w:p w14:paraId="3784FB66" w14:textId="77777777" w:rsidR="00F54541" w:rsidRDefault="00F54541" w:rsidP="00F54541">
      <w:pPr>
        <w:bidi/>
        <w:spacing w:after="240"/>
        <w:jc w:val="center"/>
        <w:rPr>
          <w:rFonts w:ascii="Arabic Typesetting" w:hAnsi="Arabic Typesetting" w:cs="Arabic Typesetting"/>
          <w:sz w:val="52"/>
          <w:szCs w:val="52"/>
          <w:lang w:val="fr-CH"/>
        </w:rPr>
      </w:pPr>
    </w:p>
    <w:p w14:paraId="03AD4469" w14:textId="77777777" w:rsidR="00F54541" w:rsidRDefault="00F54541" w:rsidP="00F54541">
      <w:pPr>
        <w:bidi/>
        <w:spacing w:after="240"/>
        <w:jc w:val="center"/>
        <w:rPr>
          <w:rFonts w:ascii="Arabic Typesetting" w:hAnsi="Arabic Typesetting" w:cs="Arabic Typesetting"/>
          <w:sz w:val="52"/>
          <w:szCs w:val="52"/>
          <w:lang w:val="fr-CH"/>
        </w:rPr>
      </w:pPr>
    </w:p>
    <w:p w14:paraId="29262725" w14:textId="77777777" w:rsidR="00F54541" w:rsidRDefault="00F54541" w:rsidP="00F54541">
      <w:pPr>
        <w:bidi/>
        <w:spacing w:after="240"/>
        <w:jc w:val="center"/>
        <w:rPr>
          <w:rFonts w:ascii="Arabic Typesetting" w:hAnsi="Arabic Typesetting" w:cs="Arabic Typesetting"/>
          <w:sz w:val="52"/>
          <w:szCs w:val="52"/>
          <w:lang w:val="fr-CH"/>
        </w:rPr>
      </w:pPr>
    </w:p>
    <w:p w14:paraId="37B8765B" w14:textId="77777777" w:rsidR="00F54541" w:rsidRDefault="00F54541" w:rsidP="00F54541">
      <w:pPr>
        <w:bidi/>
        <w:spacing w:after="240"/>
        <w:jc w:val="center"/>
        <w:rPr>
          <w:rFonts w:ascii="Arabic Typesetting" w:hAnsi="Arabic Typesetting" w:cs="Arabic Typesetting"/>
          <w:sz w:val="52"/>
          <w:szCs w:val="52"/>
          <w:lang w:val="fr-CH"/>
        </w:rPr>
      </w:pPr>
    </w:p>
    <w:p w14:paraId="3AA15893" w14:textId="77777777" w:rsidR="00F54541" w:rsidRDefault="00F54541" w:rsidP="00F54541">
      <w:pPr>
        <w:bidi/>
        <w:spacing w:after="240"/>
        <w:jc w:val="center"/>
        <w:rPr>
          <w:rFonts w:ascii="Arabic Typesetting" w:hAnsi="Arabic Typesetting" w:cs="Arabic Typesetting"/>
          <w:sz w:val="52"/>
          <w:szCs w:val="52"/>
          <w:lang w:val="fr-CH"/>
        </w:rPr>
      </w:pPr>
    </w:p>
    <w:p w14:paraId="5ACFDF3C" w14:textId="77777777" w:rsidR="00F54541" w:rsidRDefault="00F54541" w:rsidP="00F54541">
      <w:pPr>
        <w:bidi/>
        <w:spacing w:after="240"/>
        <w:jc w:val="center"/>
        <w:rPr>
          <w:rFonts w:ascii="Arabic Typesetting" w:hAnsi="Arabic Typesetting" w:cs="Arabic Typesetting"/>
          <w:sz w:val="52"/>
          <w:szCs w:val="52"/>
          <w:lang w:val="fr-CH"/>
        </w:rPr>
      </w:pPr>
    </w:p>
    <w:p w14:paraId="73B3E6D9" w14:textId="77777777" w:rsidR="00F54541" w:rsidRDefault="00F54541" w:rsidP="00F54541">
      <w:pPr>
        <w:bidi/>
        <w:spacing w:after="240"/>
        <w:jc w:val="center"/>
        <w:rPr>
          <w:rFonts w:ascii="Arabic Typesetting" w:hAnsi="Arabic Typesetting" w:cs="Arabic Typesetting"/>
          <w:sz w:val="52"/>
          <w:szCs w:val="52"/>
          <w:lang w:val="fr-CH"/>
        </w:rPr>
      </w:pPr>
    </w:p>
    <w:p w14:paraId="57ABFBCE" w14:textId="77777777" w:rsidR="00F54541" w:rsidRDefault="00F54541" w:rsidP="00F54541">
      <w:pPr>
        <w:bidi/>
        <w:spacing w:after="240"/>
        <w:jc w:val="center"/>
        <w:rPr>
          <w:rFonts w:ascii="Arabic Typesetting" w:hAnsi="Arabic Typesetting" w:cs="Arabic Typesetting"/>
          <w:sz w:val="52"/>
          <w:szCs w:val="52"/>
          <w:lang w:val="fr-CH"/>
        </w:rPr>
      </w:pPr>
    </w:p>
    <w:p w14:paraId="7BE7FA1B" w14:textId="77777777" w:rsidR="00F54541" w:rsidRDefault="00F54541" w:rsidP="00F54541">
      <w:pPr>
        <w:bidi/>
        <w:spacing w:after="240"/>
        <w:jc w:val="center"/>
        <w:rPr>
          <w:rFonts w:ascii="Arabic Typesetting" w:hAnsi="Arabic Typesetting" w:cs="Arabic Typesetting"/>
          <w:sz w:val="52"/>
          <w:szCs w:val="52"/>
          <w:lang w:val="fr-CH"/>
        </w:rPr>
      </w:pPr>
    </w:p>
    <w:p w14:paraId="0D72C9B5" w14:textId="77777777" w:rsidR="00F54541" w:rsidRDefault="00F54541" w:rsidP="00F54541">
      <w:pPr>
        <w:bidi/>
        <w:spacing w:after="240"/>
        <w:jc w:val="center"/>
        <w:rPr>
          <w:rFonts w:ascii="Arabic Typesetting" w:hAnsi="Arabic Typesetting" w:cs="Arabic Typesetting"/>
          <w:sz w:val="52"/>
          <w:szCs w:val="52"/>
          <w:lang w:val="fr-CH"/>
        </w:rPr>
      </w:pPr>
    </w:p>
    <w:p w14:paraId="07B0EDD0" w14:textId="77777777" w:rsidR="00F54541" w:rsidRDefault="00F54541" w:rsidP="00F54541">
      <w:pPr>
        <w:bidi/>
        <w:spacing w:after="240"/>
        <w:jc w:val="center"/>
        <w:rPr>
          <w:rFonts w:ascii="Arabic Typesetting" w:hAnsi="Arabic Typesetting" w:cs="Arabic Typesetting"/>
          <w:sz w:val="52"/>
          <w:szCs w:val="52"/>
          <w:lang w:val="fr-CH"/>
        </w:rPr>
      </w:pPr>
    </w:p>
    <w:p w14:paraId="299FFBDC" w14:textId="77777777" w:rsidR="00F54541" w:rsidRDefault="00F54541" w:rsidP="00F54541">
      <w:pPr>
        <w:bidi/>
        <w:spacing w:after="240"/>
        <w:jc w:val="center"/>
        <w:rPr>
          <w:rFonts w:ascii="Arabic Typesetting" w:hAnsi="Arabic Typesetting" w:cs="Arabic Typesetting"/>
          <w:sz w:val="52"/>
          <w:szCs w:val="52"/>
          <w:lang w:val="fr-CH"/>
        </w:rPr>
      </w:pPr>
    </w:p>
    <w:p w14:paraId="798E02B5" w14:textId="77777777" w:rsidR="00F54541" w:rsidRDefault="00F54541" w:rsidP="00F54541">
      <w:pPr>
        <w:bidi/>
        <w:spacing w:after="240"/>
        <w:jc w:val="center"/>
        <w:rPr>
          <w:rFonts w:ascii="Arabic Typesetting" w:hAnsi="Arabic Typesetting" w:cs="Arabic Typesetting"/>
          <w:sz w:val="52"/>
          <w:szCs w:val="52"/>
          <w:lang w:val="fr-CH"/>
        </w:rPr>
      </w:pPr>
    </w:p>
    <w:p w14:paraId="580AC726" w14:textId="77777777" w:rsidR="00F54541" w:rsidRDefault="00F54541" w:rsidP="00F54541">
      <w:pPr>
        <w:bidi/>
        <w:spacing w:after="240"/>
        <w:jc w:val="center"/>
        <w:rPr>
          <w:rFonts w:ascii="Arabic Typesetting" w:hAnsi="Arabic Typesetting" w:cs="Arabic Typesetting"/>
          <w:sz w:val="52"/>
          <w:szCs w:val="52"/>
          <w:lang w:val="fr-CH"/>
        </w:rPr>
      </w:pPr>
    </w:p>
    <w:p w14:paraId="3086DE23" w14:textId="77777777" w:rsidR="00F54541" w:rsidRDefault="00F54541" w:rsidP="00F54541">
      <w:pPr>
        <w:bidi/>
        <w:spacing w:after="240"/>
        <w:jc w:val="center"/>
        <w:rPr>
          <w:rFonts w:ascii="Arabic Typesetting" w:hAnsi="Arabic Typesetting" w:cs="Arabic Typesetting"/>
          <w:sz w:val="52"/>
          <w:szCs w:val="52"/>
          <w:lang w:val="fr-CH"/>
        </w:rPr>
      </w:pPr>
    </w:p>
    <w:p w14:paraId="4104BCAE" w14:textId="77777777" w:rsidR="00F54541" w:rsidRDefault="00F54541" w:rsidP="00F54541">
      <w:pPr>
        <w:bidi/>
        <w:spacing w:after="240"/>
        <w:jc w:val="center"/>
        <w:rPr>
          <w:rFonts w:ascii="Arabic Typesetting" w:hAnsi="Arabic Typesetting" w:cs="Arabic Typesetting"/>
          <w:sz w:val="52"/>
          <w:szCs w:val="52"/>
          <w:lang w:val="fr-CH"/>
        </w:rPr>
      </w:pPr>
    </w:p>
    <w:p w14:paraId="6DC7427D" w14:textId="77777777" w:rsidR="00F54541" w:rsidRPr="009E0A70" w:rsidRDefault="00F54541" w:rsidP="00F54541">
      <w:pPr>
        <w:bidi/>
        <w:spacing w:after="240"/>
        <w:jc w:val="center"/>
        <w:rPr>
          <w:rFonts w:ascii="Arabic Typesetting" w:hAnsi="Arabic Typesetting" w:cs="Arabic Typesetting"/>
          <w:sz w:val="52"/>
          <w:szCs w:val="52"/>
          <w:rtl/>
          <w:lang w:val="fr-CH"/>
        </w:rPr>
      </w:pPr>
    </w:p>
    <w:p w14:paraId="4D6DECBA" w14:textId="77777777" w:rsidR="00EA7C27" w:rsidRDefault="00EA7C27" w:rsidP="00EA7C27">
      <w:pPr>
        <w:rPr>
          <w:rtl/>
        </w:rPr>
      </w:pPr>
    </w:p>
    <w:p w14:paraId="0C8BBBF0" w14:textId="77777777" w:rsidR="006A1C20" w:rsidRDefault="006A1C20" w:rsidP="00DF4D6E">
      <w:pPr>
        <w:keepNext/>
        <w:bidi/>
        <w:spacing w:after="120" w:line="360" w:lineRule="exact"/>
        <w:jc w:val="center"/>
        <w:rPr>
          <w:rFonts w:ascii="Arabic Typesetting" w:hAnsi="Arabic Typesetting" w:cs="Arabic Typesetting"/>
          <w:b/>
          <w:bCs/>
          <w:sz w:val="52"/>
          <w:szCs w:val="52"/>
          <w:rtl/>
        </w:rPr>
        <w:sectPr w:rsidR="006A1C20" w:rsidSect="00636477">
          <w:headerReference w:type="even" r:id="rId11"/>
          <w:headerReference w:type="default" r:id="rId12"/>
          <w:footerReference w:type="even" r:id="rId13"/>
          <w:footerReference w:type="default" r:id="rId14"/>
          <w:headerReference w:type="first" r:id="rId15"/>
          <w:footerReference w:type="first" r:id="rId16"/>
          <w:pgSz w:w="11907" w:h="16840" w:code="9"/>
          <w:pgMar w:top="567" w:right="1418" w:bottom="1418" w:left="1134" w:header="510" w:footer="1021" w:gutter="0"/>
          <w:pgNumType w:start="1"/>
          <w:cols w:space="720"/>
          <w:titlePg/>
          <w:docGrid w:linePitch="299"/>
        </w:sectPr>
      </w:pPr>
    </w:p>
    <w:p w14:paraId="67B5A55A" w14:textId="77777777" w:rsidR="00215877" w:rsidRPr="003A6294" w:rsidRDefault="00215877" w:rsidP="00DF4D6E">
      <w:pPr>
        <w:keepNext/>
        <w:bidi/>
        <w:spacing w:after="120" w:line="360" w:lineRule="exact"/>
        <w:jc w:val="center"/>
        <w:rPr>
          <w:rFonts w:ascii="Arabic Typesetting" w:hAnsi="Arabic Typesetting" w:cs="Arabic Typesetting"/>
          <w:b/>
          <w:bCs/>
          <w:sz w:val="52"/>
          <w:szCs w:val="52"/>
        </w:rPr>
      </w:pPr>
      <w:r w:rsidRPr="003A6294">
        <w:rPr>
          <w:rFonts w:ascii="Arabic Typesetting" w:hAnsi="Arabic Typesetting" w:cs="Arabic Typesetting" w:hint="cs"/>
          <w:b/>
          <w:bCs/>
          <w:sz w:val="52"/>
          <w:szCs w:val="52"/>
          <w:rtl/>
        </w:rPr>
        <w:lastRenderedPageBreak/>
        <w:t>قائمة المحتويات</w:t>
      </w:r>
    </w:p>
    <w:sdt>
      <w:sdtPr>
        <w:rPr>
          <w:rFonts w:ascii="Arial" w:eastAsia="Times New Roman" w:hAnsi="Arial" w:cs="Arial"/>
          <w:b w:val="0"/>
          <w:bCs w:val="0"/>
          <w:color w:val="auto"/>
          <w:sz w:val="22"/>
          <w:szCs w:val="20"/>
          <w:rtl/>
          <w:lang w:eastAsia="en-US"/>
        </w:rPr>
        <w:id w:val="-125469941"/>
        <w:docPartObj>
          <w:docPartGallery w:val="Table of Contents"/>
          <w:docPartUnique/>
        </w:docPartObj>
      </w:sdtPr>
      <w:sdtEndPr>
        <w:rPr>
          <w:noProof/>
          <w:rtl w:val="0"/>
        </w:rPr>
      </w:sdtEndPr>
      <w:sdtContent>
        <w:p w14:paraId="3E954C41" w14:textId="77777777" w:rsidR="00780749" w:rsidRPr="00C04878" w:rsidRDefault="00C04878" w:rsidP="00C04878">
          <w:pPr>
            <w:pStyle w:val="TOCHeading"/>
            <w:bidi/>
            <w:jc w:val="right"/>
            <w:rPr>
              <w:rFonts w:ascii="Arabic Typesetting" w:hAnsi="Arabic Typesetting" w:cs="Arabic Typesetting"/>
              <w:color w:val="auto"/>
            </w:rPr>
          </w:pPr>
          <w:r w:rsidRPr="00C04878">
            <w:rPr>
              <w:rFonts w:ascii="Arabic Typesetting" w:hAnsi="Arabic Typesetting" w:cs="Arabic Typesetting"/>
              <w:color w:val="auto"/>
              <w:rtl/>
            </w:rPr>
            <w:t>الصفحة</w:t>
          </w:r>
        </w:p>
        <w:p w14:paraId="009B3C4C" w14:textId="77777777" w:rsidR="002A30CE" w:rsidRPr="00AC2CF3" w:rsidRDefault="00780749" w:rsidP="00BC7670">
          <w:pPr>
            <w:pStyle w:val="TOC1"/>
            <w:rPr>
              <w:noProof/>
              <w:lang w:eastAsia="en-US"/>
            </w:rPr>
          </w:pPr>
          <w:r w:rsidRPr="00AC2CF3">
            <w:fldChar w:fldCharType="begin"/>
          </w:r>
          <w:r w:rsidRPr="00AC2CF3">
            <w:instrText xml:space="preserve"> TOC \o "1-3" \h \z \u </w:instrText>
          </w:r>
          <w:r w:rsidRPr="00AC2CF3">
            <w:fldChar w:fldCharType="separate"/>
          </w:r>
          <w:hyperlink w:anchor="_Toc362519085" w:history="1">
            <w:r w:rsidR="002A30CE" w:rsidRPr="00AC2CF3">
              <w:rPr>
                <w:rStyle w:val="Hyperlink"/>
                <w:rFonts w:ascii="Arabic Typesetting" w:hAnsi="Arabic Typesetting" w:cs="Arabic Typesetting" w:hint="eastAsia"/>
                <w:b/>
                <w:bCs/>
                <w:noProof/>
                <w:sz w:val="28"/>
                <w:szCs w:val="28"/>
                <w:rtl/>
              </w:rPr>
              <w:t>التقرير</w:t>
            </w:r>
            <w:r w:rsidR="002A30CE" w:rsidRPr="00AC2CF3">
              <w:rPr>
                <w:rStyle w:val="Hyperlink"/>
                <w:rFonts w:ascii="Arabic Typesetting" w:hAnsi="Arabic Typesetting" w:cs="Arabic Typesetting"/>
                <w:b/>
                <w:bCs/>
                <w:noProof/>
                <w:sz w:val="28"/>
                <w:szCs w:val="28"/>
                <w:rtl/>
              </w:rPr>
              <w:t xml:space="preserve"> </w:t>
            </w:r>
            <w:r w:rsidR="002A30CE" w:rsidRPr="00AC2CF3">
              <w:rPr>
                <w:rStyle w:val="Hyperlink"/>
                <w:rFonts w:ascii="Arabic Typesetting" w:hAnsi="Arabic Typesetting" w:cs="Arabic Typesetting" w:hint="eastAsia"/>
                <w:b/>
                <w:bCs/>
                <w:noProof/>
                <w:sz w:val="28"/>
                <w:szCs w:val="28"/>
                <w:rtl/>
              </w:rPr>
              <w:t>المالي</w:t>
            </w:r>
            <w:r w:rsidR="002A30CE" w:rsidRPr="00AC2CF3">
              <w:rPr>
                <w:rStyle w:val="Hyperlink"/>
                <w:rFonts w:ascii="Arabic Typesetting" w:hAnsi="Arabic Typesetting" w:cs="Arabic Typesetting"/>
                <w:b/>
                <w:bCs/>
                <w:noProof/>
                <w:sz w:val="28"/>
                <w:szCs w:val="28"/>
                <w:rtl/>
              </w:rPr>
              <w:t xml:space="preserve"> </w:t>
            </w:r>
            <w:r w:rsidR="002A30CE" w:rsidRPr="00AC2CF3">
              <w:rPr>
                <w:rStyle w:val="Hyperlink"/>
                <w:rFonts w:ascii="Arabic Typesetting" w:hAnsi="Arabic Typesetting" w:cs="Arabic Typesetting" w:hint="eastAsia"/>
                <w:b/>
                <w:bCs/>
                <w:noProof/>
                <w:sz w:val="28"/>
                <w:szCs w:val="28"/>
                <w:rtl/>
              </w:rPr>
              <w:t>السنوي</w:t>
            </w:r>
            <w:r w:rsidR="002A30CE" w:rsidRPr="00AC2CF3">
              <w:rPr>
                <w:noProof/>
                <w:webHidden/>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_Toc362519085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sidR="00DA5495">
              <w:rPr>
                <w:rFonts w:asciiTheme="minorBidi" w:hAnsiTheme="minorBidi"/>
                <w:noProof/>
                <w:webHidden/>
                <w:rtl/>
              </w:rPr>
              <w:t>2</w:t>
            </w:r>
            <w:r w:rsidR="002A30CE" w:rsidRPr="005A3646">
              <w:rPr>
                <w:rFonts w:asciiTheme="minorBidi" w:hAnsiTheme="minorBidi"/>
                <w:noProof/>
                <w:webHidden/>
              </w:rPr>
              <w:fldChar w:fldCharType="end"/>
            </w:r>
          </w:hyperlink>
        </w:p>
        <w:p w14:paraId="5E64EB8D" w14:textId="77777777" w:rsidR="002A30CE" w:rsidRPr="00AC2CF3" w:rsidRDefault="00C3629A" w:rsidP="00BC7670">
          <w:pPr>
            <w:pStyle w:val="TOC1"/>
            <w:rPr>
              <w:noProof/>
              <w:lang w:eastAsia="en-US"/>
            </w:rPr>
          </w:pPr>
          <w:hyperlink w:anchor="_Toc362519086" w:history="1">
            <w:r w:rsidR="002A30CE" w:rsidRPr="00AC2CF3">
              <w:rPr>
                <w:rStyle w:val="Hyperlink"/>
                <w:rFonts w:ascii="Arabic Typesetting" w:hAnsi="Arabic Typesetting" w:cs="Arabic Typesetting" w:hint="eastAsia"/>
                <w:noProof/>
                <w:sz w:val="28"/>
                <w:szCs w:val="28"/>
                <w:rtl/>
              </w:rPr>
              <w:t>مقدمة</w:t>
            </w:r>
            <w:r w:rsidR="002A30CE" w:rsidRPr="00AC2CF3">
              <w:rPr>
                <w:noProof/>
                <w:webHidden/>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_Toc362519086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sidR="00DA5495">
              <w:rPr>
                <w:rFonts w:asciiTheme="minorBidi" w:hAnsiTheme="minorBidi"/>
                <w:noProof/>
                <w:webHidden/>
                <w:rtl/>
              </w:rPr>
              <w:t>2</w:t>
            </w:r>
            <w:r w:rsidR="002A30CE" w:rsidRPr="005A3646">
              <w:rPr>
                <w:rFonts w:asciiTheme="minorBidi" w:hAnsiTheme="minorBidi"/>
                <w:noProof/>
                <w:webHidden/>
              </w:rPr>
              <w:fldChar w:fldCharType="end"/>
            </w:r>
          </w:hyperlink>
        </w:p>
        <w:p w14:paraId="60AD660D" w14:textId="77777777" w:rsidR="002A30CE" w:rsidRPr="005A3646" w:rsidRDefault="00C3629A" w:rsidP="00BC7670">
          <w:pPr>
            <w:pStyle w:val="TOC1"/>
            <w:rPr>
              <w:rFonts w:asciiTheme="minorBidi" w:hAnsiTheme="minorBidi"/>
              <w:noProof/>
            </w:rPr>
          </w:pPr>
          <w:hyperlink w:anchor="_Toc362519087" w:history="1">
            <w:r w:rsidR="002A30CE" w:rsidRPr="00AC2CF3">
              <w:rPr>
                <w:rStyle w:val="Hyperlink"/>
                <w:rFonts w:ascii="Arabic Typesetting" w:hAnsi="Arabic Typesetting" w:cs="Arabic Typesetting" w:hint="eastAsia"/>
                <w:noProof/>
                <w:sz w:val="28"/>
                <w:szCs w:val="28"/>
                <w:rtl/>
              </w:rPr>
              <w:t>مناقشة</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البيانات</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المالية</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وتحليلها</w:t>
            </w:r>
            <w:r w:rsidR="002A30CE" w:rsidRPr="00AC2CF3">
              <w:rPr>
                <w:noProof/>
                <w:webHidden/>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_Toc362519087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sidR="00DA5495">
              <w:rPr>
                <w:rFonts w:asciiTheme="minorBidi" w:hAnsiTheme="minorBidi"/>
                <w:noProof/>
                <w:webHidden/>
                <w:rtl/>
              </w:rPr>
              <w:t>2</w:t>
            </w:r>
            <w:r w:rsidR="002A30CE" w:rsidRPr="005A3646">
              <w:rPr>
                <w:rFonts w:asciiTheme="minorBidi" w:hAnsiTheme="minorBidi"/>
                <w:noProof/>
                <w:webHidden/>
              </w:rPr>
              <w:fldChar w:fldCharType="end"/>
            </w:r>
          </w:hyperlink>
        </w:p>
        <w:p w14:paraId="7730E041" w14:textId="77777777" w:rsidR="009F2BD0" w:rsidRPr="00AC2CF3" w:rsidRDefault="009F2BD0" w:rsidP="00BC7670">
          <w:pPr>
            <w:pStyle w:val="TOC1"/>
            <w:rPr>
              <w:rStyle w:val="Hyperlink"/>
              <w:rFonts w:ascii="Arabic Typesetting" w:hAnsi="Arabic Typesetting" w:cs="Arabic Typesetting"/>
              <w:b/>
              <w:bCs/>
              <w:noProof/>
              <w:color w:val="auto"/>
              <w:sz w:val="28"/>
              <w:szCs w:val="28"/>
              <w:u w:val="none"/>
              <w:rtl/>
            </w:rPr>
          </w:pPr>
          <w:r w:rsidRPr="00AC2CF3">
            <w:rPr>
              <w:rStyle w:val="Hyperlink"/>
              <w:rFonts w:ascii="Arabic Typesetting" w:hAnsi="Arabic Typesetting" w:cs="Arabic Typesetting" w:hint="cs"/>
              <w:b/>
              <w:bCs/>
              <w:noProof/>
              <w:color w:val="auto"/>
              <w:sz w:val="28"/>
              <w:szCs w:val="28"/>
              <w:u w:val="none"/>
              <w:rtl/>
            </w:rPr>
            <w:t>البيانات المالية</w:t>
          </w:r>
        </w:p>
        <w:p w14:paraId="29180E28" w14:textId="468BE8A8" w:rsidR="002A30CE" w:rsidRPr="00AC2CF3" w:rsidRDefault="00DA5495" w:rsidP="00BC7670">
          <w:pPr>
            <w:pStyle w:val="TOC1"/>
            <w:rPr>
              <w:noProof/>
              <w:lang w:eastAsia="en-US"/>
            </w:rPr>
          </w:pPr>
          <w:hyperlink w:anchor="_Toc362519088" w:history="1">
            <w:r w:rsidR="002A30CE" w:rsidRPr="00AC2CF3">
              <w:rPr>
                <w:rStyle w:val="Hyperlink"/>
                <w:rFonts w:ascii="Arabic Typesetting" w:hAnsi="Arabic Typesetting" w:cs="Arabic Typesetting" w:hint="eastAsia"/>
                <w:noProof/>
                <w:sz w:val="28"/>
                <w:szCs w:val="28"/>
                <w:rtl/>
              </w:rPr>
              <w:t>البيان</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المالي</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الأول</w:t>
            </w:r>
            <w:r w:rsidR="002A30CE" w:rsidRPr="00AC2CF3">
              <w:rPr>
                <w:rStyle w:val="Hyperlink"/>
                <w:rFonts w:ascii="Arabic Typesetting" w:hAnsi="Arabic Typesetting" w:cs="Arabic Typesetting" w:hint="cs"/>
                <w:noProof/>
                <w:sz w:val="28"/>
                <w:szCs w:val="28"/>
                <w:rtl/>
              </w:rPr>
              <w:t xml:space="preserve"> </w:t>
            </w:r>
            <w:r w:rsidR="00B60E13">
              <w:rPr>
                <w:rStyle w:val="Hyperlink"/>
                <w:rFonts w:ascii="Arabic Typesetting" w:hAnsi="Arabic Typesetting" w:cs="Arabic Typesetting"/>
                <w:noProof/>
                <w:sz w:val="28"/>
                <w:szCs w:val="28"/>
                <w:rtl/>
              </w:rPr>
              <w:t>–</w:t>
            </w:r>
            <w:r w:rsidR="002A30CE" w:rsidRPr="00AC2CF3">
              <w:rPr>
                <w:rStyle w:val="Hyperlink"/>
                <w:rFonts w:ascii="Arabic Typesetting" w:hAnsi="Arabic Typesetting" w:cs="Arabic Typesetting" w:hint="cs"/>
                <w:noProof/>
                <w:sz w:val="28"/>
                <w:szCs w:val="28"/>
                <w:rtl/>
              </w:rPr>
              <w:t xml:space="preserve"> </w:t>
            </w:r>
          </w:hyperlink>
          <w:hyperlink w:anchor="_Toc362519089" w:history="1">
            <w:r w:rsidR="002A30CE" w:rsidRPr="00AC2CF3">
              <w:rPr>
                <w:rStyle w:val="Hyperlink"/>
                <w:rFonts w:ascii="Arabic Typesetting" w:hAnsi="Arabic Typesetting" w:cs="Arabic Typesetting" w:hint="eastAsia"/>
                <w:noProof/>
                <w:sz w:val="28"/>
                <w:szCs w:val="28"/>
                <w:rtl/>
              </w:rPr>
              <w:t>بيان</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الوضع</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المالي</w:t>
            </w:r>
            <w:r w:rsidR="002A30CE" w:rsidRPr="00AC2CF3">
              <w:rPr>
                <w:noProof/>
                <w:webHidden/>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_Toc362519089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27</w:t>
            </w:r>
            <w:r w:rsidR="002A30CE" w:rsidRPr="005A3646">
              <w:rPr>
                <w:rFonts w:asciiTheme="minorBidi" w:hAnsiTheme="minorBidi"/>
                <w:noProof/>
                <w:webHidden/>
              </w:rPr>
              <w:fldChar w:fldCharType="end"/>
            </w:r>
          </w:hyperlink>
        </w:p>
        <w:p w14:paraId="1AE3E7C7" w14:textId="10EF858C" w:rsidR="002A30CE" w:rsidRPr="00AC2CF3" w:rsidRDefault="00DA5495" w:rsidP="00BC7670">
          <w:pPr>
            <w:pStyle w:val="TOC1"/>
            <w:rPr>
              <w:noProof/>
              <w:lang w:eastAsia="en-US"/>
            </w:rPr>
          </w:pPr>
          <w:hyperlink w:anchor="_Toc362519090" w:history="1">
            <w:r w:rsidR="002A30CE" w:rsidRPr="00AC2CF3">
              <w:rPr>
                <w:rStyle w:val="Hyperlink"/>
                <w:rFonts w:ascii="Arabic Typesetting" w:hAnsi="Arabic Typesetting" w:cs="Arabic Typesetting" w:hint="eastAsia"/>
                <w:noProof/>
                <w:sz w:val="28"/>
                <w:szCs w:val="28"/>
                <w:rtl/>
              </w:rPr>
              <w:t>البيان</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المالي</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الثاني</w:t>
            </w:r>
            <w:r w:rsidR="002A30CE" w:rsidRPr="00AC2CF3">
              <w:rPr>
                <w:rStyle w:val="Hyperlink"/>
                <w:rFonts w:ascii="Arabic Typesetting" w:hAnsi="Arabic Typesetting" w:cs="Arabic Typesetting" w:hint="cs"/>
                <w:noProof/>
                <w:sz w:val="28"/>
                <w:szCs w:val="28"/>
                <w:rtl/>
              </w:rPr>
              <w:t xml:space="preserve"> </w:t>
            </w:r>
            <w:r w:rsidR="00B60E13">
              <w:rPr>
                <w:rStyle w:val="Hyperlink"/>
                <w:rFonts w:ascii="Arabic Typesetting" w:hAnsi="Arabic Typesetting" w:cs="Arabic Typesetting"/>
                <w:noProof/>
                <w:sz w:val="28"/>
                <w:szCs w:val="28"/>
                <w:rtl/>
              </w:rPr>
              <w:t>–</w:t>
            </w:r>
            <w:r w:rsidR="002A30CE" w:rsidRPr="00AC2CF3">
              <w:rPr>
                <w:rStyle w:val="Hyperlink"/>
                <w:rFonts w:ascii="Arabic Typesetting" w:hAnsi="Arabic Typesetting" w:cs="Arabic Typesetting" w:hint="cs"/>
                <w:noProof/>
                <w:sz w:val="28"/>
                <w:szCs w:val="28"/>
                <w:rtl/>
              </w:rPr>
              <w:t xml:space="preserve"> </w:t>
            </w:r>
          </w:hyperlink>
          <w:hyperlink w:anchor="_Toc362519091" w:history="1">
            <w:r w:rsidR="002A30CE" w:rsidRPr="00AC2CF3">
              <w:rPr>
                <w:rStyle w:val="Hyperlink"/>
                <w:rFonts w:ascii="Arabic Typesetting" w:hAnsi="Arabic Typesetting" w:cs="Arabic Typesetting" w:hint="eastAsia"/>
                <w:noProof/>
                <w:sz w:val="28"/>
                <w:szCs w:val="28"/>
                <w:rtl/>
              </w:rPr>
              <w:t>بيان</w:t>
            </w:r>
            <w:r w:rsidR="00B60E13">
              <w:rPr>
                <w:rStyle w:val="Hyperlink"/>
                <w:rFonts w:ascii="Arabic Typesetting" w:hAnsi="Arabic Typesetting" w:cs="Arabic Typesetting" w:hint="cs"/>
                <w:noProof/>
                <w:sz w:val="28"/>
                <w:szCs w:val="28"/>
                <w:rtl/>
              </w:rPr>
              <w:t xml:space="preserve"> </w:t>
            </w:r>
            <w:r w:rsidR="002A30CE" w:rsidRPr="00AC2CF3">
              <w:rPr>
                <w:rStyle w:val="Hyperlink"/>
                <w:rFonts w:ascii="Arabic Typesetting" w:hAnsi="Arabic Typesetting" w:cs="Arabic Typesetting" w:hint="eastAsia"/>
                <w:noProof/>
                <w:sz w:val="28"/>
                <w:szCs w:val="28"/>
                <w:rtl/>
              </w:rPr>
              <w:t>الأداء</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المالي</w:t>
            </w:r>
            <w:r w:rsidR="002A30CE" w:rsidRPr="00AC2CF3">
              <w:rPr>
                <w:noProof/>
                <w:webHidden/>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_Toc362519091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28</w:t>
            </w:r>
            <w:r w:rsidR="002A30CE" w:rsidRPr="005A3646">
              <w:rPr>
                <w:rFonts w:asciiTheme="minorBidi" w:hAnsiTheme="minorBidi"/>
                <w:noProof/>
                <w:webHidden/>
              </w:rPr>
              <w:fldChar w:fldCharType="end"/>
            </w:r>
          </w:hyperlink>
        </w:p>
        <w:p w14:paraId="343F8F91" w14:textId="6BDDC3CC" w:rsidR="002A30CE" w:rsidRPr="00AC2CF3" w:rsidRDefault="00DA5495" w:rsidP="00BC7670">
          <w:pPr>
            <w:pStyle w:val="TOC1"/>
            <w:rPr>
              <w:noProof/>
              <w:lang w:eastAsia="en-US"/>
            </w:rPr>
          </w:pPr>
          <w:hyperlink w:anchor="_Toc362519092" w:history="1">
            <w:r w:rsidR="002A30CE" w:rsidRPr="00AC2CF3">
              <w:rPr>
                <w:rStyle w:val="Hyperlink"/>
                <w:rFonts w:ascii="Arabic Typesetting" w:hAnsi="Arabic Typesetting" w:cs="Arabic Typesetting" w:hint="eastAsia"/>
                <w:noProof/>
                <w:sz w:val="28"/>
                <w:szCs w:val="28"/>
                <w:rtl/>
              </w:rPr>
              <w:t>البيان</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المالي</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الثالث</w:t>
            </w:r>
            <w:r w:rsidR="002A30CE" w:rsidRPr="00AC2CF3">
              <w:rPr>
                <w:rStyle w:val="Hyperlink"/>
                <w:rFonts w:ascii="Arabic Typesetting" w:hAnsi="Arabic Typesetting" w:cs="Arabic Typesetting" w:hint="cs"/>
                <w:noProof/>
                <w:sz w:val="28"/>
                <w:szCs w:val="28"/>
                <w:rtl/>
              </w:rPr>
              <w:t xml:space="preserve"> </w:t>
            </w:r>
            <w:r w:rsidR="00B60E13">
              <w:rPr>
                <w:rStyle w:val="Hyperlink"/>
                <w:rFonts w:ascii="Arabic Typesetting" w:hAnsi="Arabic Typesetting" w:cs="Arabic Typesetting"/>
                <w:noProof/>
                <w:sz w:val="28"/>
                <w:szCs w:val="28"/>
                <w:rtl/>
              </w:rPr>
              <w:t>–</w:t>
            </w:r>
            <w:r w:rsidR="002A30CE" w:rsidRPr="00AC2CF3">
              <w:rPr>
                <w:rStyle w:val="Hyperlink"/>
                <w:rFonts w:ascii="Arabic Typesetting" w:hAnsi="Arabic Typesetting" w:cs="Arabic Typesetting" w:hint="cs"/>
                <w:noProof/>
                <w:sz w:val="28"/>
                <w:szCs w:val="28"/>
                <w:rtl/>
              </w:rPr>
              <w:t xml:space="preserve"> </w:t>
            </w:r>
          </w:hyperlink>
          <w:hyperlink w:anchor="_Toc362519093" w:history="1">
            <w:r w:rsidR="002A30CE" w:rsidRPr="00AC2CF3">
              <w:rPr>
                <w:rStyle w:val="Hyperlink"/>
                <w:rFonts w:ascii="Arabic Typesetting" w:hAnsi="Arabic Typesetting" w:cs="Arabic Typesetting" w:hint="eastAsia"/>
                <w:noProof/>
                <w:sz w:val="28"/>
                <w:szCs w:val="28"/>
                <w:rtl/>
              </w:rPr>
              <w:t>بيان</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التغييرات</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في</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صافي</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الأصول</w:t>
            </w:r>
            <w:r w:rsidR="002A30CE" w:rsidRPr="00AC2CF3">
              <w:rPr>
                <w:noProof/>
                <w:webHidden/>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_Toc362519093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29</w:t>
            </w:r>
            <w:r w:rsidR="002A30CE" w:rsidRPr="005A3646">
              <w:rPr>
                <w:rFonts w:asciiTheme="minorBidi" w:hAnsiTheme="minorBidi"/>
                <w:noProof/>
                <w:webHidden/>
              </w:rPr>
              <w:fldChar w:fldCharType="end"/>
            </w:r>
          </w:hyperlink>
        </w:p>
        <w:p w14:paraId="05737217" w14:textId="24B84403" w:rsidR="002A30CE" w:rsidRPr="00AC2CF3" w:rsidRDefault="00DA5495" w:rsidP="00BC7670">
          <w:pPr>
            <w:pStyle w:val="TOC1"/>
            <w:rPr>
              <w:noProof/>
              <w:lang w:eastAsia="en-US"/>
            </w:rPr>
          </w:pPr>
          <w:hyperlink w:anchor="_Toc362519094" w:history="1">
            <w:r w:rsidR="002A30CE" w:rsidRPr="00AC2CF3">
              <w:rPr>
                <w:rStyle w:val="Hyperlink"/>
                <w:rFonts w:ascii="Arabic Typesetting" w:hAnsi="Arabic Typesetting" w:cs="Arabic Typesetting" w:hint="eastAsia"/>
                <w:noProof/>
                <w:sz w:val="28"/>
                <w:szCs w:val="28"/>
                <w:rtl/>
              </w:rPr>
              <w:t>البيان</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المالي</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الرابع</w:t>
            </w:r>
            <w:r w:rsidR="002A30CE" w:rsidRPr="00AC2CF3">
              <w:rPr>
                <w:rStyle w:val="Hyperlink"/>
                <w:rFonts w:ascii="Arabic Typesetting" w:hAnsi="Arabic Typesetting" w:cs="Arabic Typesetting" w:hint="cs"/>
                <w:noProof/>
                <w:sz w:val="28"/>
                <w:szCs w:val="28"/>
                <w:rtl/>
              </w:rPr>
              <w:t xml:space="preserve"> </w:t>
            </w:r>
            <w:r w:rsidR="00B60E13">
              <w:rPr>
                <w:rStyle w:val="Hyperlink"/>
                <w:rFonts w:ascii="Arabic Typesetting" w:hAnsi="Arabic Typesetting" w:cs="Arabic Typesetting"/>
                <w:noProof/>
                <w:sz w:val="28"/>
                <w:szCs w:val="28"/>
                <w:rtl/>
              </w:rPr>
              <w:t>–</w:t>
            </w:r>
            <w:r w:rsidR="002A30CE" w:rsidRPr="00AC2CF3">
              <w:rPr>
                <w:rStyle w:val="Hyperlink"/>
                <w:rFonts w:ascii="Arabic Typesetting" w:hAnsi="Arabic Typesetting" w:cs="Arabic Typesetting" w:hint="cs"/>
                <w:noProof/>
                <w:sz w:val="28"/>
                <w:szCs w:val="28"/>
                <w:rtl/>
              </w:rPr>
              <w:t xml:space="preserve"> </w:t>
            </w:r>
          </w:hyperlink>
          <w:hyperlink w:anchor="_Toc362519095" w:history="1">
            <w:r w:rsidR="002A30CE" w:rsidRPr="00AC2CF3">
              <w:rPr>
                <w:rStyle w:val="Hyperlink"/>
                <w:rFonts w:ascii="Arabic Typesetting" w:hAnsi="Arabic Typesetting" w:cs="Arabic Typesetting" w:hint="eastAsia"/>
                <w:noProof/>
                <w:sz w:val="28"/>
                <w:szCs w:val="28"/>
                <w:rtl/>
              </w:rPr>
              <w:t>بيان</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التدفق</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النقدي</w:t>
            </w:r>
            <w:r w:rsidR="002A30CE" w:rsidRPr="00AC2CF3">
              <w:rPr>
                <w:noProof/>
                <w:webHidden/>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_Toc362519095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30</w:t>
            </w:r>
            <w:r w:rsidR="002A30CE" w:rsidRPr="005A3646">
              <w:rPr>
                <w:rFonts w:asciiTheme="minorBidi" w:hAnsiTheme="minorBidi"/>
                <w:noProof/>
                <w:webHidden/>
              </w:rPr>
              <w:fldChar w:fldCharType="end"/>
            </w:r>
          </w:hyperlink>
        </w:p>
        <w:p w14:paraId="38EC899D" w14:textId="54D2E832" w:rsidR="002A30CE" w:rsidRDefault="00DA5495" w:rsidP="00B60E13">
          <w:pPr>
            <w:pStyle w:val="TOC1"/>
            <w:rPr>
              <w:noProof/>
              <w:rtl/>
            </w:rPr>
          </w:pPr>
          <w:hyperlink w:anchor="_Toc362519096" w:history="1">
            <w:r w:rsidR="002A30CE" w:rsidRPr="00AC2CF3">
              <w:rPr>
                <w:rStyle w:val="Hyperlink"/>
                <w:rFonts w:ascii="Arabic Typesetting" w:hAnsi="Arabic Typesetting" w:cs="Arabic Typesetting" w:hint="eastAsia"/>
                <w:noProof/>
                <w:sz w:val="28"/>
                <w:szCs w:val="28"/>
                <w:rtl/>
              </w:rPr>
              <w:t>البيان</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المالي</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الخامس</w:t>
            </w:r>
            <w:r w:rsidR="002A30CE" w:rsidRPr="00AC2CF3">
              <w:rPr>
                <w:rStyle w:val="Hyperlink"/>
                <w:rFonts w:ascii="Arabic Typesetting" w:hAnsi="Arabic Typesetting" w:cs="Arabic Typesetting" w:hint="cs"/>
                <w:noProof/>
                <w:sz w:val="28"/>
                <w:szCs w:val="28"/>
                <w:rtl/>
              </w:rPr>
              <w:t xml:space="preserve"> </w:t>
            </w:r>
            <w:r w:rsidR="00B60E13">
              <w:rPr>
                <w:rStyle w:val="Hyperlink"/>
                <w:rFonts w:ascii="Arabic Typesetting" w:hAnsi="Arabic Typesetting" w:cs="Arabic Typesetting"/>
                <w:noProof/>
                <w:sz w:val="28"/>
                <w:szCs w:val="28"/>
                <w:rtl/>
              </w:rPr>
              <w:t>–</w:t>
            </w:r>
          </w:hyperlink>
          <w:r w:rsidR="00B60E13">
            <w:rPr>
              <w:rStyle w:val="Hyperlink"/>
              <w:rFonts w:ascii="Arabic Typesetting" w:hAnsi="Arabic Typesetting" w:cs="Arabic Typesetting" w:hint="cs"/>
              <w:noProof/>
              <w:sz w:val="28"/>
              <w:szCs w:val="28"/>
              <w:rtl/>
            </w:rPr>
            <w:t xml:space="preserve"> </w:t>
          </w:r>
          <w:hyperlink w:anchor="_Toc362519097" w:history="1">
            <w:r w:rsidR="002A30CE" w:rsidRPr="00AC2CF3">
              <w:rPr>
                <w:rStyle w:val="Hyperlink"/>
                <w:rFonts w:ascii="Arabic Typesetting" w:hAnsi="Arabic Typesetting" w:cs="Arabic Typesetting" w:hint="eastAsia"/>
                <w:noProof/>
                <w:sz w:val="28"/>
                <w:szCs w:val="28"/>
                <w:rtl/>
              </w:rPr>
              <w:t>بيان</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مقارنة</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المبالغ</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المدرجة</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في</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الميزانية</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والمبالغ</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الفعلية</w:t>
            </w:r>
            <w:r w:rsidR="00B60E13">
              <w:rPr>
                <w:rStyle w:val="Hyperlink"/>
                <w:rFonts w:ascii="Arabic Typesetting" w:hAnsi="Arabic Typesetting" w:cs="Arabic Typesetting" w:hint="cs"/>
                <w:noProof/>
                <w:sz w:val="28"/>
                <w:szCs w:val="28"/>
                <w:rtl/>
              </w:rPr>
              <w:t xml:space="preserve"> </w:t>
            </w:r>
            <w:r w:rsidR="00B60E13">
              <w:rPr>
                <w:rStyle w:val="Hyperlink"/>
                <w:rFonts w:ascii="Arabic Typesetting" w:hAnsi="Arabic Typesetting" w:cs="Arabic Typesetting"/>
                <w:noProof/>
                <w:sz w:val="28"/>
                <w:szCs w:val="28"/>
                <w:rtl/>
              </w:rPr>
              <w:t>–</w:t>
            </w:r>
            <w:r w:rsidR="00B60E13">
              <w:rPr>
                <w:rStyle w:val="Hyperlink"/>
                <w:rFonts w:ascii="Arabic Typesetting" w:hAnsi="Arabic Typesetting" w:cs="Arabic Typesetting" w:hint="cs"/>
                <w:noProof/>
                <w:sz w:val="28"/>
                <w:szCs w:val="28"/>
                <w:rtl/>
              </w:rPr>
              <w:t xml:space="preserve"> الإيرادات</w:t>
            </w:r>
            <w:r w:rsidR="002A30CE" w:rsidRPr="00AC2CF3">
              <w:rPr>
                <w:noProof/>
                <w:webHidden/>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_Toc362519097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31</w:t>
            </w:r>
            <w:r w:rsidR="002A30CE" w:rsidRPr="005A3646">
              <w:rPr>
                <w:rFonts w:asciiTheme="minorBidi" w:hAnsiTheme="minorBidi"/>
                <w:noProof/>
                <w:webHidden/>
              </w:rPr>
              <w:fldChar w:fldCharType="end"/>
            </w:r>
          </w:hyperlink>
        </w:p>
        <w:p w14:paraId="65681AC8" w14:textId="4DA9B7F1" w:rsidR="005A3646" w:rsidRDefault="00DA5495" w:rsidP="00B60E13">
          <w:pPr>
            <w:pStyle w:val="TOC1"/>
            <w:rPr>
              <w:noProof/>
              <w:rtl/>
            </w:rPr>
          </w:pPr>
          <w:hyperlink w:anchor="_Toc362519096" w:history="1">
            <w:r w:rsidR="005A3646" w:rsidRPr="00AC2CF3">
              <w:rPr>
                <w:rStyle w:val="Hyperlink"/>
                <w:rFonts w:ascii="Arabic Typesetting" w:hAnsi="Arabic Typesetting" w:cs="Arabic Typesetting" w:hint="eastAsia"/>
                <w:noProof/>
                <w:sz w:val="28"/>
                <w:szCs w:val="28"/>
                <w:rtl/>
              </w:rPr>
              <w:t>البيان</w:t>
            </w:r>
            <w:r w:rsidR="005A3646" w:rsidRPr="00AC2CF3">
              <w:rPr>
                <w:rStyle w:val="Hyperlink"/>
                <w:rFonts w:ascii="Arabic Typesetting" w:hAnsi="Arabic Typesetting" w:cs="Arabic Typesetting"/>
                <w:noProof/>
                <w:sz w:val="28"/>
                <w:szCs w:val="28"/>
                <w:rtl/>
              </w:rPr>
              <w:t xml:space="preserve"> </w:t>
            </w:r>
            <w:r w:rsidR="005A3646" w:rsidRPr="00AC2CF3">
              <w:rPr>
                <w:rStyle w:val="Hyperlink"/>
                <w:rFonts w:ascii="Arabic Typesetting" w:hAnsi="Arabic Typesetting" w:cs="Arabic Typesetting" w:hint="eastAsia"/>
                <w:noProof/>
                <w:sz w:val="28"/>
                <w:szCs w:val="28"/>
                <w:rtl/>
              </w:rPr>
              <w:t>المالي</w:t>
            </w:r>
            <w:r w:rsidR="005A3646" w:rsidRPr="00AC2CF3">
              <w:rPr>
                <w:rStyle w:val="Hyperlink"/>
                <w:rFonts w:ascii="Arabic Typesetting" w:hAnsi="Arabic Typesetting" w:cs="Arabic Typesetting"/>
                <w:noProof/>
                <w:sz w:val="28"/>
                <w:szCs w:val="28"/>
                <w:rtl/>
              </w:rPr>
              <w:t xml:space="preserve"> </w:t>
            </w:r>
            <w:r w:rsidR="005A3646" w:rsidRPr="00AC2CF3">
              <w:rPr>
                <w:rStyle w:val="Hyperlink"/>
                <w:rFonts w:ascii="Arabic Typesetting" w:hAnsi="Arabic Typesetting" w:cs="Arabic Typesetting" w:hint="eastAsia"/>
                <w:noProof/>
                <w:sz w:val="28"/>
                <w:szCs w:val="28"/>
                <w:rtl/>
              </w:rPr>
              <w:t>الخامس</w:t>
            </w:r>
            <w:r w:rsidR="005A3646" w:rsidRPr="00AC2CF3">
              <w:rPr>
                <w:rStyle w:val="Hyperlink"/>
                <w:rFonts w:ascii="Arabic Typesetting" w:hAnsi="Arabic Typesetting" w:cs="Arabic Typesetting" w:hint="cs"/>
                <w:noProof/>
                <w:sz w:val="28"/>
                <w:szCs w:val="28"/>
                <w:rtl/>
              </w:rPr>
              <w:t xml:space="preserve"> - </w:t>
            </w:r>
          </w:hyperlink>
          <w:hyperlink w:anchor="_Toc362519097" w:history="1">
            <w:r w:rsidR="005A3646" w:rsidRPr="00AC2CF3">
              <w:rPr>
                <w:rStyle w:val="Hyperlink"/>
                <w:rFonts w:ascii="Arabic Typesetting" w:hAnsi="Arabic Typesetting" w:cs="Arabic Typesetting" w:hint="eastAsia"/>
                <w:noProof/>
                <w:sz w:val="28"/>
                <w:szCs w:val="28"/>
                <w:rtl/>
              </w:rPr>
              <w:t>بيان</w:t>
            </w:r>
            <w:r w:rsidR="005A3646" w:rsidRPr="00AC2CF3">
              <w:rPr>
                <w:rStyle w:val="Hyperlink"/>
                <w:rFonts w:ascii="Arabic Typesetting" w:hAnsi="Arabic Typesetting" w:cs="Arabic Typesetting"/>
                <w:noProof/>
                <w:sz w:val="28"/>
                <w:szCs w:val="28"/>
                <w:rtl/>
              </w:rPr>
              <w:t xml:space="preserve"> </w:t>
            </w:r>
            <w:r w:rsidR="005A3646" w:rsidRPr="00AC2CF3">
              <w:rPr>
                <w:rStyle w:val="Hyperlink"/>
                <w:rFonts w:ascii="Arabic Typesetting" w:hAnsi="Arabic Typesetting" w:cs="Arabic Typesetting" w:hint="eastAsia"/>
                <w:noProof/>
                <w:sz w:val="28"/>
                <w:szCs w:val="28"/>
                <w:rtl/>
              </w:rPr>
              <w:t>مقارنة</w:t>
            </w:r>
            <w:r w:rsidR="005A3646" w:rsidRPr="00AC2CF3">
              <w:rPr>
                <w:rStyle w:val="Hyperlink"/>
                <w:rFonts w:ascii="Arabic Typesetting" w:hAnsi="Arabic Typesetting" w:cs="Arabic Typesetting"/>
                <w:noProof/>
                <w:sz w:val="28"/>
                <w:szCs w:val="28"/>
                <w:rtl/>
              </w:rPr>
              <w:t xml:space="preserve"> </w:t>
            </w:r>
            <w:r w:rsidR="005A3646" w:rsidRPr="00AC2CF3">
              <w:rPr>
                <w:rStyle w:val="Hyperlink"/>
                <w:rFonts w:ascii="Arabic Typesetting" w:hAnsi="Arabic Typesetting" w:cs="Arabic Typesetting" w:hint="eastAsia"/>
                <w:noProof/>
                <w:sz w:val="28"/>
                <w:szCs w:val="28"/>
                <w:rtl/>
              </w:rPr>
              <w:t>المبالغ</w:t>
            </w:r>
            <w:r w:rsidR="005A3646" w:rsidRPr="00AC2CF3">
              <w:rPr>
                <w:rStyle w:val="Hyperlink"/>
                <w:rFonts w:ascii="Arabic Typesetting" w:hAnsi="Arabic Typesetting" w:cs="Arabic Typesetting"/>
                <w:noProof/>
                <w:sz w:val="28"/>
                <w:szCs w:val="28"/>
                <w:rtl/>
              </w:rPr>
              <w:t xml:space="preserve"> </w:t>
            </w:r>
            <w:r w:rsidR="005A3646" w:rsidRPr="00AC2CF3">
              <w:rPr>
                <w:rStyle w:val="Hyperlink"/>
                <w:rFonts w:ascii="Arabic Typesetting" w:hAnsi="Arabic Typesetting" w:cs="Arabic Typesetting" w:hint="eastAsia"/>
                <w:noProof/>
                <w:sz w:val="28"/>
                <w:szCs w:val="28"/>
                <w:rtl/>
              </w:rPr>
              <w:t>المدرجة</w:t>
            </w:r>
            <w:r w:rsidR="005A3646" w:rsidRPr="00AC2CF3">
              <w:rPr>
                <w:rStyle w:val="Hyperlink"/>
                <w:rFonts w:ascii="Arabic Typesetting" w:hAnsi="Arabic Typesetting" w:cs="Arabic Typesetting"/>
                <w:noProof/>
                <w:sz w:val="28"/>
                <w:szCs w:val="28"/>
                <w:rtl/>
              </w:rPr>
              <w:t xml:space="preserve"> </w:t>
            </w:r>
            <w:r w:rsidR="005A3646" w:rsidRPr="00AC2CF3">
              <w:rPr>
                <w:rStyle w:val="Hyperlink"/>
                <w:rFonts w:ascii="Arabic Typesetting" w:hAnsi="Arabic Typesetting" w:cs="Arabic Typesetting" w:hint="eastAsia"/>
                <w:noProof/>
                <w:sz w:val="28"/>
                <w:szCs w:val="28"/>
                <w:rtl/>
              </w:rPr>
              <w:t>في</w:t>
            </w:r>
            <w:r w:rsidR="005A3646" w:rsidRPr="00AC2CF3">
              <w:rPr>
                <w:rStyle w:val="Hyperlink"/>
                <w:rFonts w:ascii="Arabic Typesetting" w:hAnsi="Arabic Typesetting" w:cs="Arabic Typesetting"/>
                <w:noProof/>
                <w:sz w:val="28"/>
                <w:szCs w:val="28"/>
                <w:rtl/>
              </w:rPr>
              <w:t xml:space="preserve"> </w:t>
            </w:r>
            <w:r w:rsidR="005A3646" w:rsidRPr="00AC2CF3">
              <w:rPr>
                <w:rStyle w:val="Hyperlink"/>
                <w:rFonts w:ascii="Arabic Typesetting" w:hAnsi="Arabic Typesetting" w:cs="Arabic Typesetting" w:hint="eastAsia"/>
                <w:noProof/>
                <w:sz w:val="28"/>
                <w:szCs w:val="28"/>
                <w:rtl/>
              </w:rPr>
              <w:t>الميزانية</w:t>
            </w:r>
            <w:r w:rsidR="005A3646" w:rsidRPr="00AC2CF3">
              <w:rPr>
                <w:rStyle w:val="Hyperlink"/>
                <w:rFonts w:ascii="Arabic Typesetting" w:hAnsi="Arabic Typesetting" w:cs="Arabic Typesetting"/>
                <w:noProof/>
                <w:sz w:val="28"/>
                <w:szCs w:val="28"/>
                <w:rtl/>
              </w:rPr>
              <w:t xml:space="preserve"> </w:t>
            </w:r>
            <w:r w:rsidR="005A3646" w:rsidRPr="00AC2CF3">
              <w:rPr>
                <w:rStyle w:val="Hyperlink"/>
                <w:rFonts w:ascii="Arabic Typesetting" w:hAnsi="Arabic Typesetting" w:cs="Arabic Typesetting" w:hint="eastAsia"/>
                <w:noProof/>
                <w:sz w:val="28"/>
                <w:szCs w:val="28"/>
                <w:rtl/>
              </w:rPr>
              <w:t>والمبالغ</w:t>
            </w:r>
            <w:r w:rsidR="005A3646" w:rsidRPr="00AC2CF3">
              <w:rPr>
                <w:rStyle w:val="Hyperlink"/>
                <w:rFonts w:ascii="Arabic Typesetting" w:hAnsi="Arabic Typesetting" w:cs="Arabic Typesetting"/>
                <w:noProof/>
                <w:sz w:val="28"/>
                <w:szCs w:val="28"/>
                <w:rtl/>
              </w:rPr>
              <w:t xml:space="preserve"> </w:t>
            </w:r>
            <w:r w:rsidR="005A3646" w:rsidRPr="00AC2CF3">
              <w:rPr>
                <w:rStyle w:val="Hyperlink"/>
                <w:rFonts w:ascii="Arabic Typesetting" w:hAnsi="Arabic Typesetting" w:cs="Arabic Typesetting" w:hint="eastAsia"/>
                <w:noProof/>
                <w:sz w:val="28"/>
                <w:szCs w:val="28"/>
                <w:rtl/>
              </w:rPr>
              <w:t>الفعلية</w:t>
            </w:r>
            <w:r w:rsidR="00B60E13">
              <w:rPr>
                <w:rStyle w:val="Hyperlink"/>
                <w:rFonts w:ascii="Arabic Typesetting" w:hAnsi="Arabic Typesetting" w:cs="Arabic Typesetting" w:hint="cs"/>
                <w:noProof/>
                <w:sz w:val="28"/>
                <w:szCs w:val="28"/>
                <w:rtl/>
              </w:rPr>
              <w:t xml:space="preserve"> </w:t>
            </w:r>
            <w:r w:rsidR="00B60E13">
              <w:rPr>
                <w:rStyle w:val="Hyperlink"/>
                <w:rFonts w:ascii="Arabic Typesetting" w:hAnsi="Arabic Typesetting" w:cs="Arabic Typesetting"/>
                <w:noProof/>
                <w:sz w:val="28"/>
                <w:szCs w:val="28"/>
                <w:rtl/>
              </w:rPr>
              <w:t>–</w:t>
            </w:r>
            <w:r w:rsidR="00B60E13">
              <w:rPr>
                <w:rStyle w:val="Hyperlink"/>
                <w:rFonts w:ascii="Arabic Typesetting" w:hAnsi="Arabic Typesetting" w:cs="Arabic Typesetting" w:hint="cs"/>
                <w:noProof/>
                <w:sz w:val="28"/>
                <w:szCs w:val="28"/>
                <w:rtl/>
              </w:rPr>
              <w:t xml:space="preserve"> المصروفات</w:t>
            </w:r>
            <w:r w:rsidR="005A3646" w:rsidRPr="00AC2CF3">
              <w:rPr>
                <w:noProof/>
                <w:webHidden/>
              </w:rPr>
              <w:tab/>
            </w:r>
            <w:r w:rsidR="005A3646" w:rsidRPr="005A3646">
              <w:rPr>
                <w:rFonts w:asciiTheme="minorBidi" w:hAnsiTheme="minorBidi" w:hint="cs"/>
                <w:noProof/>
                <w:webHidden/>
                <w:rtl/>
              </w:rPr>
              <w:t>21</w:t>
            </w:r>
          </w:hyperlink>
        </w:p>
        <w:p w14:paraId="65D8672F" w14:textId="77777777" w:rsidR="002A30CE" w:rsidRPr="00AC2CF3" w:rsidRDefault="00DA5495" w:rsidP="005A3646">
          <w:pPr>
            <w:pStyle w:val="TOC1"/>
            <w:rPr>
              <w:noProof/>
              <w:lang w:eastAsia="en-US"/>
            </w:rPr>
          </w:pPr>
          <w:hyperlink w:anchor="_Toc362519098" w:history="1">
            <w:r w:rsidR="002A30CE" w:rsidRPr="00AC2CF3">
              <w:rPr>
                <w:rStyle w:val="Hyperlink"/>
                <w:rFonts w:ascii="Arabic Typesetting" w:hAnsi="Arabic Typesetting" w:cs="Arabic Typesetting" w:hint="eastAsia"/>
                <w:noProof/>
                <w:sz w:val="28"/>
                <w:szCs w:val="28"/>
                <w:rtl/>
              </w:rPr>
              <w:t>ملاحظات</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على</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البيانات</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المالية</w:t>
            </w:r>
            <w:r w:rsidR="002A30CE" w:rsidRPr="00AC2CF3">
              <w:rPr>
                <w:noProof/>
                <w:webHidden/>
              </w:rPr>
              <w:tab/>
            </w:r>
            <w:r w:rsidR="005A3646" w:rsidRPr="005A3646">
              <w:rPr>
                <w:rFonts w:asciiTheme="minorBidi" w:hAnsiTheme="minorBidi" w:hint="cs"/>
                <w:noProof/>
                <w:webHidden/>
                <w:rtl/>
              </w:rPr>
              <w:t>24</w:t>
            </w:r>
          </w:hyperlink>
        </w:p>
        <w:p w14:paraId="39FB71EE"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099"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1: </w:t>
            </w:r>
            <w:r w:rsidR="002A30CE" w:rsidRPr="00AC2CF3">
              <w:rPr>
                <w:rStyle w:val="Hyperlink"/>
                <w:rFonts w:ascii="Arabic Typesetting" w:hAnsi="Arabic Typesetting" w:cs="Arabic Typesetting" w:hint="eastAsia"/>
                <w:i/>
                <w:noProof/>
                <w:sz w:val="28"/>
                <w:szCs w:val="28"/>
                <w:rtl/>
              </w:rPr>
              <w:t>أهداف</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المنظمة</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وميزانيتها</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_Toc362519099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33</w:t>
            </w:r>
            <w:r w:rsidR="002A30CE" w:rsidRPr="005A3646">
              <w:rPr>
                <w:rFonts w:asciiTheme="minorBidi" w:hAnsiTheme="minorBidi"/>
                <w:noProof/>
                <w:webHidden/>
              </w:rPr>
              <w:fldChar w:fldCharType="end"/>
            </w:r>
          </w:hyperlink>
        </w:p>
        <w:p w14:paraId="7E4E9AF6"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00"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2: </w:t>
            </w:r>
            <w:r w:rsidR="002A30CE" w:rsidRPr="00AC2CF3">
              <w:rPr>
                <w:rStyle w:val="Hyperlink"/>
                <w:rFonts w:ascii="Arabic Typesetting" w:hAnsi="Arabic Typesetting" w:cs="Arabic Typesetting" w:hint="eastAsia"/>
                <w:i/>
                <w:noProof/>
                <w:sz w:val="28"/>
                <w:szCs w:val="28"/>
                <w:rtl/>
              </w:rPr>
              <w:t>السياسات</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المحاسبية</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المهمة</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_Toc362519100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34</w:t>
            </w:r>
            <w:r w:rsidR="002A30CE" w:rsidRPr="005A3646">
              <w:rPr>
                <w:rFonts w:asciiTheme="minorBidi" w:hAnsiTheme="minorBidi"/>
                <w:noProof/>
                <w:webHidden/>
              </w:rPr>
              <w:fldChar w:fldCharType="end"/>
            </w:r>
          </w:hyperlink>
        </w:p>
        <w:p w14:paraId="289BD7F7"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01"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3: </w:t>
            </w:r>
            <w:r w:rsidR="002A30CE" w:rsidRPr="00AC2CF3">
              <w:rPr>
                <w:rStyle w:val="Hyperlink"/>
                <w:rFonts w:ascii="Arabic Typesetting" w:hAnsi="Arabic Typesetting" w:cs="Arabic Typesetting" w:hint="eastAsia"/>
                <w:i/>
                <w:noProof/>
                <w:sz w:val="28"/>
                <w:szCs w:val="28"/>
                <w:rtl/>
              </w:rPr>
              <w:t>السيولة</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وما</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يعادلها</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_Toc362519101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41</w:t>
            </w:r>
            <w:r w:rsidR="002A30CE" w:rsidRPr="005A3646">
              <w:rPr>
                <w:rFonts w:asciiTheme="minorBidi" w:hAnsiTheme="minorBidi"/>
                <w:noProof/>
                <w:webHidden/>
              </w:rPr>
              <w:fldChar w:fldCharType="end"/>
            </w:r>
          </w:hyperlink>
        </w:p>
        <w:p w14:paraId="7DB8D74C" w14:textId="3A229D3B"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02"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4: </w:t>
            </w:r>
            <w:r w:rsidR="002A30CE" w:rsidRPr="00AC2CF3">
              <w:rPr>
                <w:rStyle w:val="Hyperlink"/>
                <w:rFonts w:ascii="Arabic Typesetting" w:hAnsi="Arabic Typesetting" w:cs="Arabic Typesetting" w:hint="eastAsia"/>
                <w:i/>
                <w:noProof/>
                <w:sz w:val="28"/>
                <w:szCs w:val="28"/>
                <w:rtl/>
              </w:rPr>
              <w:t>الحسابات</w:t>
            </w:r>
            <w:r w:rsidR="002A30CE" w:rsidRPr="00AC2CF3">
              <w:rPr>
                <w:rStyle w:val="Hyperlink"/>
                <w:rFonts w:ascii="Arabic Typesetting" w:hAnsi="Arabic Typesetting" w:cs="Arabic Typesetting"/>
                <w:i/>
                <w:noProof/>
                <w:sz w:val="28"/>
                <w:szCs w:val="28"/>
              </w:rPr>
              <w:t xml:space="preserve"> </w:t>
            </w:r>
            <w:r w:rsidR="002A30CE" w:rsidRPr="00AC2CF3">
              <w:rPr>
                <w:rStyle w:val="Hyperlink"/>
                <w:rFonts w:ascii="Arabic Typesetting" w:hAnsi="Arabic Typesetting" w:cs="Arabic Typesetting" w:hint="eastAsia"/>
                <w:i/>
                <w:noProof/>
                <w:sz w:val="28"/>
                <w:szCs w:val="28"/>
                <w:rtl/>
              </w:rPr>
              <w:t>المدينة</w:t>
            </w:r>
            <w:r w:rsidR="002A30CE" w:rsidRPr="00AC2CF3">
              <w:rPr>
                <w:rStyle w:val="Hyperlink"/>
                <w:rFonts w:ascii="Arabic Typesetting" w:hAnsi="Arabic Typesetting" w:cs="Arabic Typesetting"/>
                <w:i/>
                <w:noProof/>
                <w:sz w:val="28"/>
                <w:szCs w:val="28"/>
              </w:rPr>
              <w:t xml:space="preserve"> </w:t>
            </w:r>
            <w:r w:rsidR="002A30CE" w:rsidRPr="00AC2CF3">
              <w:rPr>
                <w:rStyle w:val="Hyperlink"/>
                <w:rFonts w:ascii="Arabic Typesetting" w:hAnsi="Arabic Typesetting" w:cs="Arabic Typesetting" w:hint="eastAsia"/>
                <w:i/>
                <w:noProof/>
                <w:sz w:val="28"/>
                <w:szCs w:val="28"/>
                <w:rtl/>
              </w:rPr>
              <w:t>والمبالغ</w:t>
            </w:r>
            <w:r w:rsidR="002A30CE" w:rsidRPr="00AC2CF3">
              <w:rPr>
                <w:rStyle w:val="Hyperlink"/>
                <w:rFonts w:ascii="Arabic Typesetting" w:hAnsi="Arabic Typesetting" w:cs="Arabic Typesetting"/>
                <w:i/>
                <w:noProof/>
                <w:sz w:val="28"/>
                <w:szCs w:val="28"/>
              </w:rPr>
              <w:t xml:space="preserve"> </w:t>
            </w:r>
            <w:r w:rsidR="002A30CE" w:rsidRPr="00AC2CF3">
              <w:rPr>
                <w:rStyle w:val="Hyperlink"/>
                <w:rFonts w:ascii="Arabic Typesetting" w:hAnsi="Arabic Typesetting" w:cs="Arabic Typesetting" w:hint="eastAsia"/>
                <w:i/>
                <w:noProof/>
                <w:sz w:val="28"/>
                <w:szCs w:val="28"/>
                <w:rtl/>
              </w:rPr>
              <w:t>المدفوعة</w:t>
            </w:r>
            <w:r w:rsidR="002A30CE" w:rsidRPr="00AC2CF3">
              <w:rPr>
                <w:rStyle w:val="Hyperlink"/>
                <w:rFonts w:ascii="Arabic Typesetting" w:hAnsi="Arabic Typesetting" w:cs="Arabic Typesetting"/>
                <w:i/>
                <w:noProof/>
                <w:sz w:val="28"/>
                <w:szCs w:val="28"/>
              </w:rPr>
              <w:t xml:space="preserve"> </w:t>
            </w:r>
            <w:r w:rsidR="002A30CE" w:rsidRPr="00AC2CF3">
              <w:rPr>
                <w:rStyle w:val="Hyperlink"/>
                <w:rFonts w:ascii="Arabic Typesetting" w:hAnsi="Arabic Typesetting" w:cs="Arabic Typesetting" w:hint="eastAsia"/>
                <w:i/>
                <w:noProof/>
                <w:sz w:val="28"/>
                <w:szCs w:val="28"/>
                <w:rtl/>
              </w:rPr>
              <w:t>مقدّما</w:t>
            </w:r>
            <w:r w:rsidR="00B60E13">
              <w:rPr>
                <w:rStyle w:val="Hyperlink"/>
                <w:rFonts w:ascii="Arabic Typesetting" w:hAnsi="Arabic Typesetting" w:cs="Arabic Typesetting" w:hint="cs"/>
                <w:i/>
                <w:noProof/>
                <w:sz w:val="28"/>
                <w:szCs w:val="28"/>
                <w:rtl/>
              </w:rPr>
              <w:t>ً</w:t>
            </w:r>
            <w:r w:rsidR="002A30CE" w:rsidRPr="00AC2CF3">
              <w:rPr>
                <w:rStyle w:val="Hyperlink"/>
                <w:rFonts w:ascii="Arabic Typesetting" w:hAnsi="Arabic Typesetting" w:cs="Arabic Typesetting"/>
                <w:i/>
                <w:noProof/>
                <w:sz w:val="28"/>
                <w:szCs w:val="28"/>
              </w:rPr>
              <w:t xml:space="preserve"> </w:t>
            </w:r>
            <w:r w:rsidR="002A30CE" w:rsidRPr="00AC2CF3">
              <w:rPr>
                <w:rStyle w:val="Hyperlink"/>
                <w:rFonts w:ascii="Arabic Typesetting" w:hAnsi="Arabic Typesetting" w:cs="Arabic Typesetting" w:hint="eastAsia"/>
                <w:i/>
                <w:noProof/>
                <w:sz w:val="28"/>
                <w:szCs w:val="28"/>
                <w:rtl/>
              </w:rPr>
              <w:t>والمبالغ</w:t>
            </w:r>
            <w:r w:rsidR="002A30CE" w:rsidRPr="00AC2CF3">
              <w:rPr>
                <w:rStyle w:val="Hyperlink"/>
                <w:rFonts w:ascii="Arabic Typesetting" w:hAnsi="Arabic Typesetting" w:cs="Arabic Typesetting"/>
                <w:i/>
                <w:noProof/>
                <w:sz w:val="28"/>
                <w:szCs w:val="28"/>
              </w:rPr>
              <w:t xml:space="preserve"> </w:t>
            </w:r>
            <w:r w:rsidR="002A30CE" w:rsidRPr="00AC2CF3">
              <w:rPr>
                <w:rStyle w:val="Hyperlink"/>
                <w:rFonts w:ascii="Arabic Typesetting" w:hAnsi="Arabic Typesetting" w:cs="Arabic Typesetting" w:hint="eastAsia"/>
                <w:i/>
                <w:noProof/>
                <w:sz w:val="28"/>
                <w:szCs w:val="28"/>
                <w:rtl/>
              </w:rPr>
              <w:t>المدفوعة</w:t>
            </w:r>
            <w:r w:rsidR="002A30CE" w:rsidRPr="00AC2CF3">
              <w:rPr>
                <w:rStyle w:val="Hyperlink"/>
                <w:rFonts w:ascii="Arabic Typesetting" w:hAnsi="Arabic Typesetting" w:cs="Arabic Typesetting"/>
                <w:i/>
                <w:noProof/>
                <w:sz w:val="28"/>
                <w:szCs w:val="28"/>
              </w:rPr>
              <w:t xml:space="preserve"> </w:t>
            </w:r>
            <w:r w:rsidR="002A30CE" w:rsidRPr="00AC2CF3">
              <w:rPr>
                <w:rStyle w:val="Hyperlink"/>
                <w:rFonts w:ascii="Arabic Typesetting" w:hAnsi="Arabic Typesetting" w:cs="Arabic Typesetting" w:hint="eastAsia"/>
                <w:i/>
                <w:noProof/>
                <w:sz w:val="28"/>
                <w:szCs w:val="28"/>
                <w:rtl/>
              </w:rPr>
              <w:t>قبل</w:t>
            </w:r>
            <w:r w:rsidR="002A30CE" w:rsidRPr="00AC2CF3">
              <w:rPr>
                <w:rStyle w:val="Hyperlink"/>
                <w:rFonts w:ascii="Arabic Typesetting" w:hAnsi="Arabic Typesetting" w:cs="Arabic Typesetting"/>
                <w:i/>
                <w:noProof/>
                <w:sz w:val="28"/>
                <w:szCs w:val="28"/>
              </w:rPr>
              <w:t xml:space="preserve"> </w:t>
            </w:r>
            <w:r w:rsidR="002A30CE" w:rsidRPr="00AC2CF3">
              <w:rPr>
                <w:rStyle w:val="Hyperlink"/>
                <w:rFonts w:ascii="Arabic Typesetting" w:hAnsi="Arabic Typesetting" w:cs="Arabic Typesetting" w:hint="eastAsia"/>
                <w:i/>
                <w:noProof/>
                <w:sz w:val="28"/>
                <w:szCs w:val="28"/>
                <w:rtl/>
              </w:rPr>
              <w:t>استحقاقها</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_Toc362519102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42</w:t>
            </w:r>
            <w:r w:rsidR="002A30CE" w:rsidRPr="005A3646">
              <w:rPr>
                <w:rFonts w:asciiTheme="minorBidi" w:hAnsiTheme="minorBidi"/>
                <w:noProof/>
                <w:webHidden/>
              </w:rPr>
              <w:fldChar w:fldCharType="end"/>
            </w:r>
          </w:hyperlink>
        </w:p>
        <w:p w14:paraId="37288422"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03"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5: </w:t>
            </w:r>
            <w:r w:rsidR="002A30CE" w:rsidRPr="00AC2CF3">
              <w:rPr>
                <w:rStyle w:val="Hyperlink"/>
                <w:rFonts w:ascii="Arabic Typesetting" w:hAnsi="Arabic Typesetting" w:cs="Arabic Typesetting" w:hint="eastAsia"/>
                <w:i/>
                <w:noProof/>
                <w:sz w:val="28"/>
                <w:szCs w:val="28"/>
                <w:rtl/>
              </w:rPr>
              <w:t>قوائم</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الموجودات</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_Toc362519103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43</w:t>
            </w:r>
            <w:r w:rsidR="002A30CE" w:rsidRPr="005A3646">
              <w:rPr>
                <w:rFonts w:asciiTheme="minorBidi" w:hAnsiTheme="minorBidi"/>
                <w:noProof/>
                <w:webHidden/>
              </w:rPr>
              <w:fldChar w:fldCharType="end"/>
            </w:r>
          </w:hyperlink>
        </w:p>
        <w:p w14:paraId="2861DA34"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04"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6: </w:t>
            </w:r>
            <w:r w:rsidR="002A30CE" w:rsidRPr="00AC2CF3">
              <w:rPr>
                <w:rStyle w:val="Hyperlink"/>
                <w:rFonts w:ascii="Arabic Typesetting" w:hAnsi="Arabic Typesetting" w:cs="Arabic Typesetting" w:hint="eastAsia"/>
                <w:i/>
                <w:noProof/>
                <w:sz w:val="28"/>
                <w:szCs w:val="28"/>
                <w:rtl/>
              </w:rPr>
              <w:t>المعدات</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_Toc362519104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44</w:t>
            </w:r>
            <w:r w:rsidR="002A30CE" w:rsidRPr="005A3646">
              <w:rPr>
                <w:rFonts w:asciiTheme="minorBidi" w:hAnsiTheme="minorBidi"/>
                <w:noProof/>
                <w:webHidden/>
              </w:rPr>
              <w:fldChar w:fldCharType="end"/>
            </w:r>
          </w:hyperlink>
        </w:p>
        <w:p w14:paraId="4CFCCC2A" w14:textId="7E20DBC5" w:rsidR="002A30CE" w:rsidRPr="00AC2CF3" w:rsidRDefault="00DA5495" w:rsidP="00B60E13">
          <w:pPr>
            <w:pStyle w:val="TOC2"/>
            <w:spacing w:after="0" w:line="280" w:lineRule="exact"/>
            <w:rPr>
              <w:rFonts w:ascii="Arabic Typesetting" w:hAnsi="Arabic Typesetting" w:cs="Arabic Typesetting"/>
              <w:noProof/>
              <w:sz w:val="28"/>
              <w:szCs w:val="28"/>
              <w:lang w:eastAsia="en-US"/>
            </w:rPr>
          </w:pPr>
          <w:hyperlink w:anchor="_Toc362519105"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7: </w:t>
            </w:r>
            <w:r w:rsidR="00B60E13">
              <w:rPr>
                <w:rStyle w:val="Hyperlink"/>
                <w:rFonts w:ascii="Arabic Typesetting" w:hAnsi="Arabic Typesetting" w:cs="Arabic Typesetting" w:hint="cs"/>
                <w:i/>
                <w:noProof/>
                <w:sz w:val="28"/>
                <w:szCs w:val="28"/>
                <w:rtl/>
              </w:rPr>
              <w:t>ال</w:t>
            </w:r>
            <w:r w:rsidR="002A30CE" w:rsidRPr="00AC2CF3">
              <w:rPr>
                <w:rStyle w:val="Hyperlink"/>
                <w:rFonts w:ascii="Arabic Typesetting" w:hAnsi="Arabic Typesetting" w:cs="Arabic Typesetting" w:hint="eastAsia"/>
                <w:i/>
                <w:noProof/>
                <w:sz w:val="28"/>
                <w:szCs w:val="28"/>
                <w:rtl/>
              </w:rPr>
              <w:t>ملكية</w:t>
            </w:r>
            <w:r w:rsidR="002A30CE" w:rsidRPr="00AC2CF3">
              <w:rPr>
                <w:rStyle w:val="Hyperlink"/>
                <w:rFonts w:ascii="Arabic Typesetting" w:hAnsi="Arabic Typesetting" w:cs="Arabic Typesetting"/>
                <w:i/>
                <w:noProof/>
                <w:sz w:val="28"/>
                <w:szCs w:val="28"/>
                <w:rtl/>
              </w:rPr>
              <w:t xml:space="preserve"> </w:t>
            </w:r>
            <w:r w:rsidR="00B60E13">
              <w:rPr>
                <w:rStyle w:val="Hyperlink"/>
                <w:rFonts w:ascii="Arabic Typesetting" w:hAnsi="Arabic Typesetting" w:cs="Arabic Typesetting" w:hint="cs"/>
                <w:i/>
                <w:noProof/>
                <w:sz w:val="28"/>
                <w:szCs w:val="28"/>
                <w:rtl/>
              </w:rPr>
              <w:t>ال</w:t>
            </w:r>
            <w:r w:rsidR="002A30CE" w:rsidRPr="00AC2CF3">
              <w:rPr>
                <w:rStyle w:val="Hyperlink"/>
                <w:rFonts w:ascii="Arabic Typesetting" w:hAnsi="Arabic Typesetting" w:cs="Arabic Typesetting" w:hint="eastAsia"/>
                <w:i/>
                <w:noProof/>
                <w:sz w:val="28"/>
                <w:szCs w:val="28"/>
                <w:rtl/>
              </w:rPr>
              <w:t>استثمارية</w:t>
            </w:r>
          </w:hyperlink>
          <w:r w:rsidR="007B505A">
            <w:rPr>
              <w:rFonts w:asciiTheme="minorBidi" w:hAnsiTheme="minorBidi"/>
              <w:noProof/>
              <w:rtl/>
            </w:rPr>
            <w:tab/>
          </w:r>
          <w:r w:rsidR="007B505A">
            <w:rPr>
              <w:rFonts w:asciiTheme="minorBidi" w:hAnsiTheme="minorBidi"/>
              <w:noProof/>
              <w:rtl/>
            </w:rPr>
            <w:fldChar w:fldCharType="begin"/>
          </w:r>
          <w:r w:rsidR="007B505A">
            <w:rPr>
              <w:rFonts w:asciiTheme="minorBidi" w:hAnsiTheme="minorBidi"/>
              <w:noProof/>
              <w:rtl/>
            </w:rPr>
            <w:instrText xml:space="preserve"> </w:instrText>
          </w:r>
          <w:r w:rsidR="007B505A">
            <w:rPr>
              <w:rFonts w:asciiTheme="minorBidi" w:hAnsiTheme="minorBidi"/>
              <w:noProof/>
            </w:rPr>
            <w:instrText>PAGEREF  _Toc362519105 \# "0" \* Arabic \h  \* MERGEFORMAT</w:instrText>
          </w:r>
          <w:r w:rsidR="007B505A">
            <w:rPr>
              <w:rFonts w:asciiTheme="minorBidi" w:hAnsiTheme="minorBidi"/>
              <w:noProof/>
              <w:rtl/>
            </w:rPr>
            <w:instrText xml:space="preserve"> </w:instrText>
          </w:r>
          <w:r w:rsidR="007B505A">
            <w:rPr>
              <w:rFonts w:asciiTheme="minorBidi" w:hAnsiTheme="minorBidi"/>
              <w:noProof/>
              <w:rtl/>
            </w:rPr>
          </w:r>
          <w:r w:rsidR="007B505A">
            <w:rPr>
              <w:rFonts w:asciiTheme="minorBidi" w:hAnsiTheme="minorBidi"/>
              <w:noProof/>
              <w:rtl/>
            </w:rPr>
            <w:fldChar w:fldCharType="separate"/>
          </w:r>
          <w:r>
            <w:rPr>
              <w:rFonts w:asciiTheme="minorBidi" w:hAnsiTheme="minorBidi"/>
              <w:noProof/>
              <w:rtl/>
            </w:rPr>
            <w:t>45</w:t>
          </w:r>
          <w:r w:rsidR="007B505A">
            <w:rPr>
              <w:rFonts w:asciiTheme="minorBidi" w:hAnsiTheme="minorBidi"/>
              <w:noProof/>
              <w:rtl/>
            </w:rPr>
            <w:fldChar w:fldCharType="end"/>
          </w:r>
        </w:p>
        <w:p w14:paraId="193147D8"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06"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8: </w:t>
            </w:r>
            <w:r w:rsidR="002A30CE" w:rsidRPr="00AC2CF3">
              <w:rPr>
                <w:rStyle w:val="Hyperlink"/>
                <w:rFonts w:ascii="Arabic Typesetting" w:hAnsi="Arabic Typesetting" w:cs="Arabic Typesetting" w:hint="eastAsia"/>
                <w:i/>
                <w:noProof/>
                <w:sz w:val="28"/>
                <w:szCs w:val="28"/>
                <w:rtl/>
              </w:rPr>
              <w:t>الأصول</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غير</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المادية</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_Toc362519106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46</w:t>
            </w:r>
            <w:r w:rsidR="002A30CE" w:rsidRPr="005A3646">
              <w:rPr>
                <w:rFonts w:asciiTheme="minorBidi" w:hAnsiTheme="minorBidi"/>
                <w:noProof/>
                <w:webHidden/>
              </w:rPr>
              <w:fldChar w:fldCharType="end"/>
            </w:r>
          </w:hyperlink>
        </w:p>
        <w:p w14:paraId="129DE21E"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07"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9: </w:t>
            </w:r>
            <w:r w:rsidR="002A30CE" w:rsidRPr="00AC2CF3">
              <w:rPr>
                <w:rStyle w:val="Hyperlink"/>
                <w:rFonts w:ascii="Arabic Typesetting" w:hAnsi="Arabic Typesetting" w:cs="Arabic Typesetting" w:hint="eastAsia"/>
                <w:i/>
                <w:noProof/>
                <w:sz w:val="28"/>
                <w:szCs w:val="28"/>
                <w:rtl/>
              </w:rPr>
              <w:t>الأراضي</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والمباني</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_Toc362519107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47</w:t>
            </w:r>
            <w:r w:rsidR="002A30CE" w:rsidRPr="005A3646">
              <w:rPr>
                <w:rFonts w:asciiTheme="minorBidi" w:hAnsiTheme="minorBidi"/>
                <w:noProof/>
                <w:webHidden/>
              </w:rPr>
              <w:fldChar w:fldCharType="end"/>
            </w:r>
          </w:hyperlink>
        </w:p>
        <w:p w14:paraId="4DF858A9"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08"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10: </w:t>
            </w:r>
            <w:r w:rsidR="002A30CE" w:rsidRPr="00AC2CF3">
              <w:rPr>
                <w:rStyle w:val="Hyperlink"/>
                <w:rFonts w:ascii="Arabic Typesetting" w:hAnsi="Arabic Typesetting" w:cs="Arabic Typesetting" w:hint="eastAsia"/>
                <w:i/>
                <w:noProof/>
                <w:sz w:val="28"/>
                <w:szCs w:val="28"/>
                <w:rtl/>
              </w:rPr>
              <w:t>أصول</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أخرى</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غير</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متداولة</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_Toc362519108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50</w:t>
            </w:r>
            <w:r w:rsidR="002A30CE" w:rsidRPr="005A3646">
              <w:rPr>
                <w:rFonts w:asciiTheme="minorBidi" w:hAnsiTheme="minorBidi"/>
                <w:noProof/>
                <w:webHidden/>
              </w:rPr>
              <w:fldChar w:fldCharType="end"/>
            </w:r>
          </w:hyperlink>
        </w:p>
        <w:p w14:paraId="4B6E3B56"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09"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11: </w:t>
            </w:r>
            <w:r w:rsidR="002A30CE" w:rsidRPr="00AC2CF3">
              <w:rPr>
                <w:rStyle w:val="Hyperlink"/>
                <w:rFonts w:ascii="Arabic Typesetting" w:hAnsi="Arabic Typesetting" w:cs="Arabic Typesetting" w:hint="eastAsia"/>
                <w:i/>
                <w:noProof/>
                <w:sz w:val="28"/>
                <w:szCs w:val="28"/>
                <w:rtl/>
              </w:rPr>
              <w:t>الحسابات</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الدائنة</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_Toc362519109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51</w:t>
            </w:r>
            <w:r w:rsidR="002A30CE" w:rsidRPr="005A3646">
              <w:rPr>
                <w:rFonts w:asciiTheme="minorBidi" w:hAnsiTheme="minorBidi"/>
                <w:noProof/>
                <w:webHidden/>
              </w:rPr>
              <w:fldChar w:fldCharType="end"/>
            </w:r>
          </w:hyperlink>
        </w:p>
        <w:p w14:paraId="5EE73A51"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10"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12: </w:t>
            </w:r>
            <w:r w:rsidR="002A30CE" w:rsidRPr="00AC2CF3">
              <w:rPr>
                <w:rStyle w:val="Hyperlink"/>
                <w:rFonts w:ascii="Arabic Typesetting" w:hAnsi="Arabic Typesetting" w:cs="Arabic Typesetting" w:hint="eastAsia"/>
                <w:i/>
                <w:noProof/>
                <w:sz w:val="28"/>
                <w:szCs w:val="28"/>
                <w:rtl/>
              </w:rPr>
              <w:t>مستحقات</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الموظفين</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_Toc362519110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51</w:t>
            </w:r>
            <w:r w:rsidR="002A30CE" w:rsidRPr="005A3646">
              <w:rPr>
                <w:rFonts w:asciiTheme="minorBidi" w:hAnsiTheme="minorBidi"/>
                <w:noProof/>
                <w:webHidden/>
              </w:rPr>
              <w:fldChar w:fldCharType="end"/>
            </w:r>
          </w:hyperlink>
        </w:p>
        <w:p w14:paraId="67B51ABA" w14:textId="6AA645C2"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11"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13: </w:t>
            </w:r>
            <w:r w:rsidR="00B60E13">
              <w:rPr>
                <w:rStyle w:val="Hyperlink"/>
                <w:rFonts w:ascii="Arabic Typesetting" w:hAnsi="Arabic Typesetting" w:cs="Arabic Typesetting" w:hint="cs"/>
                <w:i/>
                <w:noProof/>
                <w:sz w:val="28"/>
                <w:szCs w:val="28"/>
                <w:rtl/>
              </w:rPr>
              <w:t>ال</w:t>
            </w:r>
            <w:r w:rsidR="002A30CE" w:rsidRPr="00AC2CF3">
              <w:rPr>
                <w:rStyle w:val="Hyperlink"/>
                <w:rFonts w:ascii="Arabic Typesetting" w:hAnsi="Arabic Typesetting" w:cs="Arabic Typesetting" w:hint="eastAsia"/>
                <w:i/>
                <w:noProof/>
                <w:sz w:val="28"/>
                <w:szCs w:val="28"/>
                <w:rtl/>
              </w:rPr>
              <w:t>تحويلات</w:t>
            </w:r>
            <w:r w:rsidR="002A30CE" w:rsidRPr="00AC2CF3">
              <w:rPr>
                <w:rStyle w:val="Hyperlink"/>
                <w:rFonts w:ascii="Arabic Typesetting" w:hAnsi="Arabic Typesetting" w:cs="Arabic Typesetting"/>
                <w:i/>
                <w:noProof/>
                <w:sz w:val="28"/>
                <w:szCs w:val="28"/>
                <w:rtl/>
              </w:rPr>
              <w:t xml:space="preserve"> </w:t>
            </w:r>
            <w:r w:rsidR="00B60E13">
              <w:rPr>
                <w:rStyle w:val="Hyperlink"/>
                <w:rFonts w:ascii="Arabic Typesetting" w:hAnsi="Arabic Typesetting" w:cs="Arabic Typesetting" w:hint="cs"/>
                <w:i/>
                <w:noProof/>
                <w:sz w:val="28"/>
                <w:szCs w:val="28"/>
                <w:rtl/>
              </w:rPr>
              <w:t>ال</w:t>
            </w:r>
            <w:r w:rsidR="002A30CE" w:rsidRPr="00AC2CF3">
              <w:rPr>
                <w:rStyle w:val="Hyperlink"/>
                <w:rFonts w:ascii="Arabic Typesetting" w:hAnsi="Arabic Typesetting" w:cs="Arabic Typesetting" w:hint="eastAsia"/>
                <w:i/>
                <w:noProof/>
                <w:sz w:val="28"/>
                <w:szCs w:val="28"/>
                <w:rtl/>
              </w:rPr>
              <w:t>مستحقة</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الدفع</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_Toc362519111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58</w:t>
            </w:r>
            <w:r w:rsidR="002A30CE" w:rsidRPr="005A3646">
              <w:rPr>
                <w:rFonts w:asciiTheme="minorBidi" w:hAnsiTheme="minorBidi"/>
                <w:noProof/>
                <w:webHidden/>
              </w:rPr>
              <w:fldChar w:fldCharType="end"/>
            </w:r>
          </w:hyperlink>
        </w:p>
        <w:p w14:paraId="29CF4197"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12"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14: </w:t>
            </w:r>
            <w:r w:rsidR="002A30CE" w:rsidRPr="00AC2CF3">
              <w:rPr>
                <w:rStyle w:val="Hyperlink"/>
                <w:rFonts w:ascii="Arabic Typesetting" w:hAnsi="Arabic Typesetting" w:cs="Arabic Typesetting" w:hint="eastAsia"/>
                <w:i/>
                <w:noProof/>
                <w:sz w:val="28"/>
                <w:szCs w:val="28"/>
                <w:rtl/>
              </w:rPr>
              <w:t>المبالغ</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المستلمة</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قبل</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استحقاقها</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_Toc362519112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60</w:t>
            </w:r>
            <w:r w:rsidR="002A30CE" w:rsidRPr="005A3646">
              <w:rPr>
                <w:rFonts w:asciiTheme="minorBidi" w:hAnsiTheme="minorBidi"/>
                <w:noProof/>
                <w:webHidden/>
              </w:rPr>
              <w:fldChar w:fldCharType="end"/>
            </w:r>
          </w:hyperlink>
        </w:p>
        <w:p w14:paraId="0F14068A"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13"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15: </w:t>
            </w:r>
            <w:r w:rsidR="002A30CE" w:rsidRPr="00AC2CF3">
              <w:rPr>
                <w:rStyle w:val="Hyperlink"/>
                <w:rFonts w:ascii="Arabic Typesetting" w:hAnsi="Arabic Typesetting" w:cs="Arabic Typesetting" w:hint="eastAsia"/>
                <w:i/>
                <w:noProof/>
                <w:sz w:val="28"/>
                <w:szCs w:val="28"/>
                <w:rtl/>
              </w:rPr>
              <w:t>القروض</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_Toc362519113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61</w:t>
            </w:r>
            <w:r w:rsidR="002A30CE" w:rsidRPr="005A3646">
              <w:rPr>
                <w:rFonts w:asciiTheme="minorBidi" w:hAnsiTheme="minorBidi"/>
                <w:noProof/>
                <w:webHidden/>
              </w:rPr>
              <w:fldChar w:fldCharType="end"/>
            </w:r>
          </w:hyperlink>
        </w:p>
        <w:p w14:paraId="0E4B96F4"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14"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16: </w:t>
            </w:r>
            <w:r w:rsidR="002A30CE" w:rsidRPr="00AC2CF3">
              <w:rPr>
                <w:rStyle w:val="Hyperlink"/>
                <w:rFonts w:ascii="Arabic Typesetting" w:hAnsi="Arabic Typesetting" w:cs="Arabic Typesetting" w:hint="eastAsia"/>
                <w:i/>
                <w:noProof/>
                <w:sz w:val="28"/>
                <w:szCs w:val="28"/>
                <w:rtl/>
              </w:rPr>
              <w:t>المخصصات</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_Toc362519114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61</w:t>
            </w:r>
            <w:r w:rsidR="002A30CE" w:rsidRPr="005A3646">
              <w:rPr>
                <w:rFonts w:asciiTheme="minorBidi" w:hAnsiTheme="minorBidi"/>
                <w:noProof/>
                <w:webHidden/>
              </w:rPr>
              <w:fldChar w:fldCharType="end"/>
            </w:r>
          </w:hyperlink>
        </w:p>
        <w:p w14:paraId="04EAD8AC" w14:textId="3ACFE8DF" w:rsidR="002A30CE" w:rsidRPr="00AC2CF3" w:rsidRDefault="00DA5495" w:rsidP="00B60E13">
          <w:pPr>
            <w:pStyle w:val="TOC2"/>
            <w:spacing w:after="0" w:line="280" w:lineRule="exact"/>
            <w:rPr>
              <w:rFonts w:ascii="Arabic Typesetting" w:hAnsi="Arabic Typesetting" w:cs="Arabic Typesetting"/>
              <w:noProof/>
              <w:sz w:val="28"/>
              <w:szCs w:val="28"/>
              <w:lang w:eastAsia="en-US"/>
            </w:rPr>
          </w:pPr>
          <w:hyperlink w:anchor="_Toc362519115"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17:</w:t>
            </w:r>
            <w:r w:rsidR="00B60E13">
              <w:rPr>
                <w:rStyle w:val="Hyperlink"/>
                <w:rFonts w:ascii="Arabic Typesetting" w:hAnsi="Arabic Typesetting" w:cs="Arabic Typesetting" w:hint="cs"/>
                <w:i/>
                <w:noProof/>
                <w:sz w:val="28"/>
                <w:szCs w:val="28"/>
                <w:rtl/>
              </w:rPr>
              <w:t xml:space="preserve"> ال</w:t>
            </w:r>
            <w:r w:rsidR="002A30CE" w:rsidRPr="00AC2CF3">
              <w:rPr>
                <w:rStyle w:val="Hyperlink"/>
                <w:rFonts w:ascii="Arabic Typesetting" w:hAnsi="Arabic Typesetting" w:cs="Arabic Typesetting" w:hint="eastAsia"/>
                <w:i/>
                <w:noProof/>
                <w:sz w:val="28"/>
                <w:szCs w:val="28"/>
                <w:rtl/>
              </w:rPr>
              <w:t>خصوم</w:t>
            </w:r>
            <w:r w:rsidR="002A30CE" w:rsidRPr="00AC2CF3">
              <w:rPr>
                <w:rStyle w:val="Hyperlink"/>
                <w:rFonts w:ascii="Arabic Typesetting" w:hAnsi="Arabic Typesetting" w:cs="Arabic Typesetting"/>
                <w:i/>
                <w:noProof/>
                <w:sz w:val="28"/>
                <w:szCs w:val="28"/>
                <w:rtl/>
              </w:rPr>
              <w:t xml:space="preserve"> </w:t>
            </w:r>
            <w:r w:rsidR="00B60E13">
              <w:rPr>
                <w:rStyle w:val="Hyperlink"/>
                <w:rFonts w:ascii="Arabic Typesetting" w:hAnsi="Arabic Typesetting" w:cs="Arabic Typesetting" w:hint="cs"/>
                <w:i/>
                <w:noProof/>
                <w:sz w:val="28"/>
                <w:szCs w:val="28"/>
                <w:rtl/>
              </w:rPr>
              <w:t>ال</w:t>
            </w:r>
            <w:r w:rsidR="002A30CE" w:rsidRPr="00AC2CF3">
              <w:rPr>
                <w:rStyle w:val="Hyperlink"/>
                <w:rFonts w:ascii="Arabic Typesetting" w:hAnsi="Arabic Typesetting" w:cs="Arabic Typesetting" w:hint="eastAsia"/>
                <w:i/>
                <w:noProof/>
                <w:sz w:val="28"/>
                <w:szCs w:val="28"/>
                <w:rtl/>
              </w:rPr>
              <w:t>أخرى</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_Toc362519115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62</w:t>
            </w:r>
            <w:r w:rsidR="002A30CE" w:rsidRPr="005A3646">
              <w:rPr>
                <w:rFonts w:asciiTheme="minorBidi" w:hAnsiTheme="minorBidi"/>
                <w:noProof/>
                <w:webHidden/>
              </w:rPr>
              <w:fldChar w:fldCharType="end"/>
            </w:r>
          </w:hyperlink>
        </w:p>
        <w:p w14:paraId="408703A5"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16"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18: </w:t>
            </w:r>
            <w:r w:rsidR="002A30CE" w:rsidRPr="00AC2CF3">
              <w:rPr>
                <w:rStyle w:val="Hyperlink"/>
                <w:rFonts w:ascii="Arabic Typesetting" w:hAnsi="Arabic Typesetting" w:cs="Arabic Typesetting" w:hint="eastAsia"/>
                <w:i/>
                <w:noProof/>
                <w:sz w:val="28"/>
                <w:szCs w:val="28"/>
                <w:rtl/>
              </w:rPr>
              <w:t>الأصول</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والخصوم</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المحتملة</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_Toc362519116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62</w:t>
            </w:r>
            <w:r w:rsidR="002A30CE" w:rsidRPr="005A3646">
              <w:rPr>
                <w:rFonts w:asciiTheme="minorBidi" w:hAnsiTheme="minorBidi"/>
                <w:noProof/>
                <w:webHidden/>
              </w:rPr>
              <w:fldChar w:fldCharType="end"/>
            </w:r>
          </w:hyperlink>
        </w:p>
        <w:p w14:paraId="16A39D85" w14:textId="69545A24" w:rsidR="002A30CE" w:rsidRPr="00AC2CF3" w:rsidRDefault="00DA5495" w:rsidP="007B505A">
          <w:pPr>
            <w:pStyle w:val="TOC2"/>
            <w:spacing w:after="0" w:line="280" w:lineRule="exact"/>
            <w:rPr>
              <w:rFonts w:ascii="Arabic Typesetting" w:hAnsi="Arabic Typesetting" w:cs="Arabic Typesetting"/>
              <w:noProof/>
              <w:sz w:val="28"/>
              <w:szCs w:val="28"/>
              <w:lang w:eastAsia="en-US"/>
            </w:rPr>
          </w:pPr>
          <w:hyperlink w:anchor="_Toc362519117"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19: </w:t>
            </w:r>
            <w:r w:rsidR="002A30CE" w:rsidRPr="00AC2CF3">
              <w:rPr>
                <w:rStyle w:val="Hyperlink"/>
                <w:rFonts w:ascii="Arabic Typesetting" w:hAnsi="Arabic Typesetting" w:cs="Arabic Typesetting" w:hint="eastAsia"/>
                <w:i/>
                <w:noProof/>
                <w:sz w:val="28"/>
                <w:szCs w:val="28"/>
                <w:rtl/>
              </w:rPr>
              <w:t>عقود</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الإيجار</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_Toc362519117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63</w:t>
            </w:r>
            <w:r w:rsidR="002A30CE" w:rsidRPr="005A3646">
              <w:rPr>
                <w:rFonts w:asciiTheme="minorBidi" w:hAnsiTheme="minorBidi"/>
                <w:noProof/>
                <w:webHidden/>
              </w:rPr>
              <w:fldChar w:fldCharType="end"/>
            </w:r>
          </w:hyperlink>
        </w:p>
        <w:p w14:paraId="1DDEC339"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18"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20: </w:t>
            </w:r>
            <w:r w:rsidR="002A30CE" w:rsidRPr="00AC2CF3">
              <w:rPr>
                <w:rStyle w:val="Hyperlink"/>
                <w:rFonts w:ascii="Arabic Typesetting" w:hAnsi="Arabic Typesetting" w:cs="Arabic Typesetting" w:hint="eastAsia"/>
                <w:i/>
                <w:noProof/>
                <w:sz w:val="28"/>
                <w:szCs w:val="28"/>
                <w:rtl/>
              </w:rPr>
              <w:t>معاملات</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بين</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أطراف</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مترابطة</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_Toc362519118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64</w:t>
            </w:r>
            <w:r w:rsidR="002A30CE" w:rsidRPr="005A3646">
              <w:rPr>
                <w:rFonts w:asciiTheme="minorBidi" w:hAnsiTheme="minorBidi"/>
                <w:noProof/>
                <w:webHidden/>
              </w:rPr>
              <w:fldChar w:fldCharType="end"/>
            </w:r>
          </w:hyperlink>
        </w:p>
        <w:p w14:paraId="05F41543"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19"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21: </w:t>
            </w:r>
            <w:r w:rsidR="002A30CE" w:rsidRPr="00AC2CF3">
              <w:rPr>
                <w:rStyle w:val="Hyperlink"/>
                <w:rFonts w:ascii="Arabic Typesetting" w:hAnsi="Arabic Typesetting" w:cs="Arabic Typesetting" w:hint="eastAsia"/>
                <w:i/>
                <w:noProof/>
                <w:sz w:val="28"/>
                <w:szCs w:val="28"/>
                <w:rtl/>
              </w:rPr>
              <w:t>الأموال</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الاحتياطية</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ورصيد</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الأموال</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_Toc362519119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65</w:t>
            </w:r>
            <w:r w:rsidR="002A30CE" w:rsidRPr="005A3646">
              <w:rPr>
                <w:rFonts w:asciiTheme="minorBidi" w:hAnsiTheme="minorBidi"/>
                <w:noProof/>
                <w:webHidden/>
              </w:rPr>
              <w:fldChar w:fldCharType="end"/>
            </w:r>
          </w:hyperlink>
        </w:p>
        <w:p w14:paraId="7FE05D9D"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20"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22: </w:t>
            </w:r>
            <w:r w:rsidR="002A30CE" w:rsidRPr="00AC2CF3">
              <w:rPr>
                <w:rStyle w:val="Hyperlink"/>
                <w:rFonts w:ascii="Arabic Typesetting" w:hAnsi="Arabic Typesetting" w:cs="Arabic Typesetting" w:hint="eastAsia"/>
                <w:i/>
                <w:noProof/>
                <w:sz w:val="28"/>
                <w:szCs w:val="28"/>
                <w:rtl/>
              </w:rPr>
              <w:t>التوفيق</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بين</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بيان</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مقارن</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للميزانية</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البيان</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المالي</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الخامس</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وبيان</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الأداء</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المالي</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البيان</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المالي</w:t>
            </w:r>
            <w:r w:rsidR="002A30CE" w:rsidRPr="00AC2CF3">
              <w:rPr>
                <w:rStyle w:val="Hyperlink"/>
                <w:rFonts w:ascii="Arabic Typesetting" w:hAnsi="Arabic Typesetting" w:cs="Arabic Typesetting"/>
                <w:i/>
                <w:noProof/>
                <w:sz w:val="28"/>
                <w:szCs w:val="28"/>
                <w:rtl/>
              </w:rPr>
              <w:t xml:space="preserve"> </w:t>
            </w:r>
            <w:r w:rsidR="002A30CE" w:rsidRPr="00AC2CF3">
              <w:rPr>
                <w:rStyle w:val="Hyperlink"/>
                <w:rFonts w:ascii="Arabic Typesetting" w:hAnsi="Arabic Typesetting" w:cs="Arabic Typesetting" w:hint="eastAsia"/>
                <w:i/>
                <w:noProof/>
                <w:sz w:val="28"/>
                <w:szCs w:val="28"/>
                <w:rtl/>
              </w:rPr>
              <w:t>الثاني</w:t>
            </w:r>
            <w:r w:rsidR="002A30CE" w:rsidRPr="00AC2CF3">
              <w:rPr>
                <w:rStyle w:val="Hyperlink"/>
                <w:rFonts w:ascii="Arabic Typesetting" w:hAnsi="Arabic Typesetting" w:cs="Arabic Typesetting"/>
                <w:i/>
                <w:noProof/>
                <w:sz w:val="28"/>
                <w:szCs w:val="28"/>
                <w:rtl/>
              </w:rPr>
              <w:t>)</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_Toc362519120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66</w:t>
            </w:r>
            <w:r w:rsidR="002A30CE" w:rsidRPr="005A3646">
              <w:rPr>
                <w:rFonts w:asciiTheme="minorBidi" w:hAnsiTheme="minorBidi"/>
                <w:noProof/>
                <w:webHidden/>
              </w:rPr>
              <w:fldChar w:fldCharType="end"/>
            </w:r>
          </w:hyperlink>
        </w:p>
        <w:p w14:paraId="5D744BAA"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21"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23: </w:t>
            </w:r>
            <w:r w:rsidR="002A30CE" w:rsidRPr="00AC2CF3">
              <w:rPr>
                <w:rStyle w:val="Hyperlink"/>
                <w:rFonts w:ascii="Arabic Typesetting" w:hAnsi="Arabic Typesetting" w:cs="Arabic Typesetting" w:hint="eastAsia"/>
                <w:i/>
                <w:noProof/>
                <w:sz w:val="28"/>
                <w:szCs w:val="28"/>
                <w:rtl/>
              </w:rPr>
              <w:t>الإيرادات</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_Toc362519121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68</w:t>
            </w:r>
            <w:r w:rsidR="002A30CE" w:rsidRPr="005A3646">
              <w:rPr>
                <w:rFonts w:asciiTheme="minorBidi" w:hAnsiTheme="minorBidi"/>
                <w:noProof/>
                <w:webHidden/>
              </w:rPr>
              <w:fldChar w:fldCharType="end"/>
            </w:r>
          </w:hyperlink>
        </w:p>
        <w:p w14:paraId="5187ADDF" w14:textId="77777777" w:rsidR="002A30CE" w:rsidRPr="00AC2CF3" w:rsidRDefault="00DA5495" w:rsidP="00DF4D6E">
          <w:pPr>
            <w:pStyle w:val="TOC2"/>
            <w:spacing w:after="0" w:line="280" w:lineRule="exact"/>
            <w:rPr>
              <w:rFonts w:ascii="Arabic Typesetting" w:hAnsi="Arabic Typesetting" w:cs="Arabic Typesetting"/>
              <w:noProof/>
              <w:sz w:val="28"/>
              <w:szCs w:val="28"/>
              <w:lang w:eastAsia="en-US"/>
            </w:rPr>
          </w:pPr>
          <w:hyperlink w:anchor="_Toc362519122"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24: </w:t>
            </w:r>
            <w:r w:rsidR="002A30CE" w:rsidRPr="00AC2CF3">
              <w:rPr>
                <w:rStyle w:val="Hyperlink"/>
                <w:rFonts w:ascii="Arabic Typesetting" w:hAnsi="Arabic Typesetting" w:cs="Arabic Typesetting" w:hint="eastAsia"/>
                <w:i/>
                <w:noProof/>
                <w:sz w:val="28"/>
                <w:szCs w:val="28"/>
                <w:rtl/>
              </w:rPr>
              <w:t>المصروفات</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_Toc362519122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69</w:t>
            </w:r>
            <w:r w:rsidR="002A30CE" w:rsidRPr="005A3646">
              <w:rPr>
                <w:rFonts w:asciiTheme="minorBidi" w:hAnsiTheme="minorBidi"/>
                <w:noProof/>
                <w:webHidden/>
              </w:rPr>
              <w:fldChar w:fldCharType="end"/>
            </w:r>
          </w:hyperlink>
        </w:p>
        <w:p w14:paraId="5D261A2E" w14:textId="77777777" w:rsidR="002A30CE" w:rsidRPr="00AC2CF3" w:rsidRDefault="00DA5495" w:rsidP="007859A5">
          <w:pPr>
            <w:pStyle w:val="TOC2"/>
            <w:spacing w:after="0" w:line="280" w:lineRule="exact"/>
            <w:rPr>
              <w:rFonts w:ascii="Arabic Typesetting" w:hAnsi="Arabic Typesetting" w:cs="Arabic Typesetting"/>
              <w:noProof/>
              <w:sz w:val="28"/>
              <w:szCs w:val="28"/>
              <w:lang w:eastAsia="en-US"/>
            </w:rPr>
          </w:pPr>
          <w:hyperlink w:anchor="_Toc362519123"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25: </w:t>
            </w:r>
            <w:r w:rsidR="007859A5" w:rsidRPr="007859A5">
              <w:rPr>
                <w:rStyle w:val="Hyperlink"/>
                <w:rFonts w:ascii="Arabic Typesetting" w:hAnsi="Arabic Typesetting" w:cs="Arabic Typesetting"/>
                <w:i/>
                <w:noProof/>
                <w:sz w:val="28"/>
                <w:szCs w:val="28"/>
                <w:rtl/>
              </w:rPr>
              <w:t>الأدوات المالية</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_Toc362519123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70</w:t>
            </w:r>
            <w:r w:rsidR="002A30CE" w:rsidRPr="005A3646">
              <w:rPr>
                <w:rFonts w:asciiTheme="minorBidi" w:hAnsiTheme="minorBidi"/>
                <w:noProof/>
                <w:webHidden/>
              </w:rPr>
              <w:fldChar w:fldCharType="end"/>
            </w:r>
          </w:hyperlink>
        </w:p>
        <w:p w14:paraId="19C72C35" w14:textId="77777777" w:rsidR="002A30CE" w:rsidRPr="00AC2CF3" w:rsidRDefault="00DA5495" w:rsidP="007859A5">
          <w:pPr>
            <w:pStyle w:val="TOC2"/>
            <w:spacing w:after="0" w:line="280" w:lineRule="exact"/>
            <w:rPr>
              <w:rFonts w:ascii="Arabic Typesetting" w:hAnsi="Arabic Typesetting" w:cs="Arabic Typesetting"/>
              <w:noProof/>
              <w:sz w:val="28"/>
              <w:szCs w:val="28"/>
              <w:lang w:eastAsia="en-US"/>
            </w:rPr>
          </w:pPr>
          <w:hyperlink w:anchor="_Toc362519124"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26: </w:t>
            </w:r>
            <w:r w:rsidR="007859A5" w:rsidRPr="007859A5">
              <w:rPr>
                <w:rStyle w:val="Hyperlink"/>
                <w:rFonts w:ascii="Arabic Typesetting" w:hAnsi="Arabic Typesetting" w:cs="Arabic Typesetting"/>
                <w:i/>
                <w:noProof/>
                <w:sz w:val="28"/>
                <w:szCs w:val="28"/>
                <w:rtl/>
              </w:rPr>
              <w:t>مكاسب وخسائر متعلقة بسعر صرف العملات</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_Toc362519124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75</w:t>
            </w:r>
            <w:r w:rsidR="002A30CE" w:rsidRPr="005A3646">
              <w:rPr>
                <w:rFonts w:asciiTheme="minorBidi" w:hAnsiTheme="minorBidi"/>
                <w:noProof/>
                <w:webHidden/>
              </w:rPr>
              <w:fldChar w:fldCharType="end"/>
            </w:r>
          </w:hyperlink>
        </w:p>
        <w:p w14:paraId="08F7AA66" w14:textId="77777777" w:rsidR="002A30CE" w:rsidRPr="00AC2CF3" w:rsidRDefault="00DA5495" w:rsidP="007859A5">
          <w:pPr>
            <w:pStyle w:val="TOC2"/>
            <w:spacing w:after="0" w:line="280" w:lineRule="exact"/>
            <w:rPr>
              <w:rFonts w:ascii="Arabic Typesetting" w:hAnsi="Arabic Typesetting" w:cs="Arabic Typesetting"/>
              <w:noProof/>
              <w:sz w:val="28"/>
              <w:szCs w:val="28"/>
              <w:lang w:eastAsia="en-US"/>
            </w:rPr>
          </w:pPr>
          <w:hyperlink w:anchor="_Toc362519125" w:history="1">
            <w:r w:rsidR="002A30CE" w:rsidRPr="00AC2CF3">
              <w:rPr>
                <w:rStyle w:val="Hyperlink"/>
                <w:rFonts w:ascii="Arabic Typesetting" w:hAnsi="Arabic Typesetting" w:cs="Arabic Typesetting" w:hint="eastAsia"/>
                <w:i/>
                <w:noProof/>
                <w:sz w:val="28"/>
                <w:szCs w:val="28"/>
                <w:rtl/>
              </w:rPr>
              <w:t>الملاحظة</w:t>
            </w:r>
            <w:r w:rsidR="002A30CE" w:rsidRPr="00AC2CF3">
              <w:rPr>
                <w:rStyle w:val="Hyperlink"/>
                <w:rFonts w:ascii="Arabic Typesetting" w:hAnsi="Arabic Typesetting" w:cs="Arabic Typesetting"/>
                <w:i/>
                <w:noProof/>
                <w:sz w:val="28"/>
                <w:szCs w:val="28"/>
                <w:rtl/>
              </w:rPr>
              <w:t xml:space="preserve"> 27: </w:t>
            </w:r>
            <w:r w:rsidR="007859A5" w:rsidRPr="007859A5">
              <w:rPr>
                <w:rStyle w:val="Hyperlink"/>
                <w:rFonts w:ascii="Arabic Typesetting" w:hAnsi="Arabic Typesetting" w:cs="Arabic Typesetting"/>
                <w:i/>
                <w:noProof/>
                <w:sz w:val="28"/>
                <w:szCs w:val="28"/>
                <w:rtl/>
              </w:rPr>
              <w:t>أحداث طرأت بعد تاريخ تقديم التقرير المالي</w:t>
            </w:r>
            <w:r w:rsidR="002A30CE" w:rsidRPr="00AC2CF3">
              <w:rPr>
                <w:rFonts w:ascii="Arabic Typesetting" w:hAnsi="Arabic Typesetting" w:cs="Arabic Typesetting"/>
                <w:noProof/>
                <w:webHidden/>
                <w:sz w:val="28"/>
                <w:szCs w:val="28"/>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_Toc362519125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76</w:t>
            </w:r>
            <w:r w:rsidR="002A30CE" w:rsidRPr="005A3646">
              <w:rPr>
                <w:rFonts w:asciiTheme="minorBidi" w:hAnsiTheme="minorBidi"/>
                <w:noProof/>
                <w:webHidden/>
              </w:rPr>
              <w:fldChar w:fldCharType="end"/>
            </w:r>
          </w:hyperlink>
        </w:p>
        <w:p w14:paraId="2050C6ED" w14:textId="6E7FE3EF" w:rsidR="00BC7670" w:rsidRDefault="00DA5495" w:rsidP="007B505A">
          <w:pPr>
            <w:pStyle w:val="TOC2"/>
            <w:spacing w:after="0" w:line="280" w:lineRule="exact"/>
            <w:rPr>
              <w:noProof/>
              <w:rtl/>
            </w:rPr>
          </w:pPr>
          <w:hyperlink w:anchor="_الملاحظة_28:_إعداد" w:history="1">
            <w:r w:rsidR="00BC7670" w:rsidRPr="007B505A">
              <w:rPr>
                <w:rStyle w:val="Hyperlink"/>
                <w:rFonts w:ascii="Arabic Typesetting" w:hAnsi="Arabic Typesetting" w:cs="Arabic Typesetting"/>
                <w:i/>
                <w:noProof/>
                <w:sz w:val="28"/>
                <w:szCs w:val="28"/>
                <w:rtl/>
              </w:rPr>
              <w:t xml:space="preserve">الملاحظة </w:t>
            </w:r>
            <w:r w:rsidR="00BC7670" w:rsidRPr="007B505A">
              <w:rPr>
                <w:rStyle w:val="Hyperlink"/>
                <w:rFonts w:ascii="Arabic Typesetting" w:hAnsi="Arabic Typesetting" w:cs="Arabic Typesetting" w:hint="cs"/>
                <w:i/>
                <w:noProof/>
                <w:sz w:val="28"/>
                <w:szCs w:val="28"/>
                <w:rtl/>
              </w:rPr>
              <w:t>28</w:t>
            </w:r>
            <w:r w:rsidR="00BC7670" w:rsidRPr="007B505A">
              <w:rPr>
                <w:rStyle w:val="Hyperlink"/>
                <w:rFonts w:ascii="Arabic Typesetting" w:hAnsi="Arabic Typesetting" w:cs="Arabic Typesetting"/>
                <w:i/>
                <w:noProof/>
                <w:sz w:val="28"/>
                <w:szCs w:val="28"/>
                <w:rtl/>
              </w:rPr>
              <w:t>: إعداد تقارير القطاعات</w:t>
            </w:r>
          </w:hyperlink>
          <w:r w:rsidR="00BC7670" w:rsidRPr="00BC7670">
            <w:rPr>
              <w:rFonts w:cs="Arial"/>
              <w:noProof/>
              <w:rtl/>
            </w:rPr>
            <w:tab/>
          </w:r>
          <w:r w:rsidR="007B505A">
            <w:rPr>
              <w:rFonts w:asciiTheme="minorBidi" w:hAnsiTheme="minorBidi"/>
              <w:noProof/>
              <w:rtl/>
            </w:rPr>
            <w:fldChar w:fldCharType="begin"/>
          </w:r>
          <w:r w:rsidR="007B505A">
            <w:rPr>
              <w:rFonts w:asciiTheme="minorBidi" w:hAnsiTheme="minorBidi"/>
              <w:noProof/>
              <w:rtl/>
            </w:rPr>
            <w:instrText xml:space="preserve"> </w:instrText>
          </w:r>
          <w:r w:rsidR="007B505A">
            <w:rPr>
              <w:rFonts w:asciiTheme="minorBidi" w:hAnsiTheme="minorBidi"/>
              <w:noProof/>
            </w:rPr>
            <w:instrText>PAGEREF</w:instrText>
          </w:r>
          <w:r w:rsidR="007B505A">
            <w:rPr>
              <w:rFonts w:asciiTheme="minorBidi" w:hAnsiTheme="minorBidi"/>
              <w:noProof/>
              <w:rtl/>
            </w:rPr>
            <w:instrText xml:space="preserve">  _الملاحظة_28:_إعداد \</w:instrText>
          </w:r>
          <w:r w:rsidR="007B505A">
            <w:rPr>
              <w:rFonts w:asciiTheme="minorBidi" w:hAnsiTheme="minorBidi"/>
              <w:noProof/>
            </w:rPr>
            <w:instrText>h  \* MERGEFORMAT</w:instrText>
          </w:r>
          <w:r w:rsidR="007B505A">
            <w:rPr>
              <w:rFonts w:asciiTheme="minorBidi" w:hAnsiTheme="minorBidi"/>
              <w:noProof/>
              <w:rtl/>
            </w:rPr>
            <w:instrText xml:space="preserve"> </w:instrText>
          </w:r>
          <w:r w:rsidR="007B505A">
            <w:rPr>
              <w:rFonts w:asciiTheme="minorBidi" w:hAnsiTheme="minorBidi"/>
              <w:noProof/>
              <w:rtl/>
            </w:rPr>
          </w:r>
          <w:r w:rsidR="007B505A">
            <w:rPr>
              <w:rFonts w:asciiTheme="minorBidi" w:hAnsiTheme="minorBidi"/>
              <w:noProof/>
              <w:rtl/>
            </w:rPr>
            <w:fldChar w:fldCharType="separate"/>
          </w:r>
          <w:r>
            <w:rPr>
              <w:rFonts w:asciiTheme="minorBidi" w:hAnsiTheme="minorBidi"/>
              <w:noProof/>
              <w:rtl/>
            </w:rPr>
            <w:t>76</w:t>
          </w:r>
          <w:r w:rsidR="007B505A">
            <w:rPr>
              <w:rFonts w:asciiTheme="minorBidi" w:hAnsiTheme="minorBidi"/>
              <w:noProof/>
              <w:rtl/>
            </w:rPr>
            <w:fldChar w:fldCharType="end"/>
          </w:r>
        </w:p>
        <w:p w14:paraId="55EC2A98" w14:textId="77777777" w:rsidR="002A30CE" w:rsidRPr="00AC2CF3" w:rsidRDefault="00DA5495" w:rsidP="00BC7670">
          <w:pPr>
            <w:pStyle w:val="TOC1"/>
            <w:rPr>
              <w:noProof/>
              <w:lang w:eastAsia="en-US"/>
            </w:rPr>
          </w:pPr>
          <w:hyperlink w:anchor="_Toc362519126" w:history="1">
            <w:r w:rsidR="002A30CE" w:rsidRPr="00AC2CF3">
              <w:rPr>
                <w:rStyle w:val="Hyperlink"/>
                <w:rFonts w:ascii="Arabic Typesetting" w:hAnsi="Arabic Typesetting" w:cs="Arabic Typesetting"/>
                <w:noProof/>
                <w:sz w:val="28"/>
                <w:szCs w:val="28"/>
                <w:rtl/>
              </w:rPr>
              <w:t>المرفق الأول</w:t>
            </w:r>
            <w:r w:rsidR="00AD43FA" w:rsidRPr="00AC2CF3">
              <w:rPr>
                <w:rStyle w:val="Hyperlink"/>
                <w:rFonts w:ascii="Arabic Typesetting" w:hAnsi="Arabic Typesetting" w:cs="Arabic Typesetting" w:hint="cs"/>
                <w:noProof/>
                <w:sz w:val="28"/>
                <w:szCs w:val="28"/>
                <w:rtl/>
              </w:rPr>
              <w:t xml:space="preserve"> - </w:t>
            </w:r>
          </w:hyperlink>
          <w:hyperlink w:anchor="_Toc362519127" w:history="1">
            <w:r w:rsidR="002A30CE" w:rsidRPr="00AC2CF3">
              <w:rPr>
                <w:rStyle w:val="Hyperlink"/>
                <w:rFonts w:ascii="Arabic Typesetting" w:hAnsi="Arabic Typesetting" w:cs="Arabic Typesetting" w:hint="eastAsia"/>
                <w:noProof/>
                <w:sz w:val="28"/>
                <w:szCs w:val="28"/>
                <w:rtl/>
              </w:rPr>
              <w:t>بيان</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الوضع</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المالي</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بحسب</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كل</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نشاط</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غير</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مراجع</w:t>
            </w:r>
            <w:r w:rsidR="002A30CE" w:rsidRPr="00AC2CF3">
              <w:rPr>
                <w:rStyle w:val="Hyperlink"/>
                <w:rFonts w:ascii="Arabic Typesetting" w:hAnsi="Arabic Typesetting" w:cs="Arabic Typesetting"/>
                <w:noProof/>
                <w:sz w:val="28"/>
                <w:szCs w:val="28"/>
                <w:rtl/>
              </w:rPr>
              <w:t>]</w:t>
            </w:r>
            <w:r w:rsidR="002A30CE" w:rsidRPr="00AC2CF3">
              <w:rPr>
                <w:noProof/>
                <w:webHidden/>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_Toc362519127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79</w:t>
            </w:r>
            <w:r w:rsidR="002A30CE" w:rsidRPr="005A3646">
              <w:rPr>
                <w:rFonts w:asciiTheme="minorBidi" w:hAnsiTheme="minorBidi"/>
                <w:noProof/>
                <w:webHidden/>
              </w:rPr>
              <w:fldChar w:fldCharType="end"/>
            </w:r>
          </w:hyperlink>
        </w:p>
        <w:p w14:paraId="602AE168" w14:textId="77777777" w:rsidR="002A30CE" w:rsidRPr="00AC2CF3" w:rsidRDefault="00DA5495" w:rsidP="00BC7670">
          <w:pPr>
            <w:pStyle w:val="TOC1"/>
            <w:rPr>
              <w:noProof/>
              <w:lang w:eastAsia="en-US"/>
            </w:rPr>
          </w:pPr>
          <w:hyperlink w:anchor="_Toc362519128" w:history="1">
            <w:r w:rsidR="002A30CE" w:rsidRPr="00AC2CF3">
              <w:rPr>
                <w:rStyle w:val="Hyperlink"/>
                <w:rFonts w:ascii="Arabic Typesetting" w:hAnsi="Arabic Typesetting" w:cs="Arabic Typesetting" w:hint="eastAsia"/>
                <w:noProof/>
                <w:sz w:val="28"/>
                <w:szCs w:val="28"/>
                <w:rtl/>
              </w:rPr>
              <w:t>المرفق</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الثاني</w:t>
            </w:r>
            <w:r w:rsidR="00AD43FA" w:rsidRPr="00AC2CF3">
              <w:rPr>
                <w:rStyle w:val="Hyperlink"/>
                <w:rFonts w:ascii="Arabic Typesetting" w:hAnsi="Arabic Typesetting" w:cs="Arabic Typesetting" w:hint="cs"/>
                <w:noProof/>
                <w:sz w:val="28"/>
                <w:szCs w:val="28"/>
                <w:rtl/>
              </w:rPr>
              <w:t xml:space="preserve"> - </w:t>
            </w:r>
          </w:hyperlink>
          <w:hyperlink w:anchor="_Toc362519129" w:history="1">
            <w:r w:rsidR="002A30CE" w:rsidRPr="00AC2CF3">
              <w:rPr>
                <w:rStyle w:val="Hyperlink"/>
                <w:rFonts w:ascii="Arabic Typesetting" w:hAnsi="Arabic Typesetting" w:cs="Arabic Typesetting" w:hint="eastAsia"/>
                <w:noProof/>
                <w:sz w:val="28"/>
                <w:szCs w:val="28"/>
                <w:rtl/>
              </w:rPr>
              <w:t>بيان</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الأداء</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المالي</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بحسب</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كل</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نشاط</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غير</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مراجع</w:t>
            </w:r>
            <w:r w:rsidR="002A30CE" w:rsidRPr="00AC2CF3">
              <w:rPr>
                <w:rStyle w:val="Hyperlink"/>
                <w:rFonts w:ascii="Arabic Typesetting" w:hAnsi="Arabic Typesetting" w:cs="Arabic Typesetting"/>
                <w:noProof/>
                <w:sz w:val="28"/>
                <w:szCs w:val="28"/>
                <w:rtl/>
              </w:rPr>
              <w:t>]</w:t>
            </w:r>
            <w:r w:rsidR="002A30CE" w:rsidRPr="00AC2CF3">
              <w:rPr>
                <w:noProof/>
                <w:webHidden/>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_Toc362519129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80</w:t>
            </w:r>
            <w:r w:rsidR="002A30CE" w:rsidRPr="005A3646">
              <w:rPr>
                <w:rFonts w:asciiTheme="minorBidi" w:hAnsiTheme="minorBidi"/>
                <w:noProof/>
                <w:webHidden/>
              </w:rPr>
              <w:fldChar w:fldCharType="end"/>
            </w:r>
          </w:hyperlink>
        </w:p>
        <w:p w14:paraId="68164AF7" w14:textId="77777777" w:rsidR="002A30CE" w:rsidRDefault="00DA5495" w:rsidP="00BC7670">
          <w:pPr>
            <w:pStyle w:val="TOC1"/>
            <w:rPr>
              <w:rFonts w:asciiTheme="minorBidi" w:hAnsiTheme="minorBidi"/>
              <w:noProof/>
            </w:rPr>
          </w:pPr>
          <w:hyperlink w:anchor="_Toc362519130" w:history="1">
            <w:r w:rsidR="002A30CE" w:rsidRPr="00AC2CF3">
              <w:rPr>
                <w:rStyle w:val="Hyperlink"/>
                <w:rFonts w:ascii="Arabic Typesetting" w:hAnsi="Arabic Typesetting" w:cs="Arabic Typesetting" w:hint="eastAsia"/>
                <w:noProof/>
                <w:sz w:val="28"/>
                <w:szCs w:val="28"/>
                <w:rtl/>
              </w:rPr>
              <w:t>المرفق</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الثالث</w:t>
            </w:r>
            <w:r w:rsidR="00AD43FA" w:rsidRPr="00AC2CF3">
              <w:rPr>
                <w:rStyle w:val="Hyperlink"/>
                <w:rFonts w:ascii="Arabic Typesetting" w:hAnsi="Arabic Typesetting" w:cs="Arabic Typesetting" w:hint="cs"/>
                <w:noProof/>
                <w:sz w:val="28"/>
                <w:szCs w:val="28"/>
                <w:rtl/>
              </w:rPr>
              <w:t xml:space="preserve"> - </w:t>
            </w:r>
          </w:hyperlink>
          <w:hyperlink w:anchor="_Toc362519131" w:history="1">
            <w:r w:rsidR="002A30CE" w:rsidRPr="00AC2CF3">
              <w:rPr>
                <w:rStyle w:val="Hyperlink"/>
                <w:rFonts w:ascii="Arabic Typesetting" w:hAnsi="Arabic Typesetting" w:cs="Arabic Typesetting" w:hint="eastAsia"/>
                <w:noProof/>
                <w:sz w:val="28"/>
                <w:szCs w:val="28"/>
                <w:rtl/>
              </w:rPr>
              <w:t>حسابات</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خاصة</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بحسب</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مساهمة</w:t>
            </w:r>
            <w:r w:rsidR="002A30CE" w:rsidRPr="00AC2CF3">
              <w:rPr>
                <w:rStyle w:val="Hyperlink"/>
                <w:rFonts w:ascii="Arabic Typesetting" w:hAnsi="Arabic Typesetting" w:cs="Arabic Typesetting"/>
                <w:noProof/>
                <w:sz w:val="28"/>
                <w:szCs w:val="28"/>
                <w:rtl/>
              </w:rPr>
              <w:t xml:space="preserve"> </w:t>
            </w:r>
            <w:r w:rsidR="002A30CE" w:rsidRPr="00AC2CF3">
              <w:rPr>
                <w:rStyle w:val="Hyperlink"/>
                <w:rFonts w:ascii="Arabic Typesetting" w:hAnsi="Arabic Typesetting" w:cs="Arabic Typesetting" w:hint="eastAsia"/>
                <w:noProof/>
                <w:sz w:val="28"/>
                <w:szCs w:val="28"/>
                <w:rtl/>
              </w:rPr>
              <w:t>المانحين</w:t>
            </w:r>
            <w:r w:rsidR="002A30CE" w:rsidRPr="00AC2CF3">
              <w:rPr>
                <w:noProof/>
                <w:webHidden/>
              </w:rPr>
              <w:tab/>
            </w:r>
            <w:r w:rsidR="002A30CE" w:rsidRPr="005A3646">
              <w:rPr>
                <w:rFonts w:asciiTheme="minorBidi" w:hAnsiTheme="minorBidi"/>
                <w:noProof/>
                <w:webHidden/>
              </w:rPr>
              <w:fldChar w:fldCharType="begin"/>
            </w:r>
            <w:r w:rsidR="002A30CE" w:rsidRPr="005A3646">
              <w:rPr>
                <w:rFonts w:asciiTheme="minorBidi" w:hAnsiTheme="minorBidi"/>
                <w:noProof/>
                <w:webHidden/>
              </w:rPr>
              <w:instrText xml:space="preserve"> PAGEREF _Toc362519131 \h </w:instrText>
            </w:r>
            <w:r w:rsidR="002A30CE" w:rsidRPr="005A3646">
              <w:rPr>
                <w:rFonts w:asciiTheme="minorBidi" w:hAnsiTheme="minorBidi"/>
                <w:noProof/>
                <w:webHidden/>
              </w:rPr>
            </w:r>
            <w:r w:rsidR="002A30CE" w:rsidRPr="005A3646">
              <w:rPr>
                <w:rFonts w:asciiTheme="minorBidi" w:hAnsiTheme="minorBidi"/>
                <w:noProof/>
                <w:webHidden/>
              </w:rPr>
              <w:fldChar w:fldCharType="separate"/>
            </w:r>
            <w:r>
              <w:rPr>
                <w:rFonts w:asciiTheme="minorBidi" w:hAnsiTheme="minorBidi"/>
                <w:noProof/>
                <w:webHidden/>
                <w:rtl/>
              </w:rPr>
              <w:t>81</w:t>
            </w:r>
            <w:r w:rsidR="002A30CE" w:rsidRPr="005A3646">
              <w:rPr>
                <w:rFonts w:asciiTheme="minorBidi" w:hAnsiTheme="minorBidi"/>
                <w:noProof/>
                <w:webHidden/>
              </w:rPr>
              <w:fldChar w:fldCharType="end"/>
            </w:r>
          </w:hyperlink>
        </w:p>
        <w:bookmarkStart w:id="2" w:name="_Hlt426055601"/>
        <w:p w14:paraId="3A46CD0F" w14:textId="51A939E2" w:rsidR="00E52F02" w:rsidRDefault="007B505A" w:rsidP="00877447">
          <w:pPr>
            <w:pStyle w:val="TOC1"/>
            <w:rPr>
              <w:rFonts w:asciiTheme="minorBidi" w:hAnsiTheme="minorBidi"/>
              <w:noProof/>
            </w:rPr>
          </w:pPr>
          <w:r>
            <w:rPr>
              <w:rFonts w:ascii="Arabic Typesetting" w:hAnsi="Arabic Typesetting" w:cs="Arabic Typesetting"/>
              <w:noProof/>
              <w:sz w:val="28"/>
              <w:szCs w:val="28"/>
              <w:rtl/>
            </w:rPr>
            <w:fldChar w:fldCharType="begin"/>
          </w:r>
          <w:r w:rsidR="00877447">
            <w:rPr>
              <w:rFonts w:ascii="Arabic Typesetting" w:hAnsi="Arabic Typesetting" w:cs="Arabic Typesetting"/>
              <w:noProof/>
              <w:sz w:val="28"/>
              <w:szCs w:val="28"/>
            </w:rPr>
            <w:instrText>HYPERLINK</w:instrText>
          </w:r>
          <w:r w:rsidR="00877447">
            <w:rPr>
              <w:rFonts w:ascii="Arabic Typesetting" w:hAnsi="Arabic Typesetting" w:cs="Arabic Typesetting"/>
              <w:noProof/>
              <w:sz w:val="28"/>
              <w:szCs w:val="28"/>
              <w:rtl/>
            </w:rPr>
            <w:instrText xml:space="preserve">  \</w:instrText>
          </w:r>
          <w:r w:rsidR="00877447">
            <w:rPr>
              <w:rFonts w:ascii="Arabic Typesetting" w:hAnsi="Arabic Typesetting" w:cs="Arabic Typesetting"/>
              <w:noProof/>
              <w:sz w:val="28"/>
              <w:szCs w:val="28"/>
            </w:rPr>
            <w:instrText>l</w:instrText>
          </w:r>
          <w:r w:rsidR="00877447">
            <w:rPr>
              <w:rFonts w:ascii="Arabic Typesetting" w:hAnsi="Arabic Typesetting" w:cs="Arabic Typesetting"/>
              <w:noProof/>
              <w:sz w:val="28"/>
              <w:szCs w:val="28"/>
              <w:rtl/>
            </w:rPr>
            <w:instrText xml:space="preserve"> "</w:instrText>
          </w:r>
          <w:r w:rsidR="00877447">
            <w:rPr>
              <w:rFonts w:ascii="Arabic Typesetting" w:hAnsi="Arabic Typesetting" w:cs="Arabic Typesetting"/>
              <w:noProof/>
              <w:sz w:val="28"/>
              <w:szCs w:val="28"/>
            </w:rPr>
            <w:instrText>Annex4</w:instrText>
          </w:r>
          <w:r w:rsidR="00877447">
            <w:rPr>
              <w:rFonts w:ascii="Arabic Typesetting" w:hAnsi="Arabic Typesetting" w:cs="Arabic Typesetting"/>
              <w:noProof/>
              <w:sz w:val="28"/>
              <w:szCs w:val="28"/>
              <w:rtl/>
            </w:rPr>
            <w:instrText>"</w:instrText>
          </w:r>
          <w:r>
            <w:rPr>
              <w:rFonts w:ascii="Arabic Typesetting" w:hAnsi="Arabic Typesetting" w:cs="Arabic Typesetting"/>
              <w:noProof/>
              <w:sz w:val="28"/>
              <w:szCs w:val="28"/>
              <w:rtl/>
            </w:rPr>
            <w:fldChar w:fldCharType="separate"/>
          </w:r>
          <w:r w:rsidR="00E52F02" w:rsidRPr="007B505A">
            <w:rPr>
              <w:rStyle w:val="Hyperlink"/>
              <w:rFonts w:ascii="Arabic Typesetting" w:hAnsi="Arabic Typesetting" w:cs="Arabic Typesetting" w:hint="eastAsia"/>
              <w:noProof/>
              <w:sz w:val="28"/>
              <w:szCs w:val="28"/>
              <w:rtl/>
            </w:rPr>
            <w:t>المرفق</w:t>
          </w:r>
          <w:r w:rsidR="00E52F02" w:rsidRPr="007B505A">
            <w:rPr>
              <w:rStyle w:val="Hyperlink"/>
              <w:rFonts w:ascii="Arabic Typesetting" w:hAnsi="Arabic Typesetting" w:cs="Arabic Typesetting"/>
              <w:noProof/>
              <w:sz w:val="28"/>
              <w:szCs w:val="28"/>
              <w:rtl/>
            </w:rPr>
            <w:t xml:space="preserve"> </w:t>
          </w:r>
          <w:r w:rsidR="00E52F02" w:rsidRPr="007B505A">
            <w:rPr>
              <w:rStyle w:val="Hyperlink"/>
              <w:rFonts w:ascii="Arabic Typesetting" w:hAnsi="Arabic Typesetting" w:cs="Arabic Typesetting" w:hint="cs"/>
              <w:noProof/>
              <w:sz w:val="28"/>
              <w:szCs w:val="28"/>
              <w:rtl/>
            </w:rPr>
            <w:t>الرابع - الإكراميات المدفوعة من الويبو</w:t>
          </w:r>
          <w:r>
            <w:rPr>
              <w:rFonts w:ascii="Arabic Typesetting" w:hAnsi="Arabic Typesetting" w:cs="Arabic Typesetting"/>
              <w:noProof/>
              <w:sz w:val="28"/>
              <w:szCs w:val="28"/>
              <w:rtl/>
            </w:rPr>
            <w:fldChar w:fldCharType="end"/>
          </w:r>
          <w:bookmarkEnd w:id="2"/>
          <w:r w:rsidR="00B60E13">
            <w:rPr>
              <w:noProof/>
            </w:rPr>
            <w:fldChar w:fldCharType="begin"/>
          </w:r>
          <w:r>
            <w:rPr>
              <w:noProof/>
            </w:rPr>
            <w:instrText>HYPERLINK  \l "</w:instrText>
          </w:r>
          <w:r w:rsidR="00877447">
            <w:rPr>
              <w:noProof/>
            </w:rPr>
            <w:instrText>Annex4</w:instrText>
          </w:r>
          <w:r>
            <w:rPr>
              <w:noProof/>
            </w:rPr>
            <w:instrText>"</w:instrText>
          </w:r>
          <w:r w:rsidR="00B60E13">
            <w:rPr>
              <w:noProof/>
            </w:rPr>
            <w:fldChar w:fldCharType="separate"/>
          </w:r>
          <w:r w:rsidR="00E52F02" w:rsidRPr="00AC2CF3">
            <w:rPr>
              <w:noProof/>
              <w:webHidden/>
            </w:rPr>
            <w:tab/>
          </w:r>
          <w:r w:rsidR="00877447">
            <w:rPr>
              <w:rFonts w:asciiTheme="minorBidi" w:hAnsiTheme="minorBidi"/>
              <w:noProof/>
              <w:webHidden/>
              <w:rtl/>
            </w:rPr>
            <w:fldChar w:fldCharType="begin"/>
          </w:r>
          <w:r w:rsidR="00877447">
            <w:rPr>
              <w:rFonts w:asciiTheme="minorBidi" w:hAnsiTheme="minorBidi"/>
              <w:noProof/>
              <w:webHidden/>
              <w:rtl/>
            </w:rPr>
            <w:instrText xml:space="preserve"> </w:instrText>
          </w:r>
          <w:r w:rsidR="00877447">
            <w:rPr>
              <w:rFonts w:asciiTheme="minorBidi" w:hAnsiTheme="minorBidi" w:hint="cs"/>
              <w:noProof/>
              <w:webHidden/>
            </w:rPr>
            <w:instrText>PAGEREF  Annex4 \h  \* MERGEFORMAT</w:instrText>
          </w:r>
          <w:r w:rsidR="00877447">
            <w:rPr>
              <w:rFonts w:asciiTheme="minorBidi" w:hAnsiTheme="minorBidi"/>
              <w:noProof/>
              <w:webHidden/>
              <w:rtl/>
            </w:rPr>
            <w:instrText xml:space="preserve"> </w:instrText>
          </w:r>
          <w:r w:rsidR="00877447">
            <w:rPr>
              <w:rFonts w:asciiTheme="minorBidi" w:hAnsiTheme="minorBidi"/>
              <w:noProof/>
              <w:webHidden/>
              <w:rtl/>
            </w:rPr>
          </w:r>
          <w:r w:rsidR="00877447">
            <w:rPr>
              <w:rFonts w:asciiTheme="minorBidi" w:hAnsiTheme="minorBidi"/>
              <w:noProof/>
              <w:webHidden/>
              <w:rtl/>
            </w:rPr>
            <w:fldChar w:fldCharType="separate"/>
          </w:r>
          <w:r w:rsidR="00DA5495">
            <w:rPr>
              <w:rFonts w:asciiTheme="minorBidi" w:hAnsiTheme="minorBidi"/>
              <w:noProof/>
              <w:webHidden/>
              <w:rtl/>
            </w:rPr>
            <w:t>82</w:t>
          </w:r>
          <w:r w:rsidR="00877447">
            <w:rPr>
              <w:rFonts w:asciiTheme="minorBidi" w:hAnsiTheme="minorBidi"/>
              <w:noProof/>
              <w:webHidden/>
              <w:rtl/>
            </w:rPr>
            <w:fldChar w:fldCharType="end"/>
          </w:r>
          <w:r w:rsidR="00B60E13">
            <w:rPr>
              <w:rFonts w:asciiTheme="minorBidi" w:hAnsiTheme="minorBidi"/>
              <w:noProof/>
            </w:rPr>
            <w:fldChar w:fldCharType="end"/>
          </w:r>
        </w:p>
        <w:p w14:paraId="49357E6F" w14:textId="77777777" w:rsidR="00E52F02" w:rsidRPr="00E52F02" w:rsidRDefault="00E52F02" w:rsidP="00E52F02">
          <w:pPr>
            <w:rPr>
              <w:noProof/>
              <w:lang w:eastAsia="ja-JP"/>
            </w:rPr>
          </w:pPr>
        </w:p>
        <w:p w14:paraId="244034D4" w14:textId="77777777" w:rsidR="00780749" w:rsidRDefault="00780749">
          <w:r w:rsidRPr="00AC2CF3">
            <w:rPr>
              <w:rFonts w:ascii="Arabic Typesetting" w:hAnsi="Arabic Typesetting" w:cs="Arabic Typesetting"/>
              <w:b/>
              <w:bCs/>
              <w:noProof/>
              <w:sz w:val="28"/>
              <w:szCs w:val="28"/>
            </w:rPr>
            <w:fldChar w:fldCharType="end"/>
          </w:r>
        </w:p>
      </w:sdtContent>
    </w:sdt>
    <w:p w14:paraId="6A76C3E9" w14:textId="77777777" w:rsidR="00877447" w:rsidRDefault="00877447" w:rsidP="0093096F">
      <w:pPr>
        <w:bidi/>
        <w:jc w:val="center"/>
        <w:rPr>
          <w:rtl/>
        </w:rPr>
        <w:sectPr w:rsidR="00877447" w:rsidSect="00636477">
          <w:headerReference w:type="even" r:id="rId17"/>
          <w:headerReference w:type="first" r:id="rId18"/>
          <w:pgSz w:w="11907" w:h="16840" w:code="9"/>
          <w:pgMar w:top="567" w:right="1418" w:bottom="1418" w:left="1134" w:header="510" w:footer="1021" w:gutter="0"/>
          <w:pgNumType w:start="1"/>
          <w:cols w:space="720"/>
          <w:titlePg/>
          <w:docGrid w:linePitch="299"/>
        </w:sectPr>
      </w:pPr>
    </w:p>
    <w:p w14:paraId="4E376DF3" w14:textId="6946C25E" w:rsidR="00E16243" w:rsidRPr="0093096F" w:rsidRDefault="00E16243" w:rsidP="00877447">
      <w:pPr>
        <w:bidi/>
        <w:jc w:val="center"/>
        <w:rPr>
          <w:rFonts w:ascii="Arabic Typesetting" w:hAnsi="Arabic Typesetting" w:cs="Arabic Typesetting"/>
          <w:b/>
          <w:bCs/>
          <w:sz w:val="40"/>
          <w:szCs w:val="40"/>
          <w:rtl/>
          <w:lang w:bidi="ar-EG"/>
        </w:rPr>
      </w:pPr>
      <w:bookmarkStart w:id="3" w:name="_Toc362519085"/>
      <w:r w:rsidRPr="0093096F">
        <w:rPr>
          <w:rFonts w:ascii="Arabic Typesetting" w:hAnsi="Arabic Typesetting" w:cs="Arabic Typesetting" w:hint="cs"/>
          <w:b/>
          <w:bCs/>
          <w:sz w:val="40"/>
          <w:szCs w:val="40"/>
          <w:rtl/>
        </w:rPr>
        <w:lastRenderedPageBreak/>
        <w:t>التقرير المالي السنوي</w:t>
      </w:r>
      <w:bookmarkEnd w:id="3"/>
    </w:p>
    <w:p w14:paraId="3F81E150" w14:textId="77777777" w:rsidR="00E16243" w:rsidRPr="00DD5B3E" w:rsidRDefault="00E16243" w:rsidP="00780749">
      <w:pPr>
        <w:pStyle w:val="Heading1"/>
        <w:bidi/>
        <w:rPr>
          <w:rFonts w:ascii="Arabic Typesetting" w:hAnsi="Arabic Typesetting" w:cs="Arabic Typesetting"/>
          <w:sz w:val="40"/>
          <w:szCs w:val="40"/>
        </w:rPr>
      </w:pPr>
      <w:bookmarkStart w:id="4" w:name="_Toc362519086"/>
      <w:r w:rsidRPr="00DD5B3E">
        <w:rPr>
          <w:rFonts w:ascii="Arabic Typesetting" w:hAnsi="Arabic Typesetting" w:cs="Arabic Typesetting" w:hint="cs"/>
          <w:sz w:val="40"/>
          <w:szCs w:val="40"/>
          <w:rtl/>
        </w:rPr>
        <w:t>مقدمة</w:t>
      </w:r>
      <w:bookmarkEnd w:id="4"/>
    </w:p>
    <w:p w14:paraId="74AD9253" w14:textId="6BADC2CB" w:rsidR="00E16243" w:rsidRDefault="00E16243" w:rsidP="000A5ACC">
      <w:pPr>
        <w:pStyle w:val="NumberedParaAR"/>
        <w:numPr>
          <w:ilvl w:val="0"/>
          <w:numId w:val="9"/>
        </w:numPr>
      </w:pPr>
      <w:r w:rsidRPr="00FF6506">
        <w:rPr>
          <w:rtl/>
        </w:rPr>
        <w:t xml:space="preserve">ترفع البيانات المالية للمنظمة العالمية للملكية الفكرية للسنة المالية المنتهية في 31 ديسمبر </w:t>
      </w:r>
      <w:r w:rsidR="000513E1">
        <w:rPr>
          <w:rFonts w:hint="cs"/>
          <w:rtl/>
        </w:rPr>
        <w:t>2014</w:t>
      </w:r>
      <w:r w:rsidRPr="00FF6506">
        <w:rPr>
          <w:rtl/>
        </w:rPr>
        <w:t xml:space="preserve"> إلى جمعيات الدول الأعضاء في الويبو </w:t>
      </w:r>
      <w:r w:rsidR="002B3DBD">
        <w:rPr>
          <w:rtl/>
        </w:rPr>
        <w:t xml:space="preserve">وفقاً </w:t>
      </w:r>
      <w:r w:rsidRPr="00FF6506">
        <w:rPr>
          <w:rtl/>
        </w:rPr>
        <w:t xml:space="preserve">للمادة </w:t>
      </w:r>
      <w:r>
        <w:rPr>
          <w:rFonts w:hint="cs"/>
          <w:rtl/>
        </w:rPr>
        <w:t>7.6</w:t>
      </w:r>
      <w:r w:rsidRPr="00FF6506">
        <w:rPr>
          <w:rtl/>
        </w:rPr>
        <w:t xml:space="preserve"> من النظام المالي ولائحته.</w:t>
      </w:r>
      <w:r w:rsidRPr="00FF6506">
        <w:rPr>
          <w:rFonts w:hint="cs"/>
          <w:rtl/>
        </w:rPr>
        <w:t xml:space="preserve"> وأعدت هذه البيانات المالية </w:t>
      </w:r>
      <w:r w:rsidR="002B3DBD">
        <w:rPr>
          <w:rFonts w:hint="cs"/>
          <w:rtl/>
        </w:rPr>
        <w:t xml:space="preserve">وفقاً </w:t>
      </w:r>
      <w:r w:rsidRPr="00FF6506">
        <w:rPr>
          <w:rFonts w:hint="cs"/>
          <w:rtl/>
        </w:rPr>
        <w:t xml:space="preserve">للمعايير المحاسبية الدولية للقطاع العام، وهي المجموعة </w:t>
      </w:r>
      <w:r w:rsidR="000513E1">
        <w:rPr>
          <w:rFonts w:hint="cs"/>
          <w:rtl/>
        </w:rPr>
        <w:t>الخامسة</w:t>
      </w:r>
      <w:r w:rsidRPr="00FF6506">
        <w:rPr>
          <w:rFonts w:hint="cs"/>
          <w:rtl/>
        </w:rPr>
        <w:t xml:space="preserve"> من البيانات المالية التي تعد </w:t>
      </w:r>
      <w:r w:rsidR="002B3DBD">
        <w:rPr>
          <w:rFonts w:hint="cs"/>
          <w:rtl/>
        </w:rPr>
        <w:t xml:space="preserve">وفقاً </w:t>
      </w:r>
      <w:r w:rsidRPr="00FF6506">
        <w:rPr>
          <w:rFonts w:hint="cs"/>
          <w:rtl/>
        </w:rPr>
        <w:t>لتلك المعايير عقب تطبيقها في الويبو ابتداء من الأول من يناير</w:t>
      </w:r>
      <w:r>
        <w:rPr>
          <w:rFonts w:hint="eastAsia"/>
          <w:rtl/>
        </w:rPr>
        <w:t> </w:t>
      </w:r>
      <w:r w:rsidRPr="00FF6506">
        <w:rPr>
          <w:rFonts w:hint="cs"/>
          <w:rtl/>
        </w:rPr>
        <w:t>2010</w:t>
      </w:r>
      <w:r>
        <w:rPr>
          <w:rFonts w:hint="cs"/>
          <w:rtl/>
        </w:rPr>
        <w:t>.</w:t>
      </w:r>
    </w:p>
    <w:p w14:paraId="41D3794E" w14:textId="10178FB8" w:rsidR="00E16243" w:rsidRPr="00FF6506" w:rsidRDefault="00E16243" w:rsidP="000513E1">
      <w:pPr>
        <w:pStyle w:val="NumberedParaAR"/>
        <w:rPr>
          <w:rtl/>
        </w:rPr>
      </w:pPr>
      <w:r w:rsidRPr="00FF6506">
        <w:rPr>
          <w:rtl/>
        </w:rPr>
        <w:t>ويرفع أيضا</w:t>
      </w:r>
      <w:r w:rsidR="00877447">
        <w:rPr>
          <w:rFonts w:hint="cs"/>
          <w:rtl/>
        </w:rPr>
        <w:t>ً</w:t>
      </w:r>
      <w:r w:rsidRPr="00FF6506">
        <w:rPr>
          <w:rtl/>
        </w:rPr>
        <w:t xml:space="preserve"> تقرير مراجع الحسابات الخارجي حول التدقيق في البيانات المالية لسنة </w:t>
      </w:r>
      <w:r w:rsidR="000513E1">
        <w:rPr>
          <w:rFonts w:hint="cs"/>
          <w:rtl/>
        </w:rPr>
        <w:t>2014</w:t>
      </w:r>
      <w:r w:rsidRPr="00FF6506">
        <w:rPr>
          <w:rtl/>
        </w:rPr>
        <w:t xml:space="preserve"> بالإضافة إلى رأيه في البيانات المالية</w:t>
      </w:r>
      <w:r w:rsidRPr="00FF6506">
        <w:rPr>
          <w:rFonts w:hint="cs"/>
          <w:rtl/>
        </w:rPr>
        <w:t>،</w:t>
      </w:r>
      <w:r w:rsidRPr="00FF6506">
        <w:rPr>
          <w:rtl/>
        </w:rPr>
        <w:t xml:space="preserve"> إلى جمعيات الدول الأعضاء في الويبو كما نصت على ذلك المادة </w:t>
      </w:r>
      <w:r>
        <w:rPr>
          <w:rFonts w:hint="cs"/>
          <w:rtl/>
        </w:rPr>
        <w:t xml:space="preserve">11.8 </w:t>
      </w:r>
      <w:r w:rsidRPr="00FF6506">
        <w:rPr>
          <w:rtl/>
        </w:rPr>
        <w:t>والمرفق الثاني من النظام المالي</w:t>
      </w:r>
      <w:r>
        <w:rPr>
          <w:rFonts w:hint="cs"/>
          <w:rtl/>
        </w:rPr>
        <w:t> </w:t>
      </w:r>
      <w:r w:rsidRPr="00FF6506">
        <w:rPr>
          <w:rtl/>
        </w:rPr>
        <w:t>ولائحته.</w:t>
      </w:r>
    </w:p>
    <w:p w14:paraId="68E1889D" w14:textId="77777777" w:rsidR="00E16243" w:rsidRPr="00FF6506" w:rsidRDefault="00E16243" w:rsidP="00E16243">
      <w:pPr>
        <w:pStyle w:val="NumberedParaAR"/>
        <w:rPr>
          <w:rtl/>
        </w:rPr>
      </w:pPr>
      <w:r w:rsidRPr="00FF6506">
        <w:rPr>
          <w:rFonts w:hint="cs"/>
          <w:rtl/>
        </w:rPr>
        <w:t>ويتضمن هذا التقرير المالي السنوي البيانات المالية إلى جانب مناقشة البيانات المالية وتحليلها.</w:t>
      </w:r>
    </w:p>
    <w:p w14:paraId="2F42E2BA" w14:textId="77777777" w:rsidR="00E16243" w:rsidRPr="00DD5B3E" w:rsidRDefault="00E16243" w:rsidP="00780749">
      <w:pPr>
        <w:pStyle w:val="Heading1"/>
        <w:bidi/>
        <w:rPr>
          <w:rFonts w:ascii="Arabic Typesetting" w:hAnsi="Arabic Typesetting" w:cs="Arabic Typesetting"/>
          <w:sz w:val="40"/>
          <w:szCs w:val="40"/>
          <w:rtl/>
        </w:rPr>
      </w:pPr>
      <w:bookmarkStart w:id="5" w:name="_Toc362519087"/>
      <w:r w:rsidRPr="00DD5B3E">
        <w:rPr>
          <w:rFonts w:ascii="Arabic Typesetting" w:hAnsi="Arabic Typesetting" w:cs="Arabic Typesetting" w:hint="cs"/>
          <w:sz w:val="40"/>
          <w:szCs w:val="40"/>
          <w:rtl/>
        </w:rPr>
        <w:t>مناقشة البيانات المالية وتحليلها</w:t>
      </w:r>
      <w:bookmarkEnd w:id="5"/>
    </w:p>
    <w:p w14:paraId="3400BE6E" w14:textId="37CA32AD" w:rsidR="00E16243" w:rsidRDefault="00E16243" w:rsidP="007C2585">
      <w:pPr>
        <w:pStyle w:val="NumberedParaAR"/>
        <w:rPr>
          <w:rtl/>
          <w:lang w:bidi="ar-EG"/>
        </w:rPr>
      </w:pPr>
      <w:r>
        <w:rPr>
          <w:rFonts w:hint="cs"/>
          <w:rtl/>
          <w:lang w:bidi="ar-EG"/>
        </w:rPr>
        <w:t xml:space="preserve">يعرض هذا القسم من تقرير الويبو المالي السنوي مناقشة وتحليل </w:t>
      </w:r>
      <w:r w:rsidR="000513E1">
        <w:rPr>
          <w:rFonts w:hint="cs"/>
          <w:rtl/>
          <w:lang w:bidi="ar-EG"/>
        </w:rPr>
        <w:t>عمليات المنظمة وبيئتها، وأهدافها واستراتيجياتها المالية</w:t>
      </w:r>
      <w:r w:rsidR="007C2585">
        <w:rPr>
          <w:rFonts w:hint="cs"/>
          <w:rtl/>
          <w:lang w:bidi="ar-EG"/>
        </w:rPr>
        <w:t xml:space="preserve">، وأدائها ووضعها الماليين </w:t>
      </w:r>
      <w:r>
        <w:rPr>
          <w:rFonts w:hint="cs"/>
          <w:rtl/>
          <w:lang w:bidi="ar-EG"/>
        </w:rPr>
        <w:t xml:space="preserve">خلال السنة المنتهية في 31 ديسمبر </w:t>
      </w:r>
      <w:r w:rsidR="007C2585">
        <w:rPr>
          <w:rFonts w:hint="cs"/>
          <w:rtl/>
          <w:lang w:bidi="ar-EG"/>
        </w:rPr>
        <w:t>2014</w:t>
      </w:r>
      <w:r>
        <w:rPr>
          <w:rFonts w:hint="cs"/>
          <w:rtl/>
          <w:lang w:bidi="ar-EG"/>
        </w:rPr>
        <w:t>. وليست هذه المناقشة والتحليل جزءا</w:t>
      </w:r>
      <w:r w:rsidR="00877447">
        <w:rPr>
          <w:rFonts w:hint="cs"/>
          <w:rtl/>
          <w:lang w:bidi="ar-EG"/>
        </w:rPr>
        <w:t>ً</w:t>
      </w:r>
      <w:r>
        <w:rPr>
          <w:rFonts w:hint="cs"/>
          <w:rtl/>
          <w:lang w:bidi="ar-EG"/>
        </w:rPr>
        <w:t xml:space="preserve"> من بيانات الويبو المالية؛ ولكن ينبغي قراءتها مع بيانات الويبو المالية الواردة في الصفحات من </w:t>
      </w:r>
      <w:r w:rsidR="00C3629A">
        <w:rPr>
          <w:lang w:val="fr-FR" w:bidi="ar-EG"/>
        </w:rPr>
        <w:t>27</w:t>
      </w:r>
      <w:r>
        <w:rPr>
          <w:rFonts w:hint="cs"/>
          <w:rtl/>
          <w:lang w:bidi="ar-EG"/>
        </w:rPr>
        <w:t xml:space="preserve"> إلى </w:t>
      </w:r>
      <w:r w:rsidR="00C3629A">
        <w:rPr>
          <w:lang w:val="fr-FR" w:bidi="ar-EG"/>
        </w:rPr>
        <w:t>78</w:t>
      </w:r>
      <w:r>
        <w:rPr>
          <w:rFonts w:hint="cs"/>
          <w:rtl/>
          <w:lang w:bidi="ar-EG"/>
        </w:rPr>
        <w:t>.</w:t>
      </w:r>
    </w:p>
    <w:p w14:paraId="1B965908" w14:textId="77777777" w:rsidR="007C2585" w:rsidRDefault="008976B4" w:rsidP="00E16243">
      <w:pPr>
        <w:keepNext/>
        <w:bidi/>
        <w:spacing w:after="240" w:line="360" w:lineRule="exact"/>
        <w:rPr>
          <w:rFonts w:ascii="Arabic Typesetting" w:hAnsi="Arabic Typesetting" w:cs="Arabic Typesetting"/>
          <w:b/>
          <w:bCs/>
          <w:sz w:val="36"/>
          <w:szCs w:val="36"/>
          <w:rtl/>
          <w:lang w:bidi="ar-EG"/>
        </w:rPr>
      </w:pPr>
      <w:r>
        <w:rPr>
          <w:rFonts w:ascii="Arabic Typesetting" w:hAnsi="Arabic Typesetting" w:cs="Arabic Typesetting" w:hint="cs"/>
          <w:b/>
          <w:bCs/>
          <w:sz w:val="36"/>
          <w:szCs w:val="36"/>
          <w:rtl/>
          <w:lang w:bidi="ar-EG"/>
        </w:rPr>
        <w:t>عرض</w:t>
      </w:r>
      <w:r w:rsidR="007C2585">
        <w:rPr>
          <w:rFonts w:ascii="Arabic Typesetting" w:hAnsi="Arabic Typesetting" w:cs="Arabic Typesetting" w:hint="cs"/>
          <w:b/>
          <w:bCs/>
          <w:sz w:val="36"/>
          <w:szCs w:val="36"/>
          <w:rtl/>
          <w:lang w:bidi="ar-EG"/>
        </w:rPr>
        <w:t xml:space="preserve"> عمليات الويبو وبيئتها</w:t>
      </w:r>
    </w:p>
    <w:p w14:paraId="71E23DED" w14:textId="77777777" w:rsidR="007C2585" w:rsidRDefault="007C2585" w:rsidP="007C2585">
      <w:pPr>
        <w:pStyle w:val="NumberedParaAR"/>
        <w:rPr>
          <w:lang w:bidi="ar-EG"/>
        </w:rPr>
      </w:pPr>
      <w:r w:rsidRPr="007C2585">
        <w:rPr>
          <w:rFonts w:hint="cs"/>
          <w:rtl/>
          <w:lang w:bidi="ar-EG"/>
        </w:rPr>
        <w:t>الويبو هي المنتدى العالمي ل</w:t>
      </w:r>
      <w:r>
        <w:rPr>
          <w:rFonts w:hint="cs"/>
          <w:rtl/>
          <w:lang w:bidi="ar-EG"/>
        </w:rPr>
        <w:t>لخدمات والسياسات والمعلومات وأشكال التعاون ا</w:t>
      </w:r>
      <w:bookmarkStart w:id="6" w:name="_GoBack"/>
      <w:bookmarkEnd w:id="6"/>
      <w:r>
        <w:rPr>
          <w:rFonts w:hint="cs"/>
          <w:rtl/>
          <w:lang w:bidi="ar-EG"/>
        </w:rPr>
        <w:t>لمرتبطة بالملكية الفكرية. وهي إحدى الوكالات المتخصصة للأمم المتحدة وتضم 188 دولة عضواً.</w:t>
      </w:r>
    </w:p>
    <w:p w14:paraId="0F6EABE1" w14:textId="77777777" w:rsidR="007C2585" w:rsidRDefault="007C2585" w:rsidP="007C2585">
      <w:pPr>
        <w:pStyle w:val="NumberedParaAR"/>
        <w:rPr>
          <w:lang w:bidi="ar-EG"/>
        </w:rPr>
      </w:pPr>
      <w:r>
        <w:rPr>
          <w:rFonts w:hint="cs"/>
          <w:rtl/>
          <w:lang w:bidi="ar-EG"/>
        </w:rPr>
        <w:t>وتهدف المنظمة إلى</w:t>
      </w:r>
      <w:r w:rsidRPr="007C2585">
        <w:rPr>
          <w:rtl/>
          <w:lang w:bidi="ar-EG"/>
        </w:rPr>
        <w:t xml:space="preserve"> الاضطلاع بدور ريادي في وضع نظام دولي متوازن وفعال للملكية الفكرية يُفسِح المجال للابتكار والإبداع </w:t>
      </w:r>
      <w:r>
        <w:rPr>
          <w:rFonts w:hint="cs"/>
          <w:rtl/>
          <w:lang w:bidi="ar-EG"/>
        </w:rPr>
        <w:t>تحقيقاً للنمو الاقتصادي والاجتماعي الثقافي في جميع البلدان. وترد ولايتها</w:t>
      </w:r>
      <w:r w:rsidRPr="007C2585">
        <w:rPr>
          <w:rtl/>
          <w:lang w:bidi="ar-EG"/>
        </w:rPr>
        <w:t xml:space="preserve"> وهيئات</w:t>
      </w:r>
      <w:r>
        <w:rPr>
          <w:rFonts w:hint="cs"/>
          <w:rtl/>
          <w:lang w:bidi="ar-EG"/>
        </w:rPr>
        <w:t>ه</w:t>
      </w:r>
      <w:r w:rsidRPr="007C2585">
        <w:rPr>
          <w:rtl/>
          <w:lang w:bidi="ar-EG"/>
        </w:rPr>
        <w:t>ا الرئاسية وإجراءات</w:t>
      </w:r>
      <w:r>
        <w:rPr>
          <w:rFonts w:hint="cs"/>
          <w:rtl/>
          <w:lang w:bidi="ar-EG"/>
        </w:rPr>
        <w:t>ه</w:t>
      </w:r>
      <w:r w:rsidRPr="007C2585">
        <w:rPr>
          <w:rtl/>
          <w:lang w:bidi="ar-EG"/>
        </w:rPr>
        <w:t>ا التنظيمية في اتفاقية الويبو التي أنشئت بموجبها الويبو في عام 1967.</w:t>
      </w:r>
    </w:p>
    <w:p w14:paraId="23C4971B" w14:textId="77777777" w:rsidR="008976B4" w:rsidRDefault="008976B4" w:rsidP="008976B4">
      <w:pPr>
        <w:pStyle w:val="NumberedParaAR"/>
        <w:rPr>
          <w:lang w:bidi="ar-EG"/>
        </w:rPr>
      </w:pPr>
      <w:r>
        <w:rPr>
          <w:rFonts w:hint="cs"/>
          <w:rtl/>
          <w:lang w:bidi="ar-EG"/>
        </w:rPr>
        <w:t xml:space="preserve">وتحدد الدول الأعضاء توجه المنظمة وميزانيتها وأنشطتها من خلال الهيئتين الرئيسيتين لوضع السياسات وصنع القرارات في الويبو وهما الجمعية العامة ولجنة التنسيق. وتتألف الجمعية العامة من الدول الأطراف في </w:t>
      </w:r>
      <w:r w:rsidRPr="008976B4">
        <w:rPr>
          <w:rtl/>
          <w:lang w:bidi="ar-EG"/>
        </w:rPr>
        <w:t>اتفاقية الويبو الأعضاء في أي اتحاد تديره الويبو</w:t>
      </w:r>
      <w:r>
        <w:rPr>
          <w:rFonts w:hint="cs"/>
          <w:rtl/>
          <w:lang w:bidi="ar-EG"/>
        </w:rPr>
        <w:t xml:space="preserve">. وأما لجنة التنسيق فتتألف من </w:t>
      </w:r>
      <w:r w:rsidRPr="008976B4">
        <w:rPr>
          <w:rtl/>
          <w:lang w:bidi="ar-EG"/>
        </w:rPr>
        <w:t>في اللجنة التنفيذية لاتحاد باريس واللجنة التنفيذية لاتحاد برن</w:t>
      </w:r>
      <w:r>
        <w:rPr>
          <w:rFonts w:hint="cs"/>
          <w:rtl/>
          <w:lang w:bidi="ar-EG"/>
        </w:rPr>
        <w:t xml:space="preserve">، </w:t>
      </w:r>
      <w:r w:rsidRPr="008976B4">
        <w:rPr>
          <w:rtl/>
          <w:lang w:bidi="ar-EG"/>
        </w:rPr>
        <w:t>وربع عدد الدول الأطراف في اتفاقي</w:t>
      </w:r>
      <w:r>
        <w:rPr>
          <w:rtl/>
          <w:lang w:bidi="ar-EG"/>
        </w:rPr>
        <w:t>ة الويبو غير الأعضاء في أي اتحا</w:t>
      </w:r>
      <w:r>
        <w:rPr>
          <w:rFonts w:hint="cs"/>
          <w:rtl/>
          <w:lang w:bidi="ar-EG"/>
        </w:rPr>
        <w:t xml:space="preserve">د، </w:t>
      </w:r>
      <w:r w:rsidRPr="008976B4">
        <w:rPr>
          <w:rtl/>
          <w:lang w:bidi="ar-EG"/>
        </w:rPr>
        <w:t>وسويسرا، باعتبارها الدولة التي يقع مقر المنظمة في أراضيها</w:t>
      </w:r>
      <w:r>
        <w:rPr>
          <w:rFonts w:hint="cs"/>
          <w:rtl/>
          <w:lang w:bidi="ar-EG"/>
        </w:rPr>
        <w:t>.</w:t>
      </w:r>
    </w:p>
    <w:p w14:paraId="47E59B68" w14:textId="2BA3CB4A" w:rsidR="008976B4" w:rsidRDefault="008976B4" w:rsidP="008976B4">
      <w:pPr>
        <w:pStyle w:val="NumberedParaAR"/>
        <w:rPr>
          <w:lang w:bidi="ar-EG"/>
        </w:rPr>
      </w:pPr>
      <w:r>
        <w:rPr>
          <w:rFonts w:hint="cs"/>
          <w:rtl/>
          <w:lang w:bidi="ar-EG"/>
        </w:rPr>
        <w:t>وتعي</w:t>
      </w:r>
      <w:r w:rsidR="00877447">
        <w:rPr>
          <w:rFonts w:hint="cs"/>
          <w:rtl/>
          <w:lang w:bidi="ar-EG"/>
        </w:rPr>
        <w:t>ِّ</w:t>
      </w:r>
      <w:r>
        <w:rPr>
          <w:rFonts w:hint="cs"/>
          <w:rtl/>
          <w:lang w:bidi="ar-EG"/>
        </w:rPr>
        <w:t xml:space="preserve">ن الجمعية العامة المدير العام للويبو بناء على ترشيح لجنة التنسيق. ويعدّ المدير العام الرئيس التنفيذي للمنظمة. ويتلقى المدير العام مساعدة فريق الإدارة العليا (المؤلف من </w:t>
      </w:r>
      <w:r w:rsidRPr="008976B4">
        <w:rPr>
          <w:rtl/>
          <w:lang w:bidi="ar-EG"/>
        </w:rPr>
        <w:t>أربعة نواب وأربعة مساعدين للمدير العام</w:t>
      </w:r>
      <w:r>
        <w:rPr>
          <w:rFonts w:hint="cs"/>
          <w:rtl/>
          <w:lang w:bidi="ar-EG"/>
        </w:rPr>
        <w:t xml:space="preserve"> إضافة إلى المستشار القانوني ومدير إدارة الموارد البشرية) في توفير التوجه الاستراتيجي لبرامج الويبو وفي إدارة مختلف القطاعات والبرامج لضمان تحقيق النتائج بما يتماشى مع البرنامج والميزانية.</w:t>
      </w:r>
    </w:p>
    <w:p w14:paraId="4E87D240" w14:textId="77777777" w:rsidR="008976B4" w:rsidRDefault="008976B4" w:rsidP="008976B4">
      <w:pPr>
        <w:pStyle w:val="NumberedParaAR"/>
        <w:rPr>
          <w:lang w:bidi="ar-EG"/>
        </w:rPr>
      </w:pPr>
      <w:r>
        <w:rPr>
          <w:rFonts w:hint="cs"/>
          <w:rtl/>
          <w:lang w:bidi="ar-EG"/>
        </w:rPr>
        <w:t>وتدِّر الويبو غالبية إيراداتها من خدمات مدفوعة الرسوم توفرها لمستخدمي نظام التسجيل الدولي بناء على معاهدة التعاون بشأن البراءات أو نظامي مدريد ولاهاي. وفي عام 2014، ولدت رسوم هذه الأنشطة 91.0 بالمئة من إجمالي إيرادات المنظمة منها 75.2 بالمئة من رسوم نظام التسجيل بناء على معاهدة التعاون بشأن البراءات.</w:t>
      </w:r>
    </w:p>
    <w:p w14:paraId="4B99C98D" w14:textId="77777777" w:rsidR="004218AA" w:rsidRDefault="008976B4" w:rsidP="004218AA">
      <w:pPr>
        <w:pStyle w:val="NumberedParaAR"/>
        <w:rPr>
          <w:lang w:bidi="ar-EG"/>
        </w:rPr>
      </w:pPr>
      <w:r>
        <w:rPr>
          <w:rFonts w:hint="cs"/>
          <w:rtl/>
          <w:lang w:bidi="ar-EG"/>
        </w:rPr>
        <w:lastRenderedPageBreak/>
        <w:t xml:space="preserve">ويكمن دافع هذه الإيرادات التي تدرها الخدمات المدفوعة الرسوم في الطلب الدولي على </w:t>
      </w:r>
      <w:r w:rsidR="004218AA">
        <w:rPr>
          <w:rFonts w:hint="cs"/>
          <w:rtl/>
          <w:lang w:bidi="ar-EG"/>
        </w:rPr>
        <w:t xml:space="preserve">سندات الملكية الفكرية. ويتأثر مستوى الطلب بأداء الاقتصاد العالمي وإن تواصل نمو نشاط إيداع طلبات الحصول على سندات الملكية الفكرية على الصعيد العالمي منذ عام 2010 رغم تفاوت مستويات </w:t>
      </w:r>
      <w:r w:rsidR="004218AA" w:rsidRPr="004218AA">
        <w:rPr>
          <w:rtl/>
          <w:lang w:bidi="ar-EG"/>
        </w:rPr>
        <w:t xml:space="preserve">الانتعاش الاقتصادي </w:t>
      </w:r>
      <w:r w:rsidR="004218AA">
        <w:rPr>
          <w:rFonts w:hint="cs"/>
          <w:rtl/>
          <w:lang w:bidi="ar-EG"/>
        </w:rPr>
        <w:t>إثر</w:t>
      </w:r>
      <w:r w:rsidR="004218AA" w:rsidRPr="004218AA">
        <w:rPr>
          <w:rtl/>
          <w:lang w:bidi="ar-EG"/>
        </w:rPr>
        <w:t xml:space="preserve"> الأزمة المالية العالمية التي بدأت في عام 2008. </w:t>
      </w:r>
      <w:r w:rsidR="004218AA">
        <w:rPr>
          <w:rFonts w:hint="cs"/>
          <w:rtl/>
          <w:lang w:bidi="ar-EG"/>
        </w:rPr>
        <w:t xml:space="preserve">وقد تؤثر عوامل خارجية أخرى في إيرادات المنظمة من هذه الخدمات تشمل </w:t>
      </w:r>
      <w:r w:rsidR="004218AA" w:rsidRPr="004218AA">
        <w:rPr>
          <w:rtl/>
          <w:lang w:bidi="ar-EG"/>
        </w:rPr>
        <w:t>مستويات الاستثمار في أنشطة البحث والتطوير</w:t>
      </w:r>
      <w:r w:rsidR="004218AA">
        <w:rPr>
          <w:rFonts w:hint="cs"/>
          <w:rtl/>
          <w:lang w:bidi="ar-EG"/>
        </w:rPr>
        <w:t>،</w:t>
      </w:r>
      <w:r w:rsidR="004218AA" w:rsidRPr="004218AA">
        <w:rPr>
          <w:rtl/>
          <w:lang w:bidi="ar-EG"/>
        </w:rPr>
        <w:t xml:space="preserve"> ودرجا</w:t>
      </w:r>
      <w:r w:rsidR="004218AA">
        <w:rPr>
          <w:rtl/>
          <w:lang w:bidi="ar-EG"/>
        </w:rPr>
        <w:t>ت الثقة في التطورات التكنولوجية</w:t>
      </w:r>
      <w:r w:rsidR="004218AA">
        <w:rPr>
          <w:rFonts w:hint="cs"/>
          <w:rtl/>
          <w:lang w:bidi="ar-EG"/>
        </w:rPr>
        <w:t>،</w:t>
      </w:r>
      <w:r w:rsidR="004218AA" w:rsidRPr="004218AA">
        <w:rPr>
          <w:rtl/>
          <w:lang w:bidi="ar-EG"/>
        </w:rPr>
        <w:t xml:space="preserve"> وتقلبات أسعار الصرف</w:t>
      </w:r>
      <w:r w:rsidR="004218AA">
        <w:rPr>
          <w:rFonts w:hint="cs"/>
          <w:rtl/>
          <w:lang w:bidi="ar-EG"/>
        </w:rPr>
        <w:t xml:space="preserve">. وفيما يخص نظام معاهدة التعاون بشأن البراءات تحديداً، تشمل بعض العوامل الهامة الأخرى مستوى رسوم هذا النظام </w:t>
      </w:r>
      <w:r w:rsidR="004218AA" w:rsidRPr="004218AA">
        <w:rPr>
          <w:rtl/>
          <w:lang w:bidi="ar-EG"/>
        </w:rPr>
        <w:t>مقارنة بمسارات الإيداع الأخرى</w:t>
      </w:r>
      <w:r w:rsidR="004218AA">
        <w:rPr>
          <w:rFonts w:hint="cs"/>
          <w:rtl/>
          <w:lang w:bidi="ar-EG"/>
        </w:rPr>
        <w:t>،</w:t>
      </w:r>
      <w:r w:rsidR="004218AA" w:rsidRPr="004218AA">
        <w:rPr>
          <w:rtl/>
          <w:lang w:bidi="ar-EG"/>
        </w:rPr>
        <w:t xml:space="preserve"> ومدى الإقبال على خدمات معاهدة التعاون بشأن البراءات وقيمتها مقارنة بمسارات الإيداع الأخرى</w:t>
      </w:r>
      <w:r w:rsidR="004218AA">
        <w:rPr>
          <w:rFonts w:hint="cs"/>
          <w:rtl/>
          <w:lang w:bidi="ar-EG"/>
        </w:rPr>
        <w:t>،</w:t>
      </w:r>
      <w:r w:rsidR="004218AA" w:rsidRPr="004218AA">
        <w:rPr>
          <w:rtl/>
          <w:lang w:bidi="ar-EG"/>
        </w:rPr>
        <w:t xml:space="preserve"> واستراتيجيات فرادى الشركات في مجال البراءات</w:t>
      </w:r>
      <w:r w:rsidR="004218AA">
        <w:rPr>
          <w:rFonts w:hint="cs"/>
          <w:rtl/>
          <w:lang w:bidi="ar-EG"/>
        </w:rPr>
        <w:t>.</w:t>
      </w:r>
    </w:p>
    <w:p w14:paraId="65D5FA11" w14:textId="77777777" w:rsidR="004218AA" w:rsidRDefault="004218AA" w:rsidP="004218AA">
      <w:pPr>
        <w:keepNext/>
        <w:bidi/>
        <w:spacing w:after="240" w:line="360" w:lineRule="exact"/>
        <w:rPr>
          <w:rFonts w:ascii="Arabic Typesetting" w:hAnsi="Arabic Typesetting" w:cs="Arabic Typesetting"/>
          <w:b/>
          <w:bCs/>
          <w:sz w:val="36"/>
          <w:szCs w:val="36"/>
          <w:rtl/>
          <w:lang w:bidi="ar-EG"/>
        </w:rPr>
      </w:pPr>
      <w:r>
        <w:rPr>
          <w:rFonts w:ascii="Arabic Typesetting" w:hAnsi="Arabic Typesetting" w:cs="Arabic Typesetting" w:hint="cs"/>
          <w:b/>
          <w:bCs/>
          <w:sz w:val="36"/>
          <w:szCs w:val="36"/>
          <w:rtl/>
          <w:lang w:bidi="ar-EG"/>
        </w:rPr>
        <w:t>عرض الأهداف والاستراتيجيات المالية في الويبو</w:t>
      </w:r>
    </w:p>
    <w:p w14:paraId="5CE741D4" w14:textId="7E078704" w:rsidR="00D92EE7" w:rsidRDefault="00D92EE7" w:rsidP="000D4BE6">
      <w:pPr>
        <w:pStyle w:val="NumberedParaAR"/>
        <w:rPr>
          <w:lang w:bidi="ar-EG"/>
        </w:rPr>
      </w:pPr>
      <w:r>
        <w:rPr>
          <w:rFonts w:hint="cs"/>
          <w:rtl/>
          <w:lang w:bidi="ar-EG"/>
        </w:rPr>
        <w:t>تنظم الويبو أنشطتها المالية من خلال نظامها المالي الذي وافقت عليه الجمعية العامة.</w:t>
      </w:r>
      <w:r w:rsidRPr="00D92EE7">
        <w:rPr>
          <w:rtl/>
        </w:rPr>
        <w:t xml:space="preserve"> </w:t>
      </w:r>
      <w:r>
        <w:rPr>
          <w:rFonts w:hint="cs"/>
          <w:rtl/>
        </w:rPr>
        <w:t>وي</w:t>
      </w:r>
      <w:r w:rsidRPr="00D92EE7">
        <w:rPr>
          <w:rtl/>
          <w:lang w:bidi="ar-EG"/>
        </w:rPr>
        <w:t xml:space="preserve">ضع المدير العام اللائحة المالية </w:t>
      </w:r>
      <w:r w:rsidR="002B3DBD">
        <w:rPr>
          <w:rtl/>
          <w:lang w:bidi="ar-EG"/>
        </w:rPr>
        <w:t xml:space="preserve">وفقاً </w:t>
      </w:r>
      <w:r w:rsidRPr="00D92EE7">
        <w:rPr>
          <w:rtl/>
          <w:lang w:bidi="ar-EG"/>
        </w:rPr>
        <w:t>لأحكام النظام المالي</w:t>
      </w:r>
      <w:r>
        <w:rPr>
          <w:rFonts w:hint="cs"/>
          <w:rtl/>
          <w:lang w:bidi="ar-EG"/>
        </w:rPr>
        <w:t>. وتُخطَر</w:t>
      </w:r>
      <w:r w:rsidRPr="00D92EE7">
        <w:rPr>
          <w:rtl/>
          <w:lang w:bidi="ar-EG"/>
        </w:rPr>
        <w:t xml:space="preserve"> لجنة ال</w:t>
      </w:r>
      <w:r>
        <w:rPr>
          <w:rtl/>
          <w:lang w:bidi="ar-EG"/>
        </w:rPr>
        <w:t>برنامج والميزانية بأي تغيير ف</w:t>
      </w:r>
      <w:r>
        <w:rPr>
          <w:rFonts w:hint="cs"/>
          <w:rtl/>
          <w:lang w:bidi="ar-EG"/>
        </w:rPr>
        <w:t xml:space="preserve">ي النظام المالي. وتنظم اللائحة المالية جميع أنشطة الإدارة المالية في المنظمة. ويفوض المدير العام إلى المراقب المالي سلطة ومسؤولية تطبيق </w:t>
      </w:r>
      <w:r w:rsidR="000D4BE6">
        <w:rPr>
          <w:rFonts w:hint="cs"/>
          <w:rtl/>
          <w:lang w:bidi="ar-EG"/>
        </w:rPr>
        <w:t>النظام المالي ولائحته</w:t>
      </w:r>
      <w:r>
        <w:rPr>
          <w:rFonts w:hint="cs"/>
          <w:rtl/>
          <w:lang w:bidi="ar-EG"/>
        </w:rPr>
        <w:t>.</w:t>
      </w:r>
    </w:p>
    <w:p w14:paraId="2ED5522F" w14:textId="0FFB0F44" w:rsidR="00D92EE7" w:rsidRDefault="00D92EE7" w:rsidP="000D4BE6">
      <w:pPr>
        <w:pStyle w:val="NumberedParaAR"/>
        <w:rPr>
          <w:lang w:bidi="ar-EG"/>
        </w:rPr>
      </w:pPr>
      <w:r>
        <w:rPr>
          <w:rFonts w:hint="cs"/>
          <w:rtl/>
          <w:lang w:bidi="ar-EG"/>
        </w:rPr>
        <w:t>و</w:t>
      </w:r>
      <w:r w:rsidRPr="00D92EE7">
        <w:rPr>
          <w:rtl/>
          <w:lang w:bidi="ar-EG"/>
        </w:rPr>
        <w:t>يعرض المدير العام كل سنتين وثيقة البرنامج والميزانية على الدول الأعضاء كي توافق عليها.</w:t>
      </w:r>
      <w:r w:rsidR="000D4BE6">
        <w:rPr>
          <w:rtl/>
          <w:lang w:bidi="ar-EG"/>
        </w:rPr>
        <w:t xml:space="preserve"> </w:t>
      </w:r>
      <w:r w:rsidRPr="00D92EE7">
        <w:rPr>
          <w:rtl/>
          <w:lang w:bidi="ar-EG"/>
        </w:rPr>
        <w:t>وتتضمن الوثيقة التفاصيل عن الأهداف ومقاييس الأداء وخطة الميزانية لجميع أنشطة البرنامج المقترحة.</w:t>
      </w:r>
      <w:r>
        <w:rPr>
          <w:rFonts w:hint="cs"/>
          <w:rtl/>
          <w:lang w:bidi="ar-EG"/>
        </w:rPr>
        <w:t xml:space="preserve"> ووافقت جمعيات الدول الأعضاء في الويبو على البرنامج والميزانية للثنائية 15/2014 في 12 ديسمبر 2013. ويوفر البرنامج والميزانية الخطة المعتمدة للثنائية في إطار السياق الاستراتيجي العام للخطة الاستراتيجية المتوسطة الأجل.</w:t>
      </w:r>
    </w:p>
    <w:p w14:paraId="48BEABB1" w14:textId="311E1ECF" w:rsidR="00D92EE7" w:rsidRDefault="00E809C5" w:rsidP="000A5ACC">
      <w:pPr>
        <w:pStyle w:val="NumberedParaAR"/>
        <w:rPr>
          <w:rtl/>
          <w:lang w:bidi="ar-EG"/>
        </w:rPr>
      </w:pPr>
      <w:r>
        <w:rPr>
          <w:rFonts w:hint="cs"/>
          <w:rtl/>
          <w:lang w:bidi="ar-EG"/>
        </w:rPr>
        <w:t xml:space="preserve">وتعتمد المنظمة على نظام إدارة قائم على النتائج لضمان </w:t>
      </w:r>
      <w:r w:rsidRPr="00E809C5">
        <w:rPr>
          <w:rtl/>
          <w:lang w:bidi="ar-EG"/>
        </w:rPr>
        <w:t xml:space="preserve">ميزنة الموارد واستخدامها </w:t>
      </w:r>
      <w:r w:rsidR="002B3DBD">
        <w:rPr>
          <w:rtl/>
          <w:lang w:bidi="ar-EG"/>
        </w:rPr>
        <w:t xml:space="preserve">وفقاً </w:t>
      </w:r>
      <w:r w:rsidRPr="00E809C5">
        <w:rPr>
          <w:rtl/>
          <w:lang w:bidi="ar-EG"/>
        </w:rPr>
        <w:t xml:space="preserve">لنتائج المنظمة وأولوياتها. ويُقيَّم الأداء المؤسسي ويُحلّل بانتظام من خلال مؤشرات الأداء والأهداف وأسس المقارنة. </w:t>
      </w:r>
      <w:r>
        <w:rPr>
          <w:rFonts w:hint="cs"/>
          <w:rtl/>
          <w:lang w:bidi="ar-EG"/>
        </w:rPr>
        <w:t>وفي إطار هذا النظام، يعدّ البرنامج والميزانية والخطة الاستراتيجية المتوسطة الأجل جزءاً من إطار التخطيط في الويبو إضافة إلى خطط العمل السنوية وأهداف</w:t>
      </w:r>
      <w:r w:rsidRPr="00E809C5">
        <w:rPr>
          <w:rtl/>
          <w:lang w:bidi="ar-EG"/>
        </w:rPr>
        <w:t xml:space="preserve"> العمل الفردية للموظفين.</w:t>
      </w:r>
    </w:p>
    <w:p w14:paraId="55CD7E3D" w14:textId="2A2C2D19" w:rsidR="00E809C5" w:rsidRDefault="00E809C5" w:rsidP="00E809C5">
      <w:pPr>
        <w:pStyle w:val="NumberedParaAR"/>
        <w:rPr>
          <w:lang w:bidi="ar-EG"/>
        </w:rPr>
      </w:pPr>
      <w:r>
        <w:rPr>
          <w:rFonts w:hint="cs"/>
          <w:rtl/>
          <w:lang w:bidi="ar-EG"/>
        </w:rPr>
        <w:t xml:space="preserve">وتدير المنظمة مستويات الأموال الاحتياطية </w:t>
      </w:r>
      <w:r w:rsidR="002B3DBD">
        <w:rPr>
          <w:rFonts w:hint="cs"/>
          <w:rtl/>
          <w:lang w:bidi="ar-EG"/>
        </w:rPr>
        <w:t xml:space="preserve">وفقاً </w:t>
      </w:r>
      <w:r>
        <w:rPr>
          <w:rFonts w:hint="cs"/>
          <w:rtl/>
          <w:lang w:bidi="ar-EG"/>
        </w:rPr>
        <w:t>لسياستها الخاصة بالاحتياطيات. ومن العناصر الجوهرية لهذه السياسة آلية تحديد مستوى الاحتياطيات كنسبة مئوية من النفقات المقدرة للثنائية عن الاتحادات التي تديرها المنظمة. وترسي السياسة أيضاً مبادئ استخدام الاحتياطيات للنفقات من حيث رأس المال والمبادرات الاستراتيجية وتحدد آلية الموافقة على هذا الاستخدام.</w:t>
      </w:r>
    </w:p>
    <w:p w14:paraId="4770DB4D" w14:textId="2F03F235" w:rsidR="00E809C5" w:rsidRDefault="00E809C5" w:rsidP="00E809C5">
      <w:pPr>
        <w:pStyle w:val="NumberedParaAR"/>
        <w:rPr>
          <w:lang w:bidi="ar-EG"/>
        </w:rPr>
      </w:pPr>
      <w:r>
        <w:rPr>
          <w:rFonts w:hint="cs"/>
          <w:rtl/>
          <w:lang w:bidi="ar-EG"/>
        </w:rPr>
        <w:t xml:space="preserve">وتدير المنظمة استثماراتها </w:t>
      </w:r>
      <w:r w:rsidR="002B3DBD">
        <w:rPr>
          <w:rFonts w:hint="cs"/>
          <w:rtl/>
          <w:lang w:bidi="ar-EG"/>
        </w:rPr>
        <w:t xml:space="preserve">وفقاً </w:t>
      </w:r>
      <w:r>
        <w:rPr>
          <w:rFonts w:hint="cs"/>
          <w:rtl/>
          <w:lang w:bidi="ar-EG"/>
        </w:rPr>
        <w:t>لسياستها الخاصة بالاستثمار. وتنص هذه السياسة على أن الأهداف</w:t>
      </w:r>
      <w:r w:rsidRPr="00E809C5">
        <w:rPr>
          <w:rtl/>
          <w:lang w:bidi="ar-EG"/>
        </w:rPr>
        <w:t xml:space="preserve"> الرئيسية من إدارة المنظمة لاستثماراتها</w:t>
      </w:r>
      <w:r>
        <w:rPr>
          <w:rFonts w:hint="cs"/>
          <w:rtl/>
          <w:lang w:bidi="ar-EG"/>
        </w:rPr>
        <w:t xml:space="preserve"> م</w:t>
      </w:r>
      <w:r w:rsidRPr="00E809C5">
        <w:rPr>
          <w:rtl/>
          <w:lang w:bidi="ar-EG"/>
        </w:rPr>
        <w:t>رتبة فيما يلي حسب أهميتها: "1" صون رأس المال؛ "2" والسيولة؛ "3" ومعدل العائد مع مراعاة التقييدات الناجمة عن "1" و"2</w:t>
      </w:r>
      <w:r>
        <w:rPr>
          <w:rtl/>
          <w:lang w:bidi="ar-EG"/>
        </w:rPr>
        <w:t>"</w:t>
      </w:r>
      <w:r>
        <w:rPr>
          <w:rFonts w:hint="cs"/>
          <w:rtl/>
          <w:lang w:bidi="ar-EG"/>
        </w:rPr>
        <w:t>.</w:t>
      </w:r>
    </w:p>
    <w:p w14:paraId="4F99FD73" w14:textId="77777777" w:rsidR="00E16243" w:rsidRPr="00F17073" w:rsidRDefault="00E16243" w:rsidP="00F17073">
      <w:pPr>
        <w:keepNext/>
        <w:bidi/>
        <w:spacing w:after="240" w:line="360" w:lineRule="exact"/>
        <w:rPr>
          <w:rFonts w:ascii="Arabic Typesetting" w:hAnsi="Arabic Typesetting" w:cs="Arabic Typesetting"/>
          <w:b/>
          <w:bCs/>
          <w:sz w:val="36"/>
          <w:szCs w:val="36"/>
          <w:rtl/>
          <w:lang w:bidi="ar-EG"/>
        </w:rPr>
      </w:pPr>
      <w:r w:rsidRPr="00F17073">
        <w:rPr>
          <w:rFonts w:ascii="Arabic Typesetting" w:hAnsi="Arabic Typesetting" w:cs="Arabic Typesetting" w:hint="cs"/>
          <w:b/>
          <w:bCs/>
          <w:sz w:val="36"/>
          <w:szCs w:val="36"/>
          <w:rtl/>
          <w:lang w:bidi="ar-EG"/>
        </w:rPr>
        <w:t>عرض البيانات المالية</w:t>
      </w:r>
    </w:p>
    <w:p w14:paraId="619D14DE" w14:textId="67ABC099" w:rsidR="00E16243" w:rsidRDefault="00E16243" w:rsidP="00E16243">
      <w:pPr>
        <w:pStyle w:val="NumberedParaAR"/>
        <w:rPr>
          <w:lang w:bidi="ar-EG"/>
        </w:rPr>
      </w:pPr>
      <w:r>
        <w:rPr>
          <w:rFonts w:hint="cs"/>
          <w:rtl/>
          <w:lang w:bidi="ar-EG"/>
        </w:rPr>
        <w:t xml:space="preserve">تتألف البيانات المالية المعدة </w:t>
      </w:r>
      <w:r w:rsidR="002B3DBD">
        <w:rPr>
          <w:rFonts w:hint="cs"/>
          <w:rtl/>
          <w:lang w:bidi="ar-EG"/>
        </w:rPr>
        <w:t xml:space="preserve">وفقاً </w:t>
      </w:r>
      <w:r>
        <w:rPr>
          <w:rFonts w:hint="cs"/>
          <w:rtl/>
          <w:lang w:bidi="ar-EG"/>
        </w:rPr>
        <w:t>للمعايير المحاسبية الدولية للقطاع العام مما يلي:</w:t>
      </w:r>
    </w:p>
    <w:p w14:paraId="62367EA9" w14:textId="77777777" w:rsidR="00E16243" w:rsidRDefault="00E16243" w:rsidP="000A5ACC">
      <w:pPr>
        <w:pStyle w:val="NumberedParaAR"/>
        <w:numPr>
          <w:ilvl w:val="0"/>
          <w:numId w:val="6"/>
        </w:numPr>
        <w:rPr>
          <w:lang w:bidi="ar-EG"/>
        </w:rPr>
      </w:pPr>
      <w:r w:rsidRPr="00042C97">
        <w:rPr>
          <w:rFonts w:hint="cs"/>
          <w:u w:val="single"/>
          <w:rtl/>
          <w:lang w:bidi="ar-EG"/>
        </w:rPr>
        <w:t>بيان الوضع المالي</w:t>
      </w:r>
      <w:r>
        <w:rPr>
          <w:rFonts w:hint="cs"/>
          <w:rtl/>
          <w:lang w:bidi="ar-EG"/>
        </w:rPr>
        <w:t xml:space="preserve"> </w:t>
      </w:r>
      <w:r>
        <w:rPr>
          <w:rtl/>
          <w:lang w:bidi="ar-EG"/>
        </w:rPr>
        <w:t>–</w:t>
      </w:r>
      <w:r>
        <w:rPr>
          <w:rFonts w:hint="cs"/>
          <w:rtl/>
          <w:lang w:bidi="ar-EG"/>
        </w:rPr>
        <w:t xml:space="preserve"> وهو يعرض تفاصيل صافي الأصول (الفرق بين مجموع الأصول ومجموع الخصوم) في المنظمة. ويوفر هذا البيان معلومات عن القوة المالية للمنظمة، والموارد المتاحة لدعم أهدافها في المستقبل؛</w:t>
      </w:r>
    </w:p>
    <w:p w14:paraId="5FA5F674" w14:textId="5C939C30" w:rsidR="00E16243" w:rsidRDefault="00E16243" w:rsidP="000D4BE6">
      <w:pPr>
        <w:pStyle w:val="NumberedParaAR"/>
        <w:numPr>
          <w:ilvl w:val="0"/>
          <w:numId w:val="6"/>
        </w:numPr>
        <w:rPr>
          <w:lang w:bidi="ar-EG"/>
        </w:rPr>
      </w:pPr>
      <w:r w:rsidRPr="00042C97">
        <w:rPr>
          <w:rFonts w:hint="cs"/>
          <w:rtl/>
        </w:rPr>
        <w:lastRenderedPageBreak/>
        <w:t>و</w:t>
      </w:r>
      <w:r w:rsidRPr="00042C97">
        <w:rPr>
          <w:rFonts w:hint="cs"/>
          <w:u w:val="single"/>
          <w:rtl/>
        </w:rPr>
        <w:t>بيان الأداء المالي</w:t>
      </w:r>
      <w:r w:rsidRPr="001A6683">
        <w:rPr>
          <w:rFonts w:hint="cs"/>
          <w:rtl/>
          <w:lang w:bidi="ar-EG"/>
        </w:rPr>
        <w:t xml:space="preserve"> </w:t>
      </w:r>
      <w:r>
        <w:rPr>
          <w:rtl/>
          <w:lang w:bidi="ar-EG"/>
        </w:rPr>
        <w:t>–</w:t>
      </w:r>
      <w:r>
        <w:rPr>
          <w:rFonts w:hint="cs"/>
          <w:rtl/>
          <w:lang w:bidi="ar-EG"/>
        </w:rPr>
        <w:t xml:space="preserve"> وهو يقيس صافي الفائض أو العجز (الفرق بين مجموع الإيرادات ومجموع المصروفات) في كل سنة. ويوفر هذا البيان معلومات عن مصادر إيرادات المنظمة وتكلفة أنشطتها. و</w:t>
      </w:r>
      <w:r w:rsidR="000D4BE6">
        <w:rPr>
          <w:rFonts w:hint="cs"/>
          <w:rtl/>
          <w:lang w:bidi="ar-EG"/>
        </w:rPr>
        <w:t>يُ</w:t>
      </w:r>
      <w:r>
        <w:rPr>
          <w:rFonts w:hint="cs"/>
          <w:rtl/>
          <w:lang w:bidi="ar-EG"/>
        </w:rPr>
        <w:t>عرض الفائض أو</w:t>
      </w:r>
      <w:r>
        <w:rPr>
          <w:rFonts w:hint="eastAsia"/>
          <w:rtl/>
          <w:lang w:bidi="ar-EG"/>
        </w:rPr>
        <w:t> </w:t>
      </w:r>
      <w:r>
        <w:rPr>
          <w:rFonts w:hint="cs"/>
          <w:rtl/>
          <w:lang w:bidi="ar-EG"/>
        </w:rPr>
        <w:t xml:space="preserve">العجز السنوي على </w:t>
      </w:r>
      <w:r w:rsidR="00FD2528">
        <w:rPr>
          <w:rFonts w:hint="cs"/>
          <w:rtl/>
          <w:lang w:bidi="ar-EG"/>
        </w:rPr>
        <w:t xml:space="preserve">أساس </w:t>
      </w:r>
      <w:r>
        <w:rPr>
          <w:rFonts w:hint="cs"/>
          <w:rtl/>
          <w:lang w:bidi="ar-EG"/>
        </w:rPr>
        <w:t>الاس</w:t>
      </w:r>
      <w:r w:rsidR="000D4BE6">
        <w:rPr>
          <w:rFonts w:hint="cs"/>
          <w:rtl/>
          <w:lang w:bidi="ar-EG"/>
        </w:rPr>
        <w:t>تحقاق الكامل في المحاسبة، أي أن</w:t>
      </w:r>
      <w:r>
        <w:rPr>
          <w:rFonts w:hint="cs"/>
          <w:rtl/>
          <w:lang w:bidi="ar-EG"/>
        </w:rPr>
        <w:t xml:space="preserve"> </w:t>
      </w:r>
      <w:r w:rsidR="000D4BE6">
        <w:rPr>
          <w:rFonts w:hint="cs"/>
          <w:rtl/>
          <w:lang w:bidi="ar-EG"/>
        </w:rPr>
        <w:t>الإيرادات تقيّد</w:t>
      </w:r>
      <w:r>
        <w:rPr>
          <w:rFonts w:hint="cs"/>
          <w:rtl/>
          <w:lang w:bidi="ar-EG"/>
        </w:rPr>
        <w:t xml:space="preserve"> في الفترة التي </w:t>
      </w:r>
      <w:r w:rsidR="000D4BE6">
        <w:rPr>
          <w:rFonts w:hint="cs"/>
          <w:rtl/>
          <w:lang w:bidi="ar-EG"/>
        </w:rPr>
        <w:t>تُ</w:t>
      </w:r>
      <w:r>
        <w:rPr>
          <w:rFonts w:hint="cs"/>
          <w:rtl/>
          <w:lang w:bidi="ar-EG"/>
        </w:rPr>
        <w:t>كتسب فيها و</w:t>
      </w:r>
      <w:r w:rsidR="000D4BE6">
        <w:rPr>
          <w:rFonts w:hint="cs"/>
          <w:rtl/>
          <w:lang w:bidi="ar-EG"/>
        </w:rPr>
        <w:t xml:space="preserve">تقيّد </w:t>
      </w:r>
      <w:r>
        <w:rPr>
          <w:rFonts w:hint="cs"/>
          <w:rtl/>
          <w:lang w:bidi="ar-EG"/>
        </w:rPr>
        <w:t xml:space="preserve">المصروفات في الفترة التي </w:t>
      </w:r>
      <w:r w:rsidR="000D4BE6">
        <w:rPr>
          <w:rFonts w:hint="cs"/>
          <w:rtl/>
          <w:lang w:bidi="ar-EG"/>
        </w:rPr>
        <w:t>تُتحمل فيها</w:t>
      </w:r>
      <w:r>
        <w:rPr>
          <w:rFonts w:hint="cs"/>
          <w:rtl/>
          <w:lang w:bidi="ar-EG"/>
        </w:rPr>
        <w:t>، بصرف النظر عن وقت تلقي مبالغها النقدية أو</w:t>
      </w:r>
      <w:r>
        <w:rPr>
          <w:rFonts w:hint="eastAsia"/>
          <w:rtl/>
          <w:lang w:bidi="ar-EG"/>
        </w:rPr>
        <w:t> </w:t>
      </w:r>
      <w:r>
        <w:rPr>
          <w:rFonts w:hint="cs"/>
          <w:rtl/>
          <w:lang w:bidi="ar-EG"/>
        </w:rPr>
        <w:t>دفعها؛</w:t>
      </w:r>
    </w:p>
    <w:p w14:paraId="7CECB0E8" w14:textId="77777777" w:rsidR="00E16243" w:rsidRDefault="00E16243" w:rsidP="000A5ACC">
      <w:pPr>
        <w:pStyle w:val="NumberedParaAR"/>
        <w:numPr>
          <w:ilvl w:val="0"/>
          <w:numId w:val="6"/>
        </w:numPr>
        <w:rPr>
          <w:lang w:bidi="ar-EG"/>
        </w:rPr>
      </w:pPr>
      <w:r w:rsidRPr="00042C97">
        <w:rPr>
          <w:rFonts w:hint="cs"/>
          <w:rtl/>
        </w:rPr>
        <w:t>و</w:t>
      </w:r>
      <w:r w:rsidRPr="00042C97">
        <w:rPr>
          <w:rFonts w:hint="cs"/>
          <w:u w:val="single"/>
          <w:rtl/>
        </w:rPr>
        <w:t>بيان التغييرات في صافي الأصول</w:t>
      </w:r>
      <w:r w:rsidRPr="001A6683">
        <w:rPr>
          <w:rFonts w:hint="cs"/>
          <w:rtl/>
          <w:lang w:bidi="ar-EG"/>
        </w:rPr>
        <w:t xml:space="preserve"> </w:t>
      </w:r>
      <w:r>
        <w:rPr>
          <w:rtl/>
          <w:lang w:bidi="ar-EG"/>
        </w:rPr>
        <w:t>–</w:t>
      </w:r>
      <w:r>
        <w:rPr>
          <w:rFonts w:hint="cs"/>
          <w:rtl/>
          <w:lang w:bidi="ar-EG"/>
        </w:rPr>
        <w:t xml:space="preserve"> وهو يحدد التغير في وضع صافي الأصول خلال العام. ويوضح هذا البيان مصادر التغيرات في الوضع المالي العام للمنظمة، بما في ذلك التغيرات الراجعة إلى الفائض أو العجز المتحقق خلال الفترة؛</w:t>
      </w:r>
    </w:p>
    <w:p w14:paraId="1F4B9C49" w14:textId="77777777" w:rsidR="00E16243" w:rsidRDefault="00E16243" w:rsidP="000A5ACC">
      <w:pPr>
        <w:pStyle w:val="NumberedParaAR"/>
        <w:numPr>
          <w:ilvl w:val="0"/>
          <w:numId w:val="6"/>
        </w:numPr>
        <w:rPr>
          <w:lang w:bidi="ar-EG"/>
        </w:rPr>
      </w:pPr>
      <w:r w:rsidRPr="00042C97">
        <w:rPr>
          <w:rFonts w:hint="cs"/>
          <w:rtl/>
        </w:rPr>
        <w:t>و</w:t>
      </w:r>
      <w:r w:rsidRPr="00042C97">
        <w:rPr>
          <w:rFonts w:hint="cs"/>
          <w:u w:val="single"/>
          <w:rtl/>
        </w:rPr>
        <w:t>بيان التدفق النقدي</w:t>
      </w:r>
      <w:r w:rsidRPr="001A6683">
        <w:rPr>
          <w:rFonts w:hint="cs"/>
          <w:rtl/>
        </w:rPr>
        <w:t xml:space="preserve"> </w:t>
      </w:r>
      <w:r>
        <w:rPr>
          <w:rtl/>
        </w:rPr>
        <w:t>–</w:t>
      </w:r>
      <w:r>
        <w:rPr>
          <w:rFonts w:hint="cs"/>
          <w:rtl/>
        </w:rPr>
        <w:t xml:space="preserve"> وهو يعرض التحركات النقدية التي حدثت خلال العام والناجمة عن أنشطة التشغيل والاستثمار والتمويل. ويوفر هذا البيان معلومات عن كيفية توليد النقدية واستخدامها أثناء العام، بما في ذلك الاقتراض والقروض المستردة وشراء أصول ثابتة والتخلص منها. وعلى وجه النقيض مع بيان الأداء المالي، يقيس التدفق النقدي الصافي للمنظمة الفرق بين النقدية الداخلة إلى المنظمة والنقدية الخارجة منها؛</w:t>
      </w:r>
    </w:p>
    <w:p w14:paraId="32B7547E" w14:textId="4840EA20" w:rsidR="00E16243" w:rsidRDefault="00E16243" w:rsidP="000D4BE6">
      <w:pPr>
        <w:pStyle w:val="NumberedParaAR"/>
        <w:numPr>
          <w:ilvl w:val="0"/>
          <w:numId w:val="6"/>
        </w:numPr>
        <w:rPr>
          <w:lang w:bidi="ar-EG"/>
        </w:rPr>
      </w:pPr>
      <w:r w:rsidRPr="00042C97">
        <w:rPr>
          <w:rFonts w:hint="cs"/>
          <w:rtl/>
        </w:rPr>
        <w:t>و</w:t>
      </w:r>
      <w:r w:rsidRPr="00042C97">
        <w:rPr>
          <w:rFonts w:hint="cs"/>
          <w:u w:val="single"/>
          <w:rtl/>
        </w:rPr>
        <w:t>بيان مقارنة المبالغ المدرجة في الميزانية والمبالغ الفعلية</w:t>
      </w:r>
      <w:r w:rsidRPr="001A6683">
        <w:rPr>
          <w:rFonts w:hint="cs"/>
          <w:rtl/>
          <w:lang w:bidi="ar-EG"/>
        </w:rPr>
        <w:t xml:space="preserve"> </w:t>
      </w:r>
      <w:r>
        <w:rPr>
          <w:rtl/>
          <w:lang w:bidi="ar-EG"/>
        </w:rPr>
        <w:t>–</w:t>
      </w:r>
      <w:r>
        <w:rPr>
          <w:rFonts w:hint="cs"/>
          <w:rtl/>
          <w:lang w:bidi="ar-EG"/>
        </w:rPr>
        <w:t xml:space="preserve"> وهو يعرض مقارنة بين المبالغ المدرجة في وثيقة البرنامج والميزانية، والمبالغ الفعلية للسنة. و</w:t>
      </w:r>
      <w:r w:rsidR="000D4BE6">
        <w:rPr>
          <w:rFonts w:hint="cs"/>
          <w:rtl/>
          <w:lang w:bidi="ar-EG"/>
        </w:rPr>
        <w:t>يعدّ</w:t>
      </w:r>
      <w:r>
        <w:rPr>
          <w:rFonts w:hint="cs"/>
          <w:rtl/>
          <w:lang w:bidi="ar-EG"/>
        </w:rPr>
        <w:t xml:space="preserve"> هذا البيان بناء على ال</w:t>
      </w:r>
      <w:r w:rsidR="00FD2528">
        <w:rPr>
          <w:rFonts w:hint="cs"/>
          <w:rtl/>
          <w:lang w:bidi="ar-EG"/>
        </w:rPr>
        <w:t xml:space="preserve">أساس </w:t>
      </w:r>
      <w:r>
        <w:rPr>
          <w:rFonts w:hint="cs"/>
          <w:rtl/>
          <w:lang w:bidi="ar-EG"/>
        </w:rPr>
        <w:t xml:space="preserve">المستخدم في الميزانية، وهو </w:t>
      </w:r>
      <w:r w:rsidR="00FD2528">
        <w:rPr>
          <w:rFonts w:hint="cs"/>
          <w:rtl/>
          <w:lang w:bidi="ar-EG"/>
        </w:rPr>
        <w:t xml:space="preserve">أساس </w:t>
      </w:r>
      <w:r>
        <w:rPr>
          <w:rFonts w:hint="cs"/>
          <w:rtl/>
          <w:lang w:bidi="ar-EG"/>
        </w:rPr>
        <w:t>الاستحقاق المعدل. وهو يوفر معلومات عن مدى مطابقة الموارد من حيث الحصول عليها واستخدامها للميزانية المعتمدة؛</w:t>
      </w:r>
    </w:p>
    <w:p w14:paraId="3E31338D" w14:textId="18FDAECE" w:rsidR="00E16243" w:rsidRDefault="00E16243" w:rsidP="000D4BE6">
      <w:pPr>
        <w:pStyle w:val="NumberedParaAR"/>
        <w:numPr>
          <w:ilvl w:val="0"/>
          <w:numId w:val="6"/>
        </w:numPr>
        <w:rPr>
          <w:lang w:bidi="ar-EG"/>
        </w:rPr>
      </w:pPr>
      <w:r w:rsidRPr="00042C97">
        <w:rPr>
          <w:rFonts w:hint="cs"/>
          <w:rtl/>
        </w:rPr>
        <w:t>و</w:t>
      </w:r>
      <w:r w:rsidRPr="00042C97">
        <w:rPr>
          <w:rFonts w:hint="cs"/>
          <w:u w:val="single"/>
          <w:rtl/>
        </w:rPr>
        <w:t>ملاحظات على البيانات المالية</w:t>
      </w:r>
      <w:r>
        <w:rPr>
          <w:rFonts w:hint="cs"/>
          <w:rtl/>
          <w:lang w:bidi="ar-EG"/>
        </w:rPr>
        <w:t xml:space="preserve"> </w:t>
      </w:r>
      <w:r>
        <w:rPr>
          <w:rtl/>
          <w:lang w:bidi="ar-EG"/>
        </w:rPr>
        <w:t>–</w:t>
      </w:r>
      <w:r>
        <w:rPr>
          <w:rFonts w:hint="cs"/>
          <w:rtl/>
          <w:lang w:bidi="ar-EG"/>
        </w:rPr>
        <w:t xml:space="preserve"> وهي تساعد في فهم البيانات المالية الرئيسية. وتتضمن ملخصا</w:t>
      </w:r>
      <w:r w:rsidR="000D4BE6">
        <w:rPr>
          <w:rFonts w:hint="cs"/>
          <w:rtl/>
          <w:lang w:bidi="ar-EG"/>
        </w:rPr>
        <w:t>ً</w:t>
      </w:r>
      <w:r>
        <w:rPr>
          <w:rFonts w:hint="cs"/>
          <w:rtl/>
          <w:lang w:bidi="ar-EG"/>
        </w:rPr>
        <w:t xml:space="preserve"> لأهم السياسات المحاسبية ومعلومات تفسيرية أخرى. </w:t>
      </w:r>
      <w:r w:rsidR="000D4BE6">
        <w:rPr>
          <w:rFonts w:hint="cs"/>
          <w:rtl/>
          <w:lang w:bidi="ar-EG"/>
        </w:rPr>
        <w:t>و</w:t>
      </w:r>
      <w:r>
        <w:rPr>
          <w:rFonts w:hint="cs"/>
          <w:rtl/>
          <w:lang w:bidi="ar-EG"/>
        </w:rPr>
        <w:t xml:space="preserve">تكشف </w:t>
      </w:r>
      <w:r w:rsidR="000D4BE6">
        <w:rPr>
          <w:rFonts w:hint="cs"/>
          <w:rtl/>
          <w:lang w:bidi="ar-EG"/>
        </w:rPr>
        <w:t xml:space="preserve">أيضاً </w:t>
      </w:r>
      <w:r>
        <w:rPr>
          <w:rFonts w:hint="cs"/>
          <w:rtl/>
          <w:lang w:bidi="ar-EG"/>
        </w:rPr>
        <w:t>عن معلومات تتطلبها المعايير المحاسبية الدولية للقطاع العام ولا تظهر على صفحات البيانات المالية الرئيسية.</w:t>
      </w:r>
    </w:p>
    <w:p w14:paraId="00937088" w14:textId="77777777" w:rsidR="00E16243" w:rsidRPr="00F17073" w:rsidRDefault="00E16243" w:rsidP="00F17073">
      <w:pPr>
        <w:keepNext/>
        <w:bidi/>
        <w:spacing w:after="240" w:line="360" w:lineRule="exact"/>
        <w:rPr>
          <w:rFonts w:ascii="Arabic Typesetting" w:hAnsi="Arabic Typesetting" w:cs="Arabic Typesetting"/>
          <w:b/>
          <w:bCs/>
          <w:sz w:val="36"/>
          <w:szCs w:val="36"/>
          <w:rtl/>
          <w:lang w:bidi="ar-EG"/>
        </w:rPr>
      </w:pPr>
      <w:r w:rsidRPr="00F17073">
        <w:rPr>
          <w:rFonts w:ascii="Arabic Typesetting" w:hAnsi="Arabic Typesetting" w:cs="Arabic Typesetting" w:hint="cs"/>
          <w:b/>
          <w:bCs/>
          <w:sz w:val="36"/>
          <w:szCs w:val="36"/>
          <w:rtl/>
          <w:lang w:bidi="ar-EG"/>
        </w:rPr>
        <w:t>أبرز معالم البيانات المالية</w:t>
      </w:r>
    </w:p>
    <w:p w14:paraId="3350CFBF" w14:textId="3CBB23D1" w:rsidR="00E16243" w:rsidRDefault="00E16243" w:rsidP="000D4BE6">
      <w:pPr>
        <w:pStyle w:val="NumberedParaAR"/>
        <w:rPr>
          <w:lang w:bidi="ar-EG"/>
        </w:rPr>
      </w:pPr>
      <w:r>
        <w:rPr>
          <w:rFonts w:hint="cs"/>
          <w:rtl/>
          <w:lang w:bidi="ar-EG"/>
        </w:rPr>
        <w:t>توضح بيانات الويبو المالية ل</w:t>
      </w:r>
      <w:r w:rsidR="00E809C5">
        <w:rPr>
          <w:rFonts w:hint="cs"/>
          <w:rtl/>
          <w:lang w:bidi="ar-EG"/>
        </w:rPr>
        <w:t>سنة</w:t>
      </w:r>
      <w:r>
        <w:rPr>
          <w:rFonts w:hint="cs"/>
          <w:rtl/>
          <w:lang w:bidi="ar-EG"/>
        </w:rPr>
        <w:t xml:space="preserve"> </w:t>
      </w:r>
      <w:r w:rsidR="00E809C5">
        <w:rPr>
          <w:rFonts w:hint="cs"/>
          <w:rtl/>
          <w:lang w:bidi="ar-EG"/>
        </w:rPr>
        <w:t>2014</w:t>
      </w:r>
      <w:r>
        <w:rPr>
          <w:rFonts w:hint="cs"/>
          <w:rtl/>
          <w:lang w:bidi="ar-EG"/>
        </w:rPr>
        <w:t xml:space="preserve"> والتي أعدت </w:t>
      </w:r>
      <w:r w:rsidR="002B3DBD">
        <w:rPr>
          <w:rFonts w:hint="cs"/>
          <w:rtl/>
          <w:lang w:bidi="ar-EG"/>
        </w:rPr>
        <w:t xml:space="preserve">وفقاً </w:t>
      </w:r>
      <w:r>
        <w:rPr>
          <w:rFonts w:hint="cs"/>
          <w:rtl/>
          <w:lang w:bidi="ar-EG"/>
        </w:rPr>
        <w:t>للمعايير المحاسبية الدولية للقطاع العام أن هناك فائضا</w:t>
      </w:r>
      <w:r w:rsidR="00E809C5">
        <w:rPr>
          <w:rFonts w:hint="cs"/>
          <w:rtl/>
          <w:lang w:bidi="ar-EG"/>
        </w:rPr>
        <w:t>ً</w:t>
      </w:r>
      <w:r>
        <w:rPr>
          <w:rFonts w:hint="cs"/>
          <w:rtl/>
          <w:lang w:bidi="ar-EG"/>
        </w:rPr>
        <w:t xml:space="preserve"> قدره </w:t>
      </w:r>
      <w:r w:rsidR="00E809C5">
        <w:rPr>
          <w:rFonts w:hint="cs"/>
          <w:rtl/>
          <w:lang w:bidi="ar-EG"/>
        </w:rPr>
        <w:t>37</w:t>
      </w:r>
      <w:r>
        <w:rPr>
          <w:rFonts w:hint="cs"/>
          <w:rtl/>
          <w:lang w:bidi="ar-EG"/>
        </w:rPr>
        <w:t xml:space="preserve"> مليون فرنك سويسري تحقق ذلك العام، وأن صافي أصول </w:t>
      </w:r>
      <w:r w:rsidR="00E87395">
        <w:rPr>
          <w:rFonts w:hint="cs"/>
          <w:rtl/>
          <w:lang w:bidi="ar-EG"/>
        </w:rPr>
        <w:t xml:space="preserve">المنظمة </w:t>
      </w:r>
      <w:r w:rsidR="00554D34">
        <w:rPr>
          <w:rFonts w:hint="cs"/>
          <w:rtl/>
          <w:lang w:bidi="ar-EG"/>
        </w:rPr>
        <w:t>بلغت</w:t>
      </w:r>
      <w:r w:rsidR="00E809C5">
        <w:rPr>
          <w:rFonts w:hint="cs"/>
          <w:rtl/>
          <w:lang w:bidi="ar-EG"/>
        </w:rPr>
        <w:t xml:space="preserve"> 245.8</w:t>
      </w:r>
      <w:r>
        <w:rPr>
          <w:rFonts w:hint="cs"/>
          <w:rtl/>
          <w:lang w:bidi="ar-EG"/>
        </w:rPr>
        <w:t xml:space="preserve"> مليون فرنك سويسري في 31</w:t>
      </w:r>
      <w:r w:rsidR="000D4BE6">
        <w:rPr>
          <w:rFonts w:hint="eastAsia"/>
          <w:rtl/>
          <w:lang w:bidi="ar-EG"/>
        </w:rPr>
        <w:t> </w:t>
      </w:r>
      <w:r>
        <w:rPr>
          <w:rFonts w:hint="cs"/>
          <w:rtl/>
          <w:lang w:bidi="ar-EG"/>
        </w:rPr>
        <w:t xml:space="preserve">ديسمبر </w:t>
      </w:r>
      <w:r w:rsidR="00E809C5">
        <w:rPr>
          <w:rFonts w:hint="cs"/>
          <w:rtl/>
          <w:lang w:bidi="ar-EG"/>
        </w:rPr>
        <w:t>2014</w:t>
      </w:r>
      <w:r>
        <w:rPr>
          <w:rFonts w:hint="cs"/>
          <w:rtl/>
          <w:lang w:bidi="ar-EG"/>
        </w:rPr>
        <w:t>.</w:t>
      </w:r>
    </w:p>
    <w:p w14:paraId="3E3EB106" w14:textId="5CACCA39" w:rsidR="00E809C5" w:rsidRDefault="00E809C5" w:rsidP="00DD5B3E">
      <w:pPr>
        <w:pStyle w:val="NumberedParaAR"/>
        <w:rPr>
          <w:lang w:bidi="ar-EG"/>
        </w:rPr>
      </w:pPr>
      <w:r>
        <w:rPr>
          <w:rFonts w:hint="cs"/>
          <w:rtl/>
          <w:lang w:bidi="ar-EG"/>
        </w:rPr>
        <w:t xml:space="preserve">ويمكن مقارنة فائض عام 2014 البالغ 37 مليون فرنك سويسري بفائض عام 2013 البالغ 15.1 مليون فرنك سويسري. فقد ازداد إجمالي </w:t>
      </w:r>
      <w:r w:rsidR="00870B60">
        <w:rPr>
          <w:rFonts w:hint="cs"/>
          <w:rtl/>
          <w:lang w:bidi="ar-EG"/>
        </w:rPr>
        <w:t>الإيرادات لعام 2014 بمبلغ قدره 18.6 مليون فرنك سويسري مقارنة بعام 2013، ويعزى ذلك أساساً إلى زيادة قدرها 21.1 مليون فرنك سويسري في إيرادات رسوم نظام معاهدة التعاون بشأن البراءات انخفضت جزئياً نظراً إلى ما شهدته الإيرادات النثرية/الأخرى من انخفاض قدره 3.2 مليون فرنك سويسري. وشهد إجمالي المصروفات انخفاضاً قدره 3.3 مليون فرنك سويسري مقارنة بعام 2013. و</w:t>
      </w:r>
      <w:r w:rsidR="00656672">
        <w:rPr>
          <w:rFonts w:hint="cs"/>
          <w:rtl/>
          <w:lang w:bidi="ar-EG"/>
        </w:rPr>
        <w:t>على ال</w:t>
      </w:r>
      <w:r w:rsidR="00870B60">
        <w:rPr>
          <w:rFonts w:hint="cs"/>
          <w:rtl/>
          <w:lang w:bidi="ar-EG"/>
        </w:rPr>
        <w:t>رغم</w:t>
      </w:r>
      <w:r w:rsidR="00656672">
        <w:rPr>
          <w:rFonts w:hint="cs"/>
          <w:rtl/>
          <w:lang w:bidi="ar-EG"/>
        </w:rPr>
        <w:t xml:space="preserve"> من</w:t>
      </w:r>
      <w:r w:rsidR="00870B60">
        <w:rPr>
          <w:rFonts w:hint="cs"/>
          <w:rtl/>
          <w:lang w:bidi="ar-EG"/>
        </w:rPr>
        <w:t xml:space="preserve"> أن نفقات الموظفين قد ارتفعت بمبلغ قدره 2.4 مليون فرنك سويسر</w:t>
      </w:r>
      <w:r w:rsidR="00BC2CB0">
        <w:rPr>
          <w:rFonts w:hint="cs"/>
          <w:rtl/>
          <w:lang w:bidi="ar-EG"/>
        </w:rPr>
        <w:t>ي، كانت تكاليف السفر والمنح، والإمدادات والمواد، والخدمات التعاقدية</w:t>
      </w:r>
      <w:r w:rsidR="00656672">
        <w:rPr>
          <w:rFonts w:hint="cs"/>
          <w:rtl/>
          <w:lang w:bidi="ar-EG"/>
        </w:rPr>
        <w:t>،</w:t>
      </w:r>
      <w:r w:rsidR="00BC2CB0">
        <w:rPr>
          <w:rFonts w:hint="cs"/>
          <w:rtl/>
          <w:lang w:bidi="ar-EG"/>
        </w:rPr>
        <w:t xml:space="preserve"> والمصروفات التشغيلية أقل من العام السابق.</w:t>
      </w:r>
    </w:p>
    <w:p w14:paraId="061A01F8" w14:textId="650BCBE4" w:rsidR="00E16243" w:rsidRDefault="00BC2CB0" w:rsidP="00780AF1">
      <w:pPr>
        <w:pStyle w:val="NumberedParaAR"/>
        <w:rPr>
          <w:lang w:bidi="ar-EG"/>
        </w:rPr>
      </w:pPr>
      <w:r>
        <w:rPr>
          <w:rFonts w:hint="cs"/>
          <w:rtl/>
          <w:lang w:bidi="ar-EG"/>
        </w:rPr>
        <w:t>وازداد مجموع أصول الويبو من 900.6 مليون فرنك سويسري في 31 ديسمبر 2013 إلى 969.4 مليون فرنك سويسري في 31 ديسمبر 2014. وتجدر الإشارة إلى أن السيولة وما يعادلها بلغوا ما مجموعه 474.5 مليون فرنك سويسري في 31 ديسمبر 2013 (48.9 بالمئة من إجمالي الأصول) أي زيادة قدرها 64.6 مليون فرنك سويسري مقارنة بالعام السابق. وتحتفظ</w:t>
      </w:r>
      <w:r w:rsidR="00E16243">
        <w:rPr>
          <w:rFonts w:hint="cs"/>
          <w:rtl/>
          <w:lang w:bidi="ar-EG"/>
        </w:rPr>
        <w:t xml:space="preserve"> المنظمة بقدر كبير من الاستثمارات في الأصول الثابتة، ولا سيما الأراضي والمباني والملكية الاستثمارية </w:t>
      </w:r>
      <w:r w:rsidR="00E16243">
        <w:rPr>
          <w:rFonts w:hint="cs"/>
          <w:rtl/>
          <w:lang w:bidi="ar-EG"/>
        </w:rPr>
        <w:lastRenderedPageBreak/>
        <w:t>والأصول غير المادية</w:t>
      </w:r>
      <w:r>
        <w:rPr>
          <w:rFonts w:hint="cs"/>
          <w:rtl/>
          <w:lang w:bidi="ar-EG"/>
        </w:rPr>
        <w:t xml:space="preserve"> والمعدات</w:t>
      </w:r>
      <w:r w:rsidR="00E16243">
        <w:rPr>
          <w:rFonts w:hint="cs"/>
          <w:rtl/>
          <w:lang w:bidi="ar-EG"/>
        </w:rPr>
        <w:t xml:space="preserve"> التي بلغ مجموع قيمتها الدفترية الصافية</w:t>
      </w:r>
      <w:r w:rsidR="00656672">
        <w:rPr>
          <w:rFonts w:hint="cs"/>
          <w:rtl/>
          <w:lang w:bidi="ar-EG"/>
        </w:rPr>
        <w:t xml:space="preserve"> </w:t>
      </w:r>
      <w:r>
        <w:rPr>
          <w:rFonts w:hint="cs"/>
          <w:rtl/>
          <w:lang w:bidi="ar-EG"/>
        </w:rPr>
        <w:t>419.7</w:t>
      </w:r>
      <w:r w:rsidR="00E16243">
        <w:rPr>
          <w:rFonts w:hint="cs"/>
          <w:rtl/>
          <w:lang w:bidi="ar-EG"/>
        </w:rPr>
        <w:t xml:space="preserve"> مليون فرنك سويسري</w:t>
      </w:r>
      <w:r>
        <w:rPr>
          <w:rFonts w:hint="cs"/>
          <w:rtl/>
          <w:lang w:bidi="ar-EG"/>
        </w:rPr>
        <w:t xml:space="preserve"> (أي 43.3 بالمئة</w:t>
      </w:r>
      <w:r w:rsidR="00E16243">
        <w:rPr>
          <w:rFonts w:hint="cs"/>
          <w:rtl/>
          <w:lang w:bidi="ar-EG"/>
        </w:rPr>
        <w:t xml:space="preserve"> من مجموع الأصول</w:t>
      </w:r>
      <w:r>
        <w:rPr>
          <w:rFonts w:hint="cs"/>
          <w:rtl/>
          <w:lang w:bidi="ar-EG"/>
        </w:rPr>
        <w:t>)</w:t>
      </w:r>
      <w:r w:rsidR="00E16243">
        <w:rPr>
          <w:rFonts w:hint="cs"/>
          <w:rtl/>
          <w:lang w:bidi="ar-EG"/>
        </w:rPr>
        <w:t>.</w:t>
      </w:r>
      <w:r>
        <w:rPr>
          <w:rFonts w:hint="cs"/>
          <w:rtl/>
          <w:lang w:bidi="ar-EG"/>
        </w:rPr>
        <w:t xml:space="preserve"> وشهد عام 2014 استمرار الاستثمار في الأصول الثابتة ما زاد مجموع قيمتها الدفترية الصافية بمبلغ قدره 23.3 مليون فرنك سويسري مقارنة بنهاية عام 2013. وخلال </w:t>
      </w:r>
      <w:r w:rsidR="00780AF1">
        <w:rPr>
          <w:rFonts w:hint="cs"/>
          <w:rtl/>
          <w:lang w:bidi="ar-EG"/>
        </w:rPr>
        <w:t>هذا ال</w:t>
      </w:r>
      <w:r>
        <w:rPr>
          <w:rFonts w:hint="cs"/>
          <w:rtl/>
          <w:lang w:bidi="ar-EG"/>
        </w:rPr>
        <w:t xml:space="preserve">عام </w:t>
      </w:r>
      <w:r w:rsidR="00780AF1">
        <w:rPr>
          <w:rFonts w:hint="cs"/>
          <w:rtl/>
          <w:lang w:bidi="ar-EG"/>
        </w:rPr>
        <w:t xml:space="preserve">استُكمل </w:t>
      </w:r>
      <w:r>
        <w:rPr>
          <w:rFonts w:hint="cs"/>
          <w:rtl/>
          <w:lang w:bidi="ar-EG"/>
        </w:rPr>
        <w:t xml:space="preserve">بناء قاعة المؤتمرات الجديدة </w:t>
      </w:r>
      <w:r w:rsidR="00780AF1">
        <w:rPr>
          <w:rFonts w:hint="cs"/>
          <w:rtl/>
          <w:lang w:bidi="ar-EG"/>
        </w:rPr>
        <w:t xml:space="preserve">وتجديد </w:t>
      </w:r>
      <w:r w:rsidR="00780AF1" w:rsidRPr="00780AF1">
        <w:rPr>
          <w:rtl/>
          <w:lang w:bidi="ar-EG"/>
        </w:rPr>
        <w:t>مبنى أرباد بوكش</w:t>
      </w:r>
      <w:r w:rsidR="00780AF1">
        <w:rPr>
          <w:rFonts w:hint="cs"/>
          <w:rtl/>
          <w:lang w:bidi="ar-EG"/>
        </w:rPr>
        <w:t xml:space="preserve">. وبدأ استخدام قاعة المؤتمرات الجديدة التي </w:t>
      </w:r>
      <w:r w:rsidR="00780AF1" w:rsidRPr="00780AF1">
        <w:rPr>
          <w:rtl/>
          <w:lang w:bidi="ar-EG"/>
        </w:rPr>
        <w:t>ت</w:t>
      </w:r>
      <w:r w:rsidR="00780AF1">
        <w:rPr>
          <w:rFonts w:hint="cs"/>
          <w:rtl/>
          <w:lang w:bidi="ar-EG"/>
        </w:rPr>
        <w:t>ن</w:t>
      </w:r>
      <w:r w:rsidR="00780AF1" w:rsidRPr="00780AF1">
        <w:rPr>
          <w:rtl/>
          <w:lang w:bidi="ar-EG"/>
        </w:rPr>
        <w:t>خفض قيمتها مع مرور عمرها الإنتاجي</w:t>
      </w:r>
      <w:r w:rsidR="00780AF1">
        <w:rPr>
          <w:rFonts w:hint="cs"/>
          <w:rtl/>
          <w:lang w:bidi="ar-EG"/>
        </w:rPr>
        <w:t>. ويُزمع استكمال مشروع البناء الأمني الذي يشمل مركز النفاذ الجديد و</w:t>
      </w:r>
      <w:r w:rsidR="00656672">
        <w:rPr>
          <w:rFonts w:hint="cs"/>
          <w:rtl/>
          <w:lang w:bidi="ar-EG"/>
        </w:rPr>
        <w:t>المحيط الأمني</w:t>
      </w:r>
      <w:r w:rsidR="00780AF1">
        <w:rPr>
          <w:rFonts w:hint="cs"/>
          <w:rtl/>
          <w:lang w:bidi="ar-EG"/>
        </w:rPr>
        <w:t xml:space="preserve"> الجديد في النصف الأول من عام 2015.</w:t>
      </w:r>
    </w:p>
    <w:p w14:paraId="2ECA4D87" w14:textId="7BCAF950" w:rsidR="00E16243" w:rsidRDefault="00E16243" w:rsidP="006C2F6F">
      <w:pPr>
        <w:pStyle w:val="NumberedParaAR"/>
        <w:rPr>
          <w:lang w:bidi="ar-EG"/>
        </w:rPr>
      </w:pPr>
      <w:r>
        <w:rPr>
          <w:rFonts w:hint="cs"/>
          <w:rtl/>
          <w:lang w:bidi="ar-EG"/>
        </w:rPr>
        <w:t>و</w:t>
      </w:r>
      <w:r w:rsidR="006C2F6F">
        <w:rPr>
          <w:rFonts w:hint="cs"/>
          <w:rtl/>
          <w:lang w:bidi="ar-EG"/>
        </w:rPr>
        <w:t>تكمن</w:t>
      </w:r>
      <w:r>
        <w:rPr>
          <w:rFonts w:hint="cs"/>
          <w:rtl/>
          <w:lang w:bidi="ar-EG"/>
        </w:rPr>
        <w:t xml:space="preserve"> الخصوم الرئيسية للمنظمة في 31 ديسمبر </w:t>
      </w:r>
      <w:r w:rsidR="00780AF1">
        <w:rPr>
          <w:rFonts w:hint="cs"/>
          <w:rtl/>
          <w:lang w:bidi="ar-EG"/>
        </w:rPr>
        <w:t>2014</w:t>
      </w:r>
      <w:r>
        <w:rPr>
          <w:rFonts w:hint="cs"/>
          <w:rtl/>
          <w:lang w:bidi="ar-EG"/>
        </w:rPr>
        <w:t xml:space="preserve"> في المبالغ </w:t>
      </w:r>
      <w:r w:rsidR="006C2F6F">
        <w:rPr>
          <w:rFonts w:hint="cs"/>
          <w:rtl/>
          <w:lang w:bidi="ar-EG"/>
        </w:rPr>
        <w:t>ال</w:t>
      </w:r>
      <w:r>
        <w:rPr>
          <w:rFonts w:hint="cs"/>
          <w:rtl/>
          <w:lang w:bidi="ar-EG"/>
        </w:rPr>
        <w:t xml:space="preserve">مستحقة الدفع والمبالغ المتسلمة قبل استحقاقها والبالغة قيمتها </w:t>
      </w:r>
      <w:r w:rsidR="00780AF1">
        <w:rPr>
          <w:rFonts w:hint="cs"/>
          <w:rtl/>
          <w:lang w:bidi="ar-EG"/>
        </w:rPr>
        <w:t>358.7</w:t>
      </w:r>
      <w:r>
        <w:rPr>
          <w:rFonts w:hint="cs"/>
          <w:rtl/>
          <w:lang w:bidi="ar-EG"/>
        </w:rPr>
        <w:t xml:space="preserve"> مليون فرنك سويسري (</w:t>
      </w:r>
      <w:r w:rsidR="00780AF1">
        <w:rPr>
          <w:rFonts w:hint="cs"/>
          <w:rtl/>
          <w:lang w:bidi="ar-EG"/>
        </w:rPr>
        <w:t>أي 49.6 بالم</w:t>
      </w:r>
      <w:r>
        <w:rPr>
          <w:rFonts w:hint="cs"/>
          <w:rtl/>
          <w:lang w:bidi="ar-EG"/>
        </w:rPr>
        <w:t>ئة من مجموع الخصوم)، و</w:t>
      </w:r>
      <w:r w:rsidR="00EA0CD6">
        <w:rPr>
          <w:rFonts w:hint="cs"/>
          <w:rtl/>
          <w:lang w:bidi="ar-EG"/>
        </w:rPr>
        <w:t>مستحقات</w:t>
      </w:r>
      <w:r>
        <w:rPr>
          <w:rFonts w:hint="cs"/>
          <w:rtl/>
          <w:lang w:bidi="ar-EG"/>
        </w:rPr>
        <w:t xml:space="preserve"> الموظفين </w:t>
      </w:r>
      <w:r w:rsidR="00BD13AF">
        <w:rPr>
          <w:rFonts w:hint="cs"/>
          <w:rtl/>
          <w:lang w:bidi="ar-EG"/>
        </w:rPr>
        <w:t>البالغة قيمتها</w:t>
      </w:r>
      <w:r w:rsidR="00780AF1">
        <w:rPr>
          <w:rFonts w:hint="cs"/>
          <w:rtl/>
          <w:lang w:bidi="ar-EG"/>
        </w:rPr>
        <w:t xml:space="preserve"> 161.2</w:t>
      </w:r>
      <w:r w:rsidR="00BD13AF">
        <w:rPr>
          <w:rFonts w:hint="cs"/>
          <w:rtl/>
          <w:lang w:bidi="ar-EG"/>
        </w:rPr>
        <w:t xml:space="preserve"> مليون فرنك سويسري </w:t>
      </w:r>
      <w:r>
        <w:rPr>
          <w:rFonts w:hint="cs"/>
          <w:rtl/>
          <w:lang w:bidi="ar-EG"/>
        </w:rPr>
        <w:t>(2</w:t>
      </w:r>
      <w:r w:rsidR="00780AF1">
        <w:rPr>
          <w:rFonts w:hint="cs"/>
          <w:rtl/>
          <w:lang w:bidi="ar-EG"/>
        </w:rPr>
        <w:t>2.3</w:t>
      </w:r>
      <w:r>
        <w:rPr>
          <w:rFonts w:hint="cs"/>
          <w:rtl/>
          <w:lang w:bidi="ar-EG"/>
        </w:rPr>
        <w:t xml:space="preserve"> </w:t>
      </w:r>
      <w:r w:rsidR="00257637">
        <w:rPr>
          <w:rFonts w:hint="cs"/>
          <w:rtl/>
          <w:lang w:bidi="ar-EG"/>
        </w:rPr>
        <w:t>بالمئة</w:t>
      </w:r>
      <w:r>
        <w:rPr>
          <w:rFonts w:hint="cs"/>
          <w:rtl/>
          <w:lang w:bidi="ar-EG"/>
        </w:rPr>
        <w:t xml:space="preserve">) والقروض </w:t>
      </w:r>
      <w:r w:rsidR="0040686A">
        <w:rPr>
          <w:rFonts w:hint="cs"/>
          <w:rtl/>
          <w:lang w:bidi="ar-EG"/>
        </w:rPr>
        <w:t>البالغة قيمتها</w:t>
      </w:r>
      <w:r w:rsidR="00780AF1">
        <w:rPr>
          <w:rFonts w:hint="cs"/>
          <w:rtl/>
          <w:lang w:bidi="ar-EG"/>
        </w:rPr>
        <w:t xml:space="preserve"> 139.2</w:t>
      </w:r>
      <w:r w:rsidR="0040686A">
        <w:rPr>
          <w:rFonts w:hint="cs"/>
          <w:rtl/>
          <w:lang w:bidi="ar-EG"/>
        </w:rPr>
        <w:t xml:space="preserve"> مليون فرنك سويسري </w:t>
      </w:r>
      <w:r>
        <w:rPr>
          <w:rFonts w:hint="cs"/>
          <w:rtl/>
          <w:lang w:bidi="ar-EG"/>
        </w:rPr>
        <w:t>(</w:t>
      </w:r>
      <w:r w:rsidR="00780AF1">
        <w:rPr>
          <w:rFonts w:hint="cs"/>
          <w:rtl/>
          <w:lang w:bidi="ar-EG"/>
        </w:rPr>
        <w:t xml:space="preserve">19.2 </w:t>
      </w:r>
      <w:r w:rsidR="00257637">
        <w:rPr>
          <w:rFonts w:hint="cs"/>
          <w:rtl/>
          <w:lang w:bidi="ar-EG"/>
        </w:rPr>
        <w:t>بالمئة</w:t>
      </w:r>
      <w:r>
        <w:rPr>
          <w:rFonts w:hint="cs"/>
          <w:rtl/>
          <w:lang w:bidi="ar-EG"/>
        </w:rPr>
        <w:t>).</w:t>
      </w:r>
    </w:p>
    <w:p w14:paraId="220D03FE" w14:textId="77777777" w:rsidR="00E16243" w:rsidRPr="00F17073" w:rsidRDefault="00E16243" w:rsidP="00F17073">
      <w:pPr>
        <w:keepNext/>
        <w:bidi/>
        <w:spacing w:after="240" w:line="360" w:lineRule="exact"/>
        <w:rPr>
          <w:rFonts w:ascii="Arabic Typesetting" w:hAnsi="Arabic Typesetting" w:cs="Arabic Typesetting"/>
          <w:b/>
          <w:bCs/>
          <w:sz w:val="36"/>
          <w:szCs w:val="36"/>
          <w:rtl/>
          <w:lang w:bidi="ar-EG"/>
        </w:rPr>
      </w:pPr>
      <w:r w:rsidRPr="00F17073">
        <w:rPr>
          <w:rFonts w:ascii="Arabic Typesetting" w:hAnsi="Arabic Typesetting" w:cs="Arabic Typesetting" w:hint="cs"/>
          <w:b/>
          <w:bCs/>
          <w:sz w:val="36"/>
          <w:szCs w:val="36"/>
          <w:rtl/>
          <w:lang w:bidi="ar-EG"/>
        </w:rPr>
        <w:t>الأداء المالي</w:t>
      </w:r>
    </w:p>
    <w:p w14:paraId="685EF9D8" w14:textId="77777777" w:rsidR="00E16243" w:rsidRDefault="00E16243" w:rsidP="0004534C">
      <w:pPr>
        <w:pStyle w:val="NumberedParaAR"/>
        <w:rPr>
          <w:lang w:bidi="ar-EG"/>
        </w:rPr>
      </w:pPr>
      <w:r>
        <w:rPr>
          <w:rFonts w:hint="cs"/>
          <w:rtl/>
          <w:lang w:bidi="ar-EG"/>
        </w:rPr>
        <w:t xml:space="preserve">أظهرت نتائج المنظمة لعام </w:t>
      </w:r>
      <w:r w:rsidR="0004534C">
        <w:rPr>
          <w:rFonts w:hint="cs"/>
          <w:rtl/>
          <w:lang w:bidi="ar-EG"/>
        </w:rPr>
        <w:t>2014</w:t>
      </w:r>
      <w:r>
        <w:rPr>
          <w:rFonts w:hint="cs"/>
          <w:rtl/>
          <w:lang w:bidi="ar-EG"/>
        </w:rPr>
        <w:t xml:space="preserve"> تحقق فائض ذلك العام يبلغ </w:t>
      </w:r>
      <w:r w:rsidR="0004534C">
        <w:rPr>
          <w:rFonts w:hint="cs"/>
          <w:rtl/>
          <w:lang w:bidi="ar-EG"/>
        </w:rPr>
        <w:t>37.0</w:t>
      </w:r>
      <w:r>
        <w:rPr>
          <w:rFonts w:hint="cs"/>
          <w:rtl/>
          <w:lang w:bidi="ar-EG"/>
        </w:rPr>
        <w:t xml:space="preserve"> مليون فرنك سويسري، حيث بلغ مجموع الإيرادات </w:t>
      </w:r>
      <w:r w:rsidR="0004534C">
        <w:rPr>
          <w:rFonts w:hint="cs"/>
          <w:rtl/>
          <w:lang w:bidi="ar-EG"/>
        </w:rPr>
        <w:t>370.2</w:t>
      </w:r>
      <w:r>
        <w:rPr>
          <w:rFonts w:hint="cs"/>
          <w:rtl/>
          <w:lang w:bidi="ar-EG"/>
        </w:rPr>
        <w:t xml:space="preserve"> مليون فرنك سويسري ومجموع المصروفات </w:t>
      </w:r>
      <w:r w:rsidR="0004534C">
        <w:rPr>
          <w:rFonts w:hint="cs"/>
          <w:rtl/>
          <w:lang w:bidi="ar-EG"/>
        </w:rPr>
        <w:t>333.2</w:t>
      </w:r>
      <w:r>
        <w:rPr>
          <w:rFonts w:hint="cs"/>
          <w:rtl/>
          <w:lang w:bidi="ar-EG"/>
        </w:rPr>
        <w:t xml:space="preserve"> مليون فرنك سويسري. ويمكن مقارنة ذلك </w:t>
      </w:r>
      <w:r w:rsidR="003A3C54">
        <w:rPr>
          <w:rFonts w:hint="cs"/>
          <w:rtl/>
          <w:lang w:bidi="ar-EG"/>
        </w:rPr>
        <w:t xml:space="preserve">بالفائض </w:t>
      </w:r>
      <w:r w:rsidR="0004534C">
        <w:rPr>
          <w:rFonts w:hint="cs"/>
          <w:rtl/>
          <w:lang w:bidi="ar-EG"/>
        </w:rPr>
        <w:t>البالغ 15.1</w:t>
      </w:r>
      <w:r>
        <w:rPr>
          <w:rFonts w:hint="cs"/>
          <w:rtl/>
          <w:lang w:bidi="ar-EG"/>
        </w:rPr>
        <w:t xml:space="preserve"> مليون فرنك سويسري في </w:t>
      </w:r>
      <w:r w:rsidR="0004534C">
        <w:rPr>
          <w:rFonts w:hint="cs"/>
          <w:rtl/>
          <w:lang w:bidi="ar-EG"/>
        </w:rPr>
        <w:t>2013</w:t>
      </w:r>
      <w:r>
        <w:rPr>
          <w:rFonts w:hint="cs"/>
          <w:rtl/>
          <w:lang w:bidi="ar-EG"/>
        </w:rPr>
        <w:t xml:space="preserve">، </w:t>
      </w:r>
      <w:r>
        <w:rPr>
          <w:rFonts w:hint="cs"/>
          <w:rtl/>
        </w:rPr>
        <w:t xml:space="preserve">في </w:t>
      </w:r>
      <w:r>
        <w:rPr>
          <w:rFonts w:hint="cs"/>
          <w:rtl/>
          <w:lang w:bidi="ar-EG"/>
        </w:rPr>
        <w:t xml:space="preserve">حين بلغ مجموع الإيرادات </w:t>
      </w:r>
      <w:r w:rsidR="0004534C">
        <w:rPr>
          <w:rFonts w:hint="cs"/>
          <w:rtl/>
          <w:lang w:bidi="ar-EG"/>
        </w:rPr>
        <w:t>351.3</w:t>
      </w:r>
      <w:r>
        <w:rPr>
          <w:rFonts w:hint="cs"/>
          <w:rtl/>
          <w:lang w:bidi="ar-EG"/>
        </w:rPr>
        <w:t xml:space="preserve"> مليون فرنك سويسري ومجموع المصروفات </w:t>
      </w:r>
      <w:r w:rsidR="0004534C">
        <w:rPr>
          <w:rFonts w:hint="cs"/>
          <w:rtl/>
          <w:lang w:bidi="ar-EG"/>
        </w:rPr>
        <w:t>336.5</w:t>
      </w:r>
      <w:r>
        <w:rPr>
          <w:rFonts w:hint="cs"/>
          <w:rtl/>
          <w:lang w:bidi="ar-EG"/>
        </w:rPr>
        <w:t xml:space="preserve"> مليون فرنك سويسري.</w:t>
      </w:r>
    </w:p>
    <w:p w14:paraId="1EA3B3C1" w14:textId="4F0117E8" w:rsidR="00E16243" w:rsidRDefault="00E16243" w:rsidP="005B5601">
      <w:pPr>
        <w:pStyle w:val="NumberedParaAR"/>
        <w:rPr>
          <w:lang w:bidi="ar-EG"/>
        </w:rPr>
      </w:pPr>
      <w:r>
        <w:rPr>
          <w:rFonts w:hint="cs"/>
          <w:rtl/>
          <w:lang w:bidi="ar-EG"/>
        </w:rPr>
        <w:t xml:space="preserve">وكانت نتيجة البرنامج والميزانية لعام </w:t>
      </w:r>
      <w:r w:rsidR="0004534C">
        <w:rPr>
          <w:rFonts w:hint="cs"/>
          <w:rtl/>
          <w:lang w:bidi="ar-EG"/>
        </w:rPr>
        <w:t>2014</w:t>
      </w:r>
      <w:r>
        <w:rPr>
          <w:rFonts w:hint="cs"/>
          <w:rtl/>
          <w:lang w:bidi="ar-EG"/>
        </w:rPr>
        <w:t xml:space="preserve"> والتي أعدت على </w:t>
      </w:r>
      <w:r w:rsidR="00FD2528">
        <w:rPr>
          <w:rFonts w:hint="cs"/>
          <w:rtl/>
          <w:lang w:bidi="ar-EG"/>
        </w:rPr>
        <w:t xml:space="preserve">أساس </w:t>
      </w:r>
      <w:r>
        <w:rPr>
          <w:rFonts w:hint="cs"/>
          <w:rtl/>
          <w:lang w:bidi="ar-EG"/>
        </w:rPr>
        <w:t>الاستحقاق</w:t>
      </w:r>
      <w:r w:rsidR="0004534C">
        <w:rPr>
          <w:rFonts w:hint="cs"/>
          <w:rtl/>
          <w:lang w:bidi="ar-EG"/>
        </w:rPr>
        <w:t xml:space="preserve"> </w:t>
      </w:r>
      <w:r>
        <w:rPr>
          <w:rFonts w:hint="cs"/>
          <w:rtl/>
          <w:lang w:bidi="ar-EG"/>
        </w:rPr>
        <w:t xml:space="preserve">المعدل (أي قبل تسويات المعايير المحاسبية الدولية للقطاع العام) فائضا قدره </w:t>
      </w:r>
      <w:r w:rsidR="0004534C">
        <w:rPr>
          <w:rFonts w:hint="cs"/>
          <w:rtl/>
          <w:lang w:bidi="ar-EG"/>
        </w:rPr>
        <w:t>69.9</w:t>
      </w:r>
      <w:r>
        <w:rPr>
          <w:rFonts w:hint="cs"/>
          <w:rtl/>
          <w:lang w:bidi="ar-EG"/>
        </w:rPr>
        <w:t xml:space="preserve"> مليون فرنك سويسري. وتشمل نتيجة المنظمة في </w:t>
      </w:r>
      <w:r w:rsidR="0004534C">
        <w:rPr>
          <w:rFonts w:hint="cs"/>
          <w:rtl/>
          <w:lang w:bidi="ar-EG"/>
        </w:rPr>
        <w:t>2014</w:t>
      </w:r>
      <w:r>
        <w:rPr>
          <w:rFonts w:hint="cs"/>
          <w:rtl/>
          <w:lang w:bidi="ar-EG"/>
        </w:rPr>
        <w:t xml:space="preserve"> </w:t>
      </w:r>
      <w:r w:rsidR="002B3DBD">
        <w:rPr>
          <w:rFonts w:hint="cs"/>
          <w:rtl/>
          <w:lang w:bidi="ar-EG"/>
        </w:rPr>
        <w:t xml:space="preserve">وفقاً </w:t>
      </w:r>
      <w:r>
        <w:rPr>
          <w:rFonts w:hint="cs"/>
          <w:rtl/>
          <w:lang w:bidi="ar-EG"/>
        </w:rPr>
        <w:t>للمعايير المحاسبية الدولية للقطاع العام حسابات خاصة، ومشروعات ممولة من الأموال الاحتياطية، وأثر التسويات المتصلة بنظام الاستحقاق الكامل في المحاسبة بما يتفق والمعايير المحاسبية الدولية للقطاع العام.</w:t>
      </w:r>
    </w:p>
    <w:p w14:paraId="0933B641" w14:textId="77777777" w:rsidR="00E16243" w:rsidRPr="00EA0CD6" w:rsidRDefault="00E16243" w:rsidP="000D2685">
      <w:pPr>
        <w:pStyle w:val="NumberedParaAR"/>
        <w:keepNext/>
        <w:numPr>
          <w:ilvl w:val="0"/>
          <w:numId w:val="0"/>
        </w:numPr>
        <w:jc w:val="center"/>
        <w:rPr>
          <w:u w:val="single"/>
          <w:rtl/>
          <w:lang w:bidi="ar-EG"/>
        </w:rPr>
      </w:pPr>
      <w:r w:rsidRPr="00EA0CD6">
        <w:rPr>
          <w:rFonts w:hint="cs"/>
          <w:u w:val="single"/>
          <w:rtl/>
          <w:lang w:bidi="ar-EG"/>
        </w:rPr>
        <w:t xml:space="preserve">ملخص الأداء المالي حسب </w:t>
      </w:r>
      <w:r w:rsidR="000D2685" w:rsidRPr="00EA0CD6">
        <w:rPr>
          <w:rFonts w:hint="cs"/>
          <w:u w:val="single"/>
          <w:rtl/>
          <w:lang w:bidi="ar-EG"/>
        </w:rPr>
        <w:t>مصدر التمويل</w:t>
      </w:r>
    </w:p>
    <w:p w14:paraId="1FE38580" w14:textId="0FB84898" w:rsidR="00E16243" w:rsidRDefault="000605E2" w:rsidP="00C73B1C">
      <w:pPr>
        <w:pStyle w:val="NumberedParaAR"/>
        <w:numPr>
          <w:ilvl w:val="0"/>
          <w:numId w:val="0"/>
        </w:numPr>
        <w:spacing w:line="240" w:lineRule="auto"/>
        <w:jc w:val="center"/>
        <w:rPr>
          <w:rtl/>
          <w:lang w:bidi="ar-EG"/>
        </w:rPr>
      </w:pPr>
      <w:r w:rsidRPr="000605E2">
        <w:rPr>
          <w:noProof/>
          <w:rtl/>
        </w:rPr>
        <w:drawing>
          <wp:inline distT="0" distB="0" distL="0" distR="0" wp14:anchorId="400775CE" wp14:editId="1E59C95B">
            <wp:extent cx="5940425" cy="1313565"/>
            <wp:effectExtent l="0" t="0" r="3175" b="127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1313565"/>
                    </a:xfrm>
                    <a:prstGeom prst="rect">
                      <a:avLst/>
                    </a:prstGeom>
                    <a:noFill/>
                    <a:ln>
                      <a:noFill/>
                    </a:ln>
                  </pic:spPr>
                </pic:pic>
              </a:graphicData>
            </a:graphic>
          </wp:inline>
        </w:drawing>
      </w:r>
    </w:p>
    <w:p w14:paraId="76854794" w14:textId="77777777" w:rsidR="00E16243" w:rsidRDefault="00E16243" w:rsidP="005B5601">
      <w:pPr>
        <w:pStyle w:val="NumberedParaAR"/>
        <w:keepNext/>
        <w:rPr>
          <w:lang w:bidi="ar-EG"/>
        </w:rPr>
      </w:pPr>
      <w:r>
        <w:rPr>
          <w:rFonts w:hint="cs"/>
          <w:rtl/>
          <w:lang w:bidi="ar-EG"/>
        </w:rPr>
        <w:lastRenderedPageBreak/>
        <w:t xml:space="preserve">ويلخص الرسم البياني أدناه الفروق الرئيسية بين فائض البرنامج والميزانية البالغ </w:t>
      </w:r>
      <w:r w:rsidR="005B5601">
        <w:rPr>
          <w:rFonts w:hint="cs"/>
          <w:rtl/>
          <w:lang w:bidi="ar-EG"/>
        </w:rPr>
        <w:t>69.9</w:t>
      </w:r>
      <w:r>
        <w:rPr>
          <w:rFonts w:hint="cs"/>
          <w:rtl/>
          <w:lang w:bidi="ar-EG"/>
        </w:rPr>
        <w:t xml:space="preserve"> مليون فرنك سويسري، وفائض المنظمة كلها الناتج عن تطبيق المعايير المحاسبية الدولية للقطاع العام والبالغ </w:t>
      </w:r>
      <w:r w:rsidR="005B5601">
        <w:rPr>
          <w:rFonts w:hint="cs"/>
          <w:rtl/>
          <w:lang w:bidi="ar-EG"/>
        </w:rPr>
        <w:t>37.0</w:t>
      </w:r>
      <w:r>
        <w:rPr>
          <w:rFonts w:hint="cs"/>
          <w:rtl/>
          <w:lang w:bidi="ar-EG"/>
        </w:rPr>
        <w:t xml:space="preserve"> مليون فرنك سويسري:</w:t>
      </w:r>
    </w:p>
    <w:p w14:paraId="7217EEED" w14:textId="77777777" w:rsidR="00E16243" w:rsidRPr="00EA0CD6" w:rsidRDefault="00E16243" w:rsidP="005B5601">
      <w:pPr>
        <w:pStyle w:val="NumberedParaAR"/>
        <w:keepNext/>
        <w:numPr>
          <w:ilvl w:val="0"/>
          <w:numId w:val="0"/>
        </w:numPr>
        <w:jc w:val="center"/>
        <w:rPr>
          <w:u w:val="single"/>
          <w:rtl/>
          <w:lang w:bidi="ar-EG"/>
        </w:rPr>
      </w:pPr>
      <w:r w:rsidRPr="00EA0CD6">
        <w:rPr>
          <w:rFonts w:hint="cs"/>
          <w:u w:val="single"/>
          <w:rtl/>
          <w:lang w:bidi="ar-EG"/>
        </w:rPr>
        <w:t xml:space="preserve">الانتقال من النتيجة بناء على الميزانية إلى النتيجة بناء على المعايير المحاسبية الدولية للقطاع العام لعام </w:t>
      </w:r>
      <w:r w:rsidR="005B5601" w:rsidRPr="00EA0CD6">
        <w:rPr>
          <w:rFonts w:hint="cs"/>
          <w:u w:val="single"/>
          <w:rtl/>
          <w:lang w:bidi="ar-EG"/>
        </w:rPr>
        <w:t>2014</w:t>
      </w:r>
    </w:p>
    <w:p w14:paraId="1B35E52C" w14:textId="5922BFF5" w:rsidR="00E16243" w:rsidRDefault="000605E2" w:rsidP="00266762">
      <w:pPr>
        <w:pStyle w:val="NumberedParaAR"/>
        <w:numPr>
          <w:ilvl w:val="0"/>
          <w:numId w:val="0"/>
        </w:numPr>
        <w:spacing w:line="240" w:lineRule="auto"/>
        <w:rPr>
          <w:rtl/>
          <w:lang w:bidi="ar-EG"/>
        </w:rPr>
      </w:pPr>
      <w:r w:rsidRPr="000605E2">
        <w:rPr>
          <w:noProof/>
          <w:rtl/>
        </w:rPr>
        <w:drawing>
          <wp:inline distT="0" distB="0" distL="0" distR="0" wp14:anchorId="387329B7" wp14:editId="4ADD528A">
            <wp:extent cx="5940425" cy="3156276"/>
            <wp:effectExtent l="0" t="0" r="3175" b="635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156276"/>
                    </a:xfrm>
                    <a:prstGeom prst="rect">
                      <a:avLst/>
                    </a:prstGeom>
                    <a:noFill/>
                    <a:ln>
                      <a:noFill/>
                    </a:ln>
                  </pic:spPr>
                </pic:pic>
              </a:graphicData>
            </a:graphic>
          </wp:inline>
        </w:drawing>
      </w:r>
    </w:p>
    <w:p w14:paraId="7DA59230" w14:textId="57480DB9" w:rsidR="00E16243" w:rsidRDefault="00E16243" w:rsidP="00EA0CD6">
      <w:pPr>
        <w:pStyle w:val="NumberedParaAR"/>
        <w:rPr>
          <w:lang w:bidi="ar-EG"/>
        </w:rPr>
      </w:pPr>
      <w:r>
        <w:rPr>
          <w:rFonts w:hint="cs"/>
          <w:rtl/>
          <w:lang w:bidi="ar-EG"/>
        </w:rPr>
        <w:t xml:space="preserve">وتشمل بيانات الويبو المالية المعدة </w:t>
      </w:r>
      <w:r w:rsidR="002B3DBD">
        <w:rPr>
          <w:rFonts w:hint="cs"/>
          <w:rtl/>
          <w:lang w:bidi="ar-EG"/>
        </w:rPr>
        <w:t xml:space="preserve">وفقاً </w:t>
      </w:r>
      <w:r>
        <w:rPr>
          <w:rFonts w:hint="cs"/>
          <w:rtl/>
          <w:lang w:bidi="ar-EG"/>
        </w:rPr>
        <w:t>للمعايير المحاسبية الدولية للقطاع العام كل مجالات وأنشطة المنظمة بأكملها. و</w:t>
      </w:r>
      <w:r w:rsidR="00EA0CD6">
        <w:rPr>
          <w:rFonts w:hint="cs"/>
          <w:rtl/>
          <w:lang w:bidi="ar-EG"/>
        </w:rPr>
        <w:t>إن</w:t>
      </w:r>
      <w:r>
        <w:rPr>
          <w:rFonts w:hint="cs"/>
          <w:rtl/>
          <w:lang w:bidi="ar-EG"/>
        </w:rPr>
        <w:t xml:space="preserve"> إدراج النتائج قبل تسويات المعايير المحاسبية الدولية للقطاع العام فيما يتعلق بالحسابات الخاصة (فائض </w:t>
      </w:r>
      <w:r w:rsidR="005B5601">
        <w:rPr>
          <w:rFonts w:hint="cs"/>
          <w:rtl/>
          <w:lang w:bidi="ar-EG"/>
        </w:rPr>
        <w:t>0.8</w:t>
      </w:r>
      <w:r>
        <w:rPr>
          <w:rFonts w:hint="cs"/>
          <w:rtl/>
          <w:lang w:bidi="ar-EG"/>
        </w:rPr>
        <w:t xml:space="preserve"> مليون فرنك سويسري) والمشروعات الممولة من الأموال الاحتياطية (عجز </w:t>
      </w:r>
      <w:r w:rsidR="005B5601">
        <w:rPr>
          <w:rFonts w:hint="cs"/>
          <w:rtl/>
          <w:lang w:bidi="ar-EG"/>
        </w:rPr>
        <w:t>35.2</w:t>
      </w:r>
      <w:r>
        <w:rPr>
          <w:rFonts w:hint="cs"/>
          <w:rtl/>
          <w:lang w:bidi="ar-EG"/>
        </w:rPr>
        <w:t xml:space="preserve"> مليون فرنك سويسري) </w:t>
      </w:r>
      <w:r w:rsidR="00EA0CD6">
        <w:rPr>
          <w:rFonts w:hint="cs"/>
          <w:rtl/>
          <w:lang w:bidi="ar-EG"/>
        </w:rPr>
        <w:t>يمثل ’فوارق</w:t>
      </w:r>
      <w:r>
        <w:rPr>
          <w:rFonts w:hint="cs"/>
          <w:rtl/>
          <w:lang w:bidi="ar-EG"/>
        </w:rPr>
        <w:t xml:space="preserve"> بحسب الجهة المعنية</w:t>
      </w:r>
      <w:r>
        <w:rPr>
          <w:rtl/>
          <w:lang w:bidi="ar-EG"/>
        </w:rPr>
        <w:t>‘</w:t>
      </w:r>
      <w:r>
        <w:rPr>
          <w:rFonts w:hint="cs"/>
          <w:rtl/>
          <w:lang w:bidi="ar-EG"/>
        </w:rPr>
        <w:t xml:space="preserve"> بين نتيجة ميزانية وفائض البيانات المالية</w:t>
      </w:r>
      <w:r w:rsidR="005B5601">
        <w:rPr>
          <w:rFonts w:hint="cs"/>
          <w:rtl/>
          <w:lang w:bidi="ar-EG"/>
        </w:rPr>
        <w:t xml:space="preserve"> المعدة </w:t>
      </w:r>
      <w:r w:rsidR="002B3DBD">
        <w:rPr>
          <w:rFonts w:hint="cs"/>
          <w:rtl/>
          <w:lang w:bidi="ar-EG"/>
        </w:rPr>
        <w:t xml:space="preserve">وفقاً </w:t>
      </w:r>
      <w:r w:rsidR="005B5601">
        <w:rPr>
          <w:rFonts w:hint="cs"/>
          <w:rtl/>
          <w:lang w:bidi="ar-EG"/>
        </w:rPr>
        <w:t>للمعايير المحاسبية الدولية للقطاع العام</w:t>
      </w:r>
      <w:r>
        <w:rPr>
          <w:rFonts w:hint="cs"/>
          <w:rtl/>
          <w:lang w:bidi="ar-EG"/>
        </w:rPr>
        <w:t>.</w:t>
      </w:r>
    </w:p>
    <w:p w14:paraId="53E62709" w14:textId="0DF2518E" w:rsidR="00E16243" w:rsidRDefault="00E16243" w:rsidP="00EA0CD6">
      <w:pPr>
        <w:pStyle w:val="NumberedParaAR"/>
        <w:keepNext/>
        <w:rPr>
          <w:lang w:bidi="ar-EG"/>
        </w:rPr>
      </w:pPr>
      <w:r>
        <w:rPr>
          <w:rFonts w:hint="cs"/>
          <w:rtl/>
          <w:lang w:bidi="ar-EG"/>
        </w:rPr>
        <w:t xml:space="preserve">ويؤدي تطبيق </w:t>
      </w:r>
      <w:r w:rsidR="00FD2528">
        <w:rPr>
          <w:rFonts w:hint="cs"/>
          <w:rtl/>
          <w:lang w:bidi="ar-EG"/>
        </w:rPr>
        <w:t xml:space="preserve">أساس </w:t>
      </w:r>
      <w:r>
        <w:rPr>
          <w:rFonts w:hint="cs"/>
          <w:rtl/>
          <w:lang w:bidi="ar-EG"/>
        </w:rPr>
        <w:t xml:space="preserve">الاستحقاق الكامل في المحاسبة </w:t>
      </w:r>
      <w:r w:rsidR="002B3DBD">
        <w:rPr>
          <w:rFonts w:hint="cs"/>
          <w:rtl/>
          <w:lang w:bidi="ar-EG"/>
        </w:rPr>
        <w:t xml:space="preserve">وفقاً </w:t>
      </w:r>
      <w:r>
        <w:rPr>
          <w:rFonts w:hint="cs"/>
          <w:rtl/>
          <w:lang w:bidi="ar-EG"/>
        </w:rPr>
        <w:t xml:space="preserve">للمعايير المحاسبية الدولية للقطاع العام إلى عدد من </w:t>
      </w:r>
      <w:r>
        <w:rPr>
          <w:rtl/>
          <w:lang w:bidi="ar-EG"/>
        </w:rPr>
        <w:t>’</w:t>
      </w:r>
      <w:r>
        <w:rPr>
          <w:rFonts w:hint="cs"/>
          <w:rtl/>
          <w:lang w:bidi="ar-EG"/>
        </w:rPr>
        <w:t>الفوارق الأساسية المحاسبية</w:t>
      </w:r>
      <w:r>
        <w:rPr>
          <w:rtl/>
          <w:lang w:bidi="ar-EG"/>
        </w:rPr>
        <w:t>‘</w:t>
      </w:r>
      <w:r>
        <w:rPr>
          <w:rFonts w:hint="cs"/>
          <w:rtl/>
          <w:lang w:bidi="ar-EG"/>
        </w:rPr>
        <w:t xml:space="preserve"> التي تؤثر على نتيجة السنة. وكما هو موضح في الجدول أعلاه، فإن الأثر الصافي لهذه التسويات للفترة الثنائية هو </w:t>
      </w:r>
      <w:r w:rsidR="008D54E6">
        <w:rPr>
          <w:rFonts w:hint="cs"/>
          <w:rtl/>
          <w:lang w:bidi="ar-EG"/>
        </w:rPr>
        <w:t>فائض</w:t>
      </w:r>
      <w:r>
        <w:rPr>
          <w:rFonts w:hint="cs"/>
          <w:rtl/>
          <w:lang w:bidi="ar-EG"/>
        </w:rPr>
        <w:t xml:space="preserve"> قدره </w:t>
      </w:r>
      <w:r w:rsidR="005B5601">
        <w:rPr>
          <w:rFonts w:hint="cs"/>
          <w:rtl/>
          <w:lang w:bidi="ar-EG"/>
        </w:rPr>
        <w:t>1.5</w:t>
      </w:r>
      <w:r>
        <w:rPr>
          <w:rFonts w:hint="cs"/>
          <w:rtl/>
          <w:lang w:bidi="ar-EG"/>
        </w:rPr>
        <w:t xml:space="preserve"> مليون فرنك سويسري:</w:t>
      </w:r>
    </w:p>
    <w:p w14:paraId="3F7457D1" w14:textId="03332386" w:rsidR="00E16243" w:rsidRDefault="002B3DBD" w:rsidP="00EA0CD6">
      <w:pPr>
        <w:pStyle w:val="NumberedParaAR"/>
        <w:numPr>
          <w:ilvl w:val="0"/>
          <w:numId w:val="7"/>
        </w:numPr>
        <w:rPr>
          <w:lang w:bidi="ar-EG"/>
        </w:rPr>
      </w:pPr>
      <w:r>
        <w:rPr>
          <w:rFonts w:hint="cs"/>
          <w:rtl/>
          <w:lang w:bidi="ar-EG"/>
        </w:rPr>
        <w:t xml:space="preserve">وفقاً </w:t>
      </w:r>
      <w:r w:rsidR="00E16243">
        <w:rPr>
          <w:rFonts w:hint="cs"/>
          <w:rtl/>
          <w:lang w:bidi="ar-EG"/>
        </w:rPr>
        <w:t xml:space="preserve">للمعايير المحاسبية الدولية للقطاع العام، فإن إيرادات المساهمات الطوعية في إطار الحسابات الخاصة </w:t>
      </w:r>
      <w:r w:rsidR="00EA0CD6">
        <w:rPr>
          <w:rFonts w:hint="cs"/>
          <w:rtl/>
          <w:lang w:bidi="ar-EG"/>
        </w:rPr>
        <w:t>تقيّد</w:t>
      </w:r>
      <w:r w:rsidR="00E16243">
        <w:rPr>
          <w:rFonts w:hint="cs"/>
          <w:rtl/>
          <w:lang w:bidi="ar-EG"/>
        </w:rPr>
        <w:t xml:space="preserve"> عند الوفاء بالشروط المحددة في اتفاقات المانحين وعند تحمل المصروفات بما يتماشى مع برنامج العمل. وإذا كانت المساهمات المتلقاة تزيد على تكلفة العمل </w:t>
      </w:r>
      <w:r w:rsidR="00EA0CD6">
        <w:rPr>
          <w:rFonts w:hint="cs"/>
          <w:rtl/>
          <w:lang w:bidi="ar-EG"/>
        </w:rPr>
        <w:t>المنجَز</w:t>
      </w:r>
      <w:r w:rsidR="00E16243">
        <w:rPr>
          <w:rFonts w:hint="cs"/>
          <w:rtl/>
          <w:lang w:bidi="ar-EG"/>
        </w:rPr>
        <w:t xml:space="preserve">، تعامَل المساهمات باعتبارها إيرادات مؤجلة ضمن الخصوم، وقد أدى ذلك إلى </w:t>
      </w:r>
      <w:r w:rsidR="00E16243" w:rsidRPr="0047140C">
        <w:rPr>
          <w:rFonts w:hint="cs"/>
          <w:rtl/>
          <w:lang w:bidi="ar-EG"/>
        </w:rPr>
        <w:t xml:space="preserve">انخفاض في نتيجة السنة </w:t>
      </w:r>
      <w:r w:rsidR="00E16243">
        <w:rPr>
          <w:rFonts w:hint="cs"/>
          <w:rtl/>
          <w:lang w:bidi="ar-EG"/>
        </w:rPr>
        <w:t xml:space="preserve">قدره </w:t>
      </w:r>
      <w:r w:rsidR="005B5601">
        <w:rPr>
          <w:rFonts w:hint="cs"/>
          <w:rtl/>
          <w:lang w:bidi="ar-EG"/>
        </w:rPr>
        <w:t>0.8</w:t>
      </w:r>
      <w:r w:rsidR="00E16243" w:rsidRPr="0047140C">
        <w:rPr>
          <w:rFonts w:hint="cs"/>
          <w:rtl/>
          <w:lang w:bidi="ar-EG"/>
        </w:rPr>
        <w:t xml:space="preserve"> مليون فرنك سويسري</w:t>
      </w:r>
      <w:r w:rsidR="00E16243">
        <w:rPr>
          <w:rFonts w:hint="cs"/>
          <w:rtl/>
          <w:lang w:bidi="ar-EG"/>
        </w:rPr>
        <w:t>.</w:t>
      </w:r>
    </w:p>
    <w:p w14:paraId="6D59B4B4" w14:textId="7AE2F858" w:rsidR="005B5601" w:rsidRDefault="00EA0CD6" w:rsidP="00EA0CD6">
      <w:pPr>
        <w:pStyle w:val="NumberedParaAR"/>
        <w:numPr>
          <w:ilvl w:val="0"/>
          <w:numId w:val="7"/>
        </w:numPr>
        <w:rPr>
          <w:lang w:bidi="ar-EG"/>
        </w:rPr>
      </w:pPr>
      <w:r>
        <w:rPr>
          <w:rFonts w:hint="cs"/>
          <w:rtl/>
          <w:lang w:bidi="ar-EG"/>
        </w:rPr>
        <w:t>و</w:t>
      </w:r>
      <w:r w:rsidR="00E16243">
        <w:rPr>
          <w:rFonts w:hint="cs"/>
          <w:rtl/>
          <w:lang w:bidi="ar-EG"/>
        </w:rPr>
        <w:t xml:space="preserve">عند تطبيق المعايير </w:t>
      </w:r>
      <w:r>
        <w:rPr>
          <w:rFonts w:hint="cs"/>
          <w:rtl/>
          <w:lang w:bidi="ar-EG"/>
        </w:rPr>
        <w:t xml:space="preserve">المحاسبية الدولية للقطاع العام، تؤجل </w:t>
      </w:r>
      <w:r w:rsidR="00E16243">
        <w:rPr>
          <w:rFonts w:hint="cs"/>
          <w:rtl/>
          <w:lang w:bidi="ar-EG"/>
        </w:rPr>
        <w:t xml:space="preserve">إيرادات الرسوم إلى حين تحصيلها، وذلك في حالة الطلبات الدولية عند النشر النهائي للطلب. </w:t>
      </w:r>
      <w:r w:rsidR="00855438">
        <w:rPr>
          <w:rFonts w:hint="cs"/>
          <w:rtl/>
          <w:lang w:bidi="ar-EG"/>
        </w:rPr>
        <w:t>كما يقي</w:t>
      </w:r>
      <w:r w:rsidR="00430009">
        <w:rPr>
          <w:rFonts w:hint="cs"/>
          <w:rtl/>
          <w:lang w:bidi="ar-EG"/>
        </w:rPr>
        <w:t xml:space="preserve">َّد مبلغ مستحق في حالة طلبات نظام البراءات الدولي عندما يودع طلب دون </w:t>
      </w:r>
      <w:r w:rsidR="00DD60BD">
        <w:rPr>
          <w:rFonts w:hint="cs"/>
          <w:rtl/>
          <w:lang w:bidi="ar-EG"/>
        </w:rPr>
        <w:t>تسلم المنظمة الرسم المناظر له</w:t>
      </w:r>
      <w:r w:rsidR="005B5601">
        <w:rPr>
          <w:rFonts w:hint="cs"/>
          <w:rtl/>
          <w:lang w:bidi="ar-EG"/>
        </w:rPr>
        <w:t>.</w:t>
      </w:r>
    </w:p>
    <w:p w14:paraId="25765E0B" w14:textId="4021AE77" w:rsidR="005B5601" w:rsidRDefault="00E16243" w:rsidP="00EA0CD6">
      <w:pPr>
        <w:pStyle w:val="NumberedParaAR"/>
        <w:numPr>
          <w:ilvl w:val="0"/>
          <w:numId w:val="0"/>
        </w:numPr>
        <w:ind w:left="1134"/>
        <w:rPr>
          <w:rtl/>
          <w:lang w:bidi="ar-EG"/>
        </w:rPr>
      </w:pPr>
      <w:r>
        <w:rPr>
          <w:rFonts w:hint="cs"/>
          <w:rtl/>
          <w:lang w:bidi="ar-EG"/>
        </w:rPr>
        <w:t xml:space="preserve">وقد زاد رصيد إيرادات الرسوم المؤجلة (نظام البراءات الدولي والعلامات التجارية والتصاميم الصناعية) من </w:t>
      </w:r>
      <w:r w:rsidR="005B5601">
        <w:rPr>
          <w:rFonts w:hint="cs"/>
          <w:rtl/>
          <w:lang w:bidi="ar-EG"/>
        </w:rPr>
        <w:t>198.5</w:t>
      </w:r>
      <w:r>
        <w:rPr>
          <w:rFonts w:hint="cs"/>
          <w:rtl/>
          <w:lang w:bidi="ar-EG"/>
        </w:rPr>
        <w:t xml:space="preserve"> مليون فرنك سويسري في 31 ديسمبر </w:t>
      </w:r>
      <w:r w:rsidR="005B5601">
        <w:rPr>
          <w:rFonts w:hint="cs"/>
          <w:rtl/>
          <w:lang w:bidi="ar-EG"/>
        </w:rPr>
        <w:t>2013</w:t>
      </w:r>
      <w:r>
        <w:rPr>
          <w:rFonts w:hint="cs"/>
          <w:rtl/>
          <w:lang w:bidi="ar-EG"/>
        </w:rPr>
        <w:t xml:space="preserve"> إلى </w:t>
      </w:r>
      <w:r w:rsidR="005B5601">
        <w:rPr>
          <w:rFonts w:hint="cs"/>
          <w:rtl/>
          <w:lang w:bidi="ar-EG"/>
        </w:rPr>
        <w:t>203.7</w:t>
      </w:r>
      <w:r>
        <w:rPr>
          <w:rFonts w:hint="cs"/>
          <w:rtl/>
          <w:lang w:bidi="ar-EG"/>
        </w:rPr>
        <w:t xml:space="preserve"> مليون فرنك سويسري في 31</w:t>
      </w:r>
      <w:r w:rsidR="00EA0CD6">
        <w:rPr>
          <w:rFonts w:hint="eastAsia"/>
          <w:rtl/>
          <w:lang w:bidi="ar-EG"/>
        </w:rPr>
        <w:t> </w:t>
      </w:r>
      <w:r>
        <w:rPr>
          <w:rFonts w:hint="cs"/>
          <w:rtl/>
          <w:lang w:bidi="ar-EG"/>
        </w:rPr>
        <w:t xml:space="preserve">ديسمبر </w:t>
      </w:r>
      <w:r w:rsidR="005B5601">
        <w:rPr>
          <w:rFonts w:hint="cs"/>
          <w:rtl/>
          <w:lang w:bidi="ar-EG"/>
        </w:rPr>
        <w:t>2014</w:t>
      </w:r>
      <w:r>
        <w:rPr>
          <w:rFonts w:hint="cs"/>
          <w:rtl/>
          <w:lang w:bidi="ar-EG"/>
        </w:rPr>
        <w:t xml:space="preserve">. وفي الفترة ذاتها، </w:t>
      </w:r>
      <w:r w:rsidR="006A0368">
        <w:rPr>
          <w:rFonts w:hint="cs"/>
          <w:rtl/>
          <w:lang w:bidi="ar-EG"/>
        </w:rPr>
        <w:t>ا</w:t>
      </w:r>
      <w:r w:rsidR="005B5601">
        <w:rPr>
          <w:rFonts w:hint="cs"/>
          <w:rtl/>
          <w:lang w:bidi="ar-EG"/>
        </w:rPr>
        <w:t>نخفضت</w:t>
      </w:r>
      <w:r w:rsidR="006A0368">
        <w:rPr>
          <w:rFonts w:hint="cs"/>
          <w:rtl/>
          <w:lang w:bidi="ar-EG"/>
        </w:rPr>
        <w:t xml:space="preserve"> </w:t>
      </w:r>
      <w:r>
        <w:rPr>
          <w:rFonts w:hint="cs"/>
          <w:rtl/>
          <w:lang w:bidi="ar-EG"/>
        </w:rPr>
        <w:t xml:space="preserve">مبالغ الرسوم المستحقة بناء على نظام البراءات الدولي من </w:t>
      </w:r>
      <w:r w:rsidR="005B5601">
        <w:rPr>
          <w:rFonts w:hint="cs"/>
          <w:rtl/>
          <w:lang w:bidi="ar-EG"/>
        </w:rPr>
        <w:t>62.4</w:t>
      </w:r>
      <w:r>
        <w:rPr>
          <w:rFonts w:hint="cs"/>
          <w:rtl/>
          <w:lang w:bidi="ar-EG"/>
        </w:rPr>
        <w:t xml:space="preserve"> مليون </w:t>
      </w:r>
      <w:r>
        <w:rPr>
          <w:rFonts w:hint="cs"/>
          <w:rtl/>
          <w:lang w:bidi="ar-EG"/>
        </w:rPr>
        <w:lastRenderedPageBreak/>
        <w:t xml:space="preserve">فرنك سويسري إلى </w:t>
      </w:r>
      <w:r w:rsidR="005B5601">
        <w:rPr>
          <w:rFonts w:hint="cs"/>
          <w:rtl/>
          <w:lang w:bidi="ar-EG"/>
        </w:rPr>
        <w:t xml:space="preserve">46.7 مليون فرنك سويسري. ويُعزى جزء من هذا الانخفاض في المستحقات إلى تغطية جزء من الحسابات الجارية لنظام التعاون بشأن البراءات لمبلغ قدره 3.9 مليون فرنك سويسري في 31 ديسمبر 2014، إذ حُدد أن جزءاً من رصيد الحساب الجاري يتصل بطلبات مودعة. </w:t>
      </w:r>
      <w:r>
        <w:rPr>
          <w:rFonts w:hint="cs"/>
          <w:rtl/>
          <w:lang w:bidi="ar-EG"/>
        </w:rPr>
        <w:t xml:space="preserve">وكان التأثير الصافي هو </w:t>
      </w:r>
      <w:r w:rsidR="005B5601">
        <w:rPr>
          <w:rFonts w:hint="cs"/>
          <w:rtl/>
          <w:lang w:bidi="ar-EG"/>
        </w:rPr>
        <w:t xml:space="preserve">انخفاض </w:t>
      </w:r>
      <w:r>
        <w:rPr>
          <w:rFonts w:hint="cs"/>
          <w:rtl/>
          <w:lang w:bidi="ar-EG"/>
        </w:rPr>
        <w:t>الإيرادات بمبلغ</w:t>
      </w:r>
      <w:r w:rsidR="005B5601">
        <w:rPr>
          <w:rFonts w:hint="cs"/>
          <w:rtl/>
          <w:lang w:bidi="ar-EG"/>
        </w:rPr>
        <w:t xml:space="preserve"> 17.0 مليون فرنك سويسري.</w:t>
      </w:r>
    </w:p>
    <w:p w14:paraId="4902A130" w14:textId="4710C790" w:rsidR="00E16243" w:rsidRDefault="00E16243" w:rsidP="00EA0CD6">
      <w:pPr>
        <w:pStyle w:val="NumberedParaAR"/>
        <w:numPr>
          <w:ilvl w:val="0"/>
          <w:numId w:val="0"/>
        </w:numPr>
        <w:ind w:left="1134"/>
        <w:rPr>
          <w:lang w:bidi="ar-EG"/>
        </w:rPr>
      </w:pPr>
      <w:r>
        <w:rPr>
          <w:rFonts w:hint="cs"/>
          <w:rtl/>
          <w:lang w:bidi="ar-EG"/>
        </w:rPr>
        <w:t xml:space="preserve">وأثناء </w:t>
      </w:r>
      <w:r w:rsidR="005B5601">
        <w:rPr>
          <w:rFonts w:hint="cs"/>
          <w:rtl/>
          <w:lang w:bidi="ar-EG"/>
        </w:rPr>
        <w:t>2014</w:t>
      </w:r>
      <w:r>
        <w:rPr>
          <w:rFonts w:hint="cs"/>
          <w:rtl/>
          <w:lang w:bidi="ar-EG"/>
        </w:rPr>
        <w:t xml:space="preserve">، </w:t>
      </w:r>
      <w:r w:rsidR="005B5601">
        <w:rPr>
          <w:rFonts w:hint="cs"/>
          <w:rtl/>
          <w:lang w:bidi="ar-EG"/>
        </w:rPr>
        <w:t>أقر أيضا</w:t>
      </w:r>
      <w:r w:rsidR="00EA0CD6">
        <w:rPr>
          <w:rFonts w:hint="cs"/>
          <w:rtl/>
          <w:lang w:bidi="ar-EG"/>
        </w:rPr>
        <w:t>ً</w:t>
      </w:r>
      <w:r>
        <w:rPr>
          <w:rFonts w:hint="cs"/>
          <w:rtl/>
          <w:lang w:bidi="ar-EG"/>
        </w:rPr>
        <w:t xml:space="preserve"> </w:t>
      </w:r>
      <w:r w:rsidR="005B5601">
        <w:rPr>
          <w:rFonts w:hint="cs"/>
          <w:rtl/>
          <w:lang w:bidi="ar-EG"/>
        </w:rPr>
        <w:t xml:space="preserve">بأن </w:t>
      </w:r>
      <w:r>
        <w:rPr>
          <w:rFonts w:hint="cs"/>
          <w:rtl/>
          <w:lang w:bidi="ar-EG"/>
        </w:rPr>
        <w:t xml:space="preserve">إيرادات مؤجلة قدرها </w:t>
      </w:r>
      <w:r w:rsidR="005B5601">
        <w:rPr>
          <w:rFonts w:hint="cs"/>
          <w:rtl/>
          <w:lang w:bidi="ar-EG"/>
        </w:rPr>
        <w:t>1.1</w:t>
      </w:r>
      <w:r>
        <w:rPr>
          <w:rFonts w:hint="cs"/>
          <w:rtl/>
          <w:lang w:bidi="ar-EG"/>
        </w:rPr>
        <w:t xml:space="preserve"> مليون فرنك سويسري تتعلق بتمويل مباني الأمن </w:t>
      </w:r>
      <w:r w:rsidR="005B5601">
        <w:rPr>
          <w:rFonts w:hint="cs"/>
          <w:rtl/>
          <w:lang w:bidi="ar-EG"/>
        </w:rPr>
        <w:t>التي تتولى بناءها</w:t>
      </w:r>
      <w:r>
        <w:rPr>
          <w:rFonts w:hint="cs"/>
          <w:rtl/>
          <w:lang w:bidi="ar-EG"/>
        </w:rPr>
        <w:t xml:space="preserve"> مؤسسة مباني المنظمات الدولية.</w:t>
      </w:r>
      <w:r w:rsidR="00F07400">
        <w:rPr>
          <w:rFonts w:hint="cs"/>
          <w:rtl/>
          <w:lang w:bidi="ar-EG"/>
        </w:rPr>
        <w:t xml:space="preserve"> و</w:t>
      </w:r>
      <w:r w:rsidR="00EA0CD6">
        <w:rPr>
          <w:rFonts w:hint="cs"/>
          <w:rtl/>
          <w:lang w:bidi="ar-EG"/>
        </w:rPr>
        <w:t>ترد فيما يلي تفاصيل</w:t>
      </w:r>
      <w:r w:rsidR="00F07400">
        <w:rPr>
          <w:rFonts w:hint="cs"/>
          <w:rtl/>
          <w:lang w:bidi="ar-EG"/>
        </w:rPr>
        <w:t xml:space="preserve"> </w:t>
      </w:r>
      <w:r w:rsidR="002E4F36">
        <w:rPr>
          <w:rFonts w:hint="cs"/>
          <w:rtl/>
          <w:lang w:bidi="ar-EG"/>
        </w:rPr>
        <w:t>تسوية</w:t>
      </w:r>
      <w:r w:rsidR="002B7F39">
        <w:rPr>
          <w:rFonts w:hint="cs"/>
          <w:rtl/>
          <w:lang w:bidi="ar-EG"/>
        </w:rPr>
        <w:t xml:space="preserve"> تأجيل الإيرادات</w:t>
      </w:r>
      <w:r w:rsidR="002E4F36">
        <w:rPr>
          <w:rFonts w:hint="cs"/>
          <w:rtl/>
          <w:lang w:bidi="ar-EG"/>
        </w:rPr>
        <w:t xml:space="preserve"> البالغة </w:t>
      </w:r>
      <w:r w:rsidR="005B5601">
        <w:rPr>
          <w:rFonts w:hint="cs"/>
          <w:rtl/>
          <w:lang w:bidi="ar-EG"/>
        </w:rPr>
        <w:t>18.1</w:t>
      </w:r>
      <w:r w:rsidR="002E4F36">
        <w:rPr>
          <w:rFonts w:hint="cs"/>
          <w:rtl/>
          <w:lang w:bidi="ar-EG"/>
        </w:rPr>
        <w:t xml:space="preserve"> مليون فرنك سويسري</w:t>
      </w:r>
      <w:r w:rsidR="002B7F39">
        <w:rPr>
          <w:rFonts w:hint="cs"/>
          <w:rtl/>
          <w:lang w:bidi="ar-EG"/>
        </w:rPr>
        <w:t>:</w:t>
      </w:r>
    </w:p>
    <w:p w14:paraId="04EE9C70" w14:textId="34D9D102" w:rsidR="00EC4F24" w:rsidRPr="005B5601" w:rsidRDefault="005B5601" w:rsidP="005B5601">
      <w:pPr>
        <w:pStyle w:val="NumberedParaAR"/>
        <w:keepNext/>
        <w:numPr>
          <w:ilvl w:val="0"/>
          <w:numId w:val="0"/>
        </w:numPr>
        <w:spacing w:line="240" w:lineRule="auto"/>
        <w:ind w:left="1134"/>
        <w:jc w:val="center"/>
        <w:rPr>
          <w:u w:val="single"/>
          <w:lang w:bidi="ar-EG"/>
        </w:rPr>
      </w:pPr>
      <w:r w:rsidRPr="005B5601">
        <w:rPr>
          <w:rFonts w:hint="cs"/>
          <w:noProof/>
          <w:u w:val="single"/>
          <w:rtl/>
          <w:lang w:val="fr-FR" w:eastAsia="fr-FR"/>
        </w:rPr>
        <w:t xml:space="preserve">ملخص تسوية تأجيل الإيرادات </w:t>
      </w:r>
      <w:r w:rsidR="002B3DBD">
        <w:rPr>
          <w:rFonts w:hint="cs"/>
          <w:noProof/>
          <w:u w:val="single"/>
          <w:rtl/>
          <w:lang w:val="fr-FR" w:eastAsia="fr-FR"/>
        </w:rPr>
        <w:t xml:space="preserve">وفقاً </w:t>
      </w:r>
      <w:r w:rsidRPr="005B5601">
        <w:rPr>
          <w:rFonts w:hint="cs"/>
          <w:noProof/>
          <w:u w:val="single"/>
          <w:rtl/>
          <w:lang w:val="fr-FR" w:eastAsia="fr-FR"/>
        </w:rPr>
        <w:t xml:space="preserve">للمعايير </w:t>
      </w:r>
      <w:r w:rsidRPr="005B5601">
        <w:rPr>
          <w:noProof/>
          <w:u w:val="single"/>
          <w:rtl/>
          <w:lang w:val="fr-FR" w:eastAsia="fr-FR"/>
        </w:rPr>
        <w:t>المحاسبية الدولية للقطاع العام</w:t>
      </w:r>
      <w:r w:rsidRPr="005B5601">
        <w:rPr>
          <w:rFonts w:hint="cs"/>
          <w:noProof/>
          <w:u w:val="single"/>
          <w:rtl/>
          <w:lang w:val="fr-FR" w:eastAsia="fr-FR"/>
        </w:rPr>
        <w:t xml:space="preserve"> في عام 2014</w:t>
      </w:r>
    </w:p>
    <w:p w14:paraId="50F41AAD" w14:textId="656AB1BF" w:rsidR="005B5601" w:rsidRDefault="000605E2" w:rsidP="005B5601">
      <w:pPr>
        <w:pStyle w:val="NumberedParaAR"/>
        <w:numPr>
          <w:ilvl w:val="0"/>
          <w:numId w:val="0"/>
        </w:numPr>
        <w:spacing w:line="240" w:lineRule="auto"/>
        <w:ind w:left="1134"/>
        <w:jc w:val="center"/>
        <w:rPr>
          <w:lang w:bidi="ar-EG"/>
        </w:rPr>
      </w:pPr>
      <w:r w:rsidRPr="000605E2">
        <w:rPr>
          <w:noProof/>
          <w:rtl/>
        </w:rPr>
        <w:drawing>
          <wp:inline distT="0" distB="0" distL="0" distR="0" wp14:anchorId="7C8628BA" wp14:editId="3D4399A9">
            <wp:extent cx="4384675" cy="13716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4675" cy="1371600"/>
                    </a:xfrm>
                    <a:prstGeom prst="rect">
                      <a:avLst/>
                    </a:prstGeom>
                    <a:noFill/>
                    <a:ln>
                      <a:noFill/>
                    </a:ln>
                  </pic:spPr>
                </pic:pic>
              </a:graphicData>
            </a:graphic>
          </wp:inline>
        </w:drawing>
      </w:r>
    </w:p>
    <w:p w14:paraId="3FB03C35" w14:textId="247BE160" w:rsidR="00E16243" w:rsidRDefault="00E16243" w:rsidP="00EA0CD6">
      <w:pPr>
        <w:pStyle w:val="NumberedParaAR"/>
        <w:numPr>
          <w:ilvl w:val="0"/>
          <w:numId w:val="7"/>
        </w:numPr>
        <w:rPr>
          <w:lang w:bidi="ar-EG"/>
        </w:rPr>
      </w:pPr>
      <w:r>
        <w:rPr>
          <w:rFonts w:hint="cs"/>
          <w:rtl/>
          <w:lang w:bidi="ar-EG"/>
        </w:rPr>
        <w:t xml:space="preserve">وتشمل نتائج </w:t>
      </w:r>
      <w:r w:rsidR="001D3857">
        <w:rPr>
          <w:rFonts w:hint="cs"/>
          <w:rtl/>
          <w:lang w:bidi="ar-EG"/>
        </w:rPr>
        <w:t>عام 2014</w:t>
      </w:r>
      <w:r>
        <w:rPr>
          <w:rFonts w:hint="cs"/>
          <w:rtl/>
          <w:lang w:bidi="ar-EG"/>
        </w:rPr>
        <w:t xml:space="preserve"> بناء على المعايير المحاسبية الدولية للقطاع العام مصروفات اهتلاك المباني والمعدات ومصروف استهلاك الأصول غير المادية، نظرا</w:t>
      </w:r>
      <w:r w:rsidR="00EA0CD6">
        <w:rPr>
          <w:rFonts w:hint="cs"/>
          <w:rtl/>
          <w:lang w:bidi="ar-EG"/>
        </w:rPr>
        <w:t>ً</w:t>
      </w:r>
      <w:r>
        <w:rPr>
          <w:rFonts w:hint="cs"/>
          <w:rtl/>
          <w:lang w:bidi="ar-EG"/>
        </w:rPr>
        <w:t xml:space="preserve"> </w:t>
      </w:r>
      <w:r w:rsidR="00EA0CD6">
        <w:rPr>
          <w:rFonts w:hint="cs"/>
          <w:rtl/>
          <w:lang w:bidi="ar-EG"/>
        </w:rPr>
        <w:t xml:space="preserve">إلى </w:t>
      </w:r>
      <w:r>
        <w:rPr>
          <w:rFonts w:hint="cs"/>
          <w:rtl/>
          <w:lang w:bidi="ar-EG"/>
        </w:rPr>
        <w:t xml:space="preserve">أن تكاليف هذه الأصول موزعة على عمرها الإنتاجي. وقد بلغ مجموع تكاليف الاهتلاك والاستهلاك للسنة </w:t>
      </w:r>
      <w:r w:rsidR="001D3857">
        <w:rPr>
          <w:rFonts w:hint="cs"/>
          <w:rtl/>
          <w:lang w:bidi="ar-EG"/>
        </w:rPr>
        <w:t>9.1</w:t>
      </w:r>
      <w:r>
        <w:rPr>
          <w:rFonts w:hint="cs"/>
          <w:rtl/>
          <w:lang w:bidi="ar-EG"/>
        </w:rPr>
        <w:t xml:space="preserve"> مليون فرنك سويسري.</w:t>
      </w:r>
    </w:p>
    <w:p w14:paraId="6702A387" w14:textId="0F9FACB3" w:rsidR="001D3857" w:rsidRDefault="00E16243" w:rsidP="000A5ACC">
      <w:pPr>
        <w:pStyle w:val="NumberedParaAR"/>
        <w:numPr>
          <w:ilvl w:val="0"/>
          <w:numId w:val="7"/>
        </w:numPr>
        <w:rPr>
          <w:lang w:bidi="ar-EG"/>
        </w:rPr>
      </w:pPr>
      <w:r>
        <w:rPr>
          <w:rFonts w:hint="cs"/>
          <w:rtl/>
          <w:lang w:bidi="ar-EG"/>
        </w:rPr>
        <w:t>وتستلزم المعايير المحاسبية الدولية للقطاع العام قيد مستحقات الموظفين التي يحصل عليها الموظفون ولكنها لم</w:t>
      </w:r>
      <w:r>
        <w:rPr>
          <w:rFonts w:hint="eastAsia"/>
          <w:rtl/>
          <w:lang w:bidi="ar-EG"/>
        </w:rPr>
        <w:t> </w:t>
      </w:r>
      <w:r>
        <w:rPr>
          <w:rFonts w:hint="cs"/>
          <w:rtl/>
          <w:lang w:bidi="ar-EG"/>
        </w:rPr>
        <w:t>تسدد بعد باعتبارها خصوما</w:t>
      </w:r>
      <w:r w:rsidR="00EA0CD6">
        <w:rPr>
          <w:rFonts w:hint="cs"/>
          <w:rtl/>
          <w:lang w:bidi="ar-EG"/>
        </w:rPr>
        <w:t>ً</w:t>
      </w:r>
      <w:r>
        <w:rPr>
          <w:rFonts w:hint="cs"/>
          <w:rtl/>
          <w:lang w:bidi="ar-EG"/>
        </w:rPr>
        <w:t xml:space="preserve"> على المنظمة. </w:t>
      </w:r>
      <w:r w:rsidR="009A1B38">
        <w:rPr>
          <w:rFonts w:hint="cs"/>
          <w:rtl/>
          <w:lang w:bidi="ar-EG"/>
        </w:rPr>
        <w:t xml:space="preserve">وتحقق تسويات المعايير المحاسبية الدولية للقطاع العام </w:t>
      </w:r>
      <w:r w:rsidR="00E077A9">
        <w:rPr>
          <w:rFonts w:hint="cs"/>
          <w:rtl/>
          <w:lang w:bidi="ar-EG"/>
        </w:rPr>
        <w:t xml:space="preserve">في </w:t>
      </w:r>
      <w:r w:rsidR="009A1B38">
        <w:rPr>
          <w:rFonts w:hint="cs"/>
          <w:rtl/>
          <w:lang w:bidi="ar-EG"/>
        </w:rPr>
        <w:t xml:space="preserve">مجموع الخصوم المقيدة في البيانات المالية </w:t>
      </w:r>
      <w:r w:rsidR="00E077A9">
        <w:rPr>
          <w:rFonts w:hint="cs"/>
          <w:rtl/>
          <w:lang w:bidi="ar-EG"/>
        </w:rPr>
        <w:t xml:space="preserve">اتساقاً مع </w:t>
      </w:r>
      <w:r w:rsidR="00BA7A9F">
        <w:rPr>
          <w:rFonts w:hint="cs"/>
          <w:rtl/>
          <w:lang w:bidi="ar-EG"/>
        </w:rPr>
        <w:t xml:space="preserve">حسابات تلك الخصوم </w:t>
      </w:r>
      <w:r w:rsidR="002B3DBD">
        <w:rPr>
          <w:rFonts w:hint="cs"/>
          <w:rtl/>
          <w:lang w:bidi="ar-EG"/>
        </w:rPr>
        <w:t xml:space="preserve">وفقاً </w:t>
      </w:r>
      <w:r w:rsidR="00E077A9">
        <w:rPr>
          <w:rFonts w:hint="cs"/>
          <w:rtl/>
          <w:lang w:bidi="ar-EG"/>
        </w:rPr>
        <w:t>للمعايير المحاسبية الدولية للقطاع العام</w:t>
      </w:r>
      <w:r w:rsidR="00BA7A9F">
        <w:rPr>
          <w:rFonts w:hint="cs"/>
          <w:rtl/>
          <w:lang w:bidi="ar-EG"/>
        </w:rPr>
        <w:t xml:space="preserve">، بما في ذلك تلك التي أعدها </w:t>
      </w:r>
      <w:r w:rsidR="00A104C3">
        <w:rPr>
          <w:rFonts w:hint="cs"/>
          <w:rtl/>
          <w:lang w:bidi="ar-EG"/>
        </w:rPr>
        <w:t xml:space="preserve">أكتواريون خارجيون. </w:t>
      </w:r>
      <w:r w:rsidR="001D3857">
        <w:rPr>
          <w:rFonts w:hint="cs"/>
          <w:rtl/>
          <w:lang w:bidi="ar-EG"/>
        </w:rPr>
        <w:t xml:space="preserve">وازدادت خصوم </w:t>
      </w:r>
      <w:r w:rsidR="00EA0CD6">
        <w:rPr>
          <w:rFonts w:hint="cs"/>
          <w:rtl/>
          <w:lang w:bidi="ar-EG"/>
        </w:rPr>
        <w:t>مستحقات</w:t>
      </w:r>
      <w:r w:rsidR="001D3857">
        <w:rPr>
          <w:rFonts w:hint="cs"/>
          <w:rtl/>
          <w:lang w:bidi="ar-EG"/>
        </w:rPr>
        <w:t xml:space="preserve"> الموظفين المعترف بها بموجب المعايير المحاسبية الدولية للقطاع العام (التأمين الصحي ما بعد الخدمة، ومنح العودة إلى الوطن والسفر، والإجازات السنوية المتراكمة، والإجازات لزيارة الوطن، والساعات الإضافية، و</w:t>
      </w:r>
      <w:r w:rsidR="001D3857" w:rsidRPr="001D3857">
        <w:rPr>
          <w:rtl/>
          <w:lang w:bidi="ar-EG"/>
        </w:rPr>
        <w:t>صندوق الويبو المقفل للمعاشات التقاعدية</w:t>
      </w:r>
      <w:r w:rsidR="001D3857">
        <w:rPr>
          <w:rFonts w:hint="cs"/>
          <w:rtl/>
          <w:lang w:bidi="ar-EG"/>
        </w:rPr>
        <w:t xml:space="preserve">) بمبلغ 10.2 مليون فرنك سويسري خلال عام 2014. وفي إطار البرنامج والميزانية، فرض رسم قدره 6 بالمئة على تكاليف الوظائف لتمويل </w:t>
      </w:r>
      <w:r w:rsidR="00EA0CD6">
        <w:rPr>
          <w:rFonts w:hint="cs"/>
          <w:rtl/>
          <w:lang w:bidi="ar-EG"/>
        </w:rPr>
        <w:t>مستحقات</w:t>
      </w:r>
      <w:r w:rsidR="001D3857">
        <w:rPr>
          <w:rFonts w:hint="cs"/>
          <w:rtl/>
          <w:lang w:bidi="ar-EG"/>
        </w:rPr>
        <w:t xml:space="preserve"> الموظفين في فترة ما بعد الخدمة. وفي عام 2014، أدى هذا الرسم إلى تخصيص 7.4 مليون فرنك سويسري، بعد خصم المستحقات المسددة للموظفين في فترة ما بعد الخدمة خلال تلك الفترة (مساهمة المنظمة أساساً في أقساط المتقاعدين المتمتعين بالتأمين الصحي ما بعد الخدمة). ونتيجة لذلك، </w:t>
      </w:r>
      <w:r w:rsidR="003A0EC9">
        <w:rPr>
          <w:rFonts w:hint="cs"/>
          <w:rtl/>
          <w:lang w:bidi="ar-EG"/>
        </w:rPr>
        <w:t>بلغت</w:t>
      </w:r>
      <w:r w:rsidR="001D3857">
        <w:rPr>
          <w:rFonts w:hint="cs"/>
          <w:rtl/>
          <w:lang w:bidi="ar-EG"/>
        </w:rPr>
        <w:t xml:space="preserve"> التسوية </w:t>
      </w:r>
      <w:r w:rsidR="002B3DBD">
        <w:rPr>
          <w:rFonts w:hint="cs"/>
          <w:rtl/>
          <w:lang w:bidi="ar-EG"/>
        </w:rPr>
        <w:t xml:space="preserve">وفقاً </w:t>
      </w:r>
      <w:r w:rsidR="001D3857">
        <w:rPr>
          <w:rFonts w:hint="cs"/>
          <w:rtl/>
          <w:lang w:bidi="ar-EG"/>
        </w:rPr>
        <w:t xml:space="preserve">للمعايير المحاسبية الدولية للقطاع العام اللازمة لتغطية الزيادة المتبقية البالغة 10.2 مليون فرنك سويسري والمتعلقة بخصوم </w:t>
      </w:r>
      <w:r w:rsidR="00EA0CD6">
        <w:rPr>
          <w:rFonts w:hint="cs"/>
          <w:rtl/>
          <w:lang w:bidi="ar-EG"/>
        </w:rPr>
        <w:t>مستحقات</w:t>
      </w:r>
      <w:r w:rsidR="001D3857">
        <w:rPr>
          <w:rFonts w:hint="cs"/>
          <w:rtl/>
          <w:lang w:bidi="ar-EG"/>
        </w:rPr>
        <w:t xml:space="preserve"> الموظفين</w:t>
      </w:r>
      <w:r w:rsidR="003A0EC9">
        <w:rPr>
          <w:rFonts w:hint="cs"/>
          <w:rtl/>
          <w:lang w:bidi="ar-EG"/>
        </w:rPr>
        <w:t xml:space="preserve"> 2.8 مليون فرنك سويسري.</w:t>
      </w:r>
    </w:p>
    <w:p w14:paraId="6B486FEC" w14:textId="77777777" w:rsidR="003A0EC9" w:rsidRDefault="003A0EC9" w:rsidP="000A5ACC">
      <w:pPr>
        <w:pStyle w:val="NumberedParaAR"/>
        <w:numPr>
          <w:ilvl w:val="0"/>
          <w:numId w:val="7"/>
        </w:numPr>
        <w:rPr>
          <w:lang w:bidi="ar-EG"/>
        </w:rPr>
      </w:pPr>
      <w:r>
        <w:rPr>
          <w:rFonts w:hint="cs"/>
          <w:rtl/>
          <w:lang w:bidi="ar-EG"/>
        </w:rPr>
        <w:t>وتخص التسويات الأخرى بموجب المعايير المحاسبية الدولية للقطاع العام انخفاض المخزونات (ما أدى إلى إنفاق 0.4 مليون فرنك سويسري) وانخفاض المستحقات عن الاشتراكات المقررة (ما أدى إلى إيرادات قدرها 0.3 مليون فرنك سويسري).</w:t>
      </w:r>
    </w:p>
    <w:p w14:paraId="54FA9091" w14:textId="4FC2ABA8" w:rsidR="00E16243" w:rsidRDefault="00E16243" w:rsidP="000A5ACC">
      <w:pPr>
        <w:pStyle w:val="NumberedParaAR"/>
        <w:numPr>
          <w:ilvl w:val="0"/>
          <w:numId w:val="7"/>
        </w:numPr>
        <w:rPr>
          <w:lang w:bidi="ar-EG"/>
        </w:rPr>
      </w:pPr>
      <w:r>
        <w:rPr>
          <w:rFonts w:hint="cs"/>
          <w:rtl/>
          <w:lang w:bidi="ar-EG"/>
        </w:rPr>
        <w:lastRenderedPageBreak/>
        <w:t xml:space="preserve">وقد رُسملت التكاليف المتعلقة بتشييد المباني وتحسينها </w:t>
      </w:r>
      <w:r w:rsidR="002B3DBD">
        <w:rPr>
          <w:rFonts w:hint="cs"/>
          <w:rtl/>
          <w:lang w:bidi="ar-EG"/>
        </w:rPr>
        <w:t xml:space="preserve">وفقاً </w:t>
      </w:r>
      <w:r>
        <w:rPr>
          <w:rFonts w:hint="cs"/>
          <w:rtl/>
          <w:lang w:bidi="ar-EG"/>
        </w:rPr>
        <w:t>للمعايير المحاسبية الدولية للقطا</w:t>
      </w:r>
      <w:r w:rsidR="003A0EC9">
        <w:rPr>
          <w:rFonts w:hint="cs"/>
          <w:rtl/>
          <w:lang w:bidi="ar-EG"/>
        </w:rPr>
        <w:t xml:space="preserve">ع العام، ما خفض المصروفات خلال </w:t>
      </w:r>
      <w:r>
        <w:rPr>
          <w:rFonts w:hint="cs"/>
          <w:rtl/>
          <w:lang w:bidi="ar-EG"/>
        </w:rPr>
        <w:t xml:space="preserve">عام </w:t>
      </w:r>
      <w:r w:rsidR="003A0EC9">
        <w:rPr>
          <w:rFonts w:hint="cs"/>
          <w:rtl/>
          <w:lang w:bidi="ar-EG"/>
        </w:rPr>
        <w:t>2014</w:t>
      </w:r>
      <w:r>
        <w:rPr>
          <w:rFonts w:hint="cs"/>
          <w:rtl/>
          <w:lang w:bidi="ar-EG"/>
        </w:rPr>
        <w:t xml:space="preserve"> بمبلغ قدره </w:t>
      </w:r>
      <w:r w:rsidR="003A0EC9">
        <w:rPr>
          <w:rFonts w:hint="cs"/>
          <w:rtl/>
          <w:lang w:bidi="ar-EG"/>
        </w:rPr>
        <w:t xml:space="preserve">30.4 مليون </w:t>
      </w:r>
      <w:r>
        <w:rPr>
          <w:rFonts w:hint="cs"/>
          <w:rtl/>
          <w:lang w:bidi="ar-EG"/>
        </w:rPr>
        <w:t xml:space="preserve">فرنك سويسري. وعلى النسق ذاته رُسمل اقتناء بعض المعدات بناء على المعايير المحاسبية الدولية للقطاع العام، ما خفض مصروفات </w:t>
      </w:r>
      <w:r w:rsidR="00357BE9">
        <w:rPr>
          <w:rFonts w:hint="cs"/>
          <w:rtl/>
          <w:lang w:bidi="ar-EG"/>
        </w:rPr>
        <w:t xml:space="preserve">العام </w:t>
      </w:r>
      <w:r w:rsidR="003A0EC9">
        <w:rPr>
          <w:rFonts w:hint="cs"/>
          <w:rtl/>
          <w:lang w:bidi="ar-EG"/>
        </w:rPr>
        <w:t xml:space="preserve">بمبلغ قدره مليوني </w:t>
      </w:r>
      <w:r>
        <w:rPr>
          <w:rFonts w:hint="cs"/>
          <w:rtl/>
          <w:lang w:bidi="ar-EG"/>
        </w:rPr>
        <w:t>فرنك سويسري.</w:t>
      </w:r>
    </w:p>
    <w:p w14:paraId="2B88F0CE" w14:textId="77777777" w:rsidR="00E16243" w:rsidRPr="00DD5B3E" w:rsidRDefault="00E16243" w:rsidP="00540C96">
      <w:pPr>
        <w:pStyle w:val="NumberedParaAR"/>
        <w:keepNext/>
        <w:keepLines/>
        <w:numPr>
          <w:ilvl w:val="0"/>
          <w:numId w:val="0"/>
        </w:numPr>
        <w:rPr>
          <w:b/>
          <w:bCs/>
          <w:i/>
          <w:iCs/>
          <w:rtl/>
          <w:lang w:bidi="ar-EG"/>
        </w:rPr>
      </w:pPr>
      <w:r w:rsidRPr="00DD5B3E">
        <w:rPr>
          <w:rFonts w:hint="cs"/>
          <w:b/>
          <w:bCs/>
          <w:i/>
          <w:iCs/>
          <w:rtl/>
          <w:lang w:bidi="ar-EG"/>
        </w:rPr>
        <w:t>تحليل الإيرادات</w:t>
      </w:r>
    </w:p>
    <w:p w14:paraId="3F8AD86A" w14:textId="4A2AFA50" w:rsidR="00E16243" w:rsidRPr="003A0EC9" w:rsidRDefault="00E16243" w:rsidP="0089059B">
      <w:pPr>
        <w:pStyle w:val="NumberedParaAR"/>
        <w:keepNext/>
        <w:keepLines/>
        <w:numPr>
          <w:ilvl w:val="0"/>
          <w:numId w:val="0"/>
        </w:numPr>
        <w:spacing w:after="120"/>
        <w:jc w:val="center"/>
        <w:rPr>
          <w:u w:val="single"/>
          <w:rtl/>
          <w:lang w:bidi="ar-EG"/>
        </w:rPr>
      </w:pPr>
      <w:r w:rsidRPr="003A0EC9">
        <w:rPr>
          <w:rFonts w:hint="cs"/>
          <w:u w:val="single"/>
          <w:rtl/>
          <w:lang w:bidi="ar-EG"/>
        </w:rPr>
        <w:t xml:space="preserve">مكونات الإيرادات في </w:t>
      </w:r>
      <w:r w:rsidR="003A0EC9" w:rsidRPr="003A0EC9">
        <w:rPr>
          <w:rFonts w:hint="cs"/>
          <w:u w:val="single"/>
          <w:rtl/>
          <w:lang w:bidi="ar-EG"/>
        </w:rPr>
        <w:t>2014</w:t>
      </w:r>
      <w:r w:rsidRPr="003A0EC9">
        <w:rPr>
          <w:rFonts w:hint="cs"/>
          <w:u w:val="single"/>
          <w:rtl/>
          <w:lang w:bidi="ar-EG"/>
        </w:rPr>
        <w:t xml:space="preserve"> على </w:t>
      </w:r>
      <w:r w:rsidR="00FD2528">
        <w:rPr>
          <w:rFonts w:hint="cs"/>
          <w:u w:val="single"/>
          <w:rtl/>
          <w:lang w:bidi="ar-EG"/>
        </w:rPr>
        <w:t xml:space="preserve">أساس </w:t>
      </w:r>
      <w:r w:rsidRPr="003A0EC9">
        <w:rPr>
          <w:rFonts w:hint="cs"/>
          <w:u w:val="single"/>
          <w:rtl/>
          <w:lang w:bidi="ar-EG"/>
        </w:rPr>
        <w:t>المعايير المحاسبية الدولية للقطاع العام</w:t>
      </w:r>
    </w:p>
    <w:p w14:paraId="4C9D4295" w14:textId="77777777" w:rsidR="003A0EC9" w:rsidRPr="00EA0CD6" w:rsidRDefault="003A0EC9" w:rsidP="003A0EC9">
      <w:pPr>
        <w:pStyle w:val="NumberedParaAR"/>
        <w:keepNext/>
        <w:keepLines/>
        <w:numPr>
          <w:ilvl w:val="0"/>
          <w:numId w:val="0"/>
        </w:numPr>
        <w:jc w:val="center"/>
        <w:rPr>
          <w:i/>
          <w:iCs/>
          <w:rtl/>
          <w:lang w:bidi="ar-EG"/>
        </w:rPr>
      </w:pPr>
      <w:r w:rsidRPr="00EA0CD6">
        <w:rPr>
          <w:rFonts w:hint="cs"/>
          <w:i/>
          <w:iCs/>
          <w:rtl/>
          <w:lang w:bidi="ar-EG"/>
        </w:rPr>
        <w:t>(بملايين الفرنكات السويسرية)</w:t>
      </w:r>
    </w:p>
    <w:p w14:paraId="4810336F" w14:textId="7366CB1E" w:rsidR="00E16243" w:rsidRDefault="000605E2" w:rsidP="00C73B1C">
      <w:pPr>
        <w:pStyle w:val="NumberedParaAR"/>
        <w:numPr>
          <w:ilvl w:val="0"/>
          <w:numId w:val="0"/>
        </w:numPr>
        <w:spacing w:line="240" w:lineRule="auto"/>
        <w:jc w:val="center"/>
        <w:rPr>
          <w:rtl/>
          <w:lang w:bidi="ar-EG"/>
        </w:rPr>
      </w:pPr>
      <w:r>
        <w:rPr>
          <w:noProof/>
        </w:rPr>
        <w:drawing>
          <wp:inline distT="0" distB="0" distL="0" distR="0" wp14:anchorId="4AE0FA2A" wp14:editId="5DE9F4F2">
            <wp:extent cx="4944110" cy="3213100"/>
            <wp:effectExtent l="0" t="0" r="8890" b="635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44110" cy="3213100"/>
                    </a:xfrm>
                    <a:prstGeom prst="rect">
                      <a:avLst/>
                    </a:prstGeom>
                    <a:noFill/>
                  </pic:spPr>
                </pic:pic>
              </a:graphicData>
            </a:graphic>
          </wp:inline>
        </w:drawing>
      </w:r>
    </w:p>
    <w:p w14:paraId="3091F2FB" w14:textId="41CCED2B" w:rsidR="001E3CE5" w:rsidRDefault="00E16243" w:rsidP="001E3CE5">
      <w:pPr>
        <w:pStyle w:val="NumberedParaAR"/>
        <w:rPr>
          <w:lang w:bidi="ar-EG"/>
        </w:rPr>
      </w:pPr>
      <w:r>
        <w:rPr>
          <w:rFonts w:hint="cs"/>
          <w:rtl/>
          <w:lang w:bidi="ar-EG"/>
        </w:rPr>
        <w:t xml:space="preserve">بلغ مجموع إيرادات المنظمة </w:t>
      </w:r>
      <w:r w:rsidR="001E3CE5">
        <w:rPr>
          <w:rFonts w:hint="cs"/>
          <w:rtl/>
          <w:lang w:bidi="ar-EG"/>
        </w:rPr>
        <w:t>370.2</w:t>
      </w:r>
      <w:r>
        <w:rPr>
          <w:rFonts w:hint="cs"/>
          <w:rtl/>
          <w:lang w:bidi="ar-EG"/>
        </w:rPr>
        <w:t xml:space="preserve"> مليون فرنك سويسري في عام </w:t>
      </w:r>
      <w:r w:rsidR="001E3CE5">
        <w:rPr>
          <w:rFonts w:hint="cs"/>
          <w:rtl/>
          <w:lang w:bidi="ar-EG"/>
        </w:rPr>
        <w:t>2014</w:t>
      </w:r>
      <w:r>
        <w:rPr>
          <w:rFonts w:hint="cs"/>
          <w:rtl/>
          <w:lang w:bidi="ar-EG"/>
        </w:rPr>
        <w:t xml:space="preserve">، ويمثل ذلك زيادة قدرها </w:t>
      </w:r>
      <w:r w:rsidR="001E3CE5">
        <w:rPr>
          <w:rFonts w:hint="cs"/>
          <w:rtl/>
          <w:lang w:bidi="ar-EG"/>
        </w:rPr>
        <w:t>5.3</w:t>
      </w:r>
      <w:r>
        <w:rPr>
          <w:rFonts w:hint="cs"/>
          <w:rtl/>
          <w:lang w:bidi="ar-EG"/>
        </w:rPr>
        <w:t xml:space="preserve"> </w:t>
      </w:r>
      <w:r w:rsidR="00257637">
        <w:rPr>
          <w:rFonts w:hint="cs"/>
          <w:rtl/>
          <w:lang w:bidi="ar-EG"/>
        </w:rPr>
        <w:t>بالمئة</w:t>
      </w:r>
      <w:r>
        <w:rPr>
          <w:rFonts w:hint="cs"/>
          <w:rtl/>
          <w:lang w:bidi="ar-EG"/>
        </w:rPr>
        <w:t xml:space="preserve"> مقارنة </w:t>
      </w:r>
      <w:r w:rsidR="00871F21">
        <w:rPr>
          <w:rFonts w:hint="cs"/>
          <w:rtl/>
          <w:lang w:bidi="ar-EG"/>
        </w:rPr>
        <w:t xml:space="preserve">بمجموع إيرادات عام </w:t>
      </w:r>
      <w:r w:rsidR="001E3CE5">
        <w:rPr>
          <w:rFonts w:hint="cs"/>
          <w:rtl/>
          <w:lang w:bidi="ar-EG"/>
        </w:rPr>
        <w:t>2013</w:t>
      </w:r>
      <w:r w:rsidR="00871F21">
        <w:rPr>
          <w:rFonts w:hint="cs"/>
          <w:rtl/>
          <w:lang w:bidi="ar-EG"/>
        </w:rPr>
        <w:t xml:space="preserve"> </w:t>
      </w:r>
      <w:r w:rsidR="001E3CE5">
        <w:rPr>
          <w:rFonts w:hint="cs"/>
          <w:rtl/>
          <w:lang w:bidi="ar-EG"/>
        </w:rPr>
        <w:t>البالغ 351.6</w:t>
      </w:r>
      <w:r>
        <w:rPr>
          <w:rFonts w:hint="cs"/>
          <w:rtl/>
          <w:lang w:bidi="ar-EG"/>
        </w:rPr>
        <w:t xml:space="preserve"> مليون فرنك سويسري.</w:t>
      </w:r>
      <w:r w:rsidR="001E3CE5">
        <w:rPr>
          <w:rFonts w:hint="cs"/>
          <w:rtl/>
          <w:lang w:bidi="ar-EG"/>
        </w:rPr>
        <w:t xml:space="preserve"> </w:t>
      </w:r>
      <w:r>
        <w:rPr>
          <w:rFonts w:hint="cs"/>
          <w:rtl/>
          <w:lang w:bidi="ar-EG"/>
        </w:rPr>
        <w:t xml:space="preserve">وكان أكبر مصدر للإيرادات خلال </w:t>
      </w:r>
      <w:r w:rsidR="001E3CE5">
        <w:rPr>
          <w:rFonts w:hint="cs"/>
          <w:rtl/>
          <w:lang w:bidi="ar-EG"/>
        </w:rPr>
        <w:t>2014</w:t>
      </w:r>
      <w:r>
        <w:rPr>
          <w:rFonts w:hint="cs"/>
          <w:rtl/>
          <w:lang w:bidi="ar-EG"/>
        </w:rPr>
        <w:t xml:space="preserve"> هو رسوم نظام </w:t>
      </w:r>
      <w:r w:rsidR="001E3CE5">
        <w:rPr>
          <w:rFonts w:hint="cs"/>
          <w:rtl/>
          <w:lang w:bidi="ar-EG"/>
        </w:rPr>
        <w:t>معاهدة التعاون بشأن البراءات</w:t>
      </w:r>
      <w:r>
        <w:rPr>
          <w:rFonts w:hint="cs"/>
          <w:rtl/>
          <w:lang w:bidi="ar-EG"/>
        </w:rPr>
        <w:t xml:space="preserve">، التي بلغت </w:t>
      </w:r>
      <w:r w:rsidR="001E3CE5">
        <w:rPr>
          <w:rFonts w:hint="cs"/>
          <w:rtl/>
          <w:lang w:bidi="ar-EG"/>
        </w:rPr>
        <w:t>75.2</w:t>
      </w:r>
      <w:r>
        <w:rPr>
          <w:rFonts w:hint="cs"/>
          <w:rtl/>
          <w:lang w:bidi="ar-EG"/>
        </w:rPr>
        <w:t xml:space="preserve"> </w:t>
      </w:r>
      <w:r w:rsidR="00257637">
        <w:rPr>
          <w:rFonts w:hint="cs"/>
          <w:rtl/>
          <w:lang w:bidi="ar-EG"/>
        </w:rPr>
        <w:t>بالمئة</w:t>
      </w:r>
      <w:r>
        <w:rPr>
          <w:rFonts w:hint="cs"/>
          <w:rtl/>
          <w:lang w:bidi="ar-EG"/>
        </w:rPr>
        <w:t xml:space="preserve"> من مجموع الإيرادات. وقد زادت إيرادات رسوم نظام </w:t>
      </w:r>
      <w:r w:rsidR="001E3CE5">
        <w:rPr>
          <w:rFonts w:hint="cs"/>
          <w:rtl/>
          <w:lang w:bidi="ar-EG"/>
        </w:rPr>
        <w:t>التعاون بشأن البراءات</w:t>
      </w:r>
      <w:r>
        <w:rPr>
          <w:rFonts w:hint="cs"/>
          <w:rtl/>
          <w:lang w:bidi="ar-EG"/>
        </w:rPr>
        <w:t xml:space="preserve"> بنسبة </w:t>
      </w:r>
      <w:r w:rsidR="001E3CE5">
        <w:rPr>
          <w:rFonts w:hint="cs"/>
          <w:rtl/>
          <w:lang w:bidi="ar-EG"/>
        </w:rPr>
        <w:t>8.2</w:t>
      </w:r>
      <w:r>
        <w:rPr>
          <w:rFonts w:hint="cs"/>
          <w:rtl/>
          <w:lang w:bidi="ar-EG"/>
        </w:rPr>
        <w:t xml:space="preserve"> </w:t>
      </w:r>
      <w:r w:rsidR="00257637">
        <w:rPr>
          <w:rFonts w:hint="cs"/>
          <w:rtl/>
          <w:lang w:bidi="ar-EG"/>
        </w:rPr>
        <w:t>بالمئة</w:t>
      </w:r>
      <w:r>
        <w:rPr>
          <w:rFonts w:hint="cs"/>
          <w:rtl/>
          <w:lang w:bidi="ar-EG"/>
        </w:rPr>
        <w:t xml:space="preserve"> عما كانت عليه في </w:t>
      </w:r>
      <w:r w:rsidR="001E3CE5">
        <w:rPr>
          <w:rFonts w:hint="cs"/>
          <w:rtl/>
          <w:lang w:bidi="ar-EG"/>
        </w:rPr>
        <w:t>2013.</w:t>
      </w:r>
    </w:p>
    <w:p w14:paraId="6A234FDD" w14:textId="3E5908A8" w:rsidR="001E3CE5" w:rsidRDefault="00E16243" w:rsidP="001E3CE5">
      <w:pPr>
        <w:pStyle w:val="NumberedParaAR"/>
        <w:rPr>
          <w:lang w:bidi="ar-EG"/>
        </w:rPr>
      </w:pPr>
      <w:r>
        <w:rPr>
          <w:rFonts w:hint="cs"/>
          <w:rtl/>
          <w:lang w:bidi="ar-EG"/>
        </w:rPr>
        <w:t xml:space="preserve">وتمثل رسوم نظام مدريد ثاني أكبر مصدر لإيرادات المنظمة، حيث بلغت </w:t>
      </w:r>
      <w:r w:rsidR="001E3CE5">
        <w:rPr>
          <w:rFonts w:hint="cs"/>
          <w:rtl/>
          <w:lang w:bidi="ar-EG"/>
        </w:rPr>
        <w:t>14.9</w:t>
      </w:r>
      <w:r>
        <w:rPr>
          <w:rFonts w:hint="cs"/>
          <w:rtl/>
          <w:lang w:bidi="ar-EG"/>
        </w:rPr>
        <w:t xml:space="preserve"> </w:t>
      </w:r>
      <w:r w:rsidR="00257637">
        <w:rPr>
          <w:rFonts w:hint="cs"/>
          <w:rtl/>
          <w:lang w:bidi="ar-EG"/>
        </w:rPr>
        <w:t>بالمئة</w:t>
      </w:r>
      <w:r>
        <w:rPr>
          <w:rFonts w:hint="cs"/>
          <w:rtl/>
          <w:lang w:bidi="ar-EG"/>
        </w:rPr>
        <w:t xml:space="preserve"> من مجموع الإيرادات</w:t>
      </w:r>
      <w:r w:rsidR="001E3CE5">
        <w:rPr>
          <w:rFonts w:hint="cs"/>
          <w:rtl/>
          <w:lang w:bidi="ar-EG"/>
        </w:rPr>
        <w:t xml:space="preserve"> وإن انخفضت هذه الرسوم بمبلغ 0.3 مليون فرنك سويسري مقارنة بعام 2013.</w:t>
      </w:r>
      <w:r>
        <w:rPr>
          <w:rFonts w:hint="cs"/>
          <w:rtl/>
          <w:lang w:bidi="ar-EG"/>
        </w:rPr>
        <w:t xml:space="preserve"> </w:t>
      </w:r>
      <w:r w:rsidR="001E3CE5">
        <w:rPr>
          <w:rFonts w:hint="cs"/>
          <w:rtl/>
          <w:lang w:bidi="ar-EG"/>
        </w:rPr>
        <w:t>وتمثل رسوم نظام لاهاي والاشتراكات المقررة والمساهمات الطوعية والإيرادات الأخرى (الاستثمارات والمنشورات والتحكيم والوساطة، والإيرادات النثرية والرسوم الأخرى) النسبة المتبقية من مجموع إيرادات المنظمة أي 9.9 بالمئة. ويقدم الجدول الوارد أدناه ملخ</w:t>
      </w:r>
      <w:r w:rsidR="007C4121">
        <w:rPr>
          <w:rFonts w:hint="cs"/>
          <w:rtl/>
          <w:lang w:bidi="ar-EG"/>
        </w:rPr>
        <w:t>ص</w:t>
      </w:r>
      <w:r w:rsidR="001E3CE5">
        <w:rPr>
          <w:rFonts w:hint="cs"/>
          <w:rtl/>
          <w:lang w:bidi="ar-EG"/>
        </w:rPr>
        <w:t>اً للتغيرات من حيث نوع الإيرادات مقارنة بالعام السابق.</w:t>
      </w:r>
    </w:p>
    <w:p w14:paraId="67BBB277" w14:textId="77777777" w:rsidR="00E16243" w:rsidRPr="00A153E1" w:rsidRDefault="00E16243" w:rsidP="00A153E1">
      <w:pPr>
        <w:pStyle w:val="NumberedParaAR"/>
        <w:keepNext/>
        <w:numPr>
          <w:ilvl w:val="0"/>
          <w:numId w:val="0"/>
        </w:numPr>
        <w:jc w:val="center"/>
        <w:rPr>
          <w:u w:val="single"/>
          <w:rtl/>
          <w:lang w:bidi="ar-EG"/>
        </w:rPr>
      </w:pPr>
      <w:r w:rsidRPr="00A153E1">
        <w:rPr>
          <w:rFonts w:hint="cs"/>
          <w:u w:val="single"/>
          <w:rtl/>
          <w:lang w:bidi="ar-EG"/>
        </w:rPr>
        <w:lastRenderedPageBreak/>
        <w:t>التغير في الإيرادات بين عامي</w:t>
      </w:r>
      <w:r w:rsidR="00A153E1">
        <w:rPr>
          <w:rFonts w:hint="cs"/>
          <w:u w:val="single"/>
          <w:rtl/>
          <w:lang w:bidi="ar-EG"/>
        </w:rPr>
        <w:t xml:space="preserve"> </w:t>
      </w:r>
      <w:r w:rsidR="002C41EB" w:rsidRPr="00A153E1">
        <w:rPr>
          <w:rFonts w:hint="cs"/>
          <w:u w:val="single"/>
          <w:rtl/>
          <w:lang w:bidi="ar-EG"/>
        </w:rPr>
        <w:t>2</w:t>
      </w:r>
      <w:r w:rsidR="00A153E1">
        <w:rPr>
          <w:rFonts w:hint="cs"/>
          <w:u w:val="single"/>
          <w:rtl/>
          <w:lang w:bidi="ar-EG"/>
        </w:rPr>
        <w:t>013</w:t>
      </w:r>
      <w:r w:rsidRPr="00A153E1">
        <w:rPr>
          <w:rFonts w:hint="cs"/>
          <w:u w:val="single"/>
          <w:rtl/>
          <w:lang w:bidi="ar-EG"/>
        </w:rPr>
        <w:t xml:space="preserve"> و201</w:t>
      </w:r>
      <w:r w:rsidR="00A153E1">
        <w:rPr>
          <w:rFonts w:hint="cs"/>
          <w:u w:val="single"/>
          <w:rtl/>
          <w:lang w:bidi="ar-EG"/>
        </w:rPr>
        <w:t>4</w:t>
      </w:r>
    </w:p>
    <w:p w14:paraId="26BA6FA0" w14:textId="784A0755" w:rsidR="00E16243" w:rsidRDefault="000605E2" w:rsidP="00C73B1C">
      <w:pPr>
        <w:pStyle w:val="NumberedParaAR"/>
        <w:numPr>
          <w:ilvl w:val="0"/>
          <w:numId w:val="0"/>
        </w:numPr>
        <w:spacing w:line="240" w:lineRule="auto"/>
        <w:jc w:val="center"/>
        <w:rPr>
          <w:rtl/>
          <w:lang w:bidi="ar-EG"/>
        </w:rPr>
      </w:pPr>
      <w:r w:rsidRPr="000605E2">
        <w:rPr>
          <w:noProof/>
          <w:rtl/>
        </w:rPr>
        <w:drawing>
          <wp:inline distT="0" distB="0" distL="0" distR="0" wp14:anchorId="7D2CC9DB" wp14:editId="0EDE1B55">
            <wp:extent cx="5940425" cy="3001679"/>
            <wp:effectExtent l="0" t="0" r="3175" b="825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001679"/>
                    </a:xfrm>
                    <a:prstGeom prst="rect">
                      <a:avLst/>
                    </a:prstGeom>
                    <a:noFill/>
                    <a:ln>
                      <a:noFill/>
                    </a:ln>
                  </pic:spPr>
                </pic:pic>
              </a:graphicData>
            </a:graphic>
          </wp:inline>
        </w:drawing>
      </w:r>
    </w:p>
    <w:p w14:paraId="59591248" w14:textId="02147CAC" w:rsidR="00A153E1" w:rsidRDefault="00C00D32" w:rsidP="002E053A">
      <w:pPr>
        <w:pStyle w:val="NumberedParaAR"/>
        <w:keepNext/>
        <w:rPr>
          <w:lang w:bidi="ar-EG"/>
        </w:rPr>
      </w:pPr>
      <w:r>
        <w:rPr>
          <w:rFonts w:hint="cs"/>
          <w:rtl/>
          <w:lang w:bidi="ar-EG"/>
        </w:rPr>
        <w:t>واستمر نشاط نظام التعاون بشأن البراءات في الازدياد خلال عام 2014 إذ بلغ إجمالي عدد الطلبات المودعة في ذلك العام 900 214 طلب (استناداً إلى تقديرات فبراير 2015). وتعد مستويات الطلبات بموجب نظام التعاون بشأن البراءات مؤشراً مباشراً لمستويات الإيرادات الناجمة عن رسوم نظام التعاون بشأن البراءات، وشهد هذا المستوى ازدياداً مستمراً منذ عام 2010. واستناداً إلى ت</w:t>
      </w:r>
      <w:r w:rsidR="00966C90">
        <w:rPr>
          <w:rFonts w:hint="cs"/>
          <w:rtl/>
          <w:lang w:bidi="ar-EG"/>
        </w:rPr>
        <w:t>قديرات</w:t>
      </w:r>
      <w:r>
        <w:rPr>
          <w:rFonts w:hint="cs"/>
          <w:rtl/>
          <w:lang w:bidi="ar-EG"/>
        </w:rPr>
        <w:t xml:space="preserve"> يناير 2015، يُتوقع أن يتواصل ازدياد عدد الطلبات على مدار السنوات الثلاث التالية:</w:t>
      </w:r>
    </w:p>
    <w:p w14:paraId="491F4719" w14:textId="77777777" w:rsidR="00C00D32" w:rsidRPr="00C00D32" w:rsidRDefault="00C00D32" w:rsidP="00C00D32">
      <w:pPr>
        <w:pStyle w:val="NumberedParaAR"/>
        <w:keepNext/>
        <w:numPr>
          <w:ilvl w:val="0"/>
          <w:numId w:val="0"/>
        </w:numPr>
        <w:jc w:val="center"/>
        <w:rPr>
          <w:u w:val="single"/>
          <w:rtl/>
          <w:lang w:bidi="ar-EG"/>
        </w:rPr>
      </w:pPr>
      <w:r w:rsidRPr="00C00D32">
        <w:rPr>
          <w:rFonts w:hint="cs"/>
          <w:u w:val="single"/>
          <w:rtl/>
          <w:lang w:bidi="ar-EG"/>
        </w:rPr>
        <w:t>عدد الطلبات بناء على نظام التعاون بشأن البراءات للفترة 2010-2017</w:t>
      </w:r>
    </w:p>
    <w:p w14:paraId="4FF755FC" w14:textId="5FB2FE69" w:rsidR="00C00D32" w:rsidRDefault="002B6F7A" w:rsidP="00C00D32">
      <w:pPr>
        <w:pStyle w:val="NumberedParaAR"/>
        <w:numPr>
          <w:ilvl w:val="0"/>
          <w:numId w:val="0"/>
        </w:numPr>
        <w:spacing w:line="240" w:lineRule="auto"/>
        <w:jc w:val="center"/>
        <w:rPr>
          <w:lang w:bidi="ar-EG"/>
        </w:rPr>
      </w:pPr>
      <w:r>
        <w:rPr>
          <w:noProof/>
        </w:rPr>
        <w:drawing>
          <wp:inline distT="0" distB="0" distL="0" distR="0" wp14:anchorId="722AD523" wp14:editId="14BE32E4">
            <wp:extent cx="4700270" cy="2840990"/>
            <wp:effectExtent l="0" t="0" r="508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00270" cy="2840990"/>
                    </a:xfrm>
                    <a:prstGeom prst="rect">
                      <a:avLst/>
                    </a:prstGeom>
                    <a:noFill/>
                  </pic:spPr>
                </pic:pic>
              </a:graphicData>
            </a:graphic>
          </wp:inline>
        </w:drawing>
      </w:r>
    </w:p>
    <w:p w14:paraId="5EAA7E76" w14:textId="1DA15FB8" w:rsidR="00C00D32" w:rsidRDefault="00D741D5" w:rsidP="002E053A">
      <w:pPr>
        <w:pStyle w:val="NumberedParaAR"/>
        <w:rPr>
          <w:lang w:bidi="ar-EG"/>
        </w:rPr>
      </w:pPr>
      <w:r>
        <w:rPr>
          <w:rFonts w:hint="cs"/>
          <w:rtl/>
          <w:lang w:bidi="ar-EG"/>
        </w:rPr>
        <w:t>و</w:t>
      </w:r>
      <w:r w:rsidR="002E053A">
        <w:rPr>
          <w:rFonts w:hint="cs"/>
          <w:rtl/>
          <w:lang w:bidi="ar-EG"/>
        </w:rPr>
        <w:t>تتألف</w:t>
      </w:r>
      <w:r>
        <w:rPr>
          <w:rFonts w:hint="cs"/>
          <w:rtl/>
          <w:lang w:bidi="ar-EG"/>
        </w:rPr>
        <w:t xml:space="preserve"> إيرادات نظام التعاون بشأن البراءات أساساً من رسوم الإيداع الدولي (الرسم الأساسي ورسوم الصفحات الإضافية، وخفض تقليص الرسوم للإيداعات الإلكترونية وللبلدان الأقل نمواً). كما يشمل مجموع رسوم نظام التعاون بشأن البراءات رسوماً أخرى (منها رسوم المعالجة والإحالة) ومكاسب أو </w:t>
      </w:r>
      <w:r w:rsidR="00A3480D">
        <w:rPr>
          <w:rFonts w:hint="cs"/>
          <w:rtl/>
          <w:lang w:bidi="ar-EG"/>
        </w:rPr>
        <w:t>خسائر</w:t>
      </w:r>
      <w:r>
        <w:rPr>
          <w:rFonts w:hint="cs"/>
          <w:rtl/>
          <w:lang w:bidi="ar-EG"/>
        </w:rPr>
        <w:t xml:space="preserve"> أسعار الصرف.</w:t>
      </w:r>
    </w:p>
    <w:p w14:paraId="4DC24D82" w14:textId="77777777" w:rsidR="00671252" w:rsidRPr="00671252" w:rsidRDefault="00671252" w:rsidP="00BE7D84">
      <w:pPr>
        <w:pStyle w:val="NumberedParaAR"/>
        <w:keepNext/>
        <w:numPr>
          <w:ilvl w:val="0"/>
          <w:numId w:val="0"/>
        </w:numPr>
        <w:jc w:val="center"/>
        <w:rPr>
          <w:u w:val="single"/>
          <w:rtl/>
          <w:lang w:bidi="ar-EG"/>
        </w:rPr>
      </w:pPr>
      <w:r w:rsidRPr="00671252">
        <w:rPr>
          <w:rFonts w:hint="cs"/>
          <w:u w:val="single"/>
          <w:rtl/>
          <w:lang w:bidi="ar-EG"/>
        </w:rPr>
        <w:lastRenderedPageBreak/>
        <w:t>تفاصيل رسوم نظام التعاون بشأن البراءات للفترة 2012-2014</w:t>
      </w:r>
    </w:p>
    <w:p w14:paraId="3224497F" w14:textId="32377304" w:rsidR="00671252" w:rsidRDefault="002B6F7A" w:rsidP="002633E1">
      <w:pPr>
        <w:pStyle w:val="NumberedParaAR"/>
        <w:numPr>
          <w:ilvl w:val="0"/>
          <w:numId w:val="0"/>
        </w:numPr>
        <w:spacing w:line="240" w:lineRule="auto"/>
        <w:jc w:val="center"/>
        <w:rPr>
          <w:rtl/>
          <w:lang w:bidi="ar-EG"/>
        </w:rPr>
      </w:pPr>
      <w:r w:rsidRPr="002B6F7A">
        <w:rPr>
          <w:noProof/>
          <w:rtl/>
        </w:rPr>
        <w:drawing>
          <wp:inline distT="0" distB="0" distL="0" distR="0" wp14:anchorId="28C8116C" wp14:editId="4CB76200">
            <wp:extent cx="5123180" cy="1377315"/>
            <wp:effectExtent l="0" t="0" r="127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23180" cy="1377315"/>
                    </a:xfrm>
                    <a:prstGeom prst="rect">
                      <a:avLst/>
                    </a:prstGeom>
                    <a:noFill/>
                    <a:ln>
                      <a:noFill/>
                    </a:ln>
                  </pic:spPr>
                </pic:pic>
              </a:graphicData>
            </a:graphic>
          </wp:inline>
        </w:drawing>
      </w:r>
    </w:p>
    <w:p w14:paraId="35245BBD" w14:textId="0B471EAF" w:rsidR="00671252" w:rsidRDefault="002E053A" w:rsidP="00671252">
      <w:pPr>
        <w:pStyle w:val="NumberedParaAR"/>
        <w:rPr>
          <w:lang w:bidi="ar-EG"/>
        </w:rPr>
      </w:pPr>
      <w:r>
        <w:rPr>
          <w:rFonts w:hint="cs"/>
          <w:rtl/>
          <w:lang w:bidi="ar-EG"/>
        </w:rPr>
        <w:t>و</w:t>
      </w:r>
      <w:r w:rsidR="007C0B5E">
        <w:rPr>
          <w:rFonts w:hint="cs"/>
          <w:rtl/>
          <w:lang w:bidi="ar-EG"/>
        </w:rPr>
        <w:t xml:space="preserve">في البيانات المعدة </w:t>
      </w:r>
      <w:r w:rsidR="002B3DBD">
        <w:rPr>
          <w:rFonts w:hint="cs"/>
          <w:rtl/>
          <w:lang w:bidi="ar-EG"/>
        </w:rPr>
        <w:t xml:space="preserve">وفقاً </w:t>
      </w:r>
      <w:r w:rsidR="007C0B5E">
        <w:rPr>
          <w:rFonts w:hint="cs"/>
          <w:rtl/>
          <w:lang w:bidi="ar-EG"/>
        </w:rPr>
        <w:t xml:space="preserve">للمعايير المحاسبية الدولية للقطاع العام، لا تقيد الإيرادات الناجمة عن رسوم الإيداع الدولي للطلبات المقدمة بناء على نظام معاهدة التعاون بشأن البراءات إلى أن يُنشر الطلب. وفي غالبية الحالات، </w:t>
      </w:r>
      <w:r w:rsidR="00176FCE">
        <w:rPr>
          <w:rFonts w:hint="cs"/>
          <w:rtl/>
          <w:lang w:bidi="ar-EG"/>
        </w:rPr>
        <w:t>يُنشر الطلب بعد مرور ستة أشهر على إيداع طلب دولي بناء على معاهدة التعاون بشأن البراءات. وفي تاريخ الإيداع، يقيد رصيد مستحق حتى تحصل المنظمة على الرسم. ويقيد خصم إيرادات مؤجل لكل إيداع حتى النشر. ويختلف الأمر فيما يخص نتيجة الميزانية في إطار البرنامج والميزانية حيث تقيد الإيرادات لدى تحصيل الرسوم نقداً. وبالنظر في الإيرادات الناجمة عن رسوم الإيداع الدولي بناء على معاهدة التعاون بشأن البراءات بما يتماشى مع المعايير المحاسبية الدولية للقطاع العام، يلاحظ أن هذه الإيرادات قد ازدادت مع ازدياد المنشورات السنوية:</w:t>
      </w:r>
    </w:p>
    <w:p w14:paraId="4EE029E4" w14:textId="77777777" w:rsidR="00176FCE" w:rsidRPr="00176FCE" w:rsidRDefault="00176FCE" w:rsidP="00176FCE">
      <w:pPr>
        <w:pStyle w:val="NumberedParaAR"/>
        <w:keepNext/>
        <w:numPr>
          <w:ilvl w:val="0"/>
          <w:numId w:val="0"/>
        </w:numPr>
        <w:jc w:val="center"/>
        <w:rPr>
          <w:u w:val="single"/>
          <w:rtl/>
          <w:lang w:bidi="ar-EG"/>
        </w:rPr>
      </w:pPr>
      <w:r>
        <w:rPr>
          <w:rFonts w:hint="cs"/>
          <w:u w:val="single"/>
          <w:rtl/>
          <w:lang w:bidi="ar-EG"/>
        </w:rPr>
        <w:t xml:space="preserve">معاهدة التعاون بشأن البراءات </w:t>
      </w:r>
      <w:r>
        <w:rPr>
          <w:u w:val="single"/>
          <w:rtl/>
          <w:lang w:bidi="ar-EG"/>
        </w:rPr>
        <w:t>–</w:t>
      </w:r>
      <w:r>
        <w:rPr>
          <w:rFonts w:hint="cs"/>
          <w:u w:val="single"/>
          <w:rtl/>
          <w:lang w:bidi="ar-EG"/>
        </w:rPr>
        <w:t xml:space="preserve"> رسوم الإيداع الدولي والمنشورات للفترة 2012-2014</w:t>
      </w:r>
    </w:p>
    <w:p w14:paraId="08B3ED91" w14:textId="53054A8A" w:rsidR="00176FCE" w:rsidRDefault="002B6F7A" w:rsidP="002B6F7A">
      <w:pPr>
        <w:pStyle w:val="NumberedParaAR"/>
        <w:numPr>
          <w:ilvl w:val="0"/>
          <w:numId w:val="0"/>
        </w:numPr>
        <w:spacing w:line="240" w:lineRule="auto"/>
        <w:jc w:val="center"/>
        <w:rPr>
          <w:rtl/>
          <w:lang w:bidi="ar-EG"/>
        </w:rPr>
      </w:pPr>
      <w:r>
        <w:rPr>
          <w:noProof/>
        </w:rPr>
        <w:drawing>
          <wp:inline distT="0" distB="0" distL="0" distR="0" wp14:anchorId="7D29ADEC" wp14:editId="479C5212">
            <wp:extent cx="5767070" cy="3279775"/>
            <wp:effectExtent l="0" t="0" r="508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7070" cy="3279775"/>
                    </a:xfrm>
                    <a:prstGeom prst="rect">
                      <a:avLst/>
                    </a:prstGeom>
                    <a:noFill/>
                  </pic:spPr>
                </pic:pic>
              </a:graphicData>
            </a:graphic>
          </wp:inline>
        </w:drawing>
      </w:r>
    </w:p>
    <w:p w14:paraId="79AD9011" w14:textId="6DCDF46A" w:rsidR="00176FCE" w:rsidRDefault="009C1844" w:rsidP="009C1844">
      <w:pPr>
        <w:pStyle w:val="NumberedParaAR"/>
        <w:rPr>
          <w:lang w:bidi="ar-EG"/>
        </w:rPr>
      </w:pPr>
      <w:r>
        <w:rPr>
          <w:rFonts w:hint="cs"/>
          <w:rtl/>
          <w:lang w:bidi="ar-EG"/>
        </w:rPr>
        <w:t xml:space="preserve">وتتعرض رسوم الإيداع الدولي بناء على معاهدة التعاون بشأن البراءات لمكاسب أو </w:t>
      </w:r>
      <w:r w:rsidR="00A3480D">
        <w:rPr>
          <w:rFonts w:hint="cs"/>
          <w:rtl/>
          <w:lang w:bidi="ar-EG"/>
        </w:rPr>
        <w:t>خسائر</w:t>
      </w:r>
      <w:r>
        <w:rPr>
          <w:rFonts w:hint="cs"/>
          <w:rtl/>
          <w:lang w:bidi="ar-EG"/>
        </w:rPr>
        <w:t xml:space="preserve"> سعر الصرف عندما تحص</w:t>
      </w:r>
      <w:r w:rsidR="002E053A">
        <w:rPr>
          <w:rFonts w:hint="cs"/>
          <w:rtl/>
          <w:lang w:bidi="ar-EG"/>
        </w:rPr>
        <w:t>َّ</w:t>
      </w:r>
      <w:r>
        <w:rPr>
          <w:rFonts w:hint="cs"/>
          <w:rtl/>
          <w:lang w:bidi="ar-EG"/>
        </w:rPr>
        <w:t>ل هذه الرسوم بعملات غير الفرنك السويسري. وتحدد الويبو مبالغ معادلة لهذه الرسوم بمختلف العملات كل سنة. وتحدد المبالغ المعادلة المطبقة في تاريخ إيداع الطلب المبلغ الذي سيتعين على مقدم الطلب أن يسدده بعملته المحلية. ويحد</w:t>
      </w:r>
      <w:r w:rsidR="00F232C1">
        <w:rPr>
          <w:rFonts w:hint="cs"/>
          <w:rtl/>
          <w:lang w:bidi="ar-EG"/>
        </w:rPr>
        <w:t>َّ</w:t>
      </w:r>
      <w:r>
        <w:rPr>
          <w:rFonts w:hint="cs"/>
          <w:rtl/>
          <w:lang w:bidi="ar-EG"/>
        </w:rPr>
        <w:t xml:space="preserve">د المبلغ الفعلي الذي تطلبه الويبو بالفرنك السويسري استناداً إلى </w:t>
      </w:r>
      <w:r w:rsidR="00F232C1">
        <w:rPr>
          <w:rtl/>
          <w:lang w:bidi="ar-EG"/>
        </w:rPr>
        <w:t>أسعار الصرف في الأمم المتحدة</w:t>
      </w:r>
      <w:r>
        <w:rPr>
          <w:rFonts w:hint="cs"/>
          <w:rtl/>
          <w:lang w:bidi="ar-EG"/>
        </w:rPr>
        <w:t xml:space="preserve"> في تاريخ السداد. وعليه، تنجم مكاسب أو </w:t>
      </w:r>
      <w:r w:rsidR="00A3480D">
        <w:rPr>
          <w:rFonts w:hint="cs"/>
          <w:rtl/>
          <w:lang w:bidi="ar-EG"/>
        </w:rPr>
        <w:t>خسائر</w:t>
      </w:r>
      <w:r>
        <w:rPr>
          <w:rFonts w:hint="cs"/>
          <w:rtl/>
          <w:lang w:bidi="ar-EG"/>
        </w:rPr>
        <w:t xml:space="preserve"> سعر الصرف عن الاختلاف بين الرسم المعادل للفرنك السويسري والمبلغ الفعلي بالفرنك السويسري في تاريخ السداد. وفي عام 2014، تكبدت المنظمة خسارة صافية بسبب سعر الصرف قدرها 1.7 مليون فرنك سويسري فيما </w:t>
      </w:r>
      <w:r>
        <w:rPr>
          <w:rFonts w:hint="cs"/>
          <w:rtl/>
          <w:lang w:bidi="ar-EG"/>
        </w:rPr>
        <w:lastRenderedPageBreak/>
        <w:t>يخص الرسوم المحص</w:t>
      </w:r>
      <w:r w:rsidR="00F232C1">
        <w:rPr>
          <w:rFonts w:hint="cs"/>
          <w:rtl/>
          <w:lang w:bidi="ar-EG"/>
        </w:rPr>
        <w:t>َّ</w:t>
      </w:r>
      <w:r>
        <w:rPr>
          <w:rFonts w:hint="cs"/>
          <w:rtl/>
          <w:lang w:bidi="ar-EG"/>
        </w:rPr>
        <w:t>لة في إطار نظام التعاون بشأن البراءات (رسوم الإيداع الدولي ورسوم المعالجة). وتعلقت هذه الخسارة أساساً بالرسوم المحص</w:t>
      </w:r>
      <w:r w:rsidR="00F232C1">
        <w:rPr>
          <w:rFonts w:hint="cs"/>
          <w:rtl/>
          <w:lang w:bidi="ar-EG"/>
        </w:rPr>
        <w:t>َّ</w:t>
      </w:r>
      <w:r>
        <w:rPr>
          <w:rFonts w:hint="cs"/>
          <w:rtl/>
          <w:lang w:bidi="ar-EG"/>
        </w:rPr>
        <w:t xml:space="preserve">لة بالين الياباني (خسارة قدرها 1.3 مليون فرنك سويسري). وفي عام 2013، تكبدت المنظمة خسارة صافية نتيجة لسعر الصرف قدرها 6 ملايين فرنك سويسري فيما يخص </w:t>
      </w:r>
      <w:r w:rsidR="00073807">
        <w:rPr>
          <w:rFonts w:hint="cs"/>
          <w:rtl/>
          <w:lang w:bidi="ar-EG"/>
        </w:rPr>
        <w:t>الرسوم المحص</w:t>
      </w:r>
      <w:r w:rsidR="00F232C1">
        <w:rPr>
          <w:rFonts w:hint="cs"/>
          <w:rtl/>
          <w:lang w:bidi="ar-EG"/>
        </w:rPr>
        <w:t>َّ</w:t>
      </w:r>
      <w:r w:rsidR="00073807">
        <w:rPr>
          <w:rFonts w:hint="cs"/>
          <w:rtl/>
          <w:lang w:bidi="ar-EG"/>
        </w:rPr>
        <w:t>لة في إطار نظام التعاون بشأن البراءات بينما حققت المنظمة ربح</w:t>
      </w:r>
      <w:r w:rsidR="00F232C1">
        <w:rPr>
          <w:rFonts w:hint="cs"/>
          <w:rtl/>
          <w:lang w:bidi="ar-EG"/>
        </w:rPr>
        <w:t>اً</w:t>
      </w:r>
      <w:r w:rsidR="00073807">
        <w:rPr>
          <w:rFonts w:hint="cs"/>
          <w:rtl/>
          <w:lang w:bidi="ar-EG"/>
        </w:rPr>
        <w:t xml:space="preserve"> صافي</w:t>
      </w:r>
      <w:r w:rsidR="00F232C1">
        <w:rPr>
          <w:rFonts w:hint="cs"/>
          <w:rtl/>
          <w:lang w:bidi="ar-EG"/>
        </w:rPr>
        <w:t>اً</w:t>
      </w:r>
      <w:r w:rsidR="00073807">
        <w:rPr>
          <w:rFonts w:hint="cs"/>
          <w:rtl/>
          <w:lang w:bidi="ar-EG"/>
        </w:rPr>
        <w:t xml:space="preserve"> قدره 7.5 مليون فرنك سويسري في عام 2012:</w:t>
      </w:r>
    </w:p>
    <w:p w14:paraId="127CC574" w14:textId="0C35E831" w:rsidR="00073807" w:rsidRPr="00073807" w:rsidRDefault="00073807" w:rsidP="00073807">
      <w:pPr>
        <w:pStyle w:val="NumberedParaAR"/>
        <w:keepNext/>
        <w:numPr>
          <w:ilvl w:val="0"/>
          <w:numId w:val="0"/>
        </w:numPr>
        <w:jc w:val="center"/>
        <w:rPr>
          <w:u w:val="single"/>
          <w:lang w:bidi="ar-EG"/>
        </w:rPr>
      </w:pPr>
      <w:r w:rsidRPr="00073807">
        <w:rPr>
          <w:rFonts w:hint="cs"/>
          <w:u w:val="single"/>
          <w:rtl/>
          <w:lang w:bidi="ar-EG"/>
        </w:rPr>
        <w:t>تفاصيل مكاسب/</w:t>
      </w:r>
      <w:r w:rsidR="00A3480D">
        <w:rPr>
          <w:rFonts w:hint="cs"/>
          <w:u w:val="single"/>
          <w:rtl/>
          <w:lang w:bidi="ar-EG"/>
        </w:rPr>
        <w:t>خسائر</w:t>
      </w:r>
      <w:r w:rsidRPr="00073807">
        <w:rPr>
          <w:rFonts w:hint="cs"/>
          <w:u w:val="single"/>
          <w:rtl/>
          <w:lang w:bidi="ar-EG"/>
        </w:rPr>
        <w:t xml:space="preserve"> سع</w:t>
      </w:r>
      <w:r w:rsidR="00F232C1">
        <w:rPr>
          <w:rFonts w:hint="cs"/>
          <w:u w:val="single"/>
          <w:rtl/>
          <w:lang w:bidi="ar-EG"/>
        </w:rPr>
        <w:t>ر الصرف فيما يخص الرسوم المحصلة</w:t>
      </w:r>
      <w:r w:rsidR="00F232C1">
        <w:rPr>
          <w:u w:val="single"/>
          <w:rtl/>
          <w:lang w:bidi="ar-EG"/>
        </w:rPr>
        <w:br/>
      </w:r>
      <w:r w:rsidRPr="00073807">
        <w:rPr>
          <w:rFonts w:hint="cs"/>
          <w:u w:val="single"/>
          <w:rtl/>
          <w:lang w:bidi="ar-EG"/>
        </w:rPr>
        <w:t>في إطار نظام التعاون بشأن البراءات للفترة 2012-2014</w:t>
      </w:r>
    </w:p>
    <w:p w14:paraId="57AFAE8F" w14:textId="01084361" w:rsidR="00176FCE" w:rsidRDefault="002B6F7A" w:rsidP="00073807">
      <w:pPr>
        <w:pStyle w:val="NumberedParaAR"/>
        <w:numPr>
          <w:ilvl w:val="0"/>
          <w:numId w:val="0"/>
        </w:numPr>
        <w:spacing w:line="240" w:lineRule="auto"/>
        <w:jc w:val="center"/>
        <w:rPr>
          <w:rtl/>
          <w:lang w:bidi="ar-EG"/>
        </w:rPr>
      </w:pPr>
      <w:r w:rsidRPr="002B6F7A">
        <w:rPr>
          <w:noProof/>
          <w:rtl/>
        </w:rPr>
        <w:drawing>
          <wp:inline distT="0" distB="0" distL="0" distR="0" wp14:anchorId="69B8DCA6" wp14:editId="14BBBB2C">
            <wp:extent cx="5210810" cy="1348105"/>
            <wp:effectExtent l="0" t="0" r="8890" b="444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10810" cy="1348105"/>
                    </a:xfrm>
                    <a:prstGeom prst="rect">
                      <a:avLst/>
                    </a:prstGeom>
                    <a:noFill/>
                    <a:ln>
                      <a:noFill/>
                    </a:ln>
                  </pic:spPr>
                </pic:pic>
              </a:graphicData>
            </a:graphic>
          </wp:inline>
        </w:drawing>
      </w:r>
    </w:p>
    <w:p w14:paraId="6BCADD56" w14:textId="7C29AF94" w:rsidR="00C405E2" w:rsidRDefault="008C177A" w:rsidP="00C405E2">
      <w:pPr>
        <w:pStyle w:val="NumberedParaAR"/>
        <w:rPr>
          <w:lang w:bidi="ar-EG"/>
        </w:rPr>
      </w:pPr>
      <w:r>
        <w:rPr>
          <w:rtl/>
          <w:lang w:bidi="ar-EG"/>
        </w:rPr>
        <w:t>وتحد</w:t>
      </w:r>
      <w:r>
        <w:rPr>
          <w:rFonts w:hint="cs"/>
          <w:rtl/>
          <w:lang w:bidi="ar-EG"/>
        </w:rPr>
        <w:t>َّ</w:t>
      </w:r>
      <w:r>
        <w:rPr>
          <w:rtl/>
          <w:lang w:bidi="ar-EG"/>
        </w:rPr>
        <w:t>د المبالغ المعادلة للرسوم ب</w:t>
      </w:r>
      <w:r w:rsidR="00C405E2">
        <w:rPr>
          <w:rFonts w:hint="cs"/>
          <w:rtl/>
          <w:lang w:bidi="ar-EG"/>
        </w:rPr>
        <w:t>ال</w:t>
      </w:r>
      <w:r>
        <w:rPr>
          <w:rtl/>
          <w:lang w:bidi="ar-EG"/>
        </w:rPr>
        <w:t xml:space="preserve">عملات </w:t>
      </w:r>
      <w:r w:rsidR="00C405E2">
        <w:rPr>
          <w:rFonts w:hint="cs"/>
          <w:rtl/>
          <w:lang w:bidi="ar-EG"/>
        </w:rPr>
        <w:t>ال</w:t>
      </w:r>
      <w:r w:rsidR="00C405E2">
        <w:rPr>
          <w:rtl/>
          <w:lang w:bidi="ar-EG"/>
        </w:rPr>
        <w:t>أخرى غير الفرنك السويسري</w:t>
      </w:r>
      <w:r>
        <w:rPr>
          <w:rtl/>
          <w:lang w:bidi="ar-EG"/>
        </w:rPr>
        <w:t xml:space="preserve"> كل سنة </w:t>
      </w:r>
      <w:r w:rsidR="002B3DBD">
        <w:rPr>
          <w:rtl/>
          <w:lang w:bidi="ar-EG"/>
        </w:rPr>
        <w:t xml:space="preserve">وفقاً </w:t>
      </w:r>
      <w:r>
        <w:rPr>
          <w:rtl/>
          <w:lang w:bidi="ar-EG"/>
        </w:rPr>
        <w:t xml:space="preserve">لأسعار الصرف السائدة في </w:t>
      </w:r>
      <w:r w:rsidR="00C405E2" w:rsidRPr="00C405E2">
        <w:rPr>
          <w:rtl/>
          <w:lang w:bidi="ar-EG"/>
        </w:rPr>
        <w:t>الاثنين الأول من شهر أكتوبر</w:t>
      </w:r>
      <w:r>
        <w:rPr>
          <w:rtl/>
          <w:lang w:bidi="ar-EG"/>
        </w:rPr>
        <w:t xml:space="preserve"> من العام السابق. </w:t>
      </w:r>
      <w:r w:rsidR="00C405E2">
        <w:rPr>
          <w:rFonts w:hint="cs"/>
          <w:rtl/>
          <w:lang w:bidi="ar-EG"/>
        </w:rPr>
        <w:t xml:space="preserve">وقد تحدَّد </w:t>
      </w:r>
      <w:r>
        <w:rPr>
          <w:rtl/>
          <w:lang w:bidi="ar-EG"/>
        </w:rPr>
        <w:t>المبالغ المعادلة</w:t>
      </w:r>
      <w:r w:rsidR="00C405E2">
        <w:rPr>
          <w:rFonts w:hint="cs"/>
          <w:rtl/>
          <w:lang w:bidi="ar-EG"/>
        </w:rPr>
        <w:t xml:space="preserve"> مجدداً</w:t>
      </w:r>
      <w:r>
        <w:rPr>
          <w:rtl/>
          <w:lang w:bidi="ar-EG"/>
        </w:rPr>
        <w:t xml:space="preserve"> خلال العام إذا </w:t>
      </w:r>
      <w:r w:rsidR="00C405E2">
        <w:rPr>
          <w:rFonts w:hint="cs"/>
          <w:rtl/>
          <w:lang w:bidi="ar-EG"/>
        </w:rPr>
        <w:t>تغير</w:t>
      </w:r>
      <w:r>
        <w:rPr>
          <w:rtl/>
          <w:lang w:bidi="ar-EG"/>
        </w:rPr>
        <w:t xml:space="preserve"> سعر الصرف بين </w:t>
      </w:r>
      <w:r w:rsidR="00C405E2">
        <w:rPr>
          <w:rFonts w:hint="cs"/>
          <w:rtl/>
          <w:lang w:bidi="ar-EG"/>
        </w:rPr>
        <w:t>ال</w:t>
      </w:r>
      <w:r>
        <w:rPr>
          <w:rtl/>
          <w:lang w:bidi="ar-EG"/>
        </w:rPr>
        <w:t xml:space="preserve">عملة </w:t>
      </w:r>
      <w:r w:rsidR="00C405E2">
        <w:rPr>
          <w:rFonts w:hint="cs"/>
          <w:rtl/>
          <w:lang w:bidi="ar-EG"/>
        </w:rPr>
        <w:t>ال</w:t>
      </w:r>
      <w:r>
        <w:rPr>
          <w:rtl/>
          <w:lang w:bidi="ar-EG"/>
        </w:rPr>
        <w:t xml:space="preserve">أخرى والفرنك السويسري بنسبة 5.0 </w:t>
      </w:r>
      <w:r w:rsidR="00C405E2">
        <w:rPr>
          <w:rFonts w:hint="cs"/>
          <w:rtl/>
          <w:lang w:bidi="ar-EG"/>
        </w:rPr>
        <w:t>بالمئة</w:t>
      </w:r>
      <w:r>
        <w:rPr>
          <w:rtl/>
          <w:lang w:bidi="ar-EG"/>
        </w:rPr>
        <w:t xml:space="preserve"> أو أكثر </w:t>
      </w:r>
      <w:r w:rsidR="00C405E2" w:rsidRPr="00C405E2">
        <w:rPr>
          <w:rtl/>
          <w:lang w:bidi="ar-EG"/>
        </w:rPr>
        <w:t xml:space="preserve">لأكثر من أربع جمعات متتالية بنسبة 5 </w:t>
      </w:r>
      <w:r w:rsidR="00257637">
        <w:rPr>
          <w:rtl/>
          <w:lang w:bidi="ar-EG"/>
        </w:rPr>
        <w:t>بالمئة</w:t>
      </w:r>
      <w:r>
        <w:rPr>
          <w:rtl/>
          <w:lang w:bidi="ar-EG"/>
        </w:rPr>
        <w:t xml:space="preserve"> متتالية. وتبي</w:t>
      </w:r>
      <w:r w:rsidR="00C405E2">
        <w:rPr>
          <w:rFonts w:hint="cs"/>
          <w:rtl/>
          <w:lang w:bidi="ar-EG"/>
        </w:rPr>
        <w:t>ِّ</w:t>
      </w:r>
      <w:r>
        <w:rPr>
          <w:rtl/>
          <w:lang w:bidi="ar-EG"/>
        </w:rPr>
        <w:t>ن الجداول التالية الفرق بين سعر الصرف المستخدم لتحديد المبالغ المعادلة و</w:t>
      </w:r>
      <w:r w:rsidR="00F232C1">
        <w:rPr>
          <w:rFonts w:hint="cs"/>
          <w:rtl/>
          <w:lang w:bidi="ar-EG"/>
        </w:rPr>
        <w:t>أسعار الصرف في الأمم المتحدة</w:t>
      </w:r>
      <w:r w:rsidR="00C405E2">
        <w:rPr>
          <w:rtl/>
          <w:lang w:bidi="ar-EG"/>
        </w:rPr>
        <w:t xml:space="preserve"> خلا</w:t>
      </w:r>
      <w:r w:rsidR="00C405E2">
        <w:rPr>
          <w:rFonts w:hint="cs"/>
          <w:rtl/>
          <w:lang w:bidi="ar-EG"/>
        </w:rPr>
        <w:t>ل الفترة 2012-2014 ل</w:t>
      </w:r>
      <w:r>
        <w:rPr>
          <w:rtl/>
          <w:lang w:bidi="ar-EG"/>
        </w:rPr>
        <w:t xml:space="preserve">لدولار </w:t>
      </w:r>
      <w:r w:rsidR="00FD2528">
        <w:rPr>
          <w:rtl/>
          <w:lang w:bidi="ar-EG"/>
        </w:rPr>
        <w:t>الأمريكي</w:t>
      </w:r>
      <w:r>
        <w:rPr>
          <w:rtl/>
          <w:lang w:bidi="ar-EG"/>
        </w:rPr>
        <w:t xml:space="preserve"> والين الياباني واليورو:</w:t>
      </w:r>
    </w:p>
    <w:p w14:paraId="609A222D" w14:textId="01AC11D4" w:rsidR="008C177A" w:rsidRPr="005211E0" w:rsidRDefault="00C405E2" w:rsidP="00C405E2">
      <w:pPr>
        <w:pStyle w:val="NumberedParaAR"/>
        <w:keepNext/>
        <w:numPr>
          <w:ilvl w:val="0"/>
          <w:numId w:val="0"/>
        </w:numPr>
        <w:jc w:val="center"/>
        <w:rPr>
          <w:u w:val="single"/>
          <w:rtl/>
          <w:lang w:bidi="ar-EG"/>
        </w:rPr>
      </w:pPr>
      <w:r w:rsidRPr="005211E0">
        <w:rPr>
          <w:rFonts w:hint="cs"/>
          <w:u w:val="single"/>
          <w:rtl/>
        </w:rPr>
        <w:t xml:space="preserve">الدولار </w:t>
      </w:r>
      <w:r w:rsidR="00FD2528">
        <w:rPr>
          <w:rFonts w:hint="cs"/>
          <w:u w:val="single"/>
          <w:rtl/>
        </w:rPr>
        <w:t>الأمريكي</w:t>
      </w:r>
      <w:r w:rsidRPr="005211E0">
        <w:rPr>
          <w:rFonts w:hint="cs"/>
          <w:u w:val="single"/>
          <w:rtl/>
        </w:rPr>
        <w:t xml:space="preserve"> </w:t>
      </w:r>
      <w:r w:rsidRPr="005211E0">
        <w:rPr>
          <w:rFonts w:hint="cs"/>
          <w:u w:val="single"/>
          <w:rtl/>
          <w:lang w:bidi="ar-EG"/>
        </w:rPr>
        <w:t>–</w:t>
      </w:r>
      <w:r w:rsidRPr="005211E0">
        <w:rPr>
          <w:rFonts w:hint="cs"/>
          <w:u w:val="single"/>
          <w:rtl/>
        </w:rPr>
        <w:t xml:space="preserve"> مقارنة سعر الصرف للمبالغ المعادلة و</w:t>
      </w:r>
      <w:r w:rsidR="00F232C1" w:rsidRPr="005211E0">
        <w:rPr>
          <w:rFonts w:hint="cs"/>
          <w:u w:val="single"/>
          <w:rtl/>
        </w:rPr>
        <w:t>أسعار الصرف في الأمم المتحدة</w:t>
      </w:r>
      <w:r w:rsidRPr="005211E0">
        <w:rPr>
          <w:rFonts w:hint="cs"/>
          <w:u w:val="single"/>
          <w:rtl/>
        </w:rPr>
        <w:t xml:space="preserve"> خلال الفترة 2012-</w:t>
      </w:r>
      <w:r w:rsidRPr="005211E0">
        <w:rPr>
          <w:rFonts w:hint="cs"/>
          <w:u w:val="single"/>
          <w:rtl/>
          <w:lang w:bidi="ar-EG"/>
        </w:rPr>
        <w:t>2014</w:t>
      </w:r>
    </w:p>
    <w:p w14:paraId="141E14F5" w14:textId="0F08064B" w:rsidR="008C177A" w:rsidRDefault="004F3209" w:rsidP="00EB303F">
      <w:pPr>
        <w:pStyle w:val="NumberedParaAR"/>
        <w:numPr>
          <w:ilvl w:val="0"/>
          <w:numId w:val="0"/>
        </w:numPr>
        <w:spacing w:line="240" w:lineRule="auto"/>
        <w:jc w:val="center"/>
        <w:rPr>
          <w:rtl/>
          <w:lang w:bidi="ar-EG"/>
        </w:rPr>
      </w:pPr>
      <w:r>
        <w:rPr>
          <w:noProof/>
        </w:rPr>
        <w:drawing>
          <wp:inline distT="0" distB="0" distL="0" distR="0" wp14:anchorId="12962729" wp14:editId="5358C19A">
            <wp:extent cx="4572635" cy="28346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635" cy="2834640"/>
                    </a:xfrm>
                    <a:prstGeom prst="rect">
                      <a:avLst/>
                    </a:prstGeom>
                    <a:noFill/>
                  </pic:spPr>
                </pic:pic>
              </a:graphicData>
            </a:graphic>
          </wp:inline>
        </w:drawing>
      </w:r>
    </w:p>
    <w:p w14:paraId="6116B11A" w14:textId="4E80615D" w:rsidR="00C405E2" w:rsidRPr="005211E0" w:rsidRDefault="00C405E2" w:rsidP="00C405E2">
      <w:pPr>
        <w:pStyle w:val="NumberedParaAR"/>
        <w:keepNext/>
        <w:numPr>
          <w:ilvl w:val="0"/>
          <w:numId w:val="0"/>
        </w:numPr>
        <w:jc w:val="center"/>
        <w:rPr>
          <w:u w:val="single"/>
          <w:rtl/>
          <w:lang w:bidi="ar-EG"/>
        </w:rPr>
      </w:pPr>
      <w:r w:rsidRPr="005211E0">
        <w:rPr>
          <w:rFonts w:hint="cs"/>
          <w:u w:val="single"/>
          <w:rtl/>
          <w:lang w:bidi="ar-EG"/>
        </w:rPr>
        <w:lastRenderedPageBreak/>
        <w:t>الين الياباني – مقارنة سعر الصرف للمبالغ المعادلة و</w:t>
      </w:r>
      <w:r w:rsidR="00F232C1" w:rsidRPr="005211E0">
        <w:rPr>
          <w:rFonts w:hint="cs"/>
          <w:u w:val="single"/>
          <w:rtl/>
          <w:lang w:bidi="ar-EG"/>
        </w:rPr>
        <w:t>أسعار الصرف في الأمم المتحدة</w:t>
      </w:r>
      <w:r w:rsidRPr="005211E0">
        <w:rPr>
          <w:rFonts w:hint="cs"/>
          <w:u w:val="single"/>
          <w:rtl/>
          <w:lang w:bidi="ar-EG"/>
        </w:rPr>
        <w:t xml:space="preserve"> خلال الفترة 2012-2014</w:t>
      </w:r>
    </w:p>
    <w:p w14:paraId="3E9511D4" w14:textId="179C3257" w:rsidR="008C177A" w:rsidRDefault="004F3209" w:rsidP="00C405E2">
      <w:pPr>
        <w:pStyle w:val="NumberedParaAR"/>
        <w:keepNext/>
        <w:numPr>
          <w:ilvl w:val="0"/>
          <w:numId w:val="0"/>
        </w:numPr>
        <w:spacing w:line="240" w:lineRule="auto"/>
        <w:jc w:val="center"/>
        <w:rPr>
          <w:rtl/>
          <w:lang w:bidi="ar-EG"/>
        </w:rPr>
      </w:pPr>
      <w:r>
        <w:rPr>
          <w:noProof/>
        </w:rPr>
        <w:drawing>
          <wp:inline distT="0" distB="0" distL="0" distR="0" wp14:anchorId="41DE0713" wp14:editId="674D32A1">
            <wp:extent cx="4572635" cy="28409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635" cy="2840990"/>
                    </a:xfrm>
                    <a:prstGeom prst="rect">
                      <a:avLst/>
                    </a:prstGeom>
                    <a:noFill/>
                  </pic:spPr>
                </pic:pic>
              </a:graphicData>
            </a:graphic>
          </wp:inline>
        </w:drawing>
      </w:r>
    </w:p>
    <w:p w14:paraId="77D9D49E" w14:textId="35DD0848" w:rsidR="00C405E2" w:rsidRPr="005211E0" w:rsidRDefault="00C405E2" w:rsidP="00C405E2">
      <w:pPr>
        <w:pStyle w:val="NumberedParaAR"/>
        <w:keepNext/>
        <w:numPr>
          <w:ilvl w:val="0"/>
          <w:numId w:val="0"/>
        </w:numPr>
        <w:jc w:val="center"/>
        <w:rPr>
          <w:u w:val="single"/>
          <w:rtl/>
          <w:lang w:bidi="ar-EG"/>
        </w:rPr>
      </w:pPr>
      <w:r w:rsidRPr="005211E0">
        <w:rPr>
          <w:rFonts w:hint="cs"/>
          <w:u w:val="single"/>
          <w:rtl/>
          <w:lang w:bidi="ar-EG"/>
        </w:rPr>
        <w:t>اليورو – مقارنة سعر الصرف للمبالغ المعادلة و</w:t>
      </w:r>
      <w:r w:rsidR="00F232C1" w:rsidRPr="005211E0">
        <w:rPr>
          <w:rFonts w:hint="cs"/>
          <w:u w:val="single"/>
          <w:rtl/>
          <w:lang w:bidi="ar-EG"/>
        </w:rPr>
        <w:t>أسعار الصرف في الأمم المتحدة</w:t>
      </w:r>
      <w:r w:rsidRPr="005211E0">
        <w:rPr>
          <w:rFonts w:hint="cs"/>
          <w:u w:val="single"/>
          <w:rtl/>
          <w:lang w:bidi="ar-EG"/>
        </w:rPr>
        <w:t xml:space="preserve"> خلال الفترة 2012-2014</w:t>
      </w:r>
    </w:p>
    <w:p w14:paraId="7ABEB319" w14:textId="463E252A" w:rsidR="008C177A" w:rsidRDefault="004F3209" w:rsidP="008F0776">
      <w:pPr>
        <w:pStyle w:val="NumberedParaAR"/>
        <w:numPr>
          <w:ilvl w:val="0"/>
          <w:numId w:val="0"/>
        </w:numPr>
        <w:spacing w:after="120" w:line="240" w:lineRule="auto"/>
        <w:jc w:val="center"/>
        <w:rPr>
          <w:rtl/>
          <w:lang w:bidi="ar-EG"/>
        </w:rPr>
      </w:pPr>
      <w:r>
        <w:rPr>
          <w:noProof/>
        </w:rPr>
        <w:drawing>
          <wp:inline distT="0" distB="0" distL="0" distR="0" wp14:anchorId="2054F33D" wp14:editId="29BCACCE">
            <wp:extent cx="5108575" cy="32251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08575" cy="3225165"/>
                    </a:xfrm>
                    <a:prstGeom prst="rect">
                      <a:avLst/>
                    </a:prstGeom>
                    <a:noFill/>
                  </pic:spPr>
                </pic:pic>
              </a:graphicData>
            </a:graphic>
          </wp:inline>
        </w:drawing>
      </w:r>
    </w:p>
    <w:p w14:paraId="00E9B01C" w14:textId="1E38E7DE" w:rsidR="008C177A" w:rsidRDefault="00546397" w:rsidP="00257637">
      <w:pPr>
        <w:pStyle w:val="NumberedParaAR"/>
        <w:rPr>
          <w:lang w:bidi="ar-EG"/>
        </w:rPr>
      </w:pPr>
      <w:r>
        <w:rPr>
          <w:rtl/>
          <w:lang w:bidi="ar-EG"/>
        </w:rPr>
        <w:t>وفي سبتمبر 2011</w:t>
      </w:r>
      <w:r>
        <w:rPr>
          <w:rFonts w:hint="cs"/>
          <w:rtl/>
          <w:lang w:bidi="ar-EG"/>
        </w:rPr>
        <w:t xml:space="preserve">، </w:t>
      </w:r>
      <w:r w:rsidR="008C177A">
        <w:rPr>
          <w:rtl/>
          <w:lang w:bidi="ar-EG"/>
        </w:rPr>
        <w:t>أعلن البنك الوطني السويسري (البنك المركزي السويسري) سياسة للحفاظ على سعر صرف أدنى</w:t>
      </w:r>
      <w:r>
        <w:rPr>
          <w:rFonts w:hint="cs"/>
          <w:rtl/>
          <w:lang w:bidi="ar-EG"/>
        </w:rPr>
        <w:t xml:space="preserve"> قدره</w:t>
      </w:r>
      <w:r w:rsidR="008C177A">
        <w:rPr>
          <w:rtl/>
          <w:lang w:bidi="ar-EG"/>
        </w:rPr>
        <w:t xml:space="preserve"> 1.20 فرنك سويسري </w:t>
      </w:r>
      <w:r>
        <w:rPr>
          <w:rFonts w:hint="cs"/>
          <w:rtl/>
          <w:lang w:bidi="ar-EG"/>
        </w:rPr>
        <w:t>ل</w:t>
      </w:r>
      <w:r>
        <w:rPr>
          <w:rtl/>
          <w:lang w:bidi="ar-EG"/>
        </w:rPr>
        <w:t>ليورو.</w:t>
      </w:r>
      <w:r>
        <w:rPr>
          <w:rFonts w:hint="cs"/>
          <w:rtl/>
          <w:lang w:bidi="ar-EG"/>
        </w:rPr>
        <w:t xml:space="preserve"> وأدت </w:t>
      </w:r>
      <w:r w:rsidR="008C177A">
        <w:rPr>
          <w:rtl/>
          <w:lang w:bidi="ar-EG"/>
        </w:rPr>
        <w:t xml:space="preserve">هذه السياسة </w:t>
      </w:r>
      <w:r>
        <w:rPr>
          <w:rFonts w:hint="cs"/>
          <w:rtl/>
          <w:lang w:bidi="ar-EG"/>
        </w:rPr>
        <w:t>إلى تقليص</w:t>
      </w:r>
      <w:r w:rsidR="008C177A">
        <w:rPr>
          <w:rtl/>
          <w:lang w:bidi="ar-EG"/>
        </w:rPr>
        <w:t xml:space="preserve"> تعرض المنظمة لخسائر الصرف </w:t>
      </w:r>
      <w:r>
        <w:rPr>
          <w:rFonts w:hint="cs"/>
          <w:rtl/>
          <w:lang w:bidi="ar-EG"/>
        </w:rPr>
        <w:t xml:space="preserve">على </w:t>
      </w:r>
      <w:r w:rsidR="008C177A">
        <w:rPr>
          <w:rtl/>
          <w:lang w:bidi="ar-EG"/>
        </w:rPr>
        <w:t xml:space="preserve">الرسوم الواردة </w:t>
      </w:r>
      <w:r>
        <w:rPr>
          <w:rFonts w:hint="cs"/>
          <w:rtl/>
          <w:lang w:bidi="ar-EG"/>
        </w:rPr>
        <w:t>ب</w:t>
      </w:r>
      <w:r w:rsidR="008C177A">
        <w:rPr>
          <w:rtl/>
          <w:lang w:bidi="ar-EG"/>
        </w:rPr>
        <w:t>اليورو</w:t>
      </w:r>
      <w:r>
        <w:rPr>
          <w:rFonts w:hint="cs"/>
          <w:rtl/>
          <w:lang w:bidi="ar-EG"/>
        </w:rPr>
        <w:t xml:space="preserve"> بصورة </w:t>
      </w:r>
      <w:r>
        <w:rPr>
          <w:rtl/>
          <w:lang w:bidi="ar-EG"/>
        </w:rPr>
        <w:t>فعال</w:t>
      </w:r>
      <w:r>
        <w:rPr>
          <w:rFonts w:hint="cs"/>
          <w:rtl/>
          <w:lang w:bidi="ar-EG"/>
        </w:rPr>
        <w:t>ة</w:t>
      </w:r>
      <w:r w:rsidR="008C177A">
        <w:rPr>
          <w:rtl/>
          <w:lang w:bidi="ar-EG"/>
        </w:rPr>
        <w:t>. ومع ذلك، أعلن البنك المركزي السويسري</w:t>
      </w:r>
      <w:r>
        <w:rPr>
          <w:rFonts w:hint="cs"/>
          <w:rtl/>
          <w:lang w:bidi="ar-EG"/>
        </w:rPr>
        <w:t xml:space="preserve">، </w:t>
      </w:r>
      <w:r>
        <w:rPr>
          <w:rtl/>
          <w:lang w:bidi="ar-EG"/>
        </w:rPr>
        <w:t>في 15 يناير 2015</w:t>
      </w:r>
      <w:r>
        <w:rPr>
          <w:rFonts w:hint="cs"/>
          <w:rtl/>
          <w:lang w:bidi="ar-EG"/>
        </w:rPr>
        <w:t>،</w:t>
      </w:r>
      <w:r w:rsidR="008C177A">
        <w:rPr>
          <w:rtl/>
          <w:lang w:bidi="ar-EG"/>
        </w:rPr>
        <w:t xml:space="preserve"> وقف هذه السياسة. </w:t>
      </w:r>
      <w:r>
        <w:rPr>
          <w:rFonts w:hint="cs"/>
          <w:rtl/>
          <w:lang w:bidi="ar-EG"/>
        </w:rPr>
        <w:t>وعليه</w:t>
      </w:r>
      <w:r w:rsidR="008C177A">
        <w:rPr>
          <w:rtl/>
          <w:lang w:bidi="ar-EG"/>
        </w:rPr>
        <w:t xml:space="preserve"> ارتفعت قيمة الفرنك السويسري </w:t>
      </w:r>
      <w:r>
        <w:rPr>
          <w:rFonts w:hint="cs"/>
          <w:rtl/>
          <w:lang w:bidi="ar-EG"/>
        </w:rPr>
        <w:t xml:space="preserve">بعدئذ </w:t>
      </w:r>
      <w:r w:rsidR="008C177A">
        <w:rPr>
          <w:rtl/>
          <w:lang w:bidi="ar-EG"/>
        </w:rPr>
        <w:t xml:space="preserve">بشكل حاد، </w:t>
      </w:r>
      <w:r>
        <w:rPr>
          <w:rFonts w:hint="cs"/>
          <w:rtl/>
          <w:lang w:bidi="ar-EG"/>
        </w:rPr>
        <w:t xml:space="preserve">وفقدت </w:t>
      </w:r>
      <w:r w:rsidR="008C177A">
        <w:rPr>
          <w:rtl/>
          <w:lang w:bidi="ar-EG"/>
        </w:rPr>
        <w:t xml:space="preserve">جميع العملات الأخرى في المتوسط 15.0 </w:t>
      </w:r>
      <w:r w:rsidR="00257637">
        <w:rPr>
          <w:rFonts w:hint="cs"/>
          <w:rtl/>
          <w:lang w:bidi="ar-EG"/>
        </w:rPr>
        <w:t>في المئة</w:t>
      </w:r>
      <w:r w:rsidR="008C177A">
        <w:rPr>
          <w:rtl/>
          <w:lang w:bidi="ar-EG"/>
        </w:rPr>
        <w:t xml:space="preserve"> من قيمتها مقابل الفرنك السويسري في أس</w:t>
      </w:r>
      <w:r>
        <w:rPr>
          <w:rtl/>
          <w:lang w:bidi="ar-EG"/>
        </w:rPr>
        <w:t>واق العملات. ويلخص الجدول التال</w:t>
      </w:r>
      <w:r>
        <w:rPr>
          <w:rFonts w:hint="cs"/>
          <w:rtl/>
          <w:lang w:bidi="ar-EG"/>
        </w:rPr>
        <w:t>ي</w:t>
      </w:r>
      <w:r w:rsidR="008C177A">
        <w:rPr>
          <w:rtl/>
          <w:lang w:bidi="ar-EG"/>
        </w:rPr>
        <w:t xml:space="preserve"> الفرق بين سعر الصرف المستخدم لتحديد المبالغ المعادلة </w:t>
      </w:r>
      <w:r>
        <w:rPr>
          <w:rFonts w:hint="cs"/>
          <w:rtl/>
          <w:lang w:bidi="ar-EG"/>
        </w:rPr>
        <w:t xml:space="preserve">للإيداعات </w:t>
      </w:r>
      <w:r w:rsidR="008C177A">
        <w:rPr>
          <w:rtl/>
          <w:lang w:bidi="ar-EG"/>
        </w:rPr>
        <w:t xml:space="preserve">في نهاية عام 2014 وبداية عام 2015 </w:t>
      </w:r>
      <w:r>
        <w:rPr>
          <w:rFonts w:hint="cs"/>
          <w:rtl/>
          <w:lang w:bidi="ar-EG"/>
        </w:rPr>
        <w:t>فيما يخص</w:t>
      </w:r>
      <w:r w:rsidR="008C177A">
        <w:rPr>
          <w:rtl/>
          <w:lang w:bidi="ar-EG"/>
        </w:rPr>
        <w:t xml:space="preserve"> الدولار </w:t>
      </w:r>
      <w:r w:rsidR="00FD2528">
        <w:rPr>
          <w:rtl/>
          <w:lang w:bidi="ar-EG"/>
        </w:rPr>
        <w:t>الأمريكي</w:t>
      </w:r>
      <w:r w:rsidR="008C177A">
        <w:rPr>
          <w:rtl/>
          <w:lang w:bidi="ar-EG"/>
        </w:rPr>
        <w:t xml:space="preserve"> والين الياباني واليورو، و</w:t>
      </w:r>
      <w:r>
        <w:rPr>
          <w:rFonts w:hint="cs"/>
          <w:rtl/>
          <w:lang w:bidi="ar-EG"/>
        </w:rPr>
        <w:t xml:space="preserve">بين </w:t>
      </w:r>
      <w:r w:rsidR="00F232C1">
        <w:rPr>
          <w:rFonts w:hint="cs"/>
          <w:rtl/>
          <w:lang w:bidi="ar-EG"/>
        </w:rPr>
        <w:t>أسعار الصرف في الأمم المتحدة</w:t>
      </w:r>
      <w:r w:rsidR="008C177A">
        <w:rPr>
          <w:rtl/>
          <w:lang w:bidi="ar-EG"/>
        </w:rPr>
        <w:t xml:space="preserve"> عق</w:t>
      </w:r>
      <w:r>
        <w:rPr>
          <w:rtl/>
          <w:lang w:bidi="ar-EG"/>
        </w:rPr>
        <w:t>ب إعلان البنك المركزي السويسري:</w:t>
      </w:r>
    </w:p>
    <w:p w14:paraId="00D4916E" w14:textId="23D651AF" w:rsidR="00546397" w:rsidRDefault="00AB7C4D" w:rsidP="00546397">
      <w:pPr>
        <w:pStyle w:val="NumberedParaAR"/>
        <w:numPr>
          <w:ilvl w:val="0"/>
          <w:numId w:val="0"/>
        </w:numPr>
        <w:spacing w:line="240" w:lineRule="auto"/>
        <w:jc w:val="center"/>
        <w:rPr>
          <w:rtl/>
          <w:lang w:bidi="ar-EG"/>
        </w:rPr>
      </w:pPr>
      <w:r w:rsidRPr="00AB7C4D">
        <w:rPr>
          <w:noProof/>
          <w:rtl/>
        </w:rPr>
        <w:lastRenderedPageBreak/>
        <w:drawing>
          <wp:inline distT="0" distB="0" distL="0" distR="0" wp14:anchorId="47B29FBB" wp14:editId="17E57808">
            <wp:extent cx="5940425" cy="2652817"/>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2652817"/>
                    </a:xfrm>
                    <a:prstGeom prst="rect">
                      <a:avLst/>
                    </a:prstGeom>
                    <a:noFill/>
                    <a:ln>
                      <a:noFill/>
                    </a:ln>
                  </pic:spPr>
                </pic:pic>
              </a:graphicData>
            </a:graphic>
          </wp:inline>
        </w:drawing>
      </w:r>
    </w:p>
    <w:p w14:paraId="75DBDC65" w14:textId="68AC9C2B" w:rsidR="008C177A" w:rsidRDefault="00546397" w:rsidP="00F66751">
      <w:pPr>
        <w:pStyle w:val="NumberedParaAR"/>
        <w:rPr>
          <w:rtl/>
          <w:lang w:bidi="ar-EG"/>
        </w:rPr>
      </w:pPr>
      <w:r>
        <w:rPr>
          <w:rFonts w:hint="cs"/>
          <w:rtl/>
          <w:lang w:bidi="ar-EG"/>
        </w:rPr>
        <w:t>ويُتوقع أن تتكبد</w:t>
      </w:r>
      <w:r w:rsidR="008C177A">
        <w:rPr>
          <w:rtl/>
          <w:lang w:bidi="ar-EG"/>
        </w:rPr>
        <w:t xml:space="preserve"> الويبو خسائر صرف سواء على</w:t>
      </w:r>
      <w:r>
        <w:rPr>
          <w:rFonts w:hint="cs"/>
          <w:rtl/>
          <w:lang w:bidi="ar-EG"/>
        </w:rPr>
        <w:t xml:space="preserve"> </w:t>
      </w:r>
      <w:r w:rsidR="008C177A">
        <w:rPr>
          <w:rtl/>
          <w:lang w:bidi="ar-EG"/>
        </w:rPr>
        <w:t>إيداعات</w:t>
      </w:r>
      <w:r>
        <w:rPr>
          <w:rFonts w:hint="cs"/>
          <w:rtl/>
          <w:lang w:bidi="ar-EG"/>
        </w:rPr>
        <w:t xml:space="preserve"> عام 2014</w:t>
      </w:r>
      <w:r w:rsidR="008C177A">
        <w:rPr>
          <w:rtl/>
          <w:lang w:bidi="ar-EG"/>
        </w:rPr>
        <w:t xml:space="preserve"> التي </w:t>
      </w:r>
      <w:r>
        <w:rPr>
          <w:rFonts w:hint="cs"/>
          <w:rtl/>
          <w:lang w:bidi="ar-EG"/>
        </w:rPr>
        <w:t>لم تسدَّد ق</w:t>
      </w:r>
      <w:r w:rsidR="008C177A">
        <w:rPr>
          <w:rtl/>
          <w:lang w:bidi="ar-EG"/>
        </w:rPr>
        <w:t>ب</w:t>
      </w:r>
      <w:r>
        <w:rPr>
          <w:rtl/>
          <w:lang w:bidi="ar-EG"/>
        </w:rPr>
        <w:t>ل إعلان البنك المركزي السويسري</w:t>
      </w:r>
      <w:r>
        <w:rPr>
          <w:rFonts w:hint="cs"/>
          <w:rtl/>
          <w:lang w:bidi="ar-EG"/>
        </w:rPr>
        <w:t>، أو إيداعات عام</w:t>
      </w:r>
      <w:r w:rsidR="008C177A">
        <w:rPr>
          <w:rtl/>
          <w:lang w:bidi="ar-EG"/>
        </w:rPr>
        <w:t xml:space="preserve"> 2015 التي قدمت خلال الأشهر الثلاثة الأولى من العام قبل تنفيذ المبالغ المعادلة الجديدة اعتبارا</w:t>
      </w:r>
      <w:r>
        <w:rPr>
          <w:rFonts w:hint="cs"/>
          <w:rtl/>
          <w:lang w:bidi="ar-EG"/>
        </w:rPr>
        <w:t>ً</w:t>
      </w:r>
      <w:r w:rsidR="008C177A">
        <w:rPr>
          <w:rtl/>
          <w:lang w:bidi="ar-EG"/>
        </w:rPr>
        <w:t xml:space="preserve"> من 1 ابريل 2015. </w:t>
      </w:r>
      <w:r>
        <w:rPr>
          <w:rFonts w:hint="cs"/>
          <w:rtl/>
          <w:lang w:bidi="ar-EG"/>
        </w:rPr>
        <w:t>ويتوقع أن ترد رسوم هذه الإيداعات خلال</w:t>
      </w:r>
      <w:r w:rsidR="008C177A">
        <w:rPr>
          <w:rtl/>
          <w:lang w:bidi="ar-EG"/>
        </w:rPr>
        <w:t xml:space="preserve"> الأشهر الخمسة الأولى من عام 2015، </w:t>
      </w:r>
      <w:r>
        <w:rPr>
          <w:rFonts w:hint="cs"/>
          <w:rtl/>
          <w:lang w:bidi="ar-EG"/>
        </w:rPr>
        <w:t>وعليه</w:t>
      </w:r>
      <w:r w:rsidR="008C177A">
        <w:rPr>
          <w:rtl/>
          <w:lang w:bidi="ar-EG"/>
        </w:rPr>
        <w:t xml:space="preserve"> فإن حجم الخسائر </w:t>
      </w:r>
      <w:r w:rsidR="00B936A5">
        <w:rPr>
          <w:rFonts w:hint="cs"/>
          <w:rtl/>
          <w:lang w:bidi="ar-EG"/>
        </w:rPr>
        <w:t>يرتهن</w:t>
      </w:r>
      <w:r w:rsidR="008C177A">
        <w:rPr>
          <w:rtl/>
          <w:lang w:bidi="ar-EG"/>
        </w:rPr>
        <w:t xml:space="preserve"> </w:t>
      </w:r>
      <w:r w:rsidR="00B936A5">
        <w:rPr>
          <w:rFonts w:hint="cs"/>
          <w:rtl/>
          <w:lang w:bidi="ar-EG"/>
        </w:rPr>
        <w:t>ب</w:t>
      </w:r>
      <w:r w:rsidR="008C177A">
        <w:rPr>
          <w:rtl/>
          <w:lang w:bidi="ar-EG"/>
        </w:rPr>
        <w:t>نمط التدفقات النقدية وأسعار الصرف في المستقبل. وتجدر الإشارة إلى أن المبالغ المعادلة الجديدة التي أ</w:t>
      </w:r>
      <w:r w:rsidR="00B936A5">
        <w:rPr>
          <w:rFonts w:hint="cs"/>
          <w:rtl/>
          <w:lang w:bidi="ar-EG"/>
        </w:rPr>
        <w:t>ُ</w:t>
      </w:r>
      <w:r w:rsidR="008C177A">
        <w:rPr>
          <w:rtl/>
          <w:lang w:bidi="ar-EG"/>
        </w:rPr>
        <w:t>علنت اعتبارا</w:t>
      </w:r>
      <w:r w:rsidR="00B936A5">
        <w:rPr>
          <w:rFonts w:hint="cs"/>
          <w:rtl/>
          <w:lang w:bidi="ar-EG"/>
        </w:rPr>
        <w:t>ً</w:t>
      </w:r>
      <w:r w:rsidR="00B936A5">
        <w:rPr>
          <w:rtl/>
          <w:lang w:bidi="ar-EG"/>
        </w:rPr>
        <w:t xml:space="preserve"> من 1 أبريل 2015 </w:t>
      </w:r>
      <w:r w:rsidR="008C177A">
        <w:rPr>
          <w:rtl/>
          <w:lang w:bidi="ar-EG"/>
        </w:rPr>
        <w:t xml:space="preserve">شملت اليورو ولكن ليس الدولار </w:t>
      </w:r>
      <w:r w:rsidR="00FD2528">
        <w:rPr>
          <w:rtl/>
          <w:lang w:bidi="ar-EG"/>
        </w:rPr>
        <w:t>الأمريكي</w:t>
      </w:r>
      <w:r w:rsidR="008C177A">
        <w:rPr>
          <w:rtl/>
          <w:lang w:bidi="ar-EG"/>
        </w:rPr>
        <w:t xml:space="preserve"> والين الياباني </w:t>
      </w:r>
      <w:r w:rsidR="00B936A5">
        <w:rPr>
          <w:rFonts w:hint="cs"/>
          <w:rtl/>
          <w:lang w:bidi="ar-EG"/>
        </w:rPr>
        <w:t>اللذين لم يستوفيا</w:t>
      </w:r>
      <w:r w:rsidR="008C177A">
        <w:rPr>
          <w:rtl/>
          <w:lang w:bidi="ar-EG"/>
        </w:rPr>
        <w:t xml:space="preserve"> الشروط اللازمة لتحديد </w:t>
      </w:r>
      <w:r w:rsidR="00B936A5">
        <w:rPr>
          <w:rFonts w:hint="cs"/>
          <w:rtl/>
          <w:lang w:bidi="ar-EG"/>
        </w:rPr>
        <w:t>مبلغ معادل</w:t>
      </w:r>
      <w:r w:rsidR="008C177A">
        <w:rPr>
          <w:rtl/>
          <w:lang w:bidi="ar-EG"/>
        </w:rPr>
        <w:t xml:space="preserve"> جديد</w:t>
      </w:r>
      <w:r w:rsidR="00B936A5">
        <w:rPr>
          <w:rFonts w:hint="cs"/>
          <w:rtl/>
          <w:lang w:bidi="ar-EG"/>
        </w:rPr>
        <w:t xml:space="preserve"> </w:t>
      </w:r>
      <w:r w:rsidR="00B936A5">
        <w:rPr>
          <w:rtl/>
          <w:lang w:bidi="ar-EG"/>
        </w:rPr>
        <w:t xml:space="preserve">بسبب </w:t>
      </w:r>
      <w:r w:rsidR="00F66751">
        <w:rPr>
          <w:rFonts w:hint="cs"/>
          <w:rtl/>
          <w:lang w:bidi="ar-EG"/>
        </w:rPr>
        <w:t>استعادتهما</w:t>
      </w:r>
      <w:r w:rsidR="00B936A5">
        <w:rPr>
          <w:rtl/>
          <w:lang w:bidi="ar-EG"/>
        </w:rPr>
        <w:t xml:space="preserve"> جزء</w:t>
      </w:r>
      <w:r w:rsidR="00F66751">
        <w:rPr>
          <w:rFonts w:hint="cs"/>
          <w:rtl/>
          <w:lang w:bidi="ar-EG"/>
        </w:rPr>
        <w:t>اً</w:t>
      </w:r>
      <w:r w:rsidR="00B936A5">
        <w:rPr>
          <w:rtl/>
          <w:lang w:bidi="ar-EG"/>
        </w:rPr>
        <w:t xml:space="preserve"> كبير</w:t>
      </w:r>
      <w:r w:rsidR="00F66751">
        <w:rPr>
          <w:rFonts w:hint="cs"/>
          <w:rtl/>
          <w:lang w:bidi="ar-EG"/>
        </w:rPr>
        <w:t>اً</w:t>
      </w:r>
      <w:r w:rsidR="00B936A5">
        <w:rPr>
          <w:rtl/>
          <w:lang w:bidi="ar-EG"/>
        </w:rPr>
        <w:t xml:space="preserve"> من قيمته</w:t>
      </w:r>
      <w:r w:rsidR="00F66751">
        <w:rPr>
          <w:rFonts w:hint="cs"/>
          <w:rtl/>
          <w:lang w:bidi="ar-EG"/>
        </w:rPr>
        <w:t>م</w:t>
      </w:r>
      <w:r w:rsidR="00B936A5">
        <w:rPr>
          <w:rtl/>
          <w:lang w:bidi="ar-EG"/>
        </w:rPr>
        <w:t xml:space="preserve">ا </w:t>
      </w:r>
      <w:r w:rsidR="00F66751">
        <w:rPr>
          <w:rFonts w:hint="cs"/>
          <w:rtl/>
          <w:lang w:bidi="ar-EG"/>
        </w:rPr>
        <w:t>أمام</w:t>
      </w:r>
      <w:r w:rsidR="00B936A5">
        <w:rPr>
          <w:rtl/>
          <w:lang w:bidi="ar-EG"/>
        </w:rPr>
        <w:t xml:space="preserve"> الفرنك السويسري</w:t>
      </w:r>
      <w:r w:rsidR="008C177A">
        <w:rPr>
          <w:rtl/>
          <w:lang w:bidi="ar-EG"/>
        </w:rPr>
        <w:t>. وتشير التقديرات إلى أنه في أعقاب إعلان البنك الو</w:t>
      </w:r>
      <w:r w:rsidR="00B936A5">
        <w:rPr>
          <w:rtl/>
          <w:lang w:bidi="ar-EG"/>
        </w:rPr>
        <w:t>طني السويسري، ستتكبد الويبو خسارة</w:t>
      </w:r>
      <w:r w:rsidR="00B936A5">
        <w:rPr>
          <w:rFonts w:hint="cs"/>
          <w:rtl/>
          <w:lang w:bidi="ar-EG"/>
        </w:rPr>
        <w:t xml:space="preserve"> صرف تتراوح</w:t>
      </w:r>
      <w:r w:rsidR="008C177A">
        <w:rPr>
          <w:rtl/>
          <w:lang w:bidi="ar-EG"/>
        </w:rPr>
        <w:t xml:space="preserve"> بين </w:t>
      </w:r>
      <w:r w:rsidR="00B936A5">
        <w:rPr>
          <w:rFonts w:hint="cs"/>
          <w:rtl/>
          <w:lang w:bidi="ar-EG"/>
        </w:rPr>
        <w:t>مليوني</w:t>
      </w:r>
      <w:r w:rsidR="008C177A">
        <w:rPr>
          <w:rtl/>
          <w:lang w:bidi="ar-EG"/>
        </w:rPr>
        <w:t xml:space="preserve"> </w:t>
      </w:r>
      <w:r w:rsidR="00B936A5">
        <w:rPr>
          <w:rFonts w:hint="cs"/>
          <w:rtl/>
          <w:lang w:bidi="ar-EG"/>
        </w:rPr>
        <w:t>وخمسة ملايين</w:t>
      </w:r>
      <w:r w:rsidR="008C177A">
        <w:rPr>
          <w:rtl/>
          <w:lang w:bidi="ar-EG"/>
        </w:rPr>
        <w:t xml:space="preserve"> فرنك سويسري على </w:t>
      </w:r>
      <w:r w:rsidR="00B936A5">
        <w:rPr>
          <w:rFonts w:hint="cs"/>
          <w:rtl/>
          <w:lang w:bidi="ar-EG"/>
        </w:rPr>
        <w:t xml:space="preserve">رسوم الإيداعات الدولية بناء على </w:t>
      </w:r>
      <w:r w:rsidR="008C177A">
        <w:rPr>
          <w:rtl/>
          <w:lang w:bidi="ar-EG"/>
        </w:rPr>
        <w:t>معاهدة التعاون بشأن البراءات التي وردت خلال الأشهر الخمسة الأولى من</w:t>
      </w:r>
      <w:r w:rsidR="00B936A5">
        <w:rPr>
          <w:rFonts w:hint="cs"/>
          <w:rtl/>
          <w:lang w:bidi="ar-EG"/>
        </w:rPr>
        <w:t xml:space="preserve"> عام</w:t>
      </w:r>
      <w:r w:rsidR="008C177A">
        <w:rPr>
          <w:rtl/>
          <w:lang w:bidi="ar-EG"/>
        </w:rPr>
        <w:t xml:space="preserve"> 2015.</w:t>
      </w:r>
    </w:p>
    <w:p w14:paraId="0EA3166E" w14:textId="77777777" w:rsidR="008C177A" w:rsidRDefault="00B936A5" w:rsidP="00F66751">
      <w:pPr>
        <w:pStyle w:val="NumberedParaAR"/>
        <w:keepNext/>
        <w:rPr>
          <w:rtl/>
          <w:lang w:bidi="ar-EG"/>
        </w:rPr>
      </w:pPr>
      <w:r>
        <w:rPr>
          <w:rFonts w:hint="cs"/>
          <w:rtl/>
          <w:lang w:bidi="ar-EG"/>
        </w:rPr>
        <w:t xml:space="preserve">وتشمل </w:t>
      </w:r>
      <w:r w:rsidR="008C177A">
        <w:rPr>
          <w:rtl/>
          <w:lang w:bidi="ar-EG"/>
        </w:rPr>
        <w:t>رسوم نظام مدريد أساسا</w:t>
      </w:r>
      <w:r>
        <w:rPr>
          <w:rFonts w:hint="cs"/>
          <w:rtl/>
          <w:lang w:bidi="ar-EG"/>
        </w:rPr>
        <w:t>ً</w:t>
      </w:r>
      <w:r w:rsidR="008C177A">
        <w:rPr>
          <w:rtl/>
          <w:lang w:bidi="ar-EG"/>
        </w:rPr>
        <w:t xml:space="preserve"> الرسوم الأساسية الواردة </w:t>
      </w:r>
      <w:r>
        <w:rPr>
          <w:rFonts w:hint="cs"/>
          <w:rtl/>
          <w:lang w:bidi="ar-EG"/>
        </w:rPr>
        <w:t>ع</w:t>
      </w:r>
      <w:r w:rsidR="008C177A">
        <w:rPr>
          <w:rtl/>
          <w:lang w:bidi="ar-EG"/>
        </w:rPr>
        <w:t xml:space="preserve">ن طلبات التسجيل أو التجديد ورسوم </w:t>
      </w:r>
      <w:r>
        <w:rPr>
          <w:rFonts w:hint="cs"/>
          <w:rtl/>
          <w:lang w:bidi="ar-EG"/>
        </w:rPr>
        <w:t>التعيينات اللاحقة</w:t>
      </w:r>
      <w:r w:rsidR="008C177A">
        <w:rPr>
          <w:rtl/>
          <w:lang w:bidi="ar-EG"/>
        </w:rPr>
        <w:t>:</w:t>
      </w:r>
    </w:p>
    <w:p w14:paraId="21A02772" w14:textId="77777777" w:rsidR="008C177A" w:rsidRPr="00B936A5" w:rsidRDefault="00B936A5" w:rsidP="00B936A5">
      <w:pPr>
        <w:pStyle w:val="NumberedParaAR"/>
        <w:keepNext/>
        <w:numPr>
          <w:ilvl w:val="0"/>
          <w:numId w:val="0"/>
        </w:numPr>
        <w:jc w:val="center"/>
        <w:rPr>
          <w:u w:val="single"/>
          <w:rtl/>
          <w:lang w:bidi="ar-EG"/>
        </w:rPr>
      </w:pPr>
      <w:r>
        <w:rPr>
          <w:rFonts w:hint="cs"/>
          <w:u w:val="single"/>
          <w:rtl/>
          <w:lang w:bidi="ar-EG"/>
        </w:rPr>
        <w:t>تفاصيل رسوم نظام مدريد للفترة 2012-2014</w:t>
      </w:r>
    </w:p>
    <w:p w14:paraId="1815FDB5" w14:textId="49020576" w:rsidR="008C177A" w:rsidRDefault="00BF4871" w:rsidP="00BF4871">
      <w:pPr>
        <w:pStyle w:val="NumberedParaAR"/>
        <w:numPr>
          <w:ilvl w:val="0"/>
          <w:numId w:val="0"/>
        </w:numPr>
        <w:spacing w:line="240" w:lineRule="auto"/>
        <w:jc w:val="center"/>
        <w:rPr>
          <w:rtl/>
          <w:lang w:bidi="ar-EG"/>
        </w:rPr>
      </w:pPr>
      <w:r w:rsidRPr="00BF4871">
        <w:rPr>
          <w:noProof/>
          <w:rtl/>
        </w:rPr>
        <w:drawing>
          <wp:inline distT="0" distB="0" distL="0" distR="0" wp14:anchorId="373208A4" wp14:editId="40E269CF">
            <wp:extent cx="5118100" cy="1219200"/>
            <wp:effectExtent l="0" t="0" r="635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18100" cy="1219200"/>
                    </a:xfrm>
                    <a:prstGeom prst="rect">
                      <a:avLst/>
                    </a:prstGeom>
                    <a:noFill/>
                    <a:ln>
                      <a:noFill/>
                    </a:ln>
                  </pic:spPr>
                </pic:pic>
              </a:graphicData>
            </a:graphic>
          </wp:inline>
        </w:drawing>
      </w:r>
    </w:p>
    <w:p w14:paraId="1EB2D290" w14:textId="690336C7" w:rsidR="008C177A" w:rsidRDefault="00B936A5" w:rsidP="00A3480D">
      <w:pPr>
        <w:pStyle w:val="NumberedParaAR"/>
        <w:rPr>
          <w:lang w:bidi="ar-EG"/>
        </w:rPr>
      </w:pPr>
      <w:r>
        <w:rPr>
          <w:rFonts w:hint="cs"/>
          <w:rtl/>
          <w:lang w:bidi="ar-EG"/>
        </w:rPr>
        <w:t>و</w:t>
      </w:r>
      <w:r w:rsidR="002B3DBD">
        <w:rPr>
          <w:rtl/>
          <w:lang w:bidi="ar-EG"/>
        </w:rPr>
        <w:t xml:space="preserve">وفقاً </w:t>
      </w:r>
      <w:r w:rsidR="008C177A">
        <w:rPr>
          <w:rtl/>
          <w:lang w:bidi="ar-EG"/>
        </w:rPr>
        <w:t>للمعايير المحاسبية الدولية</w:t>
      </w:r>
      <w:r>
        <w:rPr>
          <w:rFonts w:hint="cs"/>
          <w:rtl/>
          <w:lang w:bidi="ar-EG"/>
        </w:rPr>
        <w:t xml:space="preserve"> للقطاع العام</w:t>
      </w:r>
      <w:r w:rsidR="008C177A">
        <w:rPr>
          <w:rtl/>
          <w:lang w:bidi="ar-EG"/>
        </w:rPr>
        <w:t xml:space="preserve">، </w:t>
      </w:r>
      <w:r>
        <w:rPr>
          <w:rFonts w:hint="cs"/>
          <w:rtl/>
          <w:lang w:bidi="ar-EG"/>
        </w:rPr>
        <w:t>تقيَّد</w:t>
      </w:r>
      <w:r>
        <w:rPr>
          <w:rtl/>
          <w:lang w:bidi="ar-EG"/>
        </w:rPr>
        <w:t xml:space="preserve"> </w:t>
      </w:r>
      <w:r w:rsidR="008C177A">
        <w:rPr>
          <w:rtl/>
          <w:lang w:bidi="ar-EG"/>
        </w:rPr>
        <w:t>إيرادات رسوم مدريد للتسجيل</w:t>
      </w:r>
      <w:r>
        <w:rPr>
          <w:rFonts w:hint="cs"/>
          <w:rtl/>
          <w:lang w:bidi="ar-EG"/>
        </w:rPr>
        <w:t>ات</w:t>
      </w:r>
      <w:r w:rsidR="008C177A">
        <w:rPr>
          <w:rtl/>
          <w:lang w:bidi="ar-EG"/>
        </w:rPr>
        <w:t xml:space="preserve"> والتجديدات والتعيينات اللاحقة في البيانات المالية فور نشره</w:t>
      </w:r>
      <w:r>
        <w:rPr>
          <w:rFonts w:hint="cs"/>
          <w:rtl/>
          <w:lang w:bidi="ar-EG"/>
        </w:rPr>
        <w:t>ا</w:t>
      </w:r>
      <w:r w:rsidR="008C177A">
        <w:rPr>
          <w:rtl/>
          <w:lang w:bidi="ar-EG"/>
        </w:rPr>
        <w:t xml:space="preserve">. </w:t>
      </w:r>
      <w:r>
        <w:rPr>
          <w:rFonts w:hint="cs"/>
          <w:rtl/>
          <w:lang w:bidi="ar-EG"/>
        </w:rPr>
        <w:t xml:space="preserve">وازدادت </w:t>
      </w:r>
      <w:r w:rsidR="008C177A">
        <w:rPr>
          <w:rtl/>
          <w:lang w:bidi="ar-EG"/>
        </w:rPr>
        <w:t>إيرادات التسجيلات والتجديدات (</w:t>
      </w:r>
      <w:r>
        <w:rPr>
          <w:rFonts w:hint="cs"/>
          <w:rtl/>
          <w:lang w:bidi="ar-EG"/>
        </w:rPr>
        <w:t>دون الرسوم الأخرى</w:t>
      </w:r>
      <w:r>
        <w:rPr>
          <w:rtl/>
          <w:lang w:bidi="ar-EG"/>
        </w:rPr>
        <w:t>)</w:t>
      </w:r>
      <w:r>
        <w:rPr>
          <w:rFonts w:hint="cs"/>
          <w:rtl/>
          <w:lang w:bidi="ar-EG"/>
        </w:rPr>
        <w:t xml:space="preserve"> </w:t>
      </w:r>
      <w:r w:rsidR="002B3DBD">
        <w:rPr>
          <w:rtl/>
          <w:lang w:bidi="ar-EG"/>
        </w:rPr>
        <w:t xml:space="preserve">وفقاً </w:t>
      </w:r>
      <w:r w:rsidR="008C177A">
        <w:rPr>
          <w:rtl/>
          <w:lang w:bidi="ar-EG"/>
        </w:rPr>
        <w:t>للمعايير المحاسبية الدولية</w:t>
      </w:r>
      <w:r>
        <w:rPr>
          <w:rFonts w:hint="cs"/>
          <w:rtl/>
          <w:lang w:bidi="ar-EG"/>
        </w:rPr>
        <w:t xml:space="preserve"> للقطاع العام</w:t>
      </w:r>
      <w:r w:rsidR="008C177A">
        <w:rPr>
          <w:rtl/>
          <w:lang w:bidi="ar-EG"/>
        </w:rPr>
        <w:t xml:space="preserve"> </w:t>
      </w:r>
      <w:r>
        <w:rPr>
          <w:rFonts w:hint="cs"/>
          <w:rtl/>
          <w:lang w:bidi="ar-EG"/>
        </w:rPr>
        <w:t xml:space="preserve">مع ازدياد </w:t>
      </w:r>
      <w:r w:rsidR="008C177A">
        <w:rPr>
          <w:rtl/>
          <w:lang w:bidi="ar-EG"/>
        </w:rPr>
        <w:t xml:space="preserve">عدد التسجيلات </w:t>
      </w:r>
      <w:r>
        <w:rPr>
          <w:rFonts w:hint="cs"/>
          <w:rtl/>
          <w:lang w:bidi="ar-EG"/>
        </w:rPr>
        <w:t>و</w:t>
      </w:r>
      <w:r w:rsidR="008C177A">
        <w:rPr>
          <w:rtl/>
          <w:lang w:bidi="ar-EG"/>
        </w:rPr>
        <w:t xml:space="preserve">التجديدات </w:t>
      </w:r>
      <w:r>
        <w:rPr>
          <w:rFonts w:hint="cs"/>
          <w:rtl/>
          <w:lang w:bidi="ar-EG"/>
        </w:rPr>
        <w:t>كل سنة:</w:t>
      </w:r>
    </w:p>
    <w:p w14:paraId="4D448E91" w14:textId="77777777" w:rsidR="008C177A" w:rsidRPr="00B936A5" w:rsidRDefault="008C177A" w:rsidP="00B936A5">
      <w:pPr>
        <w:pStyle w:val="NumberedParaAR"/>
        <w:keepNext/>
        <w:numPr>
          <w:ilvl w:val="0"/>
          <w:numId w:val="0"/>
        </w:numPr>
        <w:jc w:val="center"/>
        <w:rPr>
          <w:u w:val="single"/>
          <w:rtl/>
          <w:lang w:bidi="ar-EG"/>
        </w:rPr>
      </w:pPr>
      <w:r w:rsidRPr="00B936A5">
        <w:rPr>
          <w:u w:val="single"/>
          <w:rtl/>
          <w:lang w:bidi="ar-EG"/>
        </w:rPr>
        <w:lastRenderedPageBreak/>
        <w:t>مدري</w:t>
      </w:r>
      <w:r w:rsidR="00B936A5" w:rsidRPr="00B936A5">
        <w:rPr>
          <w:u w:val="single"/>
          <w:rtl/>
          <w:lang w:bidi="ar-EG"/>
        </w:rPr>
        <w:t xml:space="preserve">د </w:t>
      </w:r>
      <w:r w:rsidR="00B936A5" w:rsidRPr="00B936A5">
        <w:rPr>
          <w:rFonts w:hint="cs"/>
          <w:u w:val="single"/>
          <w:rtl/>
          <w:lang w:bidi="ar-EG"/>
        </w:rPr>
        <w:t>-</w:t>
      </w:r>
      <w:r w:rsidR="00B936A5">
        <w:rPr>
          <w:rFonts w:hint="cs"/>
          <w:u w:val="single"/>
          <w:rtl/>
          <w:lang w:bidi="ar-EG"/>
        </w:rPr>
        <w:t xml:space="preserve"> </w:t>
      </w:r>
      <w:r w:rsidR="00B936A5" w:rsidRPr="00B936A5">
        <w:rPr>
          <w:rFonts w:hint="cs"/>
          <w:u w:val="single"/>
          <w:rtl/>
          <w:lang w:bidi="ar-EG"/>
        </w:rPr>
        <w:t>الرسوم</w:t>
      </w:r>
      <w:r w:rsidR="00B936A5" w:rsidRPr="00B936A5">
        <w:rPr>
          <w:u w:val="single"/>
          <w:rtl/>
          <w:lang w:bidi="ar-EG"/>
        </w:rPr>
        <w:t xml:space="preserve"> الأساسية والتسجيلات</w:t>
      </w:r>
      <w:r w:rsidR="00B936A5" w:rsidRPr="00B936A5">
        <w:rPr>
          <w:rFonts w:hint="cs"/>
          <w:u w:val="single"/>
          <w:rtl/>
          <w:lang w:bidi="ar-EG"/>
        </w:rPr>
        <w:t>/التجديدات للفترة 2012-2014</w:t>
      </w:r>
    </w:p>
    <w:p w14:paraId="5A1E299D" w14:textId="0EA139AA" w:rsidR="00B936A5" w:rsidRDefault="00BF4871" w:rsidP="00B936A5">
      <w:pPr>
        <w:pStyle w:val="NumberedParaAR"/>
        <w:numPr>
          <w:ilvl w:val="0"/>
          <w:numId w:val="0"/>
        </w:numPr>
        <w:spacing w:line="240" w:lineRule="auto"/>
        <w:jc w:val="center"/>
        <w:rPr>
          <w:rtl/>
          <w:lang w:bidi="ar-EG"/>
        </w:rPr>
      </w:pPr>
      <w:r>
        <w:rPr>
          <w:noProof/>
        </w:rPr>
        <w:drawing>
          <wp:inline distT="0" distB="0" distL="0" distR="0" wp14:anchorId="614713A5" wp14:editId="1BDD2A01">
            <wp:extent cx="6682105" cy="3499485"/>
            <wp:effectExtent l="0" t="0" r="4445" b="571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82105" cy="3499485"/>
                    </a:xfrm>
                    <a:prstGeom prst="rect">
                      <a:avLst/>
                    </a:prstGeom>
                    <a:noFill/>
                  </pic:spPr>
                </pic:pic>
              </a:graphicData>
            </a:graphic>
          </wp:inline>
        </w:drawing>
      </w:r>
    </w:p>
    <w:p w14:paraId="7E166BD3" w14:textId="39F25385" w:rsidR="00B936A5" w:rsidRDefault="00B936A5" w:rsidP="00B936A5">
      <w:pPr>
        <w:pStyle w:val="NumberedParaAR"/>
        <w:rPr>
          <w:lang w:bidi="ar-EG"/>
        </w:rPr>
      </w:pPr>
      <w:r>
        <w:rPr>
          <w:rFonts w:hint="cs"/>
          <w:rtl/>
          <w:lang w:bidi="ar-EG"/>
        </w:rPr>
        <w:t>بلغ مجموع رسوم نظام لاهاي 3.2 مليون فرنك سويسري في عام 2014. وعلى غرار رسوم نظام معاهدة التعاون بشأن البراءات ونظام مدريد</w:t>
      </w:r>
      <w:r w:rsidR="008D64F3">
        <w:rPr>
          <w:rFonts w:hint="cs"/>
          <w:rtl/>
          <w:lang w:bidi="ar-EG"/>
        </w:rPr>
        <w:t xml:space="preserve">، تقيَّد إيرادات الرسوم المتعلقة بمعالجة الطلبات عندما يُنشر الطلب. </w:t>
      </w:r>
      <w:r w:rsidR="00CB6784">
        <w:rPr>
          <w:rFonts w:hint="cs"/>
          <w:rtl/>
          <w:lang w:bidi="ar-EG"/>
        </w:rPr>
        <w:t>وتظل رسوم نظام لاهاي ثابتة ولا تتغير جوهرياً مقارنة بالعام السابق.</w:t>
      </w:r>
    </w:p>
    <w:p w14:paraId="50B7E5A9" w14:textId="4490F9CE" w:rsidR="00CB6784" w:rsidRDefault="00CB6784" w:rsidP="00B936A5">
      <w:pPr>
        <w:pStyle w:val="NumberedParaAR"/>
        <w:rPr>
          <w:lang w:bidi="ar-EG"/>
        </w:rPr>
      </w:pPr>
      <w:r>
        <w:rPr>
          <w:rFonts w:hint="cs"/>
          <w:rtl/>
          <w:lang w:bidi="ar-EG"/>
        </w:rPr>
        <w:t>وتمثل الإيرادات من الاشتراكات المقررة البالغة 17.9 مليون فرنك سويسري 4.8 بالمئة من مجموع الإيرادات بينما تمثل إيرادات المساهمات الطوعية الواردة في إطار الحسابات الخاصة والبالغة 8.9 مليون فرنك سويسري 2.4 بالمئة من مجموع الإيرادات. وتقيِّد إيرادات المساهمات الطوعية مع تنفيذ العمل وتكبد النفقات بما يتماشى مع الاتفاق المعني.</w:t>
      </w:r>
    </w:p>
    <w:p w14:paraId="7ADFB4BE" w14:textId="1656276F" w:rsidR="00D920DB" w:rsidRDefault="008C177A" w:rsidP="005778EE">
      <w:pPr>
        <w:pStyle w:val="NumberedParaAR"/>
        <w:rPr>
          <w:lang w:bidi="ar-EG"/>
        </w:rPr>
      </w:pPr>
      <w:r>
        <w:rPr>
          <w:rtl/>
          <w:lang w:bidi="ar-EG"/>
        </w:rPr>
        <w:t xml:space="preserve">وبلغ </w:t>
      </w:r>
      <w:r w:rsidR="00CB6784">
        <w:rPr>
          <w:rFonts w:hint="cs"/>
          <w:rtl/>
          <w:lang w:bidi="ar-EG"/>
        </w:rPr>
        <w:t>مجموع</w:t>
      </w:r>
      <w:r w:rsidR="00CB6784">
        <w:rPr>
          <w:rtl/>
          <w:lang w:bidi="ar-EG"/>
        </w:rPr>
        <w:t xml:space="preserve"> </w:t>
      </w:r>
      <w:r>
        <w:rPr>
          <w:rtl/>
          <w:lang w:bidi="ar-EG"/>
        </w:rPr>
        <w:t>إيرادات</w:t>
      </w:r>
      <w:r w:rsidR="00CB6784">
        <w:rPr>
          <w:rFonts w:hint="cs"/>
          <w:rtl/>
          <w:lang w:bidi="ar-EG"/>
        </w:rPr>
        <w:t xml:space="preserve"> </w:t>
      </w:r>
      <w:r>
        <w:rPr>
          <w:rtl/>
          <w:lang w:bidi="ar-EG"/>
        </w:rPr>
        <w:t>الاستثمار 1.6</w:t>
      </w:r>
      <w:r w:rsidR="00CB6784">
        <w:rPr>
          <w:rtl/>
          <w:lang w:bidi="ar-EG"/>
        </w:rPr>
        <w:t xml:space="preserve"> مليون فرنك سويسري في عام 2014</w:t>
      </w:r>
      <w:r w:rsidR="00CB6784">
        <w:rPr>
          <w:rFonts w:hint="cs"/>
          <w:rtl/>
          <w:lang w:bidi="ar-EG"/>
        </w:rPr>
        <w:t xml:space="preserve">، أي </w:t>
      </w:r>
      <w:r>
        <w:rPr>
          <w:rtl/>
          <w:lang w:bidi="ar-EG"/>
        </w:rPr>
        <w:t xml:space="preserve">بانخفاض قدره 23.8 </w:t>
      </w:r>
      <w:r w:rsidR="00257637">
        <w:rPr>
          <w:rtl/>
          <w:lang w:bidi="ar-EG"/>
        </w:rPr>
        <w:t>في المئة</w:t>
      </w:r>
      <w:r>
        <w:rPr>
          <w:rtl/>
          <w:lang w:bidi="ar-EG"/>
        </w:rPr>
        <w:t xml:space="preserve"> مقارنة </w:t>
      </w:r>
      <w:r w:rsidR="00CB6784">
        <w:rPr>
          <w:rFonts w:hint="cs"/>
          <w:rtl/>
          <w:lang w:bidi="ar-EG"/>
        </w:rPr>
        <w:t>ب</w:t>
      </w:r>
      <w:r>
        <w:rPr>
          <w:rtl/>
          <w:lang w:bidi="ar-EG"/>
        </w:rPr>
        <w:t>عام 2013. وانخفض</w:t>
      </w:r>
      <w:r w:rsidR="00CB6784">
        <w:rPr>
          <w:rFonts w:hint="cs"/>
          <w:rtl/>
          <w:lang w:bidi="ar-EG"/>
        </w:rPr>
        <w:t>ت</w:t>
      </w:r>
      <w:r>
        <w:rPr>
          <w:rtl/>
          <w:lang w:bidi="ar-EG"/>
        </w:rPr>
        <w:t xml:space="preserve"> </w:t>
      </w:r>
      <w:r w:rsidR="00CB6784">
        <w:rPr>
          <w:rFonts w:hint="cs"/>
          <w:rtl/>
          <w:lang w:bidi="ar-EG"/>
        </w:rPr>
        <w:t>إيرادات</w:t>
      </w:r>
      <w:r>
        <w:rPr>
          <w:rtl/>
          <w:lang w:bidi="ar-EG"/>
        </w:rPr>
        <w:t xml:space="preserve"> الفائدة </w:t>
      </w:r>
      <w:r w:rsidR="00D920DB">
        <w:rPr>
          <w:rFonts w:hint="cs"/>
          <w:rtl/>
          <w:lang w:bidi="ar-EG"/>
        </w:rPr>
        <w:t>مع انخفاض</w:t>
      </w:r>
      <w:r>
        <w:rPr>
          <w:rtl/>
          <w:lang w:bidi="ar-EG"/>
        </w:rPr>
        <w:t xml:space="preserve"> متوسط</w:t>
      </w:r>
      <w:r w:rsidR="00CB6784">
        <w:rPr>
          <w:rFonts w:hint="cs"/>
          <w:rtl/>
          <w:lang w:bidi="ar-EG"/>
        </w:rPr>
        <w:t xml:space="preserve"> </w:t>
      </w:r>
      <w:r>
        <w:rPr>
          <w:rFonts w:hint="cs"/>
          <w:rtl/>
          <w:lang w:bidi="ar-EG"/>
        </w:rPr>
        <w:t>سعر</w:t>
      </w:r>
      <w:r>
        <w:rPr>
          <w:rtl/>
          <w:lang w:bidi="ar-EG"/>
        </w:rPr>
        <w:t xml:space="preserve"> </w:t>
      </w:r>
      <w:r>
        <w:rPr>
          <w:rFonts w:hint="cs"/>
          <w:rtl/>
          <w:lang w:bidi="ar-EG"/>
        </w:rPr>
        <w:t>الفائدة</w:t>
      </w:r>
      <w:r>
        <w:rPr>
          <w:rtl/>
          <w:lang w:bidi="ar-EG"/>
        </w:rPr>
        <w:t xml:space="preserve"> </w:t>
      </w:r>
      <w:r>
        <w:rPr>
          <w:rFonts w:hint="cs"/>
          <w:rtl/>
          <w:lang w:bidi="ar-EG"/>
        </w:rPr>
        <w:t>على</w:t>
      </w:r>
      <w:r>
        <w:rPr>
          <w:rtl/>
          <w:lang w:bidi="ar-EG"/>
        </w:rPr>
        <w:t xml:space="preserve"> </w:t>
      </w:r>
      <w:r>
        <w:rPr>
          <w:rFonts w:hint="cs"/>
          <w:rtl/>
          <w:lang w:bidi="ar-EG"/>
        </w:rPr>
        <w:t>الحسابات</w:t>
      </w:r>
      <w:r>
        <w:rPr>
          <w:rtl/>
          <w:lang w:bidi="ar-EG"/>
        </w:rPr>
        <w:t xml:space="preserve"> </w:t>
      </w:r>
      <w:r w:rsidR="00D920DB">
        <w:rPr>
          <w:rFonts w:hint="cs"/>
          <w:rtl/>
          <w:lang w:bidi="ar-EG"/>
        </w:rPr>
        <w:t>المدرة</w:t>
      </w:r>
      <w:r>
        <w:rPr>
          <w:rtl/>
          <w:lang w:bidi="ar-EG"/>
        </w:rPr>
        <w:t xml:space="preserve"> </w:t>
      </w:r>
      <w:r w:rsidR="00D920DB">
        <w:rPr>
          <w:rFonts w:hint="cs"/>
          <w:rtl/>
          <w:lang w:bidi="ar-EG"/>
        </w:rPr>
        <w:t>لل</w:t>
      </w:r>
      <w:r>
        <w:rPr>
          <w:rFonts w:hint="cs"/>
          <w:rtl/>
          <w:lang w:bidi="ar-EG"/>
        </w:rPr>
        <w:t>فائدة</w:t>
      </w:r>
      <w:r>
        <w:rPr>
          <w:rtl/>
          <w:lang w:bidi="ar-EG"/>
        </w:rPr>
        <w:t xml:space="preserve"> </w:t>
      </w:r>
      <w:r>
        <w:rPr>
          <w:rFonts w:hint="cs"/>
          <w:rtl/>
          <w:lang w:bidi="ar-EG"/>
        </w:rPr>
        <w:t>والاستثمارات</w:t>
      </w:r>
      <w:r>
        <w:rPr>
          <w:rtl/>
          <w:lang w:bidi="ar-EG"/>
        </w:rPr>
        <w:t xml:space="preserve"> </w:t>
      </w:r>
      <w:r w:rsidR="00D920DB">
        <w:rPr>
          <w:rFonts w:hint="cs"/>
          <w:rtl/>
          <w:lang w:bidi="ar-EG"/>
        </w:rPr>
        <w:t>لدى</w:t>
      </w:r>
      <w:r>
        <w:rPr>
          <w:rtl/>
          <w:lang w:bidi="ar-EG"/>
        </w:rPr>
        <w:t xml:space="preserve"> </w:t>
      </w:r>
      <w:r>
        <w:rPr>
          <w:rFonts w:hint="cs"/>
          <w:rtl/>
          <w:lang w:bidi="ar-EG"/>
        </w:rPr>
        <w:t>الإدارة</w:t>
      </w:r>
      <w:r>
        <w:rPr>
          <w:rtl/>
          <w:lang w:bidi="ar-EG"/>
        </w:rPr>
        <w:t xml:space="preserve"> </w:t>
      </w:r>
      <w:r>
        <w:rPr>
          <w:rFonts w:hint="cs"/>
          <w:rtl/>
          <w:lang w:bidi="ar-EG"/>
        </w:rPr>
        <w:t>المالية</w:t>
      </w:r>
      <w:r>
        <w:rPr>
          <w:rtl/>
          <w:lang w:bidi="ar-EG"/>
        </w:rPr>
        <w:t xml:space="preserve"> </w:t>
      </w:r>
      <w:r>
        <w:rPr>
          <w:rFonts w:hint="cs"/>
          <w:rtl/>
          <w:lang w:bidi="ar-EG"/>
        </w:rPr>
        <w:t>الاتحادي</w:t>
      </w:r>
      <w:r w:rsidR="00D920DB">
        <w:rPr>
          <w:rFonts w:hint="cs"/>
          <w:rtl/>
          <w:lang w:bidi="ar-EG"/>
        </w:rPr>
        <w:t>ة</w:t>
      </w:r>
      <w:r>
        <w:rPr>
          <w:rtl/>
          <w:lang w:bidi="ar-EG"/>
        </w:rPr>
        <w:t xml:space="preserve"> </w:t>
      </w:r>
      <w:r>
        <w:rPr>
          <w:rFonts w:hint="cs"/>
          <w:rtl/>
          <w:lang w:bidi="ar-EG"/>
        </w:rPr>
        <w:t>السويسري</w:t>
      </w:r>
      <w:r w:rsidR="00D920DB">
        <w:rPr>
          <w:rFonts w:hint="cs"/>
          <w:rtl/>
          <w:lang w:bidi="ar-EG"/>
        </w:rPr>
        <w:t xml:space="preserve">ة إلى 0.421 بالمئة في عام 2014 مقارنة بنسبة 0.558 بالمئة في عام 2013. وكانت إيرادات التحكيم والوساطة البالغة 1.5 مليون فرنك سويسري ومبيعات المنشورات البالغة قيمتها 0.4 مليون فرنك سويسري لعام 2014 </w:t>
      </w:r>
      <w:r w:rsidR="005778EE">
        <w:rPr>
          <w:rFonts w:hint="cs"/>
          <w:rtl/>
          <w:lang w:bidi="ar-EG"/>
        </w:rPr>
        <w:t>أي بما يتماشى</w:t>
      </w:r>
      <w:r w:rsidR="00D920DB">
        <w:rPr>
          <w:rFonts w:hint="cs"/>
          <w:rtl/>
          <w:lang w:bidi="ar-EG"/>
        </w:rPr>
        <w:t xml:space="preserve"> إلى حد بعيد مع العام السابق. وانخفضت الإيرادات الأخرى/المتنوعة من 6.2 مليون فرنك سويسري في عام 2013 إلى 3 ملايين فرنك سويسري في عام 2014. وكانت إيرادات عام 2013 أعلى نظراً إلى استلام ذلك</w:t>
      </w:r>
      <w:r w:rsidR="00242AD0">
        <w:rPr>
          <w:rFonts w:hint="cs"/>
          <w:rtl/>
          <w:lang w:bidi="ar-EG"/>
        </w:rPr>
        <w:t xml:space="preserve"> العام 4.3 مليون فرنك سويسري كسندات دائنة من مركز الحوسبة الدولي.</w:t>
      </w:r>
    </w:p>
    <w:p w14:paraId="163588B5" w14:textId="77777777" w:rsidR="00E16243" w:rsidRPr="00540C96" w:rsidRDefault="00E16243" w:rsidP="00E16243">
      <w:pPr>
        <w:pStyle w:val="NumberedParaAR"/>
        <w:keepNext/>
        <w:numPr>
          <w:ilvl w:val="0"/>
          <w:numId w:val="0"/>
        </w:numPr>
        <w:rPr>
          <w:b/>
          <w:bCs/>
          <w:i/>
          <w:iCs/>
          <w:rtl/>
          <w:lang w:bidi="ar-EG"/>
        </w:rPr>
      </w:pPr>
      <w:r w:rsidRPr="00540C96">
        <w:rPr>
          <w:rFonts w:hint="cs"/>
          <w:b/>
          <w:bCs/>
          <w:i/>
          <w:iCs/>
          <w:rtl/>
          <w:lang w:bidi="ar-EG"/>
        </w:rPr>
        <w:lastRenderedPageBreak/>
        <w:t>تحليل المصروفات</w:t>
      </w:r>
    </w:p>
    <w:p w14:paraId="1ECA43A0" w14:textId="1D834C07" w:rsidR="00E16243" w:rsidRPr="005778EE" w:rsidRDefault="00E16243" w:rsidP="00EE51AC">
      <w:pPr>
        <w:pStyle w:val="NumberedParaAR"/>
        <w:keepNext/>
        <w:numPr>
          <w:ilvl w:val="0"/>
          <w:numId w:val="0"/>
        </w:numPr>
        <w:spacing w:after="120"/>
        <w:jc w:val="center"/>
        <w:rPr>
          <w:u w:val="single"/>
          <w:rtl/>
          <w:lang w:bidi="ar-EG"/>
        </w:rPr>
      </w:pPr>
      <w:r w:rsidRPr="005778EE">
        <w:rPr>
          <w:rFonts w:hint="cs"/>
          <w:u w:val="single"/>
          <w:rtl/>
          <w:lang w:bidi="ar-EG"/>
        </w:rPr>
        <w:t xml:space="preserve">تكوين مصروفات عام </w:t>
      </w:r>
      <w:r w:rsidR="00242AD0" w:rsidRPr="005778EE">
        <w:rPr>
          <w:rFonts w:hint="cs"/>
          <w:u w:val="single"/>
          <w:rtl/>
          <w:lang w:bidi="ar-EG"/>
        </w:rPr>
        <w:t>2014</w:t>
      </w:r>
      <w:r w:rsidRPr="005778EE">
        <w:rPr>
          <w:rFonts w:hint="cs"/>
          <w:u w:val="single"/>
          <w:rtl/>
          <w:lang w:bidi="ar-EG"/>
        </w:rPr>
        <w:t xml:space="preserve"> على </w:t>
      </w:r>
      <w:r w:rsidR="00FD2528">
        <w:rPr>
          <w:rFonts w:hint="cs"/>
          <w:u w:val="single"/>
          <w:rtl/>
          <w:lang w:bidi="ar-EG"/>
        </w:rPr>
        <w:t xml:space="preserve">أساس </w:t>
      </w:r>
      <w:r w:rsidRPr="005778EE">
        <w:rPr>
          <w:rFonts w:hint="cs"/>
          <w:u w:val="single"/>
          <w:rtl/>
          <w:lang w:bidi="ar-EG"/>
        </w:rPr>
        <w:t>المعايير المحاسبية الدولية للقطاع العام</w:t>
      </w:r>
    </w:p>
    <w:p w14:paraId="118804DE" w14:textId="2A2F7425" w:rsidR="00242AD0" w:rsidRPr="005778EE" w:rsidRDefault="00242AD0" w:rsidP="00242AD0">
      <w:pPr>
        <w:pStyle w:val="NumberedParaAR"/>
        <w:keepNext/>
        <w:numPr>
          <w:ilvl w:val="0"/>
          <w:numId w:val="0"/>
        </w:numPr>
        <w:jc w:val="center"/>
        <w:rPr>
          <w:i/>
          <w:iCs/>
          <w:rtl/>
          <w:lang w:bidi="ar-EG"/>
        </w:rPr>
      </w:pPr>
      <w:r w:rsidRPr="005778EE">
        <w:rPr>
          <w:rFonts w:hint="cs"/>
          <w:i/>
          <w:iCs/>
          <w:rtl/>
          <w:lang w:bidi="ar-EG"/>
        </w:rPr>
        <w:t>(بملايين الفرنكات السويسرية)</w:t>
      </w:r>
    </w:p>
    <w:p w14:paraId="5091099F" w14:textId="37A7CD2B" w:rsidR="00E16243" w:rsidRDefault="00B60CD6" w:rsidP="00242AD0">
      <w:pPr>
        <w:pStyle w:val="NumberedParaAR"/>
        <w:numPr>
          <w:ilvl w:val="0"/>
          <w:numId w:val="0"/>
        </w:numPr>
        <w:spacing w:line="240" w:lineRule="auto"/>
        <w:jc w:val="center"/>
        <w:rPr>
          <w:rtl/>
          <w:lang w:bidi="ar-EG"/>
        </w:rPr>
      </w:pPr>
      <w:r>
        <w:rPr>
          <w:noProof/>
        </w:rPr>
        <w:drawing>
          <wp:inline distT="0" distB="0" distL="0" distR="0" wp14:anchorId="35839C9F" wp14:editId="3227B06B">
            <wp:extent cx="5761355" cy="33286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1355" cy="3328670"/>
                    </a:xfrm>
                    <a:prstGeom prst="rect">
                      <a:avLst/>
                    </a:prstGeom>
                    <a:noFill/>
                  </pic:spPr>
                </pic:pic>
              </a:graphicData>
            </a:graphic>
          </wp:inline>
        </w:drawing>
      </w:r>
    </w:p>
    <w:p w14:paraId="6F8F5FF9" w14:textId="6EEE7272" w:rsidR="00242AD0" w:rsidRDefault="00242AD0" w:rsidP="00242AD0">
      <w:pPr>
        <w:pStyle w:val="NumberedParaAR"/>
        <w:rPr>
          <w:lang w:bidi="ar-EG"/>
        </w:rPr>
      </w:pPr>
      <w:r>
        <w:rPr>
          <w:rFonts w:hint="cs"/>
          <w:rtl/>
          <w:lang w:bidi="ar-EG"/>
        </w:rPr>
        <w:t>بلغ مجموع مصروفات المنظمة 333.2</w:t>
      </w:r>
      <w:r w:rsidR="00E16243">
        <w:rPr>
          <w:rFonts w:hint="cs"/>
          <w:rtl/>
          <w:lang w:bidi="ar-EG"/>
        </w:rPr>
        <w:t xml:space="preserve"> مليون فرنك سويسري في عام </w:t>
      </w:r>
      <w:r w:rsidR="00924A2C">
        <w:rPr>
          <w:rFonts w:hint="cs"/>
          <w:rtl/>
          <w:lang w:bidi="ar-EG"/>
        </w:rPr>
        <w:t>2013</w:t>
      </w:r>
      <w:r w:rsidR="00E16243">
        <w:rPr>
          <w:rFonts w:hint="cs"/>
          <w:rtl/>
          <w:lang w:bidi="ar-EG"/>
        </w:rPr>
        <w:t xml:space="preserve">، وهو ما يمثل </w:t>
      </w:r>
      <w:r>
        <w:rPr>
          <w:rFonts w:hint="cs"/>
          <w:rtl/>
          <w:lang w:bidi="ar-EG"/>
        </w:rPr>
        <w:t xml:space="preserve">انخفاضاً نسبته 1 </w:t>
      </w:r>
      <w:r w:rsidR="00257637">
        <w:rPr>
          <w:rFonts w:hint="cs"/>
          <w:rtl/>
          <w:lang w:bidi="ar-EG"/>
        </w:rPr>
        <w:t>بالمئة</w:t>
      </w:r>
      <w:r w:rsidR="00E16243">
        <w:rPr>
          <w:rFonts w:hint="cs"/>
          <w:rtl/>
          <w:lang w:bidi="ar-EG"/>
        </w:rPr>
        <w:t xml:space="preserve"> مقارنة بمجموع مصروفات </w:t>
      </w:r>
      <w:r>
        <w:rPr>
          <w:rFonts w:hint="cs"/>
          <w:rtl/>
          <w:lang w:bidi="ar-EG"/>
        </w:rPr>
        <w:t>2013</w:t>
      </w:r>
      <w:r w:rsidR="00E16243">
        <w:rPr>
          <w:rFonts w:hint="cs"/>
          <w:rtl/>
          <w:lang w:bidi="ar-EG"/>
        </w:rPr>
        <w:t xml:space="preserve"> الذي بلغ </w:t>
      </w:r>
      <w:r>
        <w:rPr>
          <w:rFonts w:hint="cs"/>
          <w:rtl/>
          <w:lang w:bidi="ar-EG"/>
        </w:rPr>
        <w:t>336.5</w:t>
      </w:r>
      <w:r w:rsidR="00E16243">
        <w:rPr>
          <w:rFonts w:hint="cs"/>
          <w:rtl/>
          <w:lang w:bidi="ar-EG"/>
        </w:rPr>
        <w:t xml:space="preserve"> مليون فرنك سويسري.</w:t>
      </w:r>
      <w:r>
        <w:rPr>
          <w:rFonts w:hint="cs"/>
          <w:rtl/>
          <w:lang w:bidi="ar-EG"/>
        </w:rPr>
        <w:t xml:space="preserve"> </w:t>
      </w:r>
      <w:r w:rsidR="00E16243">
        <w:rPr>
          <w:rFonts w:hint="cs"/>
          <w:rtl/>
          <w:lang w:bidi="ar-EG"/>
        </w:rPr>
        <w:t xml:space="preserve">وتشكل نفقات الموظفين أكبر مصروفات المنظمة، حيث </w:t>
      </w:r>
      <w:r w:rsidR="003B4BEF">
        <w:rPr>
          <w:rFonts w:hint="cs"/>
          <w:rtl/>
          <w:lang w:bidi="ar-EG"/>
        </w:rPr>
        <w:t xml:space="preserve">تبلغ </w:t>
      </w:r>
      <w:r>
        <w:rPr>
          <w:rFonts w:hint="cs"/>
          <w:rtl/>
          <w:lang w:bidi="ar-EG"/>
        </w:rPr>
        <w:t>216.4</w:t>
      </w:r>
      <w:r w:rsidR="003B4BEF">
        <w:rPr>
          <w:rFonts w:hint="cs"/>
          <w:rtl/>
          <w:lang w:bidi="ar-EG"/>
        </w:rPr>
        <w:t xml:space="preserve"> مليون فرنك سويسري و</w:t>
      </w:r>
      <w:r w:rsidR="00E16243">
        <w:rPr>
          <w:rFonts w:hint="cs"/>
          <w:rtl/>
          <w:lang w:bidi="ar-EG"/>
        </w:rPr>
        <w:t xml:space="preserve">تمثل </w:t>
      </w:r>
      <w:r>
        <w:rPr>
          <w:rFonts w:hint="cs"/>
          <w:rtl/>
          <w:lang w:bidi="ar-EG"/>
        </w:rPr>
        <w:t xml:space="preserve">64.9 </w:t>
      </w:r>
      <w:r w:rsidR="00257637">
        <w:rPr>
          <w:rFonts w:hint="cs"/>
          <w:rtl/>
          <w:lang w:bidi="ar-EG"/>
        </w:rPr>
        <w:t>بالمئة</w:t>
      </w:r>
      <w:r>
        <w:rPr>
          <w:rFonts w:hint="cs"/>
          <w:rtl/>
          <w:lang w:bidi="ar-EG"/>
        </w:rPr>
        <w:t xml:space="preserve"> من مجموع مصروفاتها. </w:t>
      </w:r>
      <w:r w:rsidR="00E16243">
        <w:rPr>
          <w:rFonts w:hint="cs"/>
          <w:rtl/>
          <w:lang w:bidi="ar-EG"/>
        </w:rPr>
        <w:t xml:space="preserve">وكانت الخدمات التعاقدية ثاني أكبر باب في مصروفات المنظمة حيث بلغت </w:t>
      </w:r>
      <w:r>
        <w:rPr>
          <w:rFonts w:hint="cs"/>
          <w:rtl/>
          <w:lang w:bidi="ar-EG"/>
        </w:rPr>
        <w:t>63.6</w:t>
      </w:r>
      <w:r w:rsidR="00E16243">
        <w:rPr>
          <w:rFonts w:hint="cs"/>
          <w:rtl/>
          <w:lang w:bidi="ar-EG"/>
        </w:rPr>
        <w:t xml:space="preserve"> مليون فرنك سويسري</w:t>
      </w:r>
      <w:r>
        <w:rPr>
          <w:rFonts w:hint="cs"/>
          <w:rtl/>
          <w:lang w:bidi="ar-EG"/>
        </w:rPr>
        <w:t>، وتليها من حيث الحجم مصروفات التشغيل البالغة 20.8 مليون فرنك سويسري. ويعرض الجدول الوارد أدناه ملخصاً للتغييرات من حيث نوع المصروفات مقارنة بالعام السابق.</w:t>
      </w:r>
    </w:p>
    <w:p w14:paraId="55A7A617" w14:textId="47B0FA41" w:rsidR="00E16243" w:rsidRPr="00242AD0" w:rsidRDefault="00E16243" w:rsidP="00242AD0">
      <w:pPr>
        <w:pStyle w:val="NumberedParaAR"/>
        <w:keepNext/>
        <w:numPr>
          <w:ilvl w:val="0"/>
          <w:numId w:val="0"/>
        </w:numPr>
        <w:jc w:val="center"/>
        <w:rPr>
          <w:u w:val="single"/>
          <w:rtl/>
          <w:lang w:bidi="ar-EG"/>
        </w:rPr>
      </w:pPr>
      <w:r w:rsidRPr="00242AD0">
        <w:rPr>
          <w:rFonts w:hint="cs"/>
          <w:u w:val="single"/>
          <w:rtl/>
          <w:lang w:bidi="ar-EG"/>
        </w:rPr>
        <w:t xml:space="preserve">التغير في المصروفات بين عامي </w:t>
      </w:r>
      <w:r w:rsidR="00242AD0">
        <w:rPr>
          <w:rFonts w:hint="cs"/>
          <w:u w:val="single"/>
          <w:rtl/>
          <w:lang w:bidi="ar-EG"/>
        </w:rPr>
        <w:t>2013 و2014</w:t>
      </w:r>
    </w:p>
    <w:p w14:paraId="1B9B951A" w14:textId="3608569F" w:rsidR="00E16243" w:rsidRDefault="00BF4871" w:rsidP="00C73B1C">
      <w:pPr>
        <w:pStyle w:val="NumberedParaAR"/>
        <w:numPr>
          <w:ilvl w:val="0"/>
          <w:numId w:val="0"/>
        </w:numPr>
        <w:spacing w:line="240" w:lineRule="auto"/>
        <w:jc w:val="center"/>
        <w:rPr>
          <w:rtl/>
          <w:lang w:bidi="ar-EG"/>
        </w:rPr>
      </w:pPr>
      <w:r w:rsidRPr="00BF4871">
        <w:rPr>
          <w:noProof/>
          <w:rtl/>
        </w:rPr>
        <w:drawing>
          <wp:inline distT="0" distB="0" distL="0" distR="0" wp14:anchorId="11DE6DCA" wp14:editId="5DEF3295">
            <wp:extent cx="5940425" cy="2185978"/>
            <wp:effectExtent l="0" t="0" r="3175" b="508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2185978"/>
                    </a:xfrm>
                    <a:prstGeom prst="rect">
                      <a:avLst/>
                    </a:prstGeom>
                    <a:noFill/>
                    <a:ln>
                      <a:noFill/>
                    </a:ln>
                  </pic:spPr>
                </pic:pic>
              </a:graphicData>
            </a:graphic>
          </wp:inline>
        </w:drawing>
      </w:r>
    </w:p>
    <w:p w14:paraId="496490AA" w14:textId="473920D3" w:rsidR="00BE1A3A" w:rsidRDefault="00A468EF" w:rsidP="00C844F6">
      <w:pPr>
        <w:pStyle w:val="NumberedParaAR"/>
        <w:rPr>
          <w:lang w:bidi="ar-EG"/>
        </w:rPr>
      </w:pPr>
      <w:r>
        <w:rPr>
          <w:rFonts w:hint="cs"/>
          <w:rtl/>
          <w:lang w:bidi="ar-EG"/>
        </w:rPr>
        <w:lastRenderedPageBreak/>
        <w:t xml:space="preserve">وتتألف نفقات الموظفين أساساً من صافي المرتب الأساسي وتسويات </w:t>
      </w:r>
      <w:r w:rsidR="00C844F6">
        <w:rPr>
          <w:rFonts w:hint="cs"/>
          <w:rtl/>
          <w:lang w:bidi="ar-EG"/>
        </w:rPr>
        <w:t>الوظائف الثابتة</w:t>
      </w:r>
      <w:r>
        <w:rPr>
          <w:rFonts w:hint="cs"/>
          <w:rtl/>
          <w:lang w:bidi="ar-EG"/>
        </w:rPr>
        <w:t xml:space="preserve"> أو </w:t>
      </w:r>
      <w:r w:rsidR="00C844F6">
        <w:rPr>
          <w:rFonts w:hint="cs"/>
          <w:rtl/>
          <w:lang w:bidi="ar-EG"/>
        </w:rPr>
        <w:t>المؤقتة</w:t>
      </w:r>
      <w:r>
        <w:rPr>
          <w:rFonts w:hint="cs"/>
          <w:rtl/>
          <w:lang w:bidi="ar-EG"/>
        </w:rPr>
        <w:t>.</w:t>
      </w:r>
      <w:r w:rsidR="00C844F6">
        <w:rPr>
          <w:rFonts w:hint="cs"/>
          <w:rtl/>
          <w:lang w:bidi="ar-EG"/>
        </w:rPr>
        <w:t xml:space="preserve"> وتمثل هذه النفقات إجمالاً 145.3 مليون فرنك سويسري أي 67.2 بالمئة من مجموع نفقات الموظفين لعام 2014. وتمثل مساهمات المنظمة في </w:t>
      </w:r>
      <w:r w:rsidR="00C844F6" w:rsidRPr="00C844F6">
        <w:rPr>
          <w:rtl/>
          <w:lang w:bidi="ar-EG"/>
        </w:rPr>
        <w:t>الصندوق المشترك للمعاشات التقاعدية لموظفي الأمم المتحدة</w:t>
      </w:r>
      <w:r w:rsidR="00C844F6">
        <w:rPr>
          <w:rFonts w:hint="cs"/>
          <w:rtl/>
          <w:lang w:bidi="ar-EG"/>
        </w:rPr>
        <w:t xml:space="preserve"> ثاني أكبر باب نفقات الموظفين إذ يبلغ مجموعها 26 مليون فرنك س</w:t>
      </w:r>
      <w:r w:rsidR="00FD2528">
        <w:rPr>
          <w:rFonts w:hint="cs"/>
          <w:rtl/>
          <w:lang w:bidi="ar-EG"/>
        </w:rPr>
        <w:t>ويسري في عام 2014. وتبلغ اشتراكات</w:t>
      </w:r>
      <w:r w:rsidR="00C844F6">
        <w:rPr>
          <w:rFonts w:hint="cs"/>
          <w:rtl/>
          <w:lang w:bidi="ar-EG"/>
        </w:rPr>
        <w:t xml:space="preserve"> الويبو المقررة في الصندوق المشترك للمعاشات التقاعدية لموظفي الأمم المتحدة حالياً 15.8 بالمئة من حصة راتب الموظفين المخصصة للمعاشات. وتمثل </w:t>
      </w:r>
      <w:r w:rsidR="00311F61">
        <w:rPr>
          <w:rFonts w:hint="cs"/>
          <w:rtl/>
          <w:lang w:bidi="ar-EG"/>
        </w:rPr>
        <w:t>البدلات</w:t>
      </w:r>
      <w:r w:rsidR="00C844F6">
        <w:rPr>
          <w:rFonts w:hint="cs"/>
          <w:rtl/>
          <w:lang w:bidi="ar-EG"/>
        </w:rPr>
        <w:t xml:space="preserve"> البالغة 16.3 مليون فرنك سويسري 7.5 بالمئة من مجموع نفقات الموظفين. وتشمل هذه </w:t>
      </w:r>
      <w:r w:rsidR="00311F61">
        <w:rPr>
          <w:rFonts w:hint="cs"/>
          <w:rtl/>
          <w:lang w:bidi="ar-EG"/>
        </w:rPr>
        <w:t>البدلات</w:t>
      </w:r>
      <w:r w:rsidR="00C844F6">
        <w:rPr>
          <w:rFonts w:hint="cs"/>
          <w:rtl/>
          <w:lang w:bidi="ar-EG"/>
        </w:rPr>
        <w:t xml:space="preserve"> أساساً علاوات الإعالة البالغة 4.8 مليون فرنك سويسري ومنح التعليم البالغة 5.4 مليون فرنك سويسري والإجازات لزيارة الوطن البالغة قيمتها 3 ملايين فرنك سويسري. وبلغ مجموع تكلفة مساهمة المنظمة في أقساط التأمين الصحي الشهرية للموظفين العاملين 10 ملايين فرنك سويسري في عام 2014. وتضم نفقات الموظفين الأخرى البالغة 5.1 مليون فرنك سويسري مساهمات تأمين الموظفين الأخرى واتفاقات </w:t>
      </w:r>
      <w:r w:rsidR="00311F61">
        <w:rPr>
          <w:rFonts w:hint="cs"/>
          <w:rtl/>
          <w:lang w:bidi="ar-EG"/>
        </w:rPr>
        <w:t>نهاية الخدمة</w:t>
      </w:r>
      <w:r w:rsidR="00C844F6">
        <w:rPr>
          <w:rFonts w:hint="cs"/>
          <w:rtl/>
          <w:lang w:bidi="ar-EG"/>
        </w:rPr>
        <w:t>.</w:t>
      </w:r>
    </w:p>
    <w:p w14:paraId="3CAC89FF" w14:textId="48858013" w:rsidR="00BE1A3A" w:rsidRDefault="00C844F6" w:rsidP="00C844F6">
      <w:pPr>
        <w:pStyle w:val="NumberedParaAR"/>
        <w:keepNext/>
        <w:numPr>
          <w:ilvl w:val="0"/>
          <w:numId w:val="0"/>
        </w:numPr>
        <w:jc w:val="center"/>
        <w:rPr>
          <w:u w:val="single"/>
          <w:rtl/>
          <w:lang w:bidi="ar-EG"/>
        </w:rPr>
      </w:pPr>
      <w:r>
        <w:rPr>
          <w:rFonts w:hint="cs"/>
          <w:u w:val="single"/>
          <w:rtl/>
          <w:lang w:bidi="ar-EG"/>
        </w:rPr>
        <w:t>تكوين نفقات الموظفين ل</w:t>
      </w:r>
      <w:r w:rsidRPr="00C844F6">
        <w:rPr>
          <w:u w:val="single"/>
          <w:rtl/>
          <w:lang w:bidi="ar-EG"/>
        </w:rPr>
        <w:t xml:space="preserve">عام 2014 على </w:t>
      </w:r>
      <w:r w:rsidR="00FD2528">
        <w:rPr>
          <w:u w:val="single"/>
          <w:rtl/>
          <w:lang w:bidi="ar-EG"/>
        </w:rPr>
        <w:t xml:space="preserve">أساس </w:t>
      </w:r>
      <w:r w:rsidRPr="00C844F6">
        <w:rPr>
          <w:u w:val="single"/>
          <w:rtl/>
          <w:lang w:bidi="ar-EG"/>
        </w:rPr>
        <w:t>المعايير المحاسبية الدولية للقطاع العام</w:t>
      </w:r>
    </w:p>
    <w:p w14:paraId="1FAE3DE9" w14:textId="640573AB" w:rsidR="00C844F6" w:rsidRPr="00311F61" w:rsidRDefault="00C844F6" w:rsidP="00BF4871">
      <w:pPr>
        <w:pStyle w:val="NumberedParaAR"/>
        <w:keepNext/>
        <w:numPr>
          <w:ilvl w:val="0"/>
          <w:numId w:val="0"/>
        </w:numPr>
        <w:jc w:val="center"/>
        <w:rPr>
          <w:i/>
          <w:iCs/>
          <w:rtl/>
          <w:lang w:bidi="ar-EG"/>
        </w:rPr>
      </w:pPr>
      <w:r w:rsidRPr="00311F61">
        <w:rPr>
          <w:rFonts w:hint="cs"/>
          <w:i/>
          <w:iCs/>
          <w:rtl/>
          <w:lang w:bidi="ar-EG"/>
        </w:rPr>
        <w:t>(بملايين الفرنكات السويسرية)</w:t>
      </w:r>
    </w:p>
    <w:p w14:paraId="4AC2B0D9" w14:textId="7C4954C4" w:rsidR="00BE1A3A" w:rsidRDefault="00BF4871" w:rsidP="00BF4871">
      <w:pPr>
        <w:pStyle w:val="NumberedParaAR"/>
        <w:numPr>
          <w:ilvl w:val="0"/>
          <w:numId w:val="0"/>
        </w:numPr>
        <w:spacing w:line="240" w:lineRule="auto"/>
        <w:jc w:val="center"/>
        <w:rPr>
          <w:rtl/>
          <w:lang w:bidi="ar-EG"/>
        </w:rPr>
      </w:pPr>
      <w:r>
        <w:rPr>
          <w:noProof/>
        </w:rPr>
        <w:drawing>
          <wp:inline distT="0" distB="0" distL="0" distR="0" wp14:anchorId="746EDB68" wp14:editId="6C43B37B">
            <wp:extent cx="4420235" cy="3115310"/>
            <wp:effectExtent l="0" t="0" r="0" b="889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20235" cy="3115310"/>
                    </a:xfrm>
                    <a:prstGeom prst="rect">
                      <a:avLst/>
                    </a:prstGeom>
                    <a:noFill/>
                  </pic:spPr>
                </pic:pic>
              </a:graphicData>
            </a:graphic>
          </wp:inline>
        </w:drawing>
      </w:r>
    </w:p>
    <w:p w14:paraId="360B1FCD" w14:textId="6426AB05" w:rsidR="00C844F6" w:rsidRDefault="00854F1B" w:rsidP="00854F1B">
      <w:pPr>
        <w:pStyle w:val="NumberedParaAR"/>
        <w:rPr>
          <w:lang w:bidi="ar-EG"/>
        </w:rPr>
      </w:pPr>
      <w:r>
        <w:rPr>
          <w:rFonts w:hint="cs"/>
          <w:rtl/>
          <w:lang w:bidi="ar-EG"/>
        </w:rPr>
        <w:t xml:space="preserve">وتمثل </w:t>
      </w:r>
      <w:r w:rsidR="00EA0CD6">
        <w:rPr>
          <w:rFonts w:hint="cs"/>
          <w:rtl/>
          <w:lang w:bidi="ar-EG"/>
        </w:rPr>
        <w:t>مستحقات</w:t>
      </w:r>
      <w:r>
        <w:rPr>
          <w:rFonts w:hint="cs"/>
          <w:rtl/>
          <w:lang w:bidi="ar-EG"/>
        </w:rPr>
        <w:t xml:space="preserve"> الموظفين في فترة ما بعد الخدمة البالغة 13.7 مليون فرنك سويسري ما تتحمله المنظمة من تكلفة </w:t>
      </w:r>
      <w:r w:rsidRPr="00854F1B">
        <w:rPr>
          <w:rtl/>
          <w:lang w:bidi="ar-EG"/>
        </w:rPr>
        <w:t>التأمين الصحي ما بعد الخدمة، ومنح العودة إلى الوطن والسفر، والإجازات السنوية المتراكمة</w:t>
      </w:r>
      <w:r>
        <w:rPr>
          <w:rFonts w:hint="cs"/>
          <w:rtl/>
          <w:lang w:bidi="ar-EG"/>
        </w:rPr>
        <w:t>. وتعادل مصروفات عام 2014 التسديدات النقدية الفعلية لهذه ال</w:t>
      </w:r>
      <w:r w:rsidR="00EA0CD6">
        <w:rPr>
          <w:rFonts w:hint="cs"/>
          <w:rtl/>
          <w:lang w:bidi="ar-EG"/>
        </w:rPr>
        <w:t>مستحقات</w:t>
      </w:r>
      <w:r>
        <w:rPr>
          <w:rFonts w:hint="cs"/>
          <w:rtl/>
          <w:lang w:bidi="ar-EG"/>
        </w:rPr>
        <w:t xml:space="preserve"> إضافة إلى حركة الخصوم الإجمالية مقارنة بتاريخ 31 ديسمبر 2013.</w:t>
      </w:r>
    </w:p>
    <w:p w14:paraId="2346D4CA" w14:textId="3CB1B9CB" w:rsidR="00854F1B" w:rsidRPr="00854F1B" w:rsidRDefault="00854F1B" w:rsidP="00854F1B">
      <w:pPr>
        <w:pStyle w:val="NumberedParaAR"/>
        <w:keepNext/>
        <w:numPr>
          <w:ilvl w:val="0"/>
          <w:numId w:val="0"/>
        </w:numPr>
        <w:jc w:val="center"/>
        <w:rPr>
          <w:u w:val="single"/>
          <w:rtl/>
          <w:lang w:bidi="ar-EG"/>
        </w:rPr>
      </w:pPr>
      <w:r w:rsidRPr="00854F1B">
        <w:rPr>
          <w:rFonts w:hint="cs"/>
          <w:u w:val="single"/>
          <w:rtl/>
          <w:lang w:bidi="ar-EG"/>
        </w:rPr>
        <w:lastRenderedPageBreak/>
        <w:t xml:space="preserve">مصروفات </w:t>
      </w:r>
      <w:r w:rsidR="00EA0CD6">
        <w:rPr>
          <w:rFonts w:hint="cs"/>
          <w:u w:val="single"/>
          <w:rtl/>
          <w:lang w:bidi="ar-EG"/>
        </w:rPr>
        <w:t>مستحقات</w:t>
      </w:r>
      <w:r w:rsidRPr="00854F1B">
        <w:rPr>
          <w:rFonts w:hint="cs"/>
          <w:u w:val="single"/>
          <w:rtl/>
          <w:lang w:bidi="ar-EG"/>
        </w:rPr>
        <w:t xml:space="preserve"> الموظفين في فترة ما بعد الخدمة في عام 2014</w:t>
      </w:r>
    </w:p>
    <w:p w14:paraId="63CFD622" w14:textId="69BEB9E2" w:rsidR="00C844F6" w:rsidRDefault="00AB7C4D" w:rsidP="00854F1B">
      <w:pPr>
        <w:pStyle w:val="NumberedParaAR"/>
        <w:numPr>
          <w:ilvl w:val="0"/>
          <w:numId w:val="0"/>
        </w:numPr>
        <w:spacing w:line="240" w:lineRule="auto"/>
        <w:jc w:val="center"/>
        <w:rPr>
          <w:rtl/>
          <w:lang w:bidi="ar-EG"/>
        </w:rPr>
      </w:pPr>
      <w:r w:rsidRPr="00AB7C4D">
        <w:rPr>
          <w:noProof/>
          <w:rtl/>
        </w:rPr>
        <w:drawing>
          <wp:inline distT="0" distB="0" distL="0" distR="0" wp14:anchorId="63EE8CC7" wp14:editId="23575E05">
            <wp:extent cx="5822950" cy="1770380"/>
            <wp:effectExtent l="0" t="0" r="635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22950" cy="1770380"/>
                    </a:xfrm>
                    <a:prstGeom prst="rect">
                      <a:avLst/>
                    </a:prstGeom>
                    <a:noFill/>
                    <a:ln>
                      <a:noFill/>
                    </a:ln>
                  </pic:spPr>
                </pic:pic>
              </a:graphicData>
            </a:graphic>
          </wp:inline>
        </w:drawing>
      </w:r>
    </w:p>
    <w:p w14:paraId="585D1E6F" w14:textId="31480AD7" w:rsidR="00854F1B" w:rsidRDefault="00854F1B" w:rsidP="00BE1A3A">
      <w:pPr>
        <w:pStyle w:val="NumberedParaAR"/>
        <w:rPr>
          <w:lang w:bidi="ar-EG"/>
        </w:rPr>
      </w:pPr>
      <w:r>
        <w:rPr>
          <w:rFonts w:hint="cs"/>
          <w:rtl/>
          <w:lang w:bidi="ar-EG"/>
        </w:rPr>
        <w:t>وازداد مجموع نفقات الموظفين البالغ 216.4 مليون فرنك سويسري بنسبة 1.1 بالمئة مقارنة بمجموع نفقات الموظفين البالغ 214 مليون فرنك سويسري في عام 2013. ويرد في الجدول أدناه ملخصاً تفصيلياً لنفقات الموظفين وتغيرها مقارنة بعام 2013.</w:t>
      </w:r>
    </w:p>
    <w:p w14:paraId="3BCC8CF3" w14:textId="6973AC65" w:rsidR="00854F1B" w:rsidRPr="00854F1B" w:rsidRDefault="00854F1B" w:rsidP="00854F1B">
      <w:pPr>
        <w:pStyle w:val="NumberedParaAR"/>
        <w:keepNext/>
        <w:numPr>
          <w:ilvl w:val="0"/>
          <w:numId w:val="0"/>
        </w:numPr>
        <w:jc w:val="center"/>
        <w:rPr>
          <w:u w:val="single"/>
          <w:lang w:bidi="ar-EG"/>
        </w:rPr>
      </w:pPr>
      <w:r>
        <w:rPr>
          <w:rFonts w:hint="cs"/>
          <w:u w:val="single"/>
          <w:rtl/>
          <w:lang w:bidi="ar-EG"/>
        </w:rPr>
        <w:t>تفاصيل نفقات الموظفين للفترة 2013-2014</w:t>
      </w:r>
    </w:p>
    <w:p w14:paraId="15A97F5A" w14:textId="746BAD13" w:rsidR="00854F1B" w:rsidRDefault="005A0899" w:rsidP="00854F1B">
      <w:pPr>
        <w:pStyle w:val="NumberedParaAR"/>
        <w:numPr>
          <w:ilvl w:val="0"/>
          <w:numId w:val="0"/>
        </w:numPr>
        <w:spacing w:line="240" w:lineRule="auto"/>
        <w:jc w:val="center"/>
        <w:rPr>
          <w:lang w:bidi="ar-EG"/>
        </w:rPr>
      </w:pPr>
      <w:r w:rsidRPr="005A0899">
        <w:rPr>
          <w:noProof/>
          <w:rtl/>
        </w:rPr>
        <w:drawing>
          <wp:inline distT="0" distB="0" distL="0" distR="0" wp14:anchorId="563E6815" wp14:editId="79C778A1">
            <wp:extent cx="5930900" cy="34734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0900" cy="3473450"/>
                    </a:xfrm>
                    <a:prstGeom prst="rect">
                      <a:avLst/>
                    </a:prstGeom>
                    <a:noFill/>
                    <a:ln>
                      <a:noFill/>
                    </a:ln>
                  </pic:spPr>
                </pic:pic>
              </a:graphicData>
            </a:graphic>
          </wp:inline>
        </w:drawing>
      </w:r>
    </w:p>
    <w:p w14:paraId="23C8D7FD" w14:textId="37F9F041" w:rsidR="00F6557F" w:rsidRDefault="00F6557F" w:rsidP="00F6557F">
      <w:pPr>
        <w:pStyle w:val="NumberedParaAR"/>
        <w:rPr>
          <w:lang w:bidi="ar-EG"/>
        </w:rPr>
      </w:pPr>
      <w:r>
        <w:rPr>
          <w:rFonts w:hint="cs"/>
          <w:rtl/>
          <w:lang w:bidi="ar-EG"/>
        </w:rPr>
        <w:t>و</w:t>
      </w:r>
      <w:r w:rsidR="00BE1A3A">
        <w:rPr>
          <w:rtl/>
          <w:lang w:bidi="ar-EG"/>
        </w:rPr>
        <w:t xml:space="preserve">على الرغم من أن </w:t>
      </w:r>
      <w:r>
        <w:rPr>
          <w:rFonts w:hint="cs"/>
          <w:rtl/>
          <w:lang w:bidi="ar-EG"/>
        </w:rPr>
        <w:t xml:space="preserve">مصروفات الوظائف الثابتة ازدادت بمبلغ 6.9 مليون فرنك سويسري مقارنة بعام 2013، فإن مصروفات الوظائف المؤقتة قد انخفضت بمبلغ 4.5 مليون فرنك سويسري. ويعزى جزء كبير من هذا الانخفاض إلى تعيين الموظفين المؤقتين الطويلين الأجل في وظائف ثابتة. وترجع زيادة مصروفات </w:t>
      </w:r>
      <w:r w:rsidR="00EA0CD6">
        <w:rPr>
          <w:rFonts w:hint="cs"/>
          <w:rtl/>
          <w:lang w:bidi="ar-EG"/>
        </w:rPr>
        <w:t>مستحقات</w:t>
      </w:r>
      <w:r>
        <w:rPr>
          <w:rFonts w:hint="cs"/>
          <w:rtl/>
          <w:lang w:bidi="ar-EG"/>
        </w:rPr>
        <w:t xml:space="preserve"> الموظفين في فترة ما بعد الخدمة بمبلغ 2.1 مليون فرنك سويسري إلى التغير العام لخصوم </w:t>
      </w:r>
      <w:r w:rsidR="00EA0CD6">
        <w:rPr>
          <w:rFonts w:hint="cs"/>
          <w:rtl/>
          <w:lang w:bidi="ar-EG"/>
        </w:rPr>
        <w:t>مستحقات</w:t>
      </w:r>
      <w:r>
        <w:rPr>
          <w:rFonts w:hint="cs"/>
          <w:rtl/>
          <w:lang w:bidi="ar-EG"/>
        </w:rPr>
        <w:t xml:space="preserve"> الموظفين في فترة ما بعد الخدمة الذي كان أشد</w:t>
      </w:r>
      <w:r w:rsidR="00311F61">
        <w:rPr>
          <w:rFonts w:hint="cs"/>
          <w:rtl/>
          <w:lang w:bidi="ar-EG"/>
        </w:rPr>
        <w:t xml:space="preserve"> وقعاً</w:t>
      </w:r>
      <w:r>
        <w:rPr>
          <w:rFonts w:hint="cs"/>
          <w:rtl/>
          <w:lang w:bidi="ar-EG"/>
        </w:rPr>
        <w:t xml:space="preserve"> في عامي 2013 و2014 مقارنة بعامي 2012 و2013. وتمثل تكاليف الموظفين الأخرى المبيَّنة بصورة منفردة في الجدول أعلاه التكاليف المشتركة بين الوظائف الثابتة والمؤقتة (ا</w:t>
      </w:r>
      <w:r w:rsidRPr="00F6557F">
        <w:rPr>
          <w:rtl/>
          <w:lang w:bidi="ar-EG"/>
        </w:rPr>
        <w:t>لتأمين ضد حوادث العمل</w:t>
      </w:r>
      <w:r>
        <w:rPr>
          <w:rFonts w:hint="cs"/>
          <w:rtl/>
          <w:lang w:bidi="ar-EG"/>
        </w:rPr>
        <w:t xml:space="preserve"> </w:t>
      </w:r>
      <w:r w:rsidRPr="00F6557F">
        <w:rPr>
          <w:rtl/>
          <w:lang w:bidi="ar-EG"/>
        </w:rPr>
        <w:t>وصندوق المعاشات التقاعدية المغلق</w:t>
      </w:r>
      <w:r>
        <w:rPr>
          <w:rFonts w:hint="cs"/>
          <w:rtl/>
          <w:lang w:bidi="ar-EG"/>
        </w:rPr>
        <w:t xml:space="preserve"> </w:t>
      </w:r>
      <w:r w:rsidRPr="00F6557F">
        <w:rPr>
          <w:rtl/>
          <w:lang w:bidi="ar-EG"/>
        </w:rPr>
        <w:t>وتكاليف التقاضي</w:t>
      </w:r>
      <w:r>
        <w:rPr>
          <w:rFonts w:hint="cs"/>
          <w:rtl/>
          <w:lang w:bidi="ar-EG"/>
        </w:rPr>
        <w:t>).</w:t>
      </w:r>
    </w:p>
    <w:p w14:paraId="4EFAB51B" w14:textId="6C74C745" w:rsidR="00F6557F" w:rsidRDefault="00F6557F" w:rsidP="006138F5">
      <w:pPr>
        <w:pStyle w:val="NumberedParaAR"/>
        <w:rPr>
          <w:lang w:bidi="ar-EG"/>
        </w:rPr>
      </w:pPr>
      <w:r>
        <w:rPr>
          <w:rFonts w:hint="cs"/>
          <w:rtl/>
          <w:lang w:bidi="ar-EG"/>
        </w:rPr>
        <w:lastRenderedPageBreak/>
        <w:t xml:space="preserve">وفي البيانات المالية لعام </w:t>
      </w:r>
      <w:r w:rsidR="006138F5">
        <w:rPr>
          <w:rFonts w:hint="cs"/>
          <w:rtl/>
          <w:lang w:bidi="ar-EG"/>
        </w:rPr>
        <w:t>2014، لم تعد تكاليف المتدربين مدرجة في نفقات الموظفين. ويبرز ذلك طبيعة علاقة هؤلاء الأفراد بالمنظمة نظراً إلى أنهم غير مشمولين بنظام ولائحة الموظفين. وتُجمع مصروفات المتدربين مع منح الويبو التي كانت مدرجة في باب مصروفات المنح والأسفار. وترمي منح الويبو إلى تزويد الأفراد بالخبرة اللازمة لتعزيز معارفهم وكفاءاتهم المهنية. وترد هذه التكاليف منفصلة عن منح الدورات وهي مصروفات إيفاد متدربين (غير موظفين) لحضور دورات وندوات تُدرج في باب مصروفات المنح والأسفار. وازدادت تكلفة منح الويبو بمبلغ 0.8 مليون فرنك سويسري مقارنة بعام 2013 ما يشير إلى الميزانية التي خصصتها المنظمة لتعزيز برامج التبادل مع المكاتب الوطنية للملكية الفكرية وبرنامج المنح في مركز التحكيم والوساطة.</w:t>
      </w:r>
    </w:p>
    <w:p w14:paraId="681AEFF7" w14:textId="2B025E59" w:rsidR="006138F5" w:rsidRDefault="006138F5" w:rsidP="00D5513B">
      <w:pPr>
        <w:pStyle w:val="NumberedParaAR"/>
        <w:rPr>
          <w:lang w:bidi="ar-EG"/>
        </w:rPr>
      </w:pPr>
      <w:r>
        <w:rPr>
          <w:rFonts w:hint="cs"/>
          <w:rtl/>
          <w:lang w:bidi="ar-EG"/>
        </w:rPr>
        <w:t>ويبلغ مجموع المنح والأسفار 15.4 مليون فرنك سويسري في عام 2014 أي 4.6 بالمئة من مجموع المصروفات. وانخفضت هذه المصروفات بنسبة 19.8 بالمئة مقارنة بعام 2013 حيث بلغت 19.2 مليون فرنك سويسري. وتشمل تكاليف السفر سفر الغير (المشاركين والمحاضرين في المؤتمرات) البالغة قيمتها 7.6 مليون فرنك سويسري، وتكاليف بعثات الموظفين والاستشاريين البالغة 5.7 مليون فرنك سويسري. و</w:t>
      </w:r>
      <w:r w:rsidR="00D5513B">
        <w:rPr>
          <w:rFonts w:hint="cs"/>
          <w:rtl/>
          <w:lang w:bidi="ar-EG"/>
        </w:rPr>
        <w:t>انخفضت تكاليف السفر بمبلغ 3.5 مليون فرنك سويسري مقارنة بعام 2013، ما يتماشى إلى حد بعيد بالتخفيضات المالية في بند هذه التكلفة. وخلال عام 2013، عُقد مؤتمر هام (</w:t>
      </w:r>
      <w:r w:rsidR="00D5513B" w:rsidRPr="00D5513B">
        <w:rPr>
          <w:rtl/>
          <w:lang w:bidi="ar-EG"/>
        </w:rPr>
        <w:t>المؤتمر الدبلوماسي المعني بإبرام معاهدة لتيسير نفاذ الأشخاص معاقي البصر والأشخاص العاجزين عن قراءة المطبوعات إلى المصنفات المنشورة</w:t>
      </w:r>
      <w:r w:rsidR="00D5513B">
        <w:rPr>
          <w:rFonts w:hint="cs"/>
          <w:rtl/>
          <w:lang w:bidi="ar-EG"/>
        </w:rPr>
        <w:t>) في مراكش</w:t>
      </w:r>
      <w:r w:rsidR="00D46582">
        <w:rPr>
          <w:rFonts w:hint="cs"/>
          <w:rtl/>
          <w:lang w:bidi="ar-EG"/>
        </w:rPr>
        <w:t>. وفي عام 2014، أطلقت أداة حجز شبكية جديدة للسفر ما ساعد أيضاً على تقليص تكاليف السفر في المنظمة. وفي عام 2014، بلغ مجموع تكاليف منح الدورات 2.1 مليون فرنك سويسري مقارنة بمبلغ 2.4 مليون فرنك سويسري في العام السابق.</w:t>
      </w:r>
    </w:p>
    <w:p w14:paraId="0FF571F8" w14:textId="73CDBEF6" w:rsidR="00BE1A3A" w:rsidRDefault="00D46582" w:rsidP="008805D3">
      <w:pPr>
        <w:pStyle w:val="NumberedParaAR"/>
        <w:rPr>
          <w:rtl/>
          <w:lang w:bidi="ar-EG"/>
        </w:rPr>
      </w:pPr>
      <w:r>
        <w:rPr>
          <w:rFonts w:hint="cs"/>
          <w:rtl/>
          <w:lang w:bidi="ar-EG"/>
        </w:rPr>
        <w:t>وفي عام 2014، بلغ مجموع الخدمات التعاقدية 63.6 مليون فرنك سويسري.</w:t>
      </w:r>
      <w:r w:rsidR="002E296F">
        <w:rPr>
          <w:rFonts w:hint="cs"/>
          <w:rtl/>
          <w:lang w:bidi="ar-EG"/>
        </w:rPr>
        <w:t xml:space="preserve"> </w:t>
      </w:r>
      <w:r w:rsidR="00BE1A3A">
        <w:rPr>
          <w:rtl/>
          <w:lang w:bidi="ar-EG"/>
        </w:rPr>
        <w:t xml:space="preserve">وقد انخفضت هذه النفقات بنسبة 2.2 </w:t>
      </w:r>
      <w:r w:rsidR="00257637">
        <w:rPr>
          <w:rtl/>
          <w:lang w:bidi="ar-EG"/>
        </w:rPr>
        <w:t>في المئة</w:t>
      </w:r>
      <w:r w:rsidR="00BE1A3A">
        <w:rPr>
          <w:rtl/>
          <w:lang w:bidi="ar-EG"/>
        </w:rPr>
        <w:t xml:space="preserve"> مقارنة </w:t>
      </w:r>
      <w:r w:rsidR="002E296F">
        <w:rPr>
          <w:rFonts w:hint="cs"/>
          <w:rtl/>
          <w:lang w:bidi="ar-EG"/>
        </w:rPr>
        <w:t>بعام 2013 حيث بلغت النفقات 65.0</w:t>
      </w:r>
      <w:r w:rsidR="00BE1A3A">
        <w:rPr>
          <w:rtl/>
          <w:lang w:bidi="ar-EG"/>
        </w:rPr>
        <w:t xml:space="preserve"> مليون فرنك سوي</w:t>
      </w:r>
      <w:r w:rsidR="002E296F">
        <w:rPr>
          <w:rtl/>
          <w:lang w:bidi="ar-EG"/>
        </w:rPr>
        <w:t>سر</w:t>
      </w:r>
      <w:r w:rsidR="002E296F">
        <w:rPr>
          <w:rFonts w:hint="cs"/>
          <w:rtl/>
          <w:lang w:bidi="ar-EG"/>
        </w:rPr>
        <w:t xml:space="preserve">ي. وتخص </w:t>
      </w:r>
      <w:r w:rsidR="00BE1A3A">
        <w:rPr>
          <w:rtl/>
          <w:lang w:bidi="ar-EG"/>
        </w:rPr>
        <w:t xml:space="preserve">الخدمات التعاقدية في عام 2014 </w:t>
      </w:r>
      <w:r w:rsidR="002E296F">
        <w:rPr>
          <w:rFonts w:hint="cs"/>
          <w:rtl/>
          <w:lang w:bidi="ar-EG"/>
        </w:rPr>
        <w:t xml:space="preserve">أساساً </w:t>
      </w:r>
      <w:r w:rsidR="00BE1A3A">
        <w:rPr>
          <w:rtl/>
          <w:lang w:bidi="ar-EG"/>
        </w:rPr>
        <w:t xml:space="preserve">خدمات الترجمة التجارية (22.5 مليون فرنك سويسري)، وخدمات </w:t>
      </w:r>
      <w:r w:rsidR="002E296F">
        <w:rPr>
          <w:rFonts w:hint="cs"/>
          <w:rtl/>
          <w:lang w:bidi="ar-EG"/>
        </w:rPr>
        <w:t>مركز الحوسبة الدولي</w:t>
      </w:r>
      <w:r w:rsidR="00BE1A3A">
        <w:rPr>
          <w:rtl/>
          <w:lang w:bidi="ar-EG"/>
        </w:rPr>
        <w:t xml:space="preserve"> (11.5 مليون فرنك سويسري)، </w:t>
      </w:r>
      <w:r w:rsidR="002E296F">
        <w:rPr>
          <w:rFonts w:hint="cs"/>
          <w:rtl/>
          <w:lang w:bidi="ar-EG"/>
        </w:rPr>
        <w:t xml:space="preserve">والخدمات التجارية المتعلقة بتكنولوجيا المعلومات (10.1 مليون فرنك سويسري) </w:t>
      </w:r>
      <w:r w:rsidR="00BE1A3A">
        <w:rPr>
          <w:rtl/>
          <w:lang w:bidi="ar-EG"/>
        </w:rPr>
        <w:t>والخدمات التعاقدية الفردية</w:t>
      </w:r>
      <w:r w:rsidR="002E296F">
        <w:rPr>
          <w:rFonts w:hint="cs"/>
          <w:rtl/>
          <w:lang w:bidi="ar-EG"/>
        </w:rPr>
        <w:t xml:space="preserve"> (10.5 مليون </w:t>
      </w:r>
      <w:r w:rsidR="00BE1A3A">
        <w:rPr>
          <w:rtl/>
          <w:lang w:bidi="ar-EG"/>
        </w:rPr>
        <w:t>فرنك سويسري</w:t>
      </w:r>
      <w:r w:rsidR="002E296F">
        <w:rPr>
          <w:rFonts w:hint="cs"/>
          <w:rtl/>
          <w:lang w:bidi="ar-EG"/>
        </w:rPr>
        <w:t xml:space="preserve">). وازدادت قيمة خدمات الترجمة التجارية بمقدار </w:t>
      </w:r>
      <w:r w:rsidR="00BE1A3A">
        <w:rPr>
          <w:rtl/>
          <w:lang w:bidi="ar-EG"/>
        </w:rPr>
        <w:t>2.1 مليون فرنك سويسري مقارنة</w:t>
      </w:r>
      <w:r w:rsidR="002E296F">
        <w:rPr>
          <w:rFonts w:hint="cs"/>
          <w:rtl/>
          <w:lang w:bidi="ar-EG"/>
        </w:rPr>
        <w:t xml:space="preserve"> بعام</w:t>
      </w:r>
      <w:r w:rsidR="00BE1A3A">
        <w:rPr>
          <w:rtl/>
          <w:lang w:bidi="ar-EG"/>
        </w:rPr>
        <w:t xml:space="preserve"> 2013، </w:t>
      </w:r>
      <w:r w:rsidR="002E296F">
        <w:rPr>
          <w:rFonts w:hint="cs"/>
          <w:rtl/>
          <w:lang w:bidi="ar-EG"/>
        </w:rPr>
        <w:t>ويعزى ذلك جزئياً</w:t>
      </w:r>
      <w:r w:rsidR="00BE1A3A">
        <w:rPr>
          <w:rtl/>
          <w:lang w:bidi="ar-EG"/>
        </w:rPr>
        <w:t xml:space="preserve"> إلى زيادة </w:t>
      </w:r>
      <w:r w:rsidR="002E296F">
        <w:rPr>
          <w:rtl/>
          <w:lang w:bidi="ar-EG"/>
        </w:rPr>
        <w:t>متوسط</w:t>
      </w:r>
      <w:r w:rsidR="002E296F">
        <w:rPr>
          <w:rFonts w:hint="cs"/>
          <w:rtl/>
          <w:lang w:bidi="ar-EG"/>
        </w:rPr>
        <w:t xml:space="preserve"> </w:t>
      </w:r>
      <w:r w:rsidR="00BE1A3A">
        <w:rPr>
          <w:rFonts w:hint="cs"/>
          <w:rtl/>
          <w:lang w:bidi="ar-EG"/>
        </w:rPr>
        <w:t>طول</w:t>
      </w:r>
      <w:r w:rsidR="00BE1A3A">
        <w:rPr>
          <w:rtl/>
          <w:lang w:bidi="ar-EG"/>
        </w:rPr>
        <w:t xml:space="preserve"> </w:t>
      </w:r>
      <w:r w:rsidR="00BE1A3A">
        <w:rPr>
          <w:rFonts w:hint="cs"/>
          <w:rtl/>
          <w:lang w:bidi="ar-EG"/>
        </w:rPr>
        <w:t>تق</w:t>
      </w:r>
      <w:r w:rsidR="002E296F">
        <w:rPr>
          <w:rFonts w:hint="cs"/>
          <w:rtl/>
          <w:lang w:bidi="ar-EG"/>
        </w:rPr>
        <w:t>ا</w:t>
      </w:r>
      <w:r w:rsidR="00BE1A3A">
        <w:rPr>
          <w:rFonts w:hint="cs"/>
          <w:rtl/>
          <w:lang w:bidi="ar-EG"/>
        </w:rPr>
        <w:t>رير</w:t>
      </w:r>
      <w:r w:rsidR="00BE1A3A">
        <w:rPr>
          <w:rtl/>
          <w:lang w:bidi="ar-EG"/>
        </w:rPr>
        <w:t xml:space="preserve"> </w:t>
      </w:r>
      <w:r w:rsidR="002E296F">
        <w:rPr>
          <w:rFonts w:hint="cs"/>
          <w:rtl/>
          <w:lang w:bidi="ar-EG"/>
        </w:rPr>
        <w:t>الأهلية للبراءة التي تتُرجم خارج المنظمة</w:t>
      </w:r>
      <w:r w:rsidR="00BE1A3A">
        <w:rPr>
          <w:rtl/>
          <w:lang w:bidi="ar-EG"/>
        </w:rPr>
        <w:t xml:space="preserve"> (</w:t>
      </w:r>
      <w:r w:rsidR="00BE1A3A">
        <w:rPr>
          <w:rFonts w:hint="cs"/>
          <w:rtl/>
          <w:lang w:bidi="ar-EG"/>
        </w:rPr>
        <w:t>من</w:t>
      </w:r>
      <w:r w:rsidR="00BE1A3A">
        <w:rPr>
          <w:rtl/>
          <w:lang w:bidi="ar-EG"/>
        </w:rPr>
        <w:t xml:space="preserve"> 612 </w:t>
      </w:r>
      <w:r w:rsidR="00BE1A3A">
        <w:rPr>
          <w:rFonts w:hint="cs"/>
          <w:rtl/>
          <w:lang w:bidi="ar-EG"/>
        </w:rPr>
        <w:t>كلمة</w:t>
      </w:r>
      <w:r w:rsidR="00BE1A3A">
        <w:rPr>
          <w:rtl/>
          <w:lang w:bidi="ar-EG"/>
        </w:rPr>
        <w:t xml:space="preserve"> </w:t>
      </w:r>
      <w:r w:rsidR="002E296F">
        <w:rPr>
          <w:rFonts w:hint="cs"/>
          <w:rtl/>
          <w:lang w:bidi="ar-EG"/>
        </w:rPr>
        <w:t>في عام 2013 إلى 687 كلمة</w:t>
      </w:r>
      <w:r w:rsidR="00BE1A3A">
        <w:rPr>
          <w:rtl/>
          <w:lang w:bidi="ar-EG"/>
        </w:rPr>
        <w:t xml:space="preserve"> </w:t>
      </w:r>
      <w:r w:rsidR="00BE1A3A">
        <w:rPr>
          <w:rFonts w:hint="cs"/>
          <w:rtl/>
          <w:lang w:bidi="ar-EG"/>
        </w:rPr>
        <w:t>في</w:t>
      </w:r>
      <w:r w:rsidR="00BE1A3A">
        <w:rPr>
          <w:rtl/>
          <w:lang w:bidi="ar-EG"/>
        </w:rPr>
        <w:t xml:space="preserve"> </w:t>
      </w:r>
      <w:r w:rsidR="00BE1A3A">
        <w:rPr>
          <w:rFonts w:hint="cs"/>
          <w:rtl/>
          <w:lang w:bidi="ar-EG"/>
        </w:rPr>
        <w:t>عام</w:t>
      </w:r>
      <w:r w:rsidR="00BE1A3A">
        <w:rPr>
          <w:rtl/>
          <w:lang w:bidi="ar-EG"/>
        </w:rPr>
        <w:t xml:space="preserve"> 2014). </w:t>
      </w:r>
      <w:r w:rsidR="00BE1A3A">
        <w:rPr>
          <w:rFonts w:hint="cs"/>
          <w:rtl/>
          <w:lang w:bidi="ar-EG"/>
        </w:rPr>
        <w:t>ومع</w:t>
      </w:r>
      <w:r w:rsidR="00BE1A3A">
        <w:rPr>
          <w:rtl/>
          <w:lang w:bidi="ar-EG"/>
        </w:rPr>
        <w:t xml:space="preserve"> </w:t>
      </w:r>
      <w:r w:rsidR="00BE1A3A">
        <w:rPr>
          <w:rFonts w:hint="cs"/>
          <w:rtl/>
          <w:lang w:bidi="ar-EG"/>
        </w:rPr>
        <w:t>ذلك،</w:t>
      </w:r>
      <w:r w:rsidR="00BE1A3A">
        <w:rPr>
          <w:rtl/>
          <w:lang w:bidi="ar-EG"/>
        </w:rPr>
        <w:t xml:space="preserve"> </w:t>
      </w:r>
      <w:r w:rsidR="00BE1A3A">
        <w:rPr>
          <w:rFonts w:hint="cs"/>
          <w:rtl/>
          <w:lang w:bidi="ar-EG"/>
        </w:rPr>
        <w:t>فإن</w:t>
      </w:r>
      <w:r w:rsidR="00BE1A3A">
        <w:rPr>
          <w:rtl/>
          <w:lang w:bidi="ar-EG"/>
        </w:rPr>
        <w:t xml:space="preserve"> </w:t>
      </w:r>
      <w:r w:rsidR="00BE1A3A">
        <w:rPr>
          <w:rFonts w:hint="cs"/>
          <w:rtl/>
          <w:lang w:bidi="ar-EG"/>
        </w:rPr>
        <w:t>تكلفة</w:t>
      </w:r>
      <w:r w:rsidR="00BE1A3A">
        <w:rPr>
          <w:rtl/>
          <w:lang w:bidi="ar-EG"/>
        </w:rPr>
        <w:t xml:space="preserve"> </w:t>
      </w:r>
      <w:r w:rsidR="00BE1A3A">
        <w:rPr>
          <w:rFonts w:hint="cs"/>
          <w:rtl/>
          <w:lang w:bidi="ar-EG"/>
        </w:rPr>
        <w:t>الخدمات</w:t>
      </w:r>
      <w:r w:rsidR="00BE1A3A">
        <w:rPr>
          <w:rtl/>
          <w:lang w:bidi="ar-EG"/>
        </w:rPr>
        <w:t xml:space="preserve"> </w:t>
      </w:r>
      <w:r w:rsidR="00BE1A3A">
        <w:rPr>
          <w:rFonts w:hint="cs"/>
          <w:rtl/>
          <w:lang w:bidi="ar-EG"/>
        </w:rPr>
        <w:t>التعاقدي</w:t>
      </w:r>
      <w:r w:rsidR="00BE1A3A">
        <w:rPr>
          <w:rtl/>
          <w:lang w:bidi="ar-EG"/>
        </w:rPr>
        <w:t xml:space="preserve">ة الفردية </w:t>
      </w:r>
      <w:r w:rsidR="002E296F">
        <w:rPr>
          <w:rFonts w:hint="cs"/>
          <w:rtl/>
          <w:lang w:bidi="ar-EG"/>
        </w:rPr>
        <w:t>قد انخفضت بمبلغ</w:t>
      </w:r>
      <w:r w:rsidR="00BE1A3A">
        <w:rPr>
          <w:rtl/>
          <w:lang w:bidi="ar-EG"/>
        </w:rPr>
        <w:t xml:space="preserve"> 2.1 مليون فرنك سويسري مقارنة </w:t>
      </w:r>
      <w:r w:rsidR="002E296F">
        <w:rPr>
          <w:rFonts w:hint="cs"/>
          <w:rtl/>
          <w:lang w:bidi="ar-EG"/>
        </w:rPr>
        <w:t>بعام</w:t>
      </w:r>
      <w:r w:rsidR="002E296F">
        <w:rPr>
          <w:rtl/>
          <w:lang w:bidi="ar-EG"/>
        </w:rPr>
        <w:t xml:space="preserve"> 2013، و</w:t>
      </w:r>
      <w:r w:rsidR="002E296F">
        <w:rPr>
          <w:rFonts w:hint="cs"/>
          <w:rtl/>
          <w:lang w:bidi="ar-EG"/>
        </w:rPr>
        <w:t xml:space="preserve">انخفضت أيضاً </w:t>
      </w:r>
      <w:r w:rsidR="00BE1A3A">
        <w:rPr>
          <w:rtl/>
          <w:lang w:bidi="ar-EG"/>
        </w:rPr>
        <w:t>تكلفة المؤتمرات</w:t>
      </w:r>
      <w:r w:rsidR="002E296F">
        <w:rPr>
          <w:rFonts w:hint="cs"/>
          <w:rtl/>
          <w:lang w:bidi="ar-EG"/>
        </w:rPr>
        <w:t xml:space="preserve"> بمبلغ</w:t>
      </w:r>
      <w:r w:rsidR="00BE1A3A">
        <w:rPr>
          <w:rtl/>
          <w:lang w:bidi="ar-EG"/>
        </w:rPr>
        <w:t xml:space="preserve"> 0.9 مليون فرنك سويسري مقارنة </w:t>
      </w:r>
      <w:r w:rsidR="002E296F">
        <w:rPr>
          <w:rFonts w:hint="cs"/>
          <w:rtl/>
          <w:lang w:bidi="ar-EG"/>
        </w:rPr>
        <w:t>ب</w:t>
      </w:r>
      <w:r w:rsidR="00BE1A3A">
        <w:rPr>
          <w:rtl/>
          <w:lang w:bidi="ar-EG"/>
        </w:rPr>
        <w:t>السنة السابقة.</w:t>
      </w:r>
    </w:p>
    <w:p w14:paraId="70589BE1" w14:textId="770947EB" w:rsidR="00BE1A3A" w:rsidRDefault="008805D3" w:rsidP="00FD2C04">
      <w:pPr>
        <w:pStyle w:val="NumberedParaAR"/>
        <w:rPr>
          <w:lang w:bidi="ar-EG"/>
        </w:rPr>
      </w:pPr>
      <w:r>
        <w:rPr>
          <w:rFonts w:hint="cs"/>
          <w:rtl/>
          <w:lang w:bidi="ar-EG"/>
        </w:rPr>
        <w:t xml:space="preserve">وبلغ مجموع </w:t>
      </w:r>
      <w:r w:rsidR="00BE1A3A">
        <w:rPr>
          <w:rtl/>
          <w:lang w:bidi="ar-EG"/>
        </w:rPr>
        <w:t xml:space="preserve">مصروفات التشغيل في عام 2014 </w:t>
      </w:r>
      <w:r>
        <w:rPr>
          <w:rFonts w:hint="cs"/>
          <w:rtl/>
          <w:lang w:bidi="ar-EG"/>
        </w:rPr>
        <w:t>20.8</w:t>
      </w:r>
      <w:r w:rsidR="00BE1A3A">
        <w:rPr>
          <w:rtl/>
          <w:lang w:bidi="ar-EG"/>
        </w:rPr>
        <w:t xml:space="preserve"> </w:t>
      </w:r>
      <w:r>
        <w:rPr>
          <w:rFonts w:hint="cs"/>
          <w:rtl/>
          <w:lang w:bidi="ar-EG"/>
        </w:rPr>
        <w:t xml:space="preserve">مليون </w:t>
      </w:r>
      <w:r w:rsidR="00BE1A3A">
        <w:rPr>
          <w:rtl/>
          <w:lang w:bidi="ar-EG"/>
        </w:rPr>
        <w:t>فرنك سويسري</w:t>
      </w:r>
      <w:r>
        <w:rPr>
          <w:rFonts w:hint="cs"/>
          <w:rtl/>
          <w:lang w:bidi="ar-EG"/>
        </w:rPr>
        <w:t xml:space="preserve"> أي بانخفاض طفيف نسبته</w:t>
      </w:r>
      <w:r w:rsidR="00BE1A3A">
        <w:rPr>
          <w:rtl/>
          <w:lang w:bidi="ar-EG"/>
        </w:rPr>
        <w:t xml:space="preserve"> 1.4 </w:t>
      </w:r>
      <w:r w:rsidR="00257637">
        <w:rPr>
          <w:rtl/>
          <w:lang w:bidi="ar-EG"/>
        </w:rPr>
        <w:t>في المئة</w:t>
      </w:r>
      <w:r w:rsidR="00BE1A3A">
        <w:rPr>
          <w:rtl/>
          <w:lang w:bidi="ar-EG"/>
        </w:rPr>
        <w:t xml:space="preserve"> مقارنة بمجموع</w:t>
      </w:r>
      <w:r>
        <w:rPr>
          <w:rFonts w:hint="cs"/>
          <w:rtl/>
          <w:lang w:bidi="ar-EG"/>
        </w:rPr>
        <w:t xml:space="preserve"> عام</w:t>
      </w:r>
      <w:r>
        <w:rPr>
          <w:rtl/>
          <w:lang w:bidi="ar-EG"/>
        </w:rPr>
        <w:t xml:space="preserve"> 2013 </w:t>
      </w:r>
      <w:r>
        <w:rPr>
          <w:rFonts w:hint="cs"/>
          <w:rtl/>
          <w:lang w:bidi="ar-EG"/>
        </w:rPr>
        <w:t>البالغ</w:t>
      </w:r>
      <w:r w:rsidR="00BE1A3A">
        <w:rPr>
          <w:rtl/>
          <w:lang w:bidi="ar-EG"/>
        </w:rPr>
        <w:t xml:space="preserve"> 21.1 مليون فرنك سويسري. وتشمل </w:t>
      </w:r>
      <w:r>
        <w:rPr>
          <w:rFonts w:hint="cs"/>
          <w:rtl/>
          <w:lang w:bidi="ar-EG"/>
        </w:rPr>
        <w:t xml:space="preserve">مصروفات </w:t>
      </w:r>
      <w:r w:rsidR="00BE1A3A">
        <w:rPr>
          <w:rtl/>
          <w:lang w:bidi="ar-EG"/>
        </w:rPr>
        <w:t xml:space="preserve">التشغيل في عام 2014 بشكل رئيسي المباني وتكاليف الصيانة </w:t>
      </w:r>
      <w:r>
        <w:rPr>
          <w:rFonts w:hint="cs"/>
          <w:rtl/>
          <w:lang w:bidi="ar-EG"/>
        </w:rPr>
        <w:t xml:space="preserve">(16.8 مليون </w:t>
      </w:r>
      <w:r w:rsidR="00BE1A3A">
        <w:rPr>
          <w:rtl/>
          <w:lang w:bidi="ar-EG"/>
        </w:rPr>
        <w:t>فرنك سويسري)، و</w:t>
      </w:r>
      <w:r>
        <w:rPr>
          <w:rFonts w:hint="cs"/>
          <w:rtl/>
          <w:lang w:bidi="ar-EG"/>
        </w:rPr>
        <w:t xml:space="preserve">مصروفات </w:t>
      </w:r>
      <w:r w:rsidR="00BE1A3A">
        <w:rPr>
          <w:rtl/>
          <w:lang w:bidi="ar-EG"/>
        </w:rPr>
        <w:t xml:space="preserve">الاتصالات (2.3 مليون فرنك سويسري) والرسوم الإدارية (0.8 مليون فرنك سويسري). </w:t>
      </w:r>
      <w:r w:rsidR="00FD2C04">
        <w:rPr>
          <w:rFonts w:hint="cs"/>
          <w:rtl/>
          <w:lang w:bidi="ar-EG"/>
        </w:rPr>
        <w:t xml:space="preserve">ويعزى </w:t>
      </w:r>
      <w:r w:rsidR="00BE1A3A">
        <w:rPr>
          <w:rtl/>
          <w:lang w:bidi="ar-EG"/>
        </w:rPr>
        <w:t xml:space="preserve">انخفاض قدره 0.3 مليون فرنك سويسري في نفقات الاتصالات </w:t>
      </w:r>
      <w:r w:rsidR="00FD2C04">
        <w:rPr>
          <w:rFonts w:hint="cs"/>
          <w:rtl/>
          <w:lang w:bidi="ar-EG"/>
        </w:rPr>
        <w:t>مقارنة بعام</w:t>
      </w:r>
      <w:r w:rsidR="00FD2C04">
        <w:rPr>
          <w:rtl/>
          <w:lang w:bidi="ar-EG"/>
        </w:rPr>
        <w:t xml:space="preserve"> 2013 إلى انخفاض</w:t>
      </w:r>
      <w:r w:rsidR="00BE1A3A">
        <w:rPr>
          <w:rtl/>
          <w:lang w:bidi="ar-EG"/>
        </w:rPr>
        <w:t xml:space="preserve"> الرسائل</w:t>
      </w:r>
      <w:r w:rsidR="00FD2C04">
        <w:rPr>
          <w:rFonts w:hint="cs"/>
          <w:rtl/>
          <w:lang w:bidi="ar-EG"/>
        </w:rPr>
        <w:t xml:space="preserve"> البريدية</w:t>
      </w:r>
      <w:r w:rsidR="00BE1A3A">
        <w:rPr>
          <w:rtl/>
          <w:lang w:bidi="ar-EG"/>
        </w:rPr>
        <w:t xml:space="preserve"> المادية.</w:t>
      </w:r>
    </w:p>
    <w:p w14:paraId="3F66BDA0" w14:textId="79AAF2E0" w:rsidR="00B35D8A" w:rsidRDefault="00B35D8A" w:rsidP="00B35D8A">
      <w:pPr>
        <w:pStyle w:val="NumberedParaAR"/>
        <w:rPr>
          <w:rtl/>
          <w:lang w:bidi="ar-EG"/>
        </w:rPr>
      </w:pPr>
      <w:r>
        <w:rPr>
          <w:rFonts w:hint="cs"/>
          <w:rtl/>
          <w:lang w:bidi="ar-EG"/>
        </w:rPr>
        <w:t xml:space="preserve">وانخفضت مصروفات الإمدادات والمواد البالغة 1.8 مليون فرنك سويسري بنسبة 45.5 بالمئة مقارنة بعام 2013. </w:t>
      </w:r>
      <w:r w:rsidR="00BE1A3A">
        <w:rPr>
          <w:rtl/>
          <w:lang w:bidi="ar-EG"/>
        </w:rPr>
        <w:t>و</w:t>
      </w:r>
      <w:r>
        <w:rPr>
          <w:rFonts w:hint="cs"/>
          <w:rtl/>
          <w:lang w:bidi="ar-EG"/>
        </w:rPr>
        <w:t xml:space="preserve">انخفضت كذلك مصروفات </w:t>
      </w:r>
      <w:r w:rsidR="00BE1A3A">
        <w:rPr>
          <w:rtl/>
          <w:lang w:bidi="ar-EG"/>
        </w:rPr>
        <w:t xml:space="preserve">الأثاث والمعدات </w:t>
      </w:r>
      <w:r>
        <w:rPr>
          <w:rFonts w:hint="cs"/>
          <w:rtl/>
          <w:lang w:bidi="ar-EG"/>
        </w:rPr>
        <w:t xml:space="preserve">إذ </w:t>
      </w:r>
      <w:r w:rsidR="00BE1A3A">
        <w:rPr>
          <w:rtl/>
          <w:lang w:bidi="ar-EG"/>
        </w:rPr>
        <w:t xml:space="preserve">بلغ مجموعها 0.2 مليون فرنك سويسري في عام 2014 مقارنة </w:t>
      </w:r>
      <w:r>
        <w:rPr>
          <w:rFonts w:hint="cs"/>
          <w:rtl/>
          <w:lang w:bidi="ar-EG"/>
        </w:rPr>
        <w:t>بمبلغ</w:t>
      </w:r>
      <w:r w:rsidR="00BE1A3A">
        <w:rPr>
          <w:rtl/>
          <w:lang w:bidi="ar-EG"/>
        </w:rPr>
        <w:t xml:space="preserve"> 0.9 مليون فرنك سويسري في عام 2013. و</w:t>
      </w:r>
      <w:r>
        <w:rPr>
          <w:rFonts w:hint="cs"/>
          <w:rtl/>
          <w:lang w:bidi="ar-EG"/>
        </w:rPr>
        <w:t xml:space="preserve">تخص مصروفات </w:t>
      </w:r>
      <w:r w:rsidR="00BE1A3A">
        <w:rPr>
          <w:rtl/>
          <w:lang w:bidi="ar-EG"/>
        </w:rPr>
        <w:t>الأثاث والمعدات</w:t>
      </w:r>
      <w:r>
        <w:rPr>
          <w:rFonts w:hint="cs"/>
          <w:rtl/>
          <w:lang w:bidi="ar-EG"/>
        </w:rPr>
        <w:t xml:space="preserve"> البنود التي لا تستوفي الحد الأدنى للرسملة في المنظمة البالغ 5000 فرنك سويسري، وتقيد فوراً في باب المصروفات. وتجدر الإشارة إلى أن النفقات المتصلة بمعدات تكنولوجيا المعلومات من هذه الفئة قد انخفضت من 0.6 مليون فرنك سويسري في عام 2013 إلى 0.1 مليون فرنك سويسري في عام 2014.</w:t>
      </w:r>
    </w:p>
    <w:p w14:paraId="63DF2608" w14:textId="5FA75E04" w:rsidR="00B35D8A" w:rsidRDefault="00BE1A3A" w:rsidP="00D910AA">
      <w:pPr>
        <w:pStyle w:val="NumberedParaAR"/>
        <w:rPr>
          <w:lang w:bidi="ar-EG"/>
        </w:rPr>
      </w:pPr>
      <w:r>
        <w:rPr>
          <w:rtl/>
          <w:lang w:bidi="ar-EG"/>
        </w:rPr>
        <w:lastRenderedPageBreak/>
        <w:t>وكما ذ</w:t>
      </w:r>
      <w:r w:rsidR="00B35D8A">
        <w:rPr>
          <w:rFonts w:hint="cs"/>
          <w:rtl/>
          <w:lang w:bidi="ar-EG"/>
        </w:rPr>
        <w:t>ُ</w:t>
      </w:r>
      <w:r>
        <w:rPr>
          <w:rtl/>
          <w:lang w:bidi="ar-EG"/>
        </w:rPr>
        <w:t xml:space="preserve">كر أعلاه، </w:t>
      </w:r>
      <w:r w:rsidR="00D910AA" w:rsidRPr="00D910AA">
        <w:rPr>
          <w:rtl/>
          <w:lang w:bidi="ar-EG"/>
        </w:rPr>
        <w:t xml:space="preserve">وتشمل </w:t>
      </w:r>
      <w:r w:rsidR="00D910AA">
        <w:rPr>
          <w:rFonts w:hint="cs"/>
          <w:rtl/>
          <w:lang w:bidi="ar-EG"/>
        </w:rPr>
        <w:t>المصروفات</w:t>
      </w:r>
      <w:r w:rsidR="00D910AA" w:rsidRPr="00D910AA">
        <w:rPr>
          <w:rtl/>
          <w:lang w:bidi="ar-EG"/>
        </w:rPr>
        <w:t xml:space="preserve"> بناء على المعايير المحاسبية الدولية للقطاع العام مصروفات اهتلاك المباني والمعدات ومصروف استهلاك الأصول غير المادية، نظرا</w:t>
      </w:r>
      <w:r w:rsidR="00D910AA">
        <w:rPr>
          <w:rFonts w:hint="cs"/>
          <w:rtl/>
          <w:lang w:bidi="ar-EG"/>
        </w:rPr>
        <w:t xml:space="preserve">ً إلى </w:t>
      </w:r>
      <w:r w:rsidR="00D910AA" w:rsidRPr="00D910AA">
        <w:rPr>
          <w:rtl/>
          <w:lang w:bidi="ar-EG"/>
        </w:rPr>
        <w:t>أن تكاليف هذه الأصول موزعة على عمرها الإنتاجي</w:t>
      </w:r>
      <w:r w:rsidR="00D910AA">
        <w:rPr>
          <w:rFonts w:hint="cs"/>
          <w:rtl/>
          <w:lang w:bidi="ar-EG"/>
        </w:rPr>
        <w:t xml:space="preserve">. وفي عام 2014، بلغ مجموع هذه المصروفات 9.1 مليون فرنك سويسري مقارنة بمبلغ 7.9 مليون فرنك سويسري في عام 2013. وترتبط هذه الزيادة باستكمال قاعة المؤتمرات الجديدة التي ولدت مصروفات اهتلاك تبلغ 0.7 مليون فرنك سويسري بعد أن بدأ استخدامها في سبتمبر 2014، واستكمال مشروع تطوير برمجية </w:t>
      </w:r>
      <w:r w:rsidR="00AC3C42">
        <w:rPr>
          <w:rFonts w:hint="cs"/>
          <w:rtl/>
          <w:lang w:bidi="ar-EG"/>
        </w:rPr>
        <w:t xml:space="preserve">داخلياً </w:t>
      </w:r>
      <w:r w:rsidR="00D910AA">
        <w:rPr>
          <w:rFonts w:hint="cs"/>
          <w:rtl/>
          <w:lang w:bidi="ar-EG"/>
        </w:rPr>
        <w:t>في أوائل عام 2014، ما ولد اهتلاك إضافي يبلغ 0.6 مليون فرنك سويسري خلال ذلك العام.</w:t>
      </w:r>
    </w:p>
    <w:p w14:paraId="5A328436" w14:textId="1794EE23" w:rsidR="00D910AA" w:rsidRDefault="00D910AA" w:rsidP="008B39B8">
      <w:pPr>
        <w:pStyle w:val="NumberedParaAR"/>
        <w:rPr>
          <w:lang w:bidi="ar-EG"/>
        </w:rPr>
      </w:pPr>
      <w:r>
        <w:rPr>
          <w:rFonts w:hint="cs"/>
          <w:rtl/>
          <w:lang w:bidi="ar-EG"/>
        </w:rPr>
        <w:t>ولأول مرة في البيانات المالية لعام 2014، ترد تكاليف التمويل بصورة مستقلة</w:t>
      </w:r>
      <w:r w:rsidR="008B39B8">
        <w:rPr>
          <w:rFonts w:hint="cs"/>
          <w:rtl/>
          <w:lang w:bidi="ar-EG"/>
        </w:rPr>
        <w:t xml:space="preserve"> على وجه بيان الأداء المالي. إذ كانت هذه التكاليف تُدرج سابقاً في مصروفات التشغيل. وظلت تكاليف التمويل مستقرة نسبياً مقارنة بالعام السابق وبلغ مجموعها 3.3 مليون فرنك سويسري في عام 2014 و3.4 مليون فرنك سويسري في عام 2013. وتمثل تكاليف التمويل أساساً تسديد فوائد </w:t>
      </w:r>
      <w:r w:rsidR="008B39B8" w:rsidRPr="008B39B8">
        <w:rPr>
          <w:rtl/>
          <w:lang w:bidi="ar-EG"/>
        </w:rPr>
        <w:t xml:space="preserve">قرض بنك كانتون جنيف </w:t>
      </w:r>
      <w:r w:rsidR="008B39B8" w:rsidRPr="008B39B8">
        <w:rPr>
          <w:lang w:bidi="ar-EG"/>
        </w:rPr>
        <w:t>BCG</w:t>
      </w:r>
      <w:r w:rsidR="008B39B8" w:rsidRPr="008B39B8">
        <w:rPr>
          <w:rtl/>
          <w:lang w:bidi="ar-EG"/>
        </w:rPr>
        <w:t xml:space="preserve"> وبنك كانتون فو </w:t>
      </w:r>
      <w:r w:rsidR="008B39B8" w:rsidRPr="008B39B8">
        <w:rPr>
          <w:lang w:bidi="ar-EG"/>
        </w:rPr>
        <w:t>BCV</w:t>
      </w:r>
      <w:r w:rsidR="008B39B8">
        <w:rPr>
          <w:rFonts w:hint="cs"/>
          <w:rtl/>
          <w:lang w:bidi="ar-EG"/>
        </w:rPr>
        <w:t xml:space="preserve"> الخاص بالمبنى الجيد، وبلغ مجموعها 3.1 مليون فرنك سويسري في عام 2014. وتتعلق تكاليف التمويل المتبقية بالرسوم المصرفية.</w:t>
      </w:r>
    </w:p>
    <w:p w14:paraId="3AB3CAA1" w14:textId="77777777" w:rsidR="00E16243" w:rsidRPr="00F17073" w:rsidRDefault="00E16243" w:rsidP="00BE1A3A">
      <w:pPr>
        <w:keepNext/>
        <w:bidi/>
        <w:spacing w:after="240" w:line="360" w:lineRule="exact"/>
        <w:rPr>
          <w:rFonts w:ascii="Arabic Typesetting" w:hAnsi="Arabic Typesetting" w:cs="Arabic Typesetting"/>
          <w:b/>
          <w:bCs/>
          <w:sz w:val="36"/>
          <w:szCs w:val="36"/>
          <w:rtl/>
          <w:lang w:bidi="ar-EG"/>
        </w:rPr>
      </w:pPr>
      <w:r w:rsidRPr="00F17073">
        <w:rPr>
          <w:rFonts w:ascii="Arabic Typesetting" w:hAnsi="Arabic Typesetting" w:cs="Arabic Typesetting" w:hint="cs"/>
          <w:b/>
          <w:bCs/>
          <w:sz w:val="36"/>
          <w:szCs w:val="36"/>
          <w:rtl/>
          <w:lang w:bidi="ar-EG"/>
        </w:rPr>
        <w:t>الوضع المالي</w:t>
      </w:r>
    </w:p>
    <w:p w14:paraId="1E716792" w14:textId="604230ED" w:rsidR="00E16243" w:rsidRDefault="00E16243" w:rsidP="00720092">
      <w:pPr>
        <w:pStyle w:val="NumberedParaAR"/>
        <w:rPr>
          <w:lang w:bidi="ar-EG"/>
        </w:rPr>
      </w:pPr>
      <w:r>
        <w:rPr>
          <w:rFonts w:hint="cs"/>
          <w:rtl/>
          <w:lang w:bidi="ar-EG"/>
        </w:rPr>
        <w:t xml:space="preserve">في 31 ديسمبر </w:t>
      </w:r>
      <w:r w:rsidR="00A0328B">
        <w:rPr>
          <w:rFonts w:hint="cs"/>
          <w:rtl/>
          <w:lang w:bidi="ar-EG"/>
        </w:rPr>
        <w:t>2014</w:t>
      </w:r>
      <w:r>
        <w:rPr>
          <w:rFonts w:hint="cs"/>
          <w:rtl/>
          <w:lang w:bidi="ar-EG"/>
        </w:rPr>
        <w:t xml:space="preserve">، بلغ صافي أصول المنظمة </w:t>
      </w:r>
      <w:r w:rsidR="00720092">
        <w:rPr>
          <w:rFonts w:hint="cs"/>
          <w:rtl/>
          <w:lang w:bidi="ar-EG"/>
        </w:rPr>
        <w:t>245.8</w:t>
      </w:r>
      <w:r>
        <w:rPr>
          <w:rFonts w:hint="cs"/>
          <w:rtl/>
          <w:lang w:bidi="ar-EG"/>
        </w:rPr>
        <w:t xml:space="preserve"> مليون فرنك سويسري، حيث بلغ مجموع الأصول </w:t>
      </w:r>
      <w:r w:rsidR="00720092">
        <w:rPr>
          <w:rFonts w:hint="cs"/>
          <w:rtl/>
          <w:lang w:bidi="ar-EG"/>
        </w:rPr>
        <w:t>969.4</w:t>
      </w:r>
      <w:r>
        <w:rPr>
          <w:rFonts w:hint="cs"/>
          <w:rtl/>
          <w:lang w:bidi="ar-EG"/>
        </w:rPr>
        <w:t xml:space="preserve"> مليون فرنك سويسري ومجموع الخصوم </w:t>
      </w:r>
      <w:r w:rsidR="00720092">
        <w:rPr>
          <w:rFonts w:hint="cs"/>
          <w:rtl/>
          <w:lang w:bidi="ar-EG"/>
        </w:rPr>
        <w:t xml:space="preserve">723.6 </w:t>
      </w:r>
      <w:r>
        <w:rPr>
          <w:rFonts w:hint="cs"/>
          <w:rtl/>
          <w:lang w:bidi="ar-EG"/>
        </w:rPr>
        <w:t xml:space="preserve">مليون فرنك سويسري. </w:t>
      </w:r>
      <w:r w:rsidR="00D726DF">
        <w:rPr>
          <w:rFonts w:hint="cs"/>
          <w:rtl/>
          <w:lang w:bidi="ar-EG"/>
        </w:rPr>
        <w:t>و</w:t>
      </w:r>
      <w:r>
        <w:rPr>
          <w:rFonts w:hint="cs"/>
          <w:rtl/>
          <w:lang w:bidi="ar-EG"/>
        </w:rPr>
        <w:t xml:space="preserve">نتيجة </w:t>
      </w:r>
      <w:r w:rsidR="00D726DF">
        <w:rPr>
          <w:rFonts w:hint="cs"/>
          <w:rtl/>
          <w:lang w:bidi="ar-EG"/>
        </w:rPr>
        <w:t>ل</w:t>
      </w:r>
      <w:r>
        <w:rPr>
          <w:rFonts w:hint="cs"/>
          <w:rtl/>
          <w:lang w:bidi="ar-EG"/>
        </w:rPr>
        <w:t xml:space="preserve">فائض </w:t>
      </w:r>
      <w:r w:rsidR="00D726DF">
        <w:rPr>
          <w:rFonts w:hint="cs"/>
          <w:rtl/>
          <w:lang w:bidi="ar-EG"/>
        </w:rPr>
        <w:t xml:space="preserve">عام </w:t>
      </w:r>
      <w:r w:rsidR="00720092">
        <w:rPr>
          <w:rFonts w:hint="cs"/>
          <w:rtl/>
          <w:lang w:bidi="ar-EG"/>
        </w:rPr>
        <w:t>2014</w:t>
      </w:r>
      <w:r w:rsidR="00D726DF">
        <w:rPr>
          <w:rFonts w:hint="cs"/>
          <w:rtl/>
          <w:lang w:bidi="ar-EG"/>
        </w:rPr>
        <w:t xml:space="preserve"> الذي بلغ </w:t>
      </w:r>
      <w:r w:rsidR="00720092">
        <w:rPr>
          <w:rFonts w:hint="cs"/>
          <w:rtl/>
          <w:lang w:bidi="ar-EG"/>
        </w:rPr>
        <w:t>37.0</w:t>
      </w:r>
      <w:r>
        <w:rPr>
          <w:rFonts w:hint="cs"/>
          <w:rtl/>
          <w:lang w:bidi="ar-EG"/>
        </w:rPr>
        <w:t xml:space="preserve"> مليون فرنك سويسري، زاد صافي الأصول </w:t>
      </w:r>
      <w:r w:rsidR="001066C4">
        <w:rPr>
          <w:rFonts w:hint="cs"/>
          <w:rtl/>
          <w:lang w:bidi="ar-EG"/>
        </w:rPr>
        <w:t xml:space="preserve">إلى </w:t>
      </w:r>
      <w:r w:rsidR="00720092">
        <w:rPr>
          <w:rFonts w:hint="cs"/>
          <w:rtl/>
          <w:lang w:bidi="ar-EG"/>
        </w:rPr>
        <w:t>245.8</w:t>
      </w:r>
      <w:r w:rsidR="001066C4">
        <w:rPr>
          <w:rFonts w:hint="cs"/>
          <w:rtl/>
          <w:lang w:bidi="ar-EG"/>
        </w:rPr>
        <w:t xml:space="preserve"> مليون فرنك سويسري في نهاية عام </w:t>
      </w:r>
      <w:r w:rsidR="00720092">
        <w:rPr>
          <w:rFonts w:hint="cs"/>
          <w:rtl/>
          <w:lang w:bidi="ar-EG"/>
        </w:rPr>
        <w:t xml:space="preserve">2014 من الرصيد البالغ 208.8 </w:t>
      </w:r>
      <w:r>
        <w:rPr>
          <w:rFonts w:hint="cs"/>
          <w:rtl/>
          <w:lang w:bidi="ar-EG"/>
        </w:rPr>
        <w:t>مليون فرنك سويسري</w:t>
      </w:r>
      <w:r w:rsidR="00953DE4">
        <w:rPr>
          <w:rFonts w:hint="cs"/>
          <w:rtl/>
          <w:lang w:bidi="ar-EG"/>
        </w:rPr>
        <w:t xml:space="preserve"> في نهاية عام </w:t>
      </w:r>
      <w:r w:rsidR="00720092">
        <w:rPr>
          <w:rFonts w:hint="cs"/>
          <w:rtl/>
          <w:lang w:bidi="ar-EG"/>
        </w:rPr>
        <w:t>2013</w:t>
      </w:r>
      <w:r>
        <w:rPr>
          <w:rFonts w:hint="cs"/>
          <w:rtl/>
          <w:lang w:bidi="ar-EG"/>
        </w:rPr>
        <w:t>.</w:t>
      </w:r>
    </w:p>
    <w:p w14:paraId="7700441E" w14:textId="24F910AC" w:rsidR="00720092" w:rsidRDefault="00981C66" w:rsidP="00981C66">
      <w:pPr>
        <w:pStyle w:val="NumberedParaAR"/>
        <w:rPr>
          <w:lang w:bidi="ar-EG"/>
        </w:rPr>
      </w:pPr>
      <w:r w:rsidRPr="00981C66">
        <w:rPr>
          <w:rtl/>
          <w:lang w:bidi="ar-EG"/>
        </w:rPr>
        <w:t>كان لزاماً على الويبو إثر تغيير أجري على السياسة المحاسبية فيما يتعلق بقيد الإيرادات من طلبات البراءات الدولية أن تعيد تحد</w:t>
      </w:r>
      <w:r>
        <w:rPr>
          <w:rtl/>
          <w:lang w:bidi="ar-EG"/>
        </w:rPr>
        <w:t xml:space="preserve">يد صافي أصولها حسب الوضع في </w:t>
      </w:r>
      <w:r w:rsidRPr="00981C66">
        <w:rPr>
          <w:rtl/>
          <w:lang w:bidi="ar-EG"/>
        </w:rPr>
        <w:t xml:space="preserve">31 ديسمبر 2012. وبلغ صافي الأصول في نهاية عام </w:t>
      </w:r>
      <w:r>
        <w:rPr>
          <w:rFonts w:hint="cs"/>
          <w:rtl/>
          <w:lang w:bidi="ar-EG"/>
        </w:rPr>
        <w:t>2012</w:t>
      </w:r>
      <w:r w:rsidRPr="00981C66">
        <w:rPr>
          <w:rtl/>
          <w:lang w:bidi="ar-EG"/>
        </w:rPr>
        <w:t xml:space="preserve"> بعد إعادة التحديد </w:t>
      </w:r>
      <w:r>
        <w:rPr>
          <w:rFonts w:hint="cs"/>
          <w:rtl/>
          <w:lang w:bidi="ar-EG"/>
        </w:rPr>
        <w:t>193.7</w:t>
      </w:r>
      <w:r w:rsidRPr="00981C66">
        <w:rPr>
          <w:rtl/>
          <w:lang w:bidi="ar-EG"/>
        </w:rPr>
        <w:t xml:space="preserve"> مليون فرنك سويسري (مقارنةً بمبلغ </w:t>
      </w:r>
      <w:r>
        <w:rPr>
          <w:rFonts w:hint="cs"/>
          <w:rtl/>
          <w:lang w:bidi="ar-EG"/>
        </w:rPr>
        <w:t>178.2</w:t>
      </w:r>
      <w:r w:rsidRPr="00981C66">
        <w:rPr>
          <w:rtl/>
          <w:lang w:bidi="ar-EG"/>
        </w:rPr>
        <w:t xml:space="preserve"> م</w:t>
      </w:r>
      <w:r>
        <w:rPr>
          <w:rtl/>
          <w:lang w:bidi="ar-EG"/>
        </w:rPr>
        <w:t>ليون فرنك سويسري المحدد من قبل)</w:t>
      </w:r>
      <w:r>
        <w:rPr>
          <w:rFonts w:hint="cs"/>
          <w:rtl/>
          <w:lang w:bidi="ar-EG"/>
        </w:rPr>
        <w:t>.</w:t>
      </w:r>
      <w:r w:rsidRPr="00981C66">
        <w:rPr>
          <w:rtl/>
          <w:lang w:bidi="ar-EG"/>
        </w:rPr>
        <w:t xml:space="preserve"> وسجلت المنظمة في </w:t>
      </w:r>
      <w:r>
        <w:rPr>
          <w:rFonts w:hint="cs"/>
          <w:rtl/>
          <w:lang w:bidi="ar-EG"/>
        </w:rPr>
        <w:t xml:space="preserve">عام </w:t>
      </w:r>
      <w:r w:rsidRPr="00981C66">
        <w:rPr>
          <w:rtl/>
          <w:lang w:bidi="ar-EG"/>
        </w:rPr>
        <w:t xml:space="preserve">2013 فائضاً </w:t>
      </w:r>
      <w:r>
        <w:rPr>
          <w:rFonts w:hint="cs"/>
          <w:rtl/>
          <w:lang w:bidi="ar-EG"/>
        </w:rPr>
        <w:t>قدره 15.1 مليون فرنك سويسري</w:t>
      </w:r>
      <w:r w:rsidRPr="00981C66">
        <w:rPr>
          <w:rtl/>
          <w:lang w:bidi="ar-EG"/>
        </w:rPr>
        <w:t>.</w:t>
      </w:r>
    </w:p>
    <w:p w14:paraId="7F9F00C9" w14:textId="59B3B943" w:rsidR="00E16243" w:rsidRPr="00BA3D2E" w:rsidRDefault="00E16243" w:rsidP="00BA3D2E">
      <w:pPr>
        <w:pStyle w:val="NumberedParaAR"/>
        <w:keepNext/>
        <w:numPr>
          <w:ilvl w:val="0"/>
          <w:numId w:val="0"/>
        </w:numPr>
        <w:jc w:val="center"/>
        <w:rPr>
          <w:u w:val="single"/>
          <w:rtl/>
          <w:lang w:bidi="ar-EG"/>
        </w:rPr>
      </w:pPr>
      <w:r w:rsidRPr="00BA3D2E">
        <w:rPr>
          <w:rFonts w:hint="cs"/>
          <w:u w:val="single"/>
          <w:rtl/>
          <w:lang w:bidi="ar-EG"/>
        </w:rPr>
        <w:lastRenderedPageBreak/>
        <w:t>حركة صافي الأصول</w:t>
      </w:r>
      <w:r w:rsidR="00BA3D2E">
        <w:rPr>
          <w:rFonts w:hint="cs"/>
          <w:u w:val="single"/>
          <w:rtl/>
          <w:lang w:bidi="ar-EG"/>
        </w:rPr>
        <w:t xml:space="preserve"> من 2012 إلى 2014</w:t>
      </w:r>
    </w:p>
    <w:p w14:paraId="11EE1A6E" w14:textId="0E390D3B" w:rsidR="00B04DCB" w:rsidRDefault="005A0899" w:rsidP="00981C66">
      <w:pPr>
        <w:pStyle w:val="NumberedParaAR"/>
        <w:numPr>
          <w:ilvl w:val="0"/>
          <w:numId w:val="0"/>
        </w:numPr>
        <w:spacing w:line="240" w:lineRule="auto"/>
        <w:jc w:val="center"/>
        <w:rPr>
          <w:lang w:bidi="ar-EG"/>
        </w:rPr>
      </w:pPr>
      <w:r w:rsidRPr="005A0899">
        <w:rPr>
          <w:noProof/>
          <w:rtl/>
        </w:rPr>
        <w:drawing>
          <wp:inline distT="0" distB="0" distL="0" distR="0" wp14:anchorId="3F03C619" wp14:editId="5A01B2E6">
            <wp:extent cx="5308600" cy="3251200"/>
            <wp:effectExtent l="0" t="0" r="6350" b="635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08600" cy="3251200"/>
                    </a:xfrm>
                    <a:prstGeom prst="rect">
                      <a:avLst/>
                    </a:prstGeom>
                    <a:noFill/>
                    <a:ln>
                      <a:noFill/>
                    </a:ln>
                  </pic:spPr>
                </pic:pic>
              </a:graphicData>
            </a:graphic>
          </wp:inline>
        </w:drawing>
      </w:r>
    </w:p>
    <w:p w14:paraId="58091EE7" w14:textId="77777777" w:rsidR="00981C66" w:rsidRDefault="00981C66" w:rsidP="00981C66">
      <w:pPr>
        <w:pStyle w:val="NumberedParaAR"/>
        <w:keepNext/>
        <w:rPr>
          <w:lang w:bidi="ar-EG"/>
        </w:rPr>
      </w:pPr>
      <w:r>
        <w:rPr>
          <w:rFonts w:hint="cs"/>
          <w:rtl/>
          <w:lang w:bidi="ar-EG"/>
        </w:rPr>
        <w:t>ويعرض الرسم البياني الآتي ملخصا لبيان الوضع المالي للويبو حتى 31 ديسمبر 2014.</w:t>
      </w:r>
    </w:p>
    <w:p w14:paraId="3B65BCC7" w14:textId="691C6976" w:rsidR="00E16243" w:rsidRDefault="00E16243" w:rsidP="00981C66">
      <w:pPr>
        <w:pStyle w:val="NumberedParaAR"/>
        <w:keepNext/>
        <w:numPr>
          <w:ilvl w:val="0"/>
          <w:numId w:val="0"/>
        </w:numPr>
        <w:jc w:val="center"/>
        <w:rPr>
          <w:u w:val="single"/>
          <w:rtl/>
          <w:lang w:bidi="ar-EG"/>
        </w:rPr>
      </w:pPr>
      <w:r w:rsidRPr="00981C66">
        <w:rPr>
          <w:rFonts w:hint="cs"/>
          <w:u w:val="single"/>
          <w:rtl/>
          <w:lang w:bidi="ar-EG"/>
        </w:rPr>
        <w:t>ملخص الأصول والخصوم</w:t>
      </w:r>
      <w:r w:rsidR="00981C66">
        <w:rPr>
          <w:rFonts w:hint="cs"/>
          <w:u w:val="single"/>
          <w:rtl/>
          <w:lang w:bidi="ar-EG"/>
        </w:rPr>
        <w:t xml:space="preserve"> في 31 ديسمبر 2014</w:t>
      </w:r>
    </w:p>
    <w:p w14:paraId="7C4B1940" w14:textId="7CAD1B3E" w:rsidR="00981C66" w:rsidRPr="00981C66" w:rsidRDefault="00683667" w:rsidP="00683667">
      <w:pPr>
        <w:pStyle w:val="NumberedParaAR"/>
        <w:numPr>
          <w:ilvl w:val="0"/>
          <w:numId w:val="0"/>
        </w:numPr>
        <w:spacing w:after="120" w:line="240" w:lineRule="auto"/>
        <w:jc w:val="center"/>
        <w:rPr>
          <w:u w:val="single"/>
          <w:rtl/>
          <w:lang w:bidi="ar-EG"/>
        </w:rPr>
      </w:pPr>
      <w:r w:rsidRPr="00683667">
        <w:rPr>
          <w:noProof/>
          <w:rtl/>
        </w:rPr>
        <w:drawing>
          <wp:inline distT="0" distB="0" distL="0" distR="0" wp14:anchorId="64EA8E4E" wp14:editId="1327ED28">
            <wp:extent cx="5940425" cy="309200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3092004"/>
                    </a:xfrm>
                    <a:prstGeom prst="rect">
                      <a:avLst/>
                    </a:prstGeom>
                    <a:noFill/>
                    <a:ln>
                      <a:noFill/>
                    </a:ln>
                  </pic:spPr>
                </pic:pic>
              </a:graphicData>
            </a:graphic>
          </wp:inline>
        </w:drawing>
      </w:r>
    </w:p>
    <w:p w14:paraId="5C2FB76F" w14:textId="79D9D6E4" w:rsidR="00981C66" w:rsidRPr="00981C66" w:rsidRDefault="00981C66" w:rsidP="00981C66">
      <w:pPr>
        <w:pStyle w:val="NumberedParaAR"/>
        <w:keepNext/>
        <w:numPr>
          <w:ilvl w:val="0"/>
          <w:numId w:val="0"/>
        </w:numPr>
        <w:rPr>
          <w:b/>
          <w:bCs/>
          <w:i/>
          <w:iCs/>
          <w:lang w:bidi="ar-EG"/>
        </w:rPr>
      </w:pPr>
      <w:r>
        <w:rPr>
          <w:rFonts w:hint="cs"/>
          <w:b/>
          <w:bCs/>
          <w:i/>
          <w:iCs/>
          <w:rtl/>
          <w:lang w:bidi="ar-EG"/>
        </w:rPr>
        <w:t>الأصول</w:t>
      </w:r>
    </w:p>
    <w:p w14:paraId="500687E5" w14:textId="6BE5475E" w:rsidR="00E16243" w:rsidRDefault="00E16243" w:rsidP="00C178A0">
      <w:pPr>
        <w:pStyle w:val="NumberedParaAR"/>
        <w:rPr>
          <w:lang w:bidi="ar-EG"/>
        </w:rPr>
      </w:pPr>
      <w:r>
        <w:rPr>
          <w:rFonts w:hint="cs"/>
          <w:rtl/>
          <w:lang w:bidi="ar-EG"/>
        </w:rPr>
        <w:t xml:space="preserve">يوجد لدى المنظمة أرصدة نقدية قدرها </w:t>
      </w:r>
      <w:r w:rsidR="00347BF2">
        <w:rPr>
          <w:rFonts w:hint="cs"/>
          <w:rtl/>
          <w:lang w:bidi="ar-EG"/>
        </w:rPr>
        <w:t>474.5</w:t>
      </w:r>
      <w:r>
        <w:rPr>
          <w:rFonts w:hint="cs"/>
          <w:rtl/>
          <w:lang w:bidi="ar-EG"/>
        </w:rPr>
        <w:t xml:space="preserve"> مليون فرنك سويسري، تمثل </w:t>
      </w:r>
      <w:r w:rsidR="00347BF2">
        <w:rPr>
          <w:rFonts w:hint="cs"/>
          <w:rtl/>
          <w:lang w:bidi="ar-EG"/>
        </w:rPr>
        <w:t>48.9</w:t>
      </w:r>
      <w:r>
        <w:rPr>
          <w:rFonts w:hint="cs"/>
          <w:rtl/>
          <w:lang w:bidi="ar-EG"/>
        </w:rPr>
        <w:t xml:space="preserve"> </w:t>
      </w:r>
      <w:r w:rsidR="00257637">
        <w:rPr>
          <w:rFonts w:hint="cs"/>
          <w:rtl/>
          <w:lang w:bidi="ar-EG"/>
        </w:rPr>
        <w:t>بالمئة</w:t>
      </w:r>
      <w:r>
        <w:rPr>
          <w:rFonts w:hint="cs"/>
          <w:rtl/>
          <w:lang w:bidi="ar-EG"/>
        </w:rPr>
        <w:t xml:space="preserve"> من مجموع الأصول، رغم أنها تشمل مبالغ يصل مجموعها إلى </w:t>
      </w:r>
      <w:r w:rsidR="00347BF2">
        <w:rPr>
          <w:rFonts w:hint="cs"/>
          <w:rtl/>
          <w:lang w:bidi="ar-EG"/>
        </w:rPr>
        <w:t>249.8</w:t>
      </w:r>
      <w:r>
        <w:rPr>
          <w:rFonts w:hint="cs"/>
          <w:rtl/>
          <w:lang w:bidi="ar-EG"/>
        </w:rPr>
        <w:t xml:space="preserve"> مليون فرنك سويسري مصنفة باعتبارها </w:t>
      </w:r>
      <w:r w:rsidRPr="00F63BFE">
        <w:rPr>
          <w:rFonts w:hint="cs"/>
          <w:rtl/>
          <w:lang w:bidi="ar-EG"/>
        </w:rPr>
        <w:t>مقيدة</w:t>
      </w:r>
      <w:r>
        <w:rPr>
          <w:rFonts w:hint="cs"/>
          <w:rtl/>
          <w:lang w:bidi="ar-EG"/>
        </w:rPr>
        <w:t xml:space="preserve"> </w:t>
      </w:r>
      <w:r w:rsidR="002B3DBD">
        <w:rPr>
          <w:rFonts w:hint="cs"/>
          <w:rtl/>
          <w:lang w:bidi="ar-EG"/>
        </w:rPr>
        <w:t xml:space="preserve">وفقاً </w:t>
      </w:r>
      <w:r>
        <w:rPr>
          <w:rFonts w:hint="cs"/>
          <w:rtl/>
          <w:lang w:bidi="ar-EG"/>
        </w:rPr>
        <w:t xml:space="preserve">للمعايير المحاسبية الدولية للقطاع </w:t>
      </w:r>
      <w:r>
        <w:rPr>
          <w:rFonts w:hint="cs"/>
          <w:rtl/>
          <w:lang w:bidi="ar-EG"/>
        </w:rPr>
        <w:lastRenderedPageBreak/>
        <w:t xml:space="preserve">العام. وقد زاد مجموع الأرصدة النقدية مقارنة برصيد </w:t>
      </w:r>
      <w:r w:rsidR="00C178A0">
        <w:rPr>
          <w:rFonts w:hint="cs"/>
          <w:rtl/>
          <w:lang w:bidi="ar-EG"/>
        </w:rPr>
        <w:t xml:space="preserve">409.9 </w:t>
      </w:r>
      <w:r>
        <w:rPr>
          <w:rFonts w:hint="cs"/>
          <w:rtl/>
          <w:lang w:bidi="ar-EG"/>
        </w:rPr>
        <w:t>مليون فرنك سويسري الذي كان موجودا في 31 ديسمبر</w:t>
      </w:r>
      <w:r>
        <w:rPr>
          <w:rFonts w:hint="eastAsia"/>
          <w:rtl/>
          <w:lang w:bidi="ar-EG"/>
        </w:rPr>
        <w:t> </w:t>
      </w:r>
      <w:r w:rsidR="00C178A0">
        <w:rPr>
          <w:rFonts w:hint="cs"/>
          <w:rtl/>
          <w:lang w:bidi="ar-EG"/>
        </w:rPr>
        <w:t>2013</w:t>
      </w:r>
      <w:r>
        <w:rPr>
          <w:rFonts w:hint="cs"/>
          <w:rtl/>
          <w:lang w:bidi="ar-EG"/>
        </w:rPr>
        <w:t>، وت</w:t>
      </w:r>
      <w:r w:rsidR="00C178A0">
        <w:rPr>
          <w:rFonts w:hint="cs"/>
          <w:rtl/>
          <w:lang w:bidi="ar-EG"/>
        </w:rPr>
        <w:t>ُ</w:t>
      </w:r>
      <w:r>
        <w:rPr>
          <w:rFonts w:hint="cs"/>
          <w:rtl/>
          <w:lang w:bidi="ar-EG"/>
        </w:rPr>
        <w:t xml:space="preserve">ستثمر هذه الأرصدة على النحو الملائم بما يتماشى </w:t>
      </w:r>
      <w:r w:rsidR="00C178A0">
        <w:rPr>
          <w:rFonts w:hint="cs"/>
          <w:rtl/>
          <w:lang w:bidi="ar-EG"/>
        </w:rPr>
        <w:t xml:space="preserve">مع </w:t>
      </w:r>
      <w:r>
        <w:rPr>
          <w:rFonts w:hint="cs"/>
          <w:rtl/>
          <w:lang w:bidi="ar-EG"/>
        </w:rPr>
        <w:t>سياسة الويبو الخاصة بالاستثمار.</w:t>
      </w:r>
    </w:p>
    <w:p w14:paraId="25983EF3" w14:textId="4ED4679C" w:rsidR="00E16243" w:rsidRDefault="00E16243" w:rsidP="00C178A0">
      <w:pPr>
        <w:pStyle w:val="NumberedParaAR"/>
        <w:rPr>
          <w:lang w:bidi="ar-EG"/>
        </w:rPr>
      </w:pPr>
      <w:r>
        <w:rPr>
          <w:rFonts w:hint="cs"/>
          <w:rtl/>
          <w:lang w:bidi="ar-EG"/>
        </w:rPr>
        <w:t>وتمتلك المنظمة عددا</w:t>
      </w:r>
      <w:r w:rsidR="00C178A0">
        <w:rPr>
          <w:rFonts w:hint="cs"/>
          <w:rtl/>
          <w:lang w:bidi="ar-EG"/>
        </w:rPr>
        <w:t>ً</w:t>
      </w:r>
      <w:r>
        <w:rPr>
          <w:rFonts w:hint="cs"/>
          <w:rtl/>
          <w:lang w:bidi="ar-EG"/>
        </w:rPr>
        <w:t xml:space="preserve"> كبيرا</w:t>
      </w:r>
      <w:r w:rsidR="00C178A0">
        <w:rPr>
          <w:rFonts w:hint="cs"/>
          <w:rtl/>
          <w:lang w:bidi="ar-EG"/>
        </w:rPr>
        <w:t>ً</w:t>
      </w:r>
      <w:r>
        <w:rPr>
          <w:rFonts w:hint="cs"/>
          <w:rtl/>
          <w:lang w:bidi="ar-EG"/>
        </w:rPr>
        <w:t xml:space="preserve"> من الأصول الثابتة (أ</w:t>
      </w:r>
      <w:r w:rsidR="00C178A0">
        <w:rPr>
          <w:rFonts w:hint="cs"/>
          <w:rtl/>
          <w:lang w:bidi="ar-EG"/>
        </w:rPr>
        <w:t>راض ومبان</w:t>
      </w:r>
      <w:r>
        <w:rPr>
          <w:rFonts w:hint="cs"/>
          <w:rtl/>
          <w:lang w:bidi="ar-EG"/>
        </w:rPr>
        <w:t xml:space="preserve"> وملكية استثمارية وأصول غير مادية ومعدات) يبلغ مجموع قيمتها الدفترية الصافية </w:t>
      </w:r>
      <w:r w:rsidR="00C178A0">
        <w:rPr>
          <w:rFonts w:hint="cs"/>
          <w:rtl/>
          <w:lang w:bidi="ar-EG"/>
        </w:rPr>
        <w:t>419.7</w:t>
      </w:r>
      <w:r w:rsidR="004245D3">
        <w:rPr>
          <w:rFonts w:hint="cs"/>
          <w:rtl/>
          <w:lang w:bidi="ar-EG"/>
        </w:rPr>
        <w:t xml:space="preserve"> مليون فرنك سويسري مقابل </w:t>
      </w:r>
      <w:r w:rsidR="00C178A0">
        <w:rPr>
          <w:rFonts w:hint="cs"/>
          <w:rtl/>
          <w:lang w:bidi="ar-EG"/>
        </w:rPr>
        <w:t>396.4</w:t>
      </w:r>
      <w:r>
        <w:rPr>
          <w:rFonts w:hint="cs"/>
          <w:rtl/>
          <w:lang w:bidi="ar-EG"/>
        </w:rPr>
        <w:t xml:space="preserve"> مليون فرنك سويسري في 31 ديسمبر </w:t>
      </w:r>
      <w:r w:rsidR="00C178A0">
        <w:rPr>
          <w:rFonts w:hint="cs"/>
          <w:rtl/>
          <w:lang w:bidi="ar-EG"/>
        </w:rPr>
        <w:t>2013</w:t>
      </w:r>
      <w:r>
        <w:rPr>
          <w:rFonts w:hint="cs"/>
          <w:rtl/>
          <w:lang w:bidi="ar-EG"/>
        </w:rPr>
        <w:t xml:space="preserve">. فخلال عام </w:t>
      </w:r>
      <w:r w:rsidR="00C178A0">
        <w:rPr>
          <w:rFonts w:hint="cs"/>
          <w:rtl/>
          <w:lang w:bidi="ar-EG"/>
        </w:rPr>
        <w:t>2014</w:t>
      </w:r>
      <w:r>
        <w:rPr>
          <w:rFonts w:hint="cs"/>
          <w:rtl/>
          <w:lang w:bidi="ar-EG"/>
        </w:rPr>
        <w:t xml:space="preserve">، قامت المنظمة برسملة </w:t>
      </w:r>
      <w:r w:rsidR="000A608A">
        <w:rPr>
          <w:rFonts w:hint="cs"/>
          <w:rtl/>
          <w:lang w:bidi="ar-EG"/>
        </w:rPr>
        <w:t xml:space="preserve">تكاليف معتبرة تحت بند </w:t>
      </w:r>
      <w:r w:rsidR="00C178A0">
        <w:rPr>
          <w:rFonts w:hint="cs"/>
          <w:rtl/>
          <w:lang w:bidi="ar-EG"/>
        </w:rPr>
        <w:t xml:space="preserve">بناء </w:t>
      </w:r>
      <w:r>
        <w:rPr>
          <w:rFonts w:hint="cs"/>
          <w:rtl/>
          <w:lang w:bidi="ar-EG"/>
        </w:rPr>
        <w:t>قاعة المؤتمرات الجديدة والإنشاءات الأمنية</w:t>
      </w:r>
      <w:r w:rsidR="008C664C">
        <w:rPr>
          <w:rFonts w:hint="cs"/>
          <w:rtl/>
          <w:lang w:bidi="ar-EG"/>
        </w:rPr>
        <w:t xml:space="preserve"> </w:t>
      </w:r>
      <w:r w:rsidR="00C178A0">
        <w:rPr>
          <w:rFonts w:hint="cs"/>
          <w:rtl/>
          <w:lang w:bidi="ar-EG"/>
        </w:rPr>
        <w:t>(الذي يشمل مركز النفاذ و</w:t>
      </w:r>
      <w:r w:rsidR="00656672">
        <w:rPr>
          <w:rFonts w:hint="cs"/>
          <w:rtl/>
          <w:lang w:bidi="ar-EG"/>
        </w:rPr>
        <w:t>المحيط الأمني</w:t>
      </w:r>
      <w:r w:rsidR="008C664C">
        <w:rPr>
          <w:rFonts w:hint="cs"/>
          <w:rtl/>
          <w:lang w:bidi="ar-EG"/>
        </w:rPr>
        <w:t>)</w:t>
      </w:r>
      <w:r>
        <w:rPr>
          <w:rFonts w:hint="cs"/>
          <w:rtl/>
          <w:lang w:bidi="ar-EG"/>
        </w:rPr>
        <w:t xml:space="preserve">، </w:t>
      </w:r>
      <w:r w:rsidR="008C664C">
        <w:rPr>
          <w:rFonts w:hint="cs"/>
          <w:rtl/>
          <w:lang w:bidi="ar-EG"/>
        </w:rPr>
        <w:t xml:space="preserve">وبرسملة إضافات </w:t>
      </w:r>
      <w:r w:rsidR="00C178A0">
        <w:rPr>
          <w:rFonts w:hint="cs"/>
          <w:rtl/>
          <w:lang w:bidi="ar-EG"/>
        </w:rPr>
        <w:t>إلى المبانٍي القائمة المشغولة، ولا سيما مبنى أرباد بوكش. وبدأ استخدام قاعة المؤتمرات الجديدة في سبتمبر 2014 ويتوقع استكمال مشروع الإنشاءات الأمنية في النصف الأول من عام 2015. ورُسملت التكاليف البالغة 30.4 مليون فرنك سويسري وأضيفت إلى تكاليف مباني المنظمة خلال عام 2014. وغُطت تلك التكاليف جزئياً من خلال رسوم استهلاك قدرها 7.1 مليون فرنك سويسري تتعلق بالمباني في ذلك العام.</w:t>
      </w:r>
    </w:p>
    <w:p w14:paraId="0A95D3CB" w14:textId="699785A3" w:rsidR="00C178A0" w:rsidRDefault="00C178A0" w:rsidP="00DE6308">
      <w:pPr>
        <w:pStyle w:val="NumberedParaAR"/>
        <w:rPr>
          <w:lang w:bidi="ar-EG"/>
        </w:rPr>
      </w:pPr>
      <w:r>
        <w:rPr>
          <w:rFonts w:hint="cs"/>
          <w:rtl/>
          <w:lang w:bidi="ar-EG"/>
        </w:rPr>
        <w:t>ويرد في الجدول أدناه ملخصاً للأصول الثابتة التي تمتلكها المنظمة.</w:t>
      </w:r>
      <w:r w:rsidR="00DE6308">
        <w:rPr>
          <w:rFonts w:hint="cs"/>
          <w:rtl/>
          <w:lang w:bidi="ar-EG"/>
        </w:rPr>
        <w:t xml:space="preserve"> ويختلف تصنيف </w:t>
      </w:r>
      <w:r w:rsidR="00263763">
        <w:rPr>
          <w:rFonts w:hint="cs"/>
          <w:rtl/>
          <w:lang w:bidi="ar-EG"/>
        </w:rPr>
        <w:t>الأراضي والممتلكات</w:t>
      </w:r>
      <w:r w:rsidR="00DE6308">
        <w:rPr>
          <w:rFonts w:hint="cs"/>
          <w:rtl/>
          <w:lang w:bidi="ar-EG"/>
        </w:rPr>
        <w:t>،</w:t>
      </w:r>
      <w:r w:rsidR="00263763">
        <w:rPr>
          <w:rFonts w:hint="cs"/>
          <w:rtl/>
          <w:lang w:bidi="ar-EG"/>
        </w:rPr>
        <w:t xml:space="preserve"> </w:t>
      </w:r>
      <w:r w:rsidR="002B3DBD">
        <w:rPr>
          <w:rFonts w:hint="cs"/>
          <w:rtl/>
          <w:lang w:bidi="ar-EG"/>
        </w:rPr>
        <w:t xml:space="preserve">وفقاً </w:t>
      </w:r>
      <w:r w:rsidR="00263763">
        <w:rPr>
          <w:rFonts w:hint="cs"/>
          <w:rtl/>
          <w:lang w:bidi="ar-EG"/>
        </w:rPr>
        <w:t>للمعايير المحاسبية الدولية للقطاع العام</w:t>
      </w:r>
      <w:r w:rsidR="00DE6308">
        <w:rPr>
          <w:rFonts w:hint="cs"/>
          <w:rtl/>
          <w:lang w:bidi="ar-EG"/>
        </w:rPr>
        <w:t>،</w:t>
      </w:r>
      <w:r w:rsidR="00263763">
        <w:rPr>
          <w:rFonts w:hint="cs"/>
          <w:rtl/>
          <w:lang w:bidi="ar-EG"/>
        </w:rPr>
        <w:t xml:space="preserve"> </w:t>
      </w:r>
      <w:r w:rsidR="00DE6308">
        <w:rPr>
          <w:rFonts w:hint="cs"/>
          <w:rtl/>
          <w:lang w:bidi="ar-EG"/>
        </w:rPr>
        <w:t xml:space="preserve">بحسب الغرض من استخدامها أو طبيعة الحق أو الاتفاق التعاقدي التي تُمتلك بموجبها. وخلافاً للأراضي والممتلكات المدرجة أدناه في بند الأصول الثابتة، تؤجر المنظمة أماكن ومخازن ومرافق إضافية في جنيف، وتؤجر أيضاً بعض مكاتبها الخارجية (انظر الملاحظة 19)}. كما مُنحت المنظمة </w:t>
      </w:r>
      <w:r w:rsidR="00DE6308">
        <w:rPr>
          <w:rtl/>
          <w:lang w:bidi="ar-EG"/>
        </w:rPr>
        <w:t xml:space="preserve">حقوق استغلال قطعة </w:t>
      </w:r>
      <w:r w:rsidR="00DE6308">
        <w:rPr>
          <w:rFonts w:hint="cs"/>
          <w:rtl/>
          <w:lang w:bidi="ar-EG"/>
        </w:rPr>
        <w:t>أرض تقع عليها بعض مباني المقر. ولا تقيَّد هذه الحقوق، التي اكتُسبت دون تكلفة، في البيانات المالية ولكن يُفصح عنها (انظر الملاحظة 8).</w:t>
      </w:r>
    </w:p>
    <w:p w14:paraId="25ED33A3" w14:textId="23847FB4" w:rsidR="00DE6308" w:rsidRPr="00DE6308" w:rsidRDefault="00DE6308" w:rsidP="00DE6308">
      <w:pPr>
        <w:pStyle w:val="NumberedParaAR"/>
        <w:keepNext/>
        <w:numPr>
          <w:ilvl w:val="0"/>
          <w:numId w:val="0"/>
        </w:numPr>
        <w:jc w:val="center"/>
        <w:rPr>
          <w:u w:val="single"/>
          <w:lang w:bidi="ar-EG"/>
        </w:rPr>
      </w:pPr>
      <w:r>
        <w:rPr>
          <w:rFonts w:hint="cs"/>
          <w:u w:val="single"/>
          <w:rtl/>
          <w:lang w:bidi="ar-EG"/>
        </w:rPr>
        <w:t>الأصول الثابتة في 31 ديسمبر 2014</w:t>
      </w:r>
    </w:p>
    <w:p w14:paraId="47398183" w14:textId="10A18C1C" w:rsidR="00C178A0" w:rsidRPr="00C178A0" w:rsidRDefault="002B7909" w:rsidP="00DE6308">
      <w:pPr>
        <w:pStyle w:val="NumberedParaAR"/>
        <w:numPr>
          <w:ilvl w:val="0"/>
          <w:numId w:val="0"/>
        </w:numPr>
        <w:spacing w:line="240" w:lineRule="auto"/>
        <w:jc w:val="center"/>
        <w:rPr>
          <w:rtl/>
          <w:lang w:bidi="ar-EG"/>
        </w:rPr>
      </w:pPr>
      <w:r w:rsidRPr="002B7909">
        <w:rPr>
          <w:noProof/>
          <w:rtl/>
        </w:rPr>
        <w:drawing>
          <wp:inline distT="0" distB="0" distL="0" distR="0" wp14:anchorId="482B3552" wp14:editId="775EF31D">
            <wp:extent cx="5544820" cy="33794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44820" cy="3379470"/>
                    </a:xfrm>
                    <a:prstGeom prst="rect">
                      <a:avLst/>
                    </a:prstGeom>
                    <a:noFill/>
                    <a:ln>
                      <a:noFill/>
                    </a:ln>
                  </pic:spPr>
                </pic:pic>
              </a:graphicData>
            </a:graphic>
          </wp:inline>
        </w:drawing>
      </w:r>
    </w:p>
    <w:p w14:paraId="042A6C4A" w14:textId="409D7772" w:rsidR="00C178A0" w:rsidRDefault="00FE0D00" w:rsidP="00FE0D00">
      <w:pPr>
        <w:pStyle w:val="NumberedParaAR"/>
        <w:rPr>
          <w:lang w:bidi="ar-EG"/>
        </w:rPr>
      </w:pPr>
      <w:r>
        <w:rPr>
          <w:rFonts w:hint="cs"/>
          <w:rtl/>
          <w:lang w:bidi="ar-EG"/>
        </w:rPr>
        <w:t>وانخفضت القيمة الدفترية الصافية للمعدات التي تمتلكها المنظمة بمبلغ 0.6 مليون فرنك سويسري أي من 2.3 مليون فرنك سويسري في نهاية عام 2013 إلى 1.7 مليون فرنك سويسري في نهاية عام 2014. ويعزى هذا الانخفاض إلى استهلاك 0.8 مليون فرنك سويسري انخفض جزئياً بسبب معدات إضافية. وخلال العام، تصرفت المنظمة في معدات بالية من تكنولوجيا المعلومات. وعلى الرغم من أن المبلغ الإجمالي المرحل للتصرف</w:t>
      </w:r>
      <w:r w:rsidR="007F14A0">
        <w:rPr>
          <w:rFonts w:hint="cs"/>
          <w:rtl/>
          <w:lang w:bidi="ar-EG"/>
        </w:rPr>
        <w:t xml:space="preserve"> وصل إلى 5.3 مليون فرنك سويسري، فإن القيمة الدفترية الصافية لم تبلغ سوى 8771 فرنكاً سويسرياً نظراً إلى أن هذه المعدات استُهلكت كامل تكاليفها تقريباً. وازدادت </w:t>
      </w:r>
      <w:r w:rsidR="007F14A0">
        <w:rPr>
          <w:rFonts w:hint="cs"/>
          <w:rtl/>
          <w:lang w:bidi="ar-EG"/>
        </w:rPr>
        <w:lastRenderedPageBreak/>
        <w:t>القيمة الدفترية الصافية للأصول غير المادية للمنظمة بمبلغ 0.6 مليون فرنك سويسري خلال عام 2014 نظراً إلى إضافات برمجيات رُسملت.</w:t>
      </w:r>
    </w:p>
    <w:p w14:paraId="7C7081EC" w14:textId="2F27CEAE" w:rsidR="007F14A0" w:rsidRDefault="0073699D" w:rsidP="007F14A0">
      <w:pPr>
        <w:pStyle w:val="NumberedParaAR"/>
        <w:rPr>
          <w:lang w:bidi="ar-EG"/>
        </w:rPr>
      </w:pPr>
      <w:r>
        <w:rPr>
          <w:rFonts w:hint="cs"/>
          <w:rtl/>
          <w:lang w:bidi="ar-EG"/>
        </w:rPr>
        <w:t xml:space="preserve">وتتضمن الأصول الأخرى للمنظمة التي يبلغ مجموعها </w:t>
      </w:r>
      <w:r w:rsidR="007F14A0">
        <w:rPr>
          <w:rFonts w:hint="cs"/>
          <w:rtl/>
          <w:lang w:bidi="ar-EG"/>
        </w:rPr>
        <w:t>75.2</w:t>
      </w:r>
      <w:r>
        <w:rPr>
          <w:rFonts w:hint="cs"/>
          <w:rtl/>
          <w:lang w:bidi="ar-EG"/>
        </w:rPr>
        <w:t xml:space="preserve"> مليون فرنك سويسري </w:t>
      </w:r>
      <w:r w:rsidR="00F037FD">
        <w:rPr>
          <w:rFonts w:hint="cs"/>
          <w:rtl/>
          <w:lang w:bidi="ar-EG"/>
        </w:rPr>
        <w:t xml:space="preserve">الحسابات المدينة وقوائم الموجودات والمبالغ المدفوعة مقدما. وأبرز رصيد ضمن ذلك </w:t>
      </w:r>
      <w:r w:rsidR="007D1280">
        <w:rPr>
          <w:rFonts w:hint="cs"/>
          <w:rtl/>
          <w:lang w:bidi="ar-EG"/>
        </w:rPr>
        <w:t xml:space="preserve">هو </w:t>
      </w:r>
      <w:r w:rsidR="00653432">
        <w:rPr>
          <w:rFonts w:hint="cs"/>
          <w:rtl/>
          <w:lang w:bidi="ar-EG"/>
        </w:rPr>
        <w:t>ا</w:t>
      </w:r>
      <w:r w:rsidR="00543B34">
        <w:rPr>
          <w:rFonts w:hint="cs"/>
          <w:rtl/>
        </w:rPr>
        <w:t>لحسابات المدينة لنظام معاهدة التعاون بشأن البراءات</w:t>
      </w:r>
      <w:r w:rsidR="00653432">
        <w:rPr>
          <w:rFonts w:hint="cs"/>
          <w:rtl/>
        </w:rPr>
        <w:t xml:space="preserve"> الذي بلغ مجموعه</w:t>
      </w:r>
      <w:r w:rsidR="007F14A0">
        <w:rPr>
          <w:rFonts w:hint="cs"/>
          <w:rtl/>
        </w:rPr>
        <w:t xml:space="preserve"> 46.7 </w:t>
      </w:r>
      <w:r w:rsidR="00653432">
        <w:rPr>
          <w:rFonts w:hint="cs"/>
          <w:rtl/>
        </w:rPr>
        <w:t>مليون فرنك سويسري</w:t>
      </w:r>
      <w:r w:rsidR="002C5856">
        <w:rPr>
          <w:rFonts w:hint="cs"/>
          <w:rtl/>
        </w:rPr>
        <w:t xml:space="preserve">. فقد شهدت جميع الأوقات إيداع عدد معتبر من طلبات نظام معاهدة التعاون بشأن البراءات لدى </w:t>
      </w:r>
      <w:r w:rsidR="00AD7FA1">
        <w:rPr>
          <w:rFonts w:hint="cs"/>
          <w:rtl/>
        </w:rPr>
        <w:t xml:space="preserve">مكاتب </w:t>
      </w:r>
      <w:r w:rsidR="00AD7FA1" w:rsidRPr="00A01328">
        <w:rPr>
          <w:rtl/>
        </w:rPr>
        <w:t>تسلّم الطلبات</w:t>
      </w:r>
      <w:r w:rsidR="00AD7FA1">
        <w:rPr>
          <w:rFonts w:hint="cs"/>
          <w:rtl/>
        </w:rPr>
        <w:t xml:space="preserve">، </w:t>
      </w:r>
      <w:r w:rsidR="008F02ED">
        <w:rPr>
          <w:rFonts w:hint="cs"/>
          <w:rtl/>
        </w:rPr>
        <w:t xml:space="preserve">أو </w:t>
      </w:r>
      <w:r w:rsidR="00AD7FA1">
        <w:rPr>
          <w:rFonts w:hint="cs"/>
          <w:rtl/>
        </w:rPr>
        <w:t>وربما تسل</w:t>
      </w:r>
      <w:r w:rsidR="00546219">
        <w:rPr>
          <w:rFonts w:hint="cs"/>
          <w:rtl/>
        </w:rPr>
        <w:t>مه</w:t>
      </w:r>
      <w:r w:rsidR="00531401">
        <w:rPr>
          <w:rFonts w:hint="cs"/>
          <w:rtl/>
        </w:rPr>
        <w:t xml:space="preserve">ا </w:t>
      </w:r>
      <w:r w:rsidR="00546219">
        <w:rPr>
          <w:rFonts w:hint="cs"/>
          <w:rtl/>
        </w:rPr>
        <w:t xml:space="preserve">في الويبو، </w:t>
      </w:r>
      <w:r w:rsidR="00170A00">
        <w:rPr>
          <w:rFonts w:hint="cs"/>
          <w:rtl/>
        </w:rPr>
        <w:t>دون أن تتلقى المن</w:t>
      </w:r>
      <w:r w:rsidR="007F14A0">
        <w:rPr>
          <w:rFonts w:hint="cs"/>
          <w:rtl/>
        </w:rPr>
        <w:t xml:space="preserve">ظمة سداداً للرسوم المناظرة لها. وانخفض رصيد الحسابات المدينة لنظام معاهدة التعاون بشأن البراءات انخفاضاً ملحوظاً في العام السابق حيث بلغ مجموعه 62.4 مليون فرنك سويسري. وفي نهاية عام 2013، لم تُسدد رسوم نحو 23.8 بالمئة من الطلبات المودعة خلال الأشهر الاثني عشر السابقة. وفي نهاية عام 2014، انخفضت هذه النسبة المئوية إلى نحو 16.0 بالمئة. وإضافة إلى هذا الانخفاض </w:t>
      </w:r>
      <w:r w:rsidR="00695892">
        <w:rPr>
          <w:rFonts w:hint="cs"/>
          <w:rtl/>
        </w:rPr>
        <w:t xml:space="preserve">في حصة الطلبات غير المسددة رسومها في نهاية العام، شهد عام 2014 أيضاً </w:t>
      </w:r>
      <w:r w:rsidR="00695892">
        <w:rPr>
          <w:rFonts w:hint="cs"/>
          <w:rtl/>
          <w:lang w:bidi="ar-EG"/>
        </w:rPr>
        <w:t>تحصيل المدفوعات المستحقة عن طلبات عام 2013. ويفسر هذان العاملان الانخفاض في رصيد الحسابات المدينة لنظام معاهدة التعاون بشأن البراءات.</w:t>
      </w:r>
    </w:p>
    <w:p w14:paraId="7B4C09FB" w14:textId="5ACE9A5C" w:rsidR="00695892" w:rsidRDefault="00695892" w:rsidP="00695892">
      <w:pPr>
        <w:pStyle w:val="NumberedParaAR"/>
        <w:keepNext/>
        <w:numPr>
          <w:ilvl w:val="0"/>
          <w:numId w:val="0"/>
        </w:numPr>
        <w:jc w:val="center"/>
        <w:rPr>
          <w:u w:val="single"/>
          <w:rtl/>
          <w:lang w:bidi="ar-EG"/>
        </w:rPr>
      </w:pPr>
      <w:r>
        <w:rPr>
          <w:rFonts w:hint="cs"/>
          <w:u w:val="single"/>
          <w:rtl/>
          <w:lang w:bidi="ar-EG"/>
        </w:rPr>
        <w:t>الحسابات المدينة لنظام معاهدة التعاون بشأن البراءات في 2013-2014</w:t>
      </w:r>
    </w:p>
    <w:p w14:paraId="43049A35" w14:textId="75DBAD6A" w:rsidR="00695892" w:rsidRPr="00695892" w:rsidRDefault="00DC7F21" w:rsidP="00DC7F21">
      <w:pPr>
        <w:pStyle w:val="NumberedParaAR"/>
        <w:numPr>
          <w:ilvl w:val="0"/>
          <w:numId w:val="0"/>
        </w:numPr>
        <w:spacing w:line="240" w:lineRule="auto"/>
        <w:jc w:val="center"/>
        <w:rPr>
          <w:lang w:bidi="ar-EG"/>
        </w:rPr>
      </w:pPr>
      <w:r w:rsidRPr="00DC7F21">
        <w:rPr>
          <w:noProof/>
          <w:rtl/>
        </w:rPr>
        <w:drawing>
          <wp:inline distT="0" distB="0" distL="0" distR="0" wp14:anchorId="448190EF" wp14:editId="1832F487">
            <wp:extent cx="4946650" cy="1917700"/>
            <wp:effectExtent l="0" t="0" r="6350" b="635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46650" cy="1917700"/>
                    </a:xfrm>
                    <a:prstGeom prst="rect">
                      <a:avLst/>
                    </a:prstGeom>
                    <a:noFill/>
                    <a:ln>
                      <a:noFill/>
                    </a:ln>
                  </pic:spPr>
                </pic:pic>
              </a:graphicData>
            </a:graphic>
          </wp:inline>
        </w:drawing>
      </w:r>
    </w:p>
    <w:p w14:paraId="5CB3B330" w14:textId="69EA8128" w:rsidR="0073699D" w:rsidRPr="00695892" w:rsidRDefault="00695892" w:rsidP="00695892">
      <w:pPr>
        <w:pStyle w:val="NumberedParaAR"/>
        <w:keepNext/>
        <w:numPr>
          <w:ilvl w:val="0"/>
          <w:numId w:val="0"/>
        </w:numPr>
        <w:rPr>
          <w:b/>
          <w:bCs/>
          <w:i/>
          <w:iCs/>
          <w:lang w:bidi="ar-EG"/>
        </w:rPr>
      </w:pPr>
      <w:r>
        <w:rPr>
          <w:rFonts w:hint="cs"/>
          <w:b/>
          <w:bCs/>
          <w:i/>
          <w:iCs/>
          <w:rtl/>
        </w:rPr>
        <w:t>الخصوم</w:t>
      </w:r>
    </w:p>
    <w:p w14:paraId="74EE1A24" w14:textId="5311A33A" w:rsidR="00E16243" w:rsidRDefault="00E16243" w:rsidP="00B522A4">
      <w:pPr>
        <w:pStyle w:val="NumberedParaAR"/>
        <w:rPr>
          <w:lang w:bidi="ar-EG"/>
        </w:rPr>
      </w:pPr>
      <w:r>
        <w:rPr>
          <w:rFonts w:hint="cs"/>
          <w:rtl/>
          <w:lang w:bidi="ar-EG"/>
        </w:rPr>
        <w:t xml:space="preserve">يبلغ مجموع المبالغ </w:t>
      </w:r>
      <w:r w:rsidR="002B3DBD">
        <w:rPr>
          <w:rFonts w:hint="cs"/>
          <w:rtl/>
          <w:lang w:bidi="ar-EG"/>
        </w:rPr>
        <w:t>المستحقة الدفع</w:t>
      </w:r>
      <w:r>
        <w:rPr>
          <w:rFonts w:hint="cs"/>
          <w:rtl/>
          <w:lang w:bidi="ar-EG"/>
        </w:rPr>
        <w:t xml:space="preserve"> والمبالغ المتسلمة قبل استحقاقها</w:t>
      </w:r>
      <w:r w:rsidR="00695892">
        <w:rPr>
          <w:rFonts w:hint="cs"/>
          <w:rtl/>
          <w:lang w:bidi="ar-EG"/>
        </w:rPr>
        <w:t xml:space="preserve"> 358.7</w:t>
      </w:r>
      <w:r>
        <w:rPr>
          <w:rFonts w:hint="cs"/>
          <w:rtl/>
          <w:lang w:bidi="ar-EG"/>
        </w:rPr>
        <w:t xml:space="preserve"> </w:t>
      </w:r>
      <w:r w:rsidR="00DA364D">
        <w:rPr>
          <w:rFonts w:hint="cs"/>
          <w:rtl/>
          <w:lang w:bidi="ar-EG"/>
        </w:rPr>
        <w:t xml:space="preserve">مليون </w:t>
      </w:r>
      <w:r>
        <w:rPr>
          <w:rFonts w:hint="cs"/>
          <w:rtl/>
          <w:lang w:bidi="ar-EG"/>
        </w:rPr>
        <w:t>فرنك سويسري، وهي تشمل بصورة رئيسية إيرادات مؤجلة</w:t>
      </w:r>
      <w:r w:rsidR="00B522A4">
        <w:rPr>
          <w:rFonts w:hint="cs"/>
          <w:rtl/>
          <w:lang w:bidi="ar-EG"/>
        </w:rPr>
        <w:t xml:space="preserve"> لمعالجة الطلبات الدولية (العلامات التجارية والتصاميم الصناعية والبراءات)</w:t>
      </w:r>
      <w:r>
        <w:rPr>
          <w:rFonts w:hint="cs"/>
          <w:rtl/>
          <w:lang w:bidi="ar-EG"/>
        </w:rPr>
        <w:t xml:space="preserve"> قدرها </w:t>
      </w:r>
      <w:r w:rsidR="00B522A4">
        <w:rPr>
          <w:rFonts w:hint="cs"/>
          <w:rtl/>
          <w:lang w:bidi="ar-EG"/>
        </w:rPr>
        <w:t>203.7</w:t>
      </w:r>
      <w:r>
        <w:rPr>
          <w:rFonts w:hint="cs"/>
          <w:rtl/>
          <w:lang w:bidi="ar-EG"/>
        </w:rPr>
        <w:t xml:space="preserve"> مليون فرنك سويسري. و</w:t>
      </w:r>
      <w:r w:rsidR="00206946">
        <w:rPr>
          <w:rFonts w:hint="cs"/>
          <w:rtl/>
          <w:lang w:bidi="ar-EG"/>
        </w:rPr>
        <w:t xml:space="preserve">يتعلق رصيد الإيرادات المؤجلة هذا أساساً برسوم </w:t>
      </w:r>
      <w:r w:rsidR="001321D5">
        <w:rPr>
          <w:rFonts w:hint="cs"/>
          <w:rtl/>
          <w:lang w:bidi="ar-EG"/>
        </w:rPr>
        <w:t xml:space="preserve">في </w:t>
      </w:r>
      <w:r w:rsidR="00206946">
        <w:rPr>
          <w:rFonts w:hint="cs"/>
          <w:rtl/>
          <w:lang w:bidi="ar-EG"/>
        </w:rPr>
        <w:t>نظام معاهدة التعاون</w:t>
      </w:r>
      <w:r w:rsidR="004340AF">
        <w:rPr>
          <w:rFonts w:hint="cs"/>
          <w:rtl/>
          <w:lang w:bidi="ar-EG"/>
        </w:rPr>
        <w:t xml:space="preserve"> </w:t>
      </w:r>
      <w:r w:rsidR="00206946">
        <w:rPr>
          <w:rFonts w:hint="cs"/>
          <w:rtl/>
          <w:lang w:bidi="ar-EG"/>
        </w:rPr>
        <w:t>بشأن البراءات</w:t>
      </w:r>
      <w:r w:rsidR="001321D5">
        <w:rPr>
          <w:rFonts w:hint="cs"/>
          <w:rtl/>
          <w:lang w:bidi="ar-EG"/>
        </w:rPr>
        <w:t xml:space="preserve"> تبلغ</w:t>
      </w:r>
      <w:r w:rsidR="008F02ED">
        <w:rPr>
          <w:rFonts w:hint="cs"/>
          <w:rtl/>
          <w:lang w:bidi="ar-EG"/>
        </w:rPr>
        <w:t xml:space="preserve"> </w:t>
      </w:r>
      <w:r w:rsidR="00B522A4">
        <w:rPr>
          <w:rFonts w:hint="cs"/>
          <w:rtl/>
          <w:lang w:bidi="ar-EG"/>
        </w:rPr>
        <w:t xml:space="preserve">199.7 </w:t>
      </w:r>
      <w:r w:rsidR="008F02ED">
        <w:rPr>
          <w:rFonts w:hint="cs"/>
          <w:rtl/>
          <w:lang w:bidi="ar-EG"/>
        </w:rPr>
        <w:t>مليون فرنك سويسري</w:t>
      </w:r>
      <w:r w:rsidR="00B522A4">
        <w:rPr>
          <w:rFonts w:hint="cs"/>
          <w:rtl/>
          <w:lang w:bidi="ar-EG"/>
        </w:rPr>
        <w:t>.</w:t>
      </w:r>
      <w:r w:rsidR="008F02ED">
        <w:rPr>
          <w:rFonts w:hint="cs"/>
          <w:rtl/>
          <w:lang w:bidi="ar-EG"/>
        </w:rPr>
        <w:t xml:space="preserve"> </w:t>
      </w:r>
      <w:r w:rsidR="00B522A4">
        <w:rPr>
          <w:rFonts w:hint="cs"/>
          <w:rtl/>
          <w:lang w:bidi="ar-EG"/>
        </w:rPr>
        <w:t>و</w:t>
      </w:r>
      <w:r w:rsidR="008F02ED">
        <w:rPr>
          <w:rFonts w:hint="cs"/>
          <w:rtl/>
          <w:lang w:bidi="ar-EG"/>
        </w:rPr>
        <w:t>تؤجَل إيرادات الرسوم المتعلقة بمعالجة الطلبات الدولية إلى أن ينشر الطلب ذو الصلة</w:t>
      </w:r>
      <w:r>
        <w:rPr>
          <w:rFonts w:hint="cs"/>
          <w:rtl/>
          <w:lang w:bidi="ar-EG"/>
        </w:rPr>
        <w:t>.</w:t>
      </w:r>
      <w:r w:rsidR="004340AF">
        <w:rPr>
          <w:rFonts w:hint="cs"/>
          <w:rtl/>
          <w:lang w:bidi="ar-EG"/>
        </w:rPr>
        <w:t xml:space="preserve"> وتشهد جميع الأوقات </w:t>
      </w:r>
      <w:r w:rsidR="00856F2A">
        <w:rPr>
          <w:rFonts w:hint="cs"/>
          <w:rtl/>
          <w:lang w:bidi="ar-EG"/>
        </w:rPr>
        <w:t xml:space="preserve">وجود </w:t>
      </w:r>
      <w:r w:rsidR="004340AF">
        <w:rPr>
          <w:rFonts w:hint="cs"/>
          <w:rtl/>
          <w:lang w:bidi="ar-EG"/>
        </w:rPr>
        <w:t xml:space="preserve">عدد معتبر من الطلبات </w:t>
      </w:r>
      <w:r w:rsidR="008418C0">
        <w:rPr>
          <w:rFonts w:hint="cs"/>
          <w:rtl/>
          <w:lang w:bidi="ar-EG"/>
        </w:rPr>
        <w:t xml:space="preserve">المودعة </w:t>
      </w:r>
      <w:r w:rsidR="004340AF">
        <w:rPr>
          <w:rFonts w:hint="cs"/>
          <w:rtl/>
          <w:lang w:bidi="ar-EG"/>
        </w:rPr>
        <w:t xml:space="preserve">في إطار نظام معاهدة التعاون بشأن البراءات </w:t>
      </w:r>
      <w:r w:rsidR="00856F2A">
        <w:rPr>
          <w:rFonts w:hint="cs"/>
          <w:rtl/>
          <w:lang w:bidi="ar-EG"/>
        </w:rPr>
        <w:t xml:space="preserve">لدى مكاتب تسلّم الطلبات أو الويبو </w:t>
      </w:r>
      <w:r w:rsidR="008418C0">
        <w:rPr>
          <w:rFonts w:hint="cs"/>
          <w:rtl/>
          <w:lang w:bidi="ar-EG"/>
        </w:rPr>
        <w:t xml:space="preserve">دون أن تنشر بعد. </w:t>
      </w:r>
      <w:r w:rsidR="008418C0">
        <w:rPr>
          <w:rFonts w:hint="cs"/>
          <w:rtl/>
        </w:rPr>
        <w:t xml:space="preserve">ويبلغ العدد التقديري للطلبات التي تحمل تاريخ إيداع يرجع إلى </w:t>
      </w:r>
      <w:r w:rsidR="00B522A4">
        <w:rPr>
          <w:rFonts w:hint="cs"/>
          <w:rtl/>
        </w:rPr>
        <w:t>2013</w:t>
      </w:r>
      <w:r w:rsidR="008418C0">
        <w:rPr>
          <w:rFonts w:hint="cs"/>
          <w:rtl/>
        </w:rPr>
        <w:t xml:space="preserve"> أو </w:t>
      </w:r>
      <w:r w:rsidR="00B522A4">
        <w:rPr>
          <w:rFonts w:hint="cs"/>
          <w:rtl/>
        </w:rPr>
        <w:t>2014</w:t>
      </w:r>
      <w:r w:rsidR="008418C0">
        <w:rPr>
          <w:rFonts w:hint="cs"/>
          <w:rtl/>
        </w:rPr>
        <w:t xml:space="preserve"> ولم </w:t>
      </w:r>
      <w:r w:rsidR="002310D8">
        <w:rPr>
          <w:rFonts w:hint="cs"/>
          <w:rtl/>
        </w:rPr>
        <w:t>تنشر</w:t>
      </w:r>
      <w:r w:rsidR="00B522A4">
        <w:rPr>
          <w:rFonts w:hint="cs"/>
          <w:rtl/>
        </w:rPr>
        <w:t xml:space="preserve"> 157 145</w:t>
      </w:r>
      <w:r w:rsidR="008418C0">
        <w:rPr>
          <w:rFonts w:hint="cs"/>
          <w:rtl/>
        </w:rPr>
        <w:t xml:space="preserve"> طلب</w:t>
      </w:r>
      <w:r w:rsidR="00B522A4">
        <w:rPr>
          <w:rFonts w:hint="cs"/>
          <w:rtl/>
        </w:rPr>
        <w:t>اً</w:t>
      </w:r>
      <w:r w:rsidR="008418C0">
        <w:rPr>
          <w:rFonts w:hint="cs"/>
          <w:rtl/>
        </w:rPr>
        <w:t xml:space="preserve"> حسب الوضع في 31 ديسمبر </w:t>
      </w:r>
      <w:r w:rsidR="00B522A4">
        <w:rPr>
          <w:rFonts w:hint="cs"/>
          <w:rtl/>
        </w:rPr>
        <w:t>2014</w:t>
      </w:r>
      <w:r w:rsidR="008418C0">
        <w:rPr>
          <w:rFonts w:hint="cs"/>
          <w:rtl/>
        </w:rPr>
        <w:t>.</w:t>
      </w:r>
      <w:r w:rsidR="00B522A4">
        <w:rPr>
          <w:rFonts w:hint="cs"/>
          <w:rtl/>
        </w:rPr>
        <w:t xml:space="preserve">وعلى الرغم من هذا العدد أقل مما كان عليه في عام 2013، ازداد مجموع مبلغ الإيرادات المؤجلة نظراً إلى ارتفاع الدولار </w:t>
      </w:r>
      <w:r w:rsidR="00FD2528">
        <w:rPr>
          <w:rFonts w:hint="cs"/>
          <w:rtl/>
        </w:rPr>
        <w:t>الأمريكي</w:t>
      </w:r>
      <w:r w:rsidR="00B522A4">
        <w:rPr>
          <w:rFonts w:hint="cs"/>
          <w:rtl/>
        </w:rPr>
        <w:t xml:space="preserve"> مقابل الفرنك السويسري في النصف الثاني من عام 2014 فضلاً عن زيادة متوسط تكلفة ترجمة تقارير الأهلية للبراءة.</w:t>
      </w:r>
    </w:p>
    <w:p w14:paraId="591777CA" w14:textId="77FAAB6C" w:rsidR="00B522A4" w:rsidRPr="00B522A4" w:rsidRDefault="00B522A4" w:rsidP="00B522A4">
      <w:pPr>
        <w:pStyle w:val="NumberedParaAR"/>
        <w:keepNext/>
        <w:numPr>
          <w:ilvl w:val="0"/>
          <w:numId w:val="0"/>
        </w:numPr>
        <w:jc w:val="center"/>
        <w:rPr>
          <w:u w:val="single"/>
          <w:lang w:bidi="ar-EG"/>
        </w:rPr>
      </w:pPr>
      <w:r>
        <w:rPr>
          <w:rFonts w:hint="cs"/>
          <w:u w:val="single"/>
          <w:rtl/>
          <w:lang w:bidi="ar-EG"/>
        </w:rPr>
        <w:lastRenderedPageBreak/>
        <w:t>الإيرادات المؤجلة لنظام معاهدة التعاون بشأن البراءات في عامي 2013-2014</w:t>
      </w:r>
    </w:p>
    <w:p w14:paraId="668F39AE" w14:textId="2BD1F899" w:rsidR="00B522A4" w:rsidRDefault="00DC7F21" w:rsidP="00B522A4">
      <w:pPr>
        <w:pStyle w:val="NumberedParaAR"/>
        <w:numPr>
          <w:ilvl w:val="0"/>
          <w:numId w:val="0"/>
        </w:numPr>
        <w:spacing w:line="240" w:lineRule="auto"/>
        <w:jc w:val="center"/>
        <w:rPr>
          <w:lang w:bidi="ar-EG"/>
        </w:rPr>
      </w:pPr>
      <w:r w:rsidRPr="00DC7F21">
        <w:rPr>
          <w:noProof/>
          <w:rtl/>
        </w:rPr>
        <w:drawing>
          <wp:inline distT="0" distB="0" distL="0" distR="0" wp14:anchorId="733426E6" wp14:editId="00ED5491">
            <wp:extent cx="4946650" cy="2254250"/>
            <wp:effectExtent l="0" t="0" r="635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46650" cy="2254250"/>
                    </a:xfrm>
                    <a:prstGeom prst="rect">
                      <a:avLst/>
                    </a:prstGeom>
                    <a:noFill/>
                    <a:ln>
                      <a:noFill/>
                    </a:ln>
                  </pic:spPr>
                </pic:pic>
              </a:graphicData>
            </a:graphic>
          </wp:inline>
        </w:drawing>
      </w:r>
    </w:p>
    <w:p w14:paraId="6D6DD1E2" w14:textId="57CE5C7F" w:rsidR="00E16243" w:rsidRDefault="00E16243" w:rsidP="00B522A4">
      <w:pPr>
        <w:pStyle w:val="NumberedParaAR"/>
        <w:rPr>
          <w:lang w:bidi="ar-EG"/>
        </w:rPr>
      </w:pPr>
      <w:r>
        <w:rPr>
          <w:rFonts w:hint="cs"/>
          <w:rtl/>
          <w:lang w:bidi="ar-EG"/>
        </w:rPr>
        <w:t xml:space="preserve">وتتألف خصوم مستحقات الموظفين البالغة </w:t>
      </w:r>
      <w:r w:rsidR="00B522A4">
        <w:rPr>
          <w:rFonts w:hint="cs"/>
          <w:rtl/>
          <w:lang w:bidi="ar-EG"/>
        </w:rPr>
        <w:t>161.2</w:t>
      </w:r>
      <w:r>
        <w:rPr>
          <w:rFonts w:hint="cs"/>
          <w:rtl/>
          <w:lang w:bidi="ar-EG"/>
        </w:rPr>
        <w:t xml:space="preserve"> مليون فرنك سويسري بصورة رئيسية من خصوم التأمين الصحي لما بعد الخدمة البالغ </w:t>
      </w:r>
      <w:r w:rsidR="00B522A4">
        <w:rPr>
          <w:rFonts w:hint="cs"/>
          <w:rtl/>
          <w:lang w:bidi="ar-EG"/>
        </w:rPr>
        <w:t>127.9</w:t>
      </w:r>
      <w:r>
        <w:rPr>
          <w:rFonts w:hint="cs"/>
          <w:rtl/>
          <w:lang w:bidi="ar-EG"/>
        </w:rPr>
        <w:t xml:space="preserve"> مليون فرنك سويسري، والذي يمثل </w:t>
      </w:r>
      <w:r w:rsidR="00B522A4">
        <w:rPr>
          <w:rFonts w:hint="cs"/>
          <w:rtl/>
          <w:lang w:bidi="ar-EG"/>
        </w:rPr>
        <w:t>79.4</w:t>
      </w:r>
      <w:r>
        <w:rPr>
          <w:rFonts w:hint="cs"/>
          <w:rtl/>
          <w:lang w:bidi="ar-EG"/>
        </w:rPr>
        <w:t xml:space="preserve"> </w:t>
      </w:r>
      <w:r w:rsidR="00257637">
        <w:rPr>
          <w:rFonts w:hint="cs"/>
          <w:rtl/>
          <w:lang w:bidi="ar-EG"/>
        </w:rPr>
        <w:t>بالمئة</w:t>
      </w:r>
      <w:r>
        <w:rPr>
          <w:rFonts w:hint="cs"/>
          <w:rtl/>
          <w:lang w:bidi="ar-EG"/>
        </w:rPr>
        <w:t xml:space="preserve"> من مجموع خصوم مستحقات الموظفين في 31 ديسمبر </w:t>
      </w:r>
      <w:r w:rsidR="00B522A4">
        <w:rPr>
          <w:rFonts w:hint="cs"/>
          <w:rtl/>
          <w:lang w:bidi="ar-EG"/>
        </w:rPr>
        <w:t>2014</w:t>
      </w:r>
      <w:r>
        <w:rPr>
          <w:rFonts w:hint="cs"/>
          <w:rtl/>
          <w:lang w:bidi="ar-EG"/>
        </w:rPr>
        <w:t xml:space="preserve">. وقد زادت خصوم التأمين الصحي لما بعد الخدمة بمبلغ </w:t>
      </w:r>
      <w:r w:rsidR="00B522A4">
        <w:rPr>
          <w:rFonts w:hint="cs"/>
          <w:rtl/>
          <w:lang w:bidi="ar-EG"/>
        </w:rPr>
        <w:t>8.3</w:t>
      </w:r>
      <w:r>
        <w:rPr>
          <w:rFonts w:hint="cs"/>
          <w:rtl/>
          <w:lang w:bidi="ar-EG"/>
        </w:rPr>
        <w:t xml:space="preserve"> مليون فرنك سويسري مقارنة بعام</w:t>
      </w:r>
      <w:r w:rsidR="00B522A4">
        <w:rPr>
          <w:rFonts w:hint="cs"/>
          <w:rtl/>
          <w:lang w:bidi="ar-EG"/>
        </w:rPr>
        <w:t xml:space="preserve"> 2013</w:t>
      </w:r>
      <w:r>
        <w:rPr>
          <w:rFonts w:hint="cs"/>
          <w:rtl/>
          <w:lang w:bidi="ar-EG"/>
        </w:rPr>
        <w:t>. ويضطلع أكتواري مستقل بحساب الخصوم ويسجل الكلفة المستقبلية لحصة الويبو في أقساط التأمين الصحي لمتقاعدي الويبو الحاليين وال</w:t>
      </w:r>
      <w:r w:rsidR="00B522A4">
        <w:rPr>
          <w:rFonts w:hint="cs"/>
          <w:rtl/>
          <w:lang w:bidi="ar-EG"/>
        </w:rPr>
        <w:t>متقاعدين المتوقعين في المستقبل.</w:t>
      </w:r>
    </w:p>
    <w:p w14:paraId="2919C037" w14:textId="6289CDC5" w:rsidR="00E16243" w:rsidRPr="00B522A4" w:rsidRDefault="00E16243" w:rsidP="00E16243">
      <w:pPr>
        <w:pStyle w:val="NumberedParaAR"/>
        <w:keepNext/>
        <w:numPr>
          <w:ilvl w:val="0"/>
          <w:numId w:val="0"/>
        </w:numPr>
        <w:jc w:val="center"/>
        <w:rPr>
          <w:u w:val="single"/>
          <w:rtl/>
          <w:lang w:bidi="ar-EG"/>
        </w:rPr>
      </w:pPr>
      <w:r w:rsidRPr="00B522A4">
        <w:rPr>
          <w:rFonts w:hint="cs"/>
          <w:u w:val="single"/>
          <w:rtl/>
          <w:lang w:bidi="ar-EG"/>
        </w:rPr>
        <w:t>مكونات خصوم مستحقات الموظفين</w:t>
      </w:r>
      <w:r w:rsidR="00B522A4" w:rsidRPr="00B522A4">
        <w:rPr>
          <w:rFonts w:hint="cs"/>
          <w:u w:val="single"/>
          <w:rtl/>
          <w:lang w:bidi="ar-EG"/>
        </w:rPr>
        <w:t xml:space="preserve"> في 31 ديسمبر 2014</w:t>
      </w:r>
    </w:p>
    <w:p w14:paraId="5BEFD439" w14:textId="7D3D1BD1" w:rsidR="00E16243" w:rsidRDefault="00DC7F21" w:rsidP="00C73B1C">
      <w:pPr>
        <w:pStyle w:val="NumberedParaAR"/>
        <w:numPr>
          <w:ilvl w:val="0"/>
          <w:numId w:val="0"/>
        </w:numPr>
        <w:spacing w:line="240" w:lineRule="auto"/>
        <w:jc w:val="center"/>
        <w:rPr>
          <w:rtl/>
          <w:lang w:bidi="ar-EG"/>
        </w:rPr>
      </w:pPr>
      <w:r w:rsidRPr="00DC7F21">
        <w:rPr>
          <w:noProof/>
          <w:rtl/>
        </w:rPr>
        <w:drawing>
          <wp:inline distT="0" distB="0" distL="0" distR="0" wp14:anchorId="4B439246" wp14:editId="5C7E883B">
            <wp:extent cx="5803900" cy="2279650"/>
            <wp:effectExtent l="0" t="0" r="635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03900" cy="2279650"/>
                    </a:xfrm>
                    <a:prstGeom prst="rect">
                      <a:avLst/>
                    </a:prstGeom>
                    <a:noFill/>
                    <a:ln>
                      <a:noFill/>
                    </a:ln>
                  </pic:spPr>
                </pic:pic>
              </a:graphicData>
            </a:graphic>
          </wp:inline>
        </w:drawing>
      </w:r>
    </w:p>
    <w:p w14:paraId="4FCE922E" w14:textId="6519A953" w:rsidR="00B522A4" w:rsidRPr="00E80DAB" w:rsidRDefault="004D6EB7" w:rsidP="00E80DAB">
      <w:pPr>
        <w:pStyle w:val="NumberedParaAR"/>
      </w:pPr>
      <w:r w:rsidRPr="00E80DAB">
        <w:rPr>
          <w:rFonts w:hint="cs"/>
          <w:rtl/>
        </w:rPr>
        <w:t xml:space="preserve">وشهدت خصوص التأمين الصحي لما بعد الخدمة زيادة منتظمة على مدار السنوات الست الماضية، ويتوقع استناداً إلى التوقعات </w:t>
      </w:r>
      <w:r w:rsidR="00AC3C42">
        <w:rPr>
          <w:rFonts w:hint="cs"/>
          <w:rtl/>
        </w:rPr>
        <w:t>الأكتوارية</w:t>
      </w:r>
      <w:r w:rsidRPr="00E80DAB">
        <w:rPr>
          <w:rFonts w:hint="cs"/>
          <w:rtl/>
        </w:rPr>
        <w:t xml:space="preserve"> أن تستمر هذه الزيادة. </w:t>
      </w:r>
      <w:r w:rsidR="00A52EF4" w:rsidRPr="00E80DAB">
        <w:rPr>
          <w:rFonts w:hint="cs"/>
          <w:rtl/>
        </w:rPr>
        <w:t xml:space="preserve">وتزداد </w:t>
      </w:r>
      <w:r w:rsidRPr="00E80DAB">
        <w:rPr>
          <w:rFonts w:hint="cs"/>
          <w:rtl/>
        </w:rPr>
        <w:t xml:space="preserve">هذه الخصوم كل </w:t>
      </w:r>
      <w:r w:rsidR="00A52EF4" w:rsidRPr="00E80DAB">
        <w:rPr>
          <w:rFonts w:hint="cs"/>
          <w:rtl/>
        </w:rPr>
        <w:t>عام بسبب تكلفة الخدمة الجارية وتكلفة الفائدة وتنخفض الخصوم كل عام بفضل المستحقات التي تسددها المنظمة. وتمثل تكلفة الخدمة الجارية</w:t>
      </w:r>
      <w:r w:rsidR="0089341D" w:rsidRPr="00E80DAB">
        <w:rPr>
          <w:rFonts w:hint="cs"/>
          <w:rtl/>
        </w:rPr>
        <w:t xml:space="preserve"> الأثر الصافي لناجم عن خدمة الموظفين خلال العام. وأما تكلفة الفائدة فهي الأثر الناجم عن اقتراب كل موظف عامل كل عام من سن الأهلية للاشتراك في التأمين الصحي لما بعد الخدمة. وتمثل المستحقات التي تدفعها المنظمة كل عام المساهمات الشهرية (65.0 بالمئة من الأقساط حالياً) التي تسددها المنظمة للمتقاعدين المشتركين في التأمين الصحي لما بعد الخدمة. وعليه، فإن السمات الديمغرافية لموظفي الويبو ونسبة الموظفين إلى المتقاعدين </w:t>
      </w:r>
      <w:r w:rsidR="0033731A" w:rsidRPr="00E80DAB">
        <w:rPr>
          <w:rFonts w:hint="cs"/>
          <w:rtl/>
        </w:rPr>
        <w:t>تؤثر تأثيراً ملحوظاً في حركة الخصوم. وفي هذا السياق، تجدر مراعاة تغير سن التقاعد مؤخراً للموظفين الذين عينوا اعتباراً من 1 يناير 2014. فبالنسبة إلى هؤلاء الموظفين، ارتفع سن التقاعد إلى 65 عاماً مقارنة بسن تقاعد الموظفين الذي عينوا اعتباراً من 1 نوفمبر 1990 ولكن قبل 1 يناير 2014، ويبلغ ذلك السن 62 عاماً.</w:t>
      </w:r>
    </w:p>
    <w:p w14:paraId="539D9E1C" w14:textId="484293E9" w:rsidR="0033731A" w:rsidRPr="00E80DAB" w:rsidRDefault="0033731A" w:rsidP="0033731A">
      <w:pPr>
        <w:pStyle w:val="NumberedParaAR"/>
        <w:keepNext/>
        <w:numPr>
          <w:ilvl w:val="0"/>
          <w:numId w:val="0"/>
        </w:numPr>
        <w:jc w:val="center"/>
        <w:rPr>
          <w:u w:val="single"/>
        </w:rPr>
      </w:pPr>
      <w:r w:rsidRPr="00E80DAB">
        <w:rPr>
          <w:rFonts w:hint="cs"/>
          <w:u w:val="single"/>
          <w:rtl/>
        </w:rPr>
        <w:lastRenderedPageBreak/>
        <w:t>حركة خصوم التأمين الصحي لما بعد الخدمة في 2009-2018</w:t>
      </w:r>
    </w:p>
    <w:p w14:paraId="44CCA34C" w14:textId="7C209A92" w:rsidR="0033731A" w:rsidRPr="0033731A" w:rsidRDefault="009D5FCD" w:rsidP="0033731A">
      <w:pPr>
        <w:pStyle w:val="NumberedParaAR"/>
        <w:numPr>
          <w:ilvl w:val="0"/>
          <w:numId w:val="0"/>
        </w:numPr>
        <w:spacing w:line="240" w:lineRule="auto"/>
        <w:jc w:val="center"/>
        <w:rPr>
          <w:sz w:val="40"/>
          <w:szCs w:val="40"/>
        </w:rPr>
      </w:pPr>
      <w:r>
        <w:rPr>
          <w:noProof/>
          <w:sz w:val="40"/>
          <w:szCs w:val="40"/>
        </w:rPr>
        <w:drawing>
          <wp:inline distT="0" distB="0" distL="0" distR="0" wp14:anchorId="6D08A295" wp14:editId="2E40844F">
            <wp:extent cx="5114925" cy="3127375"/>
            <wp:effectExtent l="0" t="0" r="952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14925" cy="3127375"/>
                    </a:xfrm>
                    <a:prstGeom prst="rect">
                      <a:avLst/>
                    </a:prstGeom>
                    <a:noFill/>
                  </pic:spPr>
                </pic:pic>
              </a:graphicData>
            </a:graphic>
          </wp:inline>
        </w:drawing>
      </w:r>
    </w:p>
    <w:p w14:paraId="58EAE7EE" w14:textId="48D93E93" w:rsidR="00A3480D" w:rsidRPr="00E80DAB" w:rsidRDefault="0035051B" w:rsidP="00E80DAB">
      <w:pPr>
        <w:pStyle w:val="NumberedParaAR"/>
      </w:pPr>
      <w:r w:rsidRPr="00E80DAB">
        <w:rPr>
          <w:rFonts w:hint="cs"/>
          <w:rtl/>
        </w:rPr>
        <w:t>ويضم ال</w:t>
      </w:r>
      <w:r w:rsidRPr="00E80DAB">
        <w:rPr>
          <w:rtl/>
        </w:rPr>
        <w:t>حساب</w:t>
      </w:r>
      <w:r w:rsidRPr="00E80DAB">
        <w:rPr>
          <w:rFonts w:hint="cs"/>
          <w:rtl/>
        </w:rPr>
        <w:t xml:space="preserve"> الذي يجريه</w:t>
      </w:r>
      <w:r w:rsidRPr="00E80DAB">
        <w:rPr>
          <w:rtl/>
        </w:rPr>
        <w:t xml:space="preserve"> الخبير </w:t>
      </w:r>
      <w:r w:rsidR="00C13126">
        <w:rPr>
          <w:rtl/>
        </w:rPr>
        <w:t>ا</w:t>
      </w:r>
      <w:r w:rsidR="00C13126">
        <w:rPr>
          <w:rFonts w:hint="cs"/>
          <w:rtl/>
        </w:rPr>
        <w:t>لا</w:t>
      </w:r>
      <w:r w:rsidR="00AC3C42">
        <w:rPr>
          <w:rtl/>
        </w:rPr>
        <w:t>كتواري</w:t>
      </w:r>
      <w:r w:rsidRPr="00E80DAB">
        <w:rPr>
          <w:rtl/>
        </w:rPr>
        <w:t xml:space="preserve"> </w:t>
      </w:r>
      <w:r w:rsidR="00A3480D" w:rsidRPr="00E80DAB">
        <w:rPr>
          <w:rFonts w:hint="cs"/>
          <w:rtl/>
        </w:rPr>
        <w:t>ال</w:t>
      </w:r>
      <w:r w:rsidRPr="00E80DAB">
        <w:rPr>
          <w:rtl/>
        </w:rPr>
        <w:t>مستقل أيضا</w:t>
      </w:r>
      <w:r w:rsidR="00A3480D" w:rsidRPr="00E80DAB">
        <w:rPr>
          <w:rFonts w:hint="cs"/>
          <w:rtl/>
        </w:rPr>
        <w:t>ً</w:t>
      </w:r>
      <w:r w:rsidRPr="00E80DAB">
        <w:rPr>
          <w:rtl/>
        </w:rPr>
        <w:t xml:space="preserve"> عددا</w:t>
      </w:r>
      <w:r w:rsidR="00A3480D" w:rsidRPr="00E80DAB">
        <w:rPr>
          <w:rFonts w:hint="cs"/>
          <w:rtl/>
        </w:rPr>
        <w:t>ً</w:t>
      </w:r>
      <w:r w:rsidRPr="00E80DAB">
        <w:rPr>
          <w:rtl/>
        </w:rPr>
        <w:t xml:space="preserve"> من الافتراضات </w:t>
      </w:r>
      <w:r w:rsidR="00C13126">
        <w:rPr>
          <w:rtl/>
        </w:rPr>
        <w:t>ا</w:t>
      </w:r>
      <w:r w:rsidR="00C13126">
        <w:rPr>
          <w:rFonts w:hint="cs"/>
          <w:rtl/>
        </w:rPr>
        <w:t>لا</w:t>
      </w:r>
      <w:r w:rsidR="00AC3C42">
        <w:rPr>
          <w:rtl/>
        </w:rPr>
        <w:t>كتوارية</w:t>
      </w:r>
      <w:r w:rsidRPr="00E80DAB">
        <w:rPr>
          <w:rtl/>
        </w:rPr>
        <w:t xml:space="preserve">، بما في ذلك سعر الخصم، ومعدلات </w:t>
      </w:r>
      <w:r w:rsidR="00A3480D" w:rsidRPr="00E80DAB">
        <w:rPr>
          <w:rFonts w:hint="cs"/>
          <w:rtl/>
        </w:rPr>
        <w:t>توجه</w:t>
      </w:r>
      <w:r w:rsidRPr="00E80DAB">
        <w:rPr>
          <w:rtl/>
        </w:rPr>
        <w:t xml:space="preserve"> التكاليف الطبية، ومعدلات </w:t>
      </w:r>
      <w:r w:rsidR="00A3480D" w:rsidRPr="00E80DAB">
        <w:rPr>
          <w:rtl/>
        </w:rPr>
        <w:t>دوران الموظفين ومعدلات الوفيات.</w:t>
      </w:r>
      <w:r w:rsidR="00A3480D" w:rsidRPr="00E80DAB">
        <w:rPr>
          <w:rFonts w:hint="cs"/>
          <w:rtl/>
        </w:rPr>
        <w:t xml:space="preserve"> ويؤدي تغير </w:t>
      </w:r>
      <w:r w:rsidRPr="00E80DAB">
        <w:rPr>
          <w:rtl/>
        </w:rPr>
        <w:t xml:space="preserve">هذه الافتراضات </w:t>
      </w:r>
      <w:r w:rsidR="00A3480D" w:rsidRPr="00E80DAB">
        <w:rPr>
          <w:rFonts w:hint="cs"/>
          <w:rtl/>
        </w:rPr>
        <w:t xml:space="preserve">سنوياً </w:t>
      </w:r>
      <w:r w:rsidRPr="00E80DAB">
        <w:rPr>
          <w:rtl/>
        </w:rPr>
        <w:t xml:space="preserve">إلى </w:t>
      </w:r>
      <w:r w:rsidR="00A3480D" w:rsidRPr="00E80DAB">
        <w:rPr>
          <w:rtl/>
        </w:rPr>
        <w:t>مكاسب و</w:t>
      </w:r>
      <w:r w:rsidRPr="00E80DAB">
        <w:rPr>
          <w:rtl/>
        </w:rPr>
        <w:t xml:space="preserve">خسائر </w:t>
      </w:r>
      <w:r w:rsidR="00A3480D" w:rsidRPr="00E80DAB">
        <w:rPr>
          <w:rtl/>
        </w:rPr>
        <w:t>اكتوارية.</w:t>
      </w:r>
      <w:r w:rsidR="00A3480D" w:rsidRPr="00E80DAB">
        <w:rPr>
          <w:rFonts w:hint="cs"/>
          <w:rtl/>
        </w:rPr>
        <w:t xml:space="preserve"> و</w:t>
      </w:r>
      <w:r w:rsidR="002B3DBD" w:rsidRPr="00E80DAB">
        <w:rPr>
          <w:rFonts w:hint="cs"/>
          <w:rtl/>
        </w:rPr>
        <w:t xml:space="preserve">وفقاً </w:t>
      </w:r>
      <w:r w:rsidR="00A3480D" w:rsidRPr="00E80DAB">
        <w:rPr>
          <w:rFonts w:hint="cs"/>
          <w:rtl/>
        </w:rPr>
        <w:t>لل</w:t>
      </w:r>
      <w:r w:rsidRPr="00E80DAB">
        <w:rPr>
          <w:rtl/>
        </w:rPr>
        <w:t>معايير المحاسبية الدولية</w:t>
      </w:r>
      <w:r w:rsidR="00A3480D" w:rsidRPr="00E80DAB">
        <w:rPr>
          <w:rFonts w:hint="cs"/>
          <w:rtl/>
        </w:rPr>
        <w:t xml:space="preserve"> للقطاع العام</w:t>
      </w:r>
      <w:r w:rsidRPr="00E80DAB">
        <w:rPr>
          <w:rtl/>
        </w:rPr>
        <w:t xml:space="preserve">، </w:t>
      </w:r>
      <w:r w:rsidR="00A3480D" w:rsidRPr="00E80DAB">
        <w:rPr>
          <w:rFonts w:hint="cs"/>
          <w:rtl/>
        </w:rPr>
        <w:t xml:space="preserve">تطبق الويبو أسلوب الممرات في المعالجة المحاسبية لهذه المكاسب والخسائر </w:t>
      </w:r>
      <w:r w:rsidR="00C13126">
        <w:rPr>
          <w:rFonts w:hint="cs"/>
          <w:rtl/>
        </w:rPr>
        <w:t>الا</w:t>
      </w:r>
      <w:r w:rsidR="00AC3C42">
        <w:rPr>
          <w:rFonts w:hint="cs"/>
          <w:rtl/>
        </w:rPr>
        <w:t>كتوارية</w:t>
      </w:r>
      <w:r w:rsidR="00A3480D" w:rsidRPr="00E80DAB">
        <w:rPr>
          <w:rFonts w:hint="cs"/>
          <w:rtl/>
        </w:rPr>
        <w:t xml:space="preserve">، ويعني ذلك أنها لا تقيد فوراً في البيانات المالية. وتجدر الإشارة إلى أن </w:t>
      </w:r>
      <w:r w:rsidR="00A3480D" w:rsidRPr="00E80DAB">
        <w:rPr>
          <w:rtl/>
        </w:rPr>
        <w:t>المعايير الدولية للإبلاغ المالي</w:t>
      </w:r>
      <w:r w:rsidR="00047C1B" w:rsidRPr="00E80DAB">
        <w:rPr>
          <w:rFonts w:hint="cs"/>
          <w:rtl/>
        </w:rPr>
        <w:t xml:space="preserve"> قد ألغت أسلوب الممرات كوسيلة لتأجيل قيد هذه المكاسب والخسائر. وإذا اعتمدت المعايير المحاسبية الدولية للقطاع العام هذا التغيير الذي طرأ في إطار المعايير الدولية للإبلاغ المالي، فق يؤدي ذلك إلى المزيد من التقلبات في خصوم التأمين الصحي لما بعد الخدمة المقيدة في بيان الوضع المالي. وفي 31 ديسمبر 2014، سجلت الويبو </w:t>
      </w:r>
      <w:r w:rsidR="00443025" w:rsidRPr="00E80DAB">
        <w:rPr>
          <w:rFonts w:hint="cs"/>
          <w:rtl/>
        </w:rPr>
        <w:t>إجمالي خسائر اكتوارية متراكمة غير مقيدة قدره 26.6 مليون فرنك سويسري فيما يتعلق بالتأمين الصحي لما بعد الخدمة.</w:t>
      </w:r>
    </w:p>
    <w:p w14:paraId="25DADF8F" w14:textId="3B89414A" w:rsidR="00443025" w:rsidRPr="00E80DAB" w:rsidRDefault="00443025" w:rsidP="00E80DAB">
      <w:pPr>
        <w:pStyle w:val="NumberedParaAR"/>
      </w:pPr>
      <w:r w:rsidRPr="00E80DAB">
        <w:rPr>
          <w:rFonts w:hint="cs"/>
          <w:rtl/>
        </w:rPr>
        <w:t>و</w:t>
      </w:r>
      <w:r w:rsidRPr="00E80DAB">
        <w:rPr>
          <w:rtl/>
        </w:rPr>
        <w:t>تتألف القروض من قرض مؤسسة مباني المنظمات الدولية (</w:t>
      </w:r>
      <w:r w:rsidRPr="00E80DAB">
        <w:rPr>
          <w:rFonts w:hint="cs"/>
          <w:rtl/>
        </w:rPr>
        <w:t>20.9</w:t>
      </w:r>
      <w:r w:rsidRPr="00E80DAB">
        <w:rPr>
          <w:rtl/>
        </w:rPr>
        <w:t xml:space="preserve"> مليون فرنك سويسري) وقرض بنك كانتون جنيف </w:t>
      </w:r>
      <w:r w:rsidRPr="00E80DAB">
        <w:t>BCG</w:t>
      </w:r>
      <w:r w:rsidRPr="00E80DAB">
        <w:rPr>
          <w:rtl/>
        </w:rPr>
        <w:t xml:space="preserve"> وبنك كانتون فو </w:t>
      </w:r>
      <w:r w:rsidRPr="00E80DAB">
        <w:t>BCV</w:t>
      </w:r>
      <w:r w:rsidRPr="00E80DAB">
        <w:rPr>
          <w:rtl/>
        </w:rPr>
        <w:t xml:space="preserve"> لإنشاء المبنى الجديد (</w:t>
      </w:r>
      <w:r w:rsidRPr="00E80DAB">
        <w:rPr>
          <w:rFonts w:hint="cs"/>
          <w:rtl/>
        </w:rPr>
        <w:t>118.3</w:t>
      </w:r>
      <w:r w:rsidRPr="00E80DAB">
        <w:rPr>
          <w:rtl/>
        </w:rPr>
        <w:t xml:space="preserve"> مليون فرنك سويسري).</w:t>
      </w:r>
      <w:r w:rsidRPr="00E80DAB">
        <w:rPr>
          <w:rFonts w:hint="cs"/>
          <w:rtl/>
        </w:rPr>
        <w:t xml:space="preserve"> </w:t>
      </w:r>
      <w:r w:rsidRPr="00E80DAB">
        <w:rPr>
          <w:rtl/>
        </w:rPr>
        <w:t>ويبلغ مجموع المبالغ المدفوعة سنويا</w:t>
      </w:r>
      <w:r w:rsidRPr="00E80DAB">
        <w:rPr>
          <w:rFonts w:hint="cs"/>
          <w:rtl/>
        </w:rPr>
        <w:t>ً</w:t>
      </w:r>
      <w:r w:rsidRPr="00E80DAB">
        <w:rPr>
          <w:rtl/>
        </w:rPr>
        <w:t xml:space="preserve"> لتسديد أصول هذه القروض </w:t>
      </w:r>
      <w:r w:rsidRPr="00E80DAB">
        <w:rPr>
          <w:rFonts w:hint="cs"/>
          <w:rtl/>
        </w:rPr>
        <w:t>5.3 مليون</w:t>
      </w:r>
      <w:r w:rsidRPr="00E80DAB">
        <w:rPr>
          <w:rtl/>
        </w:rPr>
        <w:t xml:space="preserve"> فرنك سويسري</w:t>
      </w:r>
      <w:r w:rsidRPr="00E80DAB">
        <w:rPr>
          <w:rFonts w:hint="cs"/>
          <w:rtl/>
        </w:rPr>
        <w:t xml:space="preserve"> في عام 2014. وإن المنظمة ملزمة، في نوفمبر 2015 بدفع القسط الإجمالي المقرر البالغ 24.0 مليون فرنك سويسري لتسديد قرض بنك كانتون جنيف وبنك كانتون فو للمبنى الجديد. </w:t>
      </w:r>
      <w:r w:rsidRPr="00E80DAB">
        <w:rPr>
          <w:rtl/>
        </w:rPr>
        <w:t xml:space="preserve">ويصل مجموع الخصوم الأخرى إلى </w:t>
      </w:r>
      <w:r w:rsidRPr="00E80DAB">
        <w:rPr>
          <w:rFonts w:hint="cs"/>
          <w:rtl/>
        </w:rPr>
        <w:t>64.5</w:t>
      </w:r>
      <w:r w:rsidRPr="00E80DAB">
        <w:rPr>
          <w:rtl/>
        </w:rPr>
        <w:t xml:space="preserve"> مليون فرنك سويسري وهي تتضمن بشكل رئيسي </w:t>
      </w:r>
      <w:r w:rsidRPr="00E80DAB">
        <w:rPr>
          <w:rFonts w:hint="cs"/>
          <w:rtl/>
        </w:rPr>
        <w:t xml:space="preserve">63.6 </w:t>
      </w:r>
      <w:r w:rsidRPr="00E80DAB">
        <w:rPr>
          <w:rtl/>
        </w:rPr>
        <w:t xml:space="preserve">مليون فرنك سويسري في صورة حسابات جارية لمودعي الطلبات والأطراف المتعاقدة، </w:t>
      </w:r>
      <w:r w:rsidRPr="00E80DAB">
        <w:rPr>
          <w:rFonts w:hint="cs"/>
          <w:rtl/>
        </w:rPr>
        <w:t>فضلاً عن 0.9</w:t>
      </w:r>
      <w:r w:rsidRPr="00E80DAB">
        <w:rPr>
          <w:rtl/>
        </w:rPr>
        <w:t xml:space="preserve"> مليون فرنك سويسري من المخصصات للتكاليف القانونية.</w:t>
      </w:r>
    </w:p>
    <w:p w14:paraId="3BD178A4" w14:textId="2C17DE5A" w:rsidR="002E7AD6" w:rsidRPr="002E7AD6" w:rsidRDefault="002E7AD6" w:rsidP="002E7AD6">
      <w:pPr>
        <w:pStyle w:val="NumberedParaAR"/>
        <w:keepNext/>
        <w:numPr>
          <w:ilvl w:val="0"/>
          <w:numId w:val="0"/>
        </w:numPr>
        <w:rPr>
          <w:b/>
          <w:bCs/>
          <w:sz w:val="40"/>
          <w:szCs w:val="40"/>
        </w:rPr>
      </w:pPr>
      <w:r>
        <w:rPr>
          <w:rFonts w:hint="cs"/>
          <w:b/>
          <w:bCs/>
          <w:sz w:val="40"/>
          <w:szCs w:val="40"/>
          <w:rtl/>
        </w:rPr>
        <w:t>التدفق النقدي</w:t>
      </w:r>
    </w:p>
    <w:p w14:paraId="5516C381" w14:textId="1070CA33" w:rsidR="00443025" w:rsidRPr="00E80DAB" w:rsidRDefault="0015710B" w:rsidP="00E80DAB">
      <w:pPr>
        <w:pStyle w:val="NumberedParaAR"/>
      </w:pPr>
      <w:r w:rsidRPr="00E80DAB">
        <w:rPr>
          <w:rFonts w:hint="cs"/>
          <w:rtl/>
        </w:rPr>
        <w:t>يبلغ الرصيد النقدي للمنظمة 474.5 مليون فرنك سويسري في 31 ديسمبر 2014 مقارنة بمبلغ 409.9 مليون فرنك سويسري في 31 ديسمبر 2013. وتزداد مجموع الأرصدة النقدية منذ عام 2011.</w:t>
      </w:r>
      <w:r w:rsidR="007B2EEC" w:rsidRPr="00E80DAB">
        <w:rPr>
          <w:rFonts w:hint="cs"/>
          <w:rtl/>
        </w:rPr>
        <w:t xml:space="preserve"> وتعزى الزيادة البالغة 64.6 مليون فرنك سويسري بين عامي 2013 و2014 أساساً إلى مستوى تسلم مبالغ نقدية عن رسوم نظام معاهدة التعاون بشأن البراءات خلال العام. وشهد رصيد الحسابات الجارية المملوكة لحساب الغير زيادة قدرها 8.7 مليون فنك سويسري، وسجلت إيداعات اتحاد مدريد زيادة قدرها 8.4 مليون فرنك سويسري (تصنَّف إما كتحويلات مستحقة الدفع أو مدفوعات مقدمة).</w:t>
      </w:r>
    </w:p>
    <w:p w14:paraId="471324E3" w14:textId="0FF88F76" w:rsidR="00294F90" w:rsidRPr="00E80DAB" w:rsidRDefault="007B2EEC" w:rsidP="00E80DAB">
      <w:pPr>
        <w:pStyle w:val="NumberedParaAR"/>
      </w:pPr>
      <w:r w:rsidRPr="00E80DAB">
        <w:rPr>
          <w:rFonts w:hint="cs"/>
          <w:rtl/>
        </w:rPr>
        <w:lastRenderedPageBreak/>
        <w:t xml:space="preserve">وفي البيانات المالية (انظر الملاحظة 3)، </w:t>
      </w:r>
      <w:r w:rsidR="00294F90" w:rsidRPr="00E80DAB">
        <w:rPr>
          <w:rFonts w:hint="cs"/>
          <w:rtl/>
        </w:rPr>
        <w:t xml:space="preserve">تقسم الأموال المقيدة بين الأموال المقيدة وغير المقيدة. وتشمل الأموال المقيدة </w:t>
      </w:r>
      <w:r w:rsidR="00294F90" w:rsidRPr="00E80DAB">
        <w:rPr>
          <w:rtl/>
        </w:rPr>
        <w:t xml:space="preserve">الأموال المحتفظ بها للغير لأغراض تسجيل العلامات التجارية </w:t>
      </w:r>
      <w:r w:rsidR="00294F90" w:rsidRPr="00E80DAB">
        <w:rPr>
          <w:rFonts w:hint="cs"/>
          <w:rtl/>
        </w:rPr>
        <w:t>والتصاميم</w:t>
      </w:r>
      <w:r w:rsidR="00294F90" w:rsidRPr="00E80DAB">
        <w:rPr>
          <w:rtl/>
        </w:rPr>
        <w:t xml:space="preserve"> الصناعية </w:t>
      </w:r>
      <w:r w:rsidR="00294F90" w:rsidRPr="00E80DAB">
        <w:rPr>
          <w:rFonts w:hint="cs"/>
          <w:rtl/>
        </w:rPr>
        <w:t>و</w:t>
      </w:r>
      <w:r w:rsidR="00294F90" w:rsidRPr="00E80DAB">
        <w:rPr>
          <w:rtl/>
        </w:rPr>
        <w:t>الرسوم المحصلة باسم الأطراف المتعاقدة في اتفاق مدريد وبروتوكوله واتفاق لاهاي، وباسم إدارات البحث الدولي في إطار معاهدة التعاون بشأن البراءات</w:t>
      </w:r>
      <w:r w:rsidR="00294F90" w:rsidRPr="00E80DAB">
        <w:rPr>
          <w:rFonts w:hint="cs"/>
          <w:rtl/>
        </w:rPr>
        <w:t xml:space="preserve">. </w:t>
      </w:r>
      <w:r w:rsidR="00294F90" w:rsidRPr="00E80DAB">
        <w:rPr>
          <w:rtl/>
        </w:rPr>
        <w:t xml:space="preserve">وتضاف إلى ذلك الودائع المستلمة في إطار الإجراءات الجارية بشأن العلامات التجارية، خلاف القسط الذي يقدر كمبالغ استلمتها المنظمة قبل استحقاقها، وهي تمثل أموالاً محصلة باسم </w:t>
      </w:r>
      <w:r w:rsidR="00294F90" w:rsidRPr="00E80DAB">
        <w:rPr>
          <w:rFonts w:hint="cs"/>
          <w:rtl/>
        </w:rPr>
        <w:t>جهات مانحة لمساهمات طوعية</w:t>
      </w:r>
      <w:r w:rsidR="00294F90" w:rsidRPr="00E80DAB">
        <w:rPr>
          <w:rtl/>
        </w:rPr>
        <w:t xml:space="preserve"> وتعتبر أموالا مقيّدة.</w:t>
      </w:r>
    </w:p>
    <w:p w14:paraId="4DA45438" w14:textId="29E95D6F" w:rsidR="00294F90" w:rsidRPr="00E80DAB" w:rsidRDefault="00294F90" w:rsidP="00E80DAB">
      <w:pPr>
        <w:pStyle w:val="NumberedParaAR"/>
      </w:pPr>
      <w:r w:rsidRPr="00E80DAB">
        <w:rPr>
          <w:rFonts w:hint="cs"/>
          <w:rtl/>
        </w:rPr>
        <w:t xml:space="preserve">وخلال عام 2014، أجرت المنظمة تحويلاً مالياً قدره 85.2 مليون فرنك سويسري إلى حساب مصرفي مستقل أنشئ لحفظ الأموال المخصصة لتمويل </w:t>
      </w:r>
      <w:r w:rsidR="00EA0CD6" w:rsidRPr="00E80DAB">
        <w:rPr>
          <w:rFonts w:hint="cs"/>
          <w:rtl/>
        </w:rPr>
        <w:t>مستحقات</w:t>
      </w:r>
      <w:r w:rsidRPr="00E80DAB">
        <w:rPr>
          <w:rFonts w:hint="cs"/>
          <w:rtl/>
        </w:rPr>
        <w:t xml:space="preserve"> الموظفين في فتر</w:t>
      </w:r>
      <w:r w:rsidR="00EB1BC3" w:rsidRPr="00E80DAB">
        <w:rPr>
          <w:rFonts w:hint="cs"/>
          <w:rtl/>
        </w:rPr>
        <w:t>ة ما بعد الخدمة في المستقبل. ويصنَّف رصيد هذا الحساب في 31 ديسمبر 2014 كأموال مقيدة.</w:t>
      </w:r>
    </w:p>
    <w:p w14:paraId="086FB87F" w14:textId="0F989A6B" w:rsidR="00EB1BC3" w:rsidRPr="00E80DAB" w:rsidRDefault="00EB1BC3" w:rsidP="00EB1BC3">
      <w:pPr>
        <w:pStyle w:val="NumberedParaAR"/>
        <w:keepNext/>
        <w:numPr>
          <w:ilvl w:val="0"/>
          <w:numId w:val="0"/>
        </w:numPr>
        <w:jc w:val="center"/>
        <w:rPr>
          <w:u w:val="single"/>
          <w:rtl/>
        </w:rPr>
      </w:pPr>
      <w:r w:rsidRPr="00E80DAB">
        <w:rPr>
          <w:rFonts w:hint="cs"/>
          <w:u w:val="single"/>
          <w:rtl/>
        </w:rPr>
        <w:t>الأرصدة النقدية المقيدة وغير المقيدة في 2010-2014</w:t>
      </w:r>
    </w:p>
    <w:p w14:paraId="6C68A654" w14:textId="75899BE4" w:rsidR="00EB1BC3" w:rsidRDefault="009D5FCD" w:rsidP="00EB1BC3">
      <w:pPr>
        <w:pStyle w:val="NumberedParaAR"/>
        <w:numPr>
          <w:ilvl w:val="0"/>
          <w:numId w:val="0"/>
        </w:numPr>
        <w:spacing w:line="240" w:lineRule="auto"/>
        <w:jc w:val="center"/>
        <w:rPr>
          <w:sz w:val="40"/>
          <w:szCs w:val="40"/>
          <w:rtl/>
        </w:rPr>
      </w:pPr>
      <w:r>
        <w:rPr>
          <w:noProof/>
          <w:sz w:val="40"/>
          <w:szCs w:val="40"/>
        </w:rPr>
        <w:drawing>
          <wp:inline distT="0" distB="0" distL="0" distR="0" wp14:anchorId="4E42D353" wp14:editId="10CBCD24">
            <wp:extent cx="5547995" cy="368236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47995" cy="3682365"/>
                    </a:xfrm>
                    <a:prstGeom prst="rect">
                      <a:avLst/>
                    </a:prstGeom>
                    <a:noFill/>
                  </pic:spPr>
                </pic:pic>
              </a:graphicData>
            </a:graphic>
          </wp:inline>
        </w:drawing>
      </w:r>
    </w:p>
    <w:p w14:paraId="524B4FEA" w14:textId="7D0B065A" w:rsidR="004016B2" w:rsidRPr="00E80DAB" w:rsidRDefault="00EB1BC3" w:rsidP="004016B2">
      <w:pPr>
        <w:pStyle w:val="NumberedParaAR"/>
      </w:pPr>
      <w:r w:rsidRPr="00E80DAB">
        <w:rPr>
          <w:rFonts w:hint="cs"/>
          <w:rtl/>
        </w:rPr>
        <w:t>و</w:t>
      </w:r>
      <w:r w:rsidR="0035051B" w:rsidRPr="00E80DAB">
        <w:rPr>
          <w:rtl/>
        </w:rPr>
        <w:t>كما ذكر أعلاه في تحليل القروض، من المقرر منظمة</w:t>
      </w:r>
      <w:r w:rsidRPr="00E80DAB">
        <w:rPr>
          <w:rFonts w:hint="cs"/>
          <w:rtl/>
        </w:rPr>
        <w:t xml:space="preserve"> أن تبدأ المنظمة في</w:t>
      </w:r>
      <w:r w:rsidR="004D4334" w:rsidRPr="00E80DAB">
        <w:rPr>
          <w:rFonts w:hint="cs"/>
          <w:rtl/>
        </w:rPr>
        <w:t xml:space="preserve"> </w:t>
      </w:r>
      <w:r w:rsidRPr="00E80DAB">
        <w:rPr>
          <w:rFonts w:hint="cs"/>
          <w:rtl/>
        </w:rPr>
        <w:t>عام 2015</w:t>
      </w:r>
      <w:r w:rsidR="0035051B" w:rsidRPr="00E80DAB">
        <w:rPr>
          <w:rtl/>
        </w:rPr>
        <w:t xml:space="preserve"> </w:t>
      </w:r>
      <w:r w:rsidRPr="00E80DAB">
        <w:rPr>
          <w:rFonts w:hint="cs"/>
          <w:rtl/>
        </w:rPr>
        <w:t>ب</w:t>
      </w:r>
      <w:r w:rsidR="005A62A7" w:rsidRPr="00E80DAB">
        <w:rPr>
          <w:rtl/>
        </w:rPr>
        <w:t xml:space="preserve">تسديد </w:t>
      </w:r>
      <w:r w:rsidR="005A62A7" w:rsidRPr="00E80DAB">
        <w:rPr>
          <w:rFonts w:hint="cs"/>
          <w:rtl/>
        </w:rPr>
        <w:t xml:space="preserve">أقساط قرض بنك كانتون جنيف وبنك كانتون فو لإنشاء المبنى الجديد. </w:t>
      </w:r>
      <w:r w:rsidR="00AF5747" w:rsidRPr="00E80DAB">
        <w:rPr>
          <w:rFonts w:hint="cs"/>
          <w:rtl/>
        </w:rPr>
        <w:t>ولا شك في أن الدفعة الأولى البالغة 24.0 مليون فرنك سويسري المقرر تسديدها في نوفمبر 2015 ستؤثر تأثيراً ملحوظاً في رصيد المنظمة النقدي في نهاية 2015.</w:t>
      </w:r>
    </w:p>
    <w:p w14:paraId="791A325D" w14:textId="1E896437" w:rsidR="00AF5747" w:rsidRPr="00E80DAB" w:rsidRDefault="00AF5747" w:rsidP="00D279CC">
      <w:pPr>
        <w:pStyle w:val="NumberedParaAR"/>
      </w:pPr>
      <w:r w:rsidRPr="00E80DAB">
        <w:rPr>
          <w:rFonts w:hint="cs"/>
          <w:rtl/>
        </w:rPr>
        <w:t xml:space="preserve">وتمثل التدفقات النقدية الرئيسية للمنظمة المدفوعات المتعلقة بأنشطة نظام معاهدة التعاون بشأن البراءات. وبلغ متوسط التدفقات النقدية الشهرية لأنشطة نظام التعاون بشأن البراءات 24.6 مليون فرنك سويسري خلال عام 2014 مقارنة بمبلغ 21.1 مليون فرنك سويسري خلال عام 2013، بينما بلغ متوسط التدفقات النقدية الشهرية من المصار الأخرى 7.0 ملايين فرنك سويسري خلال عام 2014 مقارنة بمبلغ 7.3 مليون فرنك سويسري خلال عام 2013. وكما يتضح من الجدولين الواردين في الصفحة التالية، سُجلت تغييرات ملحوظة في التدفقات النقدية بحسب الأشهر. إذ كانت التدفقات من أنشطة نظام معاهدة التعاون بشأن البراءات أعلى بكثير في أبريل ومايو 2014 نظراً إلى تحصيل مستحقات الطلبات المودعة </w:t>
      </w:r>
      <w:r w:rsidRPr="00E80DAB">
        <w:rPr>
          <w:rFonts w:hint="cs"/>
          <w:rtl/>
        </w:rPr>
        <w:lastRenderedPageBreak/>
        <w:t>في عام 2013 إضافة إلى زيادة مستويات الإيداع في مارس 2014.</w:t>
      </w:r>
      <w:r w:rsidR="00D279CC" w:rsidRPr="00E80DAB">
        <w:rPr>
          <w:rFonts w:hint="cs"/>
          <w:rtl/>
        </w:rPr>
        <w:t xml:space="preserve"> وكانت التدفقات في يوليو 2014 دون المتوسط نظراً إلى عدم تحصيل مدفوعات خلال ذلك الشهر من مكتبي تسلم الطلبات.</w:t>
      </w:r>
    </w:p>
    <w:p w14:paraId="3154D558" w14:textId="64AF77CC" w:rsidR="00D279CC" w:rsidRPr="00E80DAB" w:rsidRDefault="00D279CC" w:rsidP="00D279CC">
      <w:pPr>
        <w:pStyle w:val="NumberedParaAR"/>
        <w:keepNext/>
        <w:numPr>
          <w:ilvl w:val="0"/>
          <w:numId w:val="0"/>
        </w:numPr>
        <w:jc w:val="center"/>
        <w:rPr>
          <w:u w:val="single"/>
          <w:rtl/>
        </w:rPr>
      </w:pPr>
      <w:r w:rsidRPr="00E80DAB">
        <w:rPr>
          <w:rFonts w:hint="cs"/>
          <w:u w:val="single"/>
          <w:rtl/>
        </w:rPr>
        <w:t>التدفقات النقدية الشهرية في عام 2014</w:t>
      </w:r>
    </w:p>
    <w:p w14:paraId="38C052EC" w14:textId="77777777" w:rsidR="00D279CC" w:rsidRPr="00E80DAB" w:rsidRDefault="00DA3DC5" w:rsidP="00D279CC">
      <w:pPr>
        <w:pStyle w:val="NumberedParaAR"/>
        <w:numPr>
          <w:ilvl w:val="0"/>
          <w:numId w:val="0"/>
        </w:numPr>
        <w:spacing w:line="240" w:lineRule="auto"/>
        <w:jc w:val="center"/>
        <w:rPr>
          <w:u w:val="single"/>
          <w:rtl/>
        </w:rPr>
      </w:pPr>
      <w:r w:rsidRPr="00E80DAB">
        <w:rPr>
          <w:noProof/>
          <w:u w:val="single"/>
        </w:rPr>
        <w:drawing>
          <wp:inline distT="0" distB="0" distL="0" distR="0" wp14:anchorId="111CA7B5" wp14:editId="5A8F7945">
            <wp:extent cx="5281574" cy="3262709"/>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81574" cy="3262709"/>
                    </a:xfrm>
                    <a:prstGeom prst="rect">
                      <a:avLst/>
                    </a:prstGeom>
                    <a:noFill/>
                  </pic:spPr>
                </pic:pic>
              </a:graphicData>
            </a:graphic>
          </wp:inline>
        </w:drawing>
      </w:r>
    </w:p>
    <w:p w14:paraId="23CD2CC7" w14:textId="759FEF1A" w:rsidR="00D279CC" w:rsidRPr="00E80DAB" w:rsidRDefault="00D279CC" w:rsidP="00D279CC">
      <w:pPr>
        <w:pStyle w:val="NumberedParaAR"/>
        <w:keepNext/>
        <w:numPr>
          <w:ilvl w:val="0"/>
          <w:numId w:val="0"/>
        </w:numPr>
        <w:jc w:val="center"/>
        <w:rPr>
          <w:u w:val="single"/>
        </w:rPr>
      </w:pPr>
      <w:r w:rsidRPr="00E80DAB">
        <w:rPr>
          <w:rFonts w:hint="cs"/>
          <w:u w:val="single"/>
          <w:rtl/>
        </w:rPr>
        <w:t>التدفقات النقدية الشهرية في عام 2013</w:t>
      </w:r>
    </w:p>
    <w:p w14:paraId="1CF5FBE4" w14:textId="3B4A3A56" w:rsidR="00D279CC" w:rsidRPr="00DA3DC5" w:rsidRDefault="00DA3DC5" w:rsidP="00D279CC">
      <w:pPr>
        <w:pStyle w:val="NumberedParaAR"/>
        <w:numPr>
          <w:ilvl w:val="0"/>
          <w:numId w:val="0"/>
        </w:numPr>
        <w:spacing w:line="240" w:lineRule="auto"/>
        <w:jc w:val="center"/>
        <w:rPr>
          <w:sz w:val="40"/>
          <w:szCs w:val="40"/>
          <w:u w:val="single"/>
        </w:rPr>
      </w:pPr>
      <w:r>
        <w:rPr>
          <w:noProof/>
          <w:sz w:val="40"/>
          <w:szCs w:val="40"/>
          <w:u w:val="single"/>
        </w:rPr>
        <w:drawing>
          <wp:inline distT="0" distB="0" distL="0" distR="0" wp14:anchorId="6894EBC9" wp14:editId="5504FC27">
            <wp:extent cx="5292090" cy="3194685"/>
            <wp:effectExtent l="0" t="0" r="3810" b="571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92090" cy="3194685"/>
                    </a:xfrm>
                    <a:prstGeom prst="rect">
                      <a:avLst/>
                    </a:prstGeom>
                    <a:noFill/>
                  </pic:spPr>
                </pic:pic>
              </a:graphicData>
            </a:graphic>
          </wp:inline>
        </w:drawing>
      </w:r>
    </w:p>
    <w:p w14:paraId="09F53002" w14:textId="77777777" w:rsidR="00E16243" w:rsidRPr="005A11C9" w:rsidRDefault="00E16243" w:rsidP="00E80DAB">
      <w:pPr>
        <w:pStyle w:val="Heading1"/>
        <w:pageBreakBefore/>
        <w:bidi/>
        <w:spacing w:before="0"/>
        <w:jc w:val="center"/>
        <w:rPr>
          <w:rFonts w:ascii="Arabic Typesetting" w:hAnsi="Arabic Typesetting" w:cs="Arabic Typesetting"/>
          <w:sz w:val="40"/>
          <w:szCs w:val="40"/>
          <w:rtl/>
        </w:rPr>
      </w:pPr>
      <w:bookmarkStart w:id="7" w:name="_Toc362519088"/>
      <w:r w:rsidRPr="005A11C9">
        <w:rPr>
          <w:rFonts w:ascii="Arabic Typesetting" w:hAnsi="Arabic Typesetting" w:cs="Arabic Typesetting" w:hint="cs"/>
          <w:sz w:val="40"/>
          <w:szCs w:val="40"/>
          <w:rtl/>
        </w:rPr>
        <w:lastRenderedPageBreak/>
        <w:t>البيان المالي الأول</w:t>
      </w:r>
      <w:bookmarkEnd w:id="7"/>
    </w:p>
    <w:p w14:paraId="1E3F78F9" w14:textId="77777777" w:rsidR="00E16243" w:rsidRPr="00780749" w:rsidRDefault="00E16243" w:rsidP="00D91942">
      <w:pPr>
        <w:pStyle w:val="Heading1"/>
        <w:bidi/>
        <w:spacing w:before="0"/>
        <w:jc w:val="center"/>
        <w:rPr>
          <w:rFonts w:ascii="Arabic Typesetting" w:hAnsi="Arabic Typesetting" w:cs="Arabic Typesetting"/>
          <w:sz w:val="40"/>
          <w:szCs w:val="40"/>
          <w:rtl/>
        </w:rPr>
      </w:pPr>
      <w:bookmarkStart w:id="8" w:name="_Toc362519089"/>
      <w:r w:rsidRPr="00780749">
        <w:rPr>
          <w:rFonts w:ascii="Arabic Typesetting" w:hAnsi="Arabic Typesetting" w:cs="Arabic Typesetting" w:hint="cs"/>
          <w:sz w:val="40"/>
          <w:szCs w:val="40"/>
          <w:rtl/>
        </w:rPr>
        <w:t>بيان الوضع المالي</w:t>
      </w:r>
      <w:bookmarkEnd w:id="8"/>
    </w:p>
    <w:p w14:paraId="04109D6F" w14:textId="44572619" w:rsidR="00E16243" w:rsidRPr="00E80DAB" w:rsidRDefault="00E16243" w:rsidP="00E80DAB">
      <w:pPr>
        <w:pStyle w:val="Heading1"/>
        <w:bidi/>
        <w:spacing w:before="0"/>
        <w:jc w:val="center"/>
        <w:rPr>
          <w:rFonts w:ascii="Arabic Typesetting" w:hAnsi="Arabic Typesetting" w:cs="Arabic Typesetting"/>
          <w:sz w:val="40"/>
          <w:szCs w:val="40"/>
          <w:rtl/>
        </w:rPr>
      </w:pPr>
      <w:r w:rsidRPr="00E80DAB">
        <w:rPr>
          <w:rFonts w:ascii="Arabic Typesetting" w:hAnsi="Arabic Typesetting" w:cs="Arabic Typesetting" w:hint="cs"/>
          <w:sz w:val="40"/>
          <w:szCs w:val="40"/>
          <w:rtl/>
        </w:rPr>
        <w:t xml:space="preserve">في 31 ديسمبر </w:t>
      </w:r>
      <w:r w:rsidR="00D279CC" w:rsidRPr="00E80DAB">
        <w:rPr>
          <w:rFonts w:ascii="Arabic Typesetting" w:hAnsi="Arabic Typesetting" w:cs="Arabic Typesetting" w:hint="cs"/>
          <w:sz w:val="40"/>
          <w:szCs w:val="40"/>
          <w:rtl/>
        </w:rPr>
        <w:t>2014</w:t>
      </w:r>
    </w:p>
    <w:p w14:paraId="0C746EEA" w14:textId="77777777" w:rsidR="0072027F" w:rsidRPr="00C13126" w:rsidRDefault="0072027F" w:rsidP="00D91942">
      <w:pPr>
        <w:pStyle w:val="NormalParaAR"/>
        <w:keepNext/>
        <w:spacing w:after="60"/>
        <w:jc w:val="center"/>
        <w:rPr>
          <w:b/>
          <w:bCs/>
          <w:i/>
          <w:iCs/>
          <w:rtl/>
        </w:rPr>
      </w:pPr>
      <w:r w:rsidRPr="00C13126">
        <w:rPr>
          <w:rFonts w:hint="cs"/>
          <w:b/>
          <w:bCs/>
          <w:i/>
          <w:iCs/>
          <w:rtl/>
        </w:rPr>
        <w:t>(بآلاف الفرنكات السويسرية)</w:t>
      </w:r>
    </w:p>
    <w:p w14:paraId="69CFB456" w14:textId="58626D5E" w:rsidR="00100DB8" w:rsidRDefault="004E5568" w:rsidP="00E80DAB">
      <w:pPr>
        <w:pStyle w:val="NumberedParaAR"/>
        <w:numPr>
          <w:ilvl w:val="0"/>
          <w:numId w:val="0"/>
        </w:numPr>
        <w:spacing w:line="240" w:lineRule="auto"/>
        <w:jc w:val="center"/>
        <w:rPr>
          <w:b/>
          <w:bCs/>
          <w:rtl/>
        </w:rPr>
      </w:pPr>
      <w:r w:rsidRPr="004E5568">
        <w:rPr>
          <w:noProof/>
        </w:rPr>
        <w:drawing>
          <wp:inline distT="0" distB="0" distL="0" distR="0" wp14:anchorId="6C9A0574" wp14:editId="1694661C">
            <wp:extent cx="5940425" cy="6594472"/>
            <wp:effectExtent l="0" t="0" r="317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0425" cy="6594472"/>
                    </a:xfrm>
                    <a:prstGeom prst="rect">
                      <a:avLst/>
                    </a:prstGeom>
                    <a:noFill/>
                    <a:ln>
                      <a:noFill/>
                    </a:ln>
                  </pic:spPr>
                </pic:pic>
              </a:graphicData>
            </a:graphic>
          </wp:inline>
        </w:drawing>
      </w:r>
    </w:p>
    <w:p w14:paraId="60464352" w14:textId="2A326496" w:rsidR="00E16243" w:rsidRPr="00780749" w:rsidRDefault="00E16243" w:rsidP="00E80DAB">
      <w:pPr>
        <w:pStyle w:val="Heading1"/>
        <w:pageBreakBefore/>
        <w:bidi/>
        <w:jc w:val="center"/>
        <w:rPr>
          <w:rFonts w:ascii="Arabic Typesetting" w:hAnsi="Arabic Typesetting" w:cs="Arabic Typesetting"/>
          <w:sz w:val="40"/>
          <w:szCs w:val="40"/>
          <w:rtl/>
        </w:rPr>
      </w:pPr>
      <w:bookmarkStart w:id="9" w:name="_Toc362519090"/>
      <w:r w:rsidRPr="00780749">
        <w:rPr>
          <w:rFonts w:ascii="Arabic Typesetting" w:hAnsi="Arabic Typesetting" w:cs="Arabic Typesetting" w:hint="cs"/>
          <w:sz w:val="40"/>
          <w:szCs w:val="40"/>
          <w:rtl/>
        </w:rPr>
        <w:lastRenderedPageBreak/>
        <w:t>البيان المالي الثاني</w:t>
      </w:r>
      <w:bookmarkEnd w:id="9"/>
    </w:p>
    <w:p w14:paraId="02919934" w14:textId="77777777" w:rsidR="00E16243" w:rsidRPr="00780749" w:rsidRDefault="00E16243" w:rsidP="00F17073">
      <w:pPr>
        <w:pStyle w:val="Heading1"/>
        <w:bidi/>
        <w:spacing w:before="0"/>
        <w:jc w:val="center"/>
        <w:rPr>
          <w:rFonts w:ascii="Arabic Typesetting" w:hAnsi="Arabic Typesetting" w:cs="Arabic Typesetting"/>
          <w:sz w:val="40"/>
          <w:szCs w:val="40"/>
          <w:rtl/>
        </w:rPr>
      </w:pPr>
      <w:bookmarkStart w:id="10" w:name="_Toc362519091"/>
      <w:r w:rsidRPr="00780749">
        <w:rPr>
          <w:rFonts w:ascii="Arabic Typesetting" w:hAnsi="Arabic Typesetting" w:cs="Arabic Typesetting" w:hint="cs"/>
          <w:sz w:val="40"/>
          <w:szCs w:val="40"/>
          <w:rtl/>
        </w:rPr>
        <w:t>بيان الأداء المالي</w:t>
      </w:r>
      <w:bookmarkEnd w:id="10"/>
    </w:p>
    <w:p w14:paraId="26AF0F66" w14:textId="7E220EDD" w:rsidR="00E16243" w:rsidRPr="00E80DAB" w:rsidRDefault="00E16243" w:rsidP="00E80DAB">
      <w:pPr>
        <w:pStyle w:val="Heading1"/>
        <w:bidi/>
        <w:spacing w:before="0"/>
        <w:jc w:val="center"/>
        <w:rPr>
          <w:rFonts w:ascii="Arabic Typesetting" w:hAnsi="Arabic Typesetting" w:cs="Arabic Typesetting"/>
          <w:sz w:val="40"/>
          <w:szCs w:val="40"/>
          <w:rtl/>
        </w:rPr>
      </w:pPr>
      <w:r w:rsidRPr="00E80DAB">
        <w:rPr>
          <w:rFonts w:ascii="Arabic Typesetting" w:hAnsi="Arabic Typesetting" w:cs="Arabic Typesetting" w:hint="cs"/>
          <w:sz w:val="40"/>
          <w:szCs w:val="40"/>
          <w:rtl/>
        </w:rPr>
        <w:t xml:space="preserve">للسنة المنتهية في 31 ديسمبر </w:t>
      </w:r>
      <w:r w:rsidR="00D279CC" w:rsidRPr="00E80DAB">
        <w:rPr>
          <w:rFonts w:ascii="Arabic Typesetting" w:hAnsi="Arabic Typesetting" w:cs="Arabic Typesetting" w:hint="cs"/>
          <w:sz w:val="40"/>
          <w:szCs w:val="40"/>
          <w:rtl/>
        </w:rPr>
        <w:t>2014</w:t>
      </w:r>
    </w:p>
    <w:p w14:paraId="24EE75AE" w14:textId="77777777" w:rsidR="00E16243" w:rsidRPr="00C13126" w:rsidRDefault="00E16243" w:rsidP="00E16243">
      <w:pPr>
        <w:pStyle w:val="NormalParaAR"/>
        <w:spacing w:after="480"/>
        <w:jc w:val="center"/>
        <w:rPr>
          <w:b/>
          <w:bCs/>
          <w:i/>
          <w:iCs/>
          <w:rtl/>
        </w:rPr>
      </w:pPr>
      <w:r w:rsidRPr="00C13126">
        <w:rPr>
          <w:rFonts w:hint="cs"/>
          <w:b/>
          <w:bCs/>
          <w:i/>
          <w:iCs/>
          <w:rtl/>
        </w:rPr>
        <w:t>(بآلاف الفرنكات السويسرية)</w:t>
      </w:r>
    </w:p>
    <w:p w14:paraId="6B255279" w14:textId="47773C02" w:rsidR="001739C3" w:rsidRDefault="004E5568" w:rsidP="00EC4F24">
      <w:pPr>
        <w:pStyle w:val="NormalParaAR"/>
        <w:spacing w:after="480" w:line="240" w:lineRule="auto"/>
        <w:jc w:val="center"/>
        <w:rPr>
          <w:b/>
          <w:bCs/>
          <w:rtl/>
        </w:rPr>
      </w:pPr>
      <w:r w:rsidRPr="004E5568">
        <w:rPr>
          <w:noProof/>
          <w:rtl/>
        </w:rPr>
        <w:drawing>
          <wp:inline distT="0" distB="0" distL="0" distR="0" wp14:anchorId="27A497EA" wp14:editId="0BFAE8EA">
            <wp:extent cx="5940425" cy="5663247"/>
            <wp:effectExtent l="0" t="0" r="317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0425" cy="5663247"/>
                    </a:xfrm>
                    <a:prstGeom prst="rect">
                      <a:avLst/>
                    </a:prstGeom>
                    <a:noFill/>
                    <a:ln>
                      <a:noFill/>
                    </a:ln>
                  </pic:spPr>
                </pic:pic>
              </a:graphicData>
            </a:graphic>
          </wp:inline>
        </w:drawing>
      </w:r>
    </w:p>
    <w:p w14:paraId="6FF25677" w14:textId="77777777" w:rsidR="00E16243" w:rsidRPr="00780749" w:rsidRDefault="00E16243" w:rsidP="00E80DAB">
      <w:pPr>
        <w:pStyle w:val="Heading1"/>
        <w:pageBreakBefore/>
        <w:bidi/>
        <w:jc w:val="center"/>
        <w:rPr>
          <w:rFonts w:ascii="Arabic Typesetting" w:hAnsi="Arabic Typesetting" w:cs="Arabic Typesetting"/>
          <w:sz w:val="40"/>
          <w:szCs w:val="40"/>
          <w:rtl/>
        </w:rPr>
      </w:pPr>
      <w:bookmarkStart w:id="11" w:name="_Toc362519092"/>
      <w:r w:rsidRPr="00780749">
        <w:rPr>
          <w:rFonts w:ascii="Arabic Typesetting" w:hAnsi="Arabic Typesetting" w:cs="Arabic Typesetting" w:hint="cs"/>
          <w:sz w:val="40"/>
          <w:szCs w:val="40"/>
          <w:rtl/>
        </w:rPr>
        <w:lastRenderedPageBreak/>
        <w:t>البيان المالي الثالث</w:t>
      </w:r>
      <w:bookmarkEnd w:id="11"/>
    </w:p>
    <w:p w14:paraId="3EEBFEFA" w14:textId="77777777" w:rsidR="00E16243" w:rsidRPr="00780749" w:rsidRDefault="00E16243" w:rsidP="00F17073">
      <w:pPr>
        <w:pStyle w:val="Heading1"/>
        <w:bidi/>
        <w:spacing w:before="0"/>
        <w:jc w:val="center"/>
        <w:rPr>
          <w:rFonts w:ascii="Arabic Typesetting" w:hAnsi="Arabic Typesetting" w:cs="Arabic Typesetting"/>
          <w:sz w:val="40"/>
          <w:szCs w:val="40"/>
          <w:rtl/>
        </w:rPr>
      </w:pPr>
      <w:bookmarkStart w:id="12" w:name="_Toc362519093"/>
      <w:r w:rsidRPr="00780749">
        <w:rPr>
          <w:rFonts w:ascii="Arabic Typesetting" w:hAnsi="Arabic Typesetting" w:cs="Arabic Typesetting" w:hint="cs"/>
          <w:sz w:val="40"/>
          <w:szCs w:val="40"/>
          <w:rtl/>
        </w:rPr>
        <w:t>بيان التغييرات في صافي الأصول</w:t>
      </w:r>
      <w:bookmarkEnd w:id="12"/>
    </w:p>
    <w:p w14:paraId="7EA19E73" w14:textId="6DC34F51" w:rsidR="00E16243" w:rsidRPr="00E80DAB" w:rsidRDefault="00E16243" w:rsidP="00E80DAB">
      <w:pPr>
        <w:pStyle w:val="Heading1"/>
        <w:bidi/>
        <w:spacing w:before="0"/>
        <w:jc w:val="center"/>
        <w:rPr>
          <w:rFonts w:ascii="Arabic Typesetting" w:hAnsi="Arabic Typesetting" w:cs="Arabic Typesetting"/>
          <w:sz w:val="40"/>
          <w:szCs w:val="40"/>
          <w:rtl/>
        </w:rPr>
      </w:pPr>
      <w:r w:rsidRPr="00E80DAB">
        <w:rPr>
          <w:rFonts w:ascii="Arabic Typesetting" w:hAnsi="Arabic Typesetting" w:cs="Arabic Typesetting" w:hint="cs"/>
          <w:sz w:val="40"/>
          <w:szCs w:val="40"/>
          <w:rtl/>
        </w:rPr>
        <w:t xml:space="preserve">للسنة المنتهية في 31 ديسمبر </w:t>
      </w:r>
      <w:r w:rsidR="00D279CC" w:rsidRPr="00E80DAB">
        <w:rPr>
          <w:rFonts w:ascii="Arabic Typesetting" w:hAnsi="Arabic Typesetting" w:cs="Arabic Typesetting" w:hint="cs"/>
          <w:sz w:val="40"/>
          <w:szCs w:val="40"/>
          <w:rtl/>
        </w:rPr>
        <w:t>2014</w:t>
      </w:r>
    </w:p>
    <w:p w14:paraId="1948959F" w14:textId="77777777" w:rsidR="00E16243" w:rsidRPr="00C13126" w:rsidRDefault="00E16243" w:rsidP="0072027F">
      <w:pPr>
        <w:pStyle w:val="NormalParaAR"/>
        <w:keepNext/>
        <w:spacing w:after="480"/>
        <w:jc w:val="center"/>
        <w:rPr>
          <w:b/>
          <w:bCs/>
          <w:i/>
          <w:iCs/>
          <w:rtl/>
        </w:rPr>
      </w:pPr>
      <w:r w:rsidRPr="00C13126">
        <w:rPr>
          <w:rFonts w:hint="cs"/>
          <w:b/>
          <w:bCs/>
          <w:i/>
          <w:iCs/>
          <w:rtl/>
        </w:rPr>
        <w:t>(بآلاف الفرنكات السويسرية)</w:t>
      </w:r>
    </w:p>
    <w:p w14:paraId="10A0A159" w14:textId="32EE2134" w:rsidR="00E16243" w:rsidRPr="00E61187" w:rsidRDefault="004E5568" w:rsidP="004E5568">
      <w:pPr>
        <w:bidi/>
        <w:spacing w:after="240"/>
        <w:jc w:val="center"/>
        <w:rPr>
          <w:rFonts w:ascii="Arabic Typesetting" w:hAnsi="Arabic Typesetting" w:cs="Arabic Typesetting"/>
          <w:sz w:val="36"/>
          <w:szCs w:val="36"/>
          <w:rtl/>
        </w:rPr>
      </w:pPr>
      <w:r w:rsidRPr="004E5568">
        <w:rPr>
          <w:noProof/>
          <w:szCs w:val="22"/>
          <w:rtl/>
        </w:rPr>
        <w:drawing>
          <wp:inline distT="0" distB="0" distL="0" distR="0" wp14:anchorId="29797B93" wp14:editId="45975820">
            <wp:extent cx="5940425" cy="2585832"/>
            <wp:effectExtent l="0" t="0" r="3175" b="508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2585832"/>
                    </a:xfrm>
                    <a:prstGeom prst="rect">
                      <a:avLst/>
                    </a:prstGeom>
                    <a:noFill/>
                    <a:ln>
                      <a:noFill/>
                    </a:ln>
                  </pic:spPr>
                </pic:pic>
              </a:graphicData>
            </a:graphic>
          </wp:inline>
        </w:drawing>
      </w:r>
    </w:p>
    <w:p w14:paraId="7D5A89BA" w14:textId="5CA062D7" w:rsidR="00E16243" w:rsidRPr="002611FA" w:rsidRDefault="00E16243" w:rsidP="00E80DAB">
      <w:pPr>
        <w:pStyle w:val="Heading1"/>
        <w:pageBreakBefore/>
        <w:bidi/>
        <w:jc w:val="center"/>
        <w:rPr>
          <w:rFonts w:ascii="Arabic Typesetting" w:hAnsi="Arabic Typesetting" w:cs="Arabic Typesetting"/>
          <w:sz w:val="40"/>
          <w:szCs w:val="40"/>
          <w:rtl/>
        </w:rPr>
      </w:pPr>
      <w:bookmarkStart w:id="13" w:name="_Toc362519094"/>
      <w:r w:rsidRPr="002611FA">
        <w:rPr>
          <w:rFonts w:ascii="Arabic Typesetting" w:hAnsi="Arabic Typesetting" w:cs="Arabic Typesetting" w:hint="cs"/>
          <w:sz w:val="40"/>
          <w:szCs w:val="40"/>
          <w:rtl/>
        </w:rPr>
        <w:lastRenderedPageBreak/>
        <w:t>البيان المالي الرابع</w:t>
      </w:r>
      <w:bookmarkEnd w:id="13"/>
    </w:p>
    <w:p w14:paraId="15629FD5" w14:textId="77777777" w:rsidR="00E16243" w:rsidRPr="00780749" w:rsidRDefault="00E16243" w:rsidP="00F17073">
      <w:pPr>
        <w:pStyle w:val="Heading1"/>
        <w:bidi/>
        <w:spacing w:before="0"/>
        <w:jc w:val="center"/>
        <w:rPr>
          <w:rFonts w:ascii="Arabic Typesetting" w:hAnsi="Arabic Typesetting" w:cs="Arabic Typesetting"/>
          <w:sz w:val="40"/>
          <w:szCs w:val="40"/>
          <w:rtl/>
        </w:rPr>
      </w:pPr>
      <w:bookmarkStart w:id="14" w:name="_Toc362519095"/>
      <w:r w:rsidRPr="002611FA">
        <w:rPr>
          <w:rFonts w:ascii="Arabic Typesetting" w:hAnsi="Arabic Typesetting" w:cs="Arabic Typesetting" w:hint="cs"/>
          <w:sz w:val="40"/>
          <w:szCs w:val="40"/>
          <w:rtl/>
        </w:rPr>
        <w:t>بيان التدفق النقدي</w:t>
      </w:r>
      <w:bookmarkEnd w:id="14"/>
    </w:p>
    <w:p w14:paraId="039A5A37" w14:textId="1E22A45B" w:rsidR="00E16243" w:rsidRPr="00E80DAB" w:rsidRDefault="00E16243" w:rsidP="00E80DAB">
      <w:pPr>
        <w:pStyle w:val="Heading1"/>
        <w:bidi/>
        <w:spacing w:before="0"/>
        <w:jc w:val="center"/>
        <w:rPr>
          <w:rFonts w:ascii="Arabic Typesetting" w:hAnsi="Arabic Typesetting" w:cs="Arabic Typesetting"/>
          <w:sz w:val="40"/>
          <w:szCs w:val="40"/>
          <w:rtl/>
        </w:rPr>
      </w:pPr>
      <w:r w:rsidRPr="00E80DAB">
        <w:rPr>
          <w:rFonts w:ascii="Arabic Typesetting" w:hAnsi="Arabic Typesetting" w:cs="Arabic Typesetting" w:hint="cs"/>
          <w:sz w:val="40"/>
          <w:szCs w:val="40"/>
          <w:rtl/>
        </w:rPr>
        <w:t xml:space="preserve">للسنة المنتهية في 31 ديسمبر </w:t>
      </w:r>
      <w:r w:rsidR="00D279CC" w:rsidRPr="00E80DAB">
        <w:rPr>
          <w:rFonts w:ascii="Arabic Typesetting" w:hAnsi="Arabic Typesetting" w:cs="Arabic Typesetting" w:hint="cs"/>
          <w:sz w:val="40"/>
          <w:szCs w:val="40"/>
          <w:rtl/>
        </w:rPr>
        <w:t>2014</w:t>
      </w:r>
    </w:p>
    <w:p w14:paraId="5383AD6C" w14:textId="77777777" w:rsidR="00E16243" w:rsidRPr="00C13126" w:rsidRDefault="00E16243" w:rsidP="001051A8">
      <w:pPr>
        <w:pStyle w:val="NormalParaAR"/>
        <w:spacing w:after="120"/>
        <w:jc w:val="center"/>
        <w:rPr>
          <w:b/>
          <w:bCs/>
          <w:i/>
          <w:iCs/>
          <w:rtl/>
        </w:rPr>
      </w:pPr>
      <w:r w:rsidRPr="00C13126">
        <w:rPr>
          <w:rFonts w:hint="cs"/>
          <w:b/>
          <w:bCs/>
          <w:i/>
          <w:iCs/>
          <w:rtl/>
        </w:rPr>
        <w:t>(بآلاف الفرنكات السويسرية)</w:t>
      </w:r>
    </w:p>
    <w:p w14:paraId="7DA0DFF9" w14:textId="0B2E7CA5" w:rsidR="00C649DF" w:rsidRDefault="002238B5" w:rsidP="00C430F9">
      <w:pPr>
        <w:pStyle w:val="NormalParaAR"/>
        <w:spacing w:after="480" w:line="240" w:lineRule="auto"/>
        <w:jc w:val="center"/>
        <w:rPr>
          <w:b/>
          <w:bCs/>
          <w:rtl/>
        </w:rPr>
      </w:pPr>
      <w:r w:rsidRPr="002238B5">
        <w:rPr>
          <w:noProof/>
          <w:rtl/>
        </w:rPr>
        <w:drawing>
          <wp:inline distT="0" distB="0" distL="0" distR="0" wp14:anchorId="52952798" wp14:editId="142F117F">
            <wp:extent cx="5940425" cy="6256069"/>
            <wp:effectExtent l="0" t="0" r="317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0425" cy="6256069"/>
                    </a:xfrm>
                    <a:prstGeom prst="rect">
                      <a:avLst/>
                    </a:prstGeom>
                    <a:noFill/>
                    <a:ln>
                      <a:noFill/>
                    </a:ln>
                  </pic:spPr>
                </pic:pic>
              </a:graphicData>
            </a:graphic>
          </wp:inline>
        </w:drawing>
      </w:r>
    </w:p>
    <w:p w14:paraId="1FBD4833" w14:textId="2BFAF227" w:rsidR="00E16243" w:rsidRPr="008040C3" w:rsidRDefault="00E16243" w:rsidP="00D279CC">
      <w:pPr>
        <w:bidi/>
        <w:spacing w:after="240"/>
        <w:rPr>
          <w:rFonts w:ascii="Arabic Typesetting" w:hAnsi="Arabic Typesetting" w:cs="Arabic Typesetting"/>
          <w:sz w:val="30"/>
          <w:szCs w:val="30"/>
          <w:rtl/>
          <w:lang w:bidi="ar-EG"/>
        </w:rPr>
      </w:pPr>
      <w:r w:rsidRPr="008040C3">
        <w:rPr>
          <w:rFonts w:ascii="Arabic Typesetting" w:hAnsi="Arabic Typesetting" w:cs="Arabic Typesetting" w:hint="cs"/>
          <w:sz w:val="30"/>
          <w:szCs w:val="30"/>
          <w:rtl/>
          <w:lang w:bidi="ar-EG"/>
        </w:rPr>
        <w:t>(1) باستثناء الفائدة المكتسب</w:t>
      </w:r>
      <w:r w:rsidR="00D279CC">
        <w:rPr>
          <w:rFonts w:ascii="Arabic Typesetting" w:hAnsi="Arabic Typesetting" w:cs="Arabic Typesetting" w:hint="cs"/>
          <w:sz w:val="30"/>
          <w:szCs w:val="30"/>
          <w:rtl/>
          <w:lang w:bidi="ar-EG"/>
        </w:rPr>
        <w:t>ة والفائدة المدفوعة على القروض وأثر تغير سعر الصرف على السيولة وما يعادلها. و</w:t>
      </w:r>
      <w:r w:rsidRPr="008040C3">
        <w:rPr>
          <w:rFonts w:ascii="Arabic Typesetting" w:hAnsi="Arabic Typesetting" w:cs="Arabic Typesetting" w:hint="cs"/>
          <w:sz w:val="30"/>
          <w:szCs w:val="30"/>
          <w:rtl/>
          <w:lang w:bidi="ar-EG"/>
        </w:rPr>
        <w:t>الفائدة المكتسبة متضمنة في إيرادات الاستثمار (انظر الملاحظة 23). وللاطلاع على تفاصيل الفائدة المدفوعة على القروض، انظر الملاحظة 15.</w:t>
      </w:r>
      <w:r w:rsidR="00D279CC">
        <w:rPr>
          <w:rFonts w:ascii="Arabic Typesetting" w:hAnsi="Arabic Typesetting" w:cs="Arabic Typesetting" w:hint="cs"/>
          <w:sz w:val="30"/>
          <w:szCs w:val="30"/>
          <w:rtl/>
          <w:lang w:bidi="ar-EG"/>
        </w:rPr>
        <w:t xml:space="preserve"> وللاطلاع على أثر تغير سعر الصرف على السيولة وما يعادلها، انظر الملاحظة 26.</w:t>
      </w:r>
    </w:p>
    <w:p w14:paraId="3B878001" w14:textId="0595515D" w:rsidR="00E16243" w:rsidRPr="00780749" w:rsidRDefault="00E16243" w:rsidP="00E80DAB">
      <w:pPr>
        <w:pStyle w:val="Heading1"/>
        <w:pageBreakBefore/>
        <w:bidi/>
        <w:jc w:val="center"/>
        <w:rPr>
          <w:rFonts w:ascii="Arabic Typesetting" w:hAnsi="Arabic Typesetting" w:cs="Arabic Typesetting"/>
          <w:sz w:val="40"/>
          <w:szCs w:val="40"/>
          <w:rtl/>
        </w:rPr>
      </w:pPr>
      <w:bookmarkStart w:id="15" w:name="_Toc362519096"/>
      <w:r w:rsidRPr="00780749">
        <w:rPr>
          <w:rFonts w:ascii="Arabic Typesetting" w:hAnsi="Arabic Typesetting" w:cs="Arabic Typesetting" w:hint="cs"/>
          <w:sz w:val="40"/>
          <w:szCs w:val="40"/>
          <w:rtl/>
        </w:rPr>
        <w:lastRenderedPageBreak/>
        <w:t>البيان المالي الخامس</w:t>
      </w:r>
      <w:bookmarkEnd w:id="15"/>
    </w:p>
    <w:p w14:paraId="64925DA7" w14:textId="77777777" w:rsidR="00E55E23" w:rsidRDefault="00E16243" w:rsidP="00397533">
      <w:pPr>
        <w:pStyle w:val="Heading1"/>
        <w:bidi/>
        <w:spacing w:before="0"/>
        <w:jc w:val="center"/>
        <w:rPr>
          <w:rFonts w:ascii="Arabic Typesetting" w:hAnsi="Arabic Typesetting" w:cs="Arabic Typesetting"/>
          <w:sz w:val="40"/>
          <w:szCs w:val="40"/>
          <w:rtl/>
        </w:rPr>
      </w:pPr>
      <w:bookmarkStart w:id="16" w:name="_Toc362519097"/>
      <w:r w:rsidRPr="00780749">
        <w:rPr>
          <w:rFonts w:ascii="Arabic Typesetting" w:hAnsi="Arabic Typesetting" w:cs="Arabic Typesetting" w:hint="cs"/>
          <w:sz w:val="40"/>
          <w:szCs w:val="40"/>
          <w:rtl/>
        </w:rPr>
        <w:t xml:space="preserve">بيان مقارنة المبالغ المدرجة في الميزانية والمبالغ </w:t>
      </w:r>
      <w:r w:rsidR="00397533" w:rsidRPr="00780749">
        <w:rPr>
          <w:rFonts w:ascii="Arabic Typesetting" w:hAnsi="Arabic Typesetting" w:cs="Arabic Typesetting" w:hint="cs"/>
          <w:sz w:val="40"/>
          <w:szCs w:val="40"/>
          <w:rtl/>
        </w:rPr>
        <w:t>الفعلية</w:t>
      </w:r>
      <w:r w:rsidR="00397533" w:rsidRPr="00780749">
        <w:rPr>
          <w:rFonts w:ascii="Arabic Typesetting" w:hAnsi="Arabic Typesetting" w:cs="Arabic Typesetting"/>
          <w:sz w:val="40"/>
          <w:szCs w:val="40"/>
          <w:rtl/>
        </w:rPr>
        <w:t xml:space="preserve"> </w:t>
      </w:r>
      <w:r w:rsidRPr="00780749">
        <w:rPr>
          <w:rFonts w:ascii="Arabic Typesetting" w:hAnsi="Arabic Typesetting" w:cs="Arabic Typesetting"/>
          <w:sz w:val="40"/>
          <w:szCs w:val="40"/>
          <w:rtl/>
        </w:rPr>
        <w:t>–</w:t>
      </w:r>
      <w:r w:rsidRPr="00780749">
        <w:rPr>
          <w:rFonts w:ascii="Arabic Typesetting" w:hAnsi="Arabic Typesetting" w:cs="Arabic Typesetting" w:hint="cs"/>
          <w:sz w:val="40"/>
          <w:szCs w:val="40"/>
          <w:rtl/>
        </w:rPr>
        <w:t xml:space="preserve"> الإيرادات</w:t>
      </w:r>
      <w:bookmarkEnd w:id="16"/>
    </w:p>
    <w:p w14:paraId="2277CAA9" w14:textId="7A1A789F" w:rsidR="00E16243" w:rsidRPr="00E80DAB" w:rsidRDefault="00E16243" w:rsidP="00E80DAB">
      <w:pPr>
        <w:pStyle w:val="Heading1"/>
        <w:bidi/>
        <w:spacing w:before="0"/>
        <w:jc w:val="center"/>
        <w:rPr>
          <w:rFonts w:ascii="Arabic Typesetting" w:hAnsi="Arabic Typesetting" w:cs="Arabic Typesetting"/>
          <w:sz w:val="40"/>
          <w:szCs w:val="40"/>
          <w:rtl/>
        </w:rPr>
      </w:pPr>
      <w:r w:rsidRPr="00E80DAB">
        <w:rPr>
          <w:rFonts w:ascii="Arabic Typesetting" w:hAnsi="Arabic Typesetting" w:cs="Arabic Typesetting" w:hint="cs"/>
          <w:sz w:val="40"/>
          <w:szCs w:val="40"/>
          <w:rtl/>
        </w:rPr>
        <w:t xml:space="preserve">للسنة المنتهية في 31 ديسمبر </w:t>
      </w:r>
      <w:r w:rsidR="00D279CC" w:rsidRPr="00E80DAB">
        <w:rPr>
          <w:rFonts w:ascii="Arabic Typesetting" w:hAnsi="Arabic Typesetting" w:cs="Arabic Typesetting" w:hint="cs"/>
          <w:sz w:val="40"/>
          <w:szCs w:val="40"/>
          <w:rtl/>
        </w:rPr>
        <w:t>2014</w:t>
      </w:r>
    </w:p>
    <w:p w14:paraId="68A6839E" w14:textId="77777777" w:rsidR="00E16243" w:rsidRPr="00C13126" w:rsidRDefault="00E16243" w:rsidP="00E80DAB">
      <w:pPr>
        <w:pStyle w:val="NormalParaAR"/>
        <w:keepNext/>
        <w:spacing w:after="480"/>
        <w:jc w:val="center"/>
        <w:rPr>
          <w:b/>
          <w:bCs/>
          <w:i/>
          <w:iCs/>
          <w:rtl/>
        </w:rPr>
      </w:pPr>
      <w:r w:rsidRPr="00C13126">
        <w:rPr>
          <w:rFonts w:hint="cs"/>
          <w:b/>
          <w:bCs/>
          <w:i/>
          <w:iCs/>
          <w:rtl/>
        </w:rPr>
        <w:t>(بآلاف الفرنكات السويسرية)</w:t>
      </w:r>
    </w:p>
    <w:p w14:paraId="57143683" w14:textId="76A7C0B7" w:rsidR="00E16243" w:rsidRPr="00C76216" w:rsidRDefault="002238B5" w:rsidP="00C430F9">
      <w:pPr>
        <w:bidi/>
        <w:spacing w:after="240"/>
        <w:jc w:val="center"/>
        <w:rPr>
          <w:rFonts w:ascii="Arabic Typesetting" w:hAnsi="Arabic Typesetting" w:cs="Arabic Typesetting"/>
          <w:sz w:val="36"/>
          <w:szCs w:val="36"/>
          <w:rtl/>
          <w:lang w:bidi="ar-EG"/>
        </w:rPr>
      </w:pPr>
      <w:r w:rsidRPr="002238B5">
        <w:rPr>
          <w:noProof/>
          <w:szCs w:val="22"/>
          <w:rtl/>
        </w:rPr>
        <w:drawing>
          <wp:inline distT="0" distB="0" distL="0" distR="0" wp14:anchorId="62EFE9FC" wp14:editId="4360890A">
            <wp:extent cx="5940425" cy="3233474"/>
            <wp:effectExtent l="0" t="0" r="3175" b="508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0425" cy="3233474"/>
                    </a:xfrm>
                    <a:prstGeom prst="rect">
                      <a:avLst/>
                    </a:prstGeom>
                    <a:noFill/>
                    <a:ln>
                      <a:noFill/>
                    </a:ln>
                  </pic:spPr>
                </pic:pic>
              </a:graphicData>
            </a:graphic>
          </wp:inline>
        </w:drawing>
      </w:r>
    </w:p>
    <w:p w14:paraId="3D7C31EE" w14:textId="41FBB6A2" w:rsidR="00E16243" w:rsidRPr="00221716" w:rsidRDefault="00E16243" w:rsidP="00D279CC">
      <w:pPr>
        <w:bidi/>
        <w:rPr>
          <w:rFonts w:ascii="Arabic Typesetting" w:hAnsi="Arabic Typesetting" w:cs="Arabic Typesetting"/>
          <w:sz w:val="28"/>
          <w:szCs w:val="28"/>
          <w:rtl/>
          <w:lang w:bidi="ar-EG"/>
        </w:rPr>
      </w:pPr>
      <w:r w:rsidRPr="00221716">
        <w:rPr>
          <w:rFonts w:ascii="Arabic Typesetting" w:hAnsi="Arabic Typesetting" w:cs="Arabic Typesetting" w:hint="cs"/>
          <w:sz w:val="28"/>
          <w:szCs w:val="28"/>
          <w:rtl/>
        </w:rPr>
        <w:t xml:space="preserve">(1) يمثل عمود الميزانية الأصلية وعمود الميزانية "النهائية" السنة </w:t>
      </w:r>
      <w:r w:rsidR="00A22C74" w:rsidRPr="00221716">
        <w:rPr>
          <w:rFonts w:ascii="Arabic Typesetting" w:hAnsi="Arabic Typesetting" w:cs="Arabic Typesetting" w:hint="cs"/>
          <w:sz w:val="28"/>
          <w:szCs w:val="28"/>
          <w:rtl/>
        </w:rPr>
        <w:t>الثانية</w:t>
      </w:r>
      <w:r w:rsidRPr="00221716">
        <w:rPr>
          <w:rFonts w:ascii="Arabic Typesetting" w:hAnsi="Arabic Typesetting" w:cs="Arabic Typesetting" w:hint="cs"/>
          <w:sz w:val="28"/>
          <w:szCs w:val="28"/>
          <w:rtl/>
        </w:rPr>
        <w:t xml:space="preserve"> للميزانية المعتمدة للفترة</w:t>
      </w:r>
      <w:r w:rsidR="00D279CC">
        <w:rPr>
          <w:rFonts w:ascii="Arabic Typesetting" w:hAnsi="Arabic Typesetting" w:cs="Arabic Typesetting" w:hint="cs"/>
          <w:sz w:val="28"/>
          <w:szCs w:val="28"/>
          <w:rtl/>
        </w:rPr>
        <w:t xml:space="preserve"> 2014-2015.</w:t>
      </w:r>
    </w:p>
    <w:p w14:paraId="60945857" w14:textId="4563ABA4" w:rsidR="00E16243" w:rsidRPr="00221716" w:rsidRDefault="00E16243" w:rsidP="00D279CC">
      <w:pPr>
        <w:bidi/>
        <w:rPr>
          <w:rFonts w:ascii="Arabic Typesetting" w:hAnsi="Arabic Typesetting" w:cs="Arabic Typesetting"/>
          <w:sz w:val="28"/>
          <w:szCs w:val="28"/>
          <w:rtl/>
        </w:rPr>
      </w:pPr>
      <w:r w:rsidRPr="00221716">
        <w:rPr>
          <w:rFonts w:ascii="Arabic Typesetting" w:hAnsi="Arabic Typesetting" w:cs="Arabic Typesetting" w:hint="cs"/>
          <w:sz w:val="28"/>
          <w:szCs w:val="28"/>
          <w:rtl/>
        </w:rPr>
        <w:t xml:space="preserve">(2) هو الفارق بين الميزانية "النهائية" لسنة </w:t>
      </w:r>
      <w:r w:rsidR="00D279CC">
        <w:rPr>
          <w:rFonts w:ascii="Arabic Typesetting" w:hAnsi="Arabic Typesetting" w:cs="Arabic Typesetting" w:hint="cs"/>
          <w:sz w:val="28"/>
          <w:szCs w:val="28"/>
          <w:rtl/>
        </w:rPr>
        <w:t>2014</w:t>
      </w:r>
      <w:r w:rsidRPr="00221716">
        <w:rPr>
          <w:rFonts w:ascii="Arabic Typesetting" w:hAnsi="Arabic Typesetting" w:cs="Arabic Typesetting" w:hint="cs"/>
          <w:sz w:val="28"/>
          <w:szCs w:val="28"/>
          <w:rtl/>
        </w:rPr>
        <w:t xml:space="preserve"> والإيرادات الفعلية على </w:t>
      </w:r>
      <w:r w:rsidR="00FD2528">
        <w:rPr>
          <w:rFonts w:ascii="Arabic Typesetting" w:hAnsi="Arabic Typesetting" w:cs="Arabic Typesetting" w:hint="cs"/>
          <w:sz w:val="28"/>
          <w:szCs w:val="28"/>
          <w:rtl/>
        </w:rPr>
        <w:t xml:space="preserve">أساس </w:t>
      </w:r>
      <w:r w:rsidRPr="00221716">
        <w:rPr>
          <w:rFonts w:ascii="Arabic Typesetting" w:hAnsi="Arabic Typesetting" w:cs="Arabic Typesetting" w:hint="cs"/>
          <w:sz w:val="28"/>
          <w:szCs w:val="28"/>
          <w:rtl/>
        </w:rPr>
        <w:t xml:space="preserve">قابل للمقارنة </w:t>
      </w:r>
      <w:r w:rsidR="00B26EBC" w:rsidRPr="00221716">
        <w:rPr>
          <w:rFonts w:ascii="Arabic Typesetting" w:hAnsi="Arabic Typesetting" w:cs="Arabic Typesetting" w:hint="cs"/>
          <w:sz w:val="28"/>
          <w:szCs w:val="28"/>
          <w:rtl/>
        </w:rPr>
        <w:t>ل</w:t>
      </w:r>
      <w:r w:rsidRPr="00221716">
        <w:rPr>
          <w:rFonts w:ascii="Arabic Typesetting" w:hAnsi="Arabic Typesetting" w:cs="Arabic Typesetting" w:hint="cs"/>
          <w:sz w:val="28"/>
          <w:szCs w:val="28"/>
          <w:rtl/>
        </w:rPr>
        <w:t xml:space="preserve">لسنة </w:t>
      </w:r>
      <w:r w:rsidR="00B26EBC" w:rsidRPr="00221716">
        <w:rPr>
          <w:rFonts w:ascii="Arabic Typesetting" w:hAnsi="Arabic Typesetting" w:cs="Arabic Typesetting" w:hint="cs"/>
          <w:sz w:val="28"/>
          <w:szCs w:val="28"/>
          <w:rtl/>
        </w:rPr>
        <w:t xml:space="preserve">المنتهية في 31 ديسمبر </w:t>
      </w:r>
      <w:r w:rsidR="00D279CC">
        <w:rPr>
          <w:rFonts w:ascii="Arabic Typesetting" w:hAnsi="Arabic Typesetting" w:cs="Arabic Typesetting" w:hint="cs"/>
          <w:sz w:val="28"/>
          <w:szCs w:val="28"/>
          <w:rtl/>
        </w:rPr>
        <w:t>2014</w:t>
      </w:r>
      <w:r w:rsidRPr="00221716">
        <w:rPr>
          <w:rFonts w:ascii="Arabic Typesetting" w:hAnsi="Arabic Typesetting" w:cs="Arabic Typesetting" w:hint="cs"/>
          <w:sz w:val="28"/>
          <w:szCs w:val="28"/>
          <w:rtl/>
        </w:rPr>
        <w:t>.</w:t>
      </w:r>
    </w:p>
    <w:p w14:paraId="360DFC7D" w14:textId="77AF5E8F" w:rsidR="00E16243" w:rsidRPr="00E86ED5" w:rsidRDefault="00E16243" w:rsidP="00E80DAB">
      <w:pPr>
        <w:pStyle w:val="NormalParaAR"/>
        <w:keepNext/>
        <w:pageBreakBefore/>
        <w:spacing w:after="120"/>
        <w:jc w:val="center"/>
        <w:rPr>
          <w:b/>
          <w:bCs/>
          <w:sz w:val="40"/>
          <w:szCs w:val="40"/>
          <w:rtl/>
          <w:lang w:bidi="ar-EG"/>
        </w:rPr>
      </w:pPr>
      <w:r w:rsidRPr="00E86ED5">
        <w:rPr>
          <w:rFonts w:hint="cs"/>
          <w:b/>
          <w:bCs/>
          <w:sz w:val="40"/>
          <w:szCs w:val="40"/>
          <w:rtl/>
        </w:rPr>
        <w:lastRenderedPageBreak/>
        <w:t>البيان المالي الخامس</w:t>
      </w:r>
    </w:p>
    <w:p w14:paraId="0040ABB2" w14:textId="77777777" w:rsidR="00E55E23" w:rsidRDefault="00E16243" w:rsidP="00570C38">
      <w:pPr>
        <w:pStyle w:val="NormalParaAR"/>
        <w:spacing w:after="120"/>
        <w:jc w:val="center"/>
        <w:rPr>
          <w:b/>
          <w:bCs/>
          <w:sz w:val="40"/>
          <w:szCs w:val="40"/>
          <w:rtl/>
        </w:rPr>
      </w:pPr>
      <w:r w:rsidRPr="00E86ED5">
        <w:rPr>
          <w:rFonts w:hint="cs"/>
          <w:b/>
          <w:bCs/>
          <w:sz w:val="40"/>
          <w:szCs w:val="40"/>
          <w:rtl/>
        </w:rPr>
        <w:t xml:space="preserve">بيان مقارنة المبالغ المدرجة في الميزانية والمبالغ </w:t>
      </w:r>
      <w:r w:rsidR="00570C38" w:rsidRPr="00E86ED5">
        <w:rPr>
          <w:rFonts w:hint="cs"/>
          <w:b/>
          <w:bCs/>
          <w:sz w:val="40"/>
          <w:szCs w:val="40"/>
          <w:rtl/>
        </w:rPr>
        <w:t>الفعلية</w:t>
      </w:r>
      <w:r w:rsidR="00570C38" w:rsidRPr="00E86ED5">
        <w:rPr>
          <w:b/>
          <w:bCs/>
          <w:sz w:val="40"/>
          <w:szCs w:val="40"/>
          <w:rtl/>
        </w:rPr>
        <w:t xml:space="preserve"> </w:t>
      </w:r>
      <w:r w:rsidRPr="00E86ED5">
        <w:rPr>
          <w:b/>
          <w:bCs/>
          <w:sz w:val="40"/>
          <w:szCs w:val="40"/>
          <w:rtl/>
        </w:rPr>
        <w:t>–</w:t>
      </w:r>
      <w:r w:rsidRPr="00E86ED5">
        <w:rPr>
          <w:rFonts w:hint="cs"/>
          <w:b/>
          <w:bCs/>
          <w:sz w:val="40"/>
          <w:szCs w:val="40"/>
          <w:rtl/>
        </w:rPr>
        <w:t xml:space="preserve"> المصروفات</w:t>
      </w:r>
    </w:p>
    <w:p w14:paraId="6D136D29" w14:textId="5E1FAD1A" w:rsidR="00E16243" w:rsidRPr="00E80DAB" w:rsidRDefault="00E16243" w:rsidP="00E80DAB">
      <w:pPr>
        <w:pStyle w:val="NormalParaAR"/>
        <w:spacing w:after="120"/>
        <w:jc w:val="center"/>
        <w:rPr>
          <w:b/>
          <w:bCs/>
          <w:sz w:val="40"/>
          <w:szCs w:val="40"/>
          <w:rtl/>
        </w:rPr>
      </w:pPr>
      <w:r w:rsidRPr="00E80DAB">
        <w:rPr>
          <w:rFonts w:hint="cs"/>
          <w:b/>
          <w:bCs/>
          <w:sz w:val="40"/>
          <w:szCs w:val="40"/>
          <w:rtl/>
        </w:rPr>
        <w:t xml:space="preserve">للسنة المنتهية في 31 ديسمبر </w:t>
      </w:r>
      <w:r w:rsidR="00D279CC" w:rsidRPr="00E80DAB">
        <w:rPr>
          <w:rFonts w:hint="cs"/>
          <w:b/>
          <w:bCs/>
          <w:sz w:val="40"/>
          <w:szCs w:val="40"/>
          <w:rtl/>
        </w:rPr>
        <w:t>2014</w:t>
      </w:r>
    </w:p>
    <w:p w14:paraId="1D4FBE40" w14:textId="77777777" w:rsidR="00E16243" w:rsidRPr="00C13126" w:rsidRDefault="00E16243" w:rsidP="00E80DAB">
      <w:pPr>
        <w:pStyle w:val="NormalParaAR"/>
        <w:spacing w:after="200"/>
        <w:jc w:val="center"/>
        <w:rPr>
          <w:b/>
          <w:bCs/>
          <w:i/>
          <w:iCs/>
          <w:rtl/>
        </w:rPr>
      </w:pPr>
      <w:r w:rsidRPr="00C13126">
        <w:rPr>
          <w:rFonts w:hint="cs"/>
          <w:b/>
          <w:bCs/>
          <w:i/>
          <w:iCs/>
          <w:rtl/>
        </w:rPr>
        <w:t>(بآلاف الفرنكات السويسرية)</w:t>
      </w:r>
    </w:p>
    <w:p w14:paraId="17425693" w14:textId="4BD925C7" w:rsidR="00F2662D" w:rsidRDefault="002238B5" w:rsidP="00F2662D">
      <w:pPr>
        <w:pStyle w:val="NormalParaAR"/>
        <w:spacing w:after="0" w:line="240" w:lineRule="auto"/>
        <w:jc w:val="center"/>
        <w:rPr>
          <w:b/>
          <w:bCs/>
          <w:rtl/>
        </w:rPr>
      </w:pPr>
      <w:r w:rsidRPr="002238B5">
        <w:rPr>
          <w:noProof/>
          <w:rtl/>
        </w:rPr>
        <w:drawing>
          <wp:inline distT="0" distB="0" distL="0" distR="0" wp14:anchorId="7E1EA8FB" wp14:editId="0BFCFC17">
            <wp:extent cx="5940425" cy="6984571"/>
            <wp:effectExtent l="0" t="0" r="3175" b="698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0425" cy="6984571"/>
                    </a:xfrm>
                    <a:prstGeom prst="rect">
                      <a:avLst/>
                    </a:prstGeom>
                    <a:noFill/>
                    <a:ln>
                      <a:noFill/>
                    </a:ln>
                  </pic:spPr>
                </pic:pic>
              </a:graphicData>
            </a:graphic>
          </wp:inline>
        </w:drawing>
      </w:r>
    </w:p>
    <w:p w14:paraId="04B98463" w14:textId="5CAE9DE1" w:rsidR="00E16243" w:rsidRPr="00221716" w:rsidRDefault="00E16243" w:rsidP="00186451">
      <w:pPr>
        <w:bidi/>
        <w:spacing w:before="40" w:line="240" w:lineRule="exact"/>
        <w:rPr>
          <w:rFonts w:ascii="Arabic Typesetting" w:hAnsi="Arabic Typesetting" w:cs="Arabic Typesetting"/>
          <w:sz w:val="28"/>
          <w:szCs w:val="28"/>
          <w:rtl/>
        </w:rPr>
      </w:pPr>
      <w:r w:rsidRPr="00221716">
        <w:rPr>
          <w:rFonts w:ascii="Arabic Typesetting" w:hAnsi="Arabic Typesetting" w:cs="Arabic Typesetting" w:hint="cs"/>
          <w:sz w:val="28"/>
          <w:szCs w:val="28"/>
          <w:rtl/>
        </w:rPr>
        <w:t xml:space="preserve">(1) يمثل عمود الميزانية الأصلية وعمود الميزانية "النهائية" السنة </w:t>
      </w:r>
      <w:r w:rsidR="00186451">
        <w:rPr>
          <w:rFonts w:ascii="Arabic Typesetting" w:hAnsi="Arabic Typesetting" w:cs="Arabic Typesetting" w:hint="cs"/>
          <w:sz w:val="28"/>
          <w:szCs w:val="28"/>
          <w:rtl/>
        </w:rPr>
        <w:t xml:space="preserve">الأولى </w:t>
      </w:r>
      <w:r w:rsidRPr="00221716">
        <w:rPr>
          <w:rFonts w:ascii="Arabic Typesetting" w:hAnsi="Arabic Typesetting" w:cs="Arabic Typesetting" w:hint="cs"/>
          <w:sz w:val="28"/>
          <w:szCs w:val="28"/>
          <w:rtl/>
        </w:rPr>
        <w:t>للميزانية المعتمدة للفترة</w:t>
      </w:r>
      <w:r w:rsidR="00D279CC">
        <w:rPr>
          <w:rFonts w:ascii="Arabic Typesetting" w:hAnsi="Arabic Typesetting" w:cs="Arabic Typesetting" w:hint="cs"/>
          <w:sz w:val="28"/>
          <w:szCs w:val="28"/>
          <w:rtl/>
        </w:rPr>
        <w:t xml:space="preserve"> 2014-2015. </w:t>
      </w:r>
      <w:r w:rsidRPr="00221716">
        <w:rPr>
          <w:rFonts w:ascii="Arabic Typesetting" w:hAnsi="Arabic Typesetting" w:cs="Arabic Typesetting" w:hint="cs"/>
          <w:sz w:val="28"/>
          <w:szCs w:val="28"/>
          <w:rtl/>
        </w:rPr>
        <w:t xml:space="preserve">وتستند الميزانية الأصلية إلى ميزانية الثنائية البالغة </w:t>
      </w:r>
      <w:r w:rsidR="00D279CC">
        <w:rPr>
          <w:rFonts w:ascii="Arabic Typesetting" w:hAnsi="Arabic Typesetting" w:cs="Arabic Typesetting" w:hint="cs"/>
          <w:sz w:val="28"/>
          <w:szCs w:val="28"/>
          <w:rtl/>
        </w:rPr>
        <w:t>674.0</w:t>
      </w:r>
      <w:r w:rsidRPr="00221716">
        <w:rPr>
          <w:rFonts w:ascii="Arabic Typesetting" w:hAnsi="Arabic Typesetting" w:cs="Arabic Typesetting" w:hint="cs"/>
          <w:sz w:val="28"/>
          <w:szCs w:val="28"/>
          <w:rtl/>
        </w:rPr>
        <w:t xml:space="preserve"> مليون فرنك سويسري، التي وافقت عليها جمعيات الدول الأعضاء في الويبو يوم </w:t>
      </w:r>
      <w:r w:rsidR="00D279CC">
        <w:rPr>
          <w:rFonts w:ascii="Arabic Typesetting" w:hAnsi="Arabic Typesetting" w:cs="Arabic Typesetting" w:hint="cs"/>
          <w:sz w:val="28"/>
          <w:szCs w:val="28"/>
          <w:rtl/>
        </w:rPr>
        <w:t>12</w:t>
      </w:r>
      <w:r w:rsidRPr="00221716">
        <w:rPr>
          <w:rFonts w:ascii="Arabic Typesetting" w:hAnsi="Arabic Typesetting" w:cs="Arabic Typesetting" w:hint="cs"/>
          <w:sz w:val="28"/>
          <w:szCs w:val="28"/>
          <w:rtl/>
        </w:rPr>
        <w:t xml:space="preserve"> سبتمبر </w:t>
      </w:r>
      <w:r w:rsidR="00D279CC">
        <w:rPr>
          <w:rFonts w:ascii="Arabic Typesetting" w:hAnsi="Arabic Typesetting" w:cs="Arabic Typesetting" w:hint="cs"/>
          <w:sz w:val="28"/>
          <w:szCs w:val="28"/>
          <w:rtl/>
        </w:rPr>
        <w:t>2013.</w:t>
      </w:r>
    </w:p>
    <w:p w14:paraId="409DABE7" w14:textId="2E159782" w:rsidR="00E16243" w:rsidRPr="00221716" w:rsidRDefault="00E16243" w:rsidP="00D279CC">
      <w:pPr>
        <w:bidi/>
        <w:spacing w:line="240" w:lineRule="exact"/>
        <w:rPr>
          <w:rFonts w:ascii="Arabic Typesetting" w:hAnsi="Arabic Typesetting" w:cs="Arabic Typesetting"/>
          <w:sz w:val="28"/>
          <w:szCs w:val="28"/>
          <w:rtl/>
        </w:rPr>
      </w:pPr>
      <w:r w:rsidRPr="00221716">
        <w:rPr>
          <w:rFonts w:ascii="Arabic Typesetting" w:hAnsi="Arabic Typesetting" w:cs="Arabic Typesetting" w:hint="cs"/>
          <w:sz w:val="28"/>
          <w:szCs w:val="28"/>
          <w:rtl/>
        </w:rPr>
        <w:t xml:space="preserve">(2) هو الفارق بين الميزانية "النهائية" لسنة </w:t>
      </w:r>
      <w:r w:rsidR="00D279CC">
        <w:rPr>
          <w:rFonts w:ascii="Arabic Typesetting" w:hAnsi="Arabic Typesetting" w:cs="Arabic Typesetting" w:hint="cs"/>
          <w:sz w:val="28"/>
          <w:szCs w:val="28"/>
          <w:rtl/>
        </w:rPr>
        <w:t>2014</w:t>
      </w:r>
      <w:r w:rsidRPr="00221716">
        <w:rPr>
          <w:rFonts w:ascii="Arabic Typesetting" w:hAnsi="Arabic Typesetting" w:cs="Arabic Typesetting" w:hint="cs"/>
          <w:sz w:val="28"/>
          <w:szCs w:val="28"/>
          <w:rtl/>
        </w:rPr>
        <w:t xml:space="preserve"> والمصروفات الفعلية على </w:t>
      </w:r>
      <w:r w:rsidR="00FD2528">
        <w:rPr>
          <w:rFonts w:ascii="Arabic Typesetting" w:hAnsi="Arabic Typesetting" w:cs="Arabic Typesetting" w:hint="cs"/>
          <w:sz w:val="28"/>
          <w:szCs w:val="28"/>
          <w:rtl/>
        </w:rPr>
        <w:t xml:space="preserve">أساس </w:t>
      </w:r>
      <w:r w:rsidRPr="00221716">
        <w:rPr>
          <w:rFonts w:ascii="Arabic Typesetting" w:hAnsi="Arabic Typesetting" w:cs="Arabic Typesetting" w:hint="cs"/>
          <w:sz w:val="28"/>
          <w:szCs w:val="28"/>
          <w:rtl/>
        </w:rPr>
        <w:t xml:space="preserve">قابل </w:t>
      </w:r>
      <w:r w:rsidR="00D279CC">
        <w:rPr>
          <w:rFonts w:ascii="Arabic Typesetting" w:hAnsi="Arabic Typesetting" w:cs="Arabic Typesetting" w:hint="cs"/>
          <w:sz w:val="28"/>
          <w:szCs w:val="28"/>
          <w:rtl/>
        </w:rPr>
        <w:t>للمقارنة في 31 ديسمبر 2014</w:t>
      </w:r>
      <w:r w:rsidRPr="00221716">
        <w:rPr>
          <w:rFonts w:ascii="Arabic Typesetting" w:hAnsi="Arabic Typesetting" w:cs="Arabic Typesetting" w:hint="cs"/>
          <w:sz w:val="28"/>
          <w:szCs w:val="28"/>
          <w:rtl/>
        </w:rPr>
        <w:t>.</w:t>
      </w:r>
    </w:p>
    <w:p w14:paraId="4EF33D98" w14:textId="5DFBC8AB" w:rsidR="00EB07A7" w:rsidRPr="00221716" w:rsidRDefault="00E16243" w:rsidP="00186451">
      <w:pPr>
        <w:bidi/>
        <w:spacing w:line="240" w:lineRule="exact"/>
        <w:rPr>
          <w:rFonts w:ascii="Arabic Typesetting" w:hAnsi="Arabic Typesetting" w:cs="Arabic Typesetting"/>
          <w:sz w:val="28"/>
          <w:szCs w:val="28"/>
          <w:rtl/>
          <w:lang w:bidi="ar-EG"/>
        </w:rPr>
      </w:pPr>
      <w:r w:rsidRPr="00221716">
        <w:rPr>
          <w:rFonts w:ascii="Arabic Typesetting" w:hAnsi="Arabic Typesetting" w:cs="Arabic Typesetting" w:hint="cs"/>
          <w:sz w:val="28"/>
          <w:szCs w:val="28"/>
          <w:rtl/>
          <w:lang w:bidi="ar-EG"/>
        </w:rPr>
        <w:t xml:space="preserve">(3) ترد تفاصيل تسويات الفائض </w:t>
      </w:r>
      <w:r w:rsidR="002B3DBD">
        <w:rPr>
          <w:rFonts w:ascii="Arabic Typesetting" w:hAnsi="Arabic Typesetting" w:cs="Arabic Typesetting" w:hint="cs"/>
          <w:sz w:val="28"/>
          <w:szCs w:val="28"/>
          <w:rtl/>
          <w:lang w:bidi="ar-EG"/>
        </w:rPr>
        <w:t xml:space="preserve">وفقاً </w:t>
      </w:r>
      <w:r w:rsidRPr="00221716">
        <w:rPr>
          <w:rFonts w:ascii="Arabic Typesetting" w:hAnsi="Arabic Typesetting" w:cs="Arabic Typesetting" w:hint="cs"/>
          <w:sz w:val="28"/>
          <w:szCs w:val="28"/>
          <w:rtl/>
          <w:lang w:bidi="ar-EG"/>
        </w:rPr>
        <w:t>للمعايير المحاسبية الدولية للقطاع العام في الملاحظة 22 من هذه البيانات المالية.</w:t>
      </w:r>
      <w:bookmarkStart w:id="17" w:name="_Toc362519098"/>
    </w:p>
    <w:p w14:paraId="57C77224" w14:textId="7BB9231C" w:rsidR="00E16243" w:rsidRPr="00780749" w:rsidRDefault="00E16243" w:rsidP="00E80DAB">
      <w:pPr>
        <w:pStyle w:val="Heading1"/>
        <w:pageBreakBefore/>
        <w:bidi/>
        <w:jc w:val="center"/>
        <w:rPr>
          <w:rFonts w:ascii="Arabic Typesetting" w:hAnsi="Arabic Typesetting" w:cs="Arabic Typesetting"/>
          <w:sz w:val="40"/>
          <w:szCs w:val="40"/>
          <w:rtl/>
        </w:rPr>
      </w:pPr>
      <w:r w:rsidRPr="00780749">
        <w:rPr>
          <w:rFonts w:ascii="Arabic Typesetting" w:hAnsi="Arabic Typesetting" w:cs="Arabic Typesetting" w:hint="cs"/>
          <w:sz w:val="40"/>
          <w:szCs w:val="40"/>
          <w:rtl/>
        </w:rPr>
        <w:lastRenderedPageBreak/>
        <w:t>ملاحظات على البيانات المالية</w:t>
      </w:r>
      <w:bookmarkEnd w:id="17"/>
    </w:p>
    <w:p w14:paraId="1972BFC6" w14:textId="77777777" w:rsidR="00E16243" w:rsidRPr="00780749" w:rsidRDefault="00E16243" w:rsidP="0035596D">
      <w:pPr>
        <w:pStyle w:val="Heading2"/>
        <w:tabs>
          <w:tab w:val="left" w:pos="1417"/>
        </w:tabs>
        <w:bidi/>
        <w:rPr>
          <w:rFonts w:ascii="Arabic Typesetting" w:hAnsi="Arabic Typesetting" w:cs="Arabic Typesetting"/>
          <w:i/>
          <w:iCs w:val="0"/>
          <w:sz w:val="40"/>
          <w:szCs w:val="40"/>
          <w:rtl/>
        </w:rPr>
      </w:pPr>
      <w:bookmarkStart w:id="18" w:name="_Toc362519099"/>
      <w:r w:rsidRPr="00780749">
        <w:rPr>
          <w:rFonts w:ascii="Arabic Typesetting" w:hAnsi="Arabic Typesetting" w:cs="Arabic Typesetting" w:hint="cs"/>
          <w:i/>
          <w:iCs w:val="0"/>
          <w:sz w:val="40"/>
          <w:szCs w:val="40"/>
          <w:rtl/>
        </w:rPr>
        <w:t>الملاحظة 1:</w:t>
      </w:r>
      <w:r w:rsidR="0035596D">
        <w:rPr>
          <w:rFonts w:ascii="Arabic Typesetting" w:hAnsi="Arabic Typesetting" w:cs="Arabic Typesetting"/>
          <w:i/>
          <w:iCs w:val="0"/>
          <w:sz w:val="40"/>
          <w:szCs w:val="40"/>
        </w:rPr>
        <w:tab/>
      </w:r>
      <w:r w:rsidRPr="00780749">
        <w:rPr>
          <w:rFonts w:ascii="Arabic Typesetting" w:hAnsi="Arabic Typesetting" w:cs="Arabic Typesetting" w:hint="cs"/>
          <w:i/>
          <w:iCs w:val="0"/>
          <w:sz w:val="40"/>
          <w:szCs w:val="40"/>
          <w:rtl/>
        </w:rPr>
        <w:t>أهداف المنظمة وميزانيتها</w:t>
      </w:r>
      <w:bookmarkEnd w:id="18"/>
    </w:p>
    <w:p w14:paraId="6233C999" w14:textId="34779413" w:rsidR="00E16243" w:rsidRPr="00EA490D" w:rsidRDefault="00E16243" w:rsidP="00945A2A">
      <w:pPr>
        <w:pStyle w:val="NormalParaAR"/>
        <w:rPr>
          <w:rtl/>
        </w:rPr>
      </w:pPr>
      <w:r>
        <w:rPr>
          <w:rFonts w:hint="cs"/>
          <w:rtl/>
        </w:rPr>
        <w:t xml:space="preserve">أنشئت المنظمة العالمية للملكية الفكرية في سنة 1967 وحلت محل مكتب حماية الملكية الفكرية الذي أنشئ في سنة 1893 </w:t>
      </w:r>
      <w:r w:rsidR="00945A2A">
        <w:rPr>
          <w:rFonts w:hint="cs"/>
          <w:rtl/>
        </w:rPr>
        <w:t>(</w:t>
      </w:r>
      <w:r>
        <w:rPr>
          <w:rFonts w:hint="cs"/>
          <w:rtl/>
        </w:rPr>
        <w:t>ويعرف بمختصر</w:t>
      </w:r>
      <w:r>
        <w:rPr>
          <w:rtl/>
        </w:rPr>
        <w:t xml:space="preserve"> البربي</w:t>
      </w:r>
      <w:r w:rsidR="00945A2A">
        <w:rPr>
          <w:rFonts w:hint="cs"/>
          <w:rtl/>
          <w:lang w:bidi="ar-EG"/>
        </w:rPr>
        <w:t xml:space="preserve"> (</w:t>
      </w:r>
      <w:r w:rsidR="00945A2A" w:rsidRPr="00945A2A">
        <w:rPr>
          <w:lang w:bidi="ar-EG"/>
        </w:rPr>
        <w:t>BIRPI</w:t>
      </w:r>
      <w:r w:rsidR="00945A2A">
        <w:rPr>
          <w:rFonts w:hint="cs"/>
          <w:rtl/>
          <w:lang w:bidi="ar-EG"/>
        </w:rPr>
        <w:t xml:space="preserve">) </w:t>
      </w:r>
      <w:r>
        <w:rPr>
          <w:rFonts w:hint="cs"/>
          <w:rtl/>
        </w:rPr>
        <w:t>مختصر باللغة الفرنسية</w:t>
      </w:r>
      <w:r w:rsidRPr="00EA490D">
        <w:rPr>
          <w:rtl/>
        </w:rPr>
        <w:t xml:space="preserve"> </w:t>
      </w:r>
      <w:r>
        <w:rPr>
          <w:rFonts w:hint="cs"/>
          <w:rtl/>
        </w:rPr>
        <w:t>يعني</w:t>
      </w:r>
      <w:r w:rsidRPr="00EA490D">
        <w:rPr>
          <w:rtl/>
        </w:rPr>
        <w:t xml:space="preserve"> </w:t>
      </w:r>
      <w:r w:rsidRPr="00520840">
        <w:rPr>
          <w:i/>
          <w:iCs/>
          <w:rtl/>
        </w:rPr>
        <w:t>المكاتب الدولية المتحدة لحماية الملكية الفكرية</w:t>
      </w:r>
      <w:r>
        <w:rPr>
          <w:rFonts w:hint="cs"/>
          <w:rtl/>
        </w:rPr>
        <w:t>) لإدارة اتفاقية باريس لحماية الملكية الصناعية (1883) واتفاقية برن لحماية المصنفات الأدبية والفنية (1886)</w:t>
      </w:r>
      <w:r w:rsidRPr="00EA490D">
        <w:rPr>
          <w:rtl/>
        </w:rPr>
        <w:t>.</w:t>
      </w:r>
      <w:r>
        <w:rPr>
          <w:rFonts w:hint="cs"/>
          <w:rtl/>
        </w:rPr>
        <w:t xml:space="preserve"> وفي سنة 1974، اعتُرف </w:t>
      </w:r>
      <w:r w:rsidRPr="00EA490D">
        <w:rPr>
          <w:rtl/>
        </w:rPr>
        <w:t>بالويبو كوكالة متخصصة في منظومة الأمم المتحدة</w:t>
      </w:r>
      <w:r>
        <w:rPr>
          <w:rFonts w:hint="cs"/>
          <w:rtl/>
        </w:rPr>
        <w:t>.</w:t>
      </w:r>
    </w:p>
    <w:p w14:paraId="77C9D509" w14:textId="74D54590" w:rsidR="00E16243"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w:t>
      </w:r>
      <w:r w:rsidRPr="00EA490D">
        <w:rPr>
          <w:rFonts w:ascii="Arabic Typesetting" w:hAnsi="Arabic Typesetting" w:cs="Arabic Typesetting"/>
          <w:sz w:val="36"/>
          <w:szCs w:val="36"/>
          <w:rtl/>
        </w:rPr>
        <w:t xml:space="preserve">تضطلع الويبو </w:t>
      </w:r>
      <w:r>
        <w:rPr>
          <w:rFonts w:ascii="Arabic Typesetting" w:hAnsi="Arabic Typesetting" w:cs="Arabic Typesetting" w:hint="cs"/>
          <w:sz w:val="36"/>
          <w:szCs w:val="36"/>
          <w:rtl/>
        </w:rPr>
        <w:t>ب</w:t>
      </w:r>
      <w:r w:rsidRPr="00EA490D">
        <w:rPr>
          <w:rFonts w:ascii="Arabic Typesetting" w:hAnsi="Arabic Typesetting" w:cs="Arabic Typesetting"/>
          <w:sz w:val="36"/>
          <w:szCs w:val="36"/>
          <w:rtl/>
        </w:rPr>
        <w:t xml:space="preserve">طائفة واسعة من </w:t>
      </w:r>
      <w:r>
        <w:rPr>
          <w:rFonts w:ascii="Arabic Typesetting" w:hAnsi="Arabic Typesetting" w:cs="Arabic Typesetting" w:hint="cs"/>
          <w:sz w:val="36"/>
          <w:szCs w:val="36"/>
          <w:rtl/>
        </w:rPr>
        <w:t>المهام</w:t>
      </w:r>
      <w:r w:rsidRPr="00EA490D">
        <w:rPr>
          <w:rFonts w:ascii="Arabic Typesetting" w:hAnsi="Arabic Typesetting" w:cs="Arabic Typesetting"/>
          <w:sz w:val="36"/>
          <w:szCs w:val="36"/>
          <w:rtl/>
        </w:rPr>
        <w:t xml:space="preserve"> المتصلة بحماية </w:t>
      </w:r>
      <w:r>
        <w:rPr>
          <w:rFonts w:ascii="Arabic Typesetting" w:hAnsi="Arabic Typesetting" w:cs="Arabic Typesetting" w:hint="cs"/>
          <w:sz w:val="36"/>
          <w:szCs w:val="36"/>
          <w:rtl/>
        </w:rPr>
        <w:t xml:space="preserve">حقوق </w:t>
      </w:r>
      <w:r w:rsidRPr="00EA490D">
        <w:rPr>
          <w:rFonts w:ascii="Arabic Typesetting" w:hAnsi="Arabic Typesetting" w:cs="Arabic Typesetting"/>
          <w:sz w:val="36"/>
          <w:szCs w:val="36"/>
          <w:rtl/>
        </w:rPr>
        <w:t>الملكية الفكرية</w:t>
      </w:r>
      <w:r>
        <w:rPr>
          <w:rFonts w:ascii="Arabic Typesetting" w:hAnsi="Arabic Typesetting" w:cs="Arabic Typesetting" w:hint="cs"/>
          <w:sz w:val="36"/>
          <w:szCs w:val="36"/>
          <w:rtl/>
        </w:rPr>
        <w:t>.</w:t>
      </w:r>
      <w:r w:rsidRPr="00EA490D">
        <w:rPr>
          <w:rFonts w:ascii="Arabic Typesetting" w:hAnsi="Arabic Typesetting" w:cs="Arabic Typesetting"/>
          <w:sz w:val="36"/>
          <w:szCs w:val="36"/>
          <w:rtl/>
        </w:rPr>
        <w:t xml:space="preserve"> </w:t>
      </w:r>
      <w:r>
        <w:rPr>
          <w:rFonts w:ascii="Arabic Typesetting" w:hAnsi="Arabic Typesetting" w:cs="Arabic Typesetting" w:hint="cs"/>
          <w:sz w:val="36"/>
          <w:szCs w:val="36"/>
          <w:rtl/>
        </w:rPr>
        <w:t>وتشمل هذه المهام ما يلي</w:t>
      </w:r>
      <w:r w:rsidRPr="00EA490D">
        <w:rPr>
          <w:rFonts w:ascii="Arabic Typesetting" w:hAnsi="Arabic Typesetting" w:cs="Arabic Typesetting"/>
          <w:sz w:val="36"/>
          <w:szCs w:val="36"/>
          <w:rtl/>
        </w:rPr>
        <w:t>:</w:t>
      </w:r>
      <w:r w:rsidRPr="005816C3">
        <w:rPr>
          <w:rFonts w:ascii="Arabic Typesetting" w:hAnsi="Arabic Typesetting" w:cs="Arabic Typesetting"/>
          <w:sz w:val="36"/>
          <w:szCs w:val="36"/>
          <w:rtl/>
        </w:rPr>
        <w:t xml:space="preserve"> </w:t>
      </w:r>
      <w:r w:rsidRPr="00EA490D">
        <w:rPr>
          <w:rFonts w:ascii="Arabic Typesetting" w:hAnsi="Arabic Typesetting" w:cs="Arabic Typesetting"/>
          <w:sz w:val="36"/>
          <w:szCs w:val="36"/>
          <w:rtl/>
        </w:rPr>
        <w:t xml:space="preserve">مساعدة الحكومات والمنظمات على </w:t>
      </w:r>
      <w:r>
        <w:rPr>
          <w:rFonts w:ascii="Arabic Typesetting" w:hAnsi="Arabic Typesetting" w:cs="Arabic Typesetting" w:hint="cs"/>
          <w:sz w:val="36"/>
          <w:szCs w:val="36"/>
          <w:rtl/>
        </w:rPr>
        <w:t>وضع</w:t>
      </w:r>
      <w:r w:rsidRPr="00EA490D">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w:t>
      </w:r>
      <w:r w:rsidRPr="00EA490D">
        <w:rPr>
          <w:rFonts w:ascii="Arabic Typesetting" w:hAnsi="Arabic Typesetting" w:cs="Arabic Typesetting"/>
          <w:sz w:val="36"/>
          <w:szCs w:val="36"/>
          <w:rtl/>
        </w:rPr>
        <w:t>سياسات و</w:t>
      </w:r>
      <w:r>
        <w:rPr>
          <w:rFonts w:ascii="Arabic Typesetting" w:hAnsi="Arabic Typesetting" w:cs="Arabic Typesetting" w:hint="cs"/>
          <w:sz w:val="36"/>
          <w:szCs w:val="36"/>
          <w:rtl/>
        </w:rPr>
        <w:t>إقامة ال</w:t>
      </w:r>
      <w:r w:rsidRPr="00EA490D">
        <w:rPr>
          <w:rFonts w:ascii="Arabic Typesetting" w:hAnsi="Arabic Typesetting" w:cs="Arabic Typesetting"/>
          <w:sz w:val="36"/>
          <w:szCs w:val="36"/>
          <w:rtl/>
        </w:rPr>
        <w:t>هياكل و</w:t>
      </w:r>
      <w:r>
        <w:rPr>
          <w:rFonts w:ascii="Arabic Typesetting" w:hAnsi="Arabic Typesetting" w:cs="Arabic Typesetting" w:hint="cs"/>
          <w:sz w:val="36"/>
          <w:szCs w:val="36"/>
          <w:rtl/>
        </w:rPr>
        <w:t>تطوير ال</w:t>
      </w:r>
      <w:r w:rsidRPr="00EA490D">
        <w:rPr>
          <w:rFonts w:ascii="Arabic Typesetting" w:hAnsi="Arabic Typesetting" w:cs="Arabic Typesetting"/>
          <w:sz w:val="36"/>
          <w:szCs w:val="36"/>
          <w:rtl/>
        </w:rPr>
        <w:t>مهارات</w:t>
      </w:r>
      <w:r>
        <w:rPr>
          <w:rFonts w:ascii="Arabic Typesetting" w:hAnsi="Arabic Typesetting" w:cs="Arabic Typesetting" w:hint="cs"/>
          <w:sz w:val="36"/>
          <w:szCs w:val="36"/>
          <w:rtl/>
        </w:rPr>
        <w:t xml:space="preserve"> اللازمة</w:t>
      </w:r>
      <w:r w:rsidRPr="00EA490D">
        <w:rPr>
          <w:rFonts w:ascii="Arabic Typesetting" w:hAnsi="Arabic Typesetting" w:cs="Arabic Typesetting"/>
          <w:sz w:val="36"/>
          <w:szCs w:val="36"/>
          <w:rtl/>
        </w:rPr>
        <w:t xml:space="preserve"> لتسخير إمكانات الملكية الفكرية لأغراض التنمية الاقتصادية</w:t>
      </w:r>
      <w:r>
        <w:rPr>
          <w:rFonts w:ascii="Arabic Typesetting" w:hAnsi="Arabic Typesetting" w:cs="Arabic Typesetting" w:hint="cs"/>
          <w:sz w:val="36"/>
          <w:szCs w:val="36"/>
          <w:rtl/>
        </w:rPr>
        <w:t>؛ و</w:t>
      </w:r>
      <w:r w:rsidRPr="00EA490D">
        <w:rPr>
          <w:rFonts w:ascii="Arabic Typesetting" w:hAnsi="Arabic Typesetting" w:cs="Arabic Typesetting"/>
          <w:sz w:val="36"/>
          <w:szCs w:val="36"/>
          <w:rtl/>
        </w:rPr>
        <w:t xml:space="preserve">العمل مع الدول الأعضاء </w:t>
      </w:r>
      <w:r>
        <w:rPr>
          <w:rFonts w:ascii="Arabic Typesetting" w:hAnsi="Arabic Typesetting" w:cs="Arabic Typesetting" w:hint="cs"/>
          <w:sz w:val="36"/>
          <w:szCs w:val="36"/>
          <w:rtl/>
        </w:rPr>
        <w:t>على</w:t>
      </w:r>
      <w:r w:rsidRPr="00EA490D">
        <w:rPr>
          <w:rFonts w:ascii="Arabic Typesetting" w:hAnsi="Arabic Typesetting" w:cs="Arabic Typesetting"/>
          <w:sz w:val="36"/>
          <w:szCs w:val="36"/>
          <w:rtl/>
        </w:rPr>
        <w:t xml:space="preserve"> تطو</w:t>
      </w:r>
      <w:r>
        <w:rPr>
          <w:rFonts w:ascii="Arabic Typesetting" w:hAnsi="Arabic Typesetting" w:cs="Arabic Typesetting" w:hint="cs"/>
          <w:sz w:val="36"/>
          <w:szCs w:val="36"/>
          <w:rtl/>
        </w:rPr>
        <w:t>ي</w:t>
      </w:r>
      <w:r w:rsidRPr="00EA490D">
        <w:rPr>
          <w:rFonts w:ascii="Arabic Typesetting" w:hAnsi="Arabic Typesetting" w:cs="Arabic Typesetting"/>
          <w:sz w:val="36"/>
          <w:szCs w:val="36"/>
          <w:rtl/>
        </w:rPr>
        <w:t>ر قانون الملكية الفكرية ا</w:t>
      </w:r>
      <w:r>
        <w:rPr>
          <w:rFonts w:ascii="Arabic Typesetting" w:hAnsi="Arabic Typesetting" w:cs="Arabic Typesetting"/>
          <w:sz w:val="36"/>
          <w:szCs w:val="36"/>
          <w:rtl/>
        </w:rPr>
        <w:t>لدولي</w:t>
      </w:r>
      <w:r>
        <w:rPr>
          <w:rFonts w:ascii="Arabic Typesetting" w:hAnsi="Arabic Typesetting" w:cs="Arabic Typesetting" w:hint="cs"/>
          <w:sz w:val="36"/>
          <w:szCs w:val="36"/>
          <w:rtl/>
        </w:rPr>
        <w:t>؛ و</w:t>
      </w:r>
      <w:r w:rsidRPr="00EA490D">
        <w:rPr>
          <w:rFonts w:ascii="Arabic Typesetting" w:hAnsi="Arabic Typesetting" w:cs="Arabic Typesetting"/>
          <w:sz w:val="36"/>
          <w:szCs w:val="36"/>
          <w:rtl/>
        </w:rPr>
        <w:t>إدارة المعاهدات</w:t>
      </w:r>
      <w:r>
        <w:rPr>
          <w:rFonts w:ascii="Arabic Typesetting" w:hAnsi="Arabic Typesetting" w:cs="Arabic Typesetting" w:hint="cs"/>
          <w:sz w:val="36"/>
          <w:szCs w:val="36"/>
          <w:rtl/>
        </w:rPr>
        <w:t xml:space="preserve">؛ وإدارة </w:t>
      </w:r>
      <w:r w:rsidRPr="005816C3">
        <w:rPr>
          <w:rFonts w:ascii="Arabic Typesetting" w:hAnsi="Arabic Typesetting" w:cs="Arabic Typesetting"/>
          <w:sz w:val="36"/>
          <w:szCs w:val="36"/>
          <w:rtl/>
        </w:rPr>
        <w:t>أنظمة</w:t>
      </w:r>
      <w:r>
        <w:rPr>
          <w:rFonts w:ascii="Arabic Typesetting" w:hAnsi="Arabic Typesetting" w:cs="Arabic Typesetting" w:hint="cs"/>
          <w:sz w:val="36"/>
          <w:szCs w:val="36"/>
          <w:rtl/>
        </w:rPr>
        <w:t xml:space="preserve"> ا</w:t>
      </w:r>
      <w:r w:rsidRPr="005816C3">
        <w:rPr>
          <w:rFonts w:ascii="Arabic Typesetting" w:hAnsi="Arabic Typesetting" w:cs="Arabic Typesetting"/>
          <w:sz w:val="36"/>
          <w:szCs w:val="36"/>
          <w:rtl/>
        </w:rPr>
        <w:t xml:space="preserve">لتسجيل </w:t>
      </w:r>
      <w:r>
        <w:rPr>
          <w:rFonts w:ascii="Arabic Typesetting" w:hAnsi="Arabic Typesetting" w:cs="Arabic Typesetting" w:hint="cs"/>
          <w:sz w:val="36"/>
          <w:szCs w:val="36"/>
          <w:rtl/>
        </w:rPr>
        <w:t>العالمية ل</w:t>
      </w:r>
      <w:r w:rsidRPr="005816C3">
        <w:rPr>
          <w:rFonts w:ascii="Arabic Typesetting" w:hAnsi="Arabic Typesetting" w:cs="Arabic Typesetting"/>
          <w:sz w:val="36"/>
          <w:szCs w:val="36"/>
          <w:rtl/>
        </w:rPr>
        <w:t>لعلامات التجارية والرسوم وا</w:t>
      </w:r>
      <w:r>
        <w:rPr>
          <w:rFonts w:ascii="Arabic Typesetting" w:hAnsi="Arabic Typesetting" w:cs="Arabic Typesetting"/>
          <w:sz w:val="36"/>
          <w:szCs w:val="36"/>
          <w:rtl/>
        </w:rPr>
        <w:t xml:space="preserve">لنماذج الصناعية وتسميات المنشأ </w:t>
      </w:r>
      <w:r>
        <w:rPr>
          <w:rFonts w:ascii="Arabic Typesetting" w:hAnsi="Arabic Typesetting" w:cs="Arabic Typesetting" w:hint="cs"/>
          <w:sz w:val="36"/>
          <w:szCs w:val="36"/>
          <w:rtl/>
        </w:rPr>
        <w:t>فضلا</w:t>
      </w:r>
      <w:r w:rsidR="00AC3C42">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عن </w:t>
      </w:r>
      <w:r>
        <w:rPr>
          <w:rFonts w:ascii="Arabic Typesetting" w:hAnsi="Arabic Typesetting" w:cs="Arabic Typesetting"/>
          <w:sz w:val="36"/>
          <w:szCs w:val="36"/>
          <w:rtl/>
        </w:rPr>
        <w:t xml:space="preserve">نظام إيداع </w:t>
      </w:r>
      <w:r w:rsidRPr="005816C3">
        <w:rPr>
          <w:rFonts w:ascii="Arabic Typesetting" w:hAnsi="Arabic Typesetting" w:cs="Arabic Typesetting"/>
          <w:sz w:val="36"/>
          <w:szCs w:val="36"/>
          <w:rtl/>
        </w:rPr>
        <w:t>البراءات</w:t>
      </w:r>
      <w:r>
        <w:rPr>
          <w:rFonts w:ascii="Arabic Typesetting" w:hAnsi="Arabic Typesetting" w:cs="Arabic Typesetting" w:hint="cs"/>
          <w:sz w:val="36"/>
          <w:szCs w:val="36"/>
          <w:rtl/>
        </w:rPr>
        <w:t>؛ وتوفير خدمات تسوية المنازعات؛ والاضطلاع بدور المحفل لإجراء الحوار المستنير وتبادل الخبرات.</w:t>
      </w:r>
    </w:p>
    <w:p w14:paraId="14FEAE09" w14:textId="23B51437" w:rsidR="00E16243" w:rsidRPr="007A01D6" w:rsidRDefault="00E16243" w:rsidP="00182157">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وتعمل المنظمة </w:t>
      </w:r>
      <w:r w:rsidR="002B3DBD">
        <w:rPr>
          <w:rFonts w:ascii="Arabic Typesetting" w:hAnsi="Arabic Typesetting" w:cs="Arabic Typesetting" w:hint="cs"/>
          <w:sz w:val="36"/>
          <w:szCs w:val="36"/>
          <w:rtl/>
        </w:rPr>
        <w:t xml:space="preserve">وفقاً </w:t>
      </w:r>
      <w:r>
        <w:rPr>
          <w:rFonts w:ascii="Arabic Typesetting" w:hAnsi="Arabic Typesetting" w:cs="Arabic Typesetting" w:hint="cs"/>
          <w:sz w:val="36"/>
          <w:szCs w:val="36"/>
          <w:rtl/>
        </w:rPr>
        <w:t>لاتفاقية الويبو الموقعة في استوكهولم في 14 يوليو 1967 والمعدلة في 28 سبتمبر 1979. وتضم الويبو حاليا</w:t>
      </w:r>
      <w:r w:rsidR="00AC3C42">
        <w:rPr>
          <w:rFonts w:ascii="Arabic Typesetting" w:hAnsi="Arabic Typesetting" w:cs="Arabic Typesetting" w:hint="cs"/>
          <w:sz w:val="36"/>
          <w:szCs w:val="36"/>
          <w:rtl/>
        </w:rPr>
        <w:t>ً</w:t>
      </w:r>
      <w:r>
        <w:rPr>
          <w:rFonts w:ascii="Arabic Typesetting" w:hAnsi="Arabic Typesetting" w:cs="Arabic Typesetting" w:hint="eastAsia"/>
          <w:sz w:val="36"/>
          <w:szCs w:val="36"/>
          <w:rtl/>
        </w:rPr>
        <w:t> </w:t>
      </w:r>
      <w:r w:rsidR="00182157">
        <w:rPr>
          <w:rFonts w:ascii="Arabic Typesetting" w:hAnsi="Arabic Typesetting" w:cs="Arabic Typesetting" w:hint="cs"/>
          <w:sz w:val="36"/>
          <w:szCs w:val="36"/>
          <w:rtl/>
        </w:rPr>
        <w:t>188</w:t>
      </w:r>
      <w:r>
        <w:rPr>
          <w:rFonts w:ascii="Arabic Typesetting" w:hAnsi="Arabic Typesetting" w:cs="Arabic Typesetting" w:hint="cs"/>
          <w:sz w:val="36"/>
          <w:szCs w:val="36"/>
          <w:rtl/>
        </w:rPr>
        <w:t xml:space="preserve"> بلدا</w:t>
      </w:r>
      <w:r w:rsidR="00AC3C42">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عضوا</w:t>
      </w:r>
      <w:r w:rsidR="00AC3C42">
        <w:rPr>
          <w:rFonts w:ascii="Arabic Typesetting" w:hAnsi="Arabic Typesetting" w:cs="Arabic Typesetting" w:hint="cs"/>
          <w:sz w:val="36"/>
          <w:szCs w:val="36"/>
          <w:rtl/>
        </w:rPr>
        <w:t>ً</w:t>
      </w:r>
      <w:r>
        <w:rPr>
          <w:rFonts w:ascii="Arabic Typesetting" w:hAnsi="Arabic Typesetting" w:cs="Arabic Typesetting" w:hint="cs"/>
          <w:sz w:val="36"/>
          <w:szCs w:val="36"/>
          <w:rtl/>
        </w:rPr>
        <w:t>. ويقع مقر الويبو الرئيسي في جنيف بسويسرا ولديها مكاتب تمثلها في</w:t>
      </w:r>
      <w:r w:rsidR="00182157">
        <w:rPr>
          <w:rFonts w:ascii="Arabic Typesetting" w:hAnsi="Arabic Typesetting" w:cs="Arabic Typesetting" w:hint="cs"/>
          <w:sz w:val="36"/>
          <w:szCs w:val="36"/>
          <w:rtl/>
        </w:rPr>
        <w:t xml:space="preserve"> بيجين وموسكو (أُنشئا في عام 2014)</w:t>
      </w:r>
      <w:r>
        <w:rPr>
          <w:rFonts w:ascii="Arabic Typesetting" w:hAnsi="Arabic Typesetting" w:cs="Arabic Typesetting" w:hint="cs"/>
          <w:sz w:val="36"/>
          <w:szCs w:val="36"/>
          <w:rtl/>
        </w:rPr>
        <w:t xml:space="preserve"> </w:t>
      </w:r>
      <w:r w:rsidR="00182157">
        <w:rPr>
          <w:rFonts w:ascii="Arabic Typesetting" w:hAnsi="Arabic Typesetting" w:cs="Arabic Typesetting" w:hint="cs"/>
          <w:sz w:val="36"/>
          <w:szCs w:val="36"/>
          <w:rtl/>
        </w:rPr>
        <w:t>و</w:t>
      </w:r>
      <w:r>
        <w:rPr>
          <w:rFonts w:ascii="Arabic Typesetting" w:hAnsi="Arabic Typesetting" w:cs="Arabic Typesetting" w:hint="cs"/>
          <w:sz w:val="36"/>
          <w:szCs w:val="36"/>
          <w:rtl/>
        </w:rPr>
        <w:t>نيويورك وريو دي جانيرو وسنغافورة وطوكيو. وتتمتع المنظمة ب</w:t>
      </w:r>
      <w:r>
        <w:rPr>
          <w:rFonts w:ascii="Arabic Typesetting" w:hAnsi="Arabic Typesetting" w:cs="Arabic Typesetting"/>
          <w:sz w:val="36"/>
          <w:szCs w:val="36"/>
          <w:rtl/>
        </w:rPr>
        <w:t xml:space="preserve">امتيازات </w:t>
      </w:r>
      <w:r>
        <w:rPr>
          <w:rFonts w:ascii="Arabic Typesetting" w:hAnsi="Arabic Typesetting" w:cs="Arabic Typesetting" w:hint="cs"/>
          <w:sz w:val="36"/>
          <w:szCs w:val="36"/>
          <w:rtl/>
        </w:rPr>
        <w:t>و</w:t>
      </w:r>
      <w:r w:rsidRPr="004A1E8E">
        <w:rPr>
          <w:rFonts w:ascii="Arabic Typesetting" w:hAnsi="Arabic Typesetting" w:cs="Arabic Typesetting"/>
          <w:sz w:val="36"/>
          <w:szCs w:val="36"/>
          <w:rtl/>
        </w:rPr>
        <w:t xml:space="preserve">حصانات </w:t>
      </w:r>
      <w:r>
        <w:rPr>
          <w:rFonts w:ascii="Arabic Typesetting" w:hAnsi="Arabic Typesetting" w:cs="Arabic Typesetting" w:hint="cs"/>
          <w:sz w:val="36"/>
          <w:szCs w:val="36"/>
          <w:rtl/>
        </w:rPr>
        <w:t>بناء</w:t>
      </w:r>
      <w:r>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على </w:t>
      </w:r>
      <w:r w:rsidRPr="004A1E8E">
        <w:rPr>
          <w:rFonts w:ascii="Arabic Typesetting" w:hAnsi="Arabic Typesetting" w:cs="Arabic Typesetting"/>
          <w:sz w:val="36"/>
          <w:szCs w:val="36"/>
          <w:rtl/>
        </w:rPr>
        <w:t xml:space="preserve">اتفاقية امتيازات الوكالات المتخصصة </w:t>
      </w:r>
      <w:r>
        <w:rPr>
          <w:rFonts w:ascii="Arabic Typesetting" w:hAnsi="Arabic Typesetting" w:cs="Arabic Typesetting" w:hint="cs"/>
          <w:sz w:val="36"/>
          <w:szCs w:val="36"/>
          <w:rtl/>
        </w:rPr>
        <w:t xml:space="preserve">للأمم المتحدة </w:t>
      </w:r>
      <w:r w:rsidRPr="004A1E8E">
        <w:rPr>
          <w:rFonts w:ascii="Arabic Typesetting" w:hAnsi="Arabic Typesetting" w:cs="Arabic Typesetting"/>
          <w:sz w:val="36"/>
          <w:szCs w:val="36"/>
          <w:rtl/>
        </w:rPr>
        <w:t xml:space="preserve">وحصاناتها، كما أقرتها الجمعية العامة للأمم المتحدة في </w:t>
      </w:r>
      <w:r>
        <w:rPr>
          <w:rFonts w:ascii="Arabic Typesetting" w:hAnsi="Arabic Typesetting" w:cs="Arabic Typesetting" w:hint="cs"/>
          <w:sz w:val="36"/>
          <w:szCs w:val="36"/>
          <w:rtl/>
        </w:rPr>
        <w:t>سنة</w:t>
      </w:r>
      <w:r w:rsidRPr="004A1E8E">
        <w:rPr>
          <w:rFonts w:ascii="Arabic Typesetting" w:hAnsi="Arabic Typesetting" w:cs="Arabic Typesetting"/>
          <w:sz w:val="36"/>
          <w:szCs w:val="36"/>
          <w:rtl/>
        </w:rPr>
        <w:t xml:space="preserve"> 1947</w:t>
      </w:r>
      <w:r>
        <w:rPr>
          <w:rFonts w:ascii="Arabic Typesetting" w:hAnsi="Arabic Typesetting" w:cs="Arabic Typesetting" w:hint="cs"/>
          <w:sz w:val="36"/>
          <w:szCs w:val="36"/>
          <w:rtl/>
        </w:rPr>
        <w:t>، و</w:t>
      </w:r>
      <w:r w:rsidRPr="007A01D6">
        <w:rPr>
          <w:rFonts w:ascii="Arabic Typesetting" w:hAnsi="Arabic Typesetting" w:cs="Arabic Typesetting"/>
          <w:sz w:val="36"/>
          <w:szCs w:val="36"/>
          <w:rtl/>
        </w:rPr>
        <w:t xml:space="preserve">اتفاق </w:t>
      </w:r>
      <w:r>
        <w:rPr>
          <w:rFonts w:ascii="Arabic Typesetting" w:hAnsi="Arabic Typesetting" w:cs="Arabic Typesetting" w:hint="cs"/>
          <w:sz w:val="36"/>
          <w:szCs w:val="36"/>
          <w:rtl/>
        </w:rPr>
        <w:t>ال</w:t>
      </w:r>
      <w:r w:rsidRPr="007A01D6">
        <w:rPr>
          <w:rFonts w:ascii="Arabic Typesetting" w:hAnsi="Arabic Typesetting" w:cs="Arabic Typesetting"/>
          <w:sz w:val="36"/>
          <w:szCs w:val="36"/>
          <w:rtl/>
        </w:rPr>
        <w:t xml:space="preserve">مقر المبرم مع المجلس </w:t>
      </w:r>
      <w:r>
        <w:rPr>
          <w:rFonts w:ascii="Arabic Typesetting" w:hAnsi="Arabic Typesetting" w:cs="Arabic Typesetting" w:hint="cs"/>
          <w:sz w:val="36"/>
          <w:szCs w:val="36"/>
          <w:rtl/>
        </w:rPr>
        <w:t>الفدرالي</w:t>
      </w:r>
      <w:r w:rsidRPr="007A01D6">
        <w:rPr>
          <w:rFonts w:ascii="Arabic Typesetting" w:hAnsi="Arabic Typesetting" w:cs="Arabic Typesetting"/>
          <w:sz w:val="36"/>
          <w:szCs w:val="36"/>
          <w:rtl/>
        </w:rPr>
        <w:t xml:space="preserve"> السويسري</w:t>
      </w:r>
      <w:r>
        <w:rPr>
          <w:rFonts w:ascii="Arabic Typesetting" w:hAnsi="Arabic Typesetting" w:cs="Arabic Typesetting" w:hint="cs"/>
          <w:sz w:val="36"/>
          <w:szCs w:val="36"/>
          <w:rtl/>
        </w:rPr>
        <w:t xml:space="preserve"> في سنة</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1970 ولا سيما فيما يتعلق بالإعفاء من دفع معظم أنواع الضرائب المباشرة وغير المباشرة.</w:t>
      </w:r>
    </w:p>
    <w:p w14:paraId="09675B2D" w14:textId="77777777" w:rsidR="00E16243"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وتخضع الويبو للهيئات الرئاسية التالية التي أنشئت بموجب اتفاقية الويبو وتجتمع في دورات عادية مرة كل سنتين على الأقل ولها أن تجتمع في دورات استثنائية </w:t>
      </w:r>
      <w:r>
        <w:rPr>
          <w:rFonts w:ascii="Arabic Typesetting" w:hAnsi="Arabic Typesetting" w:cs="Arabic Typesetting"/>
          <w:sz w:val="36"/>
          <w:szCs w:val="36"/>
          <w:rtl/>
        </w:rPr>
        <w:t>في السن</w:t>
      </w:r>
      <w:r>
        <w:rPr>
          <w:rFonts w:ascii="Arabic Typesetting" w:hAnsi="Arabic Typesetting" w:cs="Arabic Typesetting" w:hint="cs"/>
          <w:sz w:val="36"/>
          <w:szCs w:val="36"/>
          <w:rtl/>
        </w:rPr>
        <w:t>وات الأخرى:</w:t>
      </w:r>
    </w:p>
    <w:p w14:paraId="5D2180E6" w14:textId="77777777" w:rsidR="00E16243" w:rsidRPr="00182157" w:rsidRDefault="00E16243" w:rsidP="00182157">
      <w:pPr>
        <w:pStyle w:val="ListParagraph"/>
        <w:numPr>
          <w:ilvl w:val="0"/>
          <w:numId w:val="36"/>
        </w:numPr>
        <w:bidi/>
        <w:spacing w:after="240" w:line="360" w:lineRule="exact"/>
        <w:rPr>
          <w:rFonts w:ascii="Arabic Typesetting" w:hAnsi="Arabic Typesetting" w:cs="Arabic Typesetting"/>
          <w:sz w:val="36"/>
          <w:szCs w:val="36"/>
          <w:rtl/>
        </w:rPr>
      </w:pPr>
      <w:r w:rsidRPr="00182157">
        <w:rPr>
          <w:rFonts w:ascii="Arabic Typesetting" w:hAnsi="Arabic Typesetting" w:cs="Arabic Typesetting"/>
          <w:sz w:val="36"/>
          <w:szCs w:val="36"/>
          <w:rtl/>
        </w:rPr>
        <w:t>الجمعية العامة</w:t>
      </w:r>
      <w:r w:rsidRPr="00182157">
        <w:rPr>
          <w:rFonts w:ascii="Arabic Typesetting" w:hAnsi="Arabic Typesetting" w:cs="Arabic Typesetting" w:hint="cs"/>
          <w:sz w:val="36"/>
          <w:szCs w:val="36"/>
          <w:rtl/>
        </w:rPr>
        <w:t>، والتي تتألف</w:t>
      </w:r>
      <w:r w:rsidRPr="00182157">
        <w:rPr>
          <w:rFonts w:ascii="Arabic Typesetting" w:hAnsi="Arabic Typesetting" w:cs="Arabic Typesetting"/>
          <w:sz w:val="36"/>
          <w:szCs w:val="36"/>
          <w:rtl/>
        </w:rPr>
        <w:t xml:space="preserve"> من الدول </w:t>
      </w:r>
      <w:r w:rsidRPr="00182157">
        <w:rPr>
          <w:rFonts w:ascii="Arabic Typesetting" w:hAnsi="Arabic Typesetting" w:cs="Arabic Typesetting" w:hint="cs"/>
          <w:sz w:val="36"/>
          <w:szCs w:val="36"/>
          <w:rtl/>
        </w:rPr>
        <w:t>الأطراف</w:t>
      </w:r>
      <w:r w:rsidRPr="00182157">
        <w:rPr>
          <w:rFonts w:ascii="Arabic Typesetting" w:hAnsi="Arabic Typesetting" w:cs="Arabic Typesetting"/>
          <w:sz w:val="36"/>
          <w:szCs w:val="36"/>
          <w:rtl/>
        </w:rPr>
        <w:t xml:space="preserve"> في</w:t>
      </w:r>
      <w:r w:rsidRPr="00182157">
        <w:rPr>
          <w:rFonts w:ascii="Arabic Typesetting" w:hAnsi="Arabic Typesetting" w:cs="Arabic Typesetting" w:hint="cs"/>
          <w:sz w:val="36"/>
          <w:szCs w:val="36"/>
          <w:rtl/>
        </w:rPr>
        <w:t xml:space="preserve"> اتفاقية</w:t>
      </w:r>
      <w:r w:rsidRPr="00182157">
        <w:rPr>
          <w:rFonts w:ascii="Arabic Typesetting" w:hAnsi="Arabic Typesetting" w:cs="Arabic Typesetting"/>
          <w:sz w:val="36"/>
          <w:szCs w:val="36"/>
          <w:rtl/>
        </w:rPr>
        <w:t xml:space="preserve"> الويبو و</w:t>
      </w:r>
      <w:r w:rsidRPr="00182157">
        <w:rPr>
          <w:rFonts w:ascii="Arabic Typesetting" w:hAnsi="Arabic Typesetting" w:cs="Arabic Typesetting" w:hint="cs"/>
          <w:sz w:val="36"/>
          <w:szCs w:val="36"/>
          <w:rtl/>
        </w:rPr>
        <w:t xml:space="preserve">الأعضاء </w:t>
      </w:r>
      <w:r w:rsidRPr="00182157">
        <w:rPr>
          <w:rFonts w:ascii="Arabic Typesetting" w:hAnsi="Arabic Typesetting" w:cs="Arabic Typesetting"/>
          <w:sz w:val="36"/>
          <w:szCs w:val="36"/>
          <w:rtl/>
        </w:rPr>
        <w:t>في أي من الاتحادات</w:t>
      </w:r>
      <w:r w:rsidRPr="00182157">
        <w:rPr>
          <w:rFonts w:ascii="Arabic Typesetting" w:hAnsi="Arabic Typesetting" w:cs="Arabic Typesetting" w:hint="cs"/>
          <w:sz w:val="36"/>
          <w:szCs w:val="36"/>
          <w:rtl/>
        </w:rPr>
        <w:t>،</w:t>
      </w:r>
      <w:r w:rsidRPr="00182157">
        <w:rPr>
          <w:rFonts w:ascii="Arabic Typesetting" w:hAnsi="Arabic Typesetting" w:cs="Arabic Typesetting"/>
          <w:sz w:val="36"/>
          <w:szCs w:val="36"/>
          <w:rtl/>
        </w:rPr>
        <w:t xml:space="preserve"> </w:t>
      </w:r>
      <w:r w:rsidRPr="00182157">
        <w:rPr>
          <w:rFonts w:ascii="Arabic Typesetting" w:hAnsi="Arabic Typesetting" w:cs="Arabic Typesetting" w:hint="cs"/>
          <w:sz w:val="36"/>
          <w:szCs w:val="36"/>
          <w:rtl/>
        </w:rPr>
        <w:t>وهي مسؤولة عن</w:t>
      </w:r>
      <w:r w:rsidRPr="00182157">
        <w:rPr>
          <w:rFonts w:ascii="Arabic Typesetting" w:hAnsi="Arabic Typesetting" w:cs="Arabic Typesetting"/>
          <w:sz w:val="36"/>
          <w:szCs w:val="36"/>
          <w:rtl/>
        </w:rPr>
        <w:t xml:space="preserve"> تعيين المدير العام </w:t>
      </w:r>
      <w:r w:rsidRPr="00182157">
        <w:rPr>
          <w:rFonts w:ascii="Arabic Typesetting" w:hAnsi="Arabic Typesetting" w:cs="Arabic Typesetting" w:hint="cs"/>
          <w:sz w:val="36"/>
          <w:szCs w:val="36"/>
          <w:rtl/>
        </w:rPr>
        <w:t>لفترة محددة لا تقل عن ست سنوات،</w:t>
      </w:r>
      <w:r w:rsidRPr="00182157">
        <w:rPr>
          <w:rFonts w:ascii="Arabic Typesetting" w:hAnsi="Arabic Typesetting" w:cs="Arabic Typesetting"/>
          <w:sz w:val="36"/>
          <w:szCs w:val="36"/>
          <w:rtl/>
        </w:rPr>
        <w:t xml:space="preserve"> </w:t>
      </w:r>
      <w:r w:rsidRPr="00182157">
        <w:rPr>
          <w:rFonts w:ascii="Arabic Typesetting" w:hAnsi="Arabic Typesetting" w:cs="Arabic Typesetting" w:hint="cs"/>
          <w:sz w:val="36"/>
          <w:szCs w:val="36"/>
          <w:rtl/>
        </w:rPr>
        <w:t>واعتماد</w:t>
      </w:r>
      <w:r w:rsidRPr="00182157">
        <w:rPr>
          <w:rFonts w:ascii="Arabic Typesetting" w:hAnsi="Arabic Typesetting" w:cs="Arabic Typesetting"/>
          <w:sz w:val="36"/>
          <w:szCs w:val="36"/>
          <w:rtl/>
        </w:rPr>
        <w:t xml:space="preserve"> </w:t>
      </w:r>
      <w:r w:rsidRPr="00182157">
        <w:rPr>
          <w:rFonts w:ascii="Arabic Typesetting" w:hAnsi="Arabic Typesetting" w:cs="Arabic Typesetting" w:hint="cs"/>
          <w:sz w:val="36"/>
          <w:szCs w:val="36"/>
          <w:rtl/>
        </w:rPr>
        <w:t>ال</w:t>
      </w:r>
      <w:r w:rsidRPr="00182157">
        <w:rPr>
          <w:rFonts w:ascii="Arabic Typesetting" w:hAnsi="Arabic Typesetting" w:cs="Arabic Typesetting"/>
          <w:sz w:val="36"/>
          <w:szCs w:val="36"/>
          <w:rtl/>
        </w:rPr>
        <w:t xml:space="preserve">ميزانية </w:t>
      </w:r>
      <w:r w:rsidRPr="00182157">
        <w:rPr>
          <w:rFonts w:ascii="Arabic Typesetting" w:hAnsi="Arabic Typesetting" w:cs="Arabic Typesetting" w:hint="cs"/>
          <w:sz w:val="36"/>
          <w:szCs w:val="36"/>
          <w:rtl/>
        </w:rPr>
        <w:t>للمصروفات</w:t>
      </w:r>
      <w:r w:rsidRPr="00182157">
        <w:rPr>
          <w:rFonts w:ascii="Arabic Typesetting" w:hAnsi="Arabic Typesetting" w:cs="Arabic Typesetting"/>
          <w:sz w:val="36"/>
          <w:szCs w:val="36"/>
          <w:rtl/>
        </w:rPr>
        <w:t xml:space="preserve"> المشتركة بين </w:t>
      </w:r>
      <w:r w:rsidRPr="00182157">
        <w:rPr>
          <w:rFonts w:ascii="Arabic Typesetting" w:hAnsi="Arabic Typesetting" w:cs="Arabic Typesetting" w:hint="cs"/>
          <w:sz w:val="36"/>
          <w:szCs w:val="36"/>
          <w:rtl/>
        </w:rPr>
        <w:t xml:space="preserve">جميع </w:t>
      </w:r>
      <w:r w:rsidRPr="00182157">
        <w:rPr>
          <w:rFonts w:ascii="Arabic Typesetting" w:hAnsi="Arabic Typesetting" w:cs="Arabic Typesetting"/>
          <w:sz w:val="36"/>
          <w:szCs w:val="36"/>
          <w:rtl/>
        </w:rPr>
        <w:t xml:space="preserve">الاتحادات </w:t>
      </w:r>
      <w:r w:rsidRPr="00182157">
        <w:rPr>
          <w:rFonts w:ascii="Arabic Typesetting" w:hAnsi="Arabic Typesetting" w:cs="Arabic Typesetting" w:hint="cs"/>
          <w:sz w:val="36"/>
          <w:szCs w:val="36"/>
          <w:rtl/>
        </w:rPr>
        <w:t>واعتماد</w:t>
      </w:r>
      <w:r w:rsidRPr="00182157">
        <w:rPr>
          <w:rFonts w:ascii="Arabic Typesetting" w:hAnsi="Arabic Typesetting" w:cs="Arabic Typesetting"/>
          <w:sz w:val="36"/>
          <w:szCs w:val="36"/>
          <w:rtl/>
        </w:rPr>
        <w:t xml:space="preserve"> النظام المالي للمنظمة</w:t>
      </w:r>
      <w:r w:rsidRPr="00182157">
        <w:rPr>
          <w:rFonts w:ascii="Arabic Typesetting" w:hAnsi="Arabic Typesetting" w:cs="Arabic Typesetting" w:hint="cs"/>
          <w:sz w:val="36"/>
          <w:szCs w:val="36"/>
          <w:rtl/>
        </w:rPr>
        <w:t>، ودعوة الدول إلى أن تصبح أعضاء في المنظمة وغيرها من الوظائف التي حددتها الاتفاقية.</w:t>
      </w:r>
    </w:p>
    <w:p w14:paraId="695AD031" w14:textId="77777777" w:rsidR="00E16243" w:rsidRPr="00182157" w:rsidRDefault="00E16243" w:rsidP="00182157">
      <w:pPr>
        <w:pStyle w:val="ListParagraph"/>
        <w:numPr>
          <w:ilvl w:val="0"/>
          <w:numId w:val="36"/>
        </w:numPr>
        <w:bidi/>
        <w:spacing w:after="240" w:line="360" w:lineRule="exact"/>
        <w:rPr>
          <w:rFonts w:ascii="Arabic Typesetting" w:hAnsi="Arabic Typesetting" w:cs="Arabic Typesetting"/>
          <w:sz w:val="36"/>
          <w:szCs w:val="36"/>
          <w:rtl/>
        </w:rPr>
      </w:pPr>
      <w:r w:rsidRPr="00182157">
        <w:rPr>
          <w:rFonts w:ascii="Arabic Typesetting" w:hAnsi="Arabic Typesetting" w:cs="Arabic Typesetting" w:hint="cs"/>
          <w:sz w:val="36"/>
          <w:szCs w:val="36"/>
          <w:rtl/>
        </w:rPr>
        <w:t>و</w:t>
      </w:r>
      <w:r w:rsidRPr="00182157">
        <w:rPr>
          <w:rFonts w:ascii="Arabic Typesetting" w:hAnsi="Arabic Typesetting" w:cs="Arabic Typesetting"/>
          <w:sz w:val="36"/>
          <w:szCs w:val="36"/>
          <w:rtl/>
        </w:rPr>
        <w:t xml:space="preserve">مؤتمر الويبو </w:t>
      </w:r>
      <w:r w:rsidRPr="00182157">
        <w:rPr>
          <w:rFonts w:ascii="Arabic Typesetting" w:hAnsi="Arabic Typesetting" w:cs="Arabic Typesetting" w:hint="cs"/>
          <w:sz w:val="36"/>
          <w:szCs w:val="36"/>
          <w:rtl/>
        </w:rPr>
        <w:t>الذي يتألف</w:t>
      </w:r>
      <w:r w:rsidRPr="00182157">
        <w:rPr>
          <w:rFonts w:ascii="Arabic Typesetting" w:hAnsi="Arabic Typesetting" w:cs="Arabic Typesetting"/>
          <w:sz w:val="36"/>
          <w:szCs w:val="36"/>
          <w:rtl/>
        </w:rPr>
        <w:t xml:space="preserve"> من </w:t>
      </w:r>
      <w:r w:rsidRPr="00182157">
        <w:rPr>
          <w:rFonts w:ascii="Arabic Typesetting" w:hAnsi="Arabic Typesetting" w:cs="Arabic Typesetting" w:hint="cs"/>
          <w:sz w:val="36"/>
          <w:szCs w:val="36"/>
          <w:rtl/>
        </w:rPr>
        <w:t xml:space="preserve">جميع </w:t>
      </w:r>
      <w:r w:rsidRPr="00182157">
        <w:rPr>
          <w:rFonts w:ascii="Arabic Typesetting" w:hAnsi="Arabic Typesetting" w:cs="Arabic Typesetting"/>
          <w:sz w:val="36"/>
          <w:szCs w:val="36"/>
          <w:rtl/>
        </w:rPr>
        <w:t xml:space="preserve">الدول </w:t>
      </w:r>
      <w:r w:rsidRPr="00182157">
        <w:rPr>
          <w:rFonts w:ascii="Arabic Typesetting" w:hAnsi="Arabic Typesetting" w:cs="Arabic Typesetting" w:hint="cs"/>
          <w:sz w:val="36"/>
          <w:szCs w:val="36"/>
          <w:rtl/>
        </w:rPr>
        <w:t>الأعضاء،</w:t>
      </w:r>
      <w:r w:rsidRPr="00182157">
        <w:rPr>
          <w:rFonts w:ascii="Arabic Typesetting" w:hAnsi="Arabic Typesetting" w:cs="Arabic Typesetting"/>
          <w:sz w:val="36"/>
          <w:szCs w:val="36"/>
          <w:rtl/>
        </w:rPr>
        <w:t xml:space="preserve"> </w:t>
      </w:r>
      <w:r w:rsidRPr="00182157">
        <w:rPr>
          <w:rFonts w:ascii="Arabic Typesetting" w:hAnsi="Arabic Typesetting" w:cs="Arabic Typesetting" w:hint="cs"/>
          <w:sz w:val="36"/>
          <w:szCs w:val="36"/>
          <w:rtl/>
        </w:rPr>
        <w:t>سواء كانت أعضاء في أي من الاتحادات أو لم تكن.</w:t>
      </w:r>
      <w:r w:rsidRPr="00182157">
        <w:rPr>
          <w:rFonts w:ascii="Arabic Typesetting" w:hAnsi="Arabic Typesetting" w:cs="Arabic Typesetting"/>
          <w:sz w:val="36"/>
          <w:szCs w:val="36"/>
          <w:rtl/>
        </w:rPr>
        <w:t xml:space="preserve"> </w:t>
      </w:r>
      <w:r w:rsidRPr="00182157">
        <w:rPr>
          <w:rFonts w:ascii="Arabic Typesetting" w:hAnsi="Arabic Typesetting" w:cs="Arabic Typesetting" w:hint="cs"/>
          <w:sz w:val="36"/>
          <w:szCs w:val="36"/>
          <w:rtl/>
        </w:rPr>
        <w:t>ويعتمد المؤتمر ميزانيته</w:t>
      </w:r>
      <w:r w:rsidRPr="00182157">
        <w:rPr>
          <w:rFonts w:ascii="Arabic Typesetting" w:hAnsi="Arabic Typesetting" w:cs="Arabic Typesetting"/>
          <w:sz w:val="36"/>
          <w:szCs w:val="36"/>
          <w:rtl/>
        </w:rPr>
        <w:t xml:space="preserve"> </w:t>
      </w:r>
      <w:r w:rsidRPr="00182157">
        <w:rPr>
          <w:rFonts w:ascii="Arabic Typesetting" w:hAnsi="Arabic Typesetting" w:cs="Arabic Typesetting" w:hint="cs"/>
          <w:sz w:val="36"/>
          <w:szCs w:val="36"/>
          <w:rtl/>
        </w:rPr>
        <w:t>و</w:t>
      </w:r>
      <w:r w:rsidRPr="00182157">
        <w:rPr>
          <w:rFonts w:ascii="Arabic Typesetting" w:hAnsi="Arabic Typesetting" w:cs="Arabic Typesetting"/>
          <w:sz w:val="36"/>
          <w:szCs w:val="36"/>
          <w:rtl/>
        </w:rPr>
        <w:t xml:space="preserve">التعديلات على الاتفاقية </w:t>
      </w:r>
      <w:r w:rsidRPr="00182157">
        <w:rPr>
          <w:rFonts w:ascii="Arabic Typesetting" w:hAnsi="Arabic Typesetting" w:cs="Arabic Typesetting" w:hint="cs"/>
          <w:sz w:val="36"/>
          <w:szCs w:val="36"/>
          <w:rtl/>
        </w:rPr>
        <w:t>فضلا عن وظائف أخرى حسب الاقتضاء.</w:t>
      </w:r>
    </w:p>
    <w:p w14:paraId="5BF1E36E" w14:textId="0976E2F3" w:rsidR="00E16243" w:rsidRPr="00182157" w:rsidRDefault="00E16243" w:rsidP="00182157">
      <w:pPr>
        <w:pStyle w:val="ListParagraph"/>
        <w:numPr>
          <w:ilvl w:val="0"/>
          <w:numId w:val="36"/>
        </w:numPr>
        <w:bidi/>
        <w:rPr>
          <w:rFonts w:ascii="Arabic Typesetting" w:hAnsi="Arabic Typesetting" w:cs="Arabic Typesetting"/>
          <w:sz w:val="36"/>
          <w:szCs w:val="36"/>
          <w:rtl/>
        </w:rPr>
      </w:pPr>
      <w:r w:rsidRPr="00182157">
        <w:rPr>
          <w:rFonts w:ascii="Arabic Typesetting" w:hAnsi="Arabic Typesetting" w:cs="Arabic Typesetting"/>
          <w:sz w:val="36"/>
          <w:szCs w:val="36"/>
          <w:rtl/>
        </w:rPr>
        <w:t xml:space="preserve">ولجنة الويبو للتنسيق </w:t>
      </w:r>
      <w:r w:rsidRPr="00182157">
        <w:rPr>
          <w:rFonts w:ascii="Arabic Typesetting" w:hAnsi="Arabic Typesetting" w:cs="Arabic Typesetting" w:hint="cs"/>
          <w:sz w:val="36"/>
          <w:szCs w:val="36"/>
          <w:rtl/>
        </w:rPr>
        <w:t xml:space="preserve">التي </w:t>
      </w:r>
      <w:r w:rsidRPr="00182157">
        <w:rPr>
          <w:rFonts w:ascii="Arabic Typesetting" w:hAnsi="Arabic Typesetting" w:cs="Arabic Typesetting"/>
          <w:sz w:val="36"/>
          <w:szCs w:val="36"/>
          <w:rtl/>
        </w:rPr>
        <w:t>تتألف من أعضاء اللجن</w:t>
      </w:r>
      <w:r w:rsidRPr="00182157">
        <w:rPr>
          <w:rFonts w:ascii="Arabic Typesetting" w:hAnsi="Arabic Typesetting" w:cs="Arabic Typesetting" w:hint="cs"/>
          <w:sz w:val="36"/>
          <w:szCs w:val="36"/>
          <w:rtl/>
        </w:rPr>
        <w:t>تين</w:t>
      </w:r>
      <w:r w:rsidRPr="00182157">
        <w:rPr>
          <w:rFonts w:ascii="Arabic Typesetting" w:hAnsi="Arabic Typesetting" w:cs="Arabic Typesetting"/>
          <w:sz w:val="36"/>
          <w:szCs w:val="36"/>
          <w:rtl/>
        </w:rPr>
        <w:t xml:space="preserve"> التنفيذي</w:t>
      </w:r>
      <w:r w:rsidRPr="00182157">
        <w:rPr>
          <w:rFonts w:ascii="Arabic Typesetting" w:hAnsi="Arabic Typesetting" w:cs="Arabic Typesetting" w:hint="cs"/>
          <w:sz w:val="36"/>
          <w:szCs w:val="36"/>
          <w:rtl/>
        </w:rPr>
        <w:t>تين</w:t>
      </w:r>
      <w:r w:rsidRPr="00182157">
        <w:rPr>
          <w:rFonts w:ascii="Arabic Typesetting" w:hAnsi="Arabic Typesetting" w:cs="Arabic Typesetting"/>
          <w:sz w:val="36"/>
          <w:szCs w:val="36"/>
          <w:rtl/>
        </w:rPr>
        <w:t xml:space="preserve"> لاتحاد</w:t>
      </w:r>
      <w:r w:rsidRPr="00182157">
        <w:rPr>
          <w:rFonts w:ascii="Arabic Typesetting" w:hAnsi="Arabic Typesetting" w:cs="Arabic Typesetting" w:hint="cs"/>
          <w:sz w:val="36"/>
          <w:szCs w:val="36"/>
          <w:rtl/>
        </w:rPr>
        <w:t>ي</w:t>
      </w:r>
      <w:r w:rsidRPr="00182157">
        <w:rPr>
          <w:rFonts w:ascii="Arabic Typesetting" w:hAnsi="Arabic Typesetting" w:cs="Arabic Typesetting"/>
          <w:sz w:val="36"/>
          <w:szCs w:val="36"/>
          <w:rtl/>
        </w:rPr>
        <w:t xml:space="preserve"> باريس وبرن</w:t>
      </w:r>
      <w:r w:rsidR="00182157">
        <w:rPr>
          <w:rFonts w:ascii="Arabic Typesetting" w:hAnsi="Arabic Typesetting" w:cs="Arabic Typesetting" w:hint="cs"/>
          <w:sz w:val="36"/>
          <w:szCs w:val="36"/>
          <w:rtl/>
        </w:rPr>
        <w:t xml:space="preserve"> </w:t>
      </w:r>
      <w:r w:rsidR="00182157" w:rsidRPr="00182157">
        <w:rPr>
          <w:rFonts w:ascii="Arabic Typesetting" w:hAnsi="Arabic Typesetting" w:cs="Arabic Typesetting"/>
          <w:sz w:val="36"/>
          <w:szCs w:val="36"/>
          <w:rtl/>
        </w:rPr>
        <w:t xml:space="preserve">وربع عدد الدول الأطراف في اتفاقية الويبو غير الأعضاء في أي اتحاد، وسويسرا، باعتبارها الدولة </w:t>
      </w:r>
      <w:r w:rsidR="00182157">
        <w:rPr>
          <w:rFonts w:ascii="Arabic Typesetting" w:hAnsi="Arabic Typesetting" w:cs="Arabic Typesetting"/>
          <w:sz w:val="36"/>
          <w:szCs w:val="36"/>
          <w:rtl/>
        </w:rPr>
        <w:t>التي يقع مقر المنظمة في أراضيها</w:t>
      </w:r>
      <w:r w:rsidRPr="00182157">
        <w:rPr>
          <w:rFonts w:ascii="Arabic Typesetting" w:hAnsi="Arabic Typesetting" w:cs="Arabic Typesetting" w:hint="cs"/>
          <w:sz w:val="36"/>
          <w:szCs w:val="36"/>
          <w:rtl/>
        </w:rPr>
        <w:t>. وتختار اللجنة أسماء مرشحين ل</w:t>
      </w:r>
      <w:r w:rsidRPr="00182157">
        <w:rPr>
          <w:rFonts w:ascii="Arabic Typesetting" w:hAnsi="Arabic Typesetting" w:cs="Arabic Typesetting"/>
          <w:sz w:val="36"/>
          <w:szCs w:val="36"/>
          <w:rtl/>
        </w:rPr>
        <w:t xml:space="preserve">منصب المدير العام </w:t>
      </w:r>
      <w:r w:rsidRPr="00182157">
        <w:rPr>
          <w:rFonts w:ascii="Arabic Typesetting" w:hAnsi="Arabic Typesetting" w:cs="Arabic Typesetting" w:hint="cs"/>
          <w:sz w:val="36"/>
          <w:szCs w:val="36"/>
          <w:rtl/>
        </w:rPr>
        <w:t>و</w:t>
      </w:r>
      <w:r w:rsidRPr="00182157">
        <w:rPr>
          <w:rFonts w:ascii="Arabic Typesetting" w:hAnsi="Arabic Typesetting" w:cs="Arabic Typesetting"/>
          <w:sz w:val="36"/>
          <w:szCs w:val="36"/>
          <w:rtl/>
        </w:rPr>
        <w:t>ت</w:t>
      </w:r>
      <w:r w:rsidRPr="00182157">
        <w:rPr>
          <w:rFonts w:ascii="Arabic Typesetting" w:hAnsi="Arabic Typesetting" w:cs="Arabic Typesetting" w:hint="cs"/>
          <w:sz w:val="36"/>
          <w:szCs w:val="36"/>
          <w:rtl/>
        </w:rPr>
        <w:t xml:space="preserve">صوغ </w:t>
      </w:r>
      <w:r w:rsidRPr="00182157">
        <w:rPr>
          <w:rFonts w:ascii="Arabic Typesetting" w:hAnsi="Arabic Typesetting" w:cs="Arabic Typesetting"/>
          <w:sz w:val="36"/>
          <w:szCs w:val="36"/>
          <w:rtl/>
        </w:rPr>
        <w:t>جد</w:t>
      </w:r>
      <w:r w:rsidRPr="00182157">
        <w:rPr>
          <w:rFonts w:ascii="Arabic Typesetting" w:hAnsi="Arabic Typesetting" w:cs="Arabic Typesetting" w:hint="cs"/>
          <w:sz w:val="36"/>
          <w:szCs w:val="36"/>
          <w:rtl/>
        </w:rPr>
        <w:t>ا</w:t>
      </w:r>
      <w:r w:rsidRPr="00182157">
        <w:rPr>
          <w:rFonts w:ascii="Arabic Typesetting" w:hAnsi="Arabic Typesetting" w:cs="Arabic Typesetting"/>
          <w:sz w:val="36"/>
          <w:szCs w:val="36"/>
          <w:rtl/>
        </w:rPr>
        <w:t xml:space="preserve">ول أعمال الجمعية العامة </w:t>
      </w:r>
      <w:r w:rsidRPr="00182157">
        <w:rPr>
          <w:rFonts w:ascii="Arabic Typesetting" w:hAnsi="Arabic Typesetting" w:cs="Arabic Typesetting" w:hint="cs"/>
          <w:sz w:val="36"/>
          <w:szCs w:val="36"/>
          <w:rtl/>
        </w:rPr>
        <w:t>و</w:t>
      </w:r>
      <w:r w:rsidRPr="00182157">
        <w:rPr>
          <w:rFonts w:ascii="Arabic Typesetting" w:hAnsi="Arabic Typesetting" w:cs="Arabic Typesetting"/>
          <w:sz w:val="36"/>
          <w:szCs w:val="36"/>
          <w:rtl/>
        </w:rPr>
        <w:t xml:space="preserve">البرنامج والميزانية </w:t>
      </w:r>
      <w:r w:rsidRPr="00182157">
        <w:rPr>
          <w:rFonts w:ascii="Arabic Typesetting" w:hAnsi="Arabic Typesetting" w:cs="Arabic Typesetting" w:hint="cs"/>
          <w:sz w:val="36"/>
          <w:szCs w:val="36"/>
          <w:rtl/>
        </w:rPr>
        <w:t>لل</w:t>
      </w:r>
      <w:r w:rsidRPr="00182157">
        <w:rPr>
          <w:rFonts w:ascii="Arabic Typesetting" w:hAnsi="Arabic Typesetting" w:cs="Arabic Typesetting"/>
          <w:sz w:val="36"/>
          <w:szCs w:val="36"/>
          <w:rtl/>
        </w:rPr>
        <w:t xml:space="preserve">مؤتمر </w:t>
      </w:r>
      <w:r w:rsidRPr="00182157">
        <w:rPr>
          <w:rFonts w:ascii="Arabic Typesetting" w:hAnsi="Arabic Typesetting" w:cs="Arabic Typesetting" w:hint="cs"/>
          <w:sz w:val="36"/>
          <w:szCs w:val="36"/>
          <w:rtl/>
        </w:rPr>
        <w:t>وتؤدي واجبات أخرى تكلّف بها بموجب اتفاقية</w:t>
      </w:r>
      <w:r w:rsidRPr="00182157">
        <w:rPr>
          <w:rFonts w:ascii="Arabic Typesetting" w:hAnsi="Arabic Typesetting" w:cs="Arabic Typesetting" w:hint="eastAsia"/>
          <w:sz w:val="36"/>
          <w:szCs w:val="36"/>
          <w:rtl/>
        </w:rPr>
        <w:t> </w:t>
      </w:r>
      <w:r w:rsidRPr="00182157">
        <w:rPr>
          <w:rFonts w:ascii="Arabic Typesetting" w:hAnsi="Arabic Typesetting" w:cs="Arabic Typesetting" w:hint="cs"/>
          <w:sz w:val="36"/>
          <w:szCs w:val="36"/>
          <w:rtl/>
        </w:rPr>
        <w:t>الويبو.</w:t>
      </w:r>
    </w:p>
    <w:p w14:paraId="69AEE7EC" w14:textId="77777777" w:rsidR="00E16243" w:rsidRPr="00182157" w:rsidRDefault="00E16243" w:rsidP="00182157">
      <w:pPr>
        <w:pStyle w:val="ListParagraph"/>
        <w:numPr>
          <w:ilvl w:val="0"/>
          <w:numId w:val="36"/>
        </w:numPr>
        <w:bidi/>
        <w:spacing w:after="240" w:line="360" w:lineRule="exact"/>
        <w:rPr>
          <w:rFonts w:ascii="Arabic Typesetting" w:hAnsi="Arabic Typesetting" w:cs="Arabic Typesetting"/>
          <w:sz w:val="36"/>
          <w:szCs w:val="36"/>
          <w:rtl/>
        </w:rPr>
      </w:pPr>
      <w:r w:rsidRPr="00182157">
        <w:rPr>
          <w:rFonts w:ascii="Arabic Typesetting" w:hAnsi="Arabic Typesetting" w:cs="Arabic Typesetting" w:hint="cs"/>
          <w:sz w:val="36"/>
          <w:szCs w:val="36"/>
          <w:rtl/>
        </w:rPr>
        <w:t xml:space="preserve">وتجتمع جمعيات اتحادات برن ولاهاي ونيس وليشبونة ولوكارنو وفيينا وبودابست </w:t>
      </w:r>
      <w:r w:rsidRPr="00182157">
        <w:rPr>
          <w:rFonts w:ascii="Arabic Typesetting" w:hAnsi="Arabic Typesetting" w:cs="Arabic Typesetting"/>
          <w:sz w:val="36"/>
          <w:szCs w:val="36"/>
          <w:rtl/>
        </w:rPr>
        <w:t>والتصنيف الدولي للبراءات</w:t>
      </w:r>
      <w:r w:rsidRPr="00182157">
        <w:rPr>
          <w:rFonts w:ascii="Arabic Typesetting" w:hAnsi="Arabic Typesetting" w:cs="Arabic Typesetting" w:hint="cs"/>
          <w:sz w:val="36"/>
          <w:szCs w:val="36"/>
          <w:rtl/>
        </w:rPr>
        <w:t xml:space="preserve"> وباريس بمقتضى المعاهدات التي أنشئ بموجبها كلٌ من الاتحادات التي تديرها الويبو وتعتمد تلك الأجزاء من ميزانية الويبو المرتبطة بالإيرادات والنفقات المنسوبة حصرياً إلى كل منها وتحدد مستوى الرسوم الواجب دفعها إلى الويبو لقاء الخدمات المقدمة بموجب كل</w:t>
      </w:r>
      <w:r w:rsidRPr="00182157">
        <w:rPr>
          <w:rFonts w:ascii="Arabic Typesetting" w:hAnsi="Arabic Typesetting" w:cs="Arabic Typesetting" w:hint="eastAsia"/>
          <w:sz w:val="36"/>
          <w:szCs w:val="36"/>
          <w:rtl/>
        </w:rPr>
        <w:t> </w:t>
      </w:r>
      <w:r w:rsidRPr="00182157">
        <w:rPr>
          <w:rFonts w:ascii="Arabic Typesetting" w:hAnsi="Arabic Typesetting" w:cs="Arabic Typesetting" w:hint="cs"/>
          <w:sz w:val="36"/>
          <w:szCs w:val="36"/>
          <w:rtl/>
        </w:rPr>
        <w:t>معاهدة.</w:t>
      </w:r>
    </w:p>
    <w:p w14:paraId="55AE24DF" w14:textId="69F3F709" w:rsidR="00E55E23"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 xml:space="preserve">وتحصل الويبو على تمويلها من الرسوم المحصلة لقاء الخدمات التي تقدمها المنظمة ومن الاشتراكات التي تدفعها الدول الأعضاء ومن </w:t>
      </w:r>
      <w:r w:rsidR="00FD2528">
        <w:rPr>
          <w:rFonts w:ascii="Arabic Typesetting" w:hAnsi="Arabic Typesetting" w:cs="Arabic Typesetting" w:hint="cs"/>
          <w:sz w:val="36"/>
          <w:szCs w:val="36"/>
          <w:rtl/>
        </w:rPr>
        <w:t>المساهمات</w:t>
      </w:r>
      <w:r>
        <w:rPr>
          <w:rFonts w:ascii="Arabic Typesetting" w:hAnsi="Arabic Typesetting" w:cs="Arabic Typesetting" w:hint="cs"/>
          <w:sz w:val="36"/>
          <w:szCs w:val="36"/>
          <w:rtl/>
        </w:rPr>
        <w:t xml:space="preserve"> الطوعية من الدول الأعضاء وسائر الجهات المانحة. وتعمل المنظمة في إطار برنامج وميزانية لفترة سنتين بما</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يضمن اعتمادات تمثل ال</w:t>
      </w:r>
      <w:r w:rsidRPr="00F95E1E">
        <w:rPr>
          <w:rFonts w:ascii="Arabic Typesetting" w:hAnsi="Arabic Typesetting" w:cs="Arabic Typesetting"/>
          <w:sz w:val="36"/>
          <w:szCs w:val="36"/>
          <w:rtl/>
        </w:rPr>
        <w:t xml:space="preserve">تصريحات </w:t>
      </w:r>
      <w:r>
        <w:rPr>
          <w:rFonts w:ascii="Arabic Typesetting" w:hAnsi="Arabic Typesetting" w:cs="Arabic Typesetting" w:hint="cs"/>
          <w:sz w:val="36"/>
          <w:szCs w:val="36"/>
          <w:rtl/>
        </w:rPr>
        <w:t>بالإنفاق</w:t>
      </w:r>
      <w:r w:rsidRPr="00F95E1E">
        <w:rPr>
          <w:rFonts w:ascii="Arabic Typesetting" w:hAnsi="Arabic Typesetting" w:cs="Arabic Typesetting"/>
          <w:sz w:val="36"/>
          <w:szCs w:val="36"/>
          <w:rtl/>
        </w:rPr>
        <w:t xml:space="preserve"> من الميزانية التي توافق عليها الجمعية العامة ل</w:t>
      </w:r>
      <w:r>
        <w:rPr>
          <w:rFonts w:ascii="Arabic Typesetting" w:hAnsi="Arabic Typesetting" w:cs="Arabic Typesetting" w:hint="cs"/>
          <w:sz w:val="36"/>
          <w:szCs w:val="36"/>
          <w:rtl/>
        </w:rPr>
        <w:t xml:space="preserve">كل </w:t>
      </w:r>
      <w:r w:rsidRPr="00F95E1E">
        <w:rPr>
          <w:rFonts w:ascii="Arabic Typesetting" w:hAnsi="Arabic Typesetting" w:cs="Arabic Typesetting"/>
          <w:sz w:val="36"/>
          <w:szCs w:val="36"/>
          <w:rtl/>
        </w:rPr>
        <w:t>فترة مالية</w:t>
      </w:r>
      <w:r>
        <w:rPr>
          <w:rFonts w:ascii="Arabic Typesetting" w:hAnsi="Arabic Typesetting" w:cs="Arabic Typesetting" w:hint="cs"/>
          <w:sz w:val="36"/>
          <w:szCs w:val="36"/>
          <w:rtl/>
        </w:rPr>
        <w:t xml:space="preserve"> ما. وبفضل الموافقة على الاعتمادات يخوَّل المدير العام صلاحية التعهد بالمصروفات والتصريح بها وتسديد المدفوعات للأغراض المحددة لها في حدود الاعتمادات.</w:t>
      </w:r>
    </w:p>
    <w:p w14:paraId="1ACB6F41" w14:textId="4C0778B2" w:rsidR="00E16243" w:rsidRPr="00780749" w:rsidRDefault="00E16243" w:rsidP="0035596D">
      <w:pPr>
        <w:pStyle w:val="Heading2"/>
        <w:tabs>
          <w:tab w:val="left" w:pos="1417"/>
        </w:tabs>
        <w:bidi/>
        <w:rPr>
          <w:rFonts w:ascii="Arabic Typesetting" w:hAnsi="Arabic Typesetting" w:cs="Arabic Typesetting"/>
          <w:i/>
          <w:iCs w:val="0"/>
          <w:sz w:val="40"/>
          <w:szCs w:val="40"/>
          <w:rtl/>
        </w:rPr>
      </w:pPr>
      <w:bookmarkStart w:id="19" w:name="_Toc362519100"/>
      <w:r w:rsidRPr="00780749">
        <w:rPr>
          <w:rFonts w:ascii="Arabic Typesetting" w:hAnsi="Arabic Typesetting" w:cs="Arabic Typesetting" w:hint="cs"/>
          <w:i/>
          <w:iCs w:val="0"/>
          <w:sz w:val="40"/>
          <w:szCs w:val="40"/>
          <w:rtl/>
        </w:rPr>
        <w:t>الملاحظة 2:</w:t>
      </w:r>
      <w:r w:rsidR="0035596D">
        <w:rPr>
          <w:rFonts w:ascii="Arabic Typesetting" w:hAnsi="Arabic Typesetting" w:cs="Arabic Typesetting"/>
          <w:i/>
          <w:iCs w:val="0"/>
          <w:sz w:val="40"/>
          <w:szCs w:val="40"/>
        </w:rPr>
        <w:tab/>
      </w:r>
      <w:r w:rsidRPr="00780749">
        <w:rPr>
          <w:rFonts w:ascii="Arabic Typesetting" w:hAnsi="Arabic Typesetting" w:cs="Arabic Typesetting" w:hint="cs"/>
          <w:i/>
          <w:iCs w:val="0"/>
          <w:sz w:val="40"/>
          <w:szCs w:val="40"/>
          <w:rtl/>
        </w:rPr>
        <w:t>السياسات المحاسبية المهمة</w:t>
      </w:r>
      <w:bookmarkEnd w:id="19"/>
    </w:p>
    <w:p w14:paraId="0977CD16" w14:textId="7E7E2705" w:rsidR="00E16243" w:rsidRDefault="00FD2528"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 xml:space="preserve">أساس </w:t>
      </w:r>
      <w:r w:rsidR="00E16243">
        <w:rPr>
          <w:rFonts w:ascii="Arabic Typesetting" w:hAnsi="Arabic Typesetting" w:cs="Arabic Typesetting" w:hint="cs"/>
          <w:b/>
          <w:bCs/>
          <w:sz w:val="36"/>
          <w:szCs w:val="36"/>
          <w:rtl/>
        </w:rPr>
        <w:t>الإعداد</w:t>
      </w:r>
    </w:p>
    <w:p w14:paraId="54036882" w14:textId="088BD7BC" w:rsidR="00E16243" w:rsidRDefault="00E16243" w:rsidP="00E16243">
      <w:pPr>
        <w:bidi/>
        <w:spacing w:after="240" w:line="360" w:lineRule="exact"/>
        <w:rPr>
          <w:rFonts w:ascii="Arabic Typesetting" w:hAnsi="Arabic Typesetting" w:cs="Arabic Typesetting"/>
          <w:sz w:val="36"/>
          <w:szCs w:val="36"/>
          <w:rtl/>
        </w:rPr>
      </w:pPr>
      <w:r w:rsidRPr="00751CFA">
        <w:rPr>
          <w:rFonts w:ascii="Arabic Typesetting" w:hAnsi="Arabic Typesetting" w:cs="Arabic Typesetting" w:hint="cs"/>
          <w:sz w:val="36"/>
          <w:szCs w:val="36"/>
          <w:rtl/>
        </w:rPr>
        <w:t xml:space="preserve">أعدت هذه البيانات المالية على </w:t>
      </w:r>
      <w:r w:rsidR="00FD2528">
        <w:rPr>
          <w:rFonts w:ascii="Arabic Typesetting" w:hAnsi="Arabic Typesetting" w:cs="Arabic Typesetting" w:hint="cs"/>
          <w:sz w:val="36"/>
          <w:szCs w:val="36"/>
          <w:rtl/>
        </w:rPr>
        <w:t xml:space="preserve">أساس </w:t>
      </w:r>
      <w:r w:rsidRPr="00751CFA">
        <w:rPr>
          <w:rFonts w:ascii="Arabic Typesetting" w:hAnsi="Arabic Typesetting" w:cs="Arabic Typesetting" w:hint="cs"/>
          <w:sz w:val="36"/>
          <w:szCs w:val="36"/>
          <w:rtl/>
        </w:rPr>
        <w:t>الاستمرارية وملازمة الاستحقاق</w:t>
      </w:r>
      <w:r>
        <w:rPr>
          <w:rFonts w:ascii="Arabic Typesetting" w:hAnsi="Arabic Typesetting" w:cs="Arabic Typesetting" w:hint="cs"/>
          <w:sz w:val="36"/>
          <w:szCs w:val="36"/>
          <w:rtl/>
        </w:rPr>
        <w:t xml:space="preserve"> وطبقت المبادئ المحاسبية بانتظام طيلة الفترة. وتستوفي هذه البيانات متطلبات المعايير المحاسبية الدولية للقطاع العام.</w:t>
      </w:r>
    </w:p>
    <w:p w14:paraId="5570A061" w14:textId="77777777"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تكاليف الاقتراض</w:t>
      </w:r>
    </w:p>
    <w:p w14:paraId="5CC59AC1" w14:textId="7DA1419B" w:rsidR="00E16243" w:rsidRPr="00751CFA" w:rsidRDefault="00E16243" w:rsidP="00182157">
      <w:pPr>
        <w:keepNext/>
        <w:bidi/>
        <w:spacing w:after="240" w:line="360" w:lineRule="exact"/>
        <w:rPr>
          <w:rFonts w:ascii="Arabic Typesetting" w:hAnsi="Arabic Typesetting" w:cs="Arabic Typesetting"/>
          <w:sz w:val="36"/>
          <w:szCs w:val="36"/>
          <w:rtl/>
        </w:rPr>
      </w:pPr>
      <w:r w:rsidRPr="00751CFA">
        <w:rPr>
          <w:rFonts w:ascii="Arabic Typesetting" w:hAnsi="Arabic Typesetting" w:cs="Arabic Typesetting" w:hint="cs"/>
          <w:sz w:val="36"/>
          <w:szCs w:val="36"/>
          <w:rtl/>
        </w:rPr>
        <w:t>تقي</w:t>
      </w:r>
      <w:r>
        <w:rPr>
          <w:rFonts w:ascii="Arabic Typesetting" w:hAnsi="Arabic Typesetting" w:cs="Arabic Typesetting" w:hint="cs"/>
          <w:sz w:val="36"/>
          <w:szCs w:val="36"/>
          <w:rtl/>
        </w:rPr>
        <w:t>ّ</w:t>
      </w:r>
      <w:r w:rsidRPr="00751CFA">
        <w:rPr>
          <w:rFonts w:ascii="Arabic Typesetting" w:hAnsi="Arabic Typesetting" w:cs="Arabic Typesetting" w:hint="cs"/>
          <w:sz w:val="36"/>
          <w:szCs w:val="36"/>
          <w:rtl/>
        </w:rPr>
        <w:t xml:space="preserve">د كل التكاليف المقترنة بالاقتراض </w:t>
      </w:r>
      <w:r>
        <w:rPr>
          <w:rFonts w:ascii="Arabic Typesetting" w:hAnsi="Arabic Typesetting" w:cs="Arabic Typesetting" w:hint="cs"/>
          <w:sz w:val="36"/>
          <w:szCs w:val="36"/>
          <w:rtl/>
        </w:rPr>
        <w:t>في باب المصروفات في الفترة التي تكبدتها المنظمة. وقد رسملت تكاليف الاقتراض (الفوائد والرسوم) المرتبطة ببناء المبنى الجديد بوصفها عملا جاريا أثناء مرحلة البناء (انظر الملاحظة 9).</w:t>
      </w:r>
      <w:r w:rsidR="00FC0809">
        <w:rPr>
          <w:rFonts w:ascii="Arabic Typesetting" w:hAnsi="Arabic Typesetting" w:cs="Arabic Typesetting" w:hint="cs"/>
          <w:sz w:val="36"/>
          <w:szCs w:val="36"/>
          <w:rtl/>
        </w:rPr>
        <w:t xml:space="preserve"> و</w:t>
      </w:r>
      <w:r w:rsidR="00182157">
        <w:rPr>
          <w:rFonts w:ascii="Arabic Typesetting" w:hAnsi="Arabic Typesetting" w:cs="Arabic Typesetting" w:hint="cs"/>
          <w:sz w:val="36"/>
          <w:szCs w:val="36"/>
          <w:rtl/>
        </w:rPr>
        <w:t>ر</w:t>
      </w:r>
      <w:r w:rsidR="00FD2528">
        <w:rPr>
          <w:rFonts w:ascii="Arabic Typesetting" w:hAnsi="Arabic Typesetting" w:cs="Arabic Typesetting" w:hint="cs"/>
          <w:sz w:val="36"/>
          <w:szCs w:val="36"/>
          <w:rtl/>
        </w:rPr>
        <w:t>ُ</w:t>
      </w:r>
      <w:r w:rsidR="00182157">
        <w:rPr>
          <w:rFonts w:ascii="Arabic Typesetting" w:hAnsi="Arabic Typesetting" w:cs="Arabic Typesetting" w:hint="cs"/>
          <w:sz w:val="36"/>
          <w:szCs w:val="36"/>
          <w:rtl/>
        </w:rPr>
        <w:t xml:space="preserve">سملت </w:t>
      </w:r>
      <w:r w:rsidR="00FC0809">
        <w:rPr>
          <w:rFonts w:ascii="Arabic Typesetting" w:hAnsi="Arabic Typesetting" w:cs="Arabic Typesetting" w:hint="cs"/>
          <w:sz w:val="36"/>
          <w:szCs w:val="36"/>
          <w:rtl/>
        </w:rPr>
        <w:t xml:space="preserve">تكاليف الاقتراض (عمولة على مبالغ </w:t>
      </w:r>
      <w:r w:rsidR="00804C21">
        <w:rPr>
          <w:rFonts w:ascii="Arabic Typesetting" w:hAnsi="Arabic Typesetting" w:cs="Arabic Typesetting" w:hint="cs"/>
          <w:sz w:val="36"/>
          <w:szCs w:val="36"/>
          <w:rtl/>
        </w:rPr>
        <w:t xml:space="preserve">القروض غير المسحوبة) المرتبطة ببناء قاعة المؤتمرات الجديدة </w:t>
      </w:r>
      <w:r w:rsidR="001153D4">
        <w:rPr>
          <w:rFonts w:ascii="Arabic Typesetting" w:hAnsi="Arabic Typesetting" w:cs="Arabic Typesetting" w:hint="cs"/>
          <w:sz w:val="36"/>
          <w:szCs w:val="36"/>
          <w:rtl/>
        </w:rPr>
        <w:t>بوصفها عملا</w:t>
      </w:r>
      <w:r w:rsidR="00FD2528">
        <w:rPr>
          <w:rFonts w:ascii="Arabic Typesetting" w:hAnsi="Arabic Typesetting" w:cs="Arabic Typesetting" w:hint="cs"/>
          <w:sz w:val="36"/>
          <w:szCs w:val="36"/>
          <w:rtl/>
        </w:rPr>
        <w:t>ً</w:t>
      </w:r>
      <w:r w:rsidR="001153D4">
        <w:rPr>
          <w:rFonts w:ascii="Arabic Typesetting" w:hAnsi="Arabic Typesetting" w:cs="Arabic Typesetting" w:hint="cs"/>
          <w:sz w:val="36"/>
          <w:szCs w:val="36"/>
          <w:rtl/>
        </w:rPr>
        <w:t xml:space="preserve"> جاريا</w:t>
      </w:r>
      <w:r w:rsidR="00FD2528">
        <w:rPr>
          <w:rFonts w:ascii="Arabic Typesetting" w:hAnsi="Arabic Typesetting" w:cs="Arabic Typesetting" w:hint="cs"/>
          <w:sz w:val="36"/>
          <w:szCs w:val="36"/>
          <w:rtl/>
        </w:rPr>
        <w:t>ً</w:t>
      </w:r>
      <w:r w:rsidR="001153D4">
        <w:rPr>
          <w:rFonts w:ascii="Arabic Typesetting" w:hAnsi="Arabic Typesetting" w:cs="Arabic Typesetting" w:hint="cs"/>
          <w:sz w:val="36"/>
          <w:szCs w:val="36"/>
          <w:rtl/>
        </w:rPr>
        <w:t xml:space="preserve"> أثناء مرحلة البناء (انظر الملاحظة 9).</w:t>
      </w:r>
      <w:r>
        <w:rPr>
          <w:rFonts w:ascii="Arabic Typesetting" w:hAnsi="Arabic Typesetting" w:cs="Arabic Typesetting" w:hint="cs"/>
          <w:sz w:val="36"/>
          <w:szCs w:val="36"/>
          <w:rtl/>
        </w:rPr>
        <w:t xml:space="preserve"> وأما تكاليف الاقتراض (الفوائد والرسوم) المرتبطة باقتناء حق المساحة من المنظمة العالمية للأرصاد الجوية فيما يتعلق بالموقع الذي شيد عليه مبنى </w:t>
      </w:r>
      <w:r w:rsidRPr="00EF5C12">
        <w:rPr>
          <w:rFonts w:ascii="Arabic Typesetting" w:hAnsi="Arabic Typesetting" w:cs="Arabic Typesetting"/>
          <w:sz w:val="36"/>
          <w:szCs w:val="36"/>
          <w:rtl/>
        </w:rPr>
        <w:t>معاهدة التعاون بشأن البراءات</w:t>
      </w:r>
      <w:r>
        <w:rPr>
          <w:rFonts w:ascii="Arabic Typesetting" w:hAnsi="Arabic Typesetting" w:cs="Arabic Typesetting" w:hint="cs"/>
          <w:sz w:val="36"/>
          <w:szCs w:val="36"/>
          <w:rtl/>
        </w:rPr>
        <w:t>، فقد رسملت بوصفها جزءا</w:t>
      </w:r>
      <w:r w:rsidR="00FD2528">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من قيمة الأصول واستهلكت طيلة المدة المتبقية من سريان الحقوق على الأرض (انظر الملاحظة 8).</w:t>
      </w:r>
    </w:p>
    <w:p w14:paraId="23CEBF13" w14:textId="77777777"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السيولة والاستثمارات وغيرها من الأصول المالية</w:t>
      </w:r>
    </w:p>
    <w:p w14:paraId="4D84F107" w14:textId="6AC7B143" w:rsidR="00E16243" w:rsidRPr="00751CFA" w:rsidRDefault="00E16243" w:rsidP="00E16243">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تشمل السيولة وما يعادلها المبالغ النقدية المتوفرة والإيداعات المستأمنة رهن الإشارة لدى المصارف والإيداعات المستأمنة لمدة تصل إلى 90 يوما</w:t>
      </w:r>
      <w:r w:rsidR="00022D31">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 وغيرها من الاستثمارات النقدية على الأجل القصير سهلة التحويل إلى نقد والمعرضة إلى خطر قليل للتقلب في القيمة.</w:t>
      </w:r>
    </w:p>
    <w:p w14:paraId="001F6B12" w14:textId="77777777"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مستحقات الموظفين</w:t>
      </w:r>
    </w:p>
    <w:p w14:paraId="0ED7CD0A" w14:textId="60842320" w:rsidR="00E55E23" w:rsidRDefault="00E16243" w:rsidP="00630846">
      <w:pPr>
        <w:bidi/>
        <w:spacing w:after="240" w:line="360" w:lineRule="exact"/>
        <w:rPr>
          <w:rFonts w:ascii="Arabic Typesetting" w:hAnsi="Arabic Typesetting" w:cs="Arabic Typesetting"/>
          <w:sz w:val="36"/>
          <w:szCs w:val="36"/>
          <w:rtl/>
        </w:rPr>
      </w:pPr>
      <w:r w:rsidRPr="00D17F47">
        <w:rPr>
          <w:rFonts w:ascii="Arabic Typesetting" w:hAnsi="Arabic Typesetting" w:cs="Arabic Typesetting" w:hint="cs"/>
          <w:sz w:val="36"/>
          <w:szCs w:val="36"/>
          <w:rtl/>
        </w:rPr>
        <w:t>تحد</w:t>
      </w:r>
      <w:r>
        <w:rPr>
          <w:rFonts w:ascii="Arabic Typesetting" w:hAnsi="Arabic Typesetting" w:cs="Arabic Typesetting" w:hint="cs"/>
          <w:sz w:val="36"/>
          <w:szCs w:val="36"/>
          <w:rtl/>
        </w:rPr>
        <w:t>ّ</w:t>
      </w:r>
      <w:r w:rsidRPr="00D17F47">
        <w:rPr>
          <w:rFonts w:ascii="Arabic Typesetting" w:hAnsi="Arabic Typesetting" w:cs="Arabic Typesetting" w:hint="cs"/>
          <w:sz w:val="36"/>
          <w:szCs w:val="36"/>
          <w:rtl/>
        </w:rPr>
        <w:t xml:space="preserve">د </w:t>
      </w:r>
      <w:r>
        <w:rPr>
          <w:rFonts w:ascii="Arabic Typesetting" w:hAnsi="Arabic Typesetting" w:cs="Arabic Typesetting" w:hint="cs"/>
          <w:sz w:val="36"/>
          <w:szCs w:val="36"/>
          <w:rtl/>
        </w:rPr>
        <w:t>الخصوم المتعلقة بالتأمين الصحي ما بعد الخدمة</w:t>
      </w:r>
      <w:r w:rsidR="00182157">
        <w:rPr>
          <w:rFonts w:ascii="Arabic Typesetting" w:hAnsi="Arabic Typesetting" w:cs="Arabic Typesetting" w:hint="cs"/>
          <w:sz w:val="36"/>
          <w:szCs w:val="36"/>
          <w:rtl/>
        </w:rPr>
        <w:t xml:space="preserve"> و</w:t>
      </w:r>
      <w:r>
        <w:rPr>
          <w:rFonts w:ascii="Arabic Typesetting" w:hAnsi="Arabic Typesetting" w:cs="Arabic Typesetting" w:hint="cs"/>
          <w:sz w:val="36"/>
          <w:szCs w:val="36"/>
          <w:rtl/>
        </w:rPr>
        <w:t xml:space="preserve">منحة العودة إلى الوطن والسفر المدفوعة </w:t>
      </w:r>
      <w:r w:rsidR="002B3DBD">
        <w:rPr>
          <w:rFonts w:ascii="Arabic Typesetting" w:hAnsi="Arabic Typesetting" w:cs="Arabic Typesetting" w:hint="cs"/>
          <w:sz w:val="36"/>
          <w:szCs w:val="36"/>
          <w:rtl/>
        </w:rPr>
        <w:t xml:space="preserve">وفقاً </w:t>
      </w:r>
      <w:r>
        <w:rPr>
          <w:rFonts w:ascii="Arabic Typesetting" w:hAnsi="Arabic Typesetting" w:cs="Arabic Typesetting" w:hint="cs"/>
          <w:sz w:val="36"/>
          <w:szCs w:val="36"/>
          <w:rtl/>
        </w:rPr>
        <w:t xml:space="preserve">لما يحدده </w:t>
      </w:r>
      <w:r w:rsidR="00022D31">
        <w:rPr>
          <w:rFonts w:ascii="Arabic Typesetting" w:hAnsi="Arabic Typesetting" w:cs="Arabic Typesetting" w:hint="cs"/>
          <w:sz w:val="36"/>
          <w:szCs w:val="36"/>
          <w:rtl/>
        </w:rPr>
        <w:t xml:space="preserve">الخبير </w:t>
      </w:r>
      <w:r w:rsidR="00AC3C42">
        <w:rPr>
          <w:rFonts w:ascii="Arabic Typesetting" w:hAnsi="Arabic Typesetting" w:cs="Arabic Typesetting" w:hint="cs"/>
          <w:sz w:val="36"/>
          <w:szCs w:val="36"/>
          <w:rtl/>
        </w:rPr>
        <w:t>الأكتواري</w:t>
      </w:r>
      <w:r>
        <w:rPr>
          <w:rFonts w:ascii="Arabic Typesetting" w:hAnsi="Arabic Typesetting" w:cs="Arabic Typesetting" w:hint="cs"/>
          <w:sz w:val="36"/>
          <w:szCs w:val="36"/>
          <w:rtl/>
        </w:rPr>
        <w:t xml:space="preserve"> المستقل على </w:t>
      </w:r>
      <w:r w:rsidR="00FD2528">
        <w:rPr>
          <w:rFonts w:ascii="Arabic Typesetting" w:hAnsi="Arabic Typesetting" w:cs="Arabic Typesetting" w:hint="cs"/>
          <w:sz w:val="36"/>
          <w:szCs w:val="36"/>
          <w:rtl/>
        </w:rPr>
        <w:t xml:space="preserve">أساس </w:t>
      </w:r>
      <w:r>
        <w:rPr>
          <w:rFonts w:ascii="Arabic Typesetting" w:hAnsi="Arabic Typesetting" w:cs="Arabic Typesetting" w:hint="cs"/>
          <w:sz w:val="36"/>
          <w:szCs w:val="36"/>
          <w:rtl/>
        </w:rPr>
        <w:t>سنويّ وبتطبيق منهجية تقييم وحدة الاعتمادات المتوقعة. وتقيّد ال</w:t>
      </w:r>
      <w:r>
        <w:rPr>
          <w:rFonts w:ascii="Arabic Typesetting" w:hAnsi="Arabic Typesetting" w:cs="Arabic Typesetting"/>
          <w:sz w:val="36"/>
          <w:szCs w:val="36"/>
          <w:rtl/>
        </w:rPr>
        <w:t xml:space="preserve">أرباح </w:t>
      </w:r>
      <w:r w:rsidRPr="00D060AC">
        <w:rPr>
          <w:rFonts w:ascii="Arabic Typesetting" w:hAnsi="Arabic Typesetting" w:cs="Arabic Typesetting"/>
          <w:sz w:val="36"/>
          <w:szCs w:val="36"/>
          <w:rtl/>
        </w:rPr>
        <w:t>و</w:t>
      </w:r>
      <w:r>
        <w:rPr>
          <w:rFonts w:ascii="Arabic Typesetting" w:hAnsi="Arabic Typesetting" w:cs="Arabic Typesetting" w:hint="cs"/>
          <w:sz w:val="36"/>
          <w:szCs w:val="36"/>
          <w:rtl/>
        </w:rPr>
        <w:t>ال</w:t>
      </w:r>
      <w:r w:rsidRPr="00D060AC">
        <w:rPr>
          <w:rFonts w:ascii="Arabic Typesetting" w:hAnsi="Arabic Typesetting" w:cs="Arabic Typesetting"/>
          <w:sz w:val="36"/>
          <w:szCs w:val="36"/>
          <w:rtl/>
        </w:rPr>
        <w:t>خسائر</w:t>
      </w:r>
      <w:r w:rsidRPr="00A03352">
        <w:rPr>
          <w:rtl/>
        </w:rPr>
        <w:t xml:space="preserve"> </w:t>
      </w:r>
      <w:r w:rsidR="00AC3C42">
        <w:rPr>
          <w:rFonts w:ascii="Arabic Typesetting" w:hAnsi="Arabic Typesetting" w:cs="Arabic Typesetting" w:hint="cs"/>
          <w:sz w:val="36"/>
          <w:szCs w:val="36"/>
          <w:rtl/>
        </w:rPr>
        <w:t>الأكتوارية</w:t>
      </w:r>
      <w:r w:rsidR="00182157">
        <w:rPr>
          <w:rFonts w:ascii="Arabic Typesetting" w:hAnsi="Arabic Typesetting" w:cs="Arabic Typesetting" w:hint="cs"/>
          <w:sz w:val="36"/>
          <w:szCs w:val="36"/>
          <w:rtl/>
        </w:rPr>
        <w:t xml:space="preserve"> للتأمين الصحي لما بعد الخدمة</w:t>
      </w:r>
      <w:r>
        <w:rPr>
          <w:rFonts w:ascii="Arabic Typesetting" w:hAnsi="Arabic Typesetting" w:cs="Arabic Typesetting" w:hint="cs"/>
          <w:sz w:val="36"/>
          <w:szCs w:val="36"/>
          <w:rtl/>
        </w:rPr>
        <w:t xml:space="preserve"> باستخدام </w:t>
      </w:r>
      <w:r w:rsidRPr="00DD10D3">
        <w:rPr>
          <w:rFonts w:ascii="Arabic Typesetting" w:hAnsi="Arabic Typesetting" w:cs="Arabic Typesetting" w:hint="cs"/>
          <w:sz w:val="36"/>
          <w:szCs w:val="36"/>
          <w:rtl/>
        </w:rPr>
        <w:t>منهجية الممرات</w:t>
      </w:r>
      <w:r>
        <w:rPr>
          <w:rFonts w:ascii="Arabic Typesetting" w:hAnsi="Arabic Typesetting" w:cs="Arabic Typesetting" w:hint="cs"/>
          <w:sz w:val="36"/>
          <w:szCs w:val="36"/>
          <w:rtl/>
        </w:rPr>
        <w:t xml:space="preserve"> </w:t>
      </w:r>
      <w:r w:rsidR="00630846">
        <w:rPr>
          <w:rFonts w:ascii="Arabic Typesetting" w:hAnsi="Arabic Typesetting" w:cs="Arabic Typesetting"/>
          <w:sz w:val="36"/>
          <w:szCs w:val="36"/>
          <w:rtl/>
        </w:rPr>
        <w:t>و</w:t>
      </w:r>
      <w:r w:rsidR="00630846">
        <w:rPr>
          <w:rFonts w:ascii="Arabic Typesetting" w:hAnsi="Arabic Typesetting" w:cs="Arabic Typesetting" w:hint="cs"/>
          <w:sz w:val="36"/>
          <w:szCs w:val="36"/>
          <w:rtl/>
        </w:rPr>
        <w:t>تُستهلك</w:t>
      </w:r>
      <w:r>
        <w:rPr>
          <w:rFonts w:ascii="Arabic Typesetting" w:hAnsi="Arabic Typesetting" w:cs="Arabic Typesetting" w:hint="cs"/>
          <w:sz w:val="36"/>
          <w:szCs w:val="36"/>
          <w:rtl/>
        </w:rPr>
        <w:t xml:space="preserve"> </w:t>
      </w:r>
      <w:r w:rsidRPr="00A03352">
        <w:rPr>
          <w:rFonts w:ascii="Arabic Typesetting" w:hAnsi="Arabic Typesetting" w:cs="Arabic Typesetting"/>
          <w:sz w:val="36"/>
          <w:szCs w:val="36"/>
          <w:rtl/>
        </w:rPr>
        <w:t>على مدى</w:t>
      </w:r>
      <w:r w:rsidRPr="00616E43">
        <w:rPr>
          <w:rtl/>
        </w:rPr>
        <w:t xml:space="preserve"> </w:t>
      </w:r>
      <w:r>
        <w:rPr>
          <w:rFonts w:ascii="Arabic Typesetting" w:hAnsi="Arabic Typesetting" w:cs="Arabic Typesetting"/>
          <w:sz w:val="36"/>
          <w:szCs w:val="36"/>
          <w:rtl/>
        </w:rPr>
        <w:t>متوسط سنوات خدم</w:t>
      </w:r>
      <w:r>
        <w:rPr>
          <w:rFonts w:ascii="Arabic Typesetting" w:hAnsi="Arabic Typesetting" w:cs="Arabic Typesetting" w:hint="cs"/>
          <w:sz w:val="36"/>
          <w:szCs w:val="36"/>
          <w:rtl/>
        </w:rPr>
        <w:t xml:space="preserve">ة الموظف في المستقبل. </w:t>
      </w:r>
      <w:r w:rsidR="00311F61">
        <w:rPr>
          <w:rFonts w:ascii="Arabic Typesetting" w:hAnsi="Arabic Typesetting" w:cs="Arabic Typesetting" w:hint="cs"/>
          <w:sz w:val="36"/>
          <w:szCs w:val="36"/>
          <w:rtl/>
        </w:rPr>
        <w:t>وإضافة إلى ذلك</w:t>
      </w:r>
      <w:r>
        <w:rPr>
          <w:rFonts w:ascii="Arabic Typesetting" w:hAnsi="Arabic Typesetting" w:cs="Arabic Typesetting" w:hint="cs"/>
          <w:sz w:val="36"/>
          <w:szCs w:val="36"/>
          <w:rtl/>
        </w:rPr>
        <w:t>، تحدد الخصوم بالنسبة إلى قيمة العطل السنوية المتراكمة وعطل زيارة الوطن</w:t>
      </w:r>
      <w:r w:rsidR="00182157">
        <w:rPr>
          <w:rFonts w:ascii="Arabic Typesetting" w:hAnsi="Arabic Typesetting" w:cs="Arabic Typesetting" w:hint="cs"/>
          <w:sz w:val="36"/>
          <w:szCs w:val="36"/>
          <w:rtl/>
        </w:rPr>
        <w:t xml:space="preserve"> غير المأخوذة</w:t>
      </w:r>
      <w:r>
        <w:rPr>
          <w:rFonts w:ascii="Arabic Typesetting" w:hAnsi="Arabic Typesetting" w:cs="Arabic Typesetting" w:hint="cs"/>
          <w:sz w:val="36"/>
          <w:szCs w:val="36"/>
          <w:rtl/>
        </w:rPr>
        <w:t xml:space="preserve"> وساعات العمل الإضافية المستحقة غير المسددة </w:t>
      </w:r>
      <w:r w:rsidR="00182157">
        <w:rPr>
          <w:rFonts w:ascii="Arabic Typesetting" w:hAnsi="Arabic Typesetting" w:cs="Arabic Typesetting" w:hint="cs"/>
          <w:sz w:val="36"/>
          <w:szCs w:val="36"/>
          <w:rtl/>
        </w:rPr>
        <w:t>و</w:t>
      </w:r>
      <w:r w:rsidR="00EA0CD6">
        <w:rPr>
          <w:rFonts w:ascii="Arabic Typesetting" w:hAnsi="Arabic Typesetting" w:cs="Arabic Typesetting" w:hint="cs"/>
          <w:sz w:val="36"/>
          <w:szCs w:val="36"/>
          <w:rtl/>
        </w:rPr>
        <w:t>مستحقات</w:t>
      </w:r>
      <w:r w:rsidR="00182157">
        <w:rPr>
          <w:rFonts w:ascii="Arabic Typesetting" w:hAnsi="Arabic Typesetting" w:cs="Arabic Typesetting" w:hint="cs"/>
          <w:sz w:val="36"/>
          <w:szCs w:val="36"/>
          <w:rtl/>
        </w:rPr>
        <w:t xml:space="preserve"> </w:t>
      </w:r>
      <w:r w:rsidR="00311F61">
        <w:rPr>
          <w:rFonts w:ascii="Arabic Typesetting" w:hAnsi="Arabic Typesetting" w:cs="Arabic Typesetting" w:hint="cs"/>
          <w:sz w:val="36"/>
          <w:szCs w:val="36"/>
          <w:rtl/>
        </w:rPr>
        <w:t>نهاية الخدمة</w:t>
      </w:r>
      <w:r w:rsidR="00182157">
        <w:rPr>
          <w:rFonts w:ascii="Arabic Typesetting" w:hAnsi="Arabic Typesetting" w:cs="Arabic Typesetting" w:hint="cs"/>
          <w:sz w:val="36"/>
          <w:szCs w:val="36"/>
          <w:rtl/>
        </w:rPr>
        <w:t xml:space="preserve"> ومكافآت الأداء</w:t>
      </w:r>
      <w:r>
        <w:rPr>
          <w:rFonts w:ascii="Arabic Typesetting" w:hAnsi="Arabic Typesetting" w:cs="Arabic Typesetting" w:hint="cs"/>
          <w:sz w:val="36"/>
          <w:szCs w:val="36"/>
          <w:rtl/>
        </w:rPr>
        <w:t xml:space="preserve"> ومنح التعليم المستحقة في تاريخ التقرير المالي والتي لم تدرج في بند النفقات المتداولة.</w:t>
      </w:r>
    </w:p>
    <w:p w14:paraId="564B94F5" w14:textId="14C96FEE" w:rsidR="00E16243" w:rsidRDefault="00E16243" w:rsidP="00E16243">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والويبو منظمة عضو تشارك في </w:t>
      </w:r>
      <w:r w:rsidRPr="0080250D">
        <w:rPr>
          <w:rFonts w:ascii="Arabic Typesetting" w:hAnsi="Arabic Typesetting" w:cs="Arabic Typesetting"/>
          <w:sz w:val="36"/>
          <w:szCs w:val="36"/>
          <w:rtl/>
        </w:rPr>
        <w:t>الصندوق المشترك للمعاشات التقاعدية لموظفي الأمم المتحدة</w:t>
      </w:r>
      <w:r>
        <w:rPr>
          <w:rFonts w:ascii="Arabic Typesetting" w:hAnsi="Arabic Typesetting" w:cs="Arabic Typesetting" w:hint="cs"/>
          <w:sz w:val="36"/>
          <w:szCs w:val="36"/>
          <w:rtl/>
        </w:rPr>
        <w:t xml:space="preserve"> الذي أنشأته الجمعية العامة للأمم المتحدة لتوفير منافع تتعلق بالتقاعد والوفاة والإعاقة للموظفين. وصندوق المعاشات التقاعدية عبارة عن خطة منافع ممولة محددة من قِبل أرباب عمل متعددين. وتنص المادة 3(ب) من اللائحة التنفيذية للصندوق على فتح باب العضوية في الصندوق أمام الوكالات المتخصصة ولأي منظمة حكومية دولية أخرى تشارك في النظام المشترك للرواتب والبدلات وظروف الخدمة الأخرى للأمم المتحدة والوكالات المتخصصة.</w:t>
      </w:r>
    </w:p>
    <w:p w14:paraId="2C9E5465" w14:textId="3AD819E9" w:rsidR="00E16243" w:rsidRPr="00824523"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 xml:space="preserve">وتعرض الخطة المنظمات المشاركة لمخاطر أكتوارية مقترنة بالموظفين الحاليين والسابقين للمنظمات الأخرى المشاركة في الصندوق، مما يؤدي إلى غياب </w:t>
      </w:r>
      <w:r w:rsidR="00FD2528">
        <w:rPr>
          <w:rFonts w:ascii="Arabic Typesetting" w:hAnsi="Arabic Typesetting" w:cs="Arabic Typesetting" w:hint="cs"/>
          <w:sz w:val="36"/>
          <w:szCs w:val="36"/>
          <w:rtl/>
        </w:rPr>
        <w:t xml:space="preserve">أساس </w:t>
      </w:r>
      <w:r>
        <w:rPr>
          <w:rFonts w:ascii="Arabic Typesetting" w:hAnsi="Arabic Typesetting" w:cs="Arabic Typesetting" w:hint="cs"/>
          <w:sz w:val="36"/>
          <w:szCs w:val="36"/>
          <w:rtl/>
        </w:rPr>
        <w:t>متسق وموثوق لتخصيص الالتزام وأصول الخطة والتكاليف لكلٍ من المنظمات المشاركة في الخطة. ويتعذر على الويبو والصندوق المشترك، شأنهما في ذلك شأن سائر المنظمات المشاركة في الصندوق، في الوضع الحالي تعيين حصة الويبو التناسبية من التزام المنافع المحدد وأصول الخطة والتكاليف المقترنة بالخطة على نحو يتسم بقدر كافٍ من الموثوقية للأغراض المحاسبية. ولذلك فقد تعاملت الويبو مع هذه الخطة على أنها خطة إسهام موضوعة وفق المعيار</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 xml:space="preserve">25 </w:t>
      </w:r>
      <w:r w:rsidRPr="004A448F">
        <w:rPr>
          <w:rFonts w:ascii="Arabic Typesetting" w:hAnsi="Arabic Typesetting" w:cs="Arabic Typesetting"/>
          <w:sz w:val="36"/>
          <w:szCs w:val="36"/>
          <w:rtl/>
        </w:rPr>
        <w:t xml:space="preserve">من المعايير المحاسبية الدولية </w:t>
      </w:r>
      <w:r>
        <w:rPr>
          <w:rFonts w:ascii="Arabic Typesetting" w:hAnsi="Arabic Typesetting" w:cs="Arabic Typesetting" w:hint="cs"/>
          <w:sz w:val="36"/>
          <w:szCs w:val="36"/>
          <w:rtl/>
        </w:rPr>
        <w:t>للقطاع العام. وتُقيد إسهامات الويبو في الخطة خلال الفترة المالية بوصفها مصروفات في بيان الأداء المالي.</w:t>
      </w:r>
    </w:p>
    <w:p w14:paraId="511874EA" w14:textId="77777777"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قيد المصروفات</w:t>
      </w:r>
    </w:p>
    <w:p w14:paraId="324A2720" w14:textId="77777777" w:rsidR="00E16243" w:rsidRPr="007306EC"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تقيّد المصروفات عند استلام السلع وتقديم الخدمات.</w:t>
      </w:r>
    </w:p>
    <w:p w14:paraId="61CBC29A" w14:textId="77777777" w:rsidR="00E16243" w:rsidRDefault="0030745A" w:rsidP="00E16243">
      <w:pPr>
        <w:keepNext/>
        <w:bidi/>
        <w:spacing w:after="240" w:line="360" w:lineRule="exact"/>
        <w:rPr>
          <w:rFonts w:ascii="Arabic Typesetting" w:hAnsi="Arabic Typesetting" w:cs="Arabic Typesetting"/>
          <w:b/>
          <w:bCs/>
          <w:sz w:val="36"/>
          <w:szCs w:val="36"/>
        </w:rPr>
      </w:pPr>
      <w:r>
        <w:rPr>
          <w:rFonts w:ascii="Arabic Typesetting" w:hAnsi="Arabic Typesetting" w:cs="Arabic Typesetting" w:hint="cs"/>
          <w:b/>
          <w:bCs/>
          <w:sz w:val="36"/>
          <w:szCs w:val="36"/>
          <w:rtl/>
        </w:rPr>
        <w:t>الأدوات</w:t>
      </w:r>
      <w:r w:rsidR="00E16243">
        <w:rPr>
          <w:rFonts w:ascii="Arabic Typesetting" w:hAnsi="Arabic Typesetting" w:cs="Arabic Typesetting" w:hint="cs"/>
          <w:b/>
          <w:bCs/>
          <w:sz w:val="36"/>
          <w:szCs w:val="36"/>
          <w:rtl/>
        </w:rPr>
        <w:t xml:space="preserve"> المالية</w:t>
      </w:r>
    </w:p>
    <w:p w14:paraId="60F56ED3" w14:textId="77777777" w:rsidR="0017582C" w:rsidRPr="0017582C" w:rsidRDefault="0017582C" w:rsidP="0017582C">
      <w:pPr>
        <w:keepNext/>
        <w:bidi/>
        <w:spacing w:after="240" w:line="360" w:lineRule="exact"/>
        <w:rPr>
          <w:rFonts w:ascii="Arabic Typesetting" w:hAnsi="Arabic Typesetting" w:cs="Arabic Typesetting"/>
          <w:b/>
          <w:bCs/>
          <w:i/>
          <w:iCs/>
          <w:sz w:val="36"/>
          <w:szCs w:val="36"/>
          <w:rtl/>
          <w:lang w:bidi="ar-EG"/>
        </w:rPr>
      </w:pPr>
      <w:r w:rsidRPr="0017582C">
        <w:rPr>
          <w:rFonts w:ascii="Arabic Typesetting" w:hAnsi="Arabic Typesetting" w:cs="Arabic Typesetting" w:hint="cs"/>
          <w:b/>
          <w:bCs/>
          <w:i/>
          <w:iCs/>
          <w:sz w:val="36"/>
          <w:szCs w:val="36"/>
          <w:rtl/>
          <w:lang w:bidi="ar-EG"/>
        </w:rPr>
        <w:t>الأصول المالية</w:t>
      </w:r>
    </w:p>
    <w:p w14:paraId="42A98F89" w14:textId="77777777" w:rsidR="0017582C" w:rsidRDefault="005D122F" w:rsidP="00087B14">
      <w:pPr>
        <w:keepNext/>
        <w:bidi/>
        <w:spacing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القيد والقياس </w:t>
      </w:r>
      <w:r w:rsidR="006514B7">
        <w:rPr>
          <w:rFonts w:ascii="Arabic Typesetting" w:hAnsi="Arabic Typesetting" w:cs="Arabic Typesetting" w:hint="cs"/>
          <w:sz w:val="36"/>
          <w:szCs w:val="36"/>
          <w:rtl/>
          <w:lang w:bidi="ar-EG"/>
        </w:rPr>
        <w:t>الأولي</w:t>
      </w:r>
      <w:r>
        <w:rPr>
          <w:rFonts w:ascii="Arabic Typesetting" w:hAnsi="Arabic Typesetting" w:cs="Arabic Typesetting" w:hint="cs"/>
          <w:sz w:val="36"/>
          <w:szCs w:val="36"/>
          <w:rtl/>
          <w:lang w:bidi="ar-EG"/>
        </w:rPr>
        <w:t>:</w:t>
      </w:r>
    </w:p>
    <w:p w14:paraId="7DF45069" w14:textId="77777777" w:rsidR="005D122F" w:rsidRDefault="005D122F" w:rsidP="00827EAB">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bidi="ar-EG"/>
        </w:rPr>
        <w:t xml:space="preserve">تصنَّف الأصول المالية ضمن نطاق المعيار 29 من </w:t>
      </w:r>
      <w:r w:rsidR="00EE0948" w:rsidRPr="004A448F">
        <w:rPr>
          <w:rFonts w:ascii="Arabic Typesetting" w:hAnsi="Arabic Typesetting" w:cs="Arabic Typesetting"/>
          <w:sz w:val="36"/>
          <w:szCs w:val="36"/>
          <w:rtl/>
        </w:rPr>
        <w:t xml:space="preserve">من المعايير المحاسبية الدولية </w:t>
      </w:r>
      <w:r w:rsidR="00EE0948">
        <w:rPr>
          <w:rFonts w:ascii="Arabic Typesetting" w:hAnsi="Arabic Typesetting" w:cs="Arabic Typesetting" w:hint="cs"/>
          <w:sz w:val="36"/>
          <w:szCs w:val="36"/>
          <w:rtl/>
        </w:rPr>
        <w:t xml:space="preserve">للقطاع العام </w:t>
      </w:r>
      <w:r w:rsidR="00EE0948" w:rsidRPr="004A448F">
        <w:rPr>
          <w:rFonts w:ascii="Arabic Typesetting" w:hAnsi="Arabic Typesetting" w:cs="Arabic Typesetting"/>
          <w:sz w:val="36"/>
          <w:szCs w:val="36"/>
          <w:rtl/>
        </w:rPr>
        <w:t xml:space="preserve">المتعلق </w:t>
      </w:r>
      <w:r w:rsidR="00EE0948" w:rsidRPr="006514B7">
        <w:rPr>
          <w:rFonts w:ascii="Arabic Typesetting" w:hAnsi="Arabic Typesetting" w:cs="Arabic Typesetting"/>
          <w:i/>
          <w:iCs/>
          <w:sz w:val="36"/>
          <w:szCs w:val="36"/>
          <w:rtl/>
        </w:rPr>
        <w:t>بال</w:t>
      </w:r>
      <w:r w:rsidR="00EE0948" w:rsidRPr="006514B7">
        <w:rPr>
          <w:rFonts w:ascii="Arabic Typesetting" w:hAnsi="Arabic Typesetting" w:cs="Arabic Typesetting" w:hint="cs"/>
          <w:i/>
          <w:iCs/>
          <w:sz w:val="36"/>
          <w:szCs w:val="36"/>
          <w:rtl/>
        </w:rPr>
        <w:t>أدوات المالية</w:t>
      </w:r>
      <w:r w:rsidR="006514B7">
        <w:rPr>
          <w:rFonts w:ascii="Arabic Typesetting" w:hAnsi="Arabic Typesetting" w:cs="Arabic Typesetting" w:hint="cs"/>
          <w:i/>
          <w:iCs/>
          <w:sz w:val="36"/>
          <w:szCs w:val="36"/>
          <w:rtl/>
        </w:rPr>
        <w:t>: القيد والقياس</w:t>
      </w:r>
      <w:r w:rsidR="006514B7">
        <w:rPr>
          <w:rFonts w:ascii="Arabic Typesetting" w:hAnsi="Arabic Typesetting" w:cs="Arabic Typesetting" w:hint="cs"/>
          <w:sz w:val="36"/>
          <w:szCs w:val="36"/>
          <w:rtl/>
        </w:rPr>
        <w:t xml:space="preserve"> باعتبارها أصولاً مالية</w:t>
      </w:r>
      <w:r w:rsidR="001D0D02">
        <w:rPr>
          <w:rFonts w:ascii="Arabic Typesetting" w:hAnsi="Arabic Typesetting" w:cs="Arabic Typesetting" w:hint="cs"/>
          <w:sz w:val="36"/>
          <w:szCs w:val="36"/>
          <w:rtl/>
        </w:rPr>
        <w:t xml:space="preserve"> بالقيمة العادلة من </w:t>
      </w:r>
      <w:r w:rsidR="0087479C">
        <w:rPr>
          <w:rFonts w:ascii="Arabic Typesetting" w:hAnsi="Arabic Typesetting" w:cs="Arabic Typesetting" w:hint="cs"/>
          <w:sz w:val="36"/>
          <w:szCs w:val="36"/>
          <w:rtl/>
          <w:lang w:bidi="ar-EG"/>
        </w:rPr>
        <w:t xml:space="preserve">خلال </w:t>
      </w:r>
      <w:r w:rsidR="001D0D02">
        <w:rPr>
          <w:rFonts w:ascii="Arabic Typesetting" w:hAnsi="Arabic Typesetting" w:cs="Arabic Typesetting" w:hint="cs"/>
          <w:sz w:val="36"/>
          <w:szCs w:val="36"/>
          <w:rtl/>
        </w:rPr>
        <w:t>الفائض أو العجز، أو قروض</w:t>
      </w:r>
      <w:r w:rsidR="00827EAB">
        <w:rPr>
          <w:rFonts w:ascii="Arabic Typesetting" w:hAnsi="Arabic Typesetting" w:cs="Arabic Typesetting" w:hint="cs"/>
          <w:sz w:val="36"/>
          <w:szCs w:val="36"/>
          <w:rtl/>
        </w:rPr>
        <w:t>اً</w:t>
      </w:r>
      <w:r w:rsidR="001D0D02">
        <w:rPr>
          <w:rFonts w:ascii="Arabic Typesetting" w:hAnsi="Arabic Typesetting" w:cs="Arabic Typesetting" w:hint="cs"/>
          <w:sz w:val="36"/>
          <w:szCs w:val="36"/>
          <w:rtl/>
        </w:rPr>
        <w:t xml:space="preserve"> و</w:t>
      </w:r>
      <w:r w:rsidR="00B05862">
        <w:rPr>
          <w:rFonts w:ascii="Arabic Typesetting" w:hAnsi="Arabic Typesetting" w:cs="Arabic Typesetting" w:hint="cs"/>
          <w:sz w:val="36"/>
          <w:szCs w:val="36"/>
          <w:rtl/>
        </w:rPr>
        <w:t>مبالغ مستحقة</w:t>
      </w:r>
      <w:r w:rsidR="0087479C">
        <w:rPr>
          <w:rFonts w:ascii="Arabic Typesetting" w:hAnsi="Arabic Typesetting" w:cs="Arabic Typesetting" w:hint="cs"/>
          <w:sz w:val="36"/>
          <w:szCs w:val="36"/>
          <w:rtl/>
        </w:rPr>
        <w:t xml:space="preserve">، أو استثمارات </w:t>
      </w:r>
      <w:r w:rsidR="00853011">
        <w:rPr>
          <w:rFonts w:ascii="Arabic Typesetting" w:hAnsi="Arabic Typesetting" w:cs="Arabic Typesetting" w:hint="cs"/>
          <w:sz w:val="36"/>
          <w:szCs w:val="36"/>
          <w:rtl/>
        </w:rPr>
        <w:t>محتفظ بها حتى الاستحقاق، أو أصول</w:t>
      </w:r>
      <w:r w:rsidR="00827EAB">
        <w:rPr>
          <w:rFonts w:ascii="Arabic Typesetting" w:hAnsi="Arabic Typesetting" w:cs="Arabic Typesetting" w:hint="cs"/>
          <w:sz w:val="36"/>
          <w:szCs w:val="36"/>
          <w:rtl/>
        </w:rPr>
        <w:t>اً</w:t>
      </w:r>
      <w:r w:rsidR="00853011">
        <w:rPr>
          <w:rFonts w:ascii="Arabic Typesetting" w:hAnsi="Arabic Typesetting" w:cs="Arabic Typesetting" w:hint="cs"/>
          <w:sz w:val="36"/>
          <w:szCs w:val="36"/>
          <w:rtl/>
        </w:rPr>
        <w:t xml:space="preserve"> مالية متاحة للبيع، حسب الاقتضاء.</w:t>
      </w:r>
      <w:r w:rsidR="00AF6F14">
        <w:rPr>
          <w:rFonts w:ascii="Arabic Typesetting" w:hAnsi="Arabic Typesetting" w:cs="Arabic Typesetting" w:hint="cs"/>
          <w:sz w:val="36"/>
          <w:szCs w:val="36"/>
          <w:rtl/>
        </w:rPr>
        <w:t xml:space="preserve"> وتحدد المنظمة</w:t>
      </w:r>
      <w:r w:rsidR="00DA449A">
        <w:rPr>
          <w:rFonts w:ascii="Arabic Typesetting" w:hAnsi="Arabic Typesetting" w:cs="Arabic Typesetting" w:hint="cs"/>
          <w:sz w:val="36"/>
          <w:szCs w:val="36"/>
          <w:rtl/>
        </w:rPr>
        <w:t xml:space="preserve"> تصنيف أصولها المالية عند القيد الأولي. وتتضمن الأصول المالية للمنظمة النقد والإيداعات قصيرة الأجل والقروض والمبالغ المستحقة.</w:t>
      </w:r>
    </w:p>
    <w:p w14:paraId="20BDBD97" w14:textId="77777777" w:rsidR="001F6FC7" w:rsidRDefault="001F6FC7" w:rsidP="00087B14">
      <w:pPr>
        <w:keepNext/>
        <w:bidi/>
        <w:spacing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القياس التالي:</w:t>
      </w:r>
    </w:p>
    <w:p w14:paraId="2A1EFDA2" w14:textId="77777777" w:rsidR="001F6FC7" w:rsidRPr="006514B7" w:rsidRDefault="001F6FC7" w:rsidP="001F6FC7">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rPr>
        <w:t>يعتمد قياس الأصول المالية فيما يلي ذلك على تصنيفها.</w:t>
      </w:r>
    </w:p>
    <w:p w14:paraId="01F4F70A" w14:textId="77777777" w:rsidR="0017582C" w:rsidRDefault="004B719E" w:rsidP="00087B14">
      <w:pPr>
        <w:keepNext/>
        <w:bidi/>
        <w:spacing w:line="360" w:lineRule="exact"/>
        <w:rPr>
          <w:rFonts w:ascii="Arabic Typesetting" w:hAnsi="Arabic Typesetting" w:cs="Arabic Typesetting"/>
          <w:sz w:val="36"/>
          <w:szCs w:val="36"/>
          <w:rtl/>
        </w:rPr>
      </w:pPr>
      <w:r>
        <w:rPr>
          <w:rFonts w:ascii="Arabic Typesetting" w:hAnsi="Arabic Typesetting" w:cs="Arabic Typesetting" w:hint="cs"/>
          <w:i/>
          <w:iCs/>
          <w:sz w:val="36"/>
          <w:szCs w:val="36"/>
          <w:rtl/>
        </w:rPr>
        <w:t>الأصول المالية بالقيمة العادلة من خلال الفائض أو العجز</w:t>
      </w:r>
    </w:p>
    <w:p w14:paraId="2DB5DD2D" w14:textId="77777777" w:rsidR="004B719E" w:rsidRDefault="00CF25D2" w:rsidP="004B719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تتضمن </w:t>
      </w:r>
      <w:r w:rsidRPr="00CF25D2">
        <w:rPr>
          <w:rFonts w:ascii="Arabic Typesetting" w:hAnsi="Arabic Typesetting" w:cs="Arabic Typesetting"/>
          <w:sz w:val="36"/>
          <w:szCs w:val="36"/>
          <w:rtl/>
        </w:rPr>
        <w:t>الأصول المالية بالقيمة العادلة من خلال الفائض أو العجز</w:t>
      </w:r>
      <w:r w:rsidR="00CD30B7">
        <w:rPr>
          <w:rFonts w:ascii="Arabic Typesetting" w:hAnsi="Arabic Typesetting" w:cs="Arabic Typesetting" w:hint="cs"/>
          <w:sz w:val="36"/>
          <w:szCs w:val="36"/>
          <w:rtl/>
        </w:rPr>
        <w:t xml:space="preserve"> الأصول المالية المحتفظ بها</w:t>
      </w:r>
      <w:r w:rsidR="00CD30B7">
        <w:rPr>
          <w:rFonts w:ascii="Arabic Typesetting" w:hAnsi="Arabic Typesetting" w:cs="Arabic Typesetting" w:hint="cs"/>
          <w:sz w:val="36"/>
          <w:szCs w:val="36"/>
          <w:rtl/>
          <w:lang w:bidi="ar-EG"/>
        </w:rPr>
        <w:t xml:space="preserve"> للتداول </w:t>
      </w:r>
      <w:r w:rsidR="00CB5AB4">
        <w:rPr>
          <w:rFonts w:ascii="Arabic Typesetting" w:hAnsi="Arabic Typesetting" w:cs="Arabic Typesetting" w:hint="cs"/>
          <w:sz w:val="36"/>
          <w:szCs w:val="36"/>
          <w:rtl/>
          <w:lang w:bidi="ar-EG"/>
        </w:rPr>
        <w:t xml:space="preserve">والأصول المالية المحددة لدى القيد الأولي بالقيمة العادلة </w:t>
      </w:r>
      <w:r w:rsidR="00CB5AB4" w:rsidRPr="00CF25D2">
        <w:rPr>
          <w:rFonts w:ascii="Arabic Typesetting" w:hAnsi="Arabic Typesetting" w:cs="Arabic Typesetting"/>
          <w:sz w:val="36"/>
          <w:szCs w:val="36"/>
          <w:rtl/>
        </w:rPr>
        <w:t>من خلال الفائض أو العجز</w:t>
      </w:r>
      <w:r w:rsidR="00CB5AB4">
        <w:rPr>
          <w:rFonts w:ascii="Arabic Typesetting" w:hAnsi="Arabic Typesetting" w:cs="Arabic Typesetting" w:hint="cs"/>
          <w:sz w:val="36"/>
          <w:szCs w:val="36"/>
          <w:rtl/>
        </w:rPr>
        <w:t xml:space="preserve">. وتصنَّف الأصول المالية </w:t>
      </w:r>
      <w:r w:rsidR="00AA19D4">
        <w:rPr>
          <w:rFonts w:ascii="Arabic Typesetting" w:hAnsi="Arabic Typesetting" w:cs="Arabic Typesetting" w:hint="cs"/>
          <w:sz w:val="36"/>
          <w:szCs w:val="36"/>
          <w:rtl/>
        </w:rPr>
        <w:t xml:space="preserve">على أنها محتفظ بها للتداول إذا كان اقتناؤها لغرض البيع أو إعادة الشراء في الأجل القريب. </w:t>
      </w:r>
      <w:r w:rsidR="00774F09">
        <w:rPr>
          <w:rFonts w:ascii="Arabic Typesetting" w:hAnsi="Arabic Typesetting" w:cs="Arabic Typesetting" w:hint="cs"/>
          <w:sz w:val="36"/>
          <w:szCs w:val="36"/>
          <w:rtl/>
        </w:rPr>
        <w:t xml:space="preserve">وتثبت </w:t>
      </w:r>
      <w:r w:rsidR="00774F09" w:rsidRPr="00CF25D2">
        <w:rPr>
          <w:rFonts w:ascii="Arabic Typesetting" w:hAnsi="Arabic Typesetting" w:cs="Arabic Typesetting"/>
          <w:sz w:val="36"/>
          <w:szCs w:val="36"/>
          <w:rtl/>
        </w:rPr>
        <w:t>الأصول المالية بالقيمة العادلة من خلال الفائض أو العجز</w:t>
      </w:r>
      <w:r w:rsidR="00774F09">
        <w:rPr>
          <w:rFonts w:ascii="Arabic Typesetting" w:hAnsi="Arabic Typesetting" w:cs="Arabic Typesetting" w:hint="cs"/>
          <w:sz w:val="36"/>
          <w:szCs w:val="36"/>
          <w:rtl/>
        </w:rPr>
        <w:t xml:space="preserve"> في بيان الوضع المالي بالقيمة العادلة مع قيد التغيرات في القيمة العادلة في الفائض أو العجز.</w:t>
      </w:r>
    </w:p>
    <w:p w14:paraId="34F2D713" w14:textId="77777777" w:rsidR="00774F09" w:rsidRDefault="00774F09" w:rsidP="00087B14">
      <w:pPr>
        <w:keepNext/>
        <w:bidi/>
        <w:spacing w:line="360" w:lineRule="exact"/>
        <w:rPr>
          <w:rFonts w:ascii="Arabic Typesetting" w:hAnsi="Arabic Typesetting" w:cs="Arabic Typesetting"/>
          <w:sz w:val="36"/>
          <w:szCs w:val="36"/>
          <w:rtl/>
        </w:rPr>
      </w:pPr>
      <w:r>
        <w:rPr>
          <w:rFonts w:ascii="Arabic Typesetting" w:hAnsi="Arabic Typesetting" w:cs="Arabic Typesetting" w:hint="cs"/>
          <w:i/>
          <w:iCs/>
          <w:sz w:val="36"/>
          <w:szCs w:val="36"/>
          <w:rtl/>
        </w:rPr>
        <w:t>القروض والمبالغ المستحقة</w:t>
      </w:r>
    </w:p>
    <w:p w14:paraId="6331C892" w14:textId="252FA2EE" w:rsidR="00774F09" w:rsidRPr="00774F09" w:rsidRDefault="00774F09" w:rsidP="00FA6DDB">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rPr>
        <w:t>القروض والمبالغ المستحقة أصول مالية غير مشتقة</w:t>
      </w:r>
      <w:r w:rsidR="006A78DA">
        <w:rPr>
          <w:rFonts w:ascii="Arabic Typesetting" w:hAnsi="Arabic Typesetting" w:cs="Arabic Typesetting" w:hint="cs"/>
          <w:sz w:val="36"/>
          <w:szCs w:val="36"/>
          <w:rtl/>
          <w:lang w:bidi="ar-EG"/>
        </w:rPr>
        <w:t xml:space="preserve"> بمدفوعات ثابتة أو قابلة للتحديد </w:t>
      </w:r>
      <w:r w:rsidR="00445AE7">
        <w:rPr>
          <w:rFonts w:ascii="Arabic Typesetting" w:hAnsi="Arabic Typesetting" w:cs="Arabic Typesetting" w:hint="cs"/>
          <w:sz w:val="36"/>
          <w:szCs w:val="36"/>
          <w:rtl/>
          <w:lang w:bidi="ar-EG"/>
        </w:rPr>
        <w:t xml:space="preserve">غير مطروحة في سوق نشطة. وبعد القياس الأولي، تقاس هذه الأصول المالية فيما يلي ذلك </w:t>
      </w:r>
      <w:r w:rsidR="00B66624">
        <w:rPr>
          <w:rFonts w:ascii="Arabic Typesetting" w:hAnsi="Arabic Typesetting" w:cs="Arabic Typesetting" w:hint="cs"/>
          <w:sz w:val="36"/>
          <w:szCs w:val="36"/>
          <w:rtl/>
          <w:lang w:bidi="ar-EG"/>
        </w:rPr>
        <w:t>بالت</w:t>
      </w:r>
      <w:r w:rsidR="00A8547B">
        <w:rPr>
          <w:rFonts w:ascii="Arabic Typesetting" w:hAnsi="Arabic Typesetting" w:cs="Arabic Typesetting" w:hint="cs"/>
          <w:sz w:val="36"/>
          <w:szCs w:val="36"/>
          <w:rtl/>
          <w:lang w:bidi="ar-EG"/>
        </w:rPr>
        <w:t>كلفة المستهلكة باستخدام أسلوب معدل الفائدة المعادل</w:t>
      </w:r>
      <w:r w:rsidR="000D4BE6">
        <w:rPr>
          <w:rFonts w:ascii="Arabic Typesetting" w:hAnsi="Arabic Typesetting" w:cs="Arabic Typesetting"/>
          <w:sz w:val="36"/>
          <w:szCs w:val="36"/>
          <w:rtl/>
          <w:lang w:bidi="ar-EG"/>
        </w:rPr>
        <w:t xml:space="preserve"> </w:t>
      </w:r>
      <w:r w:rsidR="00902B99">
        <w:rPr>
          <w:rFonts w:ascii="Arabic Typesetting" w:hAnsi="Arabic Typesetting" w:cs="Arabic Typesetting" w:hint="cs"/>
          <w:sz w:val="36"/>
          <w:szCs w:val="36"/>
          <w:rtl/>
          <w:lang w:bidi="ar-EG"/>
        </w:rPr>
        <w:t>مطروحاً منه خسائر الأضرار</w:t>
      </w:r>
      <w:r w:rsidR="00A8547B">
        <w:rPr>
          <w:rFonts w:ascii="Arabic Typesetting" w:hAnsi="Arabic Typesetting" w:cs="Arabic Typesetting" w:hint="cs"/>
          <w:sz w:val="36"/>
          <w:szCs w:val="36"/>
          <w:rtl/>
          <w:lang w:bidi="ar-EG"/>
        </w:rPr>
        <w:t xml:space="preserve">. </w:t>
      </w:r>
      <w:r w:rsidR="00902B99">
        <w:rPr>
          <w:rFonts w:ascii="Arabic Typesetting" w:hAnsi="Arabic Typesetting" w:cs="Arabic Typesetting" w:hint="cs"/>
          <w:sz w:val="36"/>
          <w:szCs w:val="36"/>
          <w:rtl/>
          <w:lang w:bidi="ar-EG"/>
        </w:rPr>
        <w:t xml:space="preserve">وتحسب التكلفة المستهلكة عن طريق أخذ أي </w:t>
      </w:r>
      <w:r w:rsidR="006B6AAE">
        <w:rPr>
          <w:rFonts w:ascii="Arabic Typesetting" w:hAnsi="Arabic Typesetting" w:cs="Arabic Typesetting" w:hint="cs"/>
          <w:sz w:val="36"/>
          <w:szCs w:val="36"/>
          <w:rtl/>
          <w:lang w:bidi="ar-EG"/>
        </w:rPr>
        <w:t xml:space="preserve">خصم أو </w:t>
      </w:r>
      <w:r w:rsidR="00FA6DDB">
        <w:rPr>
          <w:rFonts w:ascii="Arabic Typesetting" w:hAnsi="Arabic Typesetting" w:cs="Arabic Typesetting" w:hint="cs"/>
          <w:sz w:val="36"/>
          <w:szCs w:val="36"/>
          <w:rtl/>
          <w:lang w:bidi="ar-EG"/>
        </w:rPr>
        <w:t>ميزة سعرية</w:t>
      </w:r>
      <w:r w:rsidR="006B6AAE">
        <w:rPr>
          <w:rFonts w:ascii="Arabic Typesetting" w:hAnsi="Arabic Typesetting" w:cs="Arabic Typesetting" w:hint="cs"/>
          <w:sz w:val="36"/>
          <w:szCs w:val="36"/>
          <w:rtl/>
          <w:lang w:bidi="ar-EG"/>
        </w:rPr>
        <w:t xml:space="preserve"> </w:t>
      </w:r>
      <w:r w:rsidR="00FA6DDB">
        <w:rPr>
          <w:rFonts w:ascii="Arabic Typesetting" w:hAnsi="Arabic Typesetting" w:cs="Arabic Typesetting" w:hint="cs"/>
          <w:sz w:val="36"/>
          <w:szCs w:val="36"/>
          <w:rtl/>
          <w:lang w:bidi="ar-EG"/>
        </w:rPr>
        <w:t xml:space="preserve">لدى </w:t>
      </w:r>
      <w:r w:rsidR="006B6AAE">
        <w:rPr>
          <w:rFonts w:ascii="Arabic Typesetting" w:hAnsi="Arabic Typesetting" w:cs="Arabic Typesetting" w:hint="cs"/>
          <w:sz w:val="36"/>
          <w:szCs w:val="36"/>
          <w:rtl/>
          <w:lang w:bidi="ar-EG"/>
        </w:rPr>
        <w:t xml:space="preserve">الاقتناء والرسوم أو التكاليف التي تشكل جزءاً لا يتجزأ من معدل الفائدة المعادل في الحسبان. </w:t>
      </w:r>
      <w:r w:rsidR="00A8547B">
        <w:rPr>
          <w:rFonts w:ascii="Arabic Typesetting" w:hAnsi="Arabic Typesetting" w:cs="Arabic Typesetting" w:hint="cs"/>
          <w:sz w:val="36"/>
          <w:szCs w:val="36"/>
          <w:rtl/>
          <w:lang w:bidi="ar-EG"/>
        </w:rPr>
        <w:t xml:space="preserve">أما الخسائر الناجمة عن </w:t>
      </w:r>
      <w:r w:rsidR="00FA6DDB">
        <w:rPr>
          <w:rFonts w:ascii="Arabic Typesetting" w:hAnsi="Arabic Typesetting" w:cs="Arabic Typesetting" w:hint="cs"/>
          <w:sz w:val="36"/>
          <w:szCs w:val="36"/>
          <w:rtl/>
          <w:lang w:bidi="ar-EG"/>
        </w:rPr>
        <w:t>الأضرار</w:t>
      </w:r>
      <w:r w:rsidR="00A8547B">
        <w:rPr>
          <w:rFonts w:ascii="Arabic Typesetting" w:hAnsi="Arabic Typesetting" w:cs="Arabic Typesetting" w:hint="cs"/>
          <w:sz w:val="36"/>
          <w:szCs w:val="36"/>
          <w:rtl/>
          <w:lang w:bidi="ar-EG"/>
        </w:rPr>
        <w:t xml:space="preserve"> فتقيد في الفائض أو العجز.</w:t>
      </w:r>
    </w:p>
    <w:p w14:paraId="07E86C9F" w14:textId="77777777" w:rsidR="0017582C" w:rsidRDefault="00BF271F" w:rsidP="00087B14">
      <w:pPr>
        <w:keepNext/>
        <w:bidi/>
        <w:spacing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إلغاء القيد:</w:t>
      </w:r>
    </w:p>
    <w:p w14:paraId="7A9BD298" w14:textId="77777777" w:rsidR="00BF271F" w:rsidRDefault="00BF271F" w:rsidP="00296F12">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تلغي المنظمة قيد أصل مالي، أو جزء من أصل مالي </w:t>
      </w:r>
      <w:r w:rsidR="00B93376">
        <w:rPr>
          <w:rFonts w:ascii="Arabic Typesetting" w:hAnsi="Arabic Typesetting" w:cs="Arabic Typesetting" w:hint="cs"/>
          <w:sz w:val="36"/>
          <w:szCs w:val="36"/>
          <w:rtl/>
          <w:lang w:bidi="ar-EG"/>
        </w:rPr>
        <w:t xml:space="preserve">أو جزء من مجموعة من أصول مالية متشابهة </w:t>
      </w:r>
      <w:r w:rsidR="00296F12">
        <w:rPr>
          <w:rFonts w:ascii="Arabic Typesetting" w:hAnsi="Arabic Typesetting" w:cs="Arabic Typesetting" w:hint="cs"/>
          <w:sz w:val="36"/>
          <w:szCs w:val="36"/>
          <w:rtl/>
          <w:lang w:bidi="ar-EG"/>
        </w:rPr>
        <w:t>عند الاقتضاء</w:t>
      </w:r>
      <w:r>
        <w:rPr>
          <w:rFonts w:ascii="Arabic Typesetting" w:hAnsi="Arabic Typesetting" w:cs="Arabic Typesetting" w:hint="cs"/>
          <w:sz w:val="36"/>
          <w:szCs w:val="36"/>
          <w:rtl/>
          <w:lang w:bidi="ar-EG"/>
        </w:rPr>
        <w:t xml:space="preserve">، </w:t>
      </w:r>
      <w:r w:rsidR="00D25AE7">
        <w:rPr>
          <w:rFonts w:ascii="Arabic Typesetting" w:hAnsi="Arabic Typesetting" w:cs="Arabic Typesetting" w:hint="cs"/>
          <w:sz w:val="36"/>
          <w:szCs w:val="36"/>
          <w:rtl/>
          <w:lang w:bidi="ar-EG"/>
        </w:rPr>
        <w:t>عند انقضاء حقوق تلقي تدفقات نقدية من الأصل أو التنازل عنها.</w:t>
      </w:r>
    </w:p>
    <w:p w14:paraId="46EB1252" w14:textId="77777777" w:rsidR="00833179" w:rsidRDefault="00833179" w:rsidP="00087B14">
      <w:pPr>
        <w:keepNext/>
        <w:bidi/>
        <w:spacing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lastRenderedPageBreak/>
        <w:t>أضرار الأصول المالية:</w:t>
      </w:r>
    </w:p>
    <w:p w14:paraId="432AAC6E" w14:textId="77777777" w:rsidR="008B5697" w:rsidRDefault="008B5697" w:rsidP="007337FE">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تجري المنظمة تقييماً كلما حل تاريخ إعداد التقرير لتبين وجود أي أدلة موضوعية </w:t>
      </w:r>
      <w:r w:rsidR="003532E8">
        <w:rPr>
          <w:rFonts w:ascii="Arabic Typesetting" w:hAnsi="Arabic Typesetting" w:cs="Arabic Typesetting" w:hint="cs"/>
          <w:sz w:val="36"/>
          <w:szCs w:val="36"/>
          <w:rtl/>
          <w:lang w:bidi="ar-EG"/>
        </w:rPr>
        <w:t>تشير إلى أضرار لحقت بأصل مالي أو مجموعة من الأصول المالية.</w:t>
      </w:r>
      <w:r w:rsidR="00DF1070">
        <w:rPr>
          <w:rFonts w:ascii="Arabic Typesetting" w:hAnsi="Arabic Typesetting" w:cs="Arabic Typesetting" w:hint="cs"/>
          <w:sz w:val="36"/>
          <w:szCs w:val="36"/>
          <w:rtl/>
          <w:lang w:bidi="ar-EG"/>
        </w:rPr>
        <w:t xml:space="preserve"> ولا يعتبر أي </w:t>
      </w:r>
      <w:r w:rsidR="00721A38">
        <w:rPr>
          <w:rFonts w:ascii="Arabic Typesetting" w:hAnsi="Arabic Typesetting" w:cs="Arabic Typesetting" w:hint="cs"/>
          <w:sz w:val="36"/>
          <w:szCs w:val="36"/>
          <w:rtl/>
          <w:lang w:bidi="ar-EG"/>
        </w:rPr>
        <w:t>ضرر ب</w:t>
      </w:r>
      <w:r w:rsidR="00DF1070">
        <w:rPr>
          <w:rFonts w:ascii="Arabic Typesetting" w:hAnsi="Arabic Typesetting" w:cs="Arabic Typesetting" w:hint="cs"/>
          <w:sz w:val="36"/>
          <w:szCs w:val="36"/>
          <w:rtl/>
          <w:lang w:bidi="ar-EG"/>
        </w:rPr>
        <w:t xml:space="preserve">أصل مالي أو مجموعة من الأصول المالية </w:t>
      </w:r>
      <w:r w:rsidR="00721A38">
        <w:rPr>
          <w:rFonts w:ascii="Arabic Typesetting" w:hAnsi="Arabic Typesetting" w:cs="Arabic Typesetting" w:hint="cs"/>
          <w:sz w:val="36"/>
          <w:szCs w:val="36"/>
          <w:rtl/>
          <w:lang w:bidi="ar-EG"/>
        </w:rPr>
        <w:t xml:space="preserve">ما لم تتوافر أدلة موضوعية تثبت </w:t>
      </w:r>
      <w:r w:rsidR="00671439">
        <w:rPr>
          <w:rFonts w:ascii="Arabic Typesetting" w:hAnsi="Arabic Typesetting" w:cs="Arabic Typesetting" w:hint="cs"/>
          <w:sz w:val="36"/>
          <w:szCs w:val="36"/>
          <w:rtl/>
          <w:lang w:bidi="ar-EG"/>
        </w:rPr>
        <w:t xml:space="preserve">حدوث </w:t>
      </w:r>
      <w:r w:rsidR="00721A38">
        <w:rPr>
          <w:rFonts w:ascii="Arabic Typesetting" w:hAnsi="Arabic Typesetting" w:cs="Arabic Typesetting" w:hint="cs"/>
          <w:sz w:val="36"/>
          <w:szCs w:val="36"/>
          <w:rtl/>
          <w:lang w:bidi="ar-EG"/>
        </w:rPr>
        <w:t xml:space="preserve">الضرر </w:t>
      </w:r>
      <w:r w:rsidR="00671439">
        <w:rPr>
          <w:rFonts w:ascii="Arabic Typesetting" w:hAnsi="Arabic Typesetting" w:cs="Arabic Typesetting" w:hint="cs"/>
          <w:sz w:val="36"/>
          <w:szCs w:val="36"/>
          <w:rtl/>
          <w:lang w:bidi="ar-EG"/>
        </w:rPr>
        <w:t>نتيجة لوقوع حدث واحد أو عدة أحداث بعد القيد الأولي للأصل (تكبد "حدث خسارة")</w:t>
      </w:r>
      <w:r w:rsidR="007337FE">
        <w:rPr>
          <w:rFonts w:ascii="Arabic Typesetting" w:hAnsi="Arabic Typesetting" w:cs="Arabic Typesetting" w:hint="cs"/>
          <w:sz w:val="36"/>
          <w:szCs w:val="36"/>
          <w:rtl/>
          <w:lang w:bidi="ar-EG"/>
        </w:rPr>
        <w:t xml:space="preserve"> وكان لحدث الخسارة هذا أثر في التدفقات النقدية المستقبلية التقديرية للأصل المالي أو مجموعة الأصول المالية</w:t>
      </w:r>
      <w:r w:rsidR="008D1CBA">
        <w:rPr>
          <w:rFonts w:ascii="Arabic Typesetting" w:hAnsi="Arabic Typesetting" w:cs="Arabic Typesetting" w:hint="cs"/>
          <w:sz w:val="36"/>
          <w:szCs w:val="36"/>
          <w:rtl/>
          <w:lang w:bidi="ar-EG"/>
        </w:rPr>
        <w:t xml:space="preserve"> يمكن تقديره بشكل موثوق.</w:t>
      </w:r>
    </w:p>
    <w:p w14:paraId="5725CD3A" w14:textId="77777777" w:rsidR="00921A29" w:rsidRPr="0017582C" w:rsidRDefault="00921A29" w:rsidP="00921A29">
      <w:pPr>
        <w:keepNext/>
        <w:bidi/>
        <w:spacing w:after="240" w:line="360" w:lineRule="exact"/>
        <w:rPr>
          <w:rFonts w:ascii="Arabic Typesetting" w:hAnsi="Arabic Typesetting" w:cs="Arabic Typesetting"/>
          <w:b/>
          <w:bCs/>
          <w:i/>
          <w:iCs/>
          <w:sz w:val="36"/>
          <w:szCs w:val="36"/>
          <w:rtl/>
          <w:lang w:bidi="ar-EG"/>
        </w:rPr>
      </w:pPr>
      <w:r>
        <w:rPr>
          <w:rFonts w:ascii="Arabic Typesetting" w:hAnsi="Arabic Typesetting" w:cs="Arabic Typesetting" w:hint="cs"/>
          <w:b/>
          <w:bCs/>
          <w:i/>
          <w:iCs/>
          <w:sz w:val="36"/>
          <w:szCs w:val="36"/>
          <w:rtl/>
          <w:lang w:bidi="ar-EG"/>
        </w:rPr>
        <w:t xml:space="preserve">الخصوم </w:t>
      </w:r>
      <w:r w:rsidRPr="0017582C">
        <w:rPr>
          <w:rFonts w:ascii="Arabic Typesetting" w:hAnsi="Arabic Typesetting" w:cs="Arabic Typesetting" w:hint="cs"/>
          <w:b/>
          <w:bCs/>
          <w:i/>
          <w:iCs/>
          <w:sz w:val="36"/>
          <w:szCs w:val="36"/>
          <w:rtl/>
          <w:lang w:bidi="ar-EG"/>
        </w:rPr>
        <w:t>المالية</w:t>
      </w:r>
    </w:p>
    <w:p w14:paraId="603F1F08" w14:textId="77777777" w:rsidR="00921A29" w:rsidRDefault="00921A29" w:rsidP="00087B14">
      <w:pPr>
        <w:keepNext/>
        <w:bidi/>
        <w:spacing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القيد والقياس الأولي:</w:t>
      </w:r>
    </w:p>
    <w:p w14:paraId="7096647F" w14:textId="77777777" w:rsidR="00921A29" w:rsidRDefault="00921A29" w:rsidP="00BE012C">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bidi="ar-EG"/>
        </w:rPr>
        <w:t xml:space="preserve">تصنَّف الخصوم المالية ضمن نطاق المعيار 29 من </w:t>
      </w:r>
      <w:r w:rsidRPr="004A448F">
        <w:rPr>
          <w:rFonts w:ascii="Arabic Typesetting" w:hAnsi="Arabic Typesetting" w:cs="Arabic Typesetting"/>
          <w:sz w:val="36"/>
          <w:szCs w:val="36"/>
          <w:rtl/>
        </w:rPr>
        <w:t xml:space="preserve">من المعايير المحاسبية الدولية </w:t>
      </w:r>
      <w:r>
        <w:rPr>
          <w:rFonts w:ascii="Arabic Typesetting" w:hAnsi="Arabic Typesetting" w:cs="Arabic Typesetting" w:hint="cs"/>
          <w:sz w:val="36"/>
          <w:szCs w:val="36"/>
          <w:rtl/>
        </w:rPr>
        <w:t xml:space="preserve">للقطاع العام </w:t>
      </w:r>
      <w:r w:rsidRPr="004A448F">
        <w:rPr>
          <w:rFonts w:ascii="Arabic Typesetting" w:hAnsi="Arabic Typesetting" w:cs="Arabic Typesetting"/>
          <w:sz w:val="36"/>
          <w:szCs w:val="36"/>
          <w:rtl/>
        </w:rPr>
        <w:t xml:space="preserve">المتعلق </w:t>
      </w:r>
      <w:r w:rsidRPr="006514B7">
        <w:rPr>
          <w:rFonts w:ascii="Arabic Typesetting" w:hAnsi="Arabic Typesetting" w:cs="Arabic Typesetting"/>
          <w:i/>
          <w:iCs/>
          <w:sz w:val="36"/>
          <w:szCs w:val="36"/>
          <w:rtl/>
        </w:rPr>
        <w:t>بال</w:t>
      </w:r>
      <w:r w:rsidRPr="006514B7">
        <w:rPr>
          <w:rFonts w:ascii="Arabic Typesetting" w:hAnsi="Arabic Typesetting" w:cs="Arabic Typesetting" w:hint="cs"/>
          <w:i/>
          <w:iCs/>
          <w:sz w:val="36"/>
          <w:szCs w:val="36"/>
          <w:rtl/>
        </w:rPr>
        <w:t>أدوات المالية</w:t>
      </w:r>
      <w:r>
        <w:rPr>
          <w:rFonts w:ascii="Arabic Typesetting" w:hAnsi="Arabic Typesetting" w:cs="Arabic Typesetting" w:hint="cs"/>
          <w:i/>
          <w:iCs/>
          <w:sz w:val="36"/>
          <w:szCs w:val="36"/>
          <w:rtl/>
        </w:rPr>
        <w:t>: القيد والقياس</w:t>
      </w:r>
      <w:r>
        <w:rPr>
          <w:rFonts w:ascii="Arabic Typesetting" w:hAnsi="Arabic Typesetting" w:cs="Arabic Typesetting" w:hint="cs"/>
          <w:sz w:val="36"/>
          <w:szCs w:val="36"/>
          <w:rtl/>
        </w:rPr>
        <w:t xml:space="preserve"> باعتبارها </w:t>
      </w:r>
      <w:r w:rsidR="00F85AC2">
        <w:rPr>
          <w:rFonts w:ascii="Arabic Typesetting" w:hAnsi="Arabic Typesetting" w:cs="Arabic Typesetting" w:hint="cs"/>
          <w:sz w:val="36"/>
          <w:szCs w:val="36"/>
          <w:rtl/>
        </w:rPr>
        <w:t xml:space="preserve">خصوماً </w:t>
      </w:r>
      <w:r>
        <w:rPr>
          <w:rFonts w:ascii="Arabic Typesetting" w:hAnsi="Arabic Typesetting" w:cs="Arabic Typesetting" w:hint="cs"/>
          <w:sz w:val="36"/>
          <w:szCs w:val="36"/>
          <w:rtl/>
        </w:rPr>
        <w:t xml:space="preserve">مالية بالقيمة العادلة من </w:t>
      </w:r>
      <w:r>
        <w:rPr>
          <w:rFonts w:ascii="Arabic Typesetting" w:hAnsi="Arabic Typesetting" w:cs="Arabic Typesetting" w:hint="cs"/>
          <w:sz w:val="36"/>
          <w:szCs w:val="36"/>
          <w:rtl/>
          <w:lang w:bidi="ar-EG"/>
        </w:rPr>
        <w:t xml:space="preserve">خلال </w:t>
      </w:r>
      <w:r w:rsidR="004B67F0">
        <w:rPr>
          <w:rFonts w:ascii="Arabic Typesetting" w:hAnsi="Arabic Typesetting" w:cs="Arabic Typesetting" w:hint="cs"/>
          <w:sz w:val="36"/>
          <w:szCs w:val="36"/>
          <w:rtl/>
        </w:rPr>
        <w:t>الفائض أو العجز</w:t>
      </w:r>
      <w:r>
        <w:rPr>
          <w:rFonts w:ascii="Arabic Typesetting" w:hAnsi="Arabic Typesetting" w:cs="Arabic Typesetting" w:hint="cs"/>
          <w:sz w:val="36"/>
          <w:szCs w:val="36"/>
          <w:rtl/>
        </w:rPr>
        <w:t xml:space="preserve"> أو قروض</w:t>
      </w:r>
      <w:r w:rsidR="00F85AC2">
        <w:rPr>
          <w:rFonts w:ascii="Arabic Typesetting" w:hAnsi="Arabic Typesetting" w:cs="Arabic Typesetting" w:hint="cs"/>
          <w:sz w:val="36"/>
          <w:szCs w:val="36"/>
          <w:rtl/>
        </w:rPr>
        <w:t>اً</w:t>
      </w:r>
      <w:r>
        <w:rPr>
          <w:rFonts w:ascii="Arabic Typesetting" w:hAnsi="Arabic Typesetting" w:cs="Arabic Typesetting" w:hint="cs"/>
          <w:sz w:val="36"/>
          <w:szCs w:val="36"/>
          <w:rtl/>
        </w:rPr>
        <w:t xml:space="preserve">، حسب الاقتضاء. وتحدد المنظمة تصنيف </w:t>
      </w:r>
      <w:r w:rsidR="003B50EB">
        <w:rPr>
          <w:rFonts w:ascii="Arabic Typesetting" w:hAnsi="Arabic Typesetting" w:cs="Arabic Typesetting" w:hint="cs"/>
          <w:sz w:val="36"/>
          <w:szCs w:val="36"/>
          <w:rtl/>
        </w:rPr>
        <w:t xml:space="preserve">خصومها </w:t>
      </w:r>
      <w:r>
        <w:rPr>
          <w:rFonts w:ascii="Arabic Typesetting" w:hAnsi="Arabic Typesetting" w:cs="Arabic Typesetting" w:hint="cs"/>
          <w:sz w:val="36"/>
          <w:szCs w:val="36"/>
          <w:rtl/>
        </w:rPr>
        <w:t xml:space="preserve">المالية عند القيد الأولي. </w:t>
      </w:r>
      <w:r w:rsidR="005E61B1">
        <w:rPr>
          <w:rFonts w:ascii="Arabic Typesetting" w:hAnsi="Arabic Typesetting" w:cs="Arabic Typesetting" w:hint="cs"/>
          <w:sz w:val="36"/>
          <w:szCs w:val="36"/>
          <w:rtl/>
        </w:rPr>
        <w:t xml:space="preserve">وتقيد جميع الخصوم المالية أولاً بالقيمة العادلة، ويضاف إليها في حالة القروض تكاليف المعاملات </w:t>
      </w:r>
      <w:r w:rsidR="00BE012C">
        <w:rPr>
          <w:rFonts w:ascii="Arabic Typesetting" w:hAnsi="Arabic Typesetting" w:cs="Arabic Typesetting" w:hint="cs"/>
          <w:sz w:val="36"/>
          <w:szCs w:val="36"/>
          <w:rtl/>
          <w:lang w:bidi="ar-EG"/>
        </w:rPr>
        <w:t xml:space="preserve">التي يمكن عزوها إليها </w:t>
      </w:r>
      <w:r w:rsidR="00063FAB">
        <w:rPr>
          <w:rFonts w:ascii="Arabic Typesetting" w:hAnsi="Arabic Typesetting" w:cs="Arabic Typesetting" w:hint="cs"/>
          <w:sz w:val="36"/>
          <w:szCs w:val="36"/>
          <w:rtl/>
        </w:rPr>
        <w:t xml:space="preserve">مباشرة. </w:t>
      </w:r>
      <w:r>
        <w:rPr>
          <w:rFonts w:ascii="Arabic Typesetting" w:hAnsi="Arabic Typesetting" w:cs="Arabic Typesetting" w:hint="cs"/>
          <w:sz w:val="36"/>
          <w:szCs w:val="36"/>
          <w:rtl/>
        </w:rPr>
        <w:t xml:space="preserve">وتتضمن </w:t>
      </w:r>
      <w:r w:rsidR="00BE012C">
        <w:rPr>
          <w:rFonts w:ascii="Arabic Typesetting" w:hAnsi="Arabic Typesetting" w:cs="Arabic Typesetting" w:hint="cs"/>
          <w:sz w:val="36"/>
          <w:szCs w:val="36"/>
          <w:rtl/>
        </w:rPr>
        <w:t xml:space="preserve">الخصوم </w:t>
      </w:r>
      <w:r>
        <w:rPr>
          <w:rFonts w:ascii="Arabic Typesetting" w:hAnsi="Arabic Typesetting" w:cs="Arabic Typesetting" w:hint="cs"/>
          <w:sz w:val="36"/>
          <w:szCs w:val="36"/>
          <w:rtl/>
        </w:rPr>
        <w:t xml:space="preserve">المالية للمنظمة </w:t>
      </w:r>
      <w:r w:rsidR="00BE012C">
        <w:rPr>
          <w:rFonts w:ascii="Arabic Typesetting" w:hAnsi="Arabic Typesetting" w:cs="Arabic Typesetting" w:hint="cs"/>
          <w:sz w:val="36"/>
          <w:szCs w:val="36"/>
          <w:rtl/>
        </w:rPr>
        <w:t>التداول وغير ذلك من المدفوعات والقروض</w:t>
      </w:r>
      <w:r>
        <w:rPr>
          <w:rFonts w:ascii="Arabic Typesetting" w:hAnsi="Arabic Typesetting" w:cs="Arabic Typesetting" w:hint="cs"/>
          <w:sz w:val="36"/>
          <w:szCs w:val="36"/>
          <w:rtl/>
        </w:rPr>
        <w:t>.</w:t>
      </w:r>
    </w:p>
    <w:p w14:paraId="549A603C" w14:textId="77777777" w:rsidR="00921A29" w:rsidRDefault="00921A29" w:rsidP="00087B14">
      <w:pPr>
        <w:keepNext/>
        <w:bidi/>
        <w:spacing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القياس التالي:</w:t>
      </w:r>
    </w:p>
    <w:p w14:paraId="416AC0A1" w14:textId="77777777" w:rsidR="00921A29" w:rsidRPr="006514B7" w:rsidRDefault="00921A29" w:rsidP="003B2A33">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rPr>
        <w:t xml:space="preserve">يعتمد قياس </w:t>
      </w:r>
      <w:r w:rsidR="003B2A33">
        <w:rPr>
          <w:rFonts w:ascii="Arabic Typesetting" w:hAnsi="Arabic Typesetting" w:cs="Arabic Typesetting" w:hint="cs"/>
          <w:sz w:val="36"/>
          <w:szCs w:val="36"/>
          <w:rtl/>
        </w:rPr>
        <w:t xml:space="preserve">الخصوم </w:t>
      </w:r>
      <w:r>
        <w:rPr>
          <w:rFonts w:ascii="Arabic Typesetting" w:hAnsi="Arabic Typesetting" w:cs="Arabic Typesetting" w:hint="cs"/>
          <w:sz w:val="36"/>
          <w:szCs w:val="36"/>
          <w:rtl/>
        </w:rPr>
        <w:t>المالية فيما يلي ذلك على تصنيفها.</w:t>
      </w:r>
    </w:p>
    <w:p w14:paraId="376CAA5E" w14:textId="77777777" w:rsidR="00921A29" w:rsidRDefault="003B2A33" w:rsidP="00087B14">
      <w:pPr>
        <w:keepNext/>
        <w:bidi/>
        <w:spacing w:line="360" w:lineRule="exact"/>
        <w:rPr>
          <w:rFonts w:ascii="Arabic Typesetting" w:hAnsi="Arabic Typesetting" w:cs="Arabic Typesetting"/>
          <w:sz w:val="36"/>
          <w:szCs w:val="36"/>
          <w:rtl/>
        </w:rPr>
      </w:pPr>
      <w:r>
        <w:rPr>
          <w:rFonts w:ascii="Arabic Typesetting" w:hAnsi="Arabic Typesetting" w:cs="Arabic Typesetting" w:hint="cs"/>
          <w:i/>
          <w:iCs/>
          <w:sz w:val="36"/>
          <w:szCs w:val="36"/>
          <w:rtl/>
        </w:rPr>
        <w:t>الخصوم</w:t>
      </w:r>
      <w:r w:rsidR="00921A29">
        <w:rPr>
          <w:rFonts w:ascii="Arabic Typesetting" w:hAnsi="Arabic Typesetting" w:cs="Arabic Typesetting" w:hint="cs"/>
          <w:i/>
          <w:iCs/>
          <w:sz w:val="36"/>
          <w:szCs w:val="36"/>
          <w:rtl/>
        </w:rPr>
        <w:t xml:space="preserve"> المالية بالقيمة العادلة من خلال الفائض أو العجز</w:t>
      </w:r>
    </w:p>
    <w:p w14:paraId="5ED0B5BB" w14:textId="77777777" w:rsidR="00921A29" w:rsidRDefault="00921A29" w:rsidP="00BA338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تتضمن </w:t>
      </w:r>
      <w:r w:rsidR="003B2A33">
        <w:rPr>
          <w:rFonts w:ascii="Arabic Typesetting" w:hAnsi="Arabic Typesetting" w:cs="Arabic Typesetting" w:hint="cs"/>
          <w:sz w:val="36"/>
          <w:szCs w:val="36"/>
          <w:rtl/>
        </w:rPr>
        <w:t xml:space="preserve">الخصوم </w:t>
      </w:r>
      <w:r w:rsidRPr="00CF25D2">
        <w:rPr>
          <w:rFonts w:ascii="Arabic Typesetting" w:hAnsi="Arabic Typesetting" w:cs="Arabic Typesetting"/>
          <w:sz w:val="36"/>
          <w:szCs w:val="36"/>
          <w:rtl/>
        </w:rPr>
        <w:t>المالية بالقيمة العادلة من خلال الفائض أو العجز</w:t>
      </w:r>
      <w:r>
        <w:rPr>
          <w:rFonts w:ascii="Arabic Typesetting" w:hAnsi="Arabic Typesetting" w:cs="Arabic Typesetting" w:hint="cs"/>
          <w:sz w:val="36"/>
          <w:szCs w:val="36"/>
          <w:rtl/>
        </w:rPr>
        <w:t xml:space="preserve"> </w:t>
      </w:r>
      <w:r w:rsidR="003B2A33">
        <w:rPr>
          <w:rFonts w:ascii="Arabic Typesetting" w:hAnsi="Arabic Typesetting" w:cs="Arabic Typesetting" w:hint="cs"/>
          <w:sz w:val="36"/>
          <w:szCs w:val="36"/>
          <w:rtl/>
        </w:rPr>
        <w:t xml:space="preserve">الخصوم </w:t>
      </w:r>
      <w:r>
        <w:rPr>
          <w:rFonts w:ascii="Arabic Typesetting" w:hAnsi="Arabic Typesetting" w:cs="Arabic Typesetting" w:hint="cs"/>
          <w:sz w:val="36"/>
          <w:szCs w:val="36"/>
          <w:rtl/>
        </w:rPr>
        <w:t>المالية المحتفظ بها</w:t>
      </w:r>
      <w:r>
        <w:rPr>
          <w:rFonts w:ascii="Arabic Typesetting" w:hAnsi="Arabic Typesetting" w:cs="Arabic Typesetting" w:hint="cs"/>
          <w:sz w:val="36"/>
          <w:szCs w:val="36"/>
          <w:rtl/>
          <w:lang w:bidi="ar-EG"/>
        </w:rPr>
        <w:t xml:space="preserve"> للتداول </w:t>
      </w:r>
      <w:r w:rsidR="003B2A33">
        <w:rPr>
          <w:rFonts w:ascii="Arabic Typesetting" w:hAnsi="Arabic Typesetting" w:cs="Arabic Typesetting" w:hint="cs"/>
          <w:sz w:val="36"/>
          <w:szCs w:val="36"/>
          <w:rtl/>
          <w:lang w:bidi="ar-EG"/>
        </w:rPr>
        <w:t xml:space="preserve">والخصوم </w:t>
      </w:r>
      <w:r>
        <w:rPr>
          <w:rFonts w:ascii="Arabic Typesetting" w:hAnsi="Arabic Typesetting" w:cs="Arabic Typesetting" w:hint="cs"/>
          <w:sz w:val="36"/>
          <w:szCs w:val="36"/>
          <w:rtl/>
          <w:lang w:bidi="ar-EG"/>
        </w:rPr>
        <w:t xml:space="preserve">المالية المحددة لدى القيد الأولي بالقيمة العادلة </w:t>
      </w:r>
      <w:r w:rsidRPr="00CF25D2">
        <w:rPr>
          <w:rFonts w:ascii="Arabic Typesetting" w:hAnsi="Arabic Typesetting" w:cs="Arabic Typesetting"/>
          <w:sz w:val="36"/>
          <w:szCs w:val="36"/>
          <w:rtl/>
        </w:rPr>
        <w:t>من خلال الفائض أو العجز</w:t>
      </w:r>
      <w:r>
        <w:rPr>
          <w:rFonts w:ascii="Arabic Typesetting" w:hAnsi="Arabic Typesetting" w:cs="Arabic Typesetting" w:hint="cs"/>
          <w:sz w:val="36"/>
          <w:szCs w:val="36"/>
          <w:rtl/>
        </w:rPr>
        <w:t xml:space="preserve">. وتصنَّف </w:t>
      </w:r>
      <w:r w:rsidR="00984052">
        <w:rPr>
          <w:rFonts w:ascii="Arabic Typesetting" w:hAnsi="Arabic Typesetting" w:cs="Arabic Typesetting" w:hint="cs"/>
          <w:sz w:val="36"/>
          <w:szCs w:val="36"/>
          <w:rtl/>
        </w:rPr>
        <w:t xml:space="preserve">الخصوم </w:t>
      </w:r>
      <w:r>
        <w:rPr>
          <w:rFonts w:ascii="Arabic Typesetting" w:hAnsi="Arabic Typesetting" w:cs="Arabic Typesetting" w:hint="cs"/>
          <w:sz w:val="36"/>
          <w:szCs w:val="36"/>
          <w:rtl/>
        </w:rPr>
        <w:t>المالية على أنها محتفظ بها للتداول إذا كان اقتناؤها لغرض البيع في الأجل القريب. و</w:t>
      </w:r>
      <w:r w:rsidR="00984052">
        <w:rPr>
          <w:rFonts w:ascii="Arabic Typesetting" w:hAnsi="Arabic Typesetting" w:cs="Arabic Typesetting" w:hint="cs"/>
          <w:sz w:val="36"/>
          <w:szCs w:val="36"/>
          <w:rtl/>
        </w:rPr>
        <w:t xml:space="preserve">تقيد المكاسب أو الخسائر على الخصوم المحتفظ بها للتداول </w:t>
      </w:r>
      <w:r>
        <w:rPr>
          <w:rFonts w:ascii="Arabic Typesetting" w:hAnsi="Arabic Typesetting" w:cs="Arabic Typesetting" w:hint="cs"/>
          <w:sz w:val="36"/>
          <w:szCs w:val="36"/>
          <w:rtl/>
        </w:rPr>
        <w:t>في الفائض أو العجز.</w:t>
      </w:r>
    </w:p>
    <w:p w14:paraId="07D8C21F" w14:textId="77777777" w:rsidR="00921A29" w:rsidRDefault="00921A29" w:rsidP="00087B14">
      <w:pPr>
        <w:keepNext/>
        <w:bidi/>
        <w:spacing w:line="360" w:lineRule="exact"/>
        <w:rPr>
          <w:rFonts w:ascii="Arabic Typesetting" w:hAnsi="Arabic Typesetting" w:cs="Arabic Typesetting"/>
          <w:sz w:val="36"/>
          <w:szCs w:val="36"/>
          <w:rtl/>
        </w:rPr>
      </w:pPr>
      <w:r>
        <w:rPr>
          <w:rFonts w:ascii="Arabic Typesetting" w:hAnsi="Arabic Typesetting" w:cs="Arabic Typesetting" w:hint="cs"/>
          <w:i/>
          <w:iCs/>
          <w:sz w:val="36"/>
          <w:szCs w:val="36"/>
          <w:rtl/>
        </w:rPr>
        <w:t>القروض والمبالغ المستحقة</w:t>
      </w:r>
    </w:p>
    <w:p w14:paraId="219BC40E" w14:textId="77777777" w:rsidR="00921A29" w:rsidRPr="00774F09" w:rsidRDefault="00921A29" w:rsidP="002B251F">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بعد القياس الأولي، تقاس </w:t>
      </w:r>
      <w:r w:rsidR="004E37B8">
        <w:rPr>
          <w:rFonts w:ascii="Arabic Typesetting" w:hAnsi="Arabic Typesetting" w:cs="Arabic Typesetting" w:hint="cs"/>
          <w:sz w:val="36"/>
          <w:szCs w:val="36"/>
          <w:rtl/>
          <w:lang w:bidi="ar-EG"/>
        </w:rPr>
        <w:t xml:space="preserve">القروض </w:t>
      </w:r>
      <w:r>
        <w:rPr>
          <w:rFonts w:ascii="Arabic Typesetting" w:hAnsi="Arabic Typesetting" w:cs="Arabic Typesetting" w:hint="cs"/>
          <w:sz w:val="36"/>
          <w:szCs w:val="36"/>
          <w:rtl/>
          <w:lang w:bidi="ar-EG"/>
        </w:rPr>
        <w:t xml:space="preserve">فيما يلي ذلك بالتكلفة المستهلكة باستخدام أسلوب معدل الفائدة المعادل. </w:t>
      </w:r>
      <w:r w:rsidR="002B251F">
        <w:rPr>
          <w:rFonts w:ascii="Arabic Typesetting" w:hAnsi="Arabic Typesetting" w:cs="Arabic Typesetting" w:hint="cs"/>
          <w:sz w:val="36"/>
          <w:szCs w:val="36"/>
          <w:rtl/>
          <w:lang w:bidi="ar-EG"/>
        </w:rPr>
        <w:t>وتقيد المكاسب والخسائر في الفائض أو العجز</w:t>
      </w:r>
      <w:r w:rsidR="005236F1">
        <w:rPr>
          <w:rFonts w:ascii="Arabic Typesetting" w:hAnsi="Arabic Typesetting" w:cs="Arabic Typesetting" w:hint="cs"/>
          <w:sz w:val="36"/>
          <w:szCs w:val="36"/>
          <w:rtl/>
          <w:lang w:bidi="ar-EG"/>
        </w:rPr>
        <w:t xml:space="preserve"> عند إلغاء قيد الخصوم وكذلك من خلال عملية استهلاك أسلوب الفائدة المعادلة</w:t>
      </w:r>
      <w:r w:rsidR="002B251F">
        <w:rPr>
          <w:rFonts w:ascii="Arabic Typesetting" w:hAnsi="Arabic Typesetting" w:cs="Arabic Typesetting" w:hint="cs"/>
          <w:sz w:val="36"/>
          <w:szCs w:val="36"/>
          <w:rtl/>
          <w:lang w:bidi="ar-EG"/>
        </w:rPr>
        <w:t xml:space="preserve">. </w:t>
      </w:r>
      <w:r>
        <w:rPr>
          <w:rFonts w:ascii="Arabic Typesetting" w:hAnsi="Arabic Typesetting" w:cs="Arabic Typesetting" w:hint="cs"/>
          <w:sz w:val="36"/>
          <w:szCs w:val="36"/>
          <w:rtl/>
          <w:lang w:bidi="ar-EG"/>
        </w:rPr>
        <w:t xml:space="preserve">وتحسب التكلفة المستهلكة عن طريق أخذ أي خصم أو ميزة سعرية لدى الاقتناء والرسوم أو التكاليف التي تشكل جزءاً لا يتجزأ من معدل </w:t>
      </w:r>
      <w:r w:rsidR="002B251F">
        <w:rPr>
          <w:rFonts w:ascii="Arabic Typesetting" w:hAnsi="Arabic Typesetting" w:cs="Arabic Typesetting" w:hint="cs"/>
          <w:sz w:val="36"/>
          <w:szCs w:val="36"/>
          <w:rtl/>
          <w:lang w:bidi="ar-EG"/>
        </w:rPr>
        <w:t>الفائدة المعادل في الحسبان.</w:t>
      </w:r>
    </w:p>
    <w:p w14:paraId="6FBD07AD" w14:textId="77777777" w:rsidR="00921A29" w:rsidRDefault="00921A29" w:rsidP="00087B14">
      <w:pPr>
        <w:keepNext/>
        <w:bidi/>
        <w:spacing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إلغاء القيد:</w:t>
      </w:r>
    </w:p>
    <w:p w14:paraId="41DC79B3" w14:textId="77777777" w:rsidR="00921A29" w:rsidRDefault="00A84089" w:rsidP="00A55A55">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ي</w:t>
      </w:r>
      <w:r w:rsidR="00921A29">
        <w:rPr>
          <w:rFonts w:ascii="Arabic Typesetting" w:hAnsi="Arabic Typesetting" w:cs="Arabic Typesetting" w:hint="cs"/>
          <w:sz w:val="36"/>
          <w:szCs w:val="36"/>
          <w:rtl/>
          <w:lang w:bidi="ar-EG"/>
        </w:rPr>
        <w:t xml:space="preserve">لغي قيد </w:t>
      </w:r>
      <w:r>
        <w:rPr>
          <w:rFonts w:ascii="Arabic Typesetting" w:hAnsi="Arabic Typesetting" w:cs="Arabic Typesetting" w:hint="cs"/>
          <w:sz w:val="36"/>
          <w:szCs w:val="36"/>
          <w:rtl/>
          <w:lang w:bidi="ar-EG"/>
        </w:rPr>
        <w:t xml:space="preserve">أي خصم </w:t>
      </w:r>
      <w:r w:rsidR="00921A29">
        <w:rPr>
          <w:rFonts w:ascii="Arabic Typesetting" w:hAnsi="Arabic Typesetting" w:cs="Arabic Typesetting" w:hint="cs"/>
          <w:sz w:val="36"/>
          <w:szCs w:val="36"/>
          <w:rtl/>
          <w:lang w:bidi="ar-EG"/>
        </w:rPr>
        <w:t>مالي</w:t>
      </w:r>
      <w:r>
        <w:rPr>
          <w:rFonts w:ascii="Arabic Typesetting" w:hAnsi="Arabic Typesetting" w:cs="Arabic Typesetting" w:hint="cs"/>
          <w:sz w:val="36"/>
          <w:szCs w:val="36"/>
          <w:rtl/>
          <w:lang w:bidi="ar-EG"/>
        </w:rPr>
        <w:t xml:space="preserve"> عند </w:t>
      </w:r>
      <w:r w:rsidR="008700AD">
        <w:rPr>
          <w:rFonts w:ascii="Arabic Typesetting" w:hAnsi="Arabic Typesetting" w:cs="Arabic Typesetting" w:hint="cs"/>
          <w:sz w:val="36"/>
          <w:szCs w:val="36"/>
          <w:rtl/>
          <w:lang w:bidi="ar-EG"/>
        </w:rPr>
        <w:t>الوفاء بالالتزام الذي يقتضيه الخصم</w:t>
      </w:r>
      <w:r w:rsidR="003964C9">
        <w:rPr>
          <w:rFonts w:ascii="Arabic Typesetting" w:hAnsi="Arabic Typesetting" w:cs="Arabic Typesetting" w:hint="cs"/>
          <w:sz w:val="36"/>
          <w:szCs w:val="36"/>
          <w:rtl/>
          <w:lang w:bidi="ar-EG"/>
        </w:rPr>
        <w:t xml:space="preserve"> أو إل</w:t>
      </w:r>
      <w:r w:rsidR="008700AD">
        <w:rPr>
          <w:rFonts w:ascii="Arabic Typesetting" w:hAnsi="Arabic Typesetting" w:cs="Arabic Typesetting" w:hint="cs"/>
          <w:sz w:val="36"/>
          <w:szCs w:val="36"/>
          <w:rtl/>
          <w:lang w:bidi="ar-EG"/>
        </w:rPr>
        <w:t>غائه أو انقضائه</w:t>
      </w:r>
      <w:r w:rsidR="003964C9">
        <w:rPr>
          <w:rFonts w:ascii="Arabic Typesetting" w:hAnsi="Arabic Typesetting" w:cs="Arabic Typesetting" w:hint="cs"/>
          <w:sz w:val="36"/>
          <w:szCs w:val="36"/>
          <w:rtl/>
          <w:lang w:bidi="ar-EG"/>
        </w:rPr>
        <w:t xml:space="preserve">. </w:t>
      </w:r>
      <w:r w:rsidR="002E4849">
        <w:rPr>
          <w:rFonts w:ascii="Arabic Typesetting" w:hAnsi="Arabic Typesetting" w:cs="Arabic Typesetting" w:hint="cs"/>
          <w:sz w:val="36"/>
          <w:szCs w:val="36"/>
          <w:rtl/>
          <w:lang w:bidi="ar-EG"/>
        </w:rPr>
        <w:t xml:space="preserve">وإذا حل خصم مالي محل آخر من نفس جهة الإقراض استناداً إلى شروط مختلفة </w:t>
      </w:r>
      <w:r w:rsidR="00A55A55">
        <w:rPr>
          <w:rFonts w:ascii="Arabic Typesetting" w:hAnsi="Arabic Typesetting" w:cs="Arabic Typesetting" w:hint="cs"/>
          <w:sz w:val="36"/>
          <w:szCs w:val="36"/>
          <w:rtl/>
          <w:lang w:bidi="ar-EG"/>
        </w:rPr>
        <w:t>اختلافاً كبيراً، أو خضعت شروط خصم قائم لتعديلات جوهرية، فإن هذا الإحلال أو التعديل يعامَل على أنه إلغاء قيد للخصم الأصلي وقيد</w:t>
      </w:r>
      <w:r w:rsidR="00EE4D76">
        <w:rPr>
          <w:rFonts w:ascii="Arabic Typesetting" w:hAnsi="Arabic Typesetting" w:cs="Arabic Typesetting" w:hint="cs"/>
          <w:sz w:val="36"/>
          <w:szCs w:val="36"/>
          <w:rtl/>
          <w:lang w:bidi="ar-EG"/>
        </w:rPr>
        <w:t xml:space="preserve"> لخصم جديد، بينما يقيد الفرق بين المبالغ المرحلة المناظرة في الفائض أو العجز.</w:t>
      </w:r>
    </w:p>
    <w:p w14:paraId="423599A0" w14:textId="77777777"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معاملات بالعملات الأجنبية</w:t>
      </w:r>
    </w:p>
    <w:p w14:paraId="1D53618C" w14:textId="173087B4" w:rsidR="00E16243" w:rsidRPr="002F5474" w:rsidRDefault="00E16243" w:rsidP="0063084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الفرنك السويسري هو العملة التي تعمل بها الويبو وبه تعرض هذه البيانات المالية. وتحول كل المعاملات التي </w:t>
      </w:r>
      <w:r w:rsidR="00630846">
        <w:rPr>
          <w:rFonts w:ascii="Arabic Typesetting" w:hAnsi="Arabic Typesetting" w:cs="Arabic Typesetting" w:hint="cs"/>
          <w:sz w:val="36"/>
          <w:szCs w:val="36"/>
          <w:rtl/>
        </w:rPr>
        <w:t xml:space="preserve">تجرى </w:t>
      </w:r>
      <w:r>
        <w:rPr>
          <w:rFonts w:ascii="Arabic Typesetting" w:hAnsi="Arabic Typesetting" w:cs="Arabic Typesetting" w:hint="cs"/>
          <w:sz w:val="36"/>
          <w:szCs w:val="36"/>
          <w:rtl/>
        </w:rPr>
        <w:t xml:space="preserve">بعملات أخرى إلى مبالغ بالفرنك السويسري </w:t>
      </w:r>
      <w:r w:rsidR="002B3DBD">
        <w:rPr>
          <w:rFonts w:ascii="Arabic Typesetting" w:hAnsi="Arabic Typesetting" w:cs="Arabic Typesetting" w:hint="cs"/>
          <w:sz w:val="36"/>
          <w:szCs w:val="36"/>
          <w:rtl/>
        </w:rPr>
        <w:t xml:space="preserve">وفقاً </w:t>
      </w:r>
      <w:r>
        <w:rPr>
          <w:rFonts w:ascii="Arabic Typesetting" w:hAnsi="Arabic Typesetting" w:cs="Arabic Typesetting" w:hint="cs"/>
          <w:sz w:val="36"/>
          <w:szCs w:val="36"/>
          <w:rtl/>
        </w:rPr>
        <w:t>لأسعار صرف الأمم المتحدة التي تمثل تلك السائدة في تاريخ إجراء تلك المعاملات. وتقيد في بيان الأداء المالي كل المكاسب والخسائر المحققة وغير المحققة والناتجة عن تسوية تلك المعاملات وعن عملية التحويل في تاريخ التقرير المالي عن الأصول والخصوم التي تمت بعملات خلاف العملة التي تعمل بها الويب</w:t>
      </w:r>
      <w:r>
        <w:rPr>
          <w:rFonts w:ascii="Arabic Typesetting" w:hAnsi="Arabic Typesetting" w:cs="Arabic Typesetting" w:hint="eastAsia"/>
          <w:sz w:val="36"/>
          <w:szCs w:val="36"/>
          <w:rtl/>
        </w:rPr>
        <w:t>و</w:t>
      </w:r>
      <w:r>
        <w:rPr>
          <w:rFonts w:ascii="Arabic Typesetting" w:hAnsi="Arabic Typesetting" w:cs="Arabic Typesetting" w:hint="cs"/>
          <w:sz w:val="36"/>
          <w:szCs w:val="36"/>
          <w:rtl/>
        </w:rPr>
        <w:t>.</w:t>
      </w:r>
    </w:p>
    <w:p w14:paraId="22D20A35" w14:textId="77777777"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lastRenderedPageBreak/>
        <w:t>الأصول الثابتة</w:t>
      </w:r>
    </w:p>
    <w:p w14:paraId="7704C64F" w14:textId="2017F7FA" w:rsidR="00E55E23"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تقيّم المعدات بحسب تكلفتها ناقص اهتلاكها التراكمي والأضرار التي تلحق بها. وتقيد المعدات بوصفها أصولا إذا كانت تكلفة الوحدة الواحدة منها تساوي 000 5 فرنك سويسري أو أكثر. وتقيد الأراضي والممتلكات الاستثمارية بقيمتها العادلة كما تحددها عملية تقييم مستقلة تجرى </w:t>
      </w:r>
      <w:r w:rsidR="002B3DBD">
        <w:rPr>
          <w:rFonts w:ascii="Arabic Typesetting" w:hAnsi="Arabic Typesetting" w:cs="Arabic Typesetting" w:hint="cs"/>
          <w:sz w:val="36"/>
          <w:szCs w:val="36"/>
          <w:rtl/>
        </w:rPr>
        <w:t xml:space="preserve">وفقاً </w:t>
      </w:r>
      <w:r>
        <w:rPr>
          <w:rFonts w:ascii="Arabic Typesetting" w:hAnsi="Arabic Typesetting" w:cs="Arabic Typesetting" w:hint="cs"/>
          <w:sz w:val="36"/>
          <w:szCs w:val="36"/>
          <w:rtl/>
        </w:rPr>
        <w:t>لمعايير التقييم الدولية. وتقدر قيمة المباني المشغولة بتكلفة المبنى عندما كان جديدا زائد تكاليف التحسينات اللاحقة كما يحددها خبير مستقل ناقص الاهتلاك التراكمي. وبالنسبة إلى القيد الأولي للمباني المشغولة في الأول من يناير 2010، وهو تاريخ الانتقال إلى المعايير المحاسبية الدولية للقطاع العام، فتحدد قيمتها في حالتها الجديدة بالرجوع إلى تكلفة تقديرية يحسبها خبير استشاري خارجي وتمثل قيمة كل عنصر في مرحلة البناء زائد أعمال التحسين القائمة في تاريخ القيد الأولي ناقص الاهتلاك التراكمي المستند إلى العمر الإنتاجي المقدر المتبقي لكل عنصر. وتوضع التكاليف اللاحقة لأعمال التجديد والتحسين الكبيرة التي تجرى على الأصول الثابتة والتي تزيد أو تمدد المنافع الاقتصادية أو قدرة الخدمة بقيمتها. وتقدر أرباح وخسائر التصرف بمقارنة العائدات بمبلغ الأصول المرحّلة وتدرج في بيان الأداء المالي. ولا تقيّد قيمة الأصول التاريخية، بما</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فيها المصنفات الفنية المتبرع بها، في البيانات المالية.</w:t>
      </w:r>
    </w:p>
    <w:p w14:paraId="63E13C59" w14:textId="07E1A85E" w:rsidR="00E16243" w:rsidRDefault="00E16243" w:rsidP="006E5D68">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ويسجّل الاهتلاك بحيث تشطب التكلفة الكاملة للأصول الثابتة بخلاف الأراضي والمباني الجاري تشييدها أثناء عمرها الإنتاجي المقدر بتطبيق منهجية تأثر القيمة المباشر. وفي حالة استخدام أصول ثابتة لجزء من السنة فقط (نتيجة لاقتنائها أو التصرف فيها أو الاستغناء عنها خلال السنة)، لا يقيد الاهتلاك إلا مقابل الشهور التي استخدم خلالها الأصل. وتطبق </w:t>
      </w:r>
      <w:r w:rsidR="00182157">
        <w:rPr>
          <w:rFonts w:ascii="Arabic Typesetting" w:hAnsi="Arabic Typesetting" w:cs="Arabic Typesetting" w:hint="cs"/>
          <w:sz w:val="36"/>
          <w:szCs w:val="36"/>
          <w:rtl/>
        </w:rPr>
        <w:t xml:space="preserve">مجموعات </w:t>
      </w:r>
      <w:r>
        <w:rPr>
          <w:rFonts w:ascii="Arabic Typesetting" w:hAnsi="Arabic Typesetting" w:cs="Arabic Typesetting" w:hint="cs"/>
          <w:sz w:val="36"/>
          <w:szCs w:val="36"/>
          <w:rtl/>
        </w:rPr>
        <w:t>قيم العمر الإنتاجي التالية على مختلف أصناف الأصول الثابتة:</w:t>
      </w:r>
    </w:p>
    <w:tbl>
      <w:tblPr>
        <w:tblW w:w="7710" w:type="dxa"/>
        <w:jc w:val="center"/>
        <w:tblLook w:val="0000" w:firstRow="0" w:lastRow="0" w:firstColumn="0" w:lastColumn="0" w:noHBand="0" w:noVBand="0"/>
      </w:tblPr>
      <w:tblGrid>
        <w:gridCol w:w="2715"/>
        <w:gridCol w:w="2340"/>
        <w:gridCol w:w="2655"/>
      </w:tblGrid>
      <w:tr w:rsidR="00E16243" w:rsidRPr="00F059BA" w14:paraId="05E8737D" w14:textId="77777777" w:rsidTr="00E16243">
        <w:trPr>
          <w:trHeight w:val="345"/>
          <w:jc w:val="center"/>
        </w:trPr>
        <w:tc>
          <w:tcPr>
            <w:tcW w:w="2715" w:type="dxa"/>
            <w:tcBorders>
              <w:top w:val="single" w:sz="4" w:space="0" w:color="auto"/>
              <w:left w:val="nil"/>
              <w:bottom w:val="single" w:sz="4" w:space="0" w:color="auto"/>
              <w:right w:val="nil"/>
            </w:tcBorders>
            <w:shd w:val="clear" w:color="auto" w:fill="auto"/>
            <w:noWrap/>
            <w:vAlign w:val="center"/>
          </w:tcPr>
          <w:p w14:paraId="52D517E5" w14:textId="77777777" w:rsidR="00E16243" w:rsidRPr="00F059BA" w:rsidRDefault="00E16243" w:rsidP="006E5D68">
            <w:pPr>
              <w:keepNext/>
              <w:bidi/>
              <w:spacing w:line="280" w:lineRule="exact"/>
              <w:jc w:val="center"/>
              <w:rPr>
                <w:rFonts w:ascii="Arabic Typesetting" w:hAnsi="Arabic Typesetting" w:cs="Arabic Typesetting"/>
                <w:bCs/>
                <w:sz w:val="28"/>
                <w:szCs w:val="28"/>
                <w:rtl/>
              </w:rPr>
            </w:pPr>
            <w:r w:rsidRPr="00F059BA">
              <w:rPr>
                <w:rFonts w:ascii="Arabic Typesetting" w:hAnsi="Arabic Typesetting" w:cs="Arabic Typesetting"/>
                <w:bCs/>
                <w:sz w:val="28"/>
                <w:szCs w:val="28"/>
                <w:rtl/>
              </w:rPr>
              <w:t>العمر الإنتاجي المقدر</w:t>
            </w:r>
          </w:p>
        </w:tc>
        <w:tc>
          <w:tcPr>
            <w:tcW w:w="2340" w:type="dxa"/>
            <w:tcBorders>
              <w:top w:val="single" w:sz="4" w:space="0" w:color="auto"/>
              <w:left w:val="nil"/>
              <w:bottom w:val="single" w:sz="4" w:space="0" w:color="auto"/>
              <w:right w:val="nil"/>
            </w:tcBorders>
            <w:shd w:val="clear" w:color="auto" w:fill="auto"/>
            <w:vAlign w:val="center"/>
          </w:tcPr>
          <w:p w14:paraId="540285CE" w14:textId="77777777" w:rsidR="00E16243" w:rsidRPr="00F059BA" w:rsidRDefault="00E16243" w:rsidP="006E5D68">
            <w:pPr>
              <w:keepNext/>
              <w:bidi/>
              <w:spacing w:line="280" w:lineRule="exact"/>
              <w:jc w:val="center"/>
              <w:rPr>
                <w:rFonts w:ascii="Arabic Typesetting" w:hAnsi="Arabic Typesetting" w:cs="Arabic Typesetting"/>
                <w:bCs/>
                <w:sz w:val="28"/>
                <w:szCs w:val="28"/>
              </w:rPr>
            </w:pPr>
            <w:r w:rsidRPr="00F059BA">
              <w:rPr>
                <w:rFonts w:ascii="Arabic Typesetting" w:hAnsi="Arabic Typesetting" w:cs="Arabic Typesetting"/>
                <w:bCs/>
                <w:sz w:val="28"/>
                <w:szCs w:val="28"/>
                <w:rtl/>
              </w:rPr>
              <w:t>العنصر</w:t>
            </w:r>
          </w:p>
        </w:tc>
        <w:tc>
          <w:tcPr>
            <w:tcW w:w="2655" w:type="dxa"/>
            <w:tcBorders>
              <w:top w:val="single" w:sz="4" w:space="0" w:color="auto"/>
              <w:left w:val="nil"/>
              <w:bottom w:val="single" w:sz="4" w:space="0" w:color="auto"/>
              <w:right w:val="nil"/>
            </w:tcBorders>
            <w:shd w:val="clear" w:color="auto" w:fill="auto"/>
            <w:vAlign w:val="center"/>
          </w:tcPr>
          <w:p w14:paraId="7FD412F6" w14:textId="77777777" w:rsidR="00E16243" w:rsidRPr="00F059BA" w:rsidRDefault="00E16243" w:rsidP="006E5D68">
            <w:pPr>
              <w:keepNext/>
              <w:bidi/>
              <w:spacing w:line="280" w:lineRule="exact"/>
              <w:jc w:val="center"/>
              <w:rPr>
                <w:rFonts w:ascii="Arabic Typesetting" w:hAnsi="Arabic Typesetting" w:cs="Arabic Typesetting"/>
                <w:bCs/>
                <w:color w:val="333333"/>
                <w:sz w:val="28"/>
                <w:szCs w:val="28"/>
              </w:rPr>
            </w:pPr>
            <w:r w:rsidRPr="00F059BA">
              <w:rPr>
                <w:rFonts w:ascii="Arabic Typesetting" w:hAnsi="Arabic Typesetting" w:cs="Arabic Typesetting"/>
                <w:bCs/>
                <w:color w:val="333333"/>
                <w:sz w:val="28"/>
                <w:szCs w:val="28"/>
                <w:rtl/>
              </w:rPr>
              <w:t>الصنف</w:t>
            </w:r>
          </w:p>
        </w:tc>
      </w:tr>
      <w:tr w:rsidR="00E16243" w:rsidRPr="00F059BA" w14:paraId="047AFEF9" w14:textId="77777777" w:rsidTr="00E16243">
        <w:trPr>
          <w:trHeight w:val="563"/>
          <w:jc w:val="center"/>
        </w:trPr>
        <w:tc>
          <w:tcPr>
            <w:tcW w:w="2715" w:type="dxa"/>
            <w:tcBorders>
              <w:top w:val="nil"/>
              <w:left w:val="nil"/>
              <w:bottom w:val="nil"/>
              <w:right w:val="nil"/>
            </w:tcBorders>
            <w:shd w:val="clear" w:color="auto" w:fill="auto"/>
            <w:noWrap/>
            <w:vAlign w:val="bottom"/>
          </w:tcPr>
          <w:p w14:paraId="41A3294C" w14:textId="77777777" w:rsidR="00E16243" w:rsidRPr="00F059BA" w:rsidRDefault="00E16243" w:rsidP="000D58D5">
            <w:pPr>
              <w:keepNext/>
              <w:bidi/>
              <w:spacing w:line="280" w:lineRule="exact"/>
              <w:jc w:val="right"/>
              <w:rPr>
                <w:rFonts w:ascii="Arabic Typesetting" w:hAnsi="Arabic Typesetting" w:cs="Arabic Typesetting"/>
                <w:sz w:val="28"/>
                <w:szCs w:val="28"/>
                <w:rtl/>
              </w:rPr>
            </w:pPr>
            <w:r w:rsidRPr="00F059BA">
              <w:rPr>
                <w:rFonts w:ascii="Arabic Typesetting" w:hAnsi="Arabic Typesetting" w:cs="Arabic Typesetting"/>
                <w:sz w:val="28"/>
                <w:szCs w:val="28"/>
                <w:rtl/>
              </w:rPr>
              <w:t>5 سنوات</w:t>
            </w:r>
          </w:p>
        </w:tc>
        <w:tc>
          <w:tcPr>
            <w:tcW w:w="2340" w:type="dxa"/>
            <w:tcBorders>
              <w:top w:val="nil"/>
              <w:left w:val="nil"/>
              <w:bottom w:val="nil"/>
              <w:right w:val="nil"/>
            </w:tcBorders>
            <w:shd w:val="clear" w:color="auto" w:fill="auto"/>
            <w:vAlign w:val="center"/>
          </w:tcPr>
          <w:p w14:paraId="2B742CDD" w14:textId="77777777" w:rsidR="00E16243" w:rsidRPr="00F059BA" w:rsidRDefault="00E16243" w:rsidP="006E5D68">
            <w:pPr>
              <w:keepNext/>
              <w:bidi/>
              <w:spacing w:line="280" w:lineRule="exact"/>
              <w:rPr>
                <w:rFonts w:ascii="Arabic Typesetting" w:hAnsi="Arabic Typesetting" w:cs="Arabic Typesetting"/>
                <w:sz w:val="28"/>
                <w:szCs w:val="28"/>
              </w:rPr>
            </w:pPr>
          </w:p>
        </w:tc>
        <w:tc>
          <w:tcPr>
            <w:tcW w:w="2655" w:type="dxa"/>
            <w:tcBorders>
              <w:top w:val="nil"/>
              <w:left w:val="nil"/>
              <w:bottom w:val="nil"/>
              <w:right w:val="nil"/>
            </w:tcBorders>
            <w:shd w:val="clear" w:color="auto" w:fill="auto"/>
            <w:vAlign w:val="bottom"/>
          </w:tcPr>
          <w:p w14:paraId="22E9F57A" w14:textId="77777777" w:rsidR="00E16243" w:rsidRPr="00F059BA" w:rsidRDefault="00E16243" w:rsidP="000D58D5">
            <w:pPr>
              <w:keepNext/>
              <w:bidi/>
              <w:spacing w:line="280" w:lineRule="exact"/>
              <w:rPr>
                <w:rFonts w:ascii="Arabic Typesetting" w:hAnsi="Arabic Typesetting" w:cs="Arabic Typesetting"/>
                <w:sz w:val="28"/>
                <w:szCs w:val="28"/>
                <w:rtl/>
              </w:rPr>
            </w:pPr>
            <w:r w:rsidRPr="00F059BA">
              <w:rPr>
                <w:rFonts w:ascii="Arabic Typesetting" w:hAnsi="Arabic Typesetting" w:cs="Arabic Typesetting"/>
                <w:sz w:val="28"/>
                <w:szCs w:val="28"/>
                <w:rtl/>
              </w:rPr>
              <w:t>معدات الاتصالات وتكنولوجيا المعلومات</w:t>
            </w:r>
          </w:p>
        </w:tc>
      </w:tr>
      <w:tr w:rsidR="00E16243" w:rsidRPr="00F059BA" w14:paraId="2430EAB0" w14:textId="77777777" w:rsidTr="00E16243">
        <w:trPr>
          <w:trHeight w:val="285"/>
          <w:jc w:val="center"/>
        </w:trPr>
        <w:tc>
          <w:tcPr>
            <w:tcW w:w="2715" w:type="dxa"/>
            <w:tcBorders>
              <w:top w:val="nil"/>
              <w:left w:val="nil"/>
              <w:bottom w:val="nil"/>
              <w:right w:val="nil"/>
            </w:tcBorders>
            <w:shd w:val="clear" w:color="auto" w:fill="auto"/>
            <w:noWrap/>
            <w:vAlign w:val="bottom"/>
          </w:tcPr>
          <w:p w14:paraId="7D944C07" w14:textId="77777777" w:rsidR="00E16243" w:rsidRPr="00F059BA" w:rsidRDefault="00E16243" w:rsidP="000D58D5">
            <w:pPr>
              <w:keepNext/>
              <w:bidi/>
              <w:spacing w:line="280" w:lineRule="exact"/>
              <w:jc w:val="right"/>
              <w:rPr>
                <w:rFonts w:ascii="Arabic Typesetting" w:hAnsi="Arabic Typesetting" w:cs="Arabic Typesetting"/>
                <w:sz w:val="28"/>
                <w:szCs w:val="28"/>
              </w:rPr>
            </w:pPr>
            <w:r w:rsidRPr="00F059BA">
              <w:rPr>
                <w:rFonts w:ascii="Arabic Typesetting" w:hAnsi="Arabic Typesetting" w:cs="Arabic Typesetting"/>
                <w:sz w:val="28"/>
                <w:szCs w:val="28"/>
                <w:rtl/>
              </w:rPr>
              <w:t>5 سنوات</w:t>
            </w:r>
          </w:p>
        </w:tc>
        <w:tc>
          <w:tcPr>
            <w:tcW w:w="2340" w:type="dxa"/>
            <w:tcBorders>
              <w:top w:val="nil"/>
              <w:left w:val="nil"/>
              <w:bottom w:val="nil"/>
              <w:right w:val="nil"/>
            </w:tcBorders>
            <w:shd w:val="clear" w:color="auto" w:fill="auto"/>
            <w:vAlign w:val="center"/>
          </w:tcPr>
          <w:p w14:paraId="3D35A3E0" w14:textId="77777777" w:rsidR="00E16243" w:rsidRPr="00F059BA" w:rsidRDefault="00E16243" w:rsidP="006E5D68">
            <w:pPr>
              <w:keepNext/>
              <w:bidi/>
              <w:spacing w:line="280" w:lineRule="exact"/>
              <w:rPr>
                <w:rFonts w:ascii="Arabic Typesetting" w:hAnsi="Arabic Typesetting" w:cs="Arabic Typesetting"/>
                <w:sz w:val="28"/>
                <w:szCs w:val="28"/>
              </w:rPr>
            </w:pPr>
          </w:p>
        </w:tc>
        <w:tc>
          <w:tcPr>
            <w:tcW w:w="2655" w:type="dxa"/>
            <w:tcBorders>
              <w:top w:val="nil"/>
              <w:left w:val="nil"/>
              <w:bottom w:val="nil"/>
              <w:right w:val="nil"/>
            </w:tcBorders>
            <w:shd w:val="clear" w:color="auto" w:fill="auto"/>
            <w:vAlign w:val="center"/>
          </w:tcPr>
          <w:p w14:paraId="4DDCA19D" w14:textId="77777777" w:rsidR="00E16243" w:rsidRPr="00F059BA" w:rsidRDefault="00E16243" w:rsidP="000D58D5">
            <w:pPr>
              <w:keepNext/>
              <w:bidi/>
              <w:spacing w:line="280" w:lineRule="exact"/>
              <w:rPr>
                <w:rFonts w:ascii="Arabic Typesetting" w:hAnsi="Arabic Typesetting" w:cs="Arabic Typesetting"/>
                <w:sz w:val="28"/>
                <w:szCs w:val="28"/>
              </w:rPr>
            </w:pPr>
            <w:r w:rsidRPr="00F059BA">
              <w:rPr>
                <w:rFonts w:ascii="Arabic Typesetting" w:hAnsi="Arabic Typesetting" w:cs="Arabic Typesetting"/>
                <w:sz w:val="28"/>
                <w:szCs w:val="28"/>
                <w:rtl/>
              </w:rPr>
              <w:t>المركبات</w:t>
            </w:r>
          </w:p>
        </w:tc>
      </w:tr>
      <w:tr w:rsidR="00E16243" w:rsidRPr="00F059BA" w14:paraId="6EEE6EAB" w14:textId="77777777" w:rsidTr="00E16243">
        <w:trPr>
          <w:trHeight w:val="285"/>
          <w:jc w:val="center"/>
        </w:trPr>
        <w:tc>
          <w:tcPr>
            <w:tcW w:w="2715" w:type="dxa"/>
            <w:tcBorders>
              <w:top w:val="nil"/>
              <w:left w:val="nil"/>
              <w:bottom w:val="nil"/>
              <w:right w:val="nil"/>
            </w:tcBorders>
            <w:shd w:val="clear" w:color="auto" w:fill="auto"/>
            <w:noWrap/>
            <w:vAlign w:val="bottom"/>
          </w:tcPr>
          <w:p w14:paraId="03A835F0" w14:textId="77777777" w:rsidR="00E16243" w:rsidRPr="00F059BA" w:rsidRDefault="00E16243" w:rsidP="000D58D5">
            <w:pPr>
              <w:keepNext/>
              <w:bidi/>
              <w:spacing w:line="280" w:lineRule="exact"/>
              <w:jc w:val="right"/>
              <w:rPr>
                <w:rFonts w:ascii="Arabic Typesetting" w:hAnsi="Arabic Typesetting" w:cs="Arabic Typesetting"/>
                <w:sz w:val="28"/>
                <w:szCs w:val="28"/>
              </w:rPr>
            </w:pPr>
            <w:r w:rsidRPr="00F059BA">
              <w:rPr>
                <w:rFonts w:ascii="Arabic Typesetting" w:hAnsi="Arabic Typesetting" w:cs="Arabic Typesetting"/>
                <w:sz w:val="28"/>
                <w:szCs w:val="28"/>
                <w:rtl/>
              </w:rPr>
              <w:t>10 سنوات</w:t>
            </w:r>
          </w:p>
        </w:tc>
        <w:tc>
          <w:tcPr>
            <w:tcW w:w="2340" w:type="dxa"/>
            <w:tcBorders>
              <w:top w:val="nil"/>
              <w:left w:val="nil"/>
              <w:bottom w:val="nil"/>
              <w:right w:val="nil"/>
            </w:tcBorders>
            <w:shd w:val="clear" w:color="auto" w:fill="auto"/>
            <w:vAlign w:val="center"/>
          </w:tcPr>
          <w:p w14:paraId="6729DD0D" w14:textId="77777777" w:rsidR="00E16243" w:rsidRPr="00F059BA" w:rsidRDefault="00E16243" w:rsidP="006E5D68">
            <w:pPr>
              <w:keepNext/>
              <w:bidi/>
              <w:spacing w:line="280" w:lineRule="exact"/>
              <w:rPr>
                <w:rFonts w:ascii="Arabic Typesetting" w:hAnsi="Arabic Typesetting" w:cs="Arabic Typesetting"/>
                <w:sz w:val="28"/>
                <w:szCs w:val="28"/>
              </w:rPr>
            </w:pPr>
          </w:p>
        </w:tc>
        <w:tc>
          <w:tcPr>
            <w:tcW w:w="2655" w:type="dxa"/>
            <w:tcBorders>
              <w:top w:val="nil"/>
              <w:left w:val="nil"/>
              <w:bottom w:val="nil"/>
              <w:right w:val="nil"/>
            </w:tcBorders>
            <w:shd w:val="clear" w:color="auto" w:fill="auto"/>
            <w:vAlign w:val="center"/>
          </w:tcPr>
          <w:p w14:paraId="4C1223A6" w14:textId="77777777" w:rsidR="00E16243" w:rsidRPr="00F059BA" w:rsidRDefault="00E16243" w:rsidP="000D58D5">
            <w:pPr>
              <w:keepNext/>
              <w:bidi/>
              <w:spacing w:line="280" w:lineRule="exact"/>
              <w:rPr>
                <w:rFonts w:ascii="Arabic Typesetting" w:hAnsi="Arabic Typesetting" w:cs="Arabic Typesetting"/>
                <w:sz w:val="28"/>
                <w:szCs w:val="28"/>
              </w:rPr>
            </w:pPr>
            <w:r w:rsidRPr="00F059BA">
              <w:rPr>
                <w:rFonts w:ascii="Arabic Typesetting" w:hAnsi="Arabic Typesetting" w:cs="Arabic Typesetting"/>
                <w:sz w:val="28"/>
                <w:szCs w:val="28"/>
                <w:rtl/>
              </w:rPr>
              <w:t>الأثاث والتثبيتات</w:t>
            </w:r>
          </w:p>
        </w:tc>
      </w:tr>
      <w:tr w:rsidR="00E16243" w:rsidRPr="00F059BA" w14:paraId="632F379E" w14:textId="77777777" w:rsidTr="00E16243">
        <w:trPr>
          <w:trHeight w:val="285"/>
          <w:jc w:val="center"/>
        </w:trPr>
        <w:tc>
          <w:tcPr>
            <w:tcW w:w="2715" w:type="dxa"/>
            <w:tcBorders>
              <w:top w:val="nil"/>
              <w:left w:val="nil"/>
              <w:bottom w:val="nil"/>
              <w:right w:val="nil"/>
            </w:tcBorders>
            <w:shd w:val="clear" w:color="auto" w:fill="auto"/>
            <w:noWrap/>
            <w:vAlign w:val="bottom"/>
          </w:tcPr>
          <w:p w14:paraId="4C188E61" w14:textId="78C50F0D" w:rsidR="00E16243" w:rsidRPr="00F059BA" w:rsidRDefault="00182157" w:rsidP="000D58D5">
            <w:pPr>
              <w:keepNext/>
              <w:bidi/>
              <w:spacing w:line="280" w:lineRule="exact"/>
              <w:jc w:val="right"/>
              <w:rPr>
                <w:rFonts w:ascii="Arabic Typesetting" w:hAnsi="Arabic Typesetting" w:cs="Arabic Typesetting"/>
                <w:sz w:val="28"/>
                <w:szCs w:val="28"/>
                <w:rtl/>
              </w:rPr>
            </w:pPr>
            <w:r>
              <w:rPr>
                <w:rFonts w:ascii="Arabic Typesetting" w:hAnsi="Arabic Typesetting" w:cs="Arabic Typesetting" w:hint="cs"/>
                <w:sz w:val="28"/>
                <w:szCs w:val="28"/>
                <w:rtl/>
              </w:rPr>
              <w:t xml:space="preserve">80 - </w:t>
            </w:r>
            <w:r w:rsidR="00E16243" w:rsidRPr="00F059BA">
              <w:rPr>
                <w:rFonts w:ascii="Arabic Typesetting" w:hAnsi="Arabic Typesetting" w:cs="Arabic Typesetting"/>
                <w:sz w:val="28"/>
                <w:szCs w:val="28"/>
                <w:rtl/>
              </w:rPr>
              <w:t>100 سنة</w:t>
            </w:r>
          </w:p>
        </w:tc>
        <w:tc>
          <w:tcPr>
            <w:tcW w:w="2340" w:type="dxa"/>
            <w:tcBorders>
              <w:top w:val="nil"/>
              <w:left w:val="nil"/>
              <w:bottom w:val="nil"/>
              <w:right w:val="nil"/>
            </w:tcBorders>
            <w:shd w:val="clear" w:color="auto" w:fill="auto"/>
            <w:vAlign w:val="bottom"/>
          </w:tcPr>
          <w:p w14:paraId="651B0D9B" w14:textId="77777777" w:rsidR="00E16243" w:rsidRPr="00F059BA" w:rsidRDefault="00E16243" w:rsidP="006E5D68">
            <w:pPr>
              <w:keepNext/>
              <w:bidi/>
              <w:spacing w:line="280" w:lineRule="exact"/>
              <w:rPr>
                <w:rFonts w:ascii="Arabic Typesetting" w:hAnsi="Arabic Typesetting" w:cs="Arabic Typesetting"/>
                <w:sz w:val="28"/>
                <w:szCs w:val="28"/>
                <w:rtl/>
              </w:rPr>
            </w:pPr>
            <w:r w:rsidRPr="00F059BA">
              <w:rPr>
                <w:rFonts w:ascii="Arabic Typesetting" w:hAnsi="Arabic Typesetting" w:cs="Arabic Typesetting"/>
                <w:sz w:val="28"/>
                <w:szCs w:val="28"/>
                <w:rtl/>
              </w:rPr>
              <w:t>الهيكل والأساسات</w:t>
            </w:r>
          </w:p>
        </w:tc>
        <w:tc>
          <w:tcPr>
            <w:tcW w:w="2655" w:type="dxa"/>
            <w:tcBorders>
              <w:top w:val="nil"/>
              <w:left w:val="nil"/>
              <w:bottom w:val="nil"/>
              <w:right w:val="nil"/>
            </w:tcBorders>
            <w:shd w:val="clear" w:color="auto" w:fill="auto"/>
            <w:vAlign w:val="center"/>
          </w:tcPr>
          <w:p w14:paraId="59E5E280" w14:textId="77777777" w:rsidR="00E16243" w:rsidRPr="00F059BA" w:rsidRDefault="00E16243" w:rsidP="000D58D5">
            <w:pPr>
              <w:keepNext/>
              <w:bidi/>
              <w:spacing w:line="280" w:lineRule="exact"/>
              <w:rPr>
                <w:rFonts w:ascii="Arabic Typesetting" w:hAnsi="Arabic Typesetting" w:cs="Arabic Typesetting"/>
                <w:sz w:val="28"/>
                <w:szCs w:val="28"/>
                <w:rtl/>
              </w:rPr>
            </w:pPr>
            <w:r w:rsidRPr="00F059BA">
              <w:rPr>
                <w:rFonts w:ascii="Arabic Typesetting" w:hAnsi="Arabic Typesetting" w:cs="Arabic Typesetting"/>
                <w:sz w:val="28"/>
                <w:szCs w:val="28"/>
                <w:rtl/>
              </w:rPr>
              <w:t>المباني</w:t>
            </w:r>
          </w:p>
        </w:tc>
      </w:tr>
      <w:tr w:rsidR="00E16243" w:rsidRPr="00F059BA" w14:paraId="096F4586" w14:textId="77777777" w:rsidTr="00E16243">
        <w:trPr>
          <w:trHeight w:val="285"/>
          <w:jc w:val="center"/>
        </w:trPr>
        <w:tc>
          <w:tcPr>
            <w:tcW w:w="2715" w:type="dxa"/>
            <w:tcBorders>
              <w:top w:val="nil"/>
              <w:left w:val="nil"/>
              <w:bottom w:val="nil"/>
              <w:right w:val="nil"/>
            </w:tcBorders>
            <w:shd w:val="clear" w:color="auto" w:fill="auto"/>
            <w:noWrap/>
            <w:vAlign w:val="bottom"/>
          </w:tcPr>
          <w:p w14:paraId="2575908D" w14:textId="77777777" w:rsidR="00E16243" w:rsidRPr="00F059BA" w:rsidRDefault="00E16243" w:rsidP="000D58D5">
            <w:pPr>
              <w:keepNext/>
              <w:bidi/>
              <w:spacing w:line="280" w:lineRule="exact"/>
              <w:jc w:val="right"/>
              <w:rPr>
                <w:rFonts w:ascii="Arabic Typesetting" w:hAnsi="Arabic Typesetting" w:cs="Arabic Typesetting"/>
                <w:sz w:val="28"/>
                <w:szCs w:val="28"/>
              </w:rPr>
            </w:pPr>
            <w:r w:rsidRPr="00F059BA">
              <w:rPr>
                <w:rFonts w:ascii="Arabic Typesetting" w:hAnsi="Arabic Typesetting" w:cs="Arabic Typesetting"/>
                <w:sz w:val="28"/>
                <w:szCs w:val="28"/>
                <w:rtl/>
              </w:rPr>
              <w:t>50 سنة</w:t>
            </w:r>
          </w:p>
        </w:tc>
        <w:tc>
          <w:tcPr>
            <w:tcW w:w="2340" w:type="dxa"/>
            <w:tcBorders>
              <w:top w:val="nil"/>
              <w:left w:val="nil"/>
              <w:bottom w:val="nil"/>
              <w:right w:val="nil"/>
            </w:tcBorders>
            <w:shd w:val="clear" w:color="auto" w:fill="auto"/>
            <w:vAlign w:val="center"/>
          </w:tcPr>
          <w:p w14:paraId="2A373722" w14:textId="77777777" w:rsidR="00E16243" w:rsidRPr="00F059BA" w:rsidRDefault="00E16243" w:rsidP="006E5D68">
            <w:pPr>
              <w:keepNext/>
              <w:bidi/>
              <w:spacing w:line="280" w:lineRule="exact"/>
              <w:rPr>
                <w:rFonts w:ascii="Arabic Typesetting" w:hAnsi="Arabic Typesetting" w:cs="Arabic Typesetting"/>
                <w:sz w:val="28"/>
                <w:szCs w:val="28"/>
              </w:rPr>
            </w:pPr>
            <w:r w:rsidRPr="00F059BA">
              <w:rPr>
                <w:rFonts w:ascii="Arabic Typesetting" w:hAnsi="Arabic Typesetting" w:cs="Arabic Typesetting"/>
                <w:sz w:val="28"/>
                <w:szCs w:val="28"/>
                <w:rtl/>
              </w:rPr>
              <w:t>الواجهة</w:t>
            </w:r>
          </w:p>
        </w:tc>
        <w:tc>
          <w:tcPr>
            <w:tcW w:w="2655" w:type="dxa"/>
            <w:tcBorders>
              <w:top w:val="nil"/>
              <w:left w:val="nil"/>
              <w:bottom w:val="nil"/>
              <w:right w:val="nil"/>
            </w:tcBorders>
            <w:shd w:val="clear" w:color="auto" w:fill="auto"/>
            <w:vAlign w:val="center"/>
          </w:tcPr>
          <w:p w14:paraId="234AD8E3" w14:textId="77777777" w:rsidR="00E16243" w:rsidRPr="00F059BA" w:rsidRDefault="00E16243" w:rsidP="000D58D5">
            <w:pPr>
              <w:keepNext/>
              <w:bidi/>
              <w:spacing w:line="280" w:lineRule="exact"/>
              <w:rPr>
                <w:rFonts w:ascii="Arabic Typesetting" w:hAnsi="Arabic Typesetting" w:cs="Arabic Typesetting"/>
                <w:sz w:val="28"/>
                <w:szCs w:val="28"/>
              </w:rPr>
            </w:pPr>
          </w:p>
        </w:tc>
      </w:tr>
      <w:tr w:rsidR="00E16243" w:rsidRPr="00F059BA" w14:paraId="13F6B3BA" w14:textId="77777777" w:rsidTr="00E16243">
        <w:trPr>
          <w:trHeight w:val="285"/>
          <w:jc w:val="center"/>
        </w:trPr>
        <w:tc>
          <w:tcPr>
            <w:tcW w:w="2715" w:type="dxa"/>
            <w:tcBorders>
              <w:top w:val="nil"/>
              <w:left w:val="nil"/>
              <w:bottom w:val="nil"/>
              <w:right w:val="nil"/>
            </w:tcBorders>
            <w:shd w:val="clear" w:color="auto" w:fill="auto"/>
            <w:noWrap/>
            <w:vAlign w:val="bottom"/>
          </w:tcPr>
          <w:p w14:paraId="0CCADCFB" w14:textId="3ADF6A59" w:rsidR="00E16243" w:rsidRPr="00F059BA" w:rsidRDefault="00182157" w:rsidP="000D58D5">
            <w:pPr>
              <w:keepNext/>
              <w:bidi/>
              <w:spacing w:line="280" w:lineRule="exact"/>
              <w:jc w:val="right"/>
              <w:rPr>
                <w:rFonts w:ascii="Arabic Typesetting" w:hAnsi="Arabic Typesetting" w:cs="Arabic Typesetting"/>
                <w:sz w:val="28"/>
                <w:szCs w:val="28"/>
              </w:rPr>
            </w:pPr>
            <w:r>
              <w:rPr>
                <w:rFonts w:ascii="Arabic Typesetting" w:hAnsi="Arabic Typesetting" w:cs="Arabic Typesetting" w:hint="cs"/>
                <w:sz w:val="28"/>
                <w:szCs w:val="28"/>
                <w:rtl/>
              </w:rPr>
              <w:t xml:space="preserve">40 - </w:t>
            </w:r>
            <w:r w:rsidR="00E16243" w:rsidRPr="00F059BA">
              <w:rPr>
                <w:rFonts w:ascii="Arabic Typesetting" w:hAnsi="Arabic Typesetting" w:cs="Arabic Typesetting"/>
                <w:sz w:val="28"/>
                <w:szCs w:val="28"/>
                <w:rtl/>
              </w:rPr>
              <w:t>50 سنة</w:t>
            </w:r>
          </w:p>
        </w:tc>
        <w:tc>
          <w:tcPr>
            <w:tcW w:w="2340" w:type="dxa"/>
            <w:tcBorders>
              <w:top w:val="nil"/>
              <w:left w:val="nil"/>
              <w:bottom w:val="nil"/>
              <w:right w:val="nil"/>
            </w:tcBorders>
            <w:shd w:val="clear" w:color="auto" w:fill="auto"/>
            <w:vAlign w:val="center"/>
          </w:tcPr>
          <w:p w14:paraId="5D8C3E9B" w14:textId="77777777" w:rsidR="00E16243" w:rsidRPr="00F059BA" w:rsidRDefault="00E16243" w:rsidP="006E5D68">
            <w:pPr>
              <w:keepNext/>
              <w:bidi/>
              <w:spacing w:line="280" w:lineRule="exact"/>
              <w:rPr>
                <w:rFonts w:ascii="Arabic Typesetting" w:hAnsi="Arabic Typesetting" w:cs="Arabic Typesetting"/>
                <w:sz w:val="28"/>
                <w:szCs w:val="28"/>
              </w:rPr>
            </w:pPr>
            <w:r w:rsidRPr="00F059BA">
              <w:rPr>
                <w:rFonts w:ascii="Arabic Typesetting" w:hAnsi="Arabic Typesetting" w:cs="Arabic Typesetting"/>
                <w:sz w:val="28"/>
                <w:szCs w:val="28"/>
                <w:rtl/>
              </w:rPr>
              <w:t>أعمال تحسين الأرض</w:t>
            </w:r>
          </w:p>
        </w:tc>
        <w:tc>
          <w:tcPr>
            <w:tcW w:w="2655" w:type="dxa"/>
            <w:tcBorders>
              <w:top w:val="nil"/>
              <w:left w:val="nil"/>
              <w:bottom w:val="nil"/>
              <w:right w:val="nil"/>
            </w:tcBorders>
            <w:shd w:val="clear" w:color="auto" w:fill="auto"/>
            <w:vAlign w:val="center"/>
          </w:tcPr>
          <w:p w14:paraId="684AADB4" w14:textId="77777777" w:rsidR="00E16243" w:rsidRPr="00F059BA" w:rsidRDefault="00E16243" w:rsidP="000D58D5">
            <w:pPr>
              <w:keepNext/>
              <w:bidi/>
              <w:spacing w:line="280" w:lineRule="exact"/>
              <w:rPr>
                <w:rFonts w:ascii="Arabic Typesetting" w:hAnsi="Arabic Typesetting" w:cs="Arabic Typesetting"/>
                <w:sz w:val="28"/>
                <w:szCs w:val="28"/>
              </w:rPr>
            </w:pPr>
          </w:p>
        </w:tc>
      </w:tr>
      <w:tr w:rsidR="00E16243" w:rsidRPr="00F059BA" w14:paraId="6FB9A8A2" w14:textId="77777777" w:rsidTr="00E16243">
        <w:trPr>
          <w:trHeight w:val="285"/>
          <w:jc w:val="center"/>
        </w:trPr>
        <w:tc>
          <w:tcPr>
            <w:tcW w:w="2715" w:type="dxa"/>
            <w:tcBorders>
              <w:top w:val="nil"/>
              <w:left w:val="nil"/>
              <w:bottom w:val="nil"/>
              <w:right w:val="nil"/>
            </w:tcBorders>
            <w:shd w:val="clear" w:color="auto" w:fill="auto"/>
            <w:noWrap/>
            <w:vAlign w:val="bottom"/>
          </w:tcPr>
          <w:p w14:paraId="7A59982B" w14:textId="27FF9F4A" w:rsidR="00E16243" w:rsidRPr="00F059BA" w:rsidRDefault="00182157" w:rsidP="000D58D5">
            <w:pPr>
              <w:keepNext/>
              <w:bidi/>
              <w:spacing w:line="280" w:lineRule="exact"/>
              <w:jc w:val="right"/>
              <w:rPr>
                <w:rFonts w:ascii="Arabic Typesetting" w:hAnsi="Arabic Typesetting" w:cs="Arabic Typesetting"/>
                <w:sz w:val="28"/>
                <w:szCs w:val="28"/>
              </w:rPr>
            </w:pPr>
            <w:r>
              <w:rPr>
                <w:rFonts w:ascii="Arabic Typesetting" w:hAnsi="Arabic Typesetting" w:cs="Arabic Typesetting" w:hint="cs"/>
                <w:sz w:val="28"/>
                <w:szCs w:val="28"/>
                <w:rtl/>
              </w:rPr>
              <w:t xml:space="preserve">50 - </w:t>
            </w:r>
            <w:r w:rsidR="00E16243" w:rsidRPr="00F059BA">
              <w:rPr>
                <w:rFonts w:ascii="Arabic Typesetting" w:hAnsi="Arabic Typesetting" w:cs="Arabic Typesetting"/>
                <w:sz w:val="28"/>
                <w:szCs w:val="28"/>
                <w:rtl/>
              </w:rPr>
              <w:t>60 سنة</w:t>
            </w:r>
          </w:p>
        </w:tc>
        <w:tc>
          <w:tcPr>
            <w:tcW w:w="2340" w:type="dxa"/>
            <w:tcBorders>
              <w:top w:val="nil"/>
              <w:left w:val="nil"/>
              <w:bottom w:val="nil"/>
              <w:right w:val="nil"/>
            </w:tcBorders>
            <w:shd w:val="clear" w:color="auto" w:fill="auto"/>
            <w:vAlign w:val="center"/>
          </w:tcPr>
          <w:p w14:paraId="5A2FB343" w14:textId="77777777" w:rsidR="00E16243" w:rsidRPr="00F059BA" w:rsidRDefault="00E16243" w:rsidP="006E5D68">
            <w:pPr>
              <w:keepNext/>
              <w:bidi/>
              <w:spacing w:line="280" w:lineRule="exact"/>
              <w:rPr>
                <w:rFonts w:ascii="Arabic Typesetting" w:hAnsi="Arabic Typesetting" w:cs="Arabic Typesetting"/>
                <w:sz w:val="28"/>
                <w:szCs w:val="28"/>
                <w:rtl/>
              </w:rPr>
            </w:pPr>
            <w:r w:rsidRPr="00F059BA">
              <w:rPr>
                <w:rFonts w:ascii="Arabic Typesetting" w:hAnsi="Arabic Typesetting" w:cs="Arabic Typesetting"/>
                <w:sz w:val="28"/>
                <w:szCs w:val="28"/>
                <w:rtl/>
              </w:rPr>
              <w:t>السطح</w:t>
            </w:r>
          </w:p>
        </w:tc>
        <w:tc>
          <w:tcPr>
            <w:tcW w:w="2655" w:type="dxa"/>
            <w:tcBorders>
              <w:top w:val="nil"/>
              <w:left w:val="nil"/>
              <w:bottom w:val="nil"/>
              <w:right w:val="nil"/>
            </w:tcBorders>
            <w:shd w:val="clear" w:color="auto" w:fill="auto"/>
            <w:vAlign w:val="center"/>
          </w:tcPr>
          <w:p w14:paraId="72FD051A" w14:textId="77777777" w:rsidR="00E16243" w:rsidRPr="00F059BA" w:rsidRDefault="00E16243" w:rsidP="000D58D5">
            <w:pPr>
              <w:keepNext/>
              <w:bidi/>
              <w:spacing w:line="280" w:lineRule="exact"/>
              <w:rPr>
                <w:rFonts w:ascii="Arabic Typesetting" w:hAnsi="Arabic Typesetting" w:cs="Arabic Typesetting"/>
                <w:sz w:val="28"/>
                <w:szCs w:val="28"/>
              </w:rPr>
            </w:pPr>
          </w:p>
        </w:tc>
      </w:tr>
      <w:tr w:rsidR="00E16243" w:rsidRPr="00F059BA" w14:paraId="5DF84E1C" w14:textId="77777777" w:rsidTr="00E16243">
        <w:trPr>
          <w:trHeight w:val="283"/>
          <w:jc w:val="center"/>
        </w:trPr>
        <w:tc>
          <w:tcPr>
            <w:tcW w:w="2715" w:type="dxa"/>
            <w:tcBorders>
              <w:top w:val="nil"/>
              <w:left w:val="nil"/>
              <w:bottom w:val="nil"/>
              <w:right w:val="nil"/>
            </w:tcBorders>
            <w:shd w:val="clear" w:color="auto" w:fill="auto"/>
            <w:noWrap/>
            <w:vAlign w:val="bottom"/>
          </w:tcPr>
          <w:p w14:paraId="40874829" w14:textId="77777777" w:rsidR="00E16243" w:rsidRPr="00F059BA" w:rsidRDefault="00E16243" w:rsidP="000D58D5">
            <w:pPr>
              <w:keepNext/>
              <w:bidi/>
              <w:spacing w:line="280" w:lineRule="exact"/>
              <w:jc w:val="right"/>
              <w:rPr>
                <w:rFonts w:ascii="Arabic Typesetting" w:hAnsi="Arabic Typesetting" w:cs="Arabic Typesetting"/>
                <w:sz w:val="28"/>
                <w:szCs w:val="28"/>
              </w:rPr>
            </w:pPr>
            <w:r w:rsidRPr="00F059BA">
              <w:rPr>
                <w:rFonts w:ascii="Arabic Typesetting" w:hAnsi="Arabic Typesetting" w:cs="Arabic Typesetting"/>
                <w:sz w:val="28"/>
                <w:szCs w:val="28"/>
                <w:rtl/>
              </w:rPr>
              <w:t>50 سنة</w:t>
            </w:r>
          </w:p>
        </w:tc>
        <w:tc>
          <w:tcPr>
            <w:tcW w:w="2340" w:type="dxa"/>
            <w:tcBorders>
              <w:top w:val="nil"/>
              <w:left w:val="nil"/>
              <w:bottom w:val="nil"/>
              <w:right w:val="nil"/>
            </w:tcBorders>
            <w:shd w:val="clear" w:color="auto" w:fill="auto"/>
            <w:vAlign w:val="bottom"/>
          </w:tcPr>
          <w:p w14:paraId="20E829BC" w14:textId="77777777" w:rsidR="00E16243" w:rsidRPr="00F059BA" w:rsidRDefault="00E16243" w:rsidP="006E5D68">
            <w:pPr>
              <w:keepNext/>
              <w:bidi/>
              <w:spacing w:line="280" w:lineRule="exact"/>
              <w:rPr>
                <w:rFonts w:ascii="Arabic Typesetting" w:hAnsi="Arabic Typesetting" w:cs="Arabic Typesetting"/>
                <w:sz w:val="28"/>
                <w:szCs w:val="28"/>
                <w:rtl/>
              </w:rPr>
            </w:pPr>
            <w:r w:rsidRPr="00F059BA">
              <w:rPr>
                <w:rFonts w:ascii="Arabic Typesetting" w:hAnsi="Arabic Typesetting" w:cs="Arabic Typesetting"/>
                <w:sz w:val="28"/>
                <w:szCs w:val="28"/>
                <w:rtl/>
              </w:rPr>
              <w:t>الطوابق والجدران والسلالم</w:t>
            </w:r>
          </w:p>
        </w:tc>
        <w:tc>
          <w:tcPr>
            <w:tcW w:w="2655" w:type="dxa"/>
            <w:tcBorders>
              <w:top w:val="nil"/>
              <w:left w:val="nil"/>
              <w:bottom w:val="nil"/>
              <w:right w:val="nil"/>
            </w:tcBorders>
            <w:shd w:val="clear" w:color="auto" w:fill="auto"/>
            <w:vAlign w:val="bottom"/>
          </w:tcPr>
          <w:p w14:paraId="0595C6CD" w14:textId="77777777" w:rsidR="00E16243" w:rsidRPr="00F059BA" w:rsidRDefault="00E16243" w:rsidP="000D58D5">
            <w:pPr>
              <w:keepNext/>
              <w:bidi/>
              <w:spacing w:line="280" w:lineRule="exact"/>
              <w:rPr>
                <w:rFonts w:ascii="Arabic Typesetting" w:hAnsi="Arabic Typesetting" w:cs="Arabic Typesetting"/>
                <w:sz w:val="28"/>
                <w:szCs w:val="28"/>
              </w:rPr>
            </w:pPr>
          </w:p>
        </w:tc>
      </w:tr>
      <w:tr w:rsidR="00E16243" w:rsidRPr="00F059BA" w14:paraId="2CE196C9" w14:textId="77777777" w:rsidTr="00E16243">
        <w:trPr>
          <w:trHeight w:val="285"/>
          <w:jc w:val="center"/>
        </w:trPr>
        <w:tc>
          <w:tcPr>
            <w:tcW w:w="2715" w:type="dxa"/>
            <w:tcBorders>
              <w:top w:val="nil"/>
              <w:left w:val="nil"/>
              <w:bottom w:val="nil"/>
              <w:right w:val="nil"/>
            </w:tcBorders>
            <w:shd w:val="clear" w:color="auto" w:fill="auto"/>
            <w:noWrap/>
            <w:vAlign w:val="bottom"/>
          </w:tcPr>
          <w:p w14:paraId="19D96563" w14:textId="148EB440" w:rsidR="00E16243" w:rsidRPr="00F059BA" w:rsidRDefault="00182157" w:rsidP="000D58D5">
            <w:pPr>
              <w:keepNext/>
              <w:bidi/>
              <w:spacing w:line="280" w:lineRule="exact"/>
              <w:jc w:val="right"/>
              <w:rPr>
                <w:rFonts w:ascii="Arabic Typesetting" w:hAnsi="Arabic Typesetting" w:cs="Arabic Typesetting"/>
                <w:sz w:val="28"/>
                <w:szCs w:val="28"/>
              </w:rPr>
            </w:pPr>
            <w:r>
              <w:rPr>
                <w:rFonts w:ascii="Arabic Typesetting" w:hAnsi="Arabic Typesetting" w:cs="Arabic Typesetting" w:hint="cs"/>
                <w:sz w:val="28"/>
                <w:szCs w:val="28"/>
                <w:rtl/>
              </w:rPr>
              <w:t xml:space="preserve">30 - </w:t>
            </w:r>
            <w:r w:rsidR="00E16243" w:rsidRPr="00F059BA">
              <w:rPr>
                <w:rFonts w:ascii="Arabic Typesetting" w:hAnsi="Arabic Typesetting" w:cs="Arabic Typesetting"/>
                <w:sz w:val="28"/>
                <w:szCs w:val="28"/>
                <w:rtl/>
              </w:rPr>
              <w:t>40 سنة</w:t>
            </w:r>
          </w:p>
        </w:tc>
        <w:tc>
          <w:tcPr>
            <w:tcW w:w="2340" w:type="dxa"/>
            <w:tcBorders>
              <w:top w:val="nil"/>
              <w:left w:val="nil"/>
              <w:bottom w:val="nil"/>
              <w:right w:val="nil"/>
            </w:tcBorders>
            <w:shd w:val="clear" w:color="auto" w:fill="auto"/>
            <w:vAlign w:val="center"/>
          </w:tcPr>
          <w:p w14:paraId="441338F1" w14:textId="77777777" w:rsidR="00E16243" w:rsidRPr="00F059BA" w:rsidRDefault="00E16243" w:rsidP="006E5D68">
            <w:pPr>
              <w:keepNext/>
              <w:bidi/>
              <w:spacing w:line="280" w:lineRule="exact"/>
              <w:rPr>
                <w:rFonts w:ascii="Arabic Typesetting" w:hAnsi="Arabic Typesetting" w:cs="Arabic Typesetting"/>
                <w:sz w:val="28"/>
                <w:szCs w:val="28"/>
              </w:rPr>
            </w:pPr>
            <w:r w:rsidRPr="00F059BA">
              <w:rPr>
                <w:rFonts w:ascii="Arabic Typesetting" w:hAnsi="Arabic Typesetting" w:cs="Arabic Typesetting"/>
                <w:sz w:val="28"/>
                <w:szCs w:val="28"/>
                <w:rtl/>
              </w:rPr>
              <w:t>الأرضية وتغطية الجدران</w:t>
            </w:r>
          </w:p>
        </w:tc>
        <w:tc>
          <w:tcPr>
            <w:tcW w:w="2655" w:type="dxa"/>
            <w:tcBorders>
              <w:top w:val="nil"/>
              <w:left w:val="nil"/>
              <w:bottom w:val="nil"/>
              <w:right w:val="nil"/>
            </w:tcBorders>
            <w:shd w:val="clear" w:color="auto" w:fill="auto"/>
          </w:tcPr>
          <w:p w14:paraId="307C554F" w14:textId="77777777" w:rsidR="00E16243" w:rsidRPr="00F059BA" w:rsidRDefault="00E16243" w:rsidP="000D58D5">
            <w:pPr>
              <w:keepNext/>
              <w:bidi/>
              <w:spacing w:line="280" w:lineRule="exact"/>
              <w:rPr>
                <w:rFonts w:ascii="Arabic Typesetting" w:hAnsi="Arabic Typesetting" w:cs="Arabic Typesetting"/>
                <w:sz w:val="28"/>
                <w:szCs w:val="28"/>
                <w:rtl/>
              </w:rPr>
            </w:pPr>
          </w:p>
        </w:tc>
      </w:tr>
      <w:tr w:rsidR="00E16243" w:rsidRPr="00F059BA" w14:paraId="3C458A31" w14:textId="77777777" w:rsidTr="00E16243">
        <w:trPr>
          <w:trHeight w:val="285"/>
          <w:jc w:val="center"/>
        </w:trPr>
        <w:tc>
          <w:tcPr>
            <w:tcW w:w="2715" w:type="dxa"/>
            <w:tcBorders>
              <w:top w:val="nil"/>
              <w:left w:val="nil"/>
              <w:bottom w:val="nil"/>
              <w:right w:val="nil"/>
            </w:tcBorders>
            <w:shd w:val="clear" w:color="auto" w:fill="auto"/>
            <w:noWrap/>
            <w:vAlign w:val="bottom"/>
          </w:tcPr>
          <w:p w14:paraId="656263C0" w14:textId="41A5B0F9" w:rsidR="00E16243" w:rsidRPr="00F059BA" w:rsidRDefault="00182157" w:rsidP="000D58D5">
            <w:pPr>
              <w:keepNext/>
              <w:bidi/>
              <w:spacing w:line="280" w:lineRule="exact"/>
              <w:jc w:val="right"/>
              <w:rPr>
                <w:rFonts w:ascii="Arabic Typesetting" w:hAnsi="Arabic Typesetting" w:cs="Arabic Typesetting"/>
                <w:sz w:val="28"/>
                <w:szCs w:val="28"/>
              </w:rPr>
            </w:pPr>
            <w:r>
              <w:rPr>
                <w:rFonts w:ascii="Arabic Typesetting" w:hAnsi="Arabic Typesetting" w:cs="Arabic Typesetting" w:hint="cs"/>
                <w:sz w:val="28"/>
                <w:szCs w:val="28"/>
                <w:rtl/>
              </w:rPr>
              <w:t xml:space="preserve">20 - </w:t>
            </w:r>
            <w:r w:rsidR="00E16243" w:rsidRPr="00F059BA">
              <w:rPr>
                <w:rFonts w:ascii="Arabic Typesetting" w:hAnsi="Arabic Typesetting" w:cs="Arabic Typesetting"/>
                <w:sz w:val="28"/>
                <w:szCs w:val="28"/>
                <w:rtl/>
              </w:rPr>
              <w:t>40 سنة</w:t>
            </w:r>
          </w:p>
        </w:tc>
        <w:tc>
          <w:tcPr>
            <w:tcW w:w="2340" w:type="dxa"/>
            <w:tcBorders>
              <w:top w:val="nil"/>
              <w:left w:val="nil"/>
              <w:bottom w:val="nil"/>
              <w:right w:val="nil"/>
            </w:tcBorders>
            <w:shd w:val="clear" w:color="auto" w:fill="auto"/>
            <w:vAlign w:val="center"/>
          </w:tcPr>
          <w:p w14:paraId="0A99A893" w14:textId="77777777" w:rsidR="00E16243" w:rsidRPr="00F059BA" w:rsidRDefault="00E16243" w:rsidP="006E5D68">
            <w:pPr>
              <w:keepNext/>
              <w:bidi/>
              <w:spacing w:line="280" w:lineRule="exact"/>
              <w:rPr>
                <w:rFonts w:ascii="Arabic Typesetting" w:hAnsi="Arabic Typesetting" w:cs="Arabic Typesetting"/>
                <w:sz w:val="28"/>
                <w:szCs w:val="28"/>
              </w:rPr>
            </w:pPr>
            <w:r w:rsidRPr="00F059BA">
              <w:rPr>
                <w:rFonts w:ascii="Arabic Typesetting" w:hAnsi="Arabic Typesetting" w:cs="Arabic Typesetting"/>
                <w:sz w:val="28"/>
                <w:szCs w:val="28"/>
                <w:rtl/>
              </w:rPr>
              <w:t>تجهيزات المطابخ</w:t>
            </w:r>
          </w:p>
        </w:tc>
        <w:tc>
          <w:tcPr>
            <w:tcW w:w="2655" w:type="dxa"/>
            <w:tcBorders>
              <w:top w:val="nil"/>
              <w:left w:val="nil"/>
              <w:bottom w:val="nil"/>
              <w:right w:val="nil"/>
            </w:tcBorders>
            <w:shd w:val="clear" w:color="auto" w:fill="auto"/>
          </w:tcPr>
          <w:p w14:paraId="43E4D17D" w14:textId="77777777" w:rsidR="00E16243" w:rsidRPr="00F059BA" w:rsidRDefault="00E16243" w:rsidP="000D58D5">
            <w:pPr>
              <w:keepNext/>
              <w:bidi/>
              <w:spacing w:line="280" w:lineRule="exact"/>
              <w:rPr>
                <w:rFonts w:ascii="Arabic Typesetting" w:hAnsi="Arabic Typesetting" w:cs="Arabic Typesetting"/>
                <w:sz w:val="28"/>
                <w:szCs w:val="28"/>
              </w:rPr>
            </w:pPr>
          </w:p>
        </w:tc>
      </w:tr>
      <w:tr w:rsidR="00E16243" w:rsidRPr="00F059BA" w14:paraId="7314920F" w14:textId="77777777" w:rsidTr="00E16243">
        <w:trPr>
          <w:trHeight w:val="285"/>
          <w:jc w:val="center"/>
        </w:trPr>
        <w:tc>
          <w:tcPr>
            <w:tcW w:w="2715" w:type="dxa"/>
            <w:tcBorders>
              <w:top w:val="nil"/>
              <w:left w:val="nil"/>
              <w:bottom w:val="nil"/>
              <w:right w:val="nil"/>
            </w:tcBorders>
            <w:shd w:val="clear" w:color="auto" w:fill="auto"/>
            <w:noWrap/>
            <w:vAlign w:val="bottom"/>
          </w:tcPr>
          <w:p w14:paraId="52D35536" w14:textId="1DF077A3" w:rsidR="00E16243" w:rsidRPr="00F059BA" w:rsidRDefault="00182157" w:rsidP="000D58D5">
            <w:pPr>
              <w:keepNext/>
              <w:bidi/>
              <w:spacing w:line="280" w:lineRule="exact"/>
              <w:jc w:val="right"/>
              <w:rPr>
                <w:rFonts w:ascii="Arabic Typesetting" w:hAnsi="Arabic Typesetting" w:cs="Arabic Typesetting"/>
                <w:sz w:val="28"/>
                <w:szCs w:val="28"/>
              </w:rPr>
            </w:pPr>
            <w:r>
              <w:rPr>
                <w:rFonts w:ascii="Arabic Typesetting" w:hAnsi="Arabic Typesetting" w:cs="Arabic Typesetting" w:hint="cs"/>
                <w:sz w:val="28"/>
                <w:szCs w:val="28"/>
                <w:rtl/>
              </w:rPr>
              <w:t xml:space="preserve">5 سنوات - </w:t>
            </w:r>
            <w:r w:rsidR="00E16243" w:rsidRPr="00F059BA">
              <w:rPr>
                <w:rFonts w:ascii="Arabic Typesetting" w:hAnsi="Arabic Typesetting" w:cs="Arabic Typesetting"/>
                <w:sz w:val="28"/>
                <w:szCs w:val="28"/>
                <w:rtl/>
              </w:rPr>
              <w:t>40 سنة</w:t>
            </w:r>
          </w:p>
        </w:tc>
        <w:tc>
          <w:tcPr>
            <w:tcW w:w="2340" w:type="dxa"/>
            <w:tcBorders>
              <w:top w:val="nil"/>
              <w:left w:val="nil"/>
              <w:bottom w:val="nil"/>
              <w:right w:val="nil"/>
            </w:tcBorders>
            <w:shd w:val="clear" w:color="auto" w:fill="auto"/>
            <w:vAlign w:val="center"/>
          </w:tcPr>
          <w:p w14:paraId="1078E98A" w14:textId="7DBCF0DE" w:rsidR="00E16243" w:rsidRPr="00F059BA" w:rsidRDefault="00182157" w:rsidP="006E5D68">
            <w:pPr>
              <w:keepNext/>
              <w:bidi/>
              <w:spacing w:line="280" w:lineRule="exact"/>
              <w:rPr>
                <w:rFonts w:ascii="Arabic Typesetting" w:hAnsi="Arabic Typesetting" w:cs="Arabic Typesetting"/>
                <w:sz w:val="28"/>
                <w:szCs w:val="28"/>
              </w:rPr>
            </w:pPr>
            <w:r>
              <w:rPr>
                <w:rFonts w:ascii="Arabic Typesetting" w:hAnsi="Arabic Typesetting" w:cs="Arabic Typesetting" w:hint="cs"/>
                <w:sz w:val="28"/>
                <w:szCs w:val="28"/>
                <w:rtl/>
                <w:lang w:bidi="ar-EG"/>
              </w:rPr>
              <w:t>تجهيزات</w:t>
            </w:r>
            <w:r w:rsidR="00E16243" w:rsidRPr="00F059BA">
              <w:rPr>
                <w:rFonts w:ascii="Arabic Typesetting" w:hAnsi="Arabic Typesetting" w:cs="Arabic Typesetting"/>
                <w:sz w:val="28"/>
                <w:szCs w:val="28"/>
                <w:rtl/>
              </w:rPr>
              <w:t xml:space="preserve"> المؤتمرات</w:t>
            </w:r>
          </w:p>
        </w:tc>
        <w:tc>
          <w:tcPr>
            <w:tcW w:w="2655" w:type="dxa"/>
            <w:tcBorders>
              <w:top w:val="nil"/>
              <w:left w:val="nil"/>
              <w:bottom w:val="nil"/>
              <w:right w:val="nil"/>
            </w:tcBorders>
            <w:shd w:val="clear" w:color="auto" w:fill="auto"/>
          </w:tcPr>
          <w:p w14:paraId="09A3FC59" w14:textId="77777777" w:rsidR="00E16243" w:rsidRPr="00F059BA" w:rsidRDefault="00E16243" w:rsidP="000D58D5">
            <w:pPr>
              <w:keepNext/>
              <w:bidi/>
              <w:spacing w:line="280" w:lineRule="exact"/>
              <w:rPr>
                <w:rFonts w:ascii="Arabic Typesetting" w:hAnsi="Arabic Typesetting" w:cs="Arabic Typesetting"/>
                <w:sz w:val="28"/>
                <w:szCs w:val="28"/>
              </w:rPr>
            </w:pPr>
          </w:p>
        </w:tc>
      </w:tr>
      <w:tr w:rsidR="00E16243" w:rsidRPr="00F059BA" w14:paraId="1A61B51E" w14:textId="77777777" w:rsidTr="00E16243">
        <w:trPr>
          <w:trHeight w:val="285"/>
          <w:jc w:val="center"/>
        </w:trPr>
        <w:tc>
          <w:tcPr>
            <w:tcW w:w="2715" w:type="dxa"/>
            <w:tcBorders>
              <w:top w:val="nil"/>
              <w:left w:val="nil"/>
              <w:bottom w:val="nil"/>
              <w:right w:val="nil"/>
            </w:tcBorders>
            <w:shd w:val="clear" w:color="auto" w:fill="auto"/>
            <w:noWrap/>
            <w:vAlign w:val="bottom"/>
          </w:tcPr>
          <w:p w14:paraId="77343E56" w14:textId="77777777" w:rsidR="00E16243" w:rsidRPr="00F059BA" w:rsidRDefault="00E16243" w:rsidP="000D58D5">
            <w:pPr>
              <w:keepNext/>
              <w:bidi/>
              <w:spacing w:line="280" w:lineRule="exact"/>
              <w:jc w:val="right"/>
              <w:rPr>
                <w:rFonts w:ascii="Arabic Typesetting" w:hAnsi="Arabic Typesetting" w:cs="Arabic Typesetting"/>
                <w:sz w:val="28"/>
                <w:szCs w:val="28"/>
              </w:rPr>
            </w:pPr>
            <w:r w:rsidRPr="00F059BA">
              <w:rPr>
                <w:rFonts w:ascii="Arabic Typesetting" w:hAnsi="Arabic Typesetting" w:cs="Arabic Typesetting"/>
                <w:sz w:val="28"/>
                <w:szCs w:val="28"/>
                <w:rtl/>
              </w:rPr>
              <w:t>30 سنة</w:t>
            </w:r>
          </w:p>
        </w:tc>
        <w:tc>
          <w:tcPr>
            <w:tcW w:w="2340" w:type="dxa"/>
            <w:tcBorders>
              <w:top w:val="nil"/>
              <w:left w:val="nil"/>
              <w:bottom w:val="nil"/>
              <w:right w:val="nil"/>
            </w:tcBorders>
            <w:shd w:val="clear" w:color="auto" w:fill="auto"/>
            <w:vAlign w:val="center"/>
          </w:tcPr>
          <w:p w14:paraId="2A4850DF" w14:textId="77777777" w:rsidR="00E16243" w:rsidRPr="00F059BA" w:rsidRDefault="00E16243" w:rsidP="006E5D68">
            <w:pPr>
              <w:keepNext/>
              <w:bidi/>
              <w:spacing w:line="280" w:lineRule="exact"/>
              <w:rPr>
                <w:rFonts w:ascii="Arabic Typesetting" w:hAnsi="Arabic Typesetting" w:cs="Arabic Typesetting"/>
                <w:sz w:val="28"/>
                <w:szCs w:val="28"/>
              </w:rPr>
            </w:pPr>
            <w:r w:rsidRPr="00F059BA">
              <w:rPr>
                <w:rFonts w:ascii="Arabic Typesetting" w:hAnsi="Arabic Typesetting" w:cs="Arabic Typesetting"/>
                <w:sz w:val="28"/>
                <w:szCs w:val="28"/>
                <w:rtl/>
              </w:rPr>
              <w:t>التدفئة والتهوية</w:t>
            </w:r>
          </w:p>
        </w:tc>
        <w:tc>
          <w:tcPr>
            <w:tcW w:w="2655" w:type="dxa"/>
            <w:tcBorders>
              <w:top w:val="nil"/>
              <w:left w:val="nil"/>
              <w:bottom w:val="nil"/>
              <w:right w:val="nil"/>
            </w:tcBorders>
            <w:shd w:val="clear" w:color="auto" w:fill="auto"/>
          </w:tcPr>
          <w:p w14:paraId="33533695" w14:textId="77777777" w:rsidR="00E16243" w:rsidRPr="00F059BA" w:rsidRDefault="00E16243" w:rsidP="000D58D5">
            <w:pPr>
              <w:keepNext/>
              <w:bidi/>
              <w:spacing w:line="280" w:lineRule="exact"/>
              <w:rPr>
                <w:rFonts w:ascii="Arabic Typesetting" w:hAnsi="Arabic Typesetting" w:cs="Arabic Typesetting"/>
                <w:sz w:val="28"/>
                <w:szCs w:val="28"/>
              </w:rPr>
            </w:pPr>
          </w:p>
        </w:tc>
      </w:tr>
      <w:tr w:rsidR="00E16243" w:rsidRPr="00F059BA" w14:paraId="589C049F" w14:textId="77777777" w:rsidTr="00E16243">
        <w:trPr>
          <w:trHeight w:val="285"/>
          <w:jc w:val="center"/>
        </w:trPr>
        <w:tc>
          <w:tcPr>
            <w:tcW w:w="2715" w:type="dxa"/>
            <w:tcBorders>
              <w:top w:val="nil"/>
              <w:left w:val="nil"/>
              <w:bottom w:val="nil"/>
              <w:right w:val="nil"/>
            </w:tcBorders>
            <w:shd w:val="clear" w:color="auto" w:fill="auto"/>
            <w:noWrap/>
            <w:vAlign w:val="bottom"/>
          </w:tcPr>
          <w:p w14:paraId="316E0236" w14:textId="77777777" w:rsidR="00E16243" w:rsidRPr="00F059BA" w:rsidRDefault="00E16243" w:rsidP="000D58D5">
            <w:pPr>
              <w:keepNext/>
              <w:bidi/>
              <w:spacing w:line="280" w:lineRule="exact"/>
              <w:jc w:val="right"/>
              <w:rPr>
                <w:rFonts w:ascii="Arabic Typesetting" w:hAnsi="Arabic Typesetting" w:cs="Arabic Typesetting"/>
                <w:sz w:val="28"/>
                <w:szCs w:val="28"/>
              </w:rPr>
            </w:pPr>
            <w:r w:rsidRPr="00F059BA">
              <w:rPr>
                <w:rFonts w:ascii="Arabic Typesetting" w:hAnsi="Arabic Typesetting" w:cs="Arabic Typesetting"/>
                <w:sz w:val="28"/>
                <w:szCs w:val="28"/>
                <w:rtl/>
              </w:rPr>
              <w:t>40 سنة</w:t>
            </w:r>
          </w:p>
        </w:tc>
        <w:tc>
          <w:tcPr>
            <w:tcW w:w="2340" w:type="dxa"/>
            <w:tcBorders>
              <w:top w:val="nil"/>
              <w:left w:val="nil"/>
              <w:bottom w:val="nil"/>
              <w:right w:val="nil"/>
            </w:tcBorders>
            <w:shd w:val="clear" w:color="auto" w:fill="auto"/>
            <w:vAlign w:val="center"/>
          </w:tcPr>
          <w:p w14:paraId="6457A1F0" w14:textId="77777777" w:rsidR="00E16243" w:rsidRPr="00F059BA" w:rsidRDefault="00E16243" w:rsidP="006E5D68">
            <w:pPr>
              <w:keepNext/>
              <w:bidi/>
              <w:spacing w:line="280" w:lineRule="exact"/>
              <w:rPr>
                <w:rFonts w:ascii="Arabic Typesetting" w:hAnsi="Arabic Typesetting" w:cs="Arabic Typesetting"/>
                <w:sz w:val="28"/>
                <w:szCs w:val="28"/>
              </w:rPr>
            </w:pPr>
            <w:r w:rsidRPr="00F059BA">
              <w:rPr>
                <w:rFonts w:ascii="Arabic Typesetting" w:hAnsi="Arabic Typesetting" w:cs="Arabic Typesetting"/>
                <w:sz w:val="28"/>
                <w:szCs w:val="28"/>
                <w:rtl/>
              </w:rPr>
              <w:t>المرافق الصحية</w:t>
            </w:r>
          </w:p>
        </w:tc>
        <w:tc>
          <w:tcPr>
            <w:tcW w:w="2655" w:type="dxa"/>
            <w:tcBorders>
              <w:top w:val="nil"/>
              <w:left w:val="nil"/>
              <w:bottom w:val="nil"/>
              <w:right w:val="nil"/>
            </w:tcBorders>
            <w:shd w:val="clear" w:color="auto" w:fill="auto"/>
          </w:tcPr>
          <w:p w14:paraId="10EC699A" w14:textId="77777777" w:rsidR="00E16243" w:rsidRPr="00F059BA" w:rsidRDefault="00E16243" w:rsidP="000D58D5">
            <w:pPr>
              <w:keepNext/>
              <w:bidi/>
              <w:spacing w:line="280" w:lineRule="exact"/>
              <w:rPr>
                <w:rFonts w:ascii="Arabic Typesetting" w:hAnsi="Arabic Typesetting" w:cs="Arabic Typesetting"/>
                <w:sz w:val="28"/>
                <w:szCs w:val="28"/>
              </w:rPr>
            </w:pPr>
          </w:p>
        </w:tc>
      </w:tr>
      <w:tr w:rsidR="00E16243" w:rsidRPr="00F059BA" w14:paraId="742F830D" w14:textId="77777777" w:rsidTr="00E16243">
        <w:trPr>
          <w:trHeight w:val="285"/>
          <w:jc w:val="center"/>
        </w:trPr>
        <w:tc>
          <w:tcPr>
            <w:tcW w:w="2715" w:type="dxa"/>
            <w:tcBorders>
              <w:top w:val="nil"/>
              <w:left w:val="nil"/>
              <w:bottom w:val="nil"/>
              <w:right w:val="nil"/>
            </w:tcBorders>
            <w:shd w:val="clear" w:color="auto" w:fill="auto"/>
            <w:noWrap/>
            <w:vAlign w:val="bottom"/>
          </w:tcPr>
          <w:p w14:paraId="746A3322" w14:textId="2D2A5B51" w:rsidR="00E16243" w:rsidRPr="00F059BA" w:rsidRDefault="00182157" w:rsidP="000D58D5">
            <w:pPr>
              <w:keepNext/>
              <w:bidi/>
              <w:spacing w:line="280" w:lineRule="exact"/>
              <w:jc w:val="right"/>
              <w:rPr>
                <w:rFonts w:ascii="Arabic Typesetting" w:hAnsi="Arabic Typesetting" w:cs="Arabic Typesetting"/>
                <w:sz w:val="28"/>
                <w:szCs w:val="28"/>
              </w:rPr>
            </w:pPr>
            <w:r>
              <w:rPr>
                <w:rFonts w:ascii="Arabic Typesetting" w:hAnsi="Arabic Typesetting" w:cs="Arabic Typesetting" w:hint="cs"/>
                <w:sz w:val="28"/>
                <w:szCs w:val="28"/>
                <w:rtl/>
              </w:rPr>
              <w:t xml:space="preserve">30 - </w:t>
            </w:r>
            <w:r w:rsidR="00E16243" w:rsidRPr="00F059BA">
              <w:rPr>
                <w:rFonts w:ascii="Arabic Typesetting" w:hAnsi="Arabic Typesetting" w:cs="Arabic Typesetting"/>
                <w:sz w:val="28"/>
                <w:szCs w:val="28"/>
                <w:rtl/>
              </w:rPr>
              <w:t>50 سنة</w:t>
            </w:r>
          </w:p>
        </w:tc>
        <w:tc>
          <w:tcPr>
            <w:tcW w:w="2340" w:type="dxa"/>
            <w:tcBorders>
              <w:top w:val="nil"/>
              <w:left w:val="nil"/>
              <w:bottom w:val="nil"/>
              <w:right w:val="nil"/>
            </w:tcBorders>
            <w:shd w:val="clear" w:color="auto" w:fill="auto"/>
            <w:vAlign w:val="center"/>
          </w:tcPr>
          <w:p w14:paraId="2938845B" w14:textId="77777777" w:rsidR="00E16243" w:rsidRPr="00F059BA" w:rsidRDefault="00E16243" w:rsidP="006E5D68">
            <w:pPr>
              <w:keepNext/>
              <w:bidi/>
              <w:spacing w:line="280" w:lineRule="exact"/>
              <w:rPr>
                <w:rFonts w:ascii="Arabic Typesetting" w:hAnsi="Arabic Typesetting" w:cs="Arabic Typesetting"/>
                <w:sz w:val="28"/>
                <w:szCs w:val="28"/>
              </w:rPr>
            </w:pPr>
            <w:r w:rsidRPr="00F059BA">
              <w:rPr>
                <w:rFonts w:ascii="Arabic Typesetting" w:hAnsi="Arabic Typesetting" w:cs="Arabic Typesetting"/>
                <w:sz w:val="28"/>
                <w:szCs w:val="28"/>
                <w:rtl/>
              </w:rPr>
              <w:t>التجهيزات الكهربائية</w:t>
            </w:r>
          </w:p>
        </w:tc>
        <w:tc>
          <w:tcPr>
            <w:tcW w:w="2655" w:type="dxa"/>
            <w:tcBorders>
              <w:top w:val="nil"/>
              <w:left w:val="nil"/>
              <w:bottom w:val="nil"/>
              <w:right w:val="nil"/>
            </w:tcBorders>
            <w:shd w:val="clear" w:color="auto" w:fill="auto"/>
          </w:tcPr>
          <w:p w14:paraId="783A6B33" w14:textId="77777777" w:rsidR="00E16243" w:rsidRPr="00F059BA" w:rsidRDefault="00E16243" w:rsidP="000D58D5">
            <w:pPr>
              <w:keepNext/>
              <w:bidi/>
              <w:spacing w:line="280" w:lineRule="exact"/>
              <w:rPr>
                <w:rFonts w:ascii="Arabic Typesetting" w:hAnsi="Arabic Typesetting" w:cs="Arabic Typesetting"/>
                <w:sz w:val="28"/>
                <w:szCs w:val="28"/>
              </w:rPr>
            </w:pPr>
          </w:p>
        </w:tc>
      </w:tr>
      <w:tr w:rsidR="00E16243" w:rsidRPr="00F059BA" w14:paraId="2F368F58" w14:textId="77777777" w:rsidTr="00E16243">
        <w:trPr>
          <w:trHeight w:val="285"/>
          <w:jc w:val="center"/>
        </w:trPr>
        <w:tc>
          <w:tcPr>
            <w:tcW w:w="2715" w:type="dxa"/>
            <w:tcBorders>
              <w:top w:val="nil"/>
              <w:left w:val="nil"/>
              <w:bottom w:val="nil"/>
              <w:right w:val="nil"/>
            </w:tcBorders>
            <w:shd w:val="clear" w:color="auto" w:fill="auto"/>
            <w:noWrap/>
            <w:vAlign w:val="bottom"/>
          </w:tcPr>
          <w:p w14:paraId="5DC38FEB" w14:textId="77777777" w:rsidR="00E16243" w:rsidRPr="00F059BA" w:rsidRDefault="00E16243" w:rsidP="000D58D5">
            <w:pPr>
              <w:keepNext/>
              <w:bidi/>
              <w:spacing w:line="280" w:lineRule="exact"/>
              <w:jc w:val="right"/>
              <w:rPr>
                <w:rFonts w:ascii="Arabic Typesetting" w:hAnsi="Arabic Typesetting" w:cs="Arabic Typesetting"/>
                <w:sz w:val="28"/>
                <w:szCs w:val="28"/>
              </w:rPr>
            </w:pPr>
            <w:r w:rsidRPr="00F059BA">
              <w:rPr>
                <w:rFonts w:ascii="Arabic Typesetting" w:hAnsi="Arabic Typesetting" w:cs="Arabic Typesetting"/>
                <w:sz w:val="28"/>
                <w:szCs w:val="28"/>
                <w:rtl/>
              </w:rPr>
              <w:t>40 سنة</w:t>
            </w:r>
          </w:p>
        </w:tc>
        <w:tc>
          <w:tcPr>
            <w:tcW w:w="2340" w:type="dxa"/>
            <w:tcBorders>
              <w:top w:val="nil"/>
              <w:left w:val="nil"/>
              <w:bottom w:val="nil"/>
              <w:right w:val="nil"/>
            </w:tcBorders>
            <w:shd w:val="clear" w:color="auto" w:fill="auto"/>
            <w:vAlign w:val="center"/>
          </w:tcPr>
          <w:p w14:paraId="32751080" w14:textId="77777777" w:rsidR="00E16243" w:rsidRPr="00F059BA" w:rsidRDefault="00E16243" w:rsidP="006E5D68">
            <w:pPr>
              <w:keepNext/>
              <w:bidi/>
              <w:spacing w:line="280" w:lineRule="exact"/>
              <w:rPr>
                <w:rFonts w:ascii="Arabic Typesetting" w:hAnsi="Arabic Typesetting" w:cs="Arabic Typesetting"/>
                <w:sz w:val="28"/>
                <w:szCs w:val="28"/>
              </w:rPr>
            </w:pPr>
            <w:r w:rsidRPr="00F059BA">
              <w:rPr>
                <w:rFonts w:ascii="Arabic Typesetting" w:hAnsi="Arabic Typesetting" w:cs="Arabic Typesetting"/>
                <w:sz w:val="28"/>
                <w:szCs w:val="28"/>
                <w:rtl/>
              </w:rPr>
              <w:t>المصاعد</w:t>
            </w:r>
          </w:p>
        </w:tc>
        <w:tc>
          <w:tcPr>
            <w:tcW w:w="2655" w:type="dxa"/>
            <w:tcBorders>
              <w:top w:val="nil"/>
              <w:left w:val="nil"/>
              <w:bottom w:val="nil"/>
              <w:right w:val="nil"/>
            </w:tcBorders>
            <w:shd w:val="clear" w:color="auto" w:fill="auto"/>
          </w:tcPr>
          <w:p w14:paraId="5006C814" w14:textId="77777777" w:rsidR="00E16243" w:rsidRPr="00F059BA" w:rsidRDefault="00E16243" w:rsidP="000D58D5">
            <w:pPr>
              <w:keepNext/>
              <w:bidi/>
              <w:spacing w:line="280" w:lineRule="exact"/>
              <w:rPr>
                <w:rFonts w:ascii="Arabic Typesetting" w:hAnsi="Arabic Typesetting" w:cs="Arabic Typesetting"/>
                <w:sz w:val="28"/>
                <w:szCs w:val="28"/>
              </w:rPr>
            </w:pPr>
          </w:p>
        </w:tc>
      </w:tr>
      <w:tr w:rsidR="00E16243" w:rsidRPr="00F059BA" w14:paraId="3E056ADA" w14:textId="77777777" w:rsidTr="00E16243">
        <w:trPr>
          <w:trHeight w:val="285"/>
          <w:jc w:val="center"/>
        </w:trPr>
        <w:tc>
          <w:tcPr>
            <w:tcW w:w="2715" w:type="dxa"/>
            <w:tcBorders>
              <w:top w:val="nil"/>
              <w:left w:val="nil"/>
              <w:bottom w:val="nil"/>
              <w:right w:val="nil"/>
            </w:tcBorders>
            <w:shd w:val="clear" w:color="auto" w:fill="auto"/>
            <w:noWrap/>
            <w:vAlign w:val="bottom"/>
          </w:tcPr>
          <w:p w14:paraId="5B25E1E8" w14:textId="77777777" w:rsidR="00E16243" w:rsidRPr="00F059BA" w:rsidRDefault="00E16243" w:rsidP="000D58D5">
            <w:pPr>
              <w:keepNext/>
              <w:bidi/>
              <w:spacing w:line="280" w:lineRule="exact"/>
              <w:jc w:val="right"/>
              <w:rPr>
                <w:rFonts w:ascii="Arabic Typesetting" w:hAnsi="Arabic Typesetting" w:cs="Arabic Typesetting"/>
                <w:sz w:val="28"/>
                <w:szCs w:val="28"/>
              </w:rPr>
            </w:pPr>
            <w:r w:rsidRPr="00F059BA">
              <w:rPr>
                <w:rFonts w:ascii="Arabic Typesetting" w:hAnsi="Arabic Typesetting" w:cs="Arabic Typesetting"/>
                <w:sz w:val="28"/>
                <w:szCs w:val="28"/>
                <w:rtl/>
              </w:rPr>
              <w:t>45 سنة</w:t>
            </w:r>
          </w:p>
        </w:tc>
        <w:tc>
          <w:tcPr>
            <w:tcW w:w="2340" w:type="dxa"/>
            <w:tcBorders>
              <w:top w:val="nil"/>
              <w:left w:val="nil"/>
              <w:bottom w:val="nil"/>
              <w:right w:val="nil"/>
            </w:tcBorders>
            <w:shd w:val="clear" w:color="auto" w:fill="auto"/>
            <w:vAlign w:val="center"/>
          </w:tcPr>
          <w:p w14:paraId="5758714C" w14:textId="77777777" w:rsidR="00E16243" w:rsidRPr="00F059BA" w:rsidRDefault="00E16243" w:rsidP="006E5D68">
            <w:pPr>
              <w:keepNext/>
              <w:bidi/>
              <w:spacing w:line="280" w:lineRule="exact"/>
              <w:rPr>
                <w:rFonts w:ascii="Arabic Typesetting" w:hAnsi="Arabic Typesetting" w:cs="Arabic Typesetting"/>
                <w:sz w:val="28"/>
                <w:szCs w:val="28"/>
              </w:rPr>
            </w:pPr>
            <w:r w:rsidRPr="00F059BA">
              <w:rPr>
                <w:rFonts w:ascii="Arabic Typesetting" w:hAnsi="Arabic Typesetting" w:cs="Arabic Typesetting"/>
                <w:sz w:val="28"/>
                <w:szCs w:val="28"/>
                <w:rtl/>
              </w:rPr>
              <w:t>معدات التنظيف الخارجي</w:t>
            </w:r>
          </w:p>
        </w:tc>
        <w:tc>
          <w:tcPr>
            <w:tcW w:w="2655" w:type="dxa"/>
            <w:tcBorders>
              <w:top w:val="nil"/>
              <w:left w:val="nil"/>
              <w:bottom w:val="nil"/>
              <w:right w:val="nil"/>
            </w:tcBorders>
            <w:shd w:val="clear" w:color="auto" w:fill="auto"/>
          </w:tcPr>
          <w:p w14:paraId="76FF5FA6" w14:textId="77777777" w:rsidR="00E16243" w:rsidRPr="00F059BA" w:rsidRDefault="00E16243" w:rsidP="000D58D5">
            <w:pPr>
              <w:keepNext/>
              <w:bidi/>
              <w:spacing w:line="280" w:lineRule="exact"/>
              <w:rPr>
                <w:rFonts w:ascii="Arabic Typesetting" w:hAnsi="Arabic Typesetting" w:cs="Arabic Typesetting"/>
                <w:sz w:val="28"/>
                <w:szCs w:val="28"/>
              </w:rPr>
            </w:pPr>
          </w:p>
        </w:tc>
      </w:tr>
    </w:tbl>
    <w:p w14:paraId="70E0F74C" w14:textId="77777777" w:rsidR="00E16243" w:rsidRPr="00DB3D2C" w:rsidRDefault="00E16243" w:rsidP="00525C9F">
      <w:pPr>
        <w:bidi/>
        <w:spacing w:before="24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وتخضع القيم</w:t>
      </w:r>
      <w:r w:rsidRPr="00DB3D2C">
        <w:rPr>
          <w:rFonts w:ascii="Arabic Typesetting" w:hAnsi="Arabic Typesetting" w:cs="Arabic Typesetting" w:hint="cs"/>
          <w:sz w:val="36"/>
          <w:szCs w:val="36"/>
          <w:rtl/>
        </w:rPr>
        <w:t xml:space="preserve"> المرح</w:t>
      </w:r>
      <w:r>
        <w:rPr>
          <w:rFonts w:ascii="Arabic Typesetting" w:hAnsi="Arabic Typesetting" w:cs="Arabic Typesetting" w:hint="cs"/>
          <w:sz w:val="36"/>
          <w:szCs w:val="36"/>
          <w:rtl/>
        </w:rPr>
        <w:t>ّ</w:t>
      </w:r>
      <w:r w:rsidRPr="00DB3D2C">
        <w:rPr>
          <w:rFonts w:ascii="Arabic Typesetting" w:hAnsi="Arabic Typesetting" w:cs="Arabic Typesetting" w:hint="cs"/>
          <w:sz w:val="36"/>
          <w:szCs w:val="36"/>
          <w:rtl/>
        </w:rPr>
        <w:t xml:space="preserve">لة للأصول الثابتة للمراجعة </w:t>
      </w:r>
      <w:r>
        <w:rPr>
          <w:rFonts w:ascii="Arabic Typesetting" w:hAnsi="Arabic Typesetting" w:cs="Arabic Typesetting" w:hint="cs"/>
          <w:sz w:val="36"/>
          <w:szCs w:val="36"/>
          <w:rtl/>
        </w:rPr>
        <w:t>لخفضها إذا ما بينت أحداث أو تغيرات ما في الظروف إلى أن القيمة الدفترية للأصول قد لا تستردّ. وإذا ما ثبت ذلك، يقدّر المبلغ القابل للاسترداد من الأصول بهدف تحديد مدى خسارة الأضرار المتكبدة، إن وجدت. وتقيد كل الخسائر بسبب الأضرار في بيان الأداء المالي.</w:t>
      </w:r>
    </w:p>
    <w:p w14:paraId="017C111B" w14:textId="77777777"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lastRenderedPageBreak/>
        <w:t>قوائم الموجودات</w:t>
      </w:r>
    </w:p>
    <w:p w14:paraId="0FA8DAE7" w14:textId="77777777" w:rsidR="00E16243" w:rsidRPr="002318C1"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تشمل قوائم الموجودات قيمة المنشورات المعدّة للبيع والمنشورات الموزّعة مجّانا، وقيمة الإمدادات والمعدّات المستخدمة في إنتاج المنشورات وقيمة السّلع المحفوظة في متجر الويبو. وتحدّد القيمة الإجمالية للمنشورات في صيغتها النهائية باستخدام تكلفة الصّفحة المطبوعة في المتوسّط (باستثناء تكاليف التّسويق والتّوزيع) مضروبة في عدد صفحات المنشورات الواردة في قائمة المنشورات وتسويتها للأخذ بالقيمة الأدنى من بين التكلفة وصافي القيمة الممكن تحقيقها. وتشطب قيمة المنشورات التي تسحب من البيع أو التوزيع المجاني خلال السنة التي تصبح فيها قديمة.</w:t>
      </w:r>
    </w:p>
    <w:p w14:paraId="5BE29C32" w14:textId="66B00B6A" w:rsidR="00E16243"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وتجرى عملية جرد مادي سنويّا لجميع الإمدادات المخزّنة للمنشورات والسلع المعدّة للبيع في متجر</w:t>
      </w:r>
      <w:r w:rsidR="000D4BE6">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الويبو. وتعدّ</w:t>
      </w:r>
      <w:r w:rsidRPr="002318C1">
        <w:rPr>
          <w:rFonts w:ascii="Arabic Typesetting" w:hAnsi="Arabic Typesetting" w:cs="Arabic Typesetting" w:hint="cs"/>
          <w:sz w:val="36"/>
          <w:szCs w:val="36"/>
          <w:rtl/>
        </w:rPr>
        <w:t xml:space="preserve"> قائمة المنشورات المعد</w:t>
      </w:r>
      <w:r>
        <w:rPr>
          <w:rFonts w:ascii="Arabic Typesetting" w:hAnsi="Arabic Typesetting" w:cs="Arabic Typesetting" w:hint="cs"/>
          <w:sz w:val="36"/>
          <w:szCs w:val="36"/>
          <w:rtl/>
        </w:rPr>
        <w:t>ّ</w:t>
      </w:r>
      <w:r w:rsidRPr="002318C1">
        <w:rPr>
          <w:rFonts w:ascii="Arabic Typesetting" w:hAnsi="Arabic Typesetting" w:cs="Arabic Typesetting" w:hint="cs"/>
          <w:sz w:val="36"/>
          <w:szCs w:val="36"/>
          <w:rtl/>
        </w:rPr>
        <w:t>ة للبي</w:t>
      </w:r>
      <w:r>
        <w:rPr>
          <w:rFonts w:ascii="Arabic Typesetting" w:hAnsi="Arabic Typesetting" w:cs="Arabic Typesetting" w:hint="cs"/>
          <w:sz w:val="36"/>
          <w:szCs w:val="36"/>
          <w:rtl/>
        </w:rPr>
        <w:t xml:space="preserve">ع باستمرار وتجرى بعض عمليات الإحصاء المادي الاختبارية طوال السنة للتحقق </w:t>
      </w:r>
      <w:r w:rsidRPr="00976808">
        <w:rPr>
          <w:rFonts w:ascii="Arabic Typesetting" w:hAnsi="Arabic Typesetting" w:cs="Arabic Typesetting" w:hint="cs"/>
          <w:sz w:val="36"/>
          <w:szCs w:val="36"/>
          <w:rtl/>
        </w:rPr>
        <w:t>من أرصدة قائمة الموجودات</w:t>
      </w:r>
      <w:r>
        <w:rPr>
          <w:rFonts w:ascii="Arabic Typesetting" w:hAnsi="Arabic Typesetting" w:cs="Arabic Typesetting" w:hint="cs"/>
          <w:sz w:val="36"/>
          <w:szCs w:val="36"/>
          <w:rtl/>
        </w:rPr>
        <w:t>. وفي نهاية كل سنة، تشطب السلع التي تحذف من مجلة المنشورات المعدة للبيع أو التوزيع المجاني إلى جانب السلع التي يتوقع عدم إمكانية مواصلة توزيعها بالمجان أو بيعها وتخفّض قيمتها لتصل إلى الصّفر.</w:t>
      </w:r>
    </w:p>
    <w:p w14:paraId="1F8F0C0F" w14:textId="77777777" w:rsidR="00E16243" w:rsidRDefault="00E16243" w:rsidP="00E16243">
      <w:pPr>
        <w:bidi/>
        <w:spacing w:after="240" w:line="360" w:lineRule="exact"/>
        <w:rPr>
          <w:rFonts w:ascii="Arabic Typesetting" w:hAnsi="Arabic Typesetting" w:cs="Arabic Typesetting"/>
          <w:b/>
          <w:bCs/>
          <w:sz w:val="36"/>
          <w:szCs w:val="36"/>
          <w:rtl/>
        </w:rPr>
      </w:pPr>
      <w:r>
        <w:rPr>
          <w:rFonts w:ascii="Arabic Typesetting" w:hAnsi="Arabic Typesetting" w:cs="Arabic Typesetting" w:hint="cs"/>
          <w:sz w:val="36"/>
          <w:szCs w:val="36"/>
          <w:rtl/>
        </w:rPr>
        <w:t xml:space="preserve">وقدّرت تكلفة الأوراق والإمدادات الأخرى المستخدمة في عملية الإنتاج باستخدام طريقة </w:t>
      </w:r>
      <w:r>
        <w:rPr>
          <w:rFonts w:ascii="Arabic Typesetting" w:hAnsi="Arabic Typesetting" w:cs="Arabic Typesetting"/>
          <w:sz w:val="36"/>
          <w:szCs w:val="36"/>
          <w:rtl/>
        </w:rPr>
        <w:t>ال</w:t>
      </w:r>
      <w:r>
        <w:rPr>
          <w:rFonts w:ascii="Arabic Typesetting" w:hAnsi="Arabic Typesetting" w:cs="Arabic Typesetting" w:hint="cs"/>
          <w:sz w:val="36"/>
          <w:szCs w:val="36"/>
          <w:rtl/>
        </w:rPr>
        <w:t>أ</w:t>
      </w:r>
      <w:r>
        <w:rPr>
          <w:rFonts w:ascii="Arabic Typesetting" w:hAnsi="Arabic Typesetting" w:cs="Arabic Typesetting"/>
          <w:sz w:val="36"/>
          <w:szCs w:val="36"/>
          <w:rtl/>
        </w:rPr>
        <w:t>و</w:t>
      </w:r>
      <w:r>
        <w:rPr>
          <w:rFonts w:ascii="Arabic Typesetting" w:hAnsi="Arabic Typesetting" w:cs="Arabic Typesetting" w:hint="cs"/>
          <w:sz w:val="36"/>
          <w:szCs w:val="36"/>
          <w:rtl/>
        </w:rPr>
        <w:t>ّ</w:t>
      </w:r>
      <w:r>
        <w:rPr>
          <w:rFonts w:ascii="Arabic Typesetting" w:hAnsi="Arabic Typesetting" w:cs="Arabic Typesetting"/>
          <w:sz w:val="36"/>
          <w:szCs w:val="36"/>
          <w:rtl/>
        </w:rPr>
        <w:t>ل في الد</w:t>
      </w:r>
      <w:r>
        <w:rPr>
          <w:rFonts w:ascii="Arabic Typesetting" w:hAnsi="Arabic Typesetting" w:cs="Arabic Typesetting" w:hint="cs"/>
          <w:sz w:val="36"/>
          <w:szCs w:val="36"/>
          <w:rtl/>
        </w:rPr>
        <w:t>ّ</w:t>
      </w:r>
      <w:r>
        <w:rPr>
          <w:rFonts w:ascii="Arabic Typesetting" w:hAnsi="Arabic Typesetting" w:cs="Arabic Typesetting"/>
          <w:sz w:val="36"/>
          <w:szCs w:val="36"/>
          <w:rtl/>
        </w:rPr>
        <w:t>خول هو ال</w:t>
      </w:r>
      <w:r>
        <w:rPr>
          <w:rFonts w:ascii="Arabic Typesetting" w:hAnsi="Arabic Typesetting" w:cs="Arabic Typesetting" w:hint="cs"/>
          <w:sz w:val="36"/>
          <w:szCs w:val="36"/>
          <w:rtl/>
        </w:rPr>
        <w:t>أ</w:t>
      </w:r>
      <w:r w:rsidRPr="00A80BA0">
        <w:rPr>
          <w:rFonts w:ascii="Arabic Typesetting" w:hAnsi="Arabic Typesetting" w:cs="Arabic Typesetting"/>
          <w:sz w:val="36"/>
          <w:szCs w:val="36"/>
          <w:rtl/>
        </w:rPr>
        <w:t>و</w:t>
      </w:r>
      <w:r>
        <w:rPr>
          <w:rFonts w:ascii="Arabic Typesetting" w:hAnsi="Arabic Typesetting" w:cs="Arabic Typesetting" w:hint="cs"/>
          <w:sz w:val="36"/>
          <w:szCs w:val="36"/>
          <w:rtl/>
        </w:rPr>
        <w:t>ّ</w:t>
      </w:r>
      <w:r w:rsidRPr="00A80BA0">
        <w:rPr>
          <w:rFonts w:ascii="Arabic Typesetting" w:hAnsi="Arabic Typesetting" w:cs="Arabic Typesetting"/>
          <w:sz w:val="36"/>
          <w:szCs w:val="36"/>
          <w:rtl/>
        </w:rPr>
        <w:t>ل في الخروج</w:t>
      </w:r>
      <w:r>
        <w:rPr>
          <w:rFonts w:ascii="Arabic Typesetting" w:hAnsi="Arabic Typesetting" w:cs="Arabic Typesetting" w:hint="cs"/>
          <w:sz w:val="36"/>
          <w:szCs w:val="36"/>
          <w:rtl/>
        </w:rPr>
        <w:t>. وتقدّر قيمة السّلع المحفوظة في متجر الويبو بتكلفتها التي تكبّدتها المنظّمة. وتخفّض قيمتها لتعكس صافي قيمتها القابلة للتحقيق إذا ما لحقتها أضرار أو أصبحت قديمة. ولا يمكن رهن الموجودات بوصفها ضمانا للخصوم.</w:t>
      </w:r>
    </w:p>
    <w:p w14:paraId="4DCE6E2B" w14:textId="77777777"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الأصول غير المادية</w:t>
      </w:r>
    </w:p>
    <w:p w14:paraId="036555D8" w14:textId="7733C168" w:rsidR="00E16243"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ترحل الأصول غير المادية بتكلفتها مخصوماً منها الاستهلاك التراكمي والتلفيات. ويطبق الاستهلاك على </w:t>
      </w:r>
      <w:r w:rsidR="00FD2528">
        <w:rPr>
          <w:rFonts w:ascii="Arabic Typesetting" w:hAnsi="Arabic Typesetting" w:cs="Arabic Typesetting" w:hint="cs"/>
          <w:sz w:val="36"/>
          <w:szCs w:val="36"/>
          <w:rtl/>
        </w:rPr>
        <w:t xml:space="preserve">أساس </w:t>
      </w:r>
      <w:r>
        <w:rPr>
          <w:rFonts w:ascii="Arabic Typesetting" w:hAnsi="Arabic Typesetting" w:cs="Arabic Typesetting" w:hint="cs"/>
          <w:sz w:val="36"/>
          <w:szCs w:val="36"/>
          <w:rtl/>
        </w:rPr>
        <w:t>خط مستقيم على جميع الأصول غير المادية ذات العمر المحدد بمعدلات تكفل شطب التكلفة أو القيمة على مدى أعمارها الإنتاجية. وقد قدرت الأعمار الإنتاجية للأصناف الرئيسية على النحو التالي:</w:t>
      </w:r>
    </w:p>
    <w:tbl>
      <w:tblPr>
        <w:bidiVisual/>
        <w:tblW w:w="5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5"/>
        <w:gridCol w:w="2715"/>
      </w:tblGrid>
      <w:tr w:rsidR="00E16243" w:rsidRPr="00F059BA" w14:paraId="7FA2EA0E" w14:textId="77777777" w:rsidTr="00E16243">
        <w:trPr>
          <w:trHeight w:val="345"/>
          <w:jc w:val="center"/>
        </w:trPr>
        <w:tc>
          <w:tcPr>
            <w:tcW w:w="2715" w:type="dxa"/>
            <w:tcBorders>
              <w:top w:val="single" w:sz="4" w:space="0" w:color="auto"/>
              <w:left w:val="nil"/>
              <w:bottom w:val="single" w:sz="4" w:space="0" w:color="auto"/>
              <w:right w:val="nil"/>
            </w:tcBorders>
            <w:vAlign w:val="center"/>
          </w:tcPr>
          <w:p w14:paraId="619AFA5C" w14:textId="77777777" w:rsidR="00E16243" w:rsidRPr="00F059BA" w:rsidRDefault="00E16243" w:rsidP="00E16243">
            <w:pPr>
              <w:bidi/>
              <w:spacing w:line="280" w:lineRule="exact"/>
              <w:jc w:val="center"/>
              <w:rPr>
                <w:rFonts w:ascii="Arabic Typesetting" w:hAnsi="Arabic Typesetting" w:cs="Arabic Typesetting"/>
                <w:bCs/>
                <w:color w:val="333333"/>
                <w:sz w:val="30"/>
                <w:szCs w:val="30"/>
              </w:rPr>
            </w:pPr>
            <w:r w:rsidRPr="00F059BA">
              <w:rPr>
                <w:rFonts w:ascii="Arabic Typesetting" w:hAnsi="Arabic Typesetting" w:cs="Arabic Typesetting"/>
                <w:bCs/>
                <w:color w:val="333333"/>
                <w:sz w:val="30"/>
                <w:szCs w:val="30"/>
                <w:rtl/>
              </w:rPr>
              <w:t>الصنف</w:t>
            </w:r>
          </w:p>
        </w:tc>
        <w:tc>
          <w:tcPr>
            <w:tcW w:w="2715" w:type="dxa"/>
            <w:tcBorders>
              <w:top w:val="single" w:sz="4" w:space="0" w:color="auto"/>
              <w:left w:val="nil"/>
              <w:bottom w:val="single" w:sz="4" w:space="0" w:color="auto"/>
              <w:right w:val="nil"/>
            </w:tcBorders>
            <w:shd w:val="clear" w:color="auto" w:fill="auto"/>
            <w:noWrap/>
            <w:vAlign w:val="center"/>
          </w:tcPr>
          <w:p w14:paraId="118392C9" w14:textId="77777777" w:rsidR="00E16243" w:rsidRPr="00F059BA" w:rsidRDefault="00E16243" w:rsidP="00E16243">
            <w:pPr>
              <w:bidi/>
              <w:spacing w:line="280" w:lineRule="exact"/>
              <w:jc w:val="center"/>
              <w:rPr>
                <w:rFonts w:ascii="Arabic Typesetting" w:hAnsi="Arabic Typesetting" w:cs="Arabic Typesetting"/>
                <w:bCs/>
                <w:sz w:val="30"/>
                <w:szCs w:val="30"/>
                <w:rtl/>
              </w:rPr>
            </w:pPr>
            <w:r w:rsidRPr="00F059BA">
              <w:rPr>
                <w:rFonts w:ascii="Arabic Typesetting" w:hAnsi="Arabic Typesetting" w:cs="Arabic Typesetting"/>
                <w:bCs/>
                <w:sz w:val="30"/>
                <w:szCs w:val="30"/>
                <w:rtl/>
              </w:rPr>
              <w:t>العمر الإنتاجي المقدر</w:t>
            </w:r>
          </w:p>
        </w:tc>
      </w:tr>
      <w:tr w:rsidR="00E16243" w:rsidRPr="00F059BA" w14:paraId="164356A8" w14:textId="77777777" w:rsidTr="00E16243">
        <w:trPr>
          <w:trHeight w:val="367"/>
          <w:jc w:val="center"/>
        </w:trPr>
        <w:tc>
          <w:tcPr>
            <w:tcW w:w="2715" w:type="dxa"/>
            <w:tcBorders>
              <w:top w:val="single" w:sz="4" w:space="0" w:color="auto"/>
              <w:left w:val="nil"/>
              <w:bottom w:val="nil"/>
              <w:right w:val="nil"/>
            </w:tcBorders>
          </w:tcPr>
          <w:p w14:paraId="27FA0E67" w14:textId="77777777" w:rsidR="00E16243" w:rsidRPr="00F059BA" w:rsidRDefault="00E16243" w:rsidP="00E16243">
            <w:pPr>
              <w:bidi/>
              <w:spacing w:line="280" w:lineRule="exact"/>
              <w:rPr>
                <w:rFonts w:ascii="Arabic Typesetting" w:hAnsi="Arabic Typesetting" w:cs="Arabic Typesetting"/>
                <w:sz w:val="30"/>
                <w:szCs w:val="30"/>
                <w:rtl/>
              </w:rPr>
            </w:pPr>
            <w:r w:rsidRPr="00F059BA">
              <w:rPr>
                <w:rFonts w:ascii="Arabic Typesetting" w:hAnsi="Arabic Typesetting" w:cs="Arabic Typesetting"/>
                <w:sz w:val="30"/>
                <w:szCs w:val="30"/>
                <w:rtl/>
              </w:rPr>
              <w:t>برامج حاسوب اقتنيت خارجياً</w:t>
            </w:r>
          </w:p>
        </w:tc>
        <w:tc>
          <w:tcPr>
            <w:tcW w:w="2715" w:type="dxa"/>
            <w:tcBorders>
              <w:top w:val="single" w:sz="4" w:space="0" w:color="auto"/>
              <w:left w:val="nil"/>
              <w:bottom w:val="nil"/>
              <w:right w:val="nil"/>
            </w:tcBorders>
            <w:shd w:val="clear" w:color="auto" w:fill="auto"/>
            <w:noWrap/>
          </w:tcPr>
          <w:p w14:paraId="3F074DE0" w14:textId="77777777" w:rsidR="00E16243" w:rsidRPr="00F059BA" w:rsidRDefault="00E16243" w:rsidP="000D58D5">
            <w:pPr>
              <w:bidi/>
              <w:spacing w:line="280" w:lineRule="exact"/>
              <w:jc w:val="right"/>
              <w:rPr>
                <w:rFonts w:ascii="Arabic Typesetting" w:hAnsi="Arabic Typesetting" w:cs="Arabic Typesetting"/>
                <w:sz w:val="30"/>
                <w:szCs w:val="30"/>
                <w:rtl/>
              </w:rPr>
            </w:pPr>
            <w:r w:rsidRPr="00F059BA">
              <w:rPr>
                <w:rFonts w:ascii="Arabic Typesetting" w:hAnsi="Arabic Typesetting" w:cs="Arabic Typesetting"/>
                <w:sz w:val="30"/>
                <w:szCs w:val="30"/>
                <w:rtl/>
              </w:rPr>
              <w:t>5 سنوات</w:t>
            </w:r>
          </w:p>
        </w:tc>
      </w:tr>
      <w:tr w:rsidR="00E16243" w:rsidRPr="00F059BA" w14:paraId="442973F9" w14:textId="77777777" w:rsidTr="00E16243">
        <w:trPr>
          <w:trHeight w:val="285"/>
          <w:jc w:val="center"/>
        </w:trPr>
        <w:tc>
          <w:tcPr>
            <w:tcW w:w="2715" w:type="dxa"/>
            <w:tcBorders>
              <w:top w:val="nil"/>
              <w:left w:val="nil"/>
              <w:bottom w:val="nil"/>
              <w:right w:val="nil"/>
            </w:tcBorders>
          </w:tcPr>
          <w:p w14:paraId="30601B10" w14:textId="77777777" w:rsidR="00E16243" w:rsidRPr="00F059BA" w:rsidRDefault="00E16243" w:rsidP="00E16243">
            <w:pPr>
              <w:bidi/>
              <w:spacing w:line="280" w:lineRule="exact"/>
              <w:rPr>
                <w:rFonts w:ascii="Arabic Typesetting" w:hAnsi="Arabic Typesetting" w:cs="Arabic Typesetting"/>
                <w:sz w:val="30"/>
                <w:szCs w:val="30"/>
              </w:rPr>
            </w:pPr>
            <w:r w:rsidRPr="00F059BA">
              <w:rPr>
                <w:rFonts w:ascii="Arabic Typesetting" w:hAnsi="Arabic Typesetting" w:cs="Arabic Typesetting"/>
                <w:sz w:val="30"/>
                <w:szCs w:val="30"/>
                <w:rtl/>
              </w:rPr>
              <w:t>برامج مطورة داخلياً</w:t>
            </w:r>
          </w:p>
        </w:tc>
        <w:tc>
          <w:tcPr>
            <w:tcW w:w="2715" w:type="dxa"/>
            <w:tcBorders>
              <w:top w:val="nil"/>
              <w:left w:val="nil"/>
              <w:bottom w:val="nil"/>
              <w:right w:val="nil"/>
            </w:tcBorders>
            <w:shd w:val="clear" w:color="auto" w:fill="auto"/>
            <w:noWrap/>
          </w:tcPr>
          <w:p w14:paraId="71FAF8D8" w14:textId="77777777" w:rsidR="00E16243" w:rsidRPr="00F059BA" w:rsidRDefault="00E16243" w:rsidP="000D58D5">
            <w:pPr>
              <w:bidi/>
              <w:spacing w:line="280" w:lineRule="exact"/>
              <w:jc w:val="right"/>
              <w:rPr>
                <w:rFonts w:ascii="Arabic Typesetting" w:hAnsi="Arabic Typesetting" w:cs="Arabic Typesetting"/>
                <w:sz w:val="30"/>
                <w:szCs w:val="30"/>
              </w:rPr>
            </w:pPr>
            <w:r w:rsidRPr="00F059BA">
              <w:rPr>
                <w:rFonts w:ascii="Arabic Typesetting" w:hAnsi="Arabic Typesetting" w:cs="Arabic Typesetting"/>
                <w:sz w:val="30"/>
                <w:szCs w:val="30"/>
                <w:rtl/>
              </w:rPr>
              <w:t>5 سنوات</w:t>
            </w:r>
          </w:p>
        </w:tc>
      </w:tr>
      <w:tr w:rsidR="00E16243" w:rsidRPr="00F059BA" w14:paraId="67020F8C" w14:textId="77777777" w:rsidTr="00E16243">
        <w:trPr>
          <w:trHeight w:val="285"/>
          <w:jc w:val="center"/>
        </w:trPr>
        <w:tc>
          <w:tcPr>
            <w:tcW w:w="2715" w:type="dxa"/>
            <w:tcBorders>
              <w:top w:val="nil"/>
              <w:left w:val="nil"/>
              <w:bottom w:val="nil"/>
              <w:right w:val="nil"/>
            </w:tcBorders>
          </w:tcPr>
          <w:p w14:paraId="0552FAE4" w14:textId="77777777" w:rsidR="00E16243" w:rsidRPr="00F059BA" w:rsidRDefault="00E16243" w:rsidP="00E16243">
            <w:pPr>
              <w:bidi/>
              <w:spacing w:line="280" w:lineRule="exact"/>
              <w:rPr>
                <w:rFonts w:ascii="Arabic Typesetting" w:hAnsi="Arabic Typesetting" w:cs="Arabic Typesetting"/>
                <w:sz w:val="30"/>
                <w:szCs w:val="30"/>
              </w:rPr>
            </w:pPr>
            <w:r w:rsidRPr="00F059BA">
              <w:rPr>
                <w:rFonts w:ascii="Arabic Typesetting" w:hAnsi="Arabic Typesetting" w:cs="Arabic Typesetting"/>
                <w:sz w:val="30"/>
                <w:szCs w:val="30"/>
                <w:rtl/>
              </w:rPr>
              <w:t>تراخيص وحقوق</w:t>
            </w:r>
          </w:p>
        </w:tc>
        <w:tc>
          <w:tcPr>
            <w:tcW w:w="2715" w:type="dxa"/>
            <w:tcBorders>
              <w:top w:val="nil"/>
              <w:left w:val="nil"/>
              <w:bottom w:val="nil"/>
              <w:right w:val="nil"/>
            </w:tcBorders>
            <w:shd w:val="clear" w:color="auto" w:fill="auto"/>
            <w:noWrap/>
          </w:tcPr>
          <w:p w14:paraId="5B6FB1BA" w14:textId="77777777" w:rsidR="00E16243" w:rsidRPr="00F059BA" w:rsidRDefault="00E16243" w:rsidP="000D58D5">
            <w:pPr>
              <w:bidi/>
              <w:spacing w:line="280" w:lineRule="exact"/>
              <w:jc w:val="right"/>
              <w:rPr>
                <w:rFonts w:ascii="Arabic Typesetting" w:hAnsi="Arabic Typesetting" w:cs="Arabic Typesetting"/>
                <w:sz w:val="30"/>
                <w:szCs w:val="30"/>
              </w:rPr>
            </w:pPr>
            <w:r w:rsidRPr="00F059BA">
              <w:rPr>
                <w:rFonts w:ascii="Arabic Typesetting" w:hAnsi="Arabic Typesetting" w:cs="Arabic Typesetting"/>
                <w:sz w:val="30"/>
                <w:szCs w:val="30"/>
                <w:rtl/>
              </w:rPr>
              <w:t>مدة الترخيص/الحق</w:t>
            </w:r>
          </w:p>
        </w:tc>
      </w:tr>
    </w:tbl>
    <w:p w14:paraId="551B6C0A" w14:textId="3A5D299C" w:rsidR="00E16243" w:rsidRDefault="00E16243" w:rsidP="007705C5">
      <w:pPr>
        <w:bidi/>
        <w:spacing w:before="24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وترسمل تراخيص برامج الحاسوب المقتناة على </w:t>
      </w:r>
      <w:r w:rsidR="00FD2528">
        <w:rPr>
          <w:rFonts w:ascii="Arabic Typesetting" w:hAnsi="Arabic Typesetting" w:cs="Arabic Typesetting" w:hint="cs"/>
          <w:sz w:val="36"/>
          <w:szCs w:val="36"/>
          <w:rtl/>
        </w:rPr>
        <w:t xml:space="preserve">أساس </w:t>
      </w:r>
      <w:r>
        <w:rPr>
          <w:rFonts w:ascii="Arabic Typesetting" w:hAnsi="Arabic Typesetting" w:cs="Arabic Typesetting" w:hint="cs"/>
          <w:sz w:val="36"/>
          <w:szCs w:val="36"/>
          <w:rtl/>
        </w:rPr>
        <w:t>التكاليف المتكبدة لاقتناء البرنامج المعني وتجهيزه للاستخدام.</w:t>
      </w:r>
      <w:r w:rsidR="00E806C0">
        <w:rPr>
          <w:rFonts w:ascii="Arabic Typesetting" w:hAnsi="Arabic Typesetting" w:cs="Arabic Typesetting" w:hint="cs"/>
          <w:sz w:val="36"/>
          <w:szCs w:val="36"/>
          <w:rtl/>
        </w:rPr>
        <w:t xml:space="preserve"> وتقيد البرامج أو تراخيص البرامج التي تشترى خارجياً على أنها أصل إذا بلغت تكلفة كل وحدة منها </w:t>
      </w:r>
      <w:r w:rsidR="0065116C">
        <w:rPr>
          <w:rFonts w:ascii="Arabic Typesetting" w:hAnsi="Arabic Typesetting" w:cs="Arabic Typesetting" w:hint="cs"/>
          <w:sz w:val="36"/>
          <w:szCs w:val="36"/>
          <w:rtl/>
        </w:rPr>
        <w:t>5000</w:t>
      </w:r>
      <w:r w:rsidR="00E806C0">
        <w:rPr>
          <w:rFonts w:ascii="Arabic Typesetting" w:hAnsi="Arabic Typesetting" w:cs="Arabic Typesetting" w:hint="cs"/>
          <w:sz w:val="36"/>
          <w:szCs w:val="36"/>
          <w:rtl/>
        </w:rPr>
        <w:t xml:space="preserve"> فرنك سويسري أو أكثر.</w:t>
      </w:r>
      <w:r>
        <w:rPr>
          <w:rFonts w:ascii="Arabic Typesetting" w:hAnsi="Arabic Typesetting" w:cs="Arabic Typesetting" w:hint="cs"/>
          <w:sz w:val="36"/>
          <w:szCs w:val="36"/>
          <w:rtl/>
        </w:rPr>
        <w:t xml:space="preserve"> وترسمل التكاليف المقترنة بشكل مباشر بتطوير برامج لاستخدامها في الويبو بوصفها أصولاً غير مادية. وتتضمن التكاليف المباشرة تكاليف الموظفين القائمين على تطوير البرامج.</w:t>
      </w:r>
      <w:r w:rsidR="007705C5">
        <w:rPr>
          <w:rFonts w:ascii="Arabic Typesetting" w:hAnsi="Arabic Typesetting" w:cs="Arabic Typesetting" w:hint="cs"/>
          <w:sz w:val="36"/>
          <w:szCs w:val="36"/>
          <w:rtl/>
        </w:rPr>
        <w:t xml:space="preserve"> وتقيد البرامج المطورة </w:t>
      </w:r>
      <w:r w:rsidR="00AC3C42">
        <w:rPr>
          <w:rFonts w:ascii="Arabic Typesetting" w:hAnsi="Arabic Typesetting" w:cs="Arabic Typesetting" w:hint="cs"/>
          <w:sz w:val="36"/>
          <w:szCs w:val="36"/>
          <w:rtl/>
        </w:rPr>
        <w:t xml:space="preserve">داخلياً </w:t>
      </w:r>
      <w:r w:rsidR="007705C5">
        <w:rPr>
          <w:rFonts w:ascii="Arabic Typesetting" w:hAnsi="Arabic Typesetting" w:cs="Arabic Typesetting" w:hint="cs"/>
          <w:sz w:val="36"/>
          <w:szCs w:val="36"/>
          <w:rtl/>
        </w:rPr>
        <w:t xml:space="preserve">على أنها أصل إذا بلغت تكلفتها </w:t>
      </w:r>
      <w:r w:rsidR="00067F3F">
        <w:rPr>
          <w:rFonts w:ascii="Arabic Typesetting" w:hAnsi="Arabic Typesetting" w:cs="Arabic Typesetting" w:hint="cs"/>
          <w:sz w:val="36"/>
          <w:szCs w:val="36"/>
          <w:rtl/>
        </w:rPr>
        <w:t>000 100 فرنك سويسري أو أكثر.</w:t>
      </w:r>
    </w:p>
    <w:p w14:paraId="32ACD753" w14:textId="181E56FC" w:rsidR="00E55E23" w:rsidRDefault="00E16243" w:rsidP="0063084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w:t>
      </w:r>
      <w:r w:rsidRPr="00AC1453">
        <w:rPr>
          <w:rFonts w:ascii="Arabic Typesetting" w:hAnsi="Arabic Typesetting" w:cs="Arabic Typesetting" w:hint="cs"/>
          <w:sz w:val="36"/>
          <w:szCs w:val="36"/>
          <w:rtl/>
        </w:rPr>
        <w:t>قي</w:t>
      </w:r>
      <w:r>
        <w:rPr>
          <w:rFonts w:ascii="Arabic Typesetting" w:hAnsi="Arabic Typesetting" w:cs="Arabic Typesetting" w:hint="cs"/>
          <w:sz w:val="36"/>
          <w:szCs w:val="36"/>
          <w:rtl/>
        </w:rPr>
        <w:t>ّ</w:t>
      </w:r>
      <w:r w:rsidRPr="00AC1453">
        <w:rPr>
          <w:rFonts w:ascii="Arabic Typesetting" w:hAnsi="Arabic Typesetting" w:cs="Arabic Typesetting" w:hint="cs"/>
          <w:sz w:val="36"/>
          <w:szCs w:val="36"/>
          <w:rtl/>
        </w:rPr>
        <w:t xml:space="preserve">دت </w:t>
      </w:r>
      <w:r>
        <w:rPr>
          <w:rFonts w:ascii="Arabic Typesetting" w:hAnsi="Arabic Typesetting" w:cs="Arabic Typesetting" w:hint="cs"/>
          <w:sz w:val="36"/>
          <w:szCs w:val="36"/>
          <w:rtl/>
        </w:rPr>
        <w:t xml:space="preserve">حقوق استخدام الأملاك في كانتون جنيف التي اقتنتها المنظمة بطريق الشراء بتكلفتها التاريخية </w:t>
      </w:r>
      <w:r w:rsidR="00630846">
        <w:rPr>
          <w:rFonts w:ascii="Arabic Typesetting" w:hAnsi="Arabic Typesetting" w:cs="Arabic Typesetting" w:hint="cs"/>
          <w:sz w:val="36"/>
          <w:szCs w:val="36"/>
          <w:rtl/>
        </w:rPr>
        <w:t>وتُستهلك</w:t>
      </w:r>
      <w:r>
        <w:rPr>
          <w:rFonts w:ascii="Arabic Typesetting" w:hAnsi="Arabic Typesetting" w:cs="Arabic Typesetting" w:hint="cs"/>
          <w:sz w:val="36"/>
          <w:szCs w:val="36"/>
          <w:rtl/>
        </w:rPr>
        <w:t xml:space="preserve"> طيلة الفترة المتبقية من مدّة الحق الممنوح. ولا تقيّد في البيانات المالية قيمة حقوق استخدام الملكيّة التي منحها كانتون جنيف بدون تكلفة والتي يستعيد ملكيّتها في نهاية فترة المنح.</w:t>
      </w:r>
    </w:p>
    <w:p w14:paraId="35229C64" w14:textId="52DE3BE6"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المخصّصات</w:t>
      </w:r>
    </w:p>
    <w:p w14:paraId="0BD66C71" w14:textId="77777777" w:rsidR="00E16243" w:rsidRPr="002318C1" w:rsidRDefault="00E16243" w:rsidP="00E16243">
      <w:pPr>
        <w:bidi/>
        <w:spacing w:after="240" w:line="360" w:lineRule="exact"/>
        <w:rPr>
          <w:rFonts w:ascii="Arabic Typesetting" w:hAnsi="Arabic Typesetting" w:cs="Arabic Typesetting"/>
          <w:sz w:val="36"/>
          <w:szCs w:val="36"/>
          <w:rtl/>
        </w:rPr>
      </w:pPr>
      <w:r w:rsidRPr="002318C1">
        <w:rPr>
          <w:rFonts w:ascii="Arabic Typesetting" w:hAnsi="Arabic Typesetting" w:cs="Arabic Typesetting" w:hint="cs"/>
          <w:sz w:val="36"/>
          <w:szCs w:val="36"/>
          <w:rtl/>
        </w:rPr>
        <w:t>تقي</w:t>
      </w:r>
      <w:r>
        <w:rPr>
          <w:rFonts w:ascii="Arabic Typesetting" w:hAnsi="Arabic Typesetting" w:cs="Arabic Typesetting" w:hint="cs"/>
          <w:sz w:val="36"/>
          <w:szCs w:val="36"/>
          <w:rtl/>
        </w:rPr>
        <w:t>ّ</w:t>
      </w:r>
      <w:r w:rsidRPr="002318C1">
        <w:rPr>
          <w:rFonts w:ascii="Arabic Typesetting" w:hAnsi="Arabic Typesetting" w:cs="Arabic Typesetting" w:hint="cs"/>
          <w:sz w:val="36"/>
          <w:szCs w:val="36"/>
          <w:rtl/>
        </w:rPr>
        <w:t>د المخص</w:t>
      </w:r>
      <w:r>
        <w:rPr>
          <w:rFonts w:ascii="Arabic Typesetting" w:hAnsi="Arabic Typesetting" w:cs="Arabic Typesetting" w:hint="cs"/>
          <w:sz w:val="36"/>
          <w:szCs w:val="36"/>
          <w:rtl/>
        </w:rPr>
        <w:t>ّ</w:t>
      </w:r>
      <w:r w:rsidRPr="002318C1">
        <w:rPr>
          <w:rFonts w:ascii="Arabic Typesetting" w:hAnsi="Arabic Typesetting" w:cs="Arabic Typesetting" w:hint="cs"/>
          <w:sz w:val="36"/>
          <w:szCs w:val="36"/>
          <w:rtl/>
        </w:rPr>
        <w:t xml:space="preserve">صات </w:t>
      </w:r>
      <w:r>
        <w:rPr>
          <w:rFonts w:ascii="Arabic Typesetting" w:hAnsi="Arabic Typesetting" w:cs="Arabic Typesetting" w:hint="cs"/>
          <w:sz w:val="36"/>
          <w:szCs w:val="36"/>
          <w:rtl/>
        </w:rPr>
        <w:t>عندما يكون للويبو التزام قانوني أو إسنادي ناتج عن حدث سابق قد يقتضي إخراج موارد من أجل تسوية الالتزام متى ما أمكن التوصّل إلى تقدير موثوق لمبلغ ذلك الالتزام.</w:t>
      </w:r>
    </w:p>
    <w:p w14:paraId="3C0AE2CC" w14:textId="77777777"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lastRenderedPageBreak/>
        <w:t>المبالغ المستحقّة للمنظمة</w:t>
      </w:r>
    </w:p>
    <w:p w14:paraId="08AB8B59" w14:textId="64462CB3" w:rsidR="00E16243" w:rsidRDefault="00E16243" w:rsidP="00182157">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تقاس المبالغ المستحقّة من المعاملات التبادليّة، والتي تشمل الرّسوم المحصّلة من البراءات الدّولية والتسجيل الدولي للعلامات التجارية </w:t>
      </w:r>
      <w:r w:rsidR="00182157">
        <w:rPr>
          <w:rFonts w:ascii="Arabic Typesetting" w:hAnsi="Arabic Typesetting" w:cs="Arabic Typesetting" w:hint="cs"/>
          <w:sz w:val="36"/>
          <w:szCs w:val="36"/>
          <w:rtl/>
        </w:rPr>
        <w:t>والتصاميم</w:t>
      </w:r>
      <w:r>
        <w:rPr>
          <w:rFonts w:ascii="Arabic Typesetting" w:hAnsi="Arabic Typesetting" w:cs="Arabic Typesetting" w:hint="cs"/>
          <w:sz w:val="36"/>
          <w:szCs w:val="36"/>
          <w:rtl/>
        </w:rPr>
        <w:t xml:space="preserve"> الصناعية وغيرها من الخدمات والمنشورات، على القيمة العادلة للعوض المحصل أو الممكن تحصيله مقابل رسوم العلامات التجارية</w:t>
      </w:r>
      <w:r w:rsidR="00182157">
        <w:rPr>
          <w:rFonts w:ascii="Arabic Typesetting" w:hAnsi="Arabic Typesetting" w:cs="Arabic Typesetting" w:hint="cs"/>
          <w:sz w:val="36"/>
          <w:szCs w:val="36"/>
          <w:rtl/>
        </w:rPr>
        <w:t xml:space="preserve"> والتصاميم الصناعية</w:t>
      </w:r>
      <w:r>
        <w:rPr>
          <w:rFonts w:ascii="Arabic Typesetting" w:hAnsi="Arabic Typesetting" w:cs="Arabic Typesetting" w:hint="cs"/>
          <w:sz w:val="36"/>
          <w:szCs w:val="36"/>
          <w:rtl/>
        </w:rPr>
        <w:t xml:space="preserve"> ومعاهدة التعاون بشأن البراءات متى ما سجل الطلب الدولي وعندما تستلم أموال تحت باب إيرادات أخرى.</w:t>
      </w:r>
    </w:p>
    <w:p w14:paraId="380D83A3" w14:textId="77777777" w:rsidR="00E16243"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وتقيد الاشتراكات المقرّرة كإيرادات في بداية السنة المالية. ويدوّن مبلغ بديل بالنسبة إلى المبالغ المستحقة التي يتعذر استردادها تساوي الاشتراكات المقررة التي جمدتها الجمعية العامة زائد الاشتراكات المستحقة من الدول الأعضاء التي فقدت حق التصويت بناء على المادة 11 من اتفاقية إنشاء المنظمة العالمية للملكية الفكرية.</w:t>
      </w:r>
    </w:p>
    <w:p w14:paraId="797FE7CB" w14:textId="77777777" w:rsidR="00E16243" w:rsidRPr="002318C1"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وبالنسبة إلى باقي المبالغ المستحقة تحدد بدائل عدم استرداد بالاستناد إلى استعراض المبالغ غير المستلمة حتى تاريخ إعداد التقرير المالي.</w:t>
      </w:r>
    </w:p>
    <w:p w14:paraId="3AEC3FF2" w14:textId="77777777"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 xml:space="preserve">قيد </w:t>
      </w:r>
      <w:r w:rsidRPr="000D6AC4">
        <w:rPr>
          <w:rFonts w:ascii="Arabic Typesetting" w:hAnsi="Arabic Typesetting" w:cs="Arabic Typesetting"/>
          <w:b/>
          <w:bCs/>
          <w:sz w:val="36"/>
          <w:szCs w:val="36"/>
          <w:rtl/>
        </w:rPr>
        <w:t>الإيرادات</w:t>
      </w:r>
    </w:p>
    <w:p w14:paraId="145E01A8" w14:textId="77777777" w:rsidR="00E16243" w:rsidRDefault="00E16243" w:rsidP="00FF42DB">
      <w:pPr>
        <w:pStyle w:val="NormalParaAR"/>
        <w:rPr>
          <w:rtl/>
        </w:rPr>
      </w:pPr>
      <w:r>
        <w:rPr>
          <w:rFonts w:hint="cs"/>
          <w:rtl/>
        </w:rPr>
        <w:t>تقيّد الإيرادات المحقّقة من المعاملات التبادليّة التي تشمل الرسوم المحصلة على طلبات البراءات الدولية، بما في ذلك الرس</w:t>
      </w:r>
      <w:r w:rsidR="00FF42DB">
        <w:rPr>
          <w:rFonts w:hint="cs"/>
          <w:rtl/>
        </w:rPr>
        <w:t>وم المحصلة على الصفحات الإضافية</w:t>
      </w:r>
      <w:r>
        <w:rPr>
          <w:rFonts w:hint="cs"/>
          <w:rtl/>
        </w:rPr>
        <w:t>، والتسجيل الدولي للعلامات التجارية والرسوم والنماذج الصناعية في تاريخ النشر. ويؤجل قيد الإيرادات المحصلة من الرسوم المستلمة على الطلبات غير المنشورة خلال الفترة المشمولة بالتقرير إلى حين استكمال النشر. ويؤجل أيضا قيد الجزء من رسم طلب البراءة الذي يغطي تكاليف ترجمة تقارير الأهلية للبراءة الواردة بغير اللغة الإنكليزية المستلمة بعد النشر إلى حين استكمال الترجمة. وتقيد جميع الرسوم الأخرى المرتبطة بطلبات البراءات والعلامات التجارية والرسوم والنماذج الصناعية، بما في ذلك حالات التجديد، عندما تقدم الخدمات التي تغطيها الرسوم. وتقيد الإيرادات المتأتية من المنشورات وخدمات التحكيم والوساطة عند تسليم السلع أو أداء الخدمات بالكامل.</w:t>
      </w:r>
    </w:p>
    <w:p w14:paraId="75723C3B" w14:textId="0AC86003" w:rsidR="00E16243" w:rsidRDefault="00E16243" w:rsidP="00E16243">
      <w:pPr>
        <w:pStyle w:val="NormalParaAR"/>
        <w:rPr>
          <w:rtl/>
        </w:rPr>
      </w:pPr>
      <w:r>
        <w:rPr>
          <w:rFonts w:hint="cs"/>
          <w:rtl/>
        </w:rPr>
        <w:t xml:space="preserve">أما الإيرادات المحققّة من المعاملات غير التبادلية مثل </w:t>
      </w:r>
      <w:r w:rsidR="00FD2528">
        <w:rPr>
          <w:rFonts w:hint="cs"/>
          <w:rtl/>
        </w:rPr>
        <w:t>المساهمات</w:t>
      </w:r>
      <w:r>
        <w:rPr>
          <w:rFonts w:hint="cs"/>
          <w:rtl/>
        </w:rPr>
        <w:t xml:space="preserve"> الطوعية المودعة في حسابات خاصة تستند إلى اتفاقات قابلة للإنفاذ، فتقيد كإيرادات في الوقت الذي يصبح فيه الاتفاق ملزما ما لم يشمل الاتفاق شروطا تتعلق بأداء معين أو رد الأرصدة غير المنفقة. وتقتضي تلك الاتفاقات قيد خصوم في البداية لتأجيل قيد الإيرادات ومن ثم تقيد الإيرادات حيث تشطب الخصوم من خلال أداء الشروط الخاصة الواردة في الاتفاق.</w:t>
      </w:r>
    </w:p>
    <w:p w14:paraId="3A7D9819" w14:textId="77777777" w:rsidR="00E16243" w:rsidRPr="006E25C8" w:rsidRDefault="00E16243" w:rsidP="00E16243">
      <w:pPr>
        <w:pStyle w:val="NormalParaAR"/>
        <w:rPr>
          <w:rtl/>
        </w:rPr>
      </w:pPr>
      <w:r>
        <w:rPr>
          <w:rFonts w:hint="cs"/>
          <w:rtl/>
        </w:rPr>
        <w:t>وتقيّد الاشتراكات المقررة كإيرادات في بداية كل سنة من فترة الميزانية التي يسري عليها تقرير تلك الاشتراكات.</w:t>
      </w:r>
    </w:p>
    <w:p w14:paraId="7F40C9E0" w14:textId="77777777" w:rsidR="00E16243" w:rsidRDefault="00E16243" w:rsidP="00E16243">
      <w:pPr>
        <w:keepNext/>
        <w:bidi/>
        <w:spacing w:after="240" w:line="360" w:lineRule="exact"/>
        <w:rPr>
          <w:rFonts w:ascii="Arabic Typesetting" w:hAnsi="Arabic Typesetting" w:cs="Arabic Typesetting"/>
          <w:b/>
          <w:bCs/>
          <w:sz w:val="36"/>
          <w:szCs w:val="36"/>
          <w:rtl/>
        </w:rPr>
      </w:pPr>
      <w:r w:rsidRPr="00F03C73">
        <w:rPr>
          <w:rFonts w:ascii="Arabic Typesetting" w:hAnsi="Arabic Typesetting" w:cs="Arabic Typesetting"/>
          <w:b/>
          <w:bCs/>
          <w:sz w:val="36"/>
          <w:szCs w:val="36"/>
          <w:rtl/>
        </w:rPr>
        <w:t>إعداد تقارير القطاعات</w:t>
      </w:r>
    </w:p>
    <w:p w14:paraId="738D8B8F" w14:textId="1B57AAAE" w:rsidR="00E16243" w:rsidRDefault="00E16243" w:rsidP="00182157">
      <w:pPr>
        <w:bidi/>
        <w:spacing w:after="240" w:line="360" w:lineRule="exact"/>
        <w:rPr>
          <w:rFonts w:ascii="Arabic Typesetting" w:hAnsi="Arabic Typesetting" w:cs="Arabic Typesetting"/>
          <w:sz w:val="36"/>
          <w:szCs w:val="36"/>
          <w:rtl/>
        </w:rPr>
      </w:pPr>
      <w:r w:rsidRPr="007350C4">
        <w:rPr>
          <w:rFonts w:ascii="Arabic Typesetting" w:hAnsi="Arabic Typesetting" w:cs="Arabic Typesetting" w:hint="cs"/>
          <w:sz w:val="36"/>
          <w:szCs w:val="36"/>
          <w:rtl/>
        </w:rPr>
        <w:t xml:space="preserve">تتولى الاتحادات التي تشكل المنظمة العالمية للملكية الفكرية إعداد تقارير القطاعات. </w:t>
      </w:r>
      <w:r>
        <w:rPr>
          <w:rFonts w:ascii="Arabic Typesetting" w:hAnsi="Arabic Typesetting" w:cs="Arabic Typesetting" w:hint="cs"/>
          <w:sz w:val="36"/>
          <w:szCs w:val="36"/>
          <w:rtl/>
        </w:rPr>
        <w:t xml:space="preserve">وتقسم إيرادات </w:t>
      </w:r>
      <w:r>
        <w:rPr>
          <w:rFonts w:ascii="Arabic Typesetting" w:hAnsi="Arabic Typesetting" w:cs="Arabic Typesetting" w:hint="cs"/>
          <w:sz w:val="36"/>
          <w:szCs w:val="36"/>
          <w:rtl/>
          <w:lang w:bidi="ar-EG"/>
        </w:rPr>
        <w:t xml:space="preserve">المنظمة </w:t>
      </w:r>
      <w:r>
        <w:rPr>
          <w:rFonts w:ascii="Arabic Typesetting" w:hAnsi="Arabic Typesetting" w:cs="Arabic Typesetting" w:hint="cs"/>
          <w:sz w:val="36"/>
          <w:szCs w:val="36"/>
          <w:rtl/>
        </w:rPr>
        <w:t xml:space="preserve">ونفقاتها فيما بين الاتحادات </w:t>
      </w:r>
      <w:r w:rsidR="002B3DBD">
        <w:rPr>
          <w:rFonts w:ascii="Arabic Typesetting" w:hAnsi="Arabic Typesetting" w:cs="Arabic Typesetting" w:hint="cs"/>
          <w:sz w:val="36"/>
          <w:szCs w:val="36"/>
          <w:rtl/>
        </w:rPr>
        <w:t xml:space="preserve">وفقاً </w:t>
      </w:r>
      <w:r>
        <w:rPr>
          <w:rFonts w:ascii="Arabic Typesetting" w:hAnsi="Arabic Typesetting" w:cs="Arabic Typesetting" w:hint="cs"/>
          <w:sz w:val="36"/>
          <w:szCs w:val="36"/>
          <w:rtl/>
        </w:rPr>
        <w:t xml:space="preserve">لطريقة تقسيم أقرتها جمعية الويبو [المرفق الثالث من </w:t>
      </w:r>
      <w:r w:rsidRPr="00311557">
        <w:rPr>
          <w:rFonts w:ascii="Arabic Typesetting" w:hAnsi="Arabic Typesetting" w:cs="Arabic Typesetting"/>
          <w:sz w:val="36"/>
          <w:szCs w:val="36"/>
          <w:rtl/>
        </w:rPr>
        <w:t>وثيقة البرنامج والميزانية</w:t>
      </w:r>
      <w:r>
        <w:rPr>
          <w:rFonts w:ascii="Arabic Typesetting" w:hAnsi="Arabic Typesetting" w:cs="Arabic Typesetting" w:hint="cs"/>
          <w:sz w:val="36"/>
          <w:szCs w:val="36"/>
          <w:rtl/>
        </w:rPr>
        <w:t xml:space="preserve"> للفترة </w:t>
      </w:r>
      <w:r w:rsidR="00182157">
        <w:rPr>
          <w:rFonts w:ascii="Arabic Typesetting" w:hAnsi="Arabic Typesetting" w:cs="Arabic Typesetting" w:hint="cs"/>
          <w:sz w:val="36"/>
          <w:szCs w:val="36"/>
          <w:rtl/>
        </w:rPr>
        <w:t>2014</w:t>
      </w:r>
      <w:r>
        <w:rPr>
          <w:rFonts w:ascii="Arabic Typesetting" w:hAnsi="Arabic Typesetting" w:cs="Arabic Typesetting" w:hint="cs"/>
          <w:sz w:val="36"/>
          <w:szCs w:val="36"/>
          <w:rtl/>
        </w:rPr>
        <w:t>/</w:t>
      </w:r>
      <w:r w:rsidR="00182157">
        <w:rPr>
          <w:rFonts w:ascii="Arabic Typesetting" w:hAnsi="Arabic Typesetting" w:cs="Arabic Typesetting" w:hint="cs"/>
          <w:sz w:val="36"/>
          <w:szCs w:val="36"/>
          <w:rtl/>
        </w:rPr>
        <w:t>2015</w:t>
      </w:r>
      <w:r>
        <w:rPr>
          <w:rFonts w:ascii="Arabic Typesetting" w:hAnsi="Arabic Typesetting" w:cs="Arabic Typesetting" w:hint="cs"/>
          <w:sz w:val="36"/>
          <w:szCs w:val="36"/>
          <w:rtl/>
        </w:rPr>
        <w:t xml:space="preserve">]. وتقسم الطريقة المذكورة الإيرادات والنفقات على كل برنامج ومن ثم على كل اتحاد بالاستناد إلى الجمع بين الإيرادات والنفقات المباشرة وعدد الموظفين وقدرة كل اتحاد على السداد، وتحدَد تلك القدرة ذاتها بناء على عملية تجمع بين الإيرادات والأموال المتداولة والاحتياطيات. ولا تخصص أصول الويبو وخصومها على القطاعات الفردية لأن المنظمة ككل تحتفظ بملكيتها، إلا أن حصة كل اتحاد في صافي أصول المنظمة بما فيها أرصدة الأموال المتجمعة وفائض إعادة التقييم وصناديق رؤوس الأموال العاملة، تقيّد حسب كل قطاع (انظر الملاحظة </w:t>
      </w:r>
      <w:r w:rsidR="00F61D43">
        <w:rPr>
          <w:rFonts w:ascii="Arabic Typesetting" w:hAnsi="Arabic Typesetting" w:cs="Arabic Typesetting" w:hint="cs"/>
          <w:sz w:val="36"/>
          <w:szCs w:val="36"/>
          <w:rtl/>
        </w:rPr>
        <w:t>28</w:t>
      </w:r>
      <w:r>
        <w:rPr>
          <w:rFonts w:ascii="Arabic Typesetting" w:hAnsi="Arabic Typesetting" w:cs="Arabic Typesetting" w:hint="cs"/>
          <w:sz w:val="36"/>
          <w:szCs w:val="36"/>
          <w:rtl/>
        </w:rPr>
        <w:t>).</w:t>
      </w:r>
    </w:p>
    <w:p w14:paraId="68DA1602" w14:textId="77777777" w:rsidR="00195C53" w:rsidRPr="00D9111F" w:rsidRDefault="00AA7424" w:rsidP="00FB037F">
      <w:pPr>
        <w:keepNext/>
        <w:keepLines/>
        <w:bidi/>
        <w:spacing w:after="240" w:line="360" w:lineRule="exact"/>
        <w:rPr>
          <w:rFonts w:ascii="Arabic Typesetting" w:hAnsi="Arabic Typesetting" w:cs="Arabic Typesetting"/>
          <w:b/>
          <w:bCs/>
          <w:sz w:val="36"/>
          <w:szCs w:val="36"/>
          <w:rtl/>
        </w:rPr>
      </w:pPr>
      <w:r w:rsidRPr="00D9111F">
        <w:rPr>
          <w:rFonts w:ascii="Arabic Typesetting" w:hAnsi="Arabic Typesetting" w:cs="Arabic Typesetting" w:hint="cs"/>
          <w:b/>
          <w:bCs/>
          <w:sz w:val="36"/>
          <w:szCs w:val="36"/>
          <w:rtl/>
        </w:rPr>
        <w:lastRenderedPageBreak/>
        <w:t>التغيرات في العرض</w:t>
      </w:r>
    </w:p>
    <w:p w14:paraId="71133CEE" w14:textId="15762F4C" w:rsidR="00D9111F" w:rsidRDefault="00D9111F" w:rsidP="00525C9F">
      <w:pPr>
        <w:keepNext/>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أجريت التغييرات التالية على عرض المبالغ المقارنة بغية مواءمتها مع تصنيف البنود في البيانات المالية لعام 2014:</w:t>
      </w:r>
    </w:p>
    <w:p w14:paraId="1436CD7F" w14:textId="3CB0DD26" w:rsidR="00D9111F" w:rsidRDefault="00D9111F" w:rsidP="00D9111F">
      <w:pPr>
        <w:pStyle w:val="ListParagraph"/>
        <w:numPr>
          <w:ilvl w:val="0"/>
          <w:numId w:val="37"/>
        </w:numPr>
        <w:bidi/>
        <w:spacing w:after="240" w:line="360" w:lineRule="exact"/>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أعيد تصنيف 3.4 مليون فرنك سويسري من مصروفات التشغيل إلى بند تكاليف التمويل الذي أصبح يرد منفصلاً في بيان الأداء المالي؛</w:t>
      </w:r>
    </w:p>
    <w:p w14:paraId="264B3A6D" w14:textId="281AC9DD" w:rsidR="00D9111F" w:rsidRDefault="00D9111F" w:rsidP="00D9111F">
      <w:pPr>
        <w:pStyle w:val="ListParagraph"/>
        <w:numPr>
          <w:ilvl w:val="0"/>
          <w:numId w:val="37"/>
        </w:numPr>
        <w:bidi/>
        <w:spacing w:after="240" w:line="360" w:lineRule="exact"/>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أعيد تصنيف 0.5 مليون فرنك سويسري من نفقات الموظفين إلى بند المتدربين ومنح الويبو الذي أصبح يرد منفصلاً في بيان الأداء المالي. ويخص ذلك تكاليف المتدربين التي لم تعد مدرجة في نفقات الموظفين بغية إبراز طبيعة العلاقة بين هؤلاء الأفراد والمنظمة بصورة ملائمة؛</w:t>
      </w:r>
    </w:p>
    <w:p w14:paraId="1C5FF3DB" w14:textId="6E6D5980" w:rsidR="00D9111F" w:rsidRDefault="00D9111F" w:rsidP="00D9111F">
      <w:pPr>
        <w:pStyle w:val="ListParagraph"/>
        <w:numPr>
          <w:ilvl w:val="0"/>
          <w:numId w:val="37"/>
        </w:numPr>
        <w:bidi/>
        <w:spacing w:after="240" w:line="360" w:lineRule="exact"/>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 xml:space="preserve">أعيد تصنيف 1.3 مليون فرنك سويسري من الأسفار والمنح إلى بند المتدربين ومنح الويبو </w:t>
      </w:r>
      <w:r w:rsidRPr="00D9111F">
        <w:rPr>
          <w:rFonts w:ascii="Arabic Typesetting" w:hAnsi="Arabic Typesetting" w:cs="Arabic Typesetting"/>
          <w:sz w:val="36"/>
          <w:szCs w:val="36"/>
          <w:rtl/>
          <w:lang w:bidi="ar-EG"/>
        </w:rPr>
        <w:t>الذي أصبح يرد منفصلاً في بيان الأداء المالي</w:t>
      </w:r>
      <w:r>
        <w:rPr>
          <w:rFonts w:ascii="Arabic Typesetting" w:hAnsi="Arabic Typesetting" w:cs="Arabic Typesetting" w:hint="cs"/>
          <w:sz w:val="36"/>
          <w:szCs w:val="36"/>
          <w:rtl/>
          <w:lang w:bidi="ar-EG"/>
        </w:rPr>
        <w:t>. وأما البيانات السابقة فكانت تضم فئة واحدة من المنح تندرج في إطار بند الأسفار والمنح، ولكن أسفر تنفيذ إصلاح المنظمة للخدمات التعاقدية عن فئتين من المنح تتطلب التمييز بينها وهما منح الويبو ومنح الدورات. وتظل منح الدورات جزءاً من بند الأسفار والمنح؛</w:t>
      </w:r>
    </w:p>
    <w:p w14:paraId="06EA87EE" w14:textId="25F208F6" w:rsidR="00D9111F" w:rsidRDefault="004F6A78" w:rsidP="004F6A78">
      <w:pPr>
        <w:pStyle w:val="ListParagraph"/>
        <w:numPr>
          <w:ilvl w:val="0"/>
          <w:numId w:val="37"/>
        </w:numPr>
        <w:bidi/>
        <w:spacing w:after="240" w:line="360" w:lineRule="exact"/>
        <w:rPr>
          <w:rFonts w:ascii="Arabic Typesetting" w:hAnsi="Arabic Typesetting" w:cs="Arabic Typesetting"/>
          <w:sz w:val="36"/>
          <w:szCs w:val="36"/>
          <w:lang w:bidi="ar-EG"/>
        </w:rPr>
      </w:pPr>
      <w:r>
        <w:rPr>
          <w:rFonts w:ascii="Arabic Typesetting" w:hAnsi="Arabic Typesetting" w:cs="Arabic Typesetting" w:hint="cs"/>
          <w:sz w:val="36"/>
          <w:szCs w:val="36"/>
          <w:rtl/>
          <w:lang w:bidi="ar-EG"/>
        </w:rPr>
        <w:t xml:space="preserve">في بيان الوضع المالي، أعيد تصنيف 3.1 مليون فرنك سويسري يتعلق بالضرائب </w:t>
      </w:r>
      <w:r w:rsidR="00FD2528">
        <w:rPr>
          <w:rFonts w:ascii="Arabic Typesetting" w:hAnsi="Arabic Typesetting" w:cs="Arabic Typesetting" w:hint="cs"/>
          <w:sz w:val="36"/>
          <w:szCs w:val="36"/>
          <w:rtl/>
          <w:lang w:bidi="ar-EG"/>
        </w:rPr>
        <w:t>الأمريكي</w:t>
      </w:r>
      <w:r>
        <w:rPr>
          <w:rFonts w:ascii="Arabic Typesetting" w:hAnsi="Arabic Typesetting" w:cs="Arabic Typesetting" w:hint="cs"/>
          <w:sz w:val="36"/>
          <w:szCs w:val="36"/>
          <w:rtl/>
          <w:lang w:bidi="ar-EG"/>
        </w:rPr>
        <w:t>ة القابلة للاسترداد من الحسابات الجارية إلى الحسابات غير الجارية (معاملات الصرف)؛</w:t>
      </w:r>
    </w:p>
    <w:p w14:paraId="6863871F" w14:textId="39D01497" w:rsidR="004F6A78" w:rsidRPr="00D9111F" w:rsidRDefault="004F6A78" w:rsidP="004F6A78">
      <w:pPr>
        <w:pStyle w:val="ListParagraph"/>
        <w:numPr>
          <w:ilvl w:val="0"/>
          <w:numId w:val="37"/>
        </w:num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في بيان الوضع المالي، أعيد تصنيف 0.1 مليون فرنك سويسري يتعلق ب</w:t>
      </w:r>
      <w:r w:rsidR="00EA0CD6">
        <w:rPr>
          <w:rFonts w:ascii="Arabic Typesetting" w:hAnsi="Arabic Typesetting" w:cs="Arabic Typesetting" w:hint="cs"/>
          <w:sz w:val="36"/>
          <w:szCs w:val="36"/>
          <w:rtl/>
          <w:lang w:bidi="ar-EG"/>
        </w:rPr>
        <w:t>مستحقات</w:t>
      </w:r>
      <w:r>
        <w:rPr>
          <w:rFonts w:ascii="Arabic Typesetting" w:hAnsi="Arabic Typesetting" w:cs="Arabic Typesetting" w:hint="cs"/>
          <w:sz w:val="36"/>
          <w:szCs w:val="36"/>
          <w:rtl/>
          <w:lang w:bidi="ar-EG"/>
        </w:rPr>
        <w:t xml:space="preserve"> </w:t>
      </w:r>
      <w:r w:rsidR="00311F61">
        <w:rPr>
          <w:rFonts w:ascii="Arabic Typesetting" w:hAnsi="Arabic Typesetting" w:cs="Arabic Typesetting" w:hint="cs"/>
          <w:sz w:val="36"/>
          <w:szCs w:val="36"/>
          <w:rtl/>
          <w:lang w:bidi="ar-EG"/>
        </w:rPr>
        <w:t>نهاية الخدمة</w:t>
      </w:r>
      <w:r>
        <w:rPr>
          <w:rFonts w:ascii="Arabic Typesetting" w:hAnsi="Arabic Typesetting" w:cs="Arabic Typesetting" w:hint="cs"/>
          <w:sz w:val="36"/>
          <w:szCs w:val="36"/>
          <w:rtl/>
          <w:lang w:bidi="ar-EG"/>
        </w:rPr>
        <w:t xml:space="preserve"> من حسابات المدفوعات (معاملات الصرف) إلى </w:t>
      </w:r>
      <w:r w:rsidR="00EA0CD6">
        <w:rPr>
          <w:rFonts w:ascii="Arabic Typesetting" w:hAnsi="Arabic Typesetting" w:cs="Arabic Typesetting" w:hint="cs"/>
          <w:sz w:val="36"/>
          <w:szCs w:val="36"/>
          <w:rtl/>
          <w:lang w:bidi="ar-EG"/>
        </w:rPr>
        <w:t>مستحقات</w:t>
      </w:r>
      <w:r>
        <w:rPr>
          <w:rFonts w:ascii="Arabic Typesetting" w:hAnsi="Arabic Typesetting" w:cs="Arabic Typesetting" w:hint="cs"/>
          <w:sz w:val="36"/>
          <w:szCs w:val="36"/>
          <w:rtl/>
          <w:lang w:bidi="ar-EG"/>
        </w:rPr>
        <w:t xml:space="preserve"> الموظفين).</w:t>
      </w:r>
    </w:p>
    <w:p w14:paraId="4A824882" w14:textId="77777777" w:rsidR="00E16243" w:rsidRDefault="00E16243" w:rsidP="00E16243">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الاستعانة ب</w:t>
      </w:r>
      <w:r w:rsidRPr="001C5721">
        <w:rPr>
          <w:rFonts w:ascii="Arabic Typesetting" w:hAnsi="Arabic Typesetting" w:cs="Arabic Typesetting" w:hint="cs"/>
          <w:b/>
          <w:bCs/>
          <w:sz w:val="36"/>
          <w:szCs w:val="36"/>
          <w:rtl/>
        </w:rPr>
        <w:t>التقديرات</w:t>
      </w:r>
    </w:p>
    <w:p w14:paraId="0324810A" w14:textId="36EB94C0" w:rsidR="00E16243" w:rsidRDefault="00E16243" w:rsidP="00E16243">
      <w:pPr>
        <w:pStyle w:val="NormalParaAR"/>
        <w:rPr>
          <w:rtl/>
        </w:rPr>
      </w:pPr>
      <w:r w:rsidRPr="001C5721">
        <w:rPr>
          <w:rFonts w:hint="cs"/>
          <w:rtl/>
        </w:rPr>
        <w:t xml:space="preserve">تحتوي البيانات المالية </w:t>
      </w:r>
      <w:r>
        <w:rPr>
          <w:rFonts w:hint="cs"/>
          <w:rtl/>
        </w:rPr>
        <w:t>بالضرورة على عدد من المبالغ المالية القائمة على التقديرات والافتراضات التي تضعها الإدارة. وتشمل التقديرات عددا من العناصر من بينها على سبيل المثال لا الحصر ما يلي: التزامات تتعلق بمستحقات التأمين الصحي المحددة وغيرها من مستحقات ما بعد الخدمة (التي يحسب قيمتها أكتواري مستقل) والمبالغ المخصصة للتقاضي وتقدير قيمة قوائم الموجودات من المنشورات والمخاطر المالية المتصلة بالحسابات المدينة والتكاليف المتراكمة ودرجة تلف الأصول الثابتة. وتكون النتائج الفعلية أحيانا</w:t>
      </w:r>
      <w:r w:rsidR="00AC3C42">
        <w:rPr>
          <w:rFonts w:hint="cs"/>
          <w:rtl/>
        </w:rPr>
        <w:t>ً</w:t>
      </w:r>
      <w:r>
        <w:rPr>
          <w:rFonts w:hint="cs"/>
          <w:rtl/>
        </w:rPr>
        <w:t xml:space="preserve"> مختلفة عن هذه التقديرات. وتقيد التغيرات في التقديرات خلال الفترة التي تصبح معروفة فيها.</w:t>
      </w:r>
    </w:p>
    <w:p w14:paraId="2A771FFF" w14:textId="4D2C8863" w:rsidR="00E16243" w:rsidRDefault="00E16243" w:rsidP="00AC3C42">
      <w:pPr>
        <w:pStyle w:val="NormalParaAR"/>
      </w:pPr>
      <w:r>
        <w:rPr>
          <w:rFonts w:hint="cs"/>
          <w:rtl/>
        </w:rPr>
        <w:t>وقد تقع بعض الفروق التقريبية الصغيرة نظرا</w:t>
      </w:r>
      <w:r w:rsidR="00AC3C42">
        <w:rPr>
          <w:rFonts w:hint="cs"/>
          <w:rtl/>
        </w:rPr>
        <w:t>ً</w:t>
      </w:r>
      <w:r>
        <w:rPr>
          <w:rFonts w:hint="cs"/>
          <w:rtl/>
        </w:rPr>
        <w:t xml:space="preserve"> </w:t>
      </w:r>
      <w:r w:rsidR="00AC3C42">
        <w:rPr>
          <w:rFonts w:hint="cs"/>
          <w:rtl/>
        </w:rPr>
        <w:t xml:space="preserve">إلى </w:t>
      </w:r>
      <w:r>
        <w:rPr>
          <w:rFonts w:hint="cs"/>
          <w:rtl/>
        </w:rPr>
        <w:t>عرض جميع الأرصدة بآلاف الفرنكات السويسرية.</w:t>
      </w:r>
    </w:p>
    <w:p w14:paraId="7768A6AE" w14:textId="683CFD3C" w:rsidR="00E16243" w:rsidRPr="00780749" w:rsidRDefault="00E16243" w:rsidP="0035596D">
      <w:pPr>
        <w:pStyle w:val="Heading2"/>
        <w:tabs>
          <w:tab w:val="left" w:pos="1417"/>
        </w:tabs>
        <w:bidi/>
        <w:rPr>
          <w:rFonts w:ascii="Arabic Typesetting" w:hAnsi="Arabic Typesetting" w:cs="Arabic Typesetting"/>
          <w:i/>
          <w:iCs w:val="0"/>
          <w:sz w:val="40"/>
          <w:szCs w:val="40"/>
          <w:rtl/>
        </w:rPr>
      </w:pPr>
      <w:bookmarkStart w:id="20" w:name="_Toc362519101"/>
      <w:r w:rsidRPr="00780749">
        <w:rPr>
          <w:rFonts w:ascii="Arabic Typesetting" w:hAnsi="Arabic Typesetting" w:cs="Arabic Typesetting" w:hint="cs"/>
          <w:i/>
          <w:iCs w:val="0"/>
          <w:sz w:val="40"/>
          <w:szCs w:val="40"/>
          <w:rtl/>
        </w:rPr>
        <w:lastRenderedPageBreak/>
        <w:t>الملاحظة 3:</w:t>
      </w:r>
      <w:r w:rsidR="0035596D">
        <w:rPr>
          <w:rFonts w:ascii="Arabic Typesetting" w:hAnsi="Arabic Typesetting" w:cs="Arabic Typesetting"/>
          <w:i/>
          <w:iCs w:val="0"/>
          <w:sz w:val="40"/>
          <w:szCs w:val="40"/>
        </w:rPr>
        <w:tab/>
      </w:r>
      <w:r w:rsidRPr="00780749">
        <w:rPr>
          <w:rFonts w:ascii="Arabic Typesetting" w:hAnsi="Arabic Typesetting" w:cs="Arabic Typesetting" w:hint="cs"/>
          <w:i/>
          <w:iCs w:val="0"/>
          <w:sz w:val="40"/>
          <w:szCs w:val="40"/>
          <w:rtl/>
        </w:rPr>
        <w:t>السيولة وما يعادلها</w:t>
      </w:r>
      <w:bookmarkEnd w:id="20"/>
    </w:p>
    <w:p w14:paraId="04CF4F6F" w14:textId="1178A728" w:rsidR="00780749" w:rsidRDefault="00BB7B39" w:rsidP="00780749">
      <w:pPr>
        <w:pStyle w:val="NormalParaAR"/>
        <w:spacing w:before="240" w:line="240" w:lineRule="auto"/>
        <w:jc w:val="center"/>
        <w:rPr>
          <w:rtl/>
        </w:rPr>
      </w:pPr>
      <w:r w:rsidRPr="00BB7B39">
        <w:rPr>
          <w:noProof/>
          <w:rtl/>
        </w:rPr>
        <w:drawing>
          <wp:inline distT="0" distB="0" distL="0" distR="0" wp14:anchorId="590766A0" wp14:editId="6D43D942">
            <wp:extent cx="5935107" cy="361370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0425" cy="3616947"/>
                    </a:xfrm>
                    <a:prstGeom prst="rect">
                      <a:avLst/>
                    </a:prstGeom>
                    <a:noFill/>
                    <a:ln>
                      <a:noFill/>
                    </a:ln>
                  </pic:spPr>
                </pic:pic>
              </a:graphicData>
            </a:graphic>
          </wp:inline>
        </w:drawing>
      </w:r>
    </w:p>
    <w:p w14:paraId="2027104C" w14:textId="40792524" w:rsidR="00E16243" w:rsidRDefault="00E16243" w:rsidP="004F6A78">
      <w:pPr>
        <w:pStyle w:val="NormalParaAR"/>
        <w:spacing w:before="240"/>
        <w:rPr>
          <w:rtl/>
        </w:rPr>
      </w:pPr>
      <w:r>
        <w:rPr>
          <w:rFonts w:hint="cs"/>
          <w:rtl/>
        </w:rPr>
        <w:t>تحفظ الودائع النقدية عموما</w:t>
      </w:r>
      <w:r w:rsidR="00AC3C42">
        <w:rPr>
          <w:rFonts w:hint="cs"/>
          <w:rtl/>
        </w:rPr>
        <w:t>ً</w:t>
      </w:r>
      <w:r>
        <w:rPr>
          <w:rFonts w:hint="cs"/>
          <w:rtl/>
        </w:rPr>
        <w:t xml:space="preserve"> في حسابات بنكية بنفاذ مباشر وحسابات بالفائدة. وبلغت أسعار الفائدة المحققة في المتوسط من الحسابات بالفائدة والاستثمارات المحفوظة لدى </w:t>
      </w:r>
      <w:r w:rsidR="004F6A78">
        <w:rPr>
          <w:rFonts w:hint="cs"/>
          <w:rtl/>
        </w:rPr>
        <w:t>الإدارة المالية الاتحادية السويسرية 0.421 بالمئة في عام 2014 [0.558 بالمئة في عام 2013]. وبعد تنفيذ الأحكام الجديدة للإدارة المالية الاتحادية السويسرية الخاصة بفتح حسابات إيداع والحفاظ عليها، لن تتمكن الويبو من إبقاء إيداعاتها لدى هذه الإدارة اعتباراً من نهاية عام 2015.</w:t>
      </w:r>
    </w:p>
    <w:p w14:paraId="15A8E537" w14:textId="5EB97D9F" w:rsidR="00E16243" w:rsidRDefault="00E16243" w:rsidP="00664297">
      <w:pPr>
        <w:pStyle w:val="NormalParaAR"/>
        <w:rPr>
          <w:rtl/>
        </w:rPr>
      </w:pPr>
      <w:r>
        <w:rPr>
          <w:rFonts w:hint="cs"/>
          <w:rtl/>
        </w:rPr>
        <w:t xml:space="preserve">والأموال المقيدة تشمل أموال الغير بالفرنك السويسري الممسوكة لأغراض تسجيل العلامات التجارية أو الرسوم والنماذج الصناعية والاشتراك في دوريات الويبو وغير ذلك. وتشمل أيضا الرسوم المحصلة نيابةً عن الأطراف المتعاقدة بموجب اتفاق مدريد وبروتوكوله واتفاق لاهاي ونيابةً عن إدارات البحث الدولي في إطار معاهدة التعاون بشأن البراءات من قبل المكتب الدولي للويبو العامل كمكتب لتسلم الطلبات. </w:t>
      </w:r>
      <w:r w:rsidR="00311F61">
        <w:rPr>
          <w:rFonts w:hint="cs"/>
          <w:rtl/>
        </w:rPr>
        <w:t>وإضافة إلى ذلك</w:t>
      </w:r>
      <w:r>
        <w:rPr>
          <w:rFonts w:hint="cs"/>
          <w:rtl/>
        </w:rPr>
        <w:t>، تمثل الودائع المستلمة في إطار الإجراءات الجارية بشأن العلامات التجارية، خلاف القسط منها الذي يقدر كمبالغ استلمتها المنظمة قبل استحقاقها، أموالاً محصلة نيابةً عن الغ</w:t>
      </w:r>
      <w:r w:rsidR="00104AEA">
        <w:rPr>
          <w:rFonts w:hint="cs"/>
          <w:rtl/>
        </w:rPr>
        <w:t>ير وتعتبر كأموال محدودة النفاذ.</w:t>
      </w:r>
    </w:p>
    <w:p w14:paraId="734E48D0" w14:textId="791761F7" w:rsidR="004F6A78" w:rsidRPr="004F6A78" w:rsidRDefault="004F6A78" w:rsidP="0014045C">
      <w:pPr>
        <w:pStyle w:val="NumberedParaAR"/>
        <w:numPr>
          <w:ilvl w:val="0"/>
          <w:numId w:val="0"/>
        </w:numPr>
      </w:pPr>
      <w:r w:rsidRPr="004F6A78">
        <w:rPr>
          <w:rFonts w:hint="cs"/>
          <w:rtl/>
        </w:rPr>
        <w:t xml:space="preserve">وخلال عام 2014، أجرت المنظمة تحويلاً مالياً قدره 85.2 مليون فرنك سويسري إلى حساب مصرفي مستقل أنشئ لحفظ الأموال المخصصة لتمويل </w:t>
      </w:r>
      <w:r w:rsidR="00EA0CD6">
        <w:rPr>
          <w:rFonts w:hint="cs"/>
          <w:rtl/>
        </w:rPr>
        <w:t>مستحقات</w:t>
      </w:r>
      <w:r w:rsidRPr="004F6A78">
        <w:rPr>
          <w:rFonts w:hint="cs"/>
          <w:rtl/>
        </w:rPr>
        <w:t xml:space="preserve"> الموظفين في فترة ما بعد الخدمة في المستقبل. ويصنَّف رصيد هذا الحساب في 31 ديسمبر 2014 كأموال مقيدة.</w:t>
      </w:r>
    </w:p>
    <w:p w14:paraId="0B6E2BE7" w14:textId="692835B1" w:rsidR="00E16243" w:rsidRDefault="00E16243" w:rsidP="004F6A78">
      <w:pPr>
        <w:pStyle w:val="NormalParaAR"/>
        <w:rPr>
          <w:rtl/>
        </w:rPr>
      </w:pPr>
      <w:r w:rsidRPr="00BD5EF8">
        <w:rPr>
          <w:rFonts w:hint="cs"/>
          <w:rtl/>
        </w:rPr>
        <w:t xml:space="preserve">وأما الحسابات الخاصة التي تمسكها المنظمة </w:t>
      </w:r>
      <w:r>
        <w:rPr>
          <w:rFonts w:hint="cs"/>
          <w:rtl/>
        </w:rPr>
        <w:t>نيابةً عن</w:t>
      </w:r>
      <w:r w:rsidRPr="00BD5EF8">
        <w:rPr>
          <w:rFonts w:hint="cs"/>
          <w:rtl/>
        </w:rPr>
        <w:t xml:space="preserve"> المتبرعين ب</w:t>
      </w:r>
      <w:r w:rsidR="00FD2528">
        <w:rPr>
          <w:rFonts w:hint="cs"/>
          <w:rtl/>
        </w:rPr>
        <w:t>المساهمات</w:t>
      </w:r>
      <w:r w:rsidRPr="00BD5EF8">
        <w:rPr>
          <w:rFonts w:hint="cs"/>
          <w:rtl/>
        </w:rPr>
        <w:t xml:space="preserve"> الطوعية فتودع بالعملة التي ستقيد بها النفقات المعنية، بالاستناد إلى الاتفاقات مع المانحين.</w:t>
      </w:r>
    </w:p>
    <w:p w14:paraId="1C96E3E2" w14:textId="77777777" w:rsidR="00E16243" w:rsidRDefault="00E16243" w:rsidP="0035596D">
      <w:pPr>
        <w:pStyle w:val="Heading2"/>
        <w:tabs>
          <w:tab w:val="left" w:pos="1417"/>
        </w:tabs>
        <w:bidi/>
        <w:rPr>
          <w:rFonts w:ascii="Arabic Typesetting" w:hAnsi="Arabic Typesetting" w:cs="Arabic Typesetting"/>
          <w:i/>
          <w:iCs w:val="0"/>
          <w:sz w:val="40"/>
          <w:szCs w:val="40"/>
          <w:rtl/>
        </w:rPr>
      </w:pPr>
      <w:bookmarkStart w:id="21" w:name="_Toc362519102"/>
      <w:r w:rsidRPr="00780749">
        <w:rPr>
          <w:rFonts w:ascii="Arabic Typesetting" w:hAnsi="Arabic Typesetting" w:cs="Arabic Typesetting" w:hint="cs"/>
          <w:i/>
          <w:iCs w:val="0"/>
          <w:sz w:val="40"/>
          <w:szCs w:val="40"/>
          <w:rtl/>
        </w:rPr>
        <w:lastRenderedPageBreak/>
        <w:t>الملاحظة 4:</w:t>
      </w:r>
      <w:r w:rsidR="0035596D">
        <w:rPr>
          <w:rFonts w:ascii="Arabic Typesetting" w:hAnsi="Arabic Typesetting" w:cs="Arabic Typesetting"/>
          <w:sz w:val="40"/>
          <w:szCs w:val="40"/>
        </w:rPr>
        <w:tab/>
      </w:r>
      <w:r w:rsidRPr="00780749">
        <w:rPr>
          <w:rFonts w:ascii="Arabic Typesetting" w:hAnsi="Arabic Typesetting" w:cs="Arabic Typesetting" w:hint="cs"/>
          <w:i/>
          <w:iCs w:val="0"/>
          <w:sz w:val="40"/>
          <w:szCs w:val="40"/>
          <w:rtl/>
        </w:rPr>
        <w:t>الحسابات</w:t>
      </w:r>
      <w:r w:rsidRPr="00780749">
        <w:rPr>
          <w:rFonts w:ascii="Arabic Typesetting" w:hAnsi="Arabic Typesetting" w:cs="Arabic Typesetting"/>
          <w:i/>
          <w:iCs w:val="0"/>
          <w:sz w:val="40"/>
          <w:szCs w:val="40"/>
        </w:rPr>
        <w:t xml:space="preserve"> </w:t>
      </w:r>
      <w:r w:rsidRPr="00780749">
        <w:rPr>
          <w:rFonts w:ascii="Arabic Typesetting" w:hAnsi="Arabic Typesetting" w:cs="Arabic Typesetting" w:hint="cs"/>
          <w:i/>
          <w:iCs w:val="0"/>
          <w:sz w:val="40"/>
          <w:szCs w:val="40"/>
          <w:rtl/>
        </w:rPr>
        <w:t>المدينة</w:t>
      </w:r>
      <w:r w:rsidRPr="00780749">
        <w:rPr>
          <w:rFonts w:ascii="Arabic Typesetting" w:hAnsi="Arabic Typesetting" w:cs="Arabic Typesetting"/>
          <w:i/>
          <w:iCs w:val="0"/>
          <w:sz w:val="40"/>
          <w:szCs w:val="40"/>
        </w:rPr>
        <w:t xml:space="preserve"> </w:t>
      </w:r>
      <w:r w:rsidRPr="00780749">
        <w:rPr>
          <w:rFonts w:ascii="Arabic Typesetting" w:hAnsi="Arabic Typesetting" w:cs="Arabic Typesetting" w:hint="cs"/>
          <w:i/>
          <w:iCs w:val="0"/>
          <w:sz w:val="40"/>
          <w:szCs w:val="40"/>
          <w:rtl/>
        </w:rPr>
        <w:t>والمبالغ</w:t>
      </w:r>
      <w:r w:rsidRPr="00780749">
        <w:rPr>
          <w:rFonts w:ascii="Arabic Typesetting" w:hAnsi="Arabic Typesetting" w:cs="Arabic Typesetting"/>
          <w:i/>
          <w:iCs w:val="0"/>
          <w:sz w:val="40"/>
          <w:szCs w:val="40"/>
        </w:rPr>
        <w:t xml:space="preserve"> </w:t>
      </w:r>
      <w:r w:rsidRPr="00780749">
        <w:rPr>
          <w:rFonts w:ascii="Arabic Typesetting" w:hAnsi="Arabic Typesetting" w:cs="Arabic Typesetting" w:hint="cs"/>
          <w:i/>
          <w:iCs w:val="0"/>
          <w:sz w:val="40"/>
          <w:szCs w:val="40"/>
          <w:rtl/>
        </w:rPr>
        <w:t>المدفوعة</w:t>
      </w:r>
      <w:r w:rsidRPr="00780749">
        <w:rPr>
          <w:rFonts w:ascii="Arabic Typesetting" w:hAnsi="Arabic Typesetting" w:cs="Arabic Typesetting"/>
          <w:i/>
          <w:iCs w:val="0"/>
          <w:sz w:val="40"/>
          <w:szCs w:val="40"/>
        </w:rPr>
        <w:t xml:space="preserve"> </w:t>
      </w:r>
      <w:r w:rsidRPr="00780749">
        <w:rPr>
          <w:rFonts w:ascii="Arabic Typesetting" w:hAnsi="Arabic Typesetting" w:cs="Arabic Typesetting" w:hint="cs"/>
          <w:i/>
          <w:iCs w:val="0"/>
          <w:sz w:val="40"/>
          <w:szCs w:val="40"/>
          <w:rtl/>
        </w:rPr>
        <w:t>مقدّما</w:t>
      </w:r>
      <w:r w:rsidRPr="00780749">
        <w:rPr>
          <w:rFonts w:ascii="Arabic Typesetting" w:hAnsi="Arabic Typesetting" w:cs="Arabic Typesetting"/>
          <w:i/>
          <w:iCs w:val="0"/>
          <w:sz w:val="40"/>
          <w:szCs w:val="40"/>
        </w:rPr>
        <w:t xml:space="preserve"> </w:t>
      </w:r>
      <w:r w:rsidRPr="00780749">
        <w:rPr>
          <w:rFonts w:ascii="Arabic Typesetting" w:hAnsi="Arabic Typesetting" w:cs="Arabic Typesetting" w:hint="cs"/>
          <w:i/>
          <w:iCs w:val="0"/>
          <w:sz w:val="40"/>
          <w:szCs w:val="40"/>
          <w:rtl/>
        </w:rPr>
        <w:t>والمبالغ</w:t>
      </w:r>
      <w:r w:rsidRPr="00780749">
        <w:rPr>
          <w:rFonts w:ascii="Arabic Typesetting" w:hAnsi="Arabic Typesetting" w:cs="Arabic Typesetting"/>
          <w:i/>
          <w:iCs w:val="0"/>
          <w:sz w:val="40"/>
          <w:szCs w:val="40"/>
        </w:rPr>
        <w:t xml:space="preserve"> </w:t>
      </w:r>
      <w:r w:rsidRPr="00780749">
        <w:rPr>
          <w:rFonts w:ascii="Arabic Typesetting" w:hAnsi="Arabic Typesetting" w:cs="Arabic Typesetting" w:hint="cs"/>
          <w:i/>
          <w:iCs w:val="0"/>
          <w:sz w:val="40"/>
          <w:szCs w:val="40"/>
          <w:rtl/>
        </w:rPr>
        <w:t>المدفوعة</w:t>
      </w:r>
      <w:r w:rsidRPr="00780749">
        <w:rPr>
          <w:rFonts w:ascii="Arabic Typesetting" w:hAnsi="Arabic Typesetting" w:cs="Arabic Typesetting"/>
          <w:i/>
          <w:iCs w:val="0"/>
          <w:sz w:val="40"/>
          <w:szCs w:val="40"/>
        </w:rPr>
        <w:t xml:space="preserve"> </w:t>
      </w:r>
      <w:r w:rsidRPr="00780749">
        <w:rPr>
          <w:rFonts w:ascii="Arabic Typesetting" w:hAnsi="Arabic Typesetting" w:cs="Arabic Typesetting" w:hint="cs"/>
          <w:i/>
          <w:iCs w:val="0"/>
          <w:sz w:val="40"/>
          <w:szCs w:val="40"/>
          <w:rtl/>
        </w:rPr>
        <w:t>قبل</w:t>
      </w:r>
      <w:r w:rsidRPr="00780749">
        <w:rPr>
          <w:rFonts w:ascii="Arabic Typesetting" w:hAnsi="Arabic Typesetting" w:cs="Arabic Typesetting"/>
          <w:i/>
          <w:iCs w:val="0"/>
          <w:sz w:val="40"/>
          <w:szCs w:val="40"/>
        </w:rPr>
        <w:t xml:space="preserve"> </w:t>
      </w:r>
      <w:r w:rsidRPr="00780749">
        <w:rPr>
          <w:rFonts w:ascii="Arabic Typesetting" w:hAnsi="Arabic Typesetting" w:cs="Arabic Typesetting" w:hint="cs"/>
          <w:i/>
          <w:iCs w:val="0"/>
          <w:sz w:val="40"/>
          <w:szCs w:val="40"/>
          <w:rtl/>
        </w:rPr>
        <w:t>استحقاقها</w:t>
      </w:r>
      <w:bookmarkEnd w:id="21"/>
    </w:p>
    <w:p w14:paraId="63B119F5" w14:textId="17B990CA" w:rsidR="00C430F9" w:rsidRPr="00C430F9" w:rsidRDefault="009A1CD3" w:rsidP="00C430F9">
      <w:pPr>
        <w:pStyle w:val="NormalParaAR"/>
        <w:spacing w:line="240" w:lineRule="auto"/>
        <w:rPr>
          <w:rtl/>
        </w:rPr>
      </w:pPr>
      <w:r w:rsidRPr="009A1CD3">
        <w:rPr>
          <w:noProof/>
          <w:rtl/>
        </w:rPr>
        <w:drawing>
          <wp:inline distT="0" distB="0" distL="0" distR="0" wp14:anchorId="317F0040" wp14:editId="01DD144F">
            <wp:extent cx="5940425" cy="64270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0425" cy="6427096"/>
                    </a:xfrm>
                    <a:prstGeom prst="rect">
                      <a:avLst/>
                    </a:prstGeom>
                    <a:noFill/>
                    <a:ln>
                      <a:noFill/>
                    </a:ln>
                  </pic:spPr>
                </pic:pic>
              </a:graphicData>
            </a:graphic>
          </wp:inline>
        </w:drawing>
      </w:r>
    </w:p>
    <w:p w14:paraId="1C3DC970" w14:textId="0292B47E" w:rsidR="00E16243" w:rsidRDefault="00E16243" w:rsidP="00525C9F">
      <w:pPr>
        <w:pStyle w:val="NormalParaAR"/>
        <w:spacing w:before="240"/>
        <w:rPr>
          <w:rtl/>
        </w:rPr>
      </w:pPr>
      <w:r>
        <w:rPr>
          <w:rFonts w:hint="cs"/>
          <w:rtl/>
        </w:rPr>
        <w:t xml:space="preserve">تمثل الاشتراكات المقررة إيرادات غير محصّلة تتصل بنظام الويبو أحادي الاشتراكات الذي وافقت عليه جمعيات الدول الأعضاء في الويبو والاتحادات التي تديرها الويبو. وتحدّد الجمعيات قيمة وحدة الاشتراك بالفرنك السويسري عند إعداد الميزانية للفترة المالية التي تدوم سنتين. وتقسم الاشتراكات إلى فئات وعلى كل فئة أن تساهم بعدد محدد من وحدات الاشتراك. وتترك للدول الأعضاء حرية اختيار الفئة التي تحدد </w:t>
      </w:r>
      <w:r w:rsidR="00FD2528">
        <w:rPr>
          <w:rFonts w:hint="cs"/>
          <w:rtl/>
        </w:rPr>
        <w:t xml:space="preserve">أساس </w:t>
      </w:r>
      <w:r>
        <w:rPr>
          <w:rFonts w:hint="cs"/>
          <w:rtl/>
        </w:rPr>
        <w:t>اشتراكها، فيما عدا البلدان النامية التي تنتمي تلقائ</w:t>
      </w:r>
      <w:r w:rsidR="004F6A78">
        <w:rPr>
          <w:rFonts w:hint="cs"/>
          <w:rtl/>
        </w:rPr>
        <w:t>يا</w:t>
      </w:r>
      <w:r w:rsidR="00AC3C42">
        <w:rPr>
          <w:rFonts w:hint="cs"/>
          <w:rtl/>
        </w:rPr>
        <w:t>ً</w:t>
      </w:r>
      <w:r w:rsidR="004F6A78">
        <w:rPr>
          <w:rFonts w:hint="cs"/>
          <w:rtl/>
        </w:rPr>
        <w:t xml:space="preserve"> إلى واحدة من فئات ثلاث خاصة.</w:t>
      </w:r>
    </w:p>
    <w:p w14:paraId="167AB589" w14:textId="5122F427" w:rsidR="00E16243" w:rsidRDefault="00E16243" w:rsidP="004F6A78">
      <w:pPr>
        <w:pStyle w:val="NormalParaAR"/>
        <w:rPr>
          <w:rtl/>
        </w:rPr>
      </w:pPr>
      <w:r>
        <w:rPr>
          <w:rFonts w:hint="cs"/>
          <w:rtl/>
        </w:rPr>
        <w:t>وقد خصص بدل يقابل قيمة الأموال المدينة المستحقة من الاشتراكات المقررة وإسهامات صناديق رؤوس الأموال العاملة المستحقة من الاتحادات والمتعلقة بفترات تسبق بدء العمل ب</w:t>
      </w:r>
      <w:r w:rsidRPr="00B14650">
        <w:rPr>
          <w:rtl/>
        </w:rPr>
        <w:t>النظام أحادي الاشتراكات</w:t>
      </w:r>
      <w:r>
        <w:rPr>
          <w:rFonts w:hint="cs"/>
          <w:rtl/>
        </w:rPr>
        <w:t xml:space="preserve"> في سنة 1994. ويغطي هذا البدل مبالغ مستحقة من الدول الأعضاء التي فقدت حق التصويت بموجب الفقرة 5 من المادة 11 من اتفاقية الويبو واشتراكات </w:t>
      </w:r>
      <w:r>
        <w:rPr>
          <w:rFonts w:hint="cs"/>
          <w:rtl/>
        </w:rPr>
        <w:lastRenderedPageBreak/>
        <w:t>البلدان الأقل نموا</w:t>
      </w:r>
      <w:r w:rsidR="00AC3C42">
        <w:rPr>
          <w:rFonts w:hint="cs"/>
          <w:rtl/>
        </w:rPr>
        <w:t>ً</w:t>
      </w:r>
      <w:r>
        <w:rPr>
          <w:rFonts w:hint="cs"/>
          <w:rtl/>
        </w:rPr>
        <w:t xml:space="preserve"> التي جمدت بقرار من الجمعيات.</w:t>
      </w:r>
      <w:r w:rsidR="004F6A78">
        <w:rPr>
          <w:rFonts w:hint="cs"/>
          <w:rtl/>
        </w:rPr>
        <w:t xml:space="preserve"> وإن إجمالي البدلات في 31 ديسمبر 2014 قد بلغ 6.8 مليون فرنك سويسري [7.1 مليون فرنك سويسري في 31 ديسمبر 2013].</w:t>
      </w:r>
    </w:p>
    <w:p w14:paraId="627A64AD" w14:textId="316F54DA" w:rsidR="004F6A78" w:rsidRPr="00B14650" w:rsidRDefault="004F6A78" w:rsidP="00CC1C09">
      <w:pPr>
        <w:pStyle w:val="NormalParaAR"/>
        <w:rPr>
          <w:rtl/>
        </w:rPr>
      </w:pPr>
      <w:r>
        <w:rPr>
          <w:rFonts w:hint="cs"/>
          <w:rtl/>
          <w:lang w:bidi="ar-EG"/>
        </w:rPr>
        <w:t>تمثل ا</w:t>
      </w:r>
      <w:r>
        <w:rPr>
          <w:rFonts w:hint="cs"/>
          <w:rtl/>
        </w:rPr>
        <w:t xml:space="preserve">لحسابات المدينة لنظام معاهدة التعاون بشأن البراءات رسوم الإيداع الدولي غير المسددة عن طلبات البراءات المودعة قبل تاريخ </w:t>
      </w:r>
      <w:r w:rsidR="00CC1C09">
        <w:rPr>
          <w:rFonts w:hint="cs"/>
          <w:rtl/>
        </w:rPr>
        <w:t>صدور</w:t>
      </w:r>
      <w:r>
        <w:rPr>
          <w:rFonts w:hint="cs"/>
          <w:rtl/>
        </w:rPr>
        <w:t xml:space="preserve"> التقرير. </w:t>
      </w:r>
      <w:r w:rsidR="00CC1C09" w:rsidRPr="00CC1C09">
        <w:rPr>
          <w:rtl/>
        </w:rPr>
        <w:t>وتشمل المبلغ المقدر للرسوم المفروضة على طلبات البراءات الدولية التي استلمتها مكاتب تسلّم الطلبات الوطنية قبل تاريخ صدور التقرير المالي ولم تحيلها إلى المكتب الدولي لنظام المعاهدة بحلول تاريخ صدور التقرير المالي.</w:t>
      </w:r>
    </w:p>
    <w:p w14:paraId="7C930921" w14:textId="33E2534A" w:rsidR="00E16243" w:rsidRDefault="00E16243" w:rsidP="00CC1C09">
      <w:pPr>
        <w:pStyle w:val="NormalParaAR"/>
        <w:rPr>
          <w:rtl/>
        </w:rPr>
      </w:pPr>
      <w:r>
        <w:rPr>
          <w:rFonts w:hint="cs"/>
          <w:rtl/>
        </w:rPr>
        <w:t xml:space="preserve">ويحق للموظفين المعينين دوليا، خلاف الموظفين الذين يعيشون في أوطانهم، الحصول على منحة تغطي تكاليف تعليم الأبناء المعالين بنسبة </w:t>
      </w:r>
      <w:r w:rsidR="00CC1C09">
        <w:rPr>
          <w:rFonts w:hint="cs"/>
          <w:rtl/>
        </w:rPr>
        <w:t>75.0</w:t>
      </w:r>
      <w:r>
        <w:rPr>
          <w:rFonts w:hint="cs"/>
          <w:rtl/>
        </w:rPr>
        <w:t xml:space="preserve"> </w:t>
      </w:r>
      <w:r w:rsidR="00257637">
        <w:rPr>
          <w:rFonts w:hint="cs"/>
          <w:rtl/>
        </w:rPr>
        <w:t>بالمئة</w:t>
      </w:r>
      <w:r>
        <w:rPr>
          <w:rFonts w:hint="cs"/>
          <w:rtl/>
        </w:rPr>
        <w:t xml:space="preserve"> إلى حين </w:t>
      </w:r>
      <w:r w:rsidR="00CC1C09">
        <w:rPr>
          <w:rFonts w:hint="cs"/>
          <w:rtl/>
        </w:rPr>
        <w:t xml:space="preserve">السنة الرابعة من الدراسات بعد المرحلة الثانوية على ألا يتجاوز ذلك </w:t>
      </w:r>
      <w:r>
        <w:rPr>
          <w:rFonts w:hint="cs"/>
          <w:rtl/>
        </w:rPr>
        <w:t>انتهاء السنة الدراسية التي يبلغ فيها الابن أو الابنة سن 25 سنة. وتحدد مبالغ قصوى للمنح لكل بلد. ويحق للموظفين الدوليين الحصول على مبلغ مدفوع مقدما</w:t>
      </w:r>
      <w:r w:rsidR="00AC3C42">
        <w:rPr>
          <w:rFonts w:hint="cs"/>
          <w:rtl/>
        </w:rPr>
        <w:t>ً</w:t>
      </w:r>
      <w:r>
        <w:rPr>
          <w:rFonts w:hint="cs"/>
          <w:rtl/>
        </w:rPr>
        <w:t xml:space="preserve"> يساوي المبلغ المقدر لمنحة التعليم لكل ابن في بداية السنة الدراسية. وتمثل المبالغ المدفوعة مقدما</w:t>
      </w:r>
      <w:r w:rsidR="00AC3C42">
        <w:rPr>
          <w:rFonts w:hint="cs"/>
          <w:rtl/>
        </w:rPr>
        <w:t>ً</w:t>
      </w:r>
      <w:r>
        <w:rPr>
          <w:rFonts w:hint="cs"/>
          <w:rtl/>
        </w:rPr>
        <w:t xml:space="preserve"> للموظفين </w:t>
      </w:r>
      <w:r w:rsidR="00173961">
        <w:rPr>
          <w:rFonts w:hint="cs"/>
          <w:rtl/>
        </w:rPr>
        <w:t xml:space="preserve">مجموع </w:t>
      </w:r>
      <w:r>
        <w:rPr>
          <w:rFonts w:hint="cs"/>
          <w:rtl/>
        </w:rPr>
        <w:t>المنح المدفوعة مقدما</w:t>
      </w:r>
      <w:r w:rsidR="00AC3C42">
        <w:rPr>
          <w:rFonts w:hint="cs"/>
          <w:rtl/>
        </w:rPr>
        <w:t>ً</w:t>
      </w:r>
      <w:r>
        <w:rPr>
          <w:rFonts w:hint="cs"/>
          <w:rtl/>
        </w:rPr>
        <w:t xml:space="preserve"> للسنة الدراسية</w:t>
      </w:r>
      <w:r w:rsidR="00AC3C42">
        <w:rPr>
          <w:rFonts w:hint="cs"/>
          <w:rtl/>
        </w:rPr>
        <w:t xml:space="preserve"> </w:t>
      </w:r>
      <w:r w:rsidR="00CC1C09">
        <w:rPr>
          <w:rFonts w:hint="cs"/>
          <w:rtl/>
        </w:rPr>
        <w:t>2014-2015</w:t>
      </w:r>
      <w:r>
        <w:rPr>
          <w:rFonts w:hint="cs"/>
          <w:rtl/>
        </w:rPr>
        <w:t>.</w:t>
      </w:r>
    </w:p>
    <w:p w14:paraId="2FD23851" w14:textId="0CA21DDF" w:rsidR="00E16243" w:rsidRDefault="00E16243" w:rsidP="00CC1C09">
      <w:pPr>
        <w:pStyle w:val="NormalParaAR"/>
        <w:rPr>
          <w:rtl/>
        </w:rPr>
      </w:pPr>
      <w:r>
        <w:rPr>
          <w:rFonts w:hint="cs"/>
          <w:rtl/>
        </w:rPr>
        <w:t>وتستعمل الأموال المدفوعة مقدما</w:t>
      </w:r>
      <w:r w:rsidR="00AC3C42">
        <w:rPr>
          <w:rFonts w:hint="cs"/>
          <w:rtl/>
        </w:rPr>
        <w:t>ً</w:t>
      </w:r>
      <w:r>
        <w:rPr>
          <w:rFonts w:hint="cs"/>
          <w:rtl/>
        </w:rPr>
        <w:t xml:space="preserve"> إلى برنامج الأمم المتحدة الإنمائي للدفع بالنيابة عن المنظمة. ويشمل المبلغ المدين الإجمالي المبين المبالغ الخاصة بطلبات الدفع المقدمة إلى البرنامج التي لم تستلم الموافقة عليها بعد أو التي لا تزال الموافقة عليها قيد البحث. وتمثل </w:t>
      </w:r>
      <w:r w:rsidR="00CC1C09">
        <w:rPr>
          <w:rFonts w:hint="cs"/>
          <w:rtl/>
        </w:rPr>
        <w:t>النفقات القابلة للاسترداد</w:t>
      </w:r>
      <w:r>
        <w:rPr>
          <w:rFonts w:hint="cs"/>
          <w:rtl/>
        </w:rPr>
        <w:t xml:space="preserve"> </w:t>
      </w:r>
      <w:r w:rsidR="00CC1C09">
        <w:rPr>
          <w:rFonts w:hint="cs"/>
          <w:rtl/>
        </w:rPr>
        <w:t>ل</w:t>
      </w:r>
      <w:r>
        <w:rPr>
          <w:rFonts w:hint="cs"/>
          <w:rtl/>
        </w:rPr>
        <w:t>لاتحاد الدولي لحماية الأصناف النباتية الجديدة (الأوبوف) مبالغ تدفعها المنظمة بالنيابة عن الأوبوف ولم تسدد لها بعد.</w:t>
      </w:r>
    </w:p>
    <w:p w14:paraId="2EC742AF" w14:textId="42609B46" w:rsidR="00E16243" w:rsidRDefault="00E16243" w:rsidP="00CC1C09">
      <w:pPr>
        <w:pStyle w:val="NormalParaAR"/>
        <w:rPr>
          <w:rtl/>
        </w:rPr>
      </w:pPr>
      <w:r>
        <w:rPr>
          <w:rFonts w:hint="cs"/>
          <w:rtl/>
        </w:rPr>
        <w:t xml:space="preserve">وتمثل الحسابات المدينة من ضرائب الولايات المتحدة </w:t>
      </w:r>
      <w:r w:rsidR="00FD2528">
        <w:rPr>
          <w:rFonts w:hint="cs"/>
          <w:rtl/>
        </w:rPr>
        <w:t>الأمريكي</w:t>
      </w:r>
      <w:r>
        <w:rPr>
          <w:rFonts w:hint="cs"/>
          <w:rtl/>
        </w:rPr>
        <w:t>ة مبالغ مدفوعة مقدما</w:t>
      </w:r>
      <w:r w:rsidR="00AC3C42">
        <w:rPr>
          <w:rFonts w:hint="cs"/>
          <w:rtl/>
        </w:rPr>
        <w:t>ً</w:t>
      </w:r>
      <w:r>
        <w:rPr>
          <w:rFonts w:hint="cs"/>
          <w:rtl/>
        </w:rPr>
        <w:t xml:space="preserve"> إلى الموظفين لتعويضهم عن الضرائب على الدخل التي يدفعونها للولايات المتحدة </w:t>
      </w:r>
      <w:r w:rsidR="00FD2528">
        <w:rPr>
          <w:rFonts w:hint="cs"/>
          <w:rtl/>
        </w:rPr>
        <w:t>الأمريكي</w:t>
      </w:r>
      <w:r>
        <w:rPr>
          <w:rFonts w:hint="cs"/>
          <w:rtl/>
        </w:rPr>
        <w:t xml:space="preserve">ة. وبناء على اتفاقات مبرمة بين المنظمة والولايات المتحدة </w:t>
      </w:r>
      <w:r w:rsidR="00FD2528">
        <w:rPr>
          <w:rFonts w:hint="cs"/>
          <w:rtl/>
        </w:rPr>
        <w:t>الأمريكي</w:t>
      </w:r>
      <w:r>
        <w:rPr>
          <w:rFonts w:hint="cs"/>
          <w:rtl/>
        </w:rPr>
        <w:t xml:space="preserve">ة، تردّ هذه المبالغ إلى المنظمة. </w:t>
      </w:r>
      <w:r w:rsidR="00CC1C09">
        <w:rPr>
          <w:rFonts w:hint="cs"/>
          <w:rtl/>
        </w:rPr>
        <w:t xml:space="preserve">وتقاس الضرائب </w:t>
      </w:r>
      <w:r w:rsidR="00FD2528">
        <w:rPr>
          <w:rFonts w:hint="cs"/>
          <w:rtl/>
        </w:rPr>
        <w:t>الأمريكي</w:t>
      </w:r>
      <w:r w:rsidR="00CC1C09">
        <w:rPr>
          <w:rFonts w:hint="cs"/>
          <w:rtl/>
        </w:rPr>
        <w:t xml:space="preserve">ة المستردة بحسب تكلفتها الاستهلاكية التي تُحسب بناء على أنماط الدفع السابقة. </w:t>
      </w:r>
      <w:r>
        <w:rPr>
          <w:rFonts w:hint="cs"/>
          <w:rtl/>
        </w:rPr>
        <w:t>وتشمل الضرائب السويسرية المستردّة المدفوعات الخاصة بضريبة القيمة المضافة وضريبة الدمغة والضريبة الفيدرالية السويسرية المقتطعة من المنبع التي يحق للمنظمة استردادها بناء على اتفاق المقر الذي أبرمته مع حكومة سويسرا.</w:t>
      </w:r>
    </w:p>
    <w:p w14:paraId="2D560373" w14:textId="77777777" w:rsidR="00E16243" w:rsidRDefault="00E16243" w:rsidP="0035596D">
      <w:pPr>
        <w:pStyle w:val="Heading2"/>
        <w:tabs>
          <w:tab w:val="left" w:pos="1417"/>
        </w:tabs>
        <w:bidi/>
        <w:rPr>
          <w:rFonts w:ascii="Arabic Typesetting" w:hAnsi="Arabic Typesetting" w:cs="Arabic Typesetting"/>
          <w:i/>
          <w:iCs w:val="0"/>
          <w:sz w:val="40"/>
          <w:szCs w:val="40"/>
          <w:rtl/>
        </w:rPr>
      </w:pPr>
      <w:bookmarkStart w:id="22" w:name="_Toc362519103"/>
      <w:r w:rsidRPr="00780749">
        <w:rPr>
          <w:rFonts w:ascii="Arabic Typesetting" w:hAnsi="Arabic Typesetting" w:cs="Arabic Typesetting" w:hint="cs"/>
          <w:i/>
          <w:iCs w:val="0"/>
          <w:sz w:val="40"/>
          <w:szCs w:val="40"/>
          <w:rtl/>
        </w:rPr>
        <w:t>الملاحظة 5:</w:t>
      </w:r>
      <w:r w:rsidR="0035596D">
        <w:rPr>
          <w:rFonts w:ascii="Arabic Typesetting" w:hAnsi="Arabic Typesetting" w:cs="Arabic Typesetting"/>
          <w:i/>
          <w:iCs w:val="0"/>
          <w:sz w:val="40"/>
          <w:szCs w:val="40"/>
        </w:rPr>
        <w:tab/>
      </w:r>
      <w:r w:rsidRPr="00780749">
        <w:rPr>
          <w:rFonts w:ascii="Arabic Typesetting" w:hAnsi="Arabic Typesetting" w:cs="Arabic Typesetting" w:hint="cs"/>
          <w:i/>
          <w:iCs w:val="0"/>
          <w:sz w:val="40"/>
          <w:szCs w:val="40"/>
          <w:rtl/>
        </w:rPr>
        <w:t>قوائم الموجودات</w:t>
      </w:r>
      <w:bookmarkEnd w:id="22"/>
    </w:p>
    <w:p w14:paraId="57CF1E61" w14:textId="1D683A2E" w:rsidR="00C430F9" w:rsidRPr="00C430F9" w:rsidRDefault="003D0A1E" w:rsidP="003D0A1E">
      <w:pPr>
        <w:pStyle w:val="NormalParaAR"/>
        <w:spacing w:line="240" w:lineRule="auto"/>
        <w:jc w:val="center"/>
        <w:rPr>
          <w:rtl/>
        </w:rPr>
      </w:pPr>
      <w:r w:rsidRPr="003D0A1E">
        <w:rPr>
          <w:noProof/>
          <w:rtl/>
        </w:rPr>
        <w:drawing>
          <wp:inline distT="0" distB="0" distL="0" distR="0" wp14:anchorId="3BC898D4" wp14:editId="79DFE52F">
            <wp:extent cx="5746750" cy="1187450"/>
            <wp:effectExtent l="0" t="0" r="635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46750" cy="1187450"/>
                    </a:xfrm>
                    <a:prstGeom prst="rect">
                      <a:avLst/>
                    </a:prstGeom>
                    <a:noFill/>
                    <a:ln>
                      <a:noFill/>
                    </a:ln>
                  </pic:spPr>
                </pic:pic>
              </a:graphicData>
            </a:graphic>
          </wp:inline>
        </w:drawing>
      </w:r>
    </w:p>
    <w:p w14:paraId="3FCD53A4" w14:textId="625735AD" w:rsidR="00E16243" w:rsidRDefault="00E16243" w:rsidP="00AC3C42">
      <w:pPr>
        <w:pStyle w:val="NormalParaAR"/>
      </w:pPr>
      <w:r>
        <w:rPr>
          <w:rFonts w:hint="cs"/>
          <w:rtl/>
        </w:rPr>
        <w:t xml:space="preserve">خفضت قيمة المنشورات الكاملة إلى القيمة الصافية القابلة للتحقيق وقدرها </w:t>
      </w:r>
      <w:r w:rsidR="00910E6B">
        <w:rPr>
          <w:rFonts w:hint="cs"/>
          <w:rtl/>
        </w:rPr>
        <w:t>0</w:t>
      </w:r>
      <w:r w:rsidR="00AC3C42">
        <w:rPr>
          <w:rFonts w:hint="cs"/>
          <w:rtl/>
        </w:rPr>
        <w:t>.</w:t>
      </w:r>
      <w:r w:rsidR="00CC1C09">
        <w:rPr>
          <w:rFonts w:hint="cs"/>
          <w:rtl/>
        </w:rPr>
        <w:t>1</w:t>
      </w:r>
      <w:r>
        <w:rPr>
          <w:rFonts w:hint="cs"/>
          <w:rtl/>
        </w:rPr>
        <w:t xml:space="preserve"> مليون فرنك سويسري (</w:t>
      </w:r>
      <w:r w:rsidR="00910E6B">
        <w:rPr>
          <w:rFonts w:hint="cs"/>
          <w:rtl/>
        </w:rPr>
        <w:t>0</w:t>
      </w:r>
      <w:r w:rsidR="00AC3C42">
        <w:rPr>
          <w:rFonts w:hint="cs"/>
          <w:rtl/>
        </w:rPr>
        <w:t>.</w:t>
      </w:r>
      <w:r w:rsidR="00910E6B">
        <w:rPr>
          <w:rFonts w:hint="cs"/>
          <w:rtl/>
        </w:rPr>
        <w:t>2</w:t>
      </w:r>
      <w:r>
        <w:rPr>
          <w:rFonts w:hint="cs"/>
          <w:rtl/>
        </w:rPr>
        <w:t xml:space="preserve"> مليون فرنك سويسري في سنة </w:t>
      </w:r>
      <w:r w:rsidR="00CC1C09">
        <w:rPr>
          <w:rFonts w:hint="cs"/>
          <w:rtl/>
        </w:rPr>
        <w:t>2013</w:t>
      </w:r>
      <w:r>
        <w:rPr>
          <w:rFonts w:hint="cs"/>
          <w:rtl/>
        </w:rPr>
        <w:t>). ولم يسجل أي عكس لهذا الخفض.</w:t>
      </w:r>
    </w:p>
    <w:p w14:paraId="23AB042A" w14:textId="77777777" w:rsidR="00E16243" w:rsidRDefault="00E16243" w:rsidP="00FB037F">
      <w:pPr>
        <w:pStyle w:val="Heading2"/>
        <w:keepLines/>
        <w:tabs>
          <w:tab w:val="left" w:pos="1417"/>
        </w:tabs>
        <w:bidi/>
        <w:rPr>
          <w:rFonts w:ascii="Arabic Typesetting" w:hAnsi="Arabic Typesetting" w:cs="Arabic Typesetting"/>
          <w:i/>
          <w:iCs w:val="0"/>
          <w:sz w:val="40"/>
          <w:szCs w:val="40"/>
          <w:rtl/>
        </w:rPr>
      </w:pPr>
      <w:bookmarkStart w:id="23" w:name="_Toc362519104"/>
      <w:r w:rsidRPr="00780749">
        <w:rPr>
          <w:rFonts w:ascii="Arabic Typesetting" w:hAnsi="Arabic Typesetting" w:cs="Arabic Typesetting" w:hint="cs"/>
          <w:i/>
          <w:iCs w:val="0"/>
          <w:sz w:val="40"/>
          <w:szCs w:val="40"/>
          <w:rtl/>
        </w:rPr>
        <w:lastRenderedPageBreak/>
        <w:t>الملاحظة 6:</w:t>
      </w:r>
      <w:r w:rsidR="00FB037F" w:rsidRPr="00FB037F">
        <w:rPr>
          <w:rFonts w:ascii="Arabic Typesetting" w:hAnsi="Arabic Typesetting" w:cs="Arabic Typesetting"/>
          <w:i/>
          <w:iCs w:val="0"/>
          <w:sz w:val="40"/>
          <w:szCs w:val="40"/>
        </w:rPr>
        <w:tab/>
      </w:r>
      <w:r w:rsidRPr="00FB037F">
        <w:rPr>
          <w:rFonts w:ascii="Arabic Typesetting" w:hAnsi="Arabic Typesetting" w:cs="Arabic Typesetting" w:hint="cs"/>
          <w:i/>
          <w:iCs w:val="0"/>
          <w:sz w:val="40"/>
          <w:szCs w:val="40"/>
          <w:rtl/>
        </w:rPr>
        <w:t>المعدات</w:t>
      </w:r>
      <w:bookmarkEnd w:id="23"/>
    </w:p>
    <w:p w14:paraId="72CB7594" w14:textId="5CB3DCEE" w:rsidR="00B73D99" w:rsidRDefault="003D0A1E" w:rsidP="00B73D99">
      <w:pPr>
        <w:bidi/>
        <w:rPr>
          <w:rtl/>
        </w:rPr>
      </w:pPr>
      <w:r w:rsidRPr="003D0A1E">
        <w:rPr>
          <w:noProof/>
          <w:szCs w:val="22"/>
          <w:rtl/>
        </w:rPr>
        <w:drawing>
          <wp:inline distT="0" distB="0" distL="0" distR="0" wp14:anchorId="2DE222F0" wp14:editId="66DA386F">
            <wp:extent cx="5861050" cy="3327400"/>
            <wp:effectExtent l="0" t="0" r="635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61050" cy="3327400"/>
                    </a:xfrm>
                    <a:prstGeom prst="rect">
                      <a:avLst/>
                    </a:prstGeom>
                    <a:noFill/>
                    <a:ln>
                      <a:noFill/>
                    </a:ln>
                  </pic:spPr>
                </pic:pic>
              </a:graphicData>
            </a:graphic>
          </wp:inline>
        </w:drawing>
      </w:r>
    </w:p>
    <w:p w14:paraId="026AA30F" w14:textId="3E5E590D" w:rsidR="00B73D99" w:rsidRDefault="00B73D99" w:rsidP="00B73D99">
      <w:pPr>
        <w:bidi/>
        <w:rPr>
          <w:rtl/>
        </w:rPr>
      </w:pPr>
    </w:p>
    <w:p w14:paraId="4FFE2654" w14:textId="3CBDB137" w:rsidR="00F9530C" w:rsidRPr="00F9530C" w:rsidRDefault="003D0A1E" w:rsidP="00F9530C">
      <w:pPr>
        <w:bidi/>
        <w:rPr>
          <w:rtl/>
        </w:rPr>
      </w:pPr>
      <w:r w:rsidRPr="003D0A1E">
        <w:rPr>
          <w:noProof/>
          <w:szCs w:val="22"/>
          <w:rtl/>
        </w:rPr>
        <w:drawing>
          <wp:inline distT="0" distB="0" distL="0" distR="0" wp14:anchorId="32A850CF" wp14:editId="0BDD1D67">
            <wp:extent cx="5861050" cy="3194050"/>
            <wp:effectExtent l="0" t="0" r="635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61050" cy="3194050"/>
                    </a:xfrm>
                    <a:prstGeom prst="rect">
                      <a:avLst/>
                    </a:prstGeom>
                    <a:noFill/>
                    <a:ln>
                      <a:noFill/>
                    </a:ln>
                  </pic:spPr>
                </pic:pic>
              </a:graphicData>
            </a:graphic>
          </wp:inline>
        </w:drawing>
      </w:r>
    </w:p>
    <w:p w14:paraId="641140FA" w14:textId="18AC7B8E" w:rsidR="00E16243" w:rsidRDefault="00E16243" w:rsidP="00525C9F">
      <w:pPr>
        <w:pStyle w:val="NormalParaAR"/>
        <w:spacing w:before="240"/>
        <w:rPr>
          <w:rtl/>
        </w:rPr>
      </w:pPr>
      <w:r>
        <w:rPr>
          <w:rFonts w:hint="cs"/>
          <w:rtl/>
        </w:rPr>
        <w:t>تُقدر جميع</w:t>
      </w:r>
      <w:r w:rsidRPr="00E84975">
        <w:rPr>
          <w:color w:val="000000"/>
          <w:rtl/>
        </w:rPr>
        <w:t xml:space="preserve"> المعدات في المخزون على </w:t>
      </w:r>
      <w:r w:rsidR="00FD2528">
        <w:rPr>
          <w:color w:val="000000"/>
          <w:rtl/>
        </w:rPr>
        <w:t xml:space="preserve">أساس </w:t>
      </w:r>
      <w:r w:rsidRPr="00E84975">
        <w:rPr>
          <w:color w:val="000000"/>
          <w:rtl/>
        </w:rPr>
        <w:t>التكلفة بعد خ</w:t>
      </w:r>
      <w:r w:rsidRPr="00E84975">
        <w:rPr>
          <w:color w:val="000000"/>
          <w:rtl/>
          <w:lang w:bidi="ar-EG"/>
        </w:rPr>
        <w:t>ص</w:t>
      </w:r>
      <w:r w:rsidRPr="00E84975">
        <w:rPr>
          <w:color w:val="000000"/>
          <w:rtl/>
        </w:rPr>
        <w:t xml:space="preserve">م الإهلاك على </w:t>
      </w:r>
      <w:r w:rsidR="00FD2528">
        <w:rPr>
          <w:color w:val="000000"/>
          <w:rtl/>
        </w:rPr>
        <w:t xml:space="preserve">أساس </w:t>
      </w:r>
      <w:r w:rsidRPr="00E84975">
        <w:rPr>
          <w:color w:val="000000"/>
          <w:rtl/>
        </w:rPr>
        <w:t>القسط الثابت. ي</w:t>
      </w:r>
      <w:r>
        <w:rPr>
          <w:rFonts w:hint="cs"/>
          <w:color w:val="000000"/>
          <w:rtl/>
        </w:rPr>
        <w:t>ُ</w:t>
      </w:r>
      <w:r w:rsidRPr="00E84975">
        <w:rPr>
          <w:color w:val="000000"/>
          <w:rtl/>
        </w:rPr>
        <w:t xml:space="preserve">ستهلك الأثاث والمفروشات </w:t>
      </w:r>
      <w:r w:rsidRPr="00E84975">
        <w:rPr>
          <w:color w:val="000000"/>
          <w:rtl/>
          <w:lang w:bidi="ar-EG"/>
        </w:rPr>
        <w:t>بعد الاستخدام النافع لمدة</w:t>
      </w:r>
      <w:r w:rsidRPr="00E84975">
        <w:rPr>
          <w:color w:val="000000"/>
          <w:rtl/>
        </w:rPr>
        <w:t xml:space="preserve"> عشر سنوات. تستهلك جميع المعدات الأخرى على مدى خمس سنوات </w:t>
      </w:r>
      <w:r w:rsidRPr="00E84975">
        <w:rPr>
          <w:color w:val="000000"/>
          <w:rtl/>
          <w:lang w:bidi="ar-EG"/>
        </w:rPr>
        <w:t>من العمر التشغيلي</w:t>
      </w:r>
      <w:r w:rsidRPr="00E84975">
        <w:rPr>
          <w:color w:val="000000"/>
          <w:rtl/>
        </w:rPr>
        <w:t xml:space="preserve">. </w:t>
      </w:r>
      <w:r w:rsidR="00CC1C09" w:rsidRPr="00CC1C09">
        <w:rPr>
          <w:rFonts w:hint="cs"/>
          <w:color w:val="000000"/>
          <w:rtl/>
        </w:rPr>
        <w:t>وخلال</w:t>
      </w:r>
      <w:r w:rsidR="00CC1C09">
        <w:rPr>
          <w:rFonts w:hint="cs"/>
          <w:color w:val="000000"/>
          <w:rtl/>
        </w:rPr>
        <w:t xml:space="preserve"> عام 2014</w:t>
      </w:r>
      <w:r w:rsidR="00CC1C09" w:rsidRPr="00CC1C09">
        <w:rPr>
          <w:rFonts w:hint="cs"/>
          <w:color w:val="000000"/>
          <w:rtl/>
        </w:rPr>
        <w:t xml:space="preserve">، </w:t>
      </w:r>
      <w:r w:rsidR="00CC1C09">
        <w:rPr>
          <w:rFonts w:hint="cs"/>
          <w:color w:val="000000"/>
          <w:rtl/>
        </w:rPr>
        <w:t xml:space="preserve">كانت غالبية المعدات التي تصرفت المنظمة فيها </w:t>
      </w:r>
      <w:r w:rsidR="00CC1C09" w:rsidRPr="00CC1C09">
        <w:rPr>
          <w:rFonts w:hint="cs"/>
          <w:color w:val="000000"/>
          <w:rtl/>
        </w:rPr>
        <w:t xml:space="preserve">معدات بالية </w:t>
      </w:r>
      <w:r w:rsidR="00CC1C09">
        <w:rPr>
          <w:rFonts w:hint="cs"/>
          <w:color w:val="000000"/>
          <w:rtl/>
        </w:rPr>
        <w:t>وصل</w:t>
      </w:r>
      <w:r w:rsidR="00CC1C09" w:rsidRPr="00CC1C09">
        <w:rPr>
          <w:rFonts w:hint="cs"/>
          <w:color w:val="000000"/>
          <w:rtl/>
        </w:rPr>
        <w:t xml:space="preserve"> المبلغ الإجمالي المرحل للتصرف</w:t>
      </w:r>
      <w:r w:rsidR="00CC1C09">
        <w:rPr>
          <w:rFonts w:hint="cs"/>
          <w:color w:val="000000"/>
          <w:rtl/>
        </w:rPr>
        <w:t xml:space="preserve"> بها</w:t>
      </w:r>
      <w:r w:rsidR="00CC1C09" w:rsidRPr="00CC1C09">
        <w:rPr>
          <w:rFonts w:hint="cs"/>
          <w:color w:val="000000"/>
          <w:rtl/>
        </w:rPr>
        <w:t xml:space="preserve"> إلى 5.3 مليون فرنك سويسري،</w:t>
      </w:r>
      <w:r w:rsidR="00CC1C09">
        <w:rPr>
          <w:rFonts w:hint="cs"/>
          <w:color w:val="000000"/>
          <w:rtl/>
        </w:rPr>
        <w:t xml:space="preserve"> ولم تبلغ قيمتها الدفترية الصافية</w:t>
      </w:r>
      <w:r w:rsidR="00CC1C09" w:rsidRPr="00CC1C09">
        <w:rPr>
          <w:rFonts w:hint="cs"/>
          <w:color w:val="000000"/>
          <w:rtl/>
        </w:rPr>
        <w:t xml:space="preserve"> سوى 8771 فرنكاً سويسرياً</w:t>
      </w:r>
      <w:r w:rsidR="00CC1C09">
        <w:rPr>
          <w:rFonts w:hint="cs"/>
          <w:color w:val="000000"/>
          <w:rtl/>
        </w:rPr>
        <w:t xml:space="preserve"> بعد الاهتلاك المتراكم. ويشمل هذا المبلغ شطب المعدات التي لم يتسن العثور عليها والتي وصل</w:t>
      </w:r>
      <w:r w:rsidR="00CC1C09" w:rsidRPr="00CC1C09">
        <w:rPr>
          <w:rFonts w:hint="cs"/>
          <w:color w:val="000000"/>
          <w:rtl/>
        </w:rPr>
        <w:t xml:space="preserve"> المبلغ الإجمالي المرحل للتصرف</w:t>
      </w:r>
      <w:r w:rsidR="00CC1C09">
        <w:rPr>
          <w:rFonts w:hint="cs"/>
          <w:color w:val="000000"/>
          <w:rtl/>
        </w:rPr>
        <w:t xml:space="preserve"> بها</w:t>
      </w:r>
      <w:r w:rsidR="00CC1C09" w:rsidRPr="00CC1C09">
        <w:rPr>
          <w:rFonts w:hint="cs"/>
          <w:color w:val="000000"/>
          <w:rtl/>
        </w:rPr>
        <w:t xml:space="preserve"> إلى</w:t>
      </w:r>
      <w:r w:rsidR="00F84044">
        <w:rPr>
          <w:rFonts w:hint="cs"/>
          <w:color w:val="000000"/>
          <w:rtl/>
        </w:rPr>
        <w:t xml:space="preserve"> 0.8 فرنك سويسري، والمبلغ الصافي المرحل للتصرف بها إلى 5657 فرنكاً سويسرياً. و</w:t>
      </w:r>
      <w:r w:rsidRPr="00E84975">
        <w:rPr>
          <w:color w:val="000000"/>
          <w:rtl/>
        </w:rPr>
        <w:t xml:space="preserve">لا تُقَيّد الأصول التراثية بما فيها المصنفات الفنية المتبرع بها في بيان الموقف </w:t>
      </w:r>
      <w:r>
        <w:rPr>
          <w:rFonts w:hint="cs"/>
          <w:rtl/>
        </w:rPr>
        <w:t>المالي.</w:t>
      </w:r>
    </w:p>
    <w:p w14:paraId="04F6AD36" w14:textId="4C4884A1" w:rsidR="00E16243" w:rsidRPr="007E7C2D" w:rsidRDefault="00E16243" w:rsidP="00F84044">
      <w:pPr>
        <w:pStyle w:val="Heading2"/>
        <w:bidi/>
        <w:rPr>
          <w:rFonts w:ascii="Arabic Typesetting" w:hAnsi="Arabic Typesetting" w:cs="Arabic Typesetting"/>
          <w:b/>
          <w:bCs w:val="0"/>
          <w:sz w:val="40"/>
          <w:szCs w:val="40"/>
          <w:rtl/>
        </w:rPr>
      </w:pPr>
      <w:bookmarkStart w:id="24" w:name="_Toc362519105"/>
      <w:r w:rsidRPr="00780749">
        <w:rPr>
          <w:rFonts w:ascii="Arabic Typesetting" w:hAnsi="Arabic Typesetting" w:cs="Arabic Typesetting" w:hint="cs"/>
          <w:i/>
          <w:iCs w:val="0"/>
          <w:sz w:val="40"/>
          <w:szCs w:val="40"/>
          <w:rtl/>
        </w:rPr>
        <w:lastRenderedPageBreak/>
        <w:t>الملاحظة 7: ملكية استثمارية</w:t>
      </w:r>
      <w:bookmarkEnd w:id="24"/>
    </w:p>
    <w:p w14:paraId="065FA3CC" w14:textId="7217231B" w:rsidR="00E16243" w:rsidRPr="00325785" w:rsidRDefault="003D0A1E" w:rsidP="00701215">
      <w:pPr>
        <w:pStyle w:val="NormalParaAR"/>
        <w:spacing w:line="240" w:lineRule="auto"/>
        <w:rPr>
          <w:rtl/>
          <w:lang w:bidi="ar-EG"/>
        </w:rPr>
      </w:pPr>
      <w:r w:rsidRPr="003D0A1E">
        <w:rPr>
          <w:noProof/>
          <w:rtl/>
        </w:rPr>
        <w:drawing>
          <wp:inline distT="0" distB="0" distL="0" distR="0" wp14:anchorId="1FE7F8CC" wp14:editId="4CDDBFE2">
            <wp:extent cx="5880100" cy="1346200"/>
            <wp:effectExtent l="0" t="0" r="6350" b="635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80100" cy="1346200"/>
                    </a:xfrm>
                    <a:prstGeom prst="rect">
                      <a:avLst/>
                    </a:prstGeom>
                    <a:noFill/>
                    <a:ln>
                      <a:noFill/>
                    </a:ln>
                  </pic:spPr>
                </pic:pic>
              </a:graphicData>
            </a:graphic>
          </wp:inline>
        </w:drawing>
      </w:r>
    </w:p>
    <w:p w14:paraId="1E1B7EE9" w14:textId="4F4EE76D" w:rsidR="00E16243" w:rsidRDefault="00E16243" w:rsidP="00525C9F">
      <w:pPr>
        <w:pStyle w:val="NormalParaAR"/>
        <w:spacing w:before="240"/>
        <w:rPr>
          <w:rtl/>
        </w:rPr>
      </w:pPr>
      <w:r w:rsidRPr="00F57F24">
        <w:rPr>
          <w:rFonts w:hint="cs"/>
          <w:rtl/>
        </w:rPr>
        <w:t xml:space="preserve">اشترت </w:t>
      </w:r>
      <w:r w:rsidRPr="00CD19C3">
        <w:rPr>
          <w:color w:val="000000"/>
          <w:rtl/>
        </w:rPr>
        <w:t>"المنظمة" في عام 1974 مبنى اتحاد مدريد، وهو مبنى استثماري في ميران</w:t>
      </w:r>
      <w:r>
        <w:rPr>
          <w:rFonts w:hint="cs"/>
          <w:color w:val="000000"/>
          <w:rtl/>
        </w:rPr>
        <w:t>،</w:t>
      </w:r>
      <w:r w:rsidRPr="00CD19C3">
        <w:rPr>
          <w:color w:val="000000"/>
          <w:rtl/>
        </w:rPr>
        <w:t xml:space="preserve"> ك</w:t>
      </w:r>
      <w:r>
        <w:rPr>
          <w:rFonts w:hint="cs"/>
          <w:color w:val="000000"/>
          <w:rtl/>
        </w:rPr>
        <w:t>ا</w:t>
      </w:r>
      <w:r>
        <w:rPr>
          <w:color w:val="000000"/>
          <w:rtl/>
        </w:rPr>
        <w:t>نتون جنيف بسويسرا.</w:t>
      </w:r>
      <w:r w:rsidRPr="00CD19C3">
        <w:rPr>
          <w:color w:val="000000"/>
          <w:rtl/>
        </w:rPr>
        <w:t xml:space="preserve"> </w:t>
      </w:r>
      <w:r>
        <w:rPr>
          <w:rFonts w:hint="cs"/>
          <w:color w:val="000000"/>
          <w:rtl/>
        </w:rPr>
        <w:t>و</w:t>
      </w:r>
      <w:r w:rsidR="00630846">
        <w:rPr>
          <w:rFonts w:hint="cs"/>
          <w:color w:val="000000"/>
          <w:rtl/>
        </w:rPr>
        <w:t xml:space="preserve">شُغِّل </w:t>
      </w:r>
      <w:r w:rsidRPr="00CD19C3">
        <w:rPr>
          <w:color w:val="000000"/>
          <w:rtl/>
        </w:rPr>
        <w:t xml:space="preserve">المبنى لأول مرة في عام 1964. يُقدّر العقار بالقيمة العادلة على </w:t>
      </w:r>
      <w:r w:rsidR="00FD2528">
        <w:rPr>
          <w:color w:val="000000"/>
          <w:rtl/>
        </w:rPr>
        <w:t xml:space="preserve">أساس </w:t>
      </w:r>
      <w:r w:rsidRPr="00CD19C3">
        <w:rPr>
          <w:color w:val="000000"/>
          <w:rtl/>
        </w:rPr>
        <w:t xml:space="preserve">التقييم الذي </w:t>
      </w:r>
      <w:r w:rsidR="00630846">
        <w:rPr>
          <w:rFonts w:hint="cs"/>
          <w:color w:val="000000"/>
          <w:rtl/>
        </w:rPr>
        <w:t>أجري</w:t>
      </w:r>
      <w:r w:rsidRPr="00CD19C3">
        <w:rPr>
          <w:color w:val="000000"/>
          <w:rtl/>
        </w:rPr>
        <w:t xml:space="preserve"> في 31 ديسمبر 2012 من قبل خبير مستقل يتمتع بمؤهلات مهنية معترف بها ومناسبة وله تجربة حديثة في مجال تقييم العقارات في ك</w:t>
      </w:r>
      <w:r>
        <w:rPr>
          <w:rFonts w:hint="cs"/>
          <w:color w:val="000000"/>
          <w:rtl/>
        </w:rPr>
        <w:t>ا</w:t>
      </w:r>
      <w:r w:rsidRPr="00CD19C3">
        <w:rPr>
          <w:color w:val="000000"/>
          <w:rtl/>
        </w:rPr>
        <w:t xml:space="preserve">نتون جنيف. </w:t>
      </w:r>
      <w:r w:rsidR="00630846">
        <w:rPr>
          <w:rFonts w:hint="cs"/>
          <w:color w:val="000000"/>
          <w:rtl/>
        </w:rPr>
        <w:t>وحددَّت</w:t>
      </w:r>
      <w:r w:rsidRPr="00CD19C3">
        <w:rPr>
          <w:color w:val="000000"/>
          <w:rtl/>
        </w:rPr>
        <w:t xml:space="preserve"> القيمة العادلة على </w:t>
      </w:r>
      <w:r w:rsidR="00FD2528">
        <w:rPr>
          <w:color w:val="000000"/>
          <w:rtl/>
        </w:rPr>
        <w:t xml:space="preserve">أساس </w:t>
      </w:r>
      <w:r w:rsidRPr="00CD19C3">
        <w:rPr>
          <w:color w:val="000000"/>
          <w:rtl/>
        </w:rPr>
        <w:t xml:space="preserve">تقييم استثماري، حيث يُرَسْمَل تدفق الدخل المستقبلي من العقار بمستوى ريع مناسب. </w:t>
      </w:r>
      <w:r>
        <w:rPr>
          <w:rFonts w:hint="cs"/>
          <w:color w:val="000000"/>
          <w:rtl/>
        </w:rPr>
        <w:t>و</w:t>
      </w:r>
      <w:r w:rsidRPr="00CD19C3">
        <w:rPr>
          <w:color w:val="000000"/>
          <w:rtl/>
        </w:rPr>
        <w:t xml:space="preserve">يُختار مبلغ الريع استناداً على جودة الإيرادات ومدتها المفترضة المنظورة والنمو المتوقع تحقيقه في القيمة الإيجارية، وتُقارن القيمة بالإسناد الترافقي مع الأدلة المقدمة من مبيعات قابلة للمقارنة. </w:t>
      </w:r>
      <w:r>
        <w:rPr>
          <w:rFonts w:hint="cs"/>
          <w:color w:val="000000"/>
          <w:rtl/>
        </w:rPr>
        <w:t>و</w:t>
      </w:r>
      <w:r w:rsidRPr="00CD19C3">
        <w:rPr>
          <w:color w:val="000000"/>
          <w:rtl/>
        </w:rPr>
        <w:t>أسفر التقييم في 31 ديسمبر 2012 عن زيادة في القيمة العادلة للمبنى بقيمة 0</w:t>
      </w:r>
      <w:r w:rsidR="00553C9E">
        <w:rPr>
          <w:rFonts w:hint="cs"/>
          <w:color w:val="000000"/>
          <w:rtl/>
        </w:rPr>
        <w:t>.</w:t>
      </w:r>
      <w:r w:rsidRPr="00CD19C3">
        <w:rPr>
          <w:color w:val="000000"/>
          <w:rtl/>
        </w:rPr>
        <w:t xml:space="preserve">5 مليون فرنك سويسري. </w:t>
      </w:r>
      <w:r w:rsidR="007A2103">
        <w:rPr>
          <w:rFonts w:hint="cs"/>
          <w:color w:val="000000"/>
          <w:rtl/>
        </w:rPr>
        <w:t>وقد قيدت</w:t>
      </w:r>
      <w:r w:rsidRPr="00CD19C3">
        <w:rPr>
          <w:color w:val="000000"/>
          <w:rtl/>
        </w:rPr>
        <w:t xml:space="preserve"> الزيادة في بيان الأداء المالي لعام 2012 كإيرادات استثمارية</w:t>
      </w:r>
      <w:r w:rsidRPr="00B17190">
        <w:rPr>
          <w:rFonts w:hint="cs"/>
          <w:rtl/>
        </w:rPr>
        <w:t>.</w:t>
      </w:r>
    </w:p>
    <w:p w14:paraId="1FE07428" w14:textId="744C3056" w:rsidR="00E16243" w:rsidRDefault="00E16243" w:rsidP="00F84044">
      <w:pPr>
        <w:pStyle w:val="NormalParaAR"/>
        <w:rPr>
          <w:rtl/>
        </w:rPr>
      </w:pPr>
      <w:r>
        <w:rPr>
          <w:rFonts w:hint="cs"/>
          <w:color w:val="000000"/>
          <w:rtl/>
        </w:rPr>
        <w:t>و</w:t>
      </w:r>
      <w:r w:rsidRPr="002C20CB">
        <w:rPr>
          <w:color w:val="000000"/>
          <w:rtl/>
        </w:rPr>
        <w:t>يتولى إدارة تأجير الشقق وموقف السيارات وسائر المرافق في مبنى</w:t>
      </w:r>
      <w:r>
        <w:rPr>
          <w:color w:val="000000"/>
          <w:rtl/>
        </w:rPr>
        <w:t xml:space="preserve"> اتحاد مدريد وكيل تأجير، وهو مس</w:t>
      </w:r>
      <w:r>
        <w:rPr>
          <w:rFonts w:hint="cs"/>
          <w:color w:val="000000"/>
          <w:rtl/>
        </w:rPr>
        <w:t>ؤ</w:t>
      </w:r>
      <w:r w:rsidRPr="002C20CB">
        <w:rPr>
          <w:color w:val="000000"/>
          <w:rtl/>
        </w:rPr>
        <w:t xml:space="preserve">ول عن تحصيل جميع إيرادات الإيجار ودفع كل المصروفات اللازمة لتشغيل المبنى. </w:t>
      </w:r>
      <w:r>
        <w:rPr>
          <w:rFonts w:hint="cs"/>
          <w:color w:val="000000"/>
          <w:rtl/>
        </w:rPr>
        <w:t>و</w:t>
      </w:r>
      <w:r w:rsidRPr="002C20CB">
        <w:rPr>
          <w:color w:val="000000"/>
          <w:rtl/>
        </w:rPr>
        <w:t>تصل مدة الإيجار في العادة إلى سنتين، وتستند على نموذج عقد الإيجار المعتمد من ك</w:t>
      </w:r>
      <w:r>
        <w:rPr>
          <w:rFonts w:hint="cs"/>
          <w:color w:val="000000"/>
          <w:rtl/>
        </w:rPr>
        <w:t>ا</w:t>
      </w:r>
      <w:r>
        <w:rPr>
          <w:color w:val="000000"/>
          <w:rtl/>
        </w:rPr>
        <w:t xml:space="preserve">نتون </w:t>
      </w:r>
      <w:r w:rsidRPr="002C20CB">
        <w:rPr>
          <w:color w:val="000000"/>
          <w:rtl/>
        </w:rPr>
        <w:t xml:space="preserve">جنيف. وجميع عقود الإيجار غير قابلة للإلغاء خلال فترة الإيجار. </w:t>
      </w:r>
      <w:r>
        <w:rPr>
          <w:rFonts w:hint="cs"/>
          <w:color w:val="000000"/>
          <w:rtl/>
        </w:rPr>
        <w:t>و</w:t>
      </w:r>
      <w:r w:rsidRPr="002C20CB">
        <w:rPr>
          <w:color w:val="000000"/>
          <w:rtl/>
        </w:rPr>
        <w:t xml:space="preserve">يُخصص للوكيل نسبة </w:t>
      </w:r>
      <w:r w:rsidRPr="002C20CB">
        <w:rPr>
          <w:color w:val="000000"/>
          <w:rtl/>
          <w:lang w:bidi="ar-EG"/>
        </w:rPr>
        <w:t xml:space="preserve">تعادل </w:t>
      </w:r>
      <w:r w:rsidRPr="002C20CB">
        <w:rPr>
          <w:color w:val="000000"/>
          <w:rtl/>
        </w:rPr>
        <w:t>3.9</w:t>
      </w:r>
      <w:r>
        <w:rPr>
          <w:rFonts w:hint="cs"/>
          <w:color w:val="000000"/>
          <w:rtl/>
        </w:rPr>
        <w:t xml:space="preserve"> </w:t>
      </w:r>
      <w:r w:rsidR="00257637">
        <w:rPr>
          <w:rFonts w:hint="cs"/>
          <w:color w:val="000000"/>
          <w:rtl/>
        </w:rPr>
        <w:t>بالمئة</w:t>
      </w:r>
      <w:r w:rsidRPr="002C20CB">
        <w:rPr>
          <w:color w:val="000000"/>
          <w:rtl/>
        </w:rPr>
        <w:t xml:space="preserve"> من إجمالي إيرادات الإيجار في مقابل خدماته. </w:t>
      </w:r>
      <w:r>
        <w:rPr>
          <w:rFonts w:hint="cs"/>
          <w:color w:val="000000"/>
          <w:rtl/>
        </w:rPr>
        <w:t>و</w:t>
      </w:r>
      <w:r w:rsidRPr="002C20CB">
        <w:rPr>
          <w:color w:val="000000"/>
          <w:rtl/>
        </w:rPr>
        <w:t xml:space="preserve">بلغت قيمة الإيجارات غير الملغاة في 31 ديسمبر </w:t>
      </w:r>
      <w:r w:rsidR="00F84044">
        <w:rPr>
          <w:rFonts w:hint="cs"/>
          <w:color w:val="000000"/>
          <w:rtl/>
        </w:rPr>
        <w:t>2014</w:t>
      </w:r>
      <w:r w:rsidRPr="002C20CB">
        <w:rPr>
          <w:color w:val="000000"/>
          <w:rtl/>
        </w:rPr>
        <w:t xml:space="preserve"> على النحو </w:t>
      </w:r>
      <w:r>
        <w:rPr>
          <w:rFonts w:hint="cs"/>
          <w:color w:val="000000"/>
          <w:rtl/>
        </w:rPr>
        <w:t>التالي:</w:t>
      </w:r>
    </w:p>
    <w:p w14:paraId="00D4EF43" w14:textId="56A7A928" w:rsidR="00465DD6" w:rsidRDefault="003D0A1E" w:rsidP="00701215">
      <w:pPr>
        <w:bidi/>
        <w:spacing w:before="240" w:after="240"/>
        <w:rPr>
          <w:rFonts w:ascii="Arabic Typesetting" w:hAnsi="Arabic Typesetting" w:cs="Arabic Typesetting"/>
          <w:sz w:val="36"/>
          <w:szCs w:val="36"/>
          <w:rtl/>
        </w:rPr>
      </w:pPr>
      <w:r w:rsidRPr="003D0A1E">
        <w:rPr>
          <w:noProof/>
          <w:szCs w:val="22"/>
          <w:rtl/>
        </w:rPr>
        <w:drawing>
          <wp:inline distT="0" distB="0" distL="0" distR="0" wp14:anchorId="71119312" wp14:editId="35FA1941">
            <wp:extent cx="5746750" cy="1181100"/>
            <wp:effectExtent l="0" t="0" r="635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46750" cy="1181100"/>
                    </a:xfrm>
                    <a:prstGeom prst="rect">
                      <a:avLst/>
                    </a:prstGeom>
                    <a:noFill/>
                    <a:ln>
                      <a:noFill/>
                    </a:ln>
                  </pic:spPr>
                </pic:pic>
              </a:graphicData>
            </a:graphic>
          </wp:inline>
        </w:drawing>
      </w:r>
    </w:p>
    <w:p w14:paraId="7E07BFB7" w14:textId="77777777" w:rsidR="00E55E23" w:rsidRDefault="00465DD6" w:rsidP="00F84044">
      <w:pPr>
        <w:bidi/>
        <w:spacing w:before="240" w:after="240" w:line="360" w:lineRule="exact"/>
        <w:rPr>
          <w:rFonts w:ascii="Arabic Typesetting" w:hAnsi="Arabic Typesetting" w:cs="Arabic Typesetting"/>
          <w:color w:val="000000"/>
          <w:sz w:val="36"/>
          <w:szCs w:val="36"/>
          <w:rtl/>
        </w:rPr>
      </w:pPr>
      <w:r>
        <w:rPr>
          <w:rFonts w:ascii="Arabic Typesetting" w:hAnsi="Arabic Typesetting" w:cs="Arabic Typesetting" w:hint="cs"/>
          <w:sz w:val="36"/>
          <w:szCs w:val="36"/>
          <w:rtl/>
        </w:rPr>
        <w:t>و</w:t>
      </w:r>
      <w:r w:rsidR="00712C84">
        <w:rPr>
          <w:rFonts w:ascii="Arabic Typesetting" w:hAnsi="Arabic Typesetting" w:cs="Arabic Typesetting" w:hint="cs"/>
          <w:color w:val="000000"/>
          <w:sz w:val="36"/>
          <w:szCs w:val="36"/>
          <w:rtl/>
        </w:rPr>
        <w:t xml:space="preserve">في عام </w:t>
      </w:r>
      <w:r w:rsidR="00F84044">
        <w:rPr>
          <w:rFonts w:ascii="Arabic Typesetting" w:hAnsi="Arabic Typesetting" w:cs="Arabic Typesetting" w:hint="cs"/>
          <w:color w:val="000000"/>
          <w:sz w:val="36"/>
          <w:szCs w:val="36"/>
          <w:rtl/>
        </w:rPr>
        <w:t>2014</w:t>
      </w:r>
      <w:r w:rsidR="00712C84">
        <w:rPr>
          <w:rFonts w:ascii="Arabic Typesetting" w:hAnsi="Arabic Typesetting" w:cs="Arabic Typesetting" w:hint="cs"/>
          <w:color w:val="000000"/>
          <w:sz w:val="36"/>
          <w:szCs w:val="36"/>
          <w:rtl/>
        </w:rPr>
        <w:t>،</w:t>
      </w:r>
      <w:r w:rsidR="00712C84" w:rsidRPr="00EF79D7">
        <w:rPr>
          <w:rFonts w:ascii="Arabic Typesetting" w:hAnsi="Arabic Typesetting" w:cs="Arabic Typesetting"/>
          <w:color w:val="000000"/>
          <w:sz w:val="36"/>
          <w:szCs w:val="36"/>
          <w:rtl/>
        </w:rPr>
        <w:t xml:space="preserve"> </w:t>
      </w:r>
      <w:r>
        <w:rPr>
          <w:rFonts w:ascii="Arabic Typesetting" w:hAnsi="Arabic Typesetting" w:cs="Arabic Typesetting" w:hint="cs"/>
          <w:sz w:val="36"/>
          <w:szCs w:val="36"/>
          <w:rtl/>
        </w:rPr>
        <w:t xml:space="preserve">بلغ مجموع </w:t>
      </w:r>
      <w:r w:rsidR="00E16243" w:rsidRPr="00EF79D7">
        <w:rPr>
          <w:rFonts w:ascii="Arabic Typesetting" w:hAnsi="Arabic Typesetting" w:cs="Arabic Typesetting"/>
          <w:color w:val="000000"/>
          <w:sz w:val="36"/>
          <w:szCs w:val="36"/>
          <w:rtl/>
        </w:rPr>
        <w:t xml:space="preserve">إيرادات </w:t>
      </w:r>
      <w:r>
        <w:rPr>
          <w:rFonts w:ascii="Arabic Typesetting" w:hAnsi="Arabic Typesetting" w:cs="Arabic Typesetting"/>
          <w:color w:val="000000"/>
          <w:sz w:val="36"/>
          <w:szCs w:val="36"/>
          <w:rtl/>
        </w:rPr>
        <w:t>إيجار</w:t>
      </w:r>
      <w:r>
        <w:rPr>
          <w:rFonts w:ascii="Arabic Typesetting" w:hAnsi="Arabic Typesetting" w:cs="Arabic Typesetting" w:hint="cs"/>
          <w:color w:val="000000"/>
          <w:sz w:val="36"/>
          <w:szCs w:val="36"/>
          <w:rtl/>
        </w:rPr>
        <w:t xml:space="preserve"> المبنى </w:t>
      </w:r>
      <w:r w:rsidR="00F84044">
        <w:rPr>
          <w:rFonts w:ascii="Arabic Typesetting" w:hAnsi="Arabic Typesetting" w:cs="Arabic Typesetting" w:hint="cs"/>
          <w:color w:val="000000"/>
          <w:sz w:val="36"/>
          <w:szCs w:val="36"/>
          <w:rtl/>
        </w:rPr>
        <w:t>377</w:t>
      </w:r>
      <w:r w:rsidR="00E16243" w:rsidRPr="00EF79D7">
        <w:rPr>
          <w:rFonts w:ascii="Arabic Typesetting" w:hAnsi="Arabic Typesetting" w:cs="Arabic Typesetting"/>
          <w:color w:val="000000"/>
          <w:sz w:val="36"/>
          <w:szCs w:val="36"/>
          <w:rtl/>
        </w:rPr>
        <w:t xml:space="preserve"> ألف فرنك سويسري و</w:t>
      </w:r>
      <w:r w:rsidR="00712C84">
        <w:rPr>
          <w:rFonts w:ascii="Arabic Typesetting" w:hAnsi="Arabic Typesetting" w:cs="Arabic Typesetting" w:hint="cs"/>
          <w:color w:val="000000"/>
          <w:sz w:val="36"/>
          <w:szCs w:val="36"/>
          <w:rtl/>
        </w:rPr>
        <w:t xml:space="preserve">مجموع </w:t>
      </w:r>
      <w:r w:rsidR="00E16243" w:rsidRPr="00EF79D7">
        <w:rPr>
          <w:rFonts w:ascii="Arabic Typesetting" w:hAnsi="Arabic Typesetting" w:cs="Arabic Typesetting"/>
          <w:color w:val="000000"/>
          <w:sz w:val="36"/>
          <w:szCs w:val="36"/>
          <w:rtl/>
        </w:rPr>
        <w:t xml:space="preserve">مصروفات تشغيل المبنى </w:t>
      </w:r>
      <w:r w:rsidR="00F84044">
        <w:rPr>
          <w:rFonts w:ascii="Arabic Typesetting" w:hAnsi="Arabic Typesetting" w:cs="Arabic Typesetting" w:hint="cs"/>
          <w:color w:val="000000"/>
          <w:sz w:val="36"/>
          <w:szCs w:val="36"/>
          <w:rtl/>
        </w:rPr>
        <w:t>211</w:t>
      </w:r>
      <w:r w:rsidR="00E16243" w:rsidRPr="00EF79D7">
        <w:rPr>
          <w:rFonts w:ascii="Arabic Typesetting" w:hAnsi="Arabic Typesetting" w:cs="Arabic Typesetting"/>
          <w:color w:val="000000"/>
          <w:sz w:val="36"/>
          <w:szCs w:val="36"/>
          <w:rtl/>
        </w:rPr>
        <w:t xml:space="preserve"> ألف فرنك سويسري. </w:t>
      </w:r>
      <w:r w:rsidR="00E16243">
        <w:rPr>
          <w:rFonts w:ascii="Arabic Typesetting" w:hAnsi="Arabic Typesetting" w:cs="Arabic Typesetting" w:hint="cs"/>
          <w:color w:val="000000"/>
          <w:sz w:val="36"/>
          <w:szCs w:val="36"/>
          <w:rtl/>
        </w:rPr>
        <w:t>و</w:t>
      </w:r>
      <w:r w:rsidR="00E16243" w:rsidRPr="00EF79D7">
        <w:rPr>
          <w:rFonts w:ascii="Arabic Typesetting" w:hAnsi="Arabic Typesetting" w:cs="Arabic Typesetting"/>
          <w:color w:val="000000"/>
          <w:sz w:val="36"/>
          <w:szCs w:val="36"/>
          <w:rtl/>
        </w:rPr>
        <w:t xml:space="preserve">لا </w:t>
      </w:r>
      <w:r w:rsidR="009803F1">
        <w:rPr>
          <w:rFonts w:ascii="Arabic Typesetting" w:hAnsi="Arabic Typesetting" w:cs="Arabic Typesetting" w:hint="cs"/>
          <w:color w:val="000000"/>
          <w:sz w:val="36"/>
          <w:szCs w:val="36"/>
          <w:rtl/>
        </w:rPr>
        <w:t>ت</w:t>
      </w:r>
      <w:r w:rsidR="00E16243" w:rsidRPr="00EF79D7">
        <w:rPr>
          <w:rFonts w:ascii="Arabic Typesetting" w:hAnsi="Arabic Typesetting" w:cs="Arabic Typesetting"/>
          <w:color w:val="000000"/>
          <w:sz w:val="36"/>
          <w:szCs w:val="36"/>
          <w:rtl/>
        </w:rPr>
        <w:t xml:space="preserve">وجد أي قيود </w:t>
      </w:r>
      <w:r w:rsidR="00E16243">
        <w:rPr>
          <w:rFonts w:ascii="Arabic Typesetting" w:hAnsi="Arabic Typesetting" w:cs="Arabic Typesetting" w:hint="cs"/>
          <w:color w:val="000000"/>
          <w:sz w:val="36"/>
          <w:szCs w:val="36"/>
          <w:rtl/>
        </w:rPr>
        <w:t>تحد من القدرة</w:t>
      </w:r>
      <w:r w:rsidR="00E16243" w:rsidRPr="00EF79D7">
        <w:rPr>
          <w:rFonts w:ascii="Arabic Typesetting" w:hAnsi="Arabic Typesetting" w:cs="Arabic Typesetting"/>
          <w:color w:val="000000"/>
          <w:sz w:val="36"/>
          <w:szCs w:val="36"/>
          <w:rtl/>
        </w:rPr>
        <w:t xml:space="preserve"> على تحقيق </w:t>
      </w:r>
      <w:r w:rsidR="00E16243">
        <w:rPr>
          <w:rFonts w:ascii="Arabic Typesetting" w:hAnsi="Arabic Typesetting" w:cs="Arabic Typesetting" w:hint="cs"/>
          <w:color w:val="000000"/>
          <w:sz w:val="36"/>
          <w:szCs w:val="36"/>
          <w:rtl/>
        </w:rPr>
        <w:t>إيرادات</w:t>
      </w:r>
      <w:r w:rsidR="00E16243" w:rsidRPr="00EF79D7">
        <w:rPr>
          <w:rFonts w:ascii="Arabic Typesetting" w:hAnsi="Arabic Typesetting" w:cs="Arabic Typesetting"/>
          <w:color w:val="000000"/>
          <w:sz w:val="36"/>
          <w:szCs w:val="36"/>
          <w:rtl/>
        </w:rPr>
        <w:t xml:space="preserve"> أو تحويل</w:t>
      </w:r>
      <w:r w:rsidR="00E16243">
        <w:rPr>
          <w:rFonts w:ascii="Arabic Typesetting" w:hAnsi="Arabic Typesetting" w:cs="Arabic Typesetting" w:hint="cs"/>
          <w:color w:val="000000"/>
          <w:sz w:val="36"/>
          <w:szCs w:val="36"/>
          <w:rtl/>
        </w:rPr>
        <w:t xml:space="preserve"> تلك الإيرادات </w:t>
      </w:r>
      <w:r w:rsidR="00E16243" w:rsidRPr="00EF79D7">
        <w:rPr>
          <w:rFonts w:ascii="Arabic Typesetting" w:hAnsi="Arabic Typesetting" w:cs="Arabic Typesetting"/>
          <w:color w:val="000000"/>
          <w:sz w:val="36"/>
          <w:szCs w:val="36"/>
          <w:rtl/>
        </w:rPr>
        <w:t xml:space="preserve">من الملكية الاستثمارية </w:t>
      </w:r>
      <w:r w:rsidR="009803F1">
        <w:rPr>
          <w:rFonts w:ascii="Arabic Typesetting" w:hAnsi="Arabic Typesetting" w:cs="Arabic Typesetting" w:hint="cs"/>
          <w:color w:val="000000"/>
          <w:sz w:val="36"/>
          <w:szCs w:val="36"/>
          <w:rtl/>
        </w:rPr>
        <w:t>إ</w:t>
      </w:r>
      <w:r w:rsidR="00E16243" w:rsidRPr="00EF79D7">
        <w:rPr>
          <w:rFonts w:ascii="Arabic Typesetting" w:hAnsi="Arabic Typesetting" w:cs="Arabic Typesetting"/>
          <w:color w:val="000000"/>
          <w:sz w:val="36"/>
          <w:szCs w:val="36"/>
          <w:rtl/>
        </w:rPr>
        <w:t>لى حد علم "المنظمة".</w:t>
      </w:r>
    </w:p>
    <w:p w14:paraId="7F1F7398" w14:textId="2BCD4CCB" w:rsidR="00E16243" w:rsidRDefault="00E16243" w:rsidP="005E3AE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ولا </w:t>
      </w:r>
      <w:r w:rsidRPr="00EF79D7">
        <w:rPr>
          <w:rFonts w:ascii="Arabic Typesetting" w:hAnsi="Arabic Typesetting" w:cs="Arabic Typesetting"/>
          <w:color w:val="000000"/>
          <w:sz w:val="36"/>
          <w:szCs w:val="36"/>
          <w:rtl/>
        </w:rPr>
        <w:t xml:space="preserve">تشمل </w:t>
      </w:r>
      <w:r w:rsidR="00C878E2">
        <w:rPr>
          <w:rFonts w:ascii="Arabic Typesetting" w:hAnsi="Arabic Typesetting" w:cs="Arabic Typesetting" w:hint="cs"/>
          <w:color w:val="000000"/>
          <w:sz w:val="36"/>
          <w:szCs w:val="36"/>
          <w:rtl/>
        </w:rPr>
        <w:t>مصروفات التش</w:t>
      </w:r>
      <w:r w:rsidR="005E3AE1">
        <w:rPr>
          <w:rFonts w:ascii="Arabic Typesetting" w:hAnsi="Arabic Typesetting" w:cs="Arabic Typesetting" w:hint="cs"/>
          <w:color w:val="000000"/>
          <w:sz w:val="36"/>
          <w:szCs w:val="36"/>
          <w:rtl/>
        </w:rPr>
        <w:t xml:space="preserve">غيل </w:t>
      </w:r>
      <w:r w:rsidRPr="00EF79D7">
        <w:rPr>
          <w:rFonts w:ascii="Arabic Typesetting" w:hAnsi="Arabic Typesetting" w:cs="Arabic Typesetting"/>
          <w:color w:val="000000"/>
          <w:sz w:val="36"/>
          <w:szCs w:val="36"/>
          <w:rtl/>
        </w:rPr>
        <w:t>استه</w:t>
      </w:r>
      <w:r>
        <w:rPr>
          <w:rFonts w:ascii="Arabic Typesetting" w:hAnsi="Arabic Typesetting" w:cs="Arabic Typesetting"/>
          <w:color w:val="000000"/>
          <w:sz w:val="36"/>
          <w:szCs w:val="36"/>
          <w:rtl/>
        </w:rPr>
        <w:t xml:space="preserve">لاك المبنى. </w:t>
      </w:r>
      <w:r>
        <w:rPr>
          <w:rFonts w:ascii="Arabic Typesetting" w:hAnsi="Arabic Typesetting" w:cs="Arabic Typesetting" w:hint="cs"/>
          <w:color w:val="000000"/>
          <w:sz w:val="36"/>
          <w:szCs w:val="36"/>
          <w:rtl/>
        </w:rPr>
        <w:t xml:space="preserve">ولا يوجد هناك </w:t>
      </w:r>
      <w:r w:rsidRPr="00EF79D7">
        <w:rPr>
          <w:rFonts w:ascii="Arabic Typesetting" w:hAnsi="Arabic Typesetting" w:cs="Arabic Typesetting"/>
          <w:color w:val="000000"/>
          <w:sz w:val="36"/>
          <w:szCs w:val="36"/>
          <w:rtl/>
        </w:rPr>
        <w:t>أية التزامات تعاقدية لشراء أو بناء أو تطوير أي استثمارات عقارية، أو أي التزامات أخرى لإجراء إصلاحات أو صيانة أو رفع إمكانيات العقارات الحالية</w:t>
      </w:r>
      <w:r>
        <w:rPr>
          <w:rFonts w:ascii="Arabic Typesetting" w:hAnsi="Arabic Typesetting" w:cs="Arabic Typesetting" w:hint="cs"/>
          <w:color w:val="000000"/>
          <w:sz w:val="36"/>
          <w:szCs w:val="36"/>
          <w:rtl/>
        </w:rPr>
        <w:t xml:space="preserve"> في تاريخ التقرير المالي</w:t>
      </w:r>
      <w:r>
        <w:rPr>
          <w:rFonts w:ascii="Arabic Typesetting" w:hAnsi="Arabic Typesetting" w:cs="Arabic Typesetting" w:hint="cs"/>
          <w:sz w:val="36"/>
          <w:szCs w:val="36"/>
          <w:rtl/>
        </w:rPr>
        <w:t>.</w:t>
      </w:r>
    </w:p>
    <w:p w14:paraId="74A29977" w14:textId="77777777" w:rsidR="00E16243" w:rsidRDefault="00E16243" w:rsidP="002869C3">
      <w:pPr>
        <w:pStyle w:val="Heading2"/>
        <w:bidi/>
        <w:rPr>
          <w:rFonts w:ascii="Arabic Typesetting" w:hAnsi="Arabic Typesetting" w:cs="Arabic Typesetting"/>
          <w:i/>
          <w:iCs w:val="0"/>
          <w:sz w:val="40"/>
          <w:szCs w:val="40"/>
          <w:rtl/>
        </w:rPr>
      </w:pPr>
      <w:bookmarkStart w:id="25" w:name="_Toc362519106"/>
      <w:r w:rsidRPr="002869C3">
        <w:rPr>
          <w:rFonts w:ascii="Arabic Typesetting" w:hAnsi="Arabic Typesetting" w:cs="Arabic Typesetting" w:hint="cs"/>
          <w:i/>
          <w:iCs w:val="0"/>
          <w:sz w:val="40"/>
          <w:szCs w:val="40"/>
          <w:rtl/>
        </w:rPr>
        <w:lastRenderedPageBreak/>
        <w:t>الملاحظة 8: الأصول غير المادية</w:t>
      </w:r>
      <w:bookmarkEnd w:id="25"/>
    </w:p>
    <w:p w14:paraId="1CE665F1" w14:textId="4C91592F" w:rsidR="00C6262B" w:rsidRDefault="008C72EB" w:rsidP="00C6262B">
      <w:pPr>
        <w:bidi/>
        <w:rPr>
          <w:rtl/>
        </w:rPr>
      </w:pPr>
      <w:r w:rsidRPr="008C72EB">
        <w:rPr>
          <w:noProof/>
          <w:szCs w:val="22"/>
          <w:rtl/>
        </w:rPr>
        <w:drawing>
          <wp:inline distT="0" distB="0" distL="0" distR="0" wp14:anchorId="0A46B6C6" wp14:editId="643E08F7">
            <wp:extent cx="5940425" cy="3452715"/>
            <wp:effectExtent l="0" t="0" r="317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0425" cy="3452715"/>
                    </a:xfrm>
                    <a:prstGeom prst="rect">
                      <a:avLst/>
                    </a:prstGeom>
                    <a:noFill/>
                    <a:ln>
                      <a:noFill/>
                    </a:ln>
                  </pic:spPr>
                </pic:pic>
              </a:graphicData>
            </a:graphic>
          </wp:inline>
        </w:drawing>
      </w:r>
    </w:p>
    <w:p w14:paraId="4DE17DD4" w14:textId="77777777" w:rsidR="00C6262B" w:rsidRDefault="00C6262B" w:rsidP="00C6262B">
      <w:pPr>
        <w:bidi/>
        <w:rPr>
          <w:rtl/>
        </w:rPr>
      </w:pPr>
    </w:p>
    <w:p w14:paraId="5EA51F75" w14:textId="18F571F7" w:rsidR="00C6262B" w:rsidRPr="00C6262B" w:rsidRDefault="008C72EB" w:rsidP="00C6262B">
      <w:pPr>
        <w:bidi/>
        <w:rPr>
          <w:rtl/>
        </w:rPr>
      </w:pPr>
      <w:r w:rsidRPr="008C72EB">
        <w:rPr>
          <w:noProof/>
          <w:szCs w:val="22"/>
          <w:rtl/>
        </w:rPr>
        <w:drawing>
          <wp:inline distT="0" distB="0" distL="0" distR="0" wp14:anchorId="1460ACF0" wp14:editId="15CF25B8">
            <wp:extent cx="5940425" cy="3283526"/>
            <wp:effectExtent l="0" t="0" r="317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0425" cy="3283526"/>
                    </a:xfrm>
                    <a:prstGeom prst="rect">
                      <a:avLst/>
                    </a:prstGeom>
                    <a:noFill/>
                    <a:ln>
                      <a:noFill/>
                    </a:ln>
                  </pic:spPr>
                </pic:pic>
              </a:graphicData>
            </a:graphic>
          </wp:inline>
        </w:drawing>
      </w:r>
    </w:p>
    <w:p w14:paraId="7FB4A57D" w14:textId="274CF694" w:rsidR="00E16243" w:rsidRDefault="00E16243" w:rsidP="00553C9E">
      <w:pPr>
        <w:pStyle w:val="NormalParaAR"/>
        <w:spacing w:before="240"/>
        <w:rPr>
          <w:rtl/>
        </w:rPr>
      </w:pPr>
      <w:r>
        <w:rPr>
          <w:rFonts w:hint="cs"/>
          <w:rtl/>
        </w:rPr>
        <w:t>في ع</w:t>
      </w:r>
      <w:r w:rsidRPr="00DE4DE0">
        <w:rPr>
          <w:color w:val="000000"/>
          <w:rtl/>
        </w:rPr>
        <w:t>ام 1996، اشترت الويبو من المنظمة العالمية للأرصاد الجوية (</w:t>
      </w:r>
      <w:r w:rsidRPr="00DE4DE0">
        <w:rPr>
          <w:color w:val="000000"/>
        </w:rPr>
        <w:t>WMO</w:t>
      </w:r>
      <w:r w:rsidRPr="00DE4DE0">
        <w:rPr>
          <w:color w:val="000000"/>
          <w:rtl/>
        </w:rPr>
        <w:t>) حقوق استغلال قطعة الأرض رقم 4008 الواقعة في بتي-</w:t>
      </w:r>
      <w:r>
        <w:rPr>
          <w:rFonts w:hint="cs"/>
          <w:color w:val="000000"/>
          <w:rtl/>
        </w:rPr>
        <w:t xml:space="preserve"> </w:t>
      </w:r>
      <w:r w:rsidRPr="00DE4DE0">
        <w:rPr>
          <w:color w:val="000000"/>
          <w:rtl/>
        </w:rPr>
        <w:t>ساكونيه في مدينة جنيف، وهي حقوق منحتها جمهورية وك</w:t>
      </w:r>
      <w:r>
        <w:rPr>
          <w:rFonts w:hint="cs"/>
          <w:color w:val="000000"/>
          <w:rtl/>
        </w:rPr>
        <w:t>ا</w:t>
      </w:r>
      <w:r w:rsidRPr="00DE4DE0">
        <w:rPr>
          <w:color w:val="000000"/>
          <w:rtl/>
        </w:rPr>
        <w:t xml:space="preserve">نتون بجنيف للمنظمة العالمية للأرصاد </w:t>
      </w:r>
      <w:r>
        <w:rPr>
          <w:rFonts w:hint="cs"/>
          <w:color w:val="000000"/>
          <w:rtl/>
        </w:rPr>
        <w:t xml:space="preserve">الجوية </w:t>
      </w:r>
      <w:r w:rsidRPr="00DE4DE0">
        <w:rPr>
          <w:color w:val="000000"/>
          <w:rtl/>
        </w:rPr>
        <w:t>بتكلفة قدرها 34</w:t>
      </w:r>
      <w:r w:rsidR="00553C9E">
        <w:rPr>
          <w:rFonts w:hint="cs"/>
          <w:color w:val="000000"/>
          <w:rtl/>
        </w:rPr>
        <w:t>.</w:t>
      </w:r>
      <w:r w:rsidRPr="00DE4DE0">
        <w:rPr>
          <w:color w:val="000000"/>
          <w:rtl/>
        </w:rPr>
        <w:t xml:space="preserve">3 مليون فرنك سويسري شاملة الفوائد والرسوم. </w:t>
      </w:r>
      <w:r>
        <w:rPr>
          <w:rFonts w:hint="cs"/>
          <w:color w:val="000000"/>
          <w:rtl/>
        </w:rPr>
        <w:t>و</w:t>
      </w:r>
      <w:r w:rsidRPr="00DE4DE0">
        <w:rPr>
          <w:color w:val="000000"/>
          <w:rtl/>
        </w:rPr>
        <w:t>تصل المدة المتبقية لحقوق استغلال الأرض الأصلية من تاريخ الشراء</w:t>
      </w:r>
      <w:r>
        <w:rPr>
          <w:rFonts w:hint="cs"/>
          <w:color w:val="000000"/>
          <w:rtl/>
        </w:rPr>
        <w:t xml:space="preserve"> </w:t>
      </w:r>
      <w:r w:rsidRPr="00DE4DE0">
        <w:rPr>
          <w:color w:val="000000"/>
          <w:rtl/>
        </w:rPr>
        <w:t>بمقتضى القانون السويسري إلى 78 عاما</w:t>
      </w:r>
      <w:r w:rsidR="00AC3C42">
        <w:rPr>
          <w:rFonts w:hint="cs"/>
          <w:color w:val="000000"/>
          <w:rtl/>
        </w:rPr>
        <w:t>ً</w:t>
      </w:r>
      <w:r>
        <w:rPr>
          <w:rFonts w:hint="cs"/>
          <w:color w:val="000000"/>
          <w:rtl/>
        </w:rPr>
        <w:t xml:space="preserve"> و</w:t>
      </w:r>
      <w:r w:rsidRPr="00DE4DE0">
        <w:rPr>
          <w:color w:val="000000"/>
          <w:rtl/>
        </w:rPr>
        <w:t>تنتهي في عام 2</w:t>
      </w:r>
      <w:r>
        <w:rPr>
          <w:color w:val="000000"/>
          <w:rtl/>
        </w:rPr>
        <w:t>073</w:t>
      </w:r>
      <w:r w:rsidRPr="00DE4DE0">
        <w:rPr>
          <w:color w:val="000000"/>
          <w:rtl/>
        </w:rPr>
        <w:t xml:space="preserve"> ما لم تُجدد تلك المدة من قبل </w:t>
      </w:r>
      <w:r>
        <w:rPr>
          <w:rFonts w:hint="cs"/>
          <w:color w:val="000000"/>
          <w:rtl/>
        </w:rPr>
        <w:t>ال</w:t>
      </w:r>
      <w:r w:rsidRPr="00DE4DE0">
        <w:rPr>
          <w:color w:val="000000"/>
          <w:rtl/>
        </w:rPr>
        <w:t>ك</w:t>
      </w:r>
      <w:r>
        <w:rPr>
          <w:rFonts w:hint="cs"/>
          <w:color w:val="000000"/>
          <w:rtl/>
        </w:rPr>
        <w:t>ا</w:t>
      </w:r>
      <w:r w:rsidRPr="00DE4DE0">
        <w:rPr>
          <w:color w:val="000000"/>
          <w:rtl/>
        </w:rPr>
        <w:t xml:space="preserve">نتون. </w:t>
      </w:r>
      <w:r>
        <w:rPr>
          <w:rFonts w:hint="cs"/>
          <w:color w:val="000000"/>
          <w:rtl/>
        </w:rPr>
        <w:t>و</w:t>
      </w:r>
      <w:r w:rsidRPr="00DE4DE0">
        <w:rPr>
          <w:color w:val="000000"/>
          <w:rtl/>
        </w:rPr>
        <w:t>جاري حاليا استهلاك التكلفة التاريخية على مدار فترة العمر الإنتاجي</w:t>
      </w:r>
      <w:r>
        <w:rPr>
          <w:rFonts w:hint="cs"/>
          <w:color w:val="000000"/>
          <w:rtl/>
        </w:rPr>
        <w:t xml:space="preserve"> المتبقي.</w:t>
      </w:r>
    </w:p>
    <w:p w14:paraId="503DB262" w14:textId="5F5CE409" w:rsidR="00E16243" w:rsidRDefault="00E16243" w:rsidP="00630846">
      <w:pPr>
        <w:pStyle w:val="NormalParaAR"/>
        <w:rPr>
          <w:rtl/>
        </w:rPr>
      </w:pPr>
      <w:r>
        <w:rPr>
          <w:rFonts w:hint="cs"/>
          <w:rtl/>
        </w:rPr>
        <w:lastRenderedPageBreak/>
        <w:t xml:space="preserve">وتملك </w:t>
      </w:r>
      <w:r w:rsidRPr="00C1579C">
        <w:rPr>
          <w:color w:val="000000"/>
          <w:rtl/>
        </w:rPr>
        <w:t>جمهورية وك</w:t>
      </w:r>
      <w:r>
        <w:rPr>
          <w:rFonts w:hint="cs"/>
          <w:color w:val="000000"/>
          <w:rtl/>
        </w:rPr>
        <w:t>ا</w:t>
      </w:r>
      <w:r w:rsidRPr="00C1579C">
        <w:rPr>
          <w:color w:val="000000"/>
          <w:rtl/>
        </w:rPr>
        <w:t xml:space="preserve">نتون </w:t>
      </w:r>
      <w:r>
        <w:rPr>
          <w:rFonts w:hint="cs"/>
          <w:color w:val="000000"/>
          <w:rtl/>
        </w:rPr>
        <w:t xml:space="preserve">جنيف </w:t>
      </w:r>
      <w:r w:rsidRPr="00C1579C">
        <w:rPr>
          <w:color w:val="000000"/>
          <w:rtl/>
        </w:rPr>
        <w:t>الأراضي الموجود عليها م</w:t>
      </w:r>
      <w:r>
        <w:rPr>
          <w:color w:val="000000"/>
          <w:rtl/>
        </w:rPr>
        <w:t>باني أرباد بو</w:t>
      </w:r>
      <w:r>
        <w:rPr>
          <w:rFonts w:hint="cs"/>
          <w:color w:val="000000"/>
          <w:rtl/>
        </w:rPr>
        <w:t>ك</w:t>
      </w:r>
      <w:r>
        <w:rPr>
          <w:color w:val="000000"/>
          <w:rtl/>
        </w:rPr>
        <w:t>ش وجورج بودنهاوزن</w:t>
      </w:r>
      <w:r w:rsidRPr="00C1579C">
        <w:rPr>
          <w:color w:val="000000"/>
          <w:rtl/>
        </w:rPr>
        <w:t>، وقد مُنحت الويبو حقوق الاستغلال بما فيها الحق في تشييد المباني لمدة 60 عاماً مع خيار متاح لها وحدها ويمكنها ممارسته لتمديد فترة الاستغلال لمدة</w:t>
      </w:r>
      <w:r>
        <w:rPr>
          <w:rFonts w:hint="cs"/>
          <w:color w:val="000000"/>
          <w:rtl/>
        </w:rPr>
        <w:t> </w:t>
      </w:r>
      <w:r w:rsidRPr="00C1579C">
        <w:rPr>
          <w:color w:val="000000"/>
          <w:rtl/>
        </w:rPr>
        <w:t>30 عاما</w:t>
      </w:r>
      <w:r w:rsidR="00AC3C42">
        <w:rPr>
          <w:rFonts w:hint="cs"/>
          <w:color w:val="000000"/>
          <w:rtl/>
        </w:rPr>
        <w:t>ً</w:t>
      </w:r>
      <w:r w:rsidRPr="00C1579C">
        <w:rPr>
          <w:color w:val="000000"/>
          <w:rtl/>
        </w:rPr>
        <w:t xml:space="preserve"> إضافية. </w:t>
      </w:r>
      <w:r>
        <w:rPr>
          <w:rFonts w:hint="cs"/>
          <w:color w:val="000000"/>
          <w:rtl/>
        </w:rPr>
        <w:t>و</w:t>
      </w:r>
      <w:r w:rsidRPr="00C1579C">
        <w:rPr>
          <w:color w:val="000000"/>
          <w:rtl/>
        </w:rPr>
        <w:t>م</w:t>
      </w:r>
      <w:r w:rsidR="00630846">
        <w:rPr>
          <w:rFonts w:hint="cs"/>
          <w:color w:val="000000"/>
          <w:rtl/>
        </w:rPr>
        <w:t>ُ</w:t>
      </w:r>
      <w:r w:rsidRPr="00C1579C">
        <w:rPr>
          <w:color w:val="000000"/>
          <w:rtl/>
        </w:rPr>
        <w:t>نح</w:t>
      </w:r>
      <w:r w:rsidR="00630846">
        <w:rPr>
          <w:rFonts w:hint="cs"/>
          <w:color w:val="000000"/>
          <w:rtl/>
        </w:rPr>
        <w:t>ت</w:t>
      </w:r>
      <w:r w:rsidRPr="00C1579C">
        <w:rPr>
          <w:color w:val="000000"/>
          <w:rtl/>
        </w:rPr>
        <w:t xml:space="preserve"> حقوق الاستغلال المساحي لتلك الأراضي "للمنظمة" دون أي تكلفة، ولم تُقي</w:t>
      </w:r>
      <w:r>
        <w:rPr>
          <w:rFonts w:hint="cs"/>
          <w:color w:val="000000"/>
          <w:rtl/>
        </w:rPr>
        <w:t>ّ</w:t>
      </w:r>
      <w:r w:rsidRPr="00C1579C">
        <w:rPr>
          <w:color w:val="000000"/>
          <w:rtl/>
        </w:rPr>
        <w:t xml:space="preserve">د أي </w:t>
      </w:r>
      <w:r>
        <w:rPr>
          <w:rFonts w:hint="cs"/>
          <w:color w:val="000000"/>
          <w:rtl/>
        </w:rPr>
        <w:t>مبالغ</w:t>
      </w:r>
      <w:r w:rsidRPr="00C1579C">
        <w:rPr>
          <w:color w:val="000000"/>
          <w:rtl/>
        </w:rPr>
        <w:t>، حيث لا يترتب للمنظمة أي حق في التصرف في الحقوق التي تعود إلى جمهورية وك</w:t>
      </w:r>
      <w:r>
        <w:rPr>
          <w:rFonts w:hint="cs"/>
          <w:color w:val="000000"/>
          <w:rtl/>
        </w:rPr>
        <w:t>ا</w:t>
      </w:r>
      <w:r w:rsidRPr="00C1579C">
        <w:rPr>
          <w:color w:val="000000"/>
          <w:rtl/>
        </w:rPr>
        <w:t xml:space="preserve">نتون جنيف، ما لم </w:t>
      </w:r>
      <w:r w:rsidR="00630846">
        <w:rPr>
          <w:rFonts w:hint="cs"/>
          <w:color w:val="000000"/>
          <w:rtl/>
        </w:rPr>
        <w:t>تجدَّد</w:t>
      </w:r>
      <w:r w:rsidRPr="00C1579C">
        <w:rPr>
          <w:color w:val="000000"/>
          <w:rtl/>
        </w:rPr>
        <w:t xml:space="preserve"> هذه</w:t>
      </w:r>
      <w:r>
        <w:rPr>
          <w:rFonts w:hint="eastAsia"/>
          <w:rtl/>
        </w:rPr>
        <w:t> </w:t>
      </w:r>
      <w:r>
        <w:rPr>
          <w:rFonts w:hint="cs"/>
          <w:rtl/>
        </w:rPr>
        <w:t>الحقوق.</w:t>
      </w:r>
    </w:p>
    <w:p w14:paraId="69F12ABF" w14:textId="197D455C" w:rsidR="00E16243" w:rsidRDefault="00E16243" w:rsidP="00630846">
      <w:pPr>
        <w:pStyle w:val="NormalParaAR"/>
        <w:rPr>
          <w:rtl/>
        </w:rPr>
      </w:pPr>
      <w:r>
        <w:rPr>
          <w:rFonts w:hint="cs"/>
          <w:rtl/>
        </w:rPr>
        <w:t xml:space="preserve">واعتباراً </w:t>
      </w:r>
      <w:r w:rsidRPr="00011ECA">
        <w:rPr>
          <w:color w:val="000000"/>
          <w:rtl/>
        </w:rPr>
        <w:t xml:space="preserve">من 1 يناير 2012، </w:t>
      </w:r>
      <w:r w:rsidR="00630846">
        <w:rPr>
          <w:rFonts w:hint="cs"/>
          <w:color w:val="000000"/>
          <w:rtl/>
        </w:rPr>
        <w:t>رُسملت</w:t>
      </w:r>
      <w:r w:rsidRPr="00011ECA">
        <w:rPr>
          <w:color w:val="000000"/>
          <w:rtl/>
        </w:rPr>
        <w:t xml:space="preserve"> التكلفة الخاصة بالبرمجيات التي حصلت عليها "المنظمة" من مصادر خارجية وتلك التي تقوم بإعدادها وتطويرها داخليا. </w:t>
      </w:r>
      <w:r>
        <w:rPr>
          <w:rFonts w:hint="cs"/>
          <w:color w:val="000000"/>
          <w:rtl/>
        </w:rPr>
        <w:t>و</w:t>
      </w:r>
      <w:r w:rsidRPr="00011ECA">
        <w:rPr>
          <w:color w:val="000000"/>
          <w:rtl/>
        </w:rPr>
        <w:t xml:space="preserve">ترتبط الأصول غير المادية تحت التطوير بالبرمجيات الجاري تطويرها </w:t>
      </w:r>
      <w:r w:rsidR="00AC3C42">
        <w:rPr>
          <w:color w:val="000000"/>
          <w:rtl/>
        </w:rPr>
        <w:t xml:space="preserve">داخلياً </w:t>
      </w:r>
      <w:r w:rsidRPr="00011ECA">
        <w:rPr>
          <w:color w:val="000000"/>
          <w:rtl/>
        </w:rPr>
        <w:t xml:space="preserve">والتي لم </w:t>
      </w:r>
      <w:r w:rsidR="00630846">
        <w:rPr>
          <w:rFonts w:hint="cs"/>
          <w:color w:val="000000"/>
          <w:rtl/>
        </w:rPr>
        <w:t>يُشرع</w:t>
      </w:r>
      <w:r w:rsidRPr="00011ECA">
        <w:rPr>
          <w:color w:val="000000"/>
          <w:rtl/>
        </w:rPr>
        <w:t xml:space="preserve"> في استخدامها</w:t>
      </w:r>
      <w:r>
        <w:rPr>
          <w:rFonts w:hint="cs"/>
          <w:color w:val="000000"/>
          <w:rtl/>
        </w:rPr>
        <w:t xml:space="preserve"> بعد.</w:t>
      </w:r>
    </w:p>
    <w:p w14:paraId="6401D6B9" w14:textId="77777777" w:rsidR="00E16243" w:rsidRPr="009827E5" w:rsidRDefault="00E16243" w:rsidP="007760E5">
      <w:pPr>
        <w:pStyle w:val="Heading2"/>
        <w:tabs>
          <w:tab w:val="left" w:pos="1417"/>
        </w:tabs>
        <w:bidi/>
        <w:rPr>
          <w:rFonts w:ascii="Arabic Typesetting" w:hAnsi="Arabic Typesetting" w:cs="Arabic Typesetting"/>
          <w:b/>
          <w:bCs w:val="0"/>
          <w:sz w:val="40"/>
          <w:szCs w:val="40"/>
          <w:rtl/>
        </w:rPr>
      </w:pPr>
      <w:bookmarkStart w:id="26" w:name="_Toc362519107"/>
      <w:r w:rsidRPr="002869C3">
        <w:rPr>
          <w:rFonts w:ascii="Arabic Typesetting" w:hAnsi="Arabic Typesetting" w:cs="Arabic Typesetting" w:hint="cs"/>
          <w:i/>
          <w:iCs w:val="0"/>
          <w:sz w:val="40"/>
          <w:szCs w:val="40"/>
          <w:rtl/>
        </w:rPr>
        <w:t>الملاحظة 9:</w:t>
      </w:r>
      <w:r w:rsidR="007760E5">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الأراضي والمباني</w:t>
      </w:r>
      <w:bookmarkEnd w:id="26"/>
    </w:p>
    <w:p w14:paraId="35976248" w14:textId="43A66F31" w:rsidR="00E16243" w:rsidRPr="002435A8" w:rsidRDefault="00E16243" w:rsidP="00630846">
      <w:pPr>
        <w:pStyle w:val="NormalParaAR"/>
        <w:rPr>
          <w:rtl/>
        </w:rPr>
      </w:pPr>
      <w:r>
        <w:rPr>
          <w:rFonts w:hint="cs"/>
          <w:rtl/>
        </w:rPr>
        <w:t xml:space="preserve">تشمل </w:t>
      </w:r>
      <w:r w:rsidRPr="00011ECA">
        <w:rPr>
          <w:color w:val="000000"/>
          <w:rtl/>
        </w:rPr>
        <w:t>أراضي الويبو ومبانيها على مقرها الرئيسي في ساحة الأمم بجنيف</w:t>
      </w:r>
      <w:r>
        <w:rPr>
          <w:rFonts w:hint="cs"/>
          <w:color w:val="000000"/>
          <w:rtl/>
        </w:rPr>
        <w:t xml:space="preserve"> في </w:t>
      </w:r>
      <w:r w:rsidRPr="00011ECA">
        <w:rPr>
          <w:color w:val="000000"/>
          <w:rtl/>
        </w:rPr>
        <w:t xml:space="preserve">سويسرا، ويتضمن الأراضي والمباني تحت الإنشاء والمباني المشغولة. وبعد اعتماد المعايير المحاسبية الدولية </w:t>
      </w:r>
      <w:r w:rsidR="00630846">
        <w:rPr>
          <w:color w:val="000000"/>
          <w:rtl/>
        </w:rPr>
        <w:t xml:space="preserve">للقطاع العام من 1 يناير 2010، </w:t>
      </w:r>
      <w:r w:rsidR="00630846">
        <w:rPr>
          <w:rFonts w:hint="cs"/>
          <w:color w:val="000000"/>
          <w:rtl/>
        </w:rPr>
        <w:t>قيِّمت</w:t>
      </w:r>
      <w:r w:rsidRPr="00011ECA">
        <w:rPr>
          <w:color w:val="000000"/>
          <w:rtl/>
        </w:rPr>
        <w:t xml:space="preserve"> المباني التي كانت مشغولة في ذلك التاريخ بقيمة حددها خبراء استشاريون مستقلون وهي تمثل القيمة المقدرة للمبنى بحالته الجديدة (تعتبر تكلفة البناء) شاملة القيمة المقدرة لأعمال التجديدات والإصلاحات الرئيسية التي </w:t>
      </w:r>
      <w:r w:rsidR="00630846">
        <w:rPr>
          <w:rFonts w:hint="cs"/>
          <w:color w:val="000000"/>
          <w:rtl/>
        </w:rPr>
        <w:t>نفِّذت</w:t>
      </w:r>
      <w:r w:rsidR="00630846">
        <w:rPr>
          <w:color w:val="000000"/>
          <w:rtl/>
        </w:rPr>
        <w:t xml:space="preserve"> منذ شغل المبنى الأص</w:t>
      </w:r>
      <w:r w:rsidR="00630846">
        <w:rPr>
          <w:rFonts w:hint="cs"/>
          <w:color w:val="000000"/>
          <w:rtl/>
        </w:rPr>
        <w:t>لي</w:t>
      </w:r>
      <w:r w:rsidRPr="00011ECA">
        <w:rPr>
          <w:color w:val="000000"/>
          <w:rtl/>
        </w:rPr>
        <w:t xml:space="preserve"> مطروحا</w:t>
      </w:r>
      <w:r w:rsidR="00630846">
        <w:rPr>
          <w:rFonts w:hint="cs"/>
          <w:color w:val="000000"/>
          <w:rtl/>
        </w:rPr>
        <w:t>ً</w:t>
      </w:r>
      <w:r w:rsidRPr="00011ECA">
        <w:rPr>
          <w:color w:val="000000"/>
          <w:rtl/>
        </w:rPr>
        <w:t xml:space="preserve"> منها الاستهلاك المتراكم و</w:t>
      </w:r>
      <w:r w:rsidRPr="00011ECA">
        <w:rPr>
          <w:color w:val="000000"/>
          <w:rtl/>
          <w:lang w:bidi="ar-EG"/>
        </w:rPr>
        <w:t>انخف</w:t>
      </w:r>
      <w:r>
        <w:rPr>
          <w:color w:val="000000"/>
          <w:rtl/>
          <w:lang w:bidi="ar-EG"/>
        </w:rPr>
        <w:t>اض القيمة. أما المباني التي بُد</w:t>
      </w:r>
      <w:r>
        <w:rPr>
          <w:rFonts w:hint="cs"/>
          <w:color w:val="000000"/>
          <w:rtl/>
          <w:lang w:bidi="ar-EG"/>
        </w:rPr>
        <w:t>ئ</w:t>
      </w:r>
      <w:r w:rsidRPr="00011ECA">
        <w:rPr>
          <w:color w:val="000000"/>
          <w:rtl/>
          <w:lang w:bidi="ar-EG"/>
        </w:rPr>
        <w:t xml:space="preserve"> في استخدامها بعد </w:t>
      </w:r>
      <w:r w:rsidRPr="00011ECA">
        <w:rPr>
          <w:color w:val="000000"/>
          <w:rtl/>
        </w:rPr>
        <w:t xml:space="preserve">1 يناير 2010، فقد قُدرت قيمتها مبدئيا بسعر التكلفة الحقيقية. </w:t>
      </w:r>
      <w:r>
        <w:rPr>
          <w:rFonts w:hint="cs"/>
          <w:color w:val="000000"/>
          <w:rtl/>
        </w:rPr>
        <w:t>و</w:t>
      </w:r>
      <w:r w:rsidRPr="00011ECA">
        <w:rPr>
          <w:color w:val="000000"/>
          <w:rtl/>
        </w:rPr>
        <w:t xml:space="preserve">تُستهلك جميع المباني </w:t>
      </w:r>
      <w:r w:rsidR="002B3DBD">
        <w:rPr>
          <w:color w:val="000000"/>
          <w:rtl/>
        </w:rPr>
        <w:t xml:space="preserve">وفقاً </w:t>
      </w:r>
      <w:r w:rsidRPr="00011ECA">
        <w:rPr>
          <w:color w:val="000000"/>
          <w:rtl/>
        </w:rPr>
        <w:t>لطريقة القسط الثابت استناداً إلى العمر المستفاد منه لكل مكون رئيسي من مكونات.</w:t>
      </w:r>
    </w:p>
    <w:p w14:paraId="24277338" w14:textId="0199D59C" w:rsidR="00E55E23" w:rsidRDefault="00E16243" w:rsidP="00553C9E">
      <w:pPr>
        <w:pStyle w:val="NormalParaAR"/>
        <w:rPr>
          <w:color w:val="000000"/>
          <w:rtl/>
        </w:rPr>
      </w:pPr>
      <w:r>
        <w:rPr>
          <w:rFonts w:hint="cs"/>
          <w:rtl/>
        </w:rPr>
        <w:t xml:space="preserve">وحصلت </w:t>
      </w:r>
      <w:r w:rsidRPr="00011ECA">
        <w:rPr>
          <w:color w:val="000000"/>
          <w:rtl/>
        </w:rPr>
        <w:t>الويبو على الأرض التي شُيِّد عليها المبنى الجديد بتكلفة قدرها 13</w:t>
      </w:r>
      <w:r w:rsidR="00553C9E">
        <w:rPr>
          <w:rFonts w:hint="cs"/>
          <w:color w:val="000000"/>
          <w:rtl/>
        </w:rPr>
        <w:t>.</w:t>
      </w:r>
      <w:r w:rsidRPr="00011ECA">
        <w:rPr>
          <w:color w:val="000000"/>
          <w:rtl/>
        </w:rPr>
        <w:t xml:space="preserve">6 مليون فرنك سويسري في عام 1998، </w:t>
      </w:r>
      <w:r>
        <w:rPr>
          <w:rFonts w:hint="cs"/>
          <w:color w:val="000000"/>
          <w:rtl/>
        </w:rPr>
        <w:t xml:space="preserve">وأعيد </w:t>
      </w:r>
      <w:r w:rsidRPr="00011ECA">
        <w:rPr>
          <w:color w:val="000000"/>
          <w:rtl/>
        </w:rPr>
        <w:t xml:space="preserve">تقييمها بالقيمة العادلة على </w:t>
      </w:r>
      <w:r w:rsidR="00FD2528">
        <w:rPr>
          <w:color w:val="000000"/>
          <w:rtl/>
        </w:rPr>
        <w:t xml:space="preserve">أساس </w:t>
      </w:r>
      <w:r w:rsidRPr="00011ECA">
        <w:rPr>
          <w:color w:val="000000"/>
          <w:rtl/>
        </w:rPr>
        <w:t>"معايير التقييم الدولية" كما قَدَّرها مثمن مستقل في 31 ديسمبر 2009 بقيمة 28</w:t>
      </w:r>
      <w:r w:rsidR="00553C9E">
        <w:rPr>
          <w:rFonts w:hint="cs"/>
          <w:color w:val="000000"/>
          <w:rtl/>
        </w:rPr>
        <w:t>.</w:t>
      </w:r>
      <w:r w:rsidRPr="00011ECA">
        <w:rPr>
          <w:color w:val="000000"/>
          <w:rtl/>
        </w:rPr>
        <w:t xml:space="preserve">6 مليون فرنك سويسري. </w:t>
      </w:r>
      <w:r>
        <w:rPr>
          <w:rFonts w:hint="cs"/>
          <w:color w:val="000000"/>
          <w:rtl/>
        </w:rPr>
        <w:t>و</w:t>
      </w:r>
      <w:r w:rsidRPr="00011ECA">
        <w:rPr>
          <w:color w:val="000000"/>
          <w:rtl/>
        </w:rPr>
        <w:t xml:space="preserve">يُدرج صافي نتيجة إعادة التقييم وقيمته 15 مليون فرنك سويسري في بند فائض إعادة التقييم الذي يشكل جزءا من صافي أصول الويبو. </w:t>
      </w:r>
      <w:r w:rsidR="00EC1D4A">
        <w:rPr>
          <w:rFonts w:hint="cs"/>
          <w:color w:val="000000"/>
          <w:rtl/>
        </w:rPr>
        <w:t xml:space="preserve">وأجرى </w:t>
      </w:r>
      <w:r w:rsidR="00EC1D4A" w:rsidRPr="00011ECA">
        <w:rPr>
          <w:color w:val="000000"/>
          <w:rtl/>
        </w:rPr>
        <w:t xml:space="preserve">مثمن مستقل </w:t>
      </w:r>
      <w:r w:rsidR="00EC1D4A">
        <w:rPr>
          <w:rFonts w:hint="cs"/>
          <w:color w:val="000000"/>
          <w:rtl/>
        </w:rPr>
        <w:t xml:space="preserve">تقييماً محدثاً للأرض </w:t>
      </w:r>
      <w:r w:rsidR="00EC1D4A" w:rsidRPr="00011ECA">
        <w:rPr>
          <w:color w:val="000000"/>
          <w:rtl/>
        </w:rPr>
        <w:t>في 31 ديسمبر 20</w:t>
      </w:r>
      <w:r w:rsidR="00EC1D4A">
        <w:rPr>
          <w:rFonts w:hint="cs"/>
          <w:color w:val="000000"/>
          <w:rtl/>
        </w:rPr>
        <w:t>13</w:t>
      </w:r>
      <w:r w:rsidR="00EC1D4A" w:rsidRPr="00011ECA">
        <w:rPr>
          <w:color w:val="000000"/>
          <w:rtl/>
        </w:rPr>
        <w:t xml:space="preserve"> </w:t>
      </w:r>
      <w:r w:rsidR="00EC1D4A">
        <w:rPr>
          <w:rFonts w:hint="cs"/>
          <w:color w:val="000000"/>
          <w:rtl/>
        </w:rPr>
        <w:t xml:space="preserve">. ولم يتبين من هذا التقييم أي تغير في القيمة العادلة للأرض عن </w:t>
      </w:r>
      <w:r w:rsidR="00662350">
        <w:rPr>
          <w:rFonts w:hint="cs"/>
          <w:color w:val="000000"/>
          <w:rtl/>
        </w:rPr>
        <w:t>مبلغ 28</w:t>
      </w:r>
      <w:r w:rsidR="00553C9E">
        <w:rPr>
          <w:rFonts w:hint="cs"/>
          <w:color w:val="000000"/>
          <w:rtl/>
        </w:rPr>
        <w:t>.</w:t>
      </w:r>
      <w:r w:rsidR="00662350">
        <w:rPr>
          <w:rFonts w:hint="cs"/>
          <w:color w:val="000000"/>
          <w:rtl/>
        </w:rPr>
        <w:t>6 مليون فرنك سويسري المقدر سابقاً.</w:t>
      </w:r>
      <w:r w:rsidR="00EC1D4A">
        <w:rPr>
          <w:rFonts w:hint="cs"/>
          <w:color w:val="000000"/>
          <w:rtl/>
        </w:rPr>
        <w:t xml:space="preserve"> </w:t>
      </w:r>
      <w:r>
        <w:rPr>
          <w:rFonts w:hint="cs"/>
          <w:color w:val="000000"/>
          <w:rtl/>
        </w:rPr>
        <w:t>وقُدرت</w:t>
      </w:r>
      <w:r w:rsidRPr="00011ECA">
        <w:rPr>
          <w:color w:val="000000"/>
          <w:rtl/>
        </w:rPr>
        <w:t xml:space="preserve"> القيمة السوقية عن طريق الرسملة بحساب تدفق دخل مستقبلي محتمل كعائد استثماري مناسب من الممتلكات العقارية. </w:t>
      </w:r>
      <w:r>
        <w:rPr>
          <w:rFonts w:hint="cs"/>
          <w:color w:val="000000"/>
          <w:rtl/>
        </w:rPr>
        <w:t>و</w:t>
      </w:r>
      <w:r w:rsidRPr="00011ECA">
        <w:rPr>
          <w:color w:val="000000"/>
          <w:rtl/>
        </w:rPr>
        <w:t xml:space="preserve">يستند الإيراد المحتمل على إيجارات قابلة للمقارنة في السوق مع الأخذ في الاعتبار جودة المساحات فضلا عن الموقع. </w:t>
      </w:r>
      <w:r>
        <w:rPr>
          <w:rFonts w:hint="cs"/>
          <w:color w:val="000000"/>
          <w:rtl/>
        </w:rPr>
        <w:t>و</w:t>
      </w:r>
      <w:r w:rsidRPr="00011ECA">
        <w:rPr>
          <w:color w:val="000000"/>
          <w:rtl/>
        </w:rPr>
        <w:t>يُختار مبلغ الريع بالاستناد إلى جودة الإيرادات ومدتها المفترضة المنظورة والنمو المتوقع تحقيقه في القيمة الإيجارية، وتُقارن القيمة بالإسناد الترافقي مع الأدلة المقدمة من مبيعات قابلة للمقارنة.</w:t>
      </w:r>
    </w:p>
    <w:p w14:paraId="67B02E25" w14:textId="0A52C39F" w:rsidR="00E16243" w:rsidRDefault="00E16243" w:rsidP="00F84044">
      <w:pPr>
        <w:pStyle w:val="NormalParaAR"/>
        <w:rPr>
          <w:rtl/>
        </w:rPr>
      </w:pPr>
      <w:r>
        <w:rPr>
          <w:rFonts w:hint="cs"/>
          <w:rtl/>
        </w:rPr>
        <w:t>وفي أكتوبر 2009</w:t>
      </w:r>
      <w:r w:rsidRPr="00C10BE2">
        <w:rPr>
          <w:color w:val="000000"/>
          <w:rtl/>
        </w:rPr>
        <w:t>، وافقت الجمعية العامة على بناء قاعة مؤتمرات جديدة، على أن تكون متصلة فعليا بمبنى</w:t>
      </w:r>
      <w:r w:rsidRPr="00C10BE2">
        <w:rPr>
          <w:color w:val="000000"/>
        </w:rPr>
        <w:t xml:space="preserve"> </w:t>
      </w:r>
      <w:r w:rsidRPr="00C10BE2">
        <w:rPr>
          <w:color w:val="000000"/>
          <w:rtl/>
        </w:rPr>
        <w:t>أرباد بوكش</w:t>
      </w:r>
      <w:r w:rsidRPr="00C10BE2">
        <w:rPr>
          <w:color w:val="000000"/>
          <w:rtl/>
          <w:lang w:bidi="ar-EG"/>
        </w:rPr>
        <w:t xml:space="preserve">. </w:t>
      </w:r>
      <w:r w:rsidR="00F84044">
        <w:rPr>
          <w:rFonts w:hint="cs"/>
          <w:color w:val="000000"/>
          <w:rtl/>
          <w:lang w:bidi="ar-EG"/>
        </w:rPr>
        <w:t>واستُكمل</w:t>
      </w:r>
      <w:r w:rsidRPr="00C10BE2">
        <w:rPr>
          <w:color w:val="000000"/>
          <w:rtl/>
        </w:rPr>
        <w:t xml:space="preserve"> المشروع في عام 2014، </w:t>
      </w:r>
      <w:r w:rsidR="00F84044">
        <w:rPr>
          <w:rFonts w:hint="cs"/>
          <w:color w:val="000000"/>
          <w:rtl/>
        </w:rPr>
        <w:t>وبدأ استخدام المبنى الجديد في سبتمبر 2014. وشمل هذا المشروع أيضاً هدم وإعادة بناء وتحسين بعض مساحات مبنى أرباد بوكش. وسُجلت المساحات التي هُدمت كعوائق خلال مرحلة البناء. وشُطبت الآن هذه المناطق المعيقة من البيانات المالية نظراً إلى أنها استُبدلت بالأماكن والتحسينات الجديدة</w:t>
      </w:r>
      <w:r w:rsidRPr="00C10BE2">
        <w:rPr>
          <w:color w:val="000000"/>
          <w:rtl/>
        </w:rPr>
        <w:t xml:space="preserve">. </w:t>
      </w:r>
      <w:r w:rsidR="00F84044">
        <w:rPr>
          <w:rFonts w:hint="cs"/>
          <w:color w:val="000000"/>
          <w:rtl/>
        </w:rPr>
        <w:t>وتضطلع الويبو</w:t>
      </w:r>
      <w:r w:rsidRPr="00C10BE2">
        <w:rPr>
          <w:color w:val="000000"/>
          <w:rtl/>
        </w:rPr>
        <w:t xml:space="preserve"> أيضا </w:t>
      </w:r>
      <w:r w:rsidR="00F84044">
        <w:rPr>
          <w:rFonts w:hint="cs"/>
          <w:color w:val="000000"/>
          <w:rtl/>
        </w:rPr>
        <w:t>ب</w:t>
      </w:r>
      <w:r w:rsidRPr="00C10BE2">
        <w:rPr>
          <w:color w:val="000000"/>
          <w:rtl/>
        </w:rPr>
        <w:t>تنفيذ مشروع للارتقاء بمعايير السلامة والأمن في مباني</w:t>
      </w:r>
      <w:r w:rsidR="00F84044">
        <w:rPr>
          <w:rFonts w:hint="cs"/>
          <w:color w:val="000000"/>
          <w:rtl/>
        </w:rPr>
        <w:t>ها</w:t>
      </w:r>
      <w:r w:rsidRPr="00C10BE2">
        <w:rPr>
          <w:color w:val="000000"/>
          <w:rtl/>
        </w:rPr>
        <w:t xml:space="preserve"> الحالية، تنفيذاً لتوصيات "إدارة الأمن في الأمم المتحدة". ويتضمن هذا العمل الارتقاء إلى</w:t>
      </w:r>
      <w:r w:rsidRPr="00C10BE2">
        <w:rPr>
          <w:color w:val="000000"/>
          <w:rtl/>
          <w:lang w:bidi="ar-EG"/>
        </w:rPr>
        <w:t xml:space="preserve"> متطلبات معايير الأمن التشغيلي الدنيا للأمم المتحدة لمقار الأمم المتحدة (</w:t>
      </w:r>
      <w:r w:rsidRPr="00C10BE2">
        <w:rPr>
          <w:color w:val="000000"/>
          <w:lang w:bidi="ar-EG"/>
        </w:rPr>
        <w:t>H-MOSS</w:t>
      </w:r>
      <w:r w:rsidRPr="00C10BE2">
        <w:rPr>
          <w:color w:val="000000"/>
          <w:rtl/>
          <w:lang w:bidi="ar-EG"/>
        </w:rPr>
        <w:t>). ويشمل</w:t>
      </w:r>
      <w:r w:rsidRPr="00C10BE2">
        <w:rPr>
          <w:color w:val="000000"/>
          <w:rtl/>
        </w:rPr>
        <w:t xml:space="preserve"> المشروع بناء محيط أمني</w:t>
      </w:r>
      <w:r w:rsidR="00F84044">
        <w:rPr>
          <w:rFonts w:hint="cs"/>
          <w:color w:val="000000"/>
          <w:rtl/>
        </w:rPr>
        <w:t xml:space="preserve"> ومركز نفاذ جديد</w:t>
      </w:r>
      <w:r w:rsidRPr="00C10BE2">
        <w:rPr>
          <w:color w:val="000000"/>
          <w:rtl/>
        </w:rPr>
        <w:t xml:space="preserve"> وتدابير أمنية داخلية.</w:t>
      </w:r>
      <w:r w:rsidR="007760E5">
        <w:rPr>
          <w:color w:val="000000"/>
        </w:rPr>
        <w:t xml:space="preserve"> </w:t>
      </w:r>
      <w:r>
        <w:rPr>
          <w:rFonts w:hint="cs"/>
          <w:color w:val="000000"/>
          <w:rtl/>
        </w:rPr>
        <w:t>و</w:t>
      </w:r>
      <w:r w:rsidRPr="00C10BE2">
        <w:rPr>
          <w:color w:val="000000"/>
          <w:rtl/>
        </w:rPr>
        <w:t>تم</w:t>
      </w:r>
      <w:r>
        <w:rPr>
          <w:rFonts w:hint="cs"/>
          <w:color w:val="000000"/>
          <w:rtl/>
        </w:rPr>
        <w:t>ت</w:t>
      </w:r>
      <w:r w:rsidRPr="00C10BE2">
        <w:rPr>
          <w:color w:val="000000"/>
          <w:rtl/>
        </w:rPr>
        <w:t xml:space="preserve"> رسملة التكاليف المتعلقة بمشروع الإنشاء التي تتكبدها "المنظمة" كأعمال </w:t>
      </w:r>
      <w:r>
        <w:rPr>
          <w:rFonts w:hint="cs"/>
          <w:color w:val="000000"/>
          <w:rtl/>
        </w:rPr>
        <w:t>تحت</w:t>
      </w:r>
      <w:r w:rsidRPr="00C10BE2">
        <w:rPr>
          <w:color w:val="000000"/>
          <w:rtl/>
        </w:rPr>
        <w:t xml:space="preserve"> التنفيذ خلال عام </w:t>
      </w:r>
      <w:r w:rsidR="00F84044">
        <w:rPr>
          <w:rFonts w:hint="cs"/>
          <w:color w:val="000000"/>
          <w:rtl/>
        </w:rPr>
        <w:t>2014، ويُتوقع إنجاز هذا المشروع في النصف الأول من عام 2015.</w:t>
      </w:r>
      <w:r w:rsidRPr="00C10BE2">
        <w:rPr>
          <w:color w:val="000000"/>
          <w:rtl/>
        </w:rPr>
        <w:t xml:space="preserve"> </w:t>
      </w:r>
      <w:r>
        <w:rPr>
          <w:rFonts w:hint="cs"/>
          <w:color w:val="000000"/>
          <w:rtl/>
        </w:rPr>
        <w:t>و</w:t>
      </w:r>
      <w:r w:rsidRPr="00C10BE2">
        <w:rPr>
          <w:color w:val="000000"/>
          <w:rtl/>
        </w:rPr>
        <w:t>يُمَوَّل مشروع الإنشاء جزئيا من قبل مؤسسة مباني المنظمات الدولية (</w:t>
      </w:r>
      <w:r w:rsidRPr="00C10BE2">
        <w:rPr>
          <w:color w:val="000000"/>
        </w:rPr>
        <w:t>FIPOI</w:t>
      </w:r>
      <w:r w:rsidRPr="00C10BE2">
        <w:rPr>
          <w:color w:val="000000"/>
          <w:rtl/>
        </w:rPr>
        <w:t>). وتم</w:t>
      </w:r>
      <w:r>
        <w:rPr>
          <w:rFonts w:hint="cs"/>
          <w:color w:val="000000"/>
          <w:rtl/>
        </w:rPr>
        <w:t>ت</w:t>
      </w:r>
      <w:r w:rsidRPr="00C10BE2">
        <w:rPr>
          <w:color w:val="000000"/>
          <w:rtl/>
        </w:rPr>
        <w:t xml:space="preserve"> رسملة أعمال الإنشاء الممولة تلك في </w:t>
      </w:r>
      <w:r w:rsidRPr="00C10BE2">
        <w:rPr>
          <w:color w:val="000000"/>
          <w:rtl/>
          <w:lang w:bidi="ar-EG"/>
        </w:rPr>
        <w:t>بند أعمال تحت التنفيذ، وقُيّدت قيمة مقابلة كإيرادات</w:t>
      </w:r>
      <w:r>
        <w:rPr>
          <w:rFonts w:hint="cs"/>
          <w:color w:val="000000"/>
          <w:rtl/>
          <w:lang w:bidi="ar-EG"/>
        </w:rPr>
        <w:t> </w:t>
      </w:r>
      <w:r>
        <w:rPr>
          <w:rFonts w:hint="cs"/>
          <w:rtl/>
        </w:rPr>
        <w:t>مؤجلة</w:t>
      </w:r>
      <w:r w:rsidR="007B65EB">
        <w:rPr>
          <w:rFonts w:hint="cs"/>
          <w:rtl/>
        </w:rPr>
        <w:t xml:space="preserve"> (انظر الملاحظة 14)</w:t>
      </w:r>
      <w:r>
        <w:rPr>
          <w:rFonts w:hint="cs"/>
          <w:rtl/>
        </w:rPr>
        <w:t>.</w:t>
      </w:r>
    </w:p>
    <w:p w14:paraId="6CE73F78" w14:textId="77777777" w:rsidR="00E16243" w:rsidRDefault="00E16243" w:rsidP="00E16243">
      <w:pPr>
        <w:bidi/>
        <w:rPr>
          <w:rFonts w:ascii="Arabic Typesetting" w:hAnsi="Arabic Typesetting" w:cs="Arabic Typesetting"/>
          <w:sz w:val="30"/>
          <w:szCs w:val="30"/>
          <w:rtl/>
        </w:rPr>
        <w:sectPr w:rsidR="00E16243" w:rsidSect="00CB5BDF">
          <w:headerReference w:type="first" r:id="rId64"/>
          <w:pgSz w:w="11907" w:h="16840" w:code="9"/>
          <w:pgMar w:top="567" w:right="1418" w:bottom="1418" w:left="1134" w:header="510" w:footer="1021" w:gutter="0"/>
          <w:pgNumType w:start="2"/>
          <w:cols w:space="720"/>
          <w:titlePg/>
          <w:docGrid w:linePitch="299"/>
        </w:sectPr>
      </w:pPr>
    </w:p>
    <w:p w14:paraId="7E7ACC5C" w14:textId="4B9A1EC0" w:rsidR="00E16243" w:rsidRPr="00945A2A" w:rsidRDefault="00E16243" w:rsidP="00016D4A">
      <w:pPr>
        <w:bidi/>
        <w:spacing w:after="240" w:line="360" w:lineRule="exact"/>
        <w:ind w:left="821"/>
        <w:rPr>
          <w:rFonts w:ascii="Arabic Typesetting" w:hAnsi="Arabic Typesetting" w:cs="Arabic Typesetting"/>
          <w:sz w:val="36"/>
          <w:szCs w:val="36"/>
          <w:u w:val="single"/>
          <w:rtl/>
        </w:rPr>
      </w:pPr>
      <w:r w:rsidRPr="00945A2A">
        <w:rPr>
          <w:rFonts w:ascii="Arabic Typesetting" w:hAnsi="Arabic Typesetting" w:cs="Arabic Typesetting" w:hint="cs"/>
          <w:sz w:val="36"/>
          <w:szCs w:val="36"/>
          <w:u w:val="single"/>
          <w:rtl/>
        </w:rPr>
        <w:lastRenderedPageBreak/>
        <w:t xml:space="preserve">التحركات الخاصة بالأراضي والمباني في سنة </w:t>
      </w:r>
      <w:r w:rsidR="00F84044" w:rsidRPr="00945A2A">
        <w:rPr>
          <w:rFonts w:ascii="Arabic Typesetting" w:hAnsi="Arabic Typesetting" w:cs="Arabic Typesetting" w:hint="cs"/>
          <w:sz w:val="36"/>
          <w:szCs w:val="36"/>
          <w:u w:val="single"/>
          <w:rtl/>
        </w:rPr>
        <w:t>2014</w:t>
      </w:r>
      <w:r w:rsidR="00D91942" w:rsidRPr="00945A2A">
        <w:rPr>
          <w:rFonts w:ascii="Arabic Typesetting" w:hAnsi="Arabic Typesetting" w:cs="Arabic Typesetting" w:hint="cs"/>
          <w:sz w:val="36"/>
          <w:szCs w:val="36"/>
          <w:rtl/>
        </w:rPr>
        <w:t>:</w:t>
      </w:r>
    </w:p>
    <w:p w14:paraId="47FEE9AC" w14:textId="5F039692" w:rsidR="003439D1" w:rsidRDefault="00934D53" w:rsidP="00934D53">
      <w:pPr>
        <w:bidi/>
        <w:spacing w:after="240"/>
        <w:ind w:left="822"/>
        <w:jc w:val="center"/>
        <w:rPr>
          <w:rFonts w:ascii="Arabic Typesetting" w:hAnsi="Arabic Typesetting" w:cs="Arabic Typesetting"/>
          <w:sz w:val="36"/>
          <w:szCs w:val="36"/>
          <w:rtl/>
        </w:rPr>
      </w:pPr>
      <w:r w:rsidRPr="00934D53">
        <w:rPr>
          <w:noProof/>
          <w:szCs w:val="22"/>
          <w:rtl/>
        </w:rPr>
        <w:drawing>
          <wp:inline distT="0" distB="0" distL="0" distR="0" wp14:anchorId="744CDBED" wp14:editId="153F13DA">
            <wp:extent cx="9072880" cy="4300582"/>
            <wp:effectExtent l="0" t="0" r="0" b="508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072880" cy="4300582"/>
                    </a:xfrm>
                    <a:prstGeom prst="rect">
                      <a:avLst/>
                    </a:prstGeom>
                    <a:noFill/>
                    <a:ln>
                      <a:noFill/>
                    </a:ln>
                  </pic:spPr>
                </pic:pic>
              </a:graphicData>
            </a:graphic>
          </wp:inline>
        </w:drawing>
      </w:r>
    </w:p>
    <w:p w14:paraId="195735E4" w14:textId="0DFD4F3C" w:rsidR="003439D1" w:rsidRPr="00945A2A" w:rsidRDefault="003439D1" w:rsidP="00016D4A">
      <w:pPr>
        <w:keepNext/>
        <w:keepLines/>
        <w:bidi/>
        <w:spacing w:after="240" w:line="360" w:lineRule="exact"/>
        <w:ind w:left="822"/>
        <w:rPr>
          <w:rFonts w:ascii="Arabic Typesetting" w:hAnsi="Arabic Typesetting" w:cs="Arabic Typesetting"/>
          <w:sz w:val="36"/>
          <w:szCs w:val="36"/>
          <w:u w:val="single"/>
          <w:rtl/>
        </w:rPr>
      </w:pPr>
      <w:r w:rsidRPr="00945A2A">
        <w:rPr>
          <w:rFonts w:ascii="Arabic Typesetting" w:hAnsi="Arabic Typesetting" w:cs="Arabic Typesetting" w:hint="cs"/>
          <w:color w:val="000000"/>
          <w:sz w:val="36"/>
          <w:szCs w:val="36"/>
          <w:u w:val="single"/>
          <w:rtl/>
        </w:rPr>
        <w:lastRenderedPageBreak/>
        <w:t>التحركات في</w:t>
      </w:r>
      <w:r w:rsidRPr="00945A2A">
        <w:rPr>
          <w:rFonts w:ascii="Arabic Typesetting" w:hAnsi="Arabic Typesetting" w:cs="Arabic Typesetting"/>
          <w:color w:val="000000"/>
          <w:sz w:val="36"/>
          <w:szCs w:val="36"/>
          <w:u w:val="single"/>
          <w:rtl/>
        </w:rPr>
        <w:t xml:space="preserve"> الأراضي والمباني في السنة السابقة </w:t>
      </w:r>
      <w:r w:rsidR="00F84044" w:rsidRPr="00945A2A">
        <w:rPr>
          <w:rFonts w:ascii="Arabic Typesetting" w:hAnsi="Arabic Typesetting" w:cs="Arabic Typesetting" w:hint="cs"/>
          <w:color w:val="000000"/>
          <w:sz w:val="36"/>
          <w:szCs w:val="36"/>
          <w:u w:val="single"/>
          <w:rtl/>
        </w:rPr>
        <w:t>2013</w:t>
      </w:r>
      <w:r w:rsidRPr="00945A2A">
        <w:rPr>
          <w:rFonts w:ascii="Arabic Typesetting" w:hAnsi="Arabic Typesetting" w:cs="Arabic Typesetting"/>
          <w:color w:val="000000"/>
          <w:sz w:val="36"/>
          <w:szCs w:val="36"/>
          <w:rtl/>
        </w:rPr>
        <w:t>:</w:t>
      </w:r>
    </w:p>
    <w:p w14:paraId="41BB2D77" w14:textId="0087D81E" w:rsidR="00E16243" w:rsidRDefault="00934D53" w:rsidP="00701215">
      <w:pPr>
        <w:bidi/>
        <w:spacing w:after="240"/>
        <w:rPr>
          <w:rFonts w:ascii="Arabic Typesetting" w:hAnsi="Arabic Typesetting" w:cs="Arabic Typesetting"/>
          <w:sz w:val="36"/>
          <w:szCs w:val="36"/>
          <w:rtl/>
        </w:rPr>
      </w:pPr>
      <w:r w:rsidRPr="00934D53">
        <w:rPr>
          <w:noProof/>
          <w:szCs w:val="22"/>
          <w:rtl/>
        </w:rPr>
        <w:drawing>
          <wp:inline distT="0" distB="0" distL="0" distR="0" wp14:anchorId="5A839F5C" wp14:editId="7B02ECB3">
            <wp:extent cx="9072880" cy="3964311"/>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072880" cy="3964311"/>
                    </a:xfrm>
                    <a:prstGeom prst="rect">
                      <a:avLst/>
                    </a:prstGeom>
                    <a:noFill/>
                    <a:ln>
                      <a:noFill/>
                    </a:ln>
                  </pic:spPr>
                </pic:pic>
              </a:graphicData>
            </a:graphic>
          </wp:inline>
        </w:drawing>
      </w:r>
    </w:p>
    <w:p w14:paraId="630AE473" w14:textId="77777777" w:rsidR="00E16243" w:rsidRDefault="00E16243" w:rsidP="00E16243">
      <w:pPr>
        <w:bidi/>
        <w:spacing w:after="240" w:line="360" w:lineRule="exact"/>
        <w:rPr>
          <w:rFonts w:ascii="Arabic Typesetting" w:hAnsi="Arabic Typesetting" w:cs="Arabic Typesetting"/>
          <w:b/>
          <w:bCs/>
          <w:sz w:val="44"/>
          <w:szCs w:val="44"/>
          <w:lang w:bidi="ar-EG"/>
        </w:rPr>
      </w:pPr>
    </w:p>
    <w:p w14:paraId="33EAFE73" w14:textId="77777777" w:rsidR="00E16243" w:rsidRDefault="00E16243" w:rsidP="00E16243">
      <w:pPr>
        <w:bidi/>
        <w:spacing w:after="240" w:line="360" w:lineRule="exact"/>
        <w:rPr>
          <w:rFonts w:ascii="Arabic Typesetting" w:hAnsi="Arabic Typesetting" w:cs="Arabic Typesetting"/>
          <w:b/>
          <w:bCs/>
          <w:sz w:val="44"/>
          <w:szCs w:val="44"/>
        </w:rPr>
        <w:sectPr w:rsidR="00E16243" w:rsidSect="001051A8">
          <w:headerReference w:type="first" r:id="rId67"/>
          <w:pgSz w:w="16840" w:h="11907" w:orient="landscape" w:code="9"/>
          <w:pgMar w:top="1134" w:right="1418" w:bottom="1418" w:left="1134" w:header="510" w:footer="1021" w:gutter="0"/>
          <w:cols w:space="720"/>
          <w:docGrid w:linePitch="299"/>
        </w:sectPr>
      </w:pPr>
    </w:p>
    <w:p w14:paraId="5930401E" w14:textId="77777777" w:rsidR="00E16243" w:rsidRPr="00D159E7" w:rsidRDefault="00E16243" w:rsidP="00687571">
      <w:pPr>
        <w:pStyle w:val="Heading2"/>
        <w:tabs>
          <w:tab w:val="left" w:pos="1417"/>
        </w:tabs>
        <w:bidi/>
        <w:rPr>
          <w:rFonts w:ascii="Arabic Typesetting" w:hAnsi="Arabic Typesetting" w:cs="Arabic Typesetting"/>
          <w:sz w:val="40"/>
          <w:szCs w:val="40"/>
          <w:rtl/>
        </w:rPr>
      </w:pPr>
      <w:bookmarkStart w:id="27" w:name="_Toc362519108"/>
      <w:r w:rsidRPr="002869C3">
        <w:rPr>
          <w:rFonts w:ascii="Arabic Typesetting" w:hAnsi="Arabic Typesetting" w:cs="Arabic Typesetting" w:hint="cs"/>
          <w:i/>
          <w:iCs w:val="0"/>
          <w:sz w:val="40"/>
          <w:szCs w:val="40"/>
          <w:rtl/>
        </w:rPr>
        <w:lastRenderedPageBreak/>
        <w:t>الملاحظة 10:</w:t>
      </w:r>
      <w:r w:rsidR="00687571">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أصول أخرى غير متداولة</w:t>
      </w:r>
      <w:bookmarkEnd w:id="27"/>
    </w:p>
    <w:p w14:paraId="2B189D89" w14:textId="79F423D5" w:rsidR="00E16243" w:rsidRDefault="00934D53" w:rsidP="00701215">
      <w:pPr>
        <w:pStyle w:val="NormalParaAR"/>
        <w:spacing w:line="240" w:lineRule="auto"/>
        <w:rPr>
          <w:rtl/>
        </w:rPr>
      </w:pPr>
      <w:r w:rsidRPr="00934D53">
        <w:rPr>
          <w:noProof/>
          <w:rtl/>
        </w:rPr>
        <w:drawing>
          <wp:inline distT="0" distB="0" distL="0" distR="0" wp14:anchorId="664B2A93" wp14:editId="74CD1038">
            <wp:extent cx="5884545" cy="1185545"/>
            <wp:effectExtent l="0" t="0" r="190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84545" cy="1185545"/>
                    </a:xfrm>
                    <a:prstGeom prst="rect">
                      <a:avLst/>
                    </a:prstGeom>
                    <a:noFill/>
                    <a:ln>
                      <a:noFill/>
                    </a:ln>
                  </pic:spPr>
                </pic:pic>
              </a:graphicData>
            </a:graphic>
          </wp:inline>
        </w:drawing>
      </w:r>
    </w:p>
    <w:p w14:paraId="6A60540E" w14:textId="1889B965" w:rsidR="00E16243" w:rsidRDefault="00E16243" w:rsidP="00525C9F">
      <w:pPr>
        <w:pStyle w:val="NormalParaAR"/>
        <w:spacing w:before="240"/>
        <w:rPr>
          <w:rtl/>
        </w:rPr>
      </w:pPr>
      <w:r>
        <w:rPr>
          <w:rFonts w:hint="cs"/>
          <w:rtl/>
        </w:rPr>
        <w:t xml:space="preserve">أبرمت المنظمة </w:t>
      </w:r>
      <w:r w:rsidRPr="00A669AB">
        <w:rPr>
          <w:color w:val="000000"/>
          <w:rtl/>
        </w:rPr>
        <w:t>في عام 1991 اتفاقية مع مؤسسة مركز جنيف الدولي (</w:t>
      </w:r>
      <w:r w:rsidRPr="00A669AB">
        <w:rPr>
          <w:color w:val="000000"/>
        </w:rPr>
        <w:t>FCIG</w:t>
      </w:r>
      <w:r w:rsidRPr="00A669AB">
        <w:rPr>
          <w:color w:val="000000"/>
          <w:rtl/>
          <w:lang w:bidi="ar-EG"/>
        </w:rPr>
        <w:t xml:space="preserve">) بشأن </w:t>
      </w:r>
      <w:r w:rsidRPr="00A669AB">
        <w:rPr>
          <w:color w:val="000000"/>
          <w:rtl/>
        </w:rPr>
        <w:t xml:space="preserve">تشييد مبنى في شارع موريون في جنيف بسويسرا بتكلفة إجمالية قدرها </w:t>
      </w:r>
      <w:r w:rsidR="00B87F70">
        <w:rPr>
          <w:rFonts w:hint="cs"/>
          <w:color w:val="000000"/>
          <w:rtl/>
        </w:rPr>
        <w:t>20.4</w:t>
      </w:r>
      <w:r w:rsidRPr="00A669AB">
        <w:rPr>
          <w:color w:val="000000"/>
          <w:rtl/>
        </w:rPr>
        <w:t xml:space="preserve"> مليون فرنك سويسري. </w:t>
      </w:r>
      <w:r>
        <w:rPr>
          <w:rFonts w:hint="cs"/>
          <w:color w:val="000000"/>
          <w:rtl/>
        </w:rPr>
        <w:t>و</w:t>
      </w:r>
      <w:r w:rsidRPr="00A669AB">
        <w:rPr>
          <w:color w:val="000000"/>
          <w:rtl/>
        </w:rPr>
        <w:t xml:space="preserve">نصت الاتفاقية على </w:t>
      </w:r>
      <w:r w:rsidRPr="00525C9F">
        <w:rPr>
          <w:rtl/>
        </w:rPr>
        <w:t>قيام</w:t>
      </w:r>
      <w:r w:rsidRPr="00A669AB">
        <w:rPr>
          <w:color w:val="000000"/>
          <w:rtl/>
        </w:rPr>
        <w:t xml:space="preserve"> "المنظمة" بسداد دفعة </w:t>
      </w:r>
      <w:r w:rsidR="00B87F70">
        <w:rPr>
          <w:rFonts w:hint="cs"/>
          <w:color w:val="000000"/>
          <w:rtl/>
        </w:rPr>
        <w:t xml:space="preserve">أولية </w:t>
      </w:r>
      <w:r w:rsidRPr="00A669AB">
        <w:rPr>
          <w:color w:val="000000"/>
          <w:rtl/>
        </w:rPr>
        <w:t xml:space="preserve">مقدمة بمبلغ </w:t>
      </w:r>
      <w:r w:rsidR="00B87F70">
        <w:rPr>
          <w:rFonts w:hint="cs"/>
          <w:color w:val="000000"/>
          <w:rtl/>
        </w:rPr>
        <w:t>10.0</w:t>
      </w:r>
      <w:r w:rsidRPr="00A669AB">
        <w:rPr>
          <w:color w:val="000000"/>
          <w:rtl/>
        </w:rPr>
        <w:t xml:space="preserve"> مل</w:t>
      </w:r>
      <w:r w:rsidR="00B87F70">
        <w:rPr>
          <w:rFonts w:hint="cs"/>
          <w:color w:val="000000"/>
          <w:rtl/>
        </w:rPr>
        <w:t>ايين</w:t>
      </w:r>
      <w:r w:rsidRPr="00A669AB">
        <w:rPr>
          <w:color w:val="000000"/>
          <w:rtl/>
        </w:rPr>
        <w:t xml:space="preserve"> فرنك سويسري</w:t>
      </w:r>
      <w:r w:rsidR="00B87F70">
        <w:rPr>
          <w:rFonts w:hint="cs"/>
          <w:color w:val="000000"/>
          <w:rtl/>
        </w:rPr>
        <w:t xml:space="preserve"> إضافة إلى دفعة أخرى قدرها مليون فرنك سويسري تخص الفائدة على الدفعة الأولى ما يؤدي إلى دفعة مقدمة إجمالية قدرها 11 مليون فرنك سويسري. وغطى</w:t>
      </w:r>
      <w:r w:rsidRPr="00A669AB">
        <w:rPr>
          <w:color w:val="000000"/>
          <w:rtl/>
        </w:rPr>
        <w:t xml:space="preserve"> رصيد تكلفة البناء بقرض </w:t>
      </w:r>
      <w:r>
        <w:rPr>
          <w:rFonts w:hint="cs"/>
          <w:color w:val="000000"/>
          <w:rtl/>
        </w:rPr>
        <w:t xml:space="preserve">بضمان </w:t>
      </w:r>
      <w:r w:rsidRPr="00A669AB">
        <w:rPr>
          <w:color w:val="000000"/>
          <w:rtl/>
        </w:rPr>
        <w:t>رهن عقاري بين مؤسسة مركز جنيف الدولي وبنك ك</w:t>
      </w:r>
      <w:r>
        <w:rPr>
          <w:rFonts w:hint="cs"/>
          <w:color w:val="000000"/>
          <w:rtl/>
        </w:rPr>
        <w:t>ا</w:t>
      </w:r>
      <w:r w:rsidRPr="00A669AB">
        <w:rPr>
          <w:color w:val="000000"/>
          <w:rtl/>
        </w:rPr>
        <w:t xml:space="preserve">نتون جنيف. وفي ذلك التاريخ، أبرمت "المنظمة" أيضا اتفاقاً لاستئجار المبنى من المؤسسة. </w:t>
      </w:r>
      <w:r>
        <w:rPr>
          <w:rFonts w:hint="cs"/>
          <w:color w:val="000000"/>
          <w:rtl/>
        </w:rPr>
        <w:t>و</w:t>
      </w:r>
      <w:r w:rsidR="00630846">
        <w:rPr>
          <w:rFonts w:hint="cs"/>
          <w:color w:val="000000"/>
          <w:rtl/>
        </w:rPr>
        <w:t>جُدِّد</w:t>
      </w:r>
      <w:r w:rsidRPr="00A669AB">
        <w:rPr>
          <w:color w:val="000000"/>
          <w:rtl/>
        </w:rPr>
        <w:t xml:space="preserve"> عقد الإيجار لمدة سبع سنوات اعتبارا من 1 يناير 2012</w:t>
      </w:r>
      <w:r>
        <w:rPr>
          <w:rFonts w:hint="cs"/>
          <w:rtl/>
        </w:rPr>
        <w:t>.</w:t>
      </w:r>
    </w:p>
    <w:p w14:paraId="5A9F4698" w14:textId="2FCE1A19" w:rsidR="00F52747" w:rsidRDefault="00E16243" w:rsidP="00630846">
      <w:pPr>
        <w:pStyle w:val="NormalParaAR"/>
        <w:rPr>
          <w:color w:val="000000"/>
          <w:rtl/>
        </w:rPr>
      </w:pPr>
      <w:r>
        <w:rPr>
          <w:rFonts w:hint="cs"/>
          <w:rtl/>
        </w:rPr>
        <w:t xml:space="preserve">وبموجب </w:t>
      </w:r>
      <w:r w:rsidRPr="00A669AB">
        <w:rPr>
          <w:color w:val="000000"/>
          <w:rtl/>
        </w:rPr>
        <w:t xml:space="preserve">اتفاقية التأجير الحالية بين "المنظمة" ومؤسسة مركز جنيف الدولي، يكون لكلا الطرفين الحق في إنهاء عقد الإيجار في أي وقت من خلال اتفاق متبادل </w:t>
      </w:r>
      <w:r w:rsidR="00630846">
        <w:rPr>
          <w:rFonts w:hint="cs"/>
          <w:color w:val="000000"/>
          <w:rtl/>
        </w:rPr>
        <w:t>يُبرم</w:t>
      </w:r>
      <w:r w:rsidRPr="00A669AB">
        <w:rPr>
          <w:color w:val="000000"/>
          <w:rtl/>
        </w:rPr>
        <w:t xml:space="preserve"> كتابةً. </w:t>
      </w:r>
      <w:r>
        <w:rPr>
          <w:rFonts w:hint="cs"/>
          <w:color w:val="000000"/>
          <w:rtl/>
        </w:rPr>
        <w:t>و</w:t>
      </w:r>
      <w:r w:rsidRPr="00A669AB">
        <w:rPr>
          <w:color w:val="000000"/>
          <w:rtl/>
        </w:rPr>
        <w:t xml:space="preserve">يتساوى مبلغ الإيجار السنوي المستحق الدفع من قبل الويبو مع دفعات السداد السنوية لتسوية الرهن العقاري بين المؤسسة وبنك كانتون جنيف (الفائدة بالإضافة إلى دفعات سداد أصل القرض). وعلى هذا الأساس، بلغ الإيجار المدفوع من الويبو خلال عام </w:t>
      </w:r>
      <w:r w:rsidR="00B87F70">
        <w:rPr>
          <w:rFonts w:hint="cs"/>
          <w:color w:val="000000"/>
          <w:rtl/>
        </w:rPr>
        <w:t>2014</w:t>
      </w:r>
      <w:r w:rsidRPr="00A669AB">
        <w:rPr>
          <w:color w:val="000000"/>
          <w:rtl/>
        </w:rPr>
        <w:t xml:space="preserve"> مبلغ</w:t>
      </w:r>
      <w:r w:rsidR="00B87F70">
        <w:rPr>
          <w:rFonts w:hint="cs"/>
          <w:color w:val="000000"/>
          <w:rtl/>
        </w:rPr>
        <w:t xml:space="preserve"> 124 234 فرنكاً سويسرياً (709</w:t>
      </w:r>
      <w:r w:rsidR="00C47903">
        <w:rPr>
          <w:rFonts w:hint="cs"/>
          <w:color w:val="000000"/>
          <w:rtl/>
        </w:rPr>
        <w:t> </w:t>
      </w:r>
      <w:r w:rsidR="00C47903" w:rsidRPr="00A669AB">
        <w:rPr>
          <w:color w:val="000000"/>
          <w:rtl/>
        </w:rPr>
        <w:t>2</w:t>
      </w:r>
      <w:r w:rsidR="00C47903">
        <w:rPr>
          <w:rFonts w:hint="cs"/>
          <w:color w:val="000000"/>
          <w:rtl/>
          <w:lang w:bidi="ar-EG"/>
        </w:rPr>
        <w:t>35 فرنكا</w:t>
      </w:r>
      <w:r w:rsidR="00B87F70">
        <w:rPr>
          <w:rFonts w:hint="cs"/>
          <w:color w:val="000000"/>
          <w:rtl/>
          <w:lang w:bidi="ar-EG"/>
        </w:rPr>
        <w:t>ت سويسرية في 2013)</w:t>
      </w:r>
      <w:r w:rsidRPr="00A669AB">
        <w:rPr>
          <w:color w:val="000000"/>
          <w:rtl/>
        </w:rPr>
        <w:t xml:space="preserve">. </w:t>
      </w:r>
      <w:r>
        <w:rPr>
          <w:rFonts w:hint="cs"/>
          <w:color w:val="000000"/>
          <w:rtl/>
        </w:rPr>
        <w:t>و</w:t>
      </w:r>
      <w:r w:rsidRPr="00A669AB">
        <w:rPr>
          <w:color w:val="000000"/>
          <w:rtl/>
        </w:rPr>
        <w:t>نسبة الفائدة الحالية 1.48</w:t>
      </w:r>
      <w:r>
        <w:rPr>
          <w:rFonts w:hint="cs"/>
          <w:color w:val="000000"/>
          <w:rtl/>
        </w:rPr>
        <w:t xml:space="preserve"> </w:t>
      </w:r>
      <w:r w:rsidR="00257637">
        <w:rPr>
          <w:rFonts w:hint="cs"/>
          <w:color w:val="000000"/>
          <w:rtl/>
        </w:rPr>
        <w:t>بالمئة</w:t>
      </w:r>
      <w:r w:rsidRPr="00A669AB">
        <w:rPr>
          <w:color w:val="000000"/>
          <w:rtl/>
        </w:rPr>
        <w:t>، وهي نسبة ثابتة حتى 31 ديسمبر 2018، واعتباراً من 1 يناير 2012، تتحمل الويبو أيضا رسم استهلاك سنوي</w:t>
      </w:r>
      <w:r>
        <w:rPr>
          <w:rFonts w:hint="cs"/>
          <w:color w:val="000000"/>
          <w:rtl/>
        </w:rPr>
        <w:t xml:space="preserve"> للقرض</w:t>
      </w:r>
      <w:r w:rsidRPr="00A669AB">
        <w:rPr>
          <w:color w:val="000000"/>
          <w:rtl/>
        </w:rPr>
        <w:t xml:space="preserve"> بقيمة 679</w:t>
      </w:r>
      <w:r>
        <w:rPr>
          <w:rFonts w:hint="cs"/>
          <w:color w:val="000000"/>
          <w:rtl/>
        </w:rPr>
        <w:t> </w:t>
      </w:r>
      <w:r w:rsidRPr="00A669AB">
        <w:rPr>
          <w:color w:val="000000"/>
          <w:rtl/>
        </w:rPr>
        <w:t>188 فرنك سويسري مقابل</w:t>
      </w:r>
      <w:r w:rsidR="00F52747">
        <w:rPr>
          <w:rFonts w:hint="cs"/>
          <w:color w:val="000000"/>
          <w:rtl/>
        </w:rPr>
        <w:t xml:space="preserve"> الدفعة المقدمة إلى مؤسسة مركز جنيف الدولي. وفضلاً عن ذلك، تؤجر المنظمة</w:t>
      </w:r>
      <w:r w:rsidR="00960C54">
        <w:rPr>
          <w:rFonts w:hint="cs"/>
          <w:color w:val="000000"/>
          <w:rtl/>
        </w:rPr>
        <w:t xml:space="preserve"> أماكن </w:t>
      </w:r>
      <w:r w:rsidR="00960C54" w:rsidRPr="00960C54">
        <w:rPr>
          <w:color w:val="000000"/>
          <w:rtl/>
        </w:rPr>
        <w:t>توقيف السيارات</w:t>
      </w:r>
      <w:r w:rsidR="00960C54">
        <w:rPr>
          <w:rFonts w:hint="cs"/>
          <w:color w:val="000000"/>
          <w:rtl/>
        </w:rPr>
        <w:t xml:space="preserve"> الداخلية بتكلفة سنوية قدرها 452 148 فرنكاً سويسرياً. وفي حال عدم إنهاء اتفاق التأجير بالتراضي بين الطرفين، ستكون مدفوعات الويبو المستقبلية (بما فيها تسديد الإيجار، واستهلاك الدفعة المقدمة وتأجير أماكن توقيف السيارات) حتى نهاية العقد في 2018 على النحو التالي:</w:t>
      </w:r>
    </w:p>
    <w:p w14:paraId="4A2AF1AA" w14:textId="4845FD95" w:rsidR="00960C54" w:rsidRDefault="00934D53" w:rsidP="00934D53">
      <w:pPr>
        <w:pStyle w:val="NormalParaAR"/>
        <w:spacing w:line="240" w:lineRule="auto"/>
        <w:jc w:val="center"/>
        <w:rPr>
          <w:color w:val="000000"/>
          <w:rtl/>
        </w:rPr>
      </w:pPr>
      <w:r w:rsidRPr="00934D53">
        <w:rPr>
          <w:rFonts w:hint="cs"/>
          <w:noProof/>
          <w:rtl/>
        </w:rPr>
        <w:drawing>
          <wp:inline distT="0" distB="0" distL="0" distR="0" wp14:anchorId="248764EE" wp14:editId="12E0771B">
            <wp:extent cx="5740400" cy="1176655"/>
            <wp:effectExtent l="0" t="0" r="0" b="444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40400" cy="1176655"/>
                    </a:xfrm>
                    <a:prstGeom prst="rect">
                      <a:avLst/>
                    </a:prstGeom>
                    <a:noFill/>
                    <a:ln>
                      <a:noFill/>
                    </a:ln>
                  </pic:spPr>
                </pic:pic>
              </a:graphicData>
            </a:graphic>
          </wp:inline>
        </w:drawing>
      </w:r>
    </w:p>
    <w:p w14:paraId="0C857B46" w14:textId="13ED37D2" w:rsidR="00E16243" w:rsidRDefault="00E16243" w:rsidP="00960C54">
      <w:pPr>
        <w:pStyle w:val="NormalParaAR"/>
        <w:rPr>
          <w:rtl/>
        </w:rPr>
      </w:pPr>
      <w:r>
        <w:rPr>
          <w:rFonts w:hint="cs"/>
          <w:color w:val="000000"/>
          <w:rtl/>
        </w:rPr>
        <w:t>و</w:t>
      </w:r>
      <w:r w:rsidRPr="00A669AB">
        <w:rPr>
          <w:color w:val="000000"/>
          <w:rtl/>
        </w:rPr>
        <w:t xml:space="preserve">عند إخلاء المباني، تسترد الويبو الباقي من </w:t>
      </w:r>
      <w:r w:rsidR="00960C54">
        <w:rPr>
          <w:rFonts w:hint="cs"/>
          <w:color w:val="000000"/>
          <w:rtl/>
        </w:rPr>
        <w:t>الدفعة المقدمة البالغة 11.0 مليون فرنك سويسري</w:t>
      </w:r>
      <w:r w:rsidRPr="00A669AB">
        <w:rPr>
          <w:color w:val="000000"/>
          <w:rtl/>
        </w:rPr>
        <w:t xml:space="preserve"> بعد خصم القيمة المستهلكة. كما تحتفظ مؤسسة مركز جنيف الدولي</w:t>
      </w:r>
      <w:r w:rsidRPr="00A669AB">
        <w:rPr>
          <w:color w:val="000000"/>
          <w:rtl/>
          <w:lang w:bidi="ar-EG"/>
        </w:rPr>
        <w:t xml:space="preserve"> بمبلغ </w:t>
      </w:r>
      <w:r w:rsidRPr="00A669AB">
        <w:rPr>
          <w:color w:val="000000"/>
          <w:rtl/>
        </w:rPr>
        <w:t>1 مليون فرنك سويسري</w:t>
      </w:r>
      <w:r w:rsidR="00960C54">
        <w:rPr>
          <w:rFonts w:hint="cs"/>
          <w:color w:val="000000"/>
          <w:rtl/>
        </w:rPr>
        <w:t xml:space="preserve"> من المبلغ المقدم</w:t>
      </w:r>
      <w:r w:rsidRPr="00A669AB">
        <w:rPr>
          <w:color w:val="000000"/>
          <w:rtl/>
        </w:rPr>
        <w:t xml:space="preserve"> لاستعادة المبنى إلى حالته الأصلية</w:t>
      </w:r>
      <w:r>
        <w:rPr>
          <w:rFonts w:hint="cs"/>
          <w:rtl/>
        </w:rPr>
        <w:t>.</w:t>
      </w:r>
    </w:p>
    <w:p w14:paraId="77D6EC44" w14:textId="3DF7298C" w:rsidR="00C43FF7" w:rsidRDefault="00C43FF7" w:rsidP="00960C54">
      <w:pPr>
        <w:pStyle w:val="NormalParaAR"/>
        <w:rPr>
          <w:rtl/>
          <w:lang w:bidi="ar-EG"/>
        </w:rPr>
      </w:pPr>
      <w:r>
        <w:rPr>
          <w:rFonts w:hint="cs"/>
          <w:rtl/>
        </w:rPr>
        <w:t xml:space="preserve">ولأغراض العرض في البيانات المالية، تعامَل القيمة الإجمالية </w:t>
      </w:r>
      <w:r w:rsidR="00960C54">
        <w:rPr>
          <w:rFonts w:hint="cs"/>
          <w:rtl/>
        </w:rPr>
        <w:t>ال</w:t>
      </w:r>
      <w:r>
        <w:rPr>
          <w:rFonts w:hint="cs"/>
          <w:rtl/>
        </w:rPr>
        <w:t xml:space="preserve">استهلاك على أنها </w:t>
      </w:r>
      <w:r w:rsidR="00960C54">
        <w:rPr>
          <w:rFonts w:hint="cs"/>
          <w:rtl/>
        </w:rPr>
        <w:t>دفعة مقدمة للإيجار</w:t>
      </w:r>
      <w:r w:rsidR="004963C8">
        <w:rPr>
          <w:rFonts w:hint="cs"/>
          <w:rtl/>
          <w:lang w:bidi="ar-EG"/>
        </w:rPr>
        <w:t xml:space="preserve">، وتقسم إلى قسمين أحدهما الجزء المتداول منها (انظر الملاحظة 4) والآخر هو الجزء غير المتداول. </w:t>
      </w:r>
      <w:r w:rsidR="004B4FFA">
        <w:rPr>
          <w:rFonts w:hint="cs"/>
          <w:rtl/>
          <w:lang w:bidi="ar-EG"/>
        </w:rPr>
        <w:t xml:space="preserve">وبلغ إجمالي قيمة </w:t>
      </w:r>
      <w:r w:rsidR="00960C54">
        <w:rPr>
          <w:rFonts w:hint="cs"/>
          <w:rtl/>
          <w:lang w:bidi="ar-EG"/>
        </w:rPr>
        <w:t>هذه الدفعة المقدمة</w:t>
      </w:r>
      <w:r w:rsidR="004B4FFA">
        <w:rPr>
          <w:rFonts w:hint="cs"/>
          <w:rtl/>
          <w:lang w:bidi="ar-EG"/>
        </w:rPr>
        <w:t xml:space="preserve"> 0.</w:t>
      </w:r>
      <w:r w:rsidR="00960C54">
        <w:rPr>
          <w:rFonts w:hint="cs"/>
          <w:rtl/>
          <w:lang w:bidi="ar-EG"/>
        </w:rPr>
        <w:t>8</w:t>
      </w:r>
      <w:r w:rsidR="004B4FFA">
        <w:rPr>
          <w:rFonts w:hint="cs"/>
          <w:rtl/>
          <w:lang w:bidi="ar-EG"/>
        </w:rPr>
        <w:t xml:space="preserve"> مليون فرنك سويسري </w:t>
      </w:r>
      <w:r w:rsidR="00BA2A47">
        <w:rPr>
          <w:rFonts w:hint="cs"/>
          <w:rtl/>
          <w:lang w:bidi="ar-EG"/>
        </w:rPr>
        <w:t xml:space="preserve">في 31 ديسمبر </w:t>
      </w:r>
      <w:r w:rsidR="00960C54">
        <w:rPr>
          <w:rFonts w:hint="cs"/>
          <w:rtl/>
          <w:lang w:bidi="ar-EG"/>
        </w:rPr>
        <w:t>2014</w:t>
      </w:r>
      <w:r w:rsidR="00BA2A47">
        <w:rPr>
          <w:rFonts w:hint="cs"/>
          <w:rtl/>
          <w:lang w:bidi="ar-EG"/>
        </w:rPr>
        <w:t>. ويعامَل باقي رصيد</w:t>
      </w:r>
      <w:r w:rsidR="00960C54">
        <w:rPr>
          <w:rFonts w:hint="cs"/>
          <w:rtl/>
          <w:lang w:bidi="ar-EG"/>
        </w:rPr>
        <w:t xml:space="preserve"> دفعة الويبو المقدمة إلى مؤسسة مركز جنيف الدولي</w:t>
      </w:r>
      <w:r w:rsidR="00BA2A47">
        <w:rPr>
          <w:rFonts w:hint="cs"/>
          <w:rtl/>
          <w:lang w:bidi="ar-EG"/>
        </w:rPr>
        <w:t xml:space="preserve"> على أنه</w:t>
      </w:r>
      <w:r w:rsidR="00960C54">
        <w:rPr>
          <w:rFonts w:hint="cs"/>
          <w:rtl/>
          <w:lang w:bidi="ar-EG"/>
        </w:rPr>
        <w:t>ا</w:t>
      </w:r>
      <w:r w:rsidR="00BA2A47">
        <w:rPr>
          <w:rFonts w:hint="cs"/>
          <w:rtl/>
          <w:lang w:bidi="ar-EG"/>
        </w:rPr>
        <w:t xml:space="preserve"> قرض ميسر </w:t>
      </w:r>
      <w:r w:rsidR="002B3DBD">
        <w:rPr>
          <w:rFonts w:hint="cs"/>
          <w:rtl/>
          <w:lang w:bidi="ar-EG"/>
        </w:rPr>
        <w:t xml:space="preserve">وفقاً </w:t>
      </w:r>
      <w:r w:rsidR="00BA2A47">
        <w:rPr>
          <w:rFonts w:hint="cs"/>
          <w:rtl/>
          <w:lang w:bidi="ar-EG"/>
        </w:rPr>
        <w:t>ل</w:t>
      </w:r>
      <w:r w:rsidR="00BA2A47" w:rsidRPr="00944313">
        <w:rPr>
          <w:rFonts w:hint="cs"/>
          <w:rtl/>
        </w:rPr>
        <w:t>لمعايير المحاسبية الدولية للقطاع العام</w:t>
      </w:r>
      <w:r w:rsidR="00BA2A47">
        <w:rPr>
          <w:rFonts w:hint="cs"/>
          <w:rtl/>
        </w:rPr>
        <w:t xml:space="preserve"> ويقاس بالتكلفة المستهلكة. </w:t>
      </w:r>
      <w:r w:rsidR="006721E0">
        <w:rPr>
          <w:rFonts w:hint="cs"/>
          <w:rtl/>
        </w:rPr>
        <w:t xml:space="preserve">ويقيد العنصر المعفي من الفوائد من القرض </w:t>
      </w:r>
      <w:r w:rsidR="00960C54">
        <w:rPr>
          <w:rFonts w:hint="cs"/>
          <w:rtl/>
        </w:rPr>
        <w:t xml:space="preserve">الميسر أيضاً </w:t>
      </w:r>
      <w:r w:rsidR="006721E0">
        <w:rPr>
          <w:rFonts w:hint="cs"/>
          <w:rtl/>
        </w:rPr>
        <w:t xml:space="preserve">على أنه </w:t>
      </w:r>
      <w:r w:rsidR="00960C54">
        <w:rPr>
          <w:rFonts w:hint="cs"/>
          <w:rtl/>
        </w:rPr>
        <w:t>دفعة مقدمة</w:t>
      </w:r>
      <w:r w:rsidR="00246070">
        <w:rPr>
          <w:rFonts w:hint="cs"/>
          <w:rtl/>
        </w:rPr>
        <w:t xml:space="preserve"> </w:t>
      </w:r>
      <w:r w:rsidR="00246070">
        <w:rPr>
          <w:rFonts w:hint="cs"/>
          <w:rtl/>
          <w:lang w:bidi="ar-EG"/>
        </w:rPr>
        <w:t xml:space="preserve">ويقسم إلى قسمين أحدهما الجزء المتداول منه (انظر الملاحظة 4) والآخر هو الجزء </w:t>
      </w:r>
      <w:r w:rsidR="00246070">
        <w:rPr>
          <w:rFonts w:hint="cs"/>
          <w:rtl/>
          <w:lang w:bidi="ar-EG"/>
        </w:rPr>
        <w:lastRenderedPageBreak/>
        <w:t>غير المتداول. و</w:t>
      </w:r>
      <w:r w:rsidR="00960C54">
        <w:rPr>
          <w:rFonts w:hint="cs"/>
          <w:rtl/>
          <w:lang w:bidi="ar-EG"/>
        </w:rPr>
        <w:t>ت</w:t>
      </w:r>
      <w:r w:rsidR="00246070">
        <w:rPr>
          <w:rFonts w:hint="cs"/>
          <w:rtl/>
          <w:lang w:bidi="ar-EG"/>
        </w:rPr>
        <w:t xml:space="preserve">خفض </w:t>
      </w:r>
      <w:r w:rsidR="00960C54">
        <w:rPr>
          <w:rFonts w:hint="cs"/>
          <w:rtl/>
          <w:lang w:bidi="ar-EG"/>
        </w:rPr>
        <w:t>الدفعة المقدمة</w:t>
      </w:r>
      <w:r w:rsidR="00246070">
        <w:rPr>
          <w:rFonts w:hint="cs"/>
          <w:rtl/>
          <w:lang w:bidi="ar-EG"/>
        </w:rPr>
        <w:t xml:space="preserve"> على مدى فترة اتفاق التأجير.</w:t>
      </w:r>
      <w:r w:rsidR="001D4E85">
        <w:rPr>
          <w:rFonts w:hint="cs"/>
          <w:rtl/>
          <w:lang w:bidi="ar-EG"/>
        </w:rPr>
        <w:t xml:space="preserve"> وبلغ إجمالي قيمة هذا المقدم </w:t>
      </w:r>
      <w:r w:rsidR="00960C54">
        <w:rPr>
          <w:rFonts w:hint="cs"/>
          <w:rtl/>
          <w:lang w:bidi="ar-EG"/>
        </w:rPr>
        <w:t>0.5</w:t>
      </w:r>
      <w:r w:rsidR="001D4E85">
        <w:rPr>
          <w:rFonts w:hint="cs"/>
          <w:rtl/>
          <w:lang w:bidi="ar-EG"/>
        </w:rPr>
        <w:t xml:space="preserve"> مليون فرنك سويسري في 31 ديسمبر </w:t>
      </w:r>
      <w:r w:rsidR="00960C54">
        <w:rPr>
          <w:rFonts w:hint="cs"/>
          <w:rtl/>
          <w:lang w:bidi="ar-EG"/>
        </w:rPr>
        <w:t>2014</w:t>
      </w:r>
      <w:r w:rsidR="001D4E85">
        <w:rPr>
          <w:rFonts w:hint="cs"/>
          <w:rtl/>
          <w:lang w:bidi="ar-EG"/>
        </w:rPr>
        <w:t>.</w:t>
      </w:r>
    </w:p>
    <w:p w14:paraId="0B32E39E" w14:textId="77777777" w:rsidR="00F07A31" w:rsidRDefault="00E16243" w:rsidP="00687571">
      <w:pPr>
        <w:pStyle w:val="Heading2"/>
        <w:bidi/>
        <w:rPr>
          <w:noProof/>
          <w:rtl/>
        </w:rPr>
      </w:pPr>
      <w:bookmarkStart w:id="28" w:name="_Toc362519109"/>
      <w:r w:rsidRPr="002869C3">
        <w:rPr>
          <w:rFonts w:ascii="Arabic Typesetting" w:hAnsi="Arabic Typesetting" w:cs="Arabic Typesetting" w:hint="cs"/>
          <w:i/>
          <w:iCs w:val="0"/>
          <w:sz w:val="40"/>
          <w:szCs w:val="40"/>
          <w:rtl/>
        </w:rPr>
        <w:t>الملاحظة 11:</w:t>
      </w:r>
      <w:r w:rsidR="00687571">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الحسابات الدائنة</w:t>
      </w:r>
      <w:bookmarkEnd w:id="28"/>
    </w:p>
    <w:p w14:paraId="3A52E211" w14:textId="025FEB69" w:rsidR="00701215" w:rsidRPr="00701215" w:rsidRDefault="00934D53" w:rsidP="00701215">
      <w:pPr>
        <w:bidi/>
        <w:rPr>
          <w:rtl/>
        </w:rPr>
      </w:pPr>
      <w:r w:rsidRPr="00934D53">
        <w:rPr>
          <w:noProof/>
          <w:szCs w:val="22"/>
          <w:rtl/>
        </w:rPr>
        <w:drawing>
          <wp:inline distT="0" distB="0" distL="0" distR="0" wp14:anchorId="75158A0C" wp14:editId="267F72B2">
            <wp:extent cx="5884545" cy="1185545"/>
            <wp:effectExtent l="0" t="0" r="190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84545" cy="1185545"/>
                    </a:xfrm>
                    <a:prstGeom prst="rect">
                      <a:avLst/>
                    </a:prstGeom>
                    <a:noFill/>
                    <a:ln>
                      <a:noFill/>
                    </a:ln>
                  </pic:spPr>
                </pic:pic>
              </a:graphicData>
            </a:graphic>
          </wp:inline>
        </w:drawing>
      </w:r>
    </w:p>
    <w:p w14:paraId="18B76C76" w14:textId="77777777" w:rsidR="00E16243" w:rsidRDefault="00E16243" w:rsidP="00F07A31">
      <w:pPr>
        <w:bidi/>
        <w:spacing w:before="24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تشمل الحسابات الدائنة الفواتير المستلمة من الموردين والتي لم تسدد بعد بما في ذلك إعادة تقييم الفواتير الواجب دفعها بعملات غير الفرنك السويسري.</w:t>
      </w:r>
    </w:p>
    <w:p w14:paraId="4FC8ACE1" w14:textId="77777777" w:rsidR="00E16243" w:rsidRPr="00BF0610" w:rsidRDefault="00E16243" w:rsidP="00687571">
      <w:pPr>
        <w:pStyle w:val="Heading2"/>
        <w:tabs>
          <w:tab w:val="left" w:pos="1417"/>
        </w:tabs>
        <w:bidi/>
        <w:rPr>
          <w:rFonts w:ascii="Arabic Typesetting" w:hAnsi="Arabic Typesetting" w:cs="Arabic Typesetting"/>
          <w:sz w:val="40"/>
          <w:szCs w:val="40"/>
          <w:rtl/>
        </w:rPr>
      </w:pPr>
      <w:bookmarkStart w:id="29" w:name="_Toc362519110"/>
      <w:r w:rsidRPr="002869C3">
        <w:rPr>
          <w:rFonts w:ascii="Arabic Typesetting" w:hAnsi="Arabic Typesetting" w:cs="Arabic Typesetting" w:hint="cs"/>
          <w:i/>
          <w:iCs w:val="0"/>
          <w:sz w:val="40"/>
          <w:szCs w:val="40"/>
          <w:rtl/>
        </w:rPr>
        <w:t>الملاحظة 12:</w:t>
      </w:r>
      <w:r w:rsidR="00687571">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مستحقات الموظفين</w:t>
      </w:r>
      <w:bookmarkEnd w:id="29"/>
    </w:p>
    <w:p w14:paraId="18D21CFE" w14:textId="1F2D0AFF" w:rsidR="00960C54" w:rsidRDefault="00934D53" w:rsidP="00960C54">
      <w:pPr>
        <w:keepNext/>
        <w:bidi/>
        <w:spacing w:after="240"/>
        <w:rPr>
          <w:rFonts w:ascii="Arabic Typesetting" w:hAnsi="Arabic Typesetting" w:cs="Arabic Typesetting"/>
          <w:sz w:val="36"/>
          <w:szCs w:val="36"/>
          <w:rtl/>
        </w:rPr>
      </w:pPr>
      <w:r w:rsidRPr="00934D53">
        <w:rPr>
          <w:rFonts w:hint="cs"/>
          <w:noProof/>
          <w:szCs w:val="22"/>
          <w:rtl/>
        </w:rPr>
        <w:drawing>
          <wp:inline distT="0" distB="0" distL="0" distR="0" wp14:anchorId="05081DCD" wp14:editId="4271B4AC">
            <wp:extent cx="5884545" cy="3810000"/>
            <wp:effectExtent l="0" t="0" r="190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84545" cy="3810000"/>
                    </a:xfrm>
                    <a:prstGeom prst="rect">
                      <a:avLst/>
                    </a:prstGeom>
                    <a:noFill/>
                    <a:ln>
                      <a:noFill/>
                    </a:ln>
                  </pic:spPr>
                </pic:pic>
              </a:graphicData>
            </a:graphic>
          </wp:inline>
        </w:drawing>
      </w:r>
    </w:p>
    <w:p w14:paraId="609D0E8D" w14:textId="77777777" w:rsidR="00E16243" w:rsidRDefault="00E16243" w:rsidP="00960C54">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تشمل مستحقات الموظفين ما يلي:</w:t>
      </w:r>
    </w:p>
    <w:p w14:paraId="044416C3" w14:textId="77777777" w:rsidR="00E16243" w:rsidRDefault="00E16243" w:rsidP="00E16243">
      <w:pPr>
        <w:bidi/>
        <w:spacing w:after="240" w:line="360" w:lineRule="exact"/>
        <w:rPr>
          <w:rFonts w:ascii="Arabic Typesetting" w:hAnsi="Arabic Typesetting" w:cs="Arabic Typesetting"/>
          <w:sz w:val="36"/>
          <w:szCs w:val="36"/>
          <w:rtl/>
        </w:rPr>
      </w:pPr>
      <w:r w:rsidRPr="00C01858">
        <w:rPr>
          <w:rFonts w:ascii="Arabic Typesetting" w:hAnsi="Arabic Typesetting" w:cs="Arabic Typesetting" w:hint="cs"/>
          <w:i/>
          <w:iCs/>
          <w:sz w:val="36"/>
          <w:szCs w:val="36"/>
          <w:rtl/>
        </w:rPr>
        <w:t>مستحقات الموظفين المؤقتين</w:t>
      </w:r>
      <w:r>
        <w:rPr>
          <w:rFonts w:ascii="Arabic Typesetting" w:hAnsi="Arabic Typesetting" w:cs="Arabic Typesetting" w:hint="cs"/>
          <w:sz w:val="36"/>
          <w:szCs w:val="36"/>
          <w:rtl/>
        </w:rPr>
        <w:t xml:space="preserve"> التي تشمل الأجور والبدلات والمنح عند التعيين الأول والتعليم للأطفال المعالين والإجازات السنوية بأجر والإجازات المرضية بأجر والتأمين من الحوادث والتأمين على الحياة؛</w:t>
      </w:r>
    </w:p>
    <w:p w14:paraId="4329DAA8" w14:textId="77777777" w:rsidR="00E16243" w:rsidRDefault="00E16243" w:rsidP="00E16243">
      <w:pPr>
        <w:bidi/>
        <w:spacing w:after="240" w:line="360" w:lineRule="exact"/>
        <w:rPr>
          <w:rFonts w:ascii="Arabic Typesetting" w:hAnsi="Arabic Typesetting" w:cs="Arabic Typesetting"/>
          <w:sz w:val="36"/>
          <w:szCs w:val="36"/>
        </w:rPr>
      </w:pPr>
      <w:r w:rsidRPr="00C01858">
        <w:rPr>
          <w:rFonts w:ascii="Arabic Typesetting" w:hAnsi="Arabic Typesetting" w:cs="Arabic Typesetting" w:hint="cs"/>
          <w:i/>
          <w:iCs/>
          <w:sz w:val="36"/>
          <w:szCs w:val="36"/>
          <w:rtl/>
        </w:rPr>
        <w:t>ومستحقات ما بعد الخدمة</w:t>
      </w:r>
      <w:r>
        <w:rPr>
          <w:rFonts w:ascii="Arabic Typesetting" w:hAnsi="Arabic Typesetting" w:cs="Arabic Typesetting" w:hint="cs"/>
          <w:sz w:val="36"/>
          <w:szCs w:val="36"/>
          <w:rtl/>
        </w:rPr>
        <w:t xml:space="preserve"> التي تشمل مستحقات ترك الخدمة التي تشمل المنح المدفوعة للعودة إلى الوطن والسفر إلى الوطن وشحن الأغراض الشخصية والتأمين الصحي ما بعد الخدمة.</w:t>
      </w:r>
    </w:p>
    <w:p w14:paraId="37B63221" w14:textId="77777777" w:rsidR="00E16243" w:rsidRDefault="00E16243" w:rsidP="00E16243">
      <w:pPr>
        <w:bidi/>
        <w:spacing w:after="240" w:line="360" w:lineRule="exact"/>
        <w:rPr>
          <w:rFonts w:ascii="Arabic Typesetting" w:hAnsi="Arabic Typesetting" w:cs="Arabic Typesetting"/>
          <w:sz w:val="36"/>
          <w:szCs w:val="36"/>
          <w:rtl/>
        </w:rPr>
      </w:pPr>
      <w:r w:rsidRPr="00C01858">
        <w:rPr>
          <w:rFonts w:ascii="Arabic Typesetting" w:hAnsi="Arabic Typesetting" w:cs="Arabic Typesetting" w:hint="cs"/>
          <w:i/>
          <w:iCs/>
          <w:sz w:val="36"/>
          <w:szCs w:val="36"/>
          <w:rtl/>
        </w:rPr>
        <w:lastRenderedPageBreak/>
        <w:t>ومستحقات نهاية الخدمة</w:t>
      </w:r>
      <w:r>
        <w:rPr>
          <w:rFonts w:ascii="Arabic Typesetting" w:hAnsi="Arabic Typesetting" w:cs="Arabic Typesetting" w:hint="cs"/>
          <w:sz w:val="36"/>
          <w:szCs w:val="36"/>
          <w:rtl/>
        </w:rPr>
        <w:t xml:space="preserve"> التي تشمل تعويضا يدفع للموظفين ذوي العقود الدائمة أو الثابتة التي تنتهي عقودهم قبل موعدها بقرار من المنظمة.</w:t>
      </w:r>
    </w:p>
    <w:p w14:paraId="20839CCE" w14:textId="77777777" w:rsidR="00E16243" w:rsidRPr="00BF0610" w:rsidRDefault="00E16243" w:rsidP="00E16243">
      <w:pPr>
        <w:keepNext/>
        <w:bidi/>
        <w:spacing w:before="240" w:after="240" w:line="360" w:lineRule="exact"/>
        <w:rPr>
          <w:rFonts w:ascii="Arabic Typesetting" w:hAnsi="Arabic Typesetting" w:cs="Arabic Typesetting"/>
          <w:b/>
          <w:bCs/>
          <w:sz w:val="36"/>
          <w:szCs w:val="36"/>
          <w:rtl/>
        </w:rPr>
      </w:pPr>
      <w:r w:rsidRPr="00BF0610">
        <w:rPr>
          <w:rFonts w:ascii="Arabic Typesetting" w:hAnsi="Arabic Typesetting" w:cs="Arabic Typesetting" w:hint="cs"/>
          <w:b/>
          <w:bCs/>
          <w:sz w:val="36"/>
          <w:szCs w:val="36"/>
          <w:rtl/>
        </w:rPr>
        <w:t>مستحقات الموظفين المؤقتين</w:t>
      </w:r>
    </w:p>
    <w:p w14:paraId="74235DB4" w14:textId="77777777" w:rsidR="00E16243" w:rsidRDefault="00E16243" w:rsidP="00E16243">
      <w:pPr>
        <w:pStyle w:val="NormalParaAR"/>
        <w:rPr>
          <w:rtl/>
        </w:rPr>
      </w:pPr>
      <w:r>
        <w:rPr>
          <w:rFonts w:hint="cs"/>
          <w:rtl/>
        </w:rPr>
        <w:t>قيدت المنظمة الخصوم المتعلقة بالمستحقات التالية التي تدفعها للموظفين المؤقتين والتي تقدر قيمتها استنادا إلى المبلغ المدفوع إلى كل موظف في تاريخ التقرير المالي.</w:t>
      </w:r>
    </w:p>
    <w:p w14:paraId="0BCEBE8D" w14:textId="281FBD4C" w:rsidR="00E16243" w:rsidRDefault="00E16243" w:rsidP="00B35138">
      <w:pPr>
        <w:bidi/>
        <w:spacing w:after="240" w:line="360" w:lineRule="exact"/>
        <w:rPr>
          <w:rFonts w:ascii="Arabic Typesetting" w:hAnsi="Arabic Typesetting" w:cs="Arabic Typesetting"/>
          <w:sz w:val="36"/>
          <w:szCs w:val="36"/>
          <w:rtl/>
        </w:rPr>
      </w:pPr>
      <w:r w:rsidRPr="00B35138">
        <w:rPr>
          <w:rFonts w:ascii="Arabic Typesetting" w:hAnsi="Arabic Typesetting" w:cs="Arabic Typesetting" w:hint="cs"/>
          <w:b/>
          <w:bCs/>
          <w:i/>
          <w:iCs/>
          <w:sz w:val="36"/>
          <w:szCs w:val="36"/>
          <w:rtl/>
        </w:rPr>
        <w:t>الإجازات المتراكمة</w:t>
      </w:r>
      <w:r w:rsidR="00960C54" w:rsidRPr="00B35138">
        <w:rPr>
          <w:rFonts w:ascii="Arabic Typesetting" w:hAnsi="Arabic Typesetting" w:cs="Arabic Typesetting" w:hint="cs"/>
          <w:i/>
          <w:iCs/>
          <w:sz w:val="36"/>
          <w:szCs w:val="36"/>
          <w:rtl/>
        </w:rPr>
        <w:t>:</w:t>
      </w:r>
      <w:r>
        <w:rPr>
          <w:rFonts w:ascii="Arabic Typesetting" w:hAnsi="Arabic Typesetting" w:cs="Arabic Typesetting" w:hint="cs"/>
          <w:sz w:val="36"/>
          <w:szCs w:val="36"/>
          <w:rtl/>
        </w:rPr>
        <w:t xml:space="preserve"> </w:t>
      </w:r>
      <w:r w:rsidRPr="00C10BE2">
        <w:rPr>
          <w:rFonts w:ascii="Arabic Typesetting" w:hAnsi="Arabic Typesetting" w:cs="Arabic Typesetting"/>
          <w:color w:val="000000"/>
          <w:sz w:val="36"/>
          <w:szCs w:val="36"/>
          <w:rtl/>
        </w:rPr>
        <w:t xml:space="preserve">يحق للموظفين </w:t>
      </w:r>
      <w:r>
        <w:rPr>
          <w:rFonts w:ascii="Arabic Typesetting" w:hAnsi="Arabic Typesetting" w:cs="Arabic Typesetting" w:hint="cs"/>
          <w:color w:val="000000"/>
          <w:sz w:val="36"/>
          <w:szCs w:val="36"/>
          <w:rtl/>
        </w:rPr>
        <w:t xml:space="preserve">الحصول على إجازة </w:t>
      </w:r>
      <w:r w:rsidRPr="00C10BE2">
        <w:rPr>
          <w:rFonts w:ascii="Arabic Typesetting" w:hAnsi="Arabic Typesetting" w:cs="Arabic Typesetting"/>
          <w:color w:val="000000"/>
          <w:sz w:val="36"/>
          <w:szCs w:val="36"/>
          <w:rtl/>
        </w:rPr>
        <w:t>سنوية تبلغ 30 يوما. بمقتضى نظام موظفي الويبو ولائحته (</w:t>
      </w:r>
      <w:r w:rsidRPr="00C10BE2">
        <w:rPr>
          <w:rFonts w:ascii="Arabic Typesetting" w:hAnsi="Arabic Typesetting" w:cs="Arabic Typesetting"/>
          <w:color w:val="000000"/>
          <w:sz w:val="36"/>
          <w:szCs w:val="36"/>
        </w:rPr>
        <w:t>SRR</w:t>
      </w:r>
      <w:r w:rsidRPr="00C10BE2">
        <w:rPr>
          <w:rFonts w:ascii="Arabic Typesetting" w:hAnsi="Arabic Typesetting" w:cs="Arabic Typesetting"/>
          <w:color w:val="000000"/>
          <w:sz w:val="36"/>
          <w:szCs w:val="36"/>
          <w:rtl/>
        </w:rPr>
        <w:t xml:space="preserve">) </w:t>
      </w:r>
      <w:r w:rsidR="00960C54">
        <w:rPr>
          <w:rFonts w:ascii="Arabic Typesetting" w:hAnsi="Arabic Typesetting" w:cs="Arabic Typesetting" w:hint="cs"/>
          <w:color w:val="000000"/>
          <w:sz w:val="36"/>
          <w:szCs w:val="36"/>
          <w:rtl/>
        </w:rPr>
        <w:t>و</w:t>
      </w:r>
      <w:r>
        <w:rPr>
          <w:rFonts w:ascii="Arabic Typesetting" w:hAnsi="Arabic Typesetting" w:cs="Arabic Typesetting"/>
          <w:color w:val="000000"/>
          <w:sz w:val="36"/>
          <w:szCs w:val="36"/>
          <w:rtl/>
        </w:rPr>
        <w:t xml:space="preserve">يجوز للموظف تجميع حتى 15 يوما </w:t>
      </w:r>
      <w:r>
        <w:rPr>
          <w:rFonts w:ascii="Arabic Typesetting" w:hAnsi="Arabic Typesetting" w:cs="Arabic Typesetting" w:hint="cs"/>
          <w:color w:val="000000"/>
          <w:sz w:val="36"/>
          <w:szCs w:val="36"/>
          <w:rtl/>
        </w:rPr>
        <w:t>إ</w:t>
      </w:r>
      <w:r w:rsidRPr="00C10BE2">
        <w:rPr>
          <w:rFonts w:ascii="Arabic Typesetting" w:hAnsi="Arabic Typesetting" w:cs="Arabic Typesetting"/>
          <w:color w:val="000000"/>
          <w:sz w:val="36"/>
          <w:szCs w:val="36"/>
          <w:rtl/>
        </w:rPr>
        <w:t xml:space="preserve">جازة سنوية في أي سنة واحدة، بإجمالي رصيد متراكم لمدة 60 يوما. </w:t>
      </w:r>
      <w:r w:rsidR="00B35138">
        <w:rPr>
          <w:rFonts w:ascii="Arabic Typesetting" w:hAnsi="Arabic Typesetting" w:cs="Arabic Typesetting" w:hint="cs"/>
          <w:color w:val="000000"/>
          <w:sz w:val="36"/>
          <w:szCs w:val="36"/>
          <w:rtl/>
        </w:rPr>
        <w:t xml:space="preserve">ومع ذلك، يجوز للموظفين الذين راكموا أكثر من 60 يوماً قبل 1 يناير 2013 أن يحتفظوا بها حتى 1 يناير 2018. ورغم أن الإجازة السنوية أحد مستحقات الموظفين القصيري الأجل نظراً إلى أنه يجوز لهؤلاء الموظفين عدم استخدام أيام الإجازة السنوية وتلقي راتب بدلها عند </w:t>
      </w:r>
      <w:r w:rsidR="00311F61">
        <w:rPr>
          <w:rFonts w:ascii="Arabic Typesetting" w:hAnsi="Arabic Typesetting" w:cs="Arabic Typesetting" w:hint="cs"/>
          <w:color w:val="000000"/>
          <w:sz w:val="36"/>
          <w:szCs w:val="36"/>
          <w:rtl/>
        </w:rPr>
        <w:t>نهاية الخدمة</w:t>
      </w:r>
      <w:r w:rsidR="00B35138">
        <w:rPr>
          <w:rFonts w:ascii="Arabic Typesetting" w:hAnsi="Arabic Typesetting" w:cs="Arabic Typesetting" w:hint="cs"/>
          <w:color w:val="000000"/>
          <w:sz w:val="36"/>
          <w:szCs w:val="36"/>
          <w:rtl/>
        </w:rPr>
        <w:t xml:space="preserve">، فقد صنف جزء من الإجازة المتراكمة كخصم غير متداول. </w:t>
      </w:r>
      <w:r w:rsidR="00B35138">
        <w:rPr>
          <w:rFonts w:ascii="Arabic Typesetting" w:hAnsi="Arabic Typesetting" w:cs="Arabic Typesetting" w:hint="cs"/>
          <w:color w:val="000000"/>
          <w:sz w:val="36"/>
          <w:szCs w:val="36"/>
          <w:rtl/>
          <w:lang w:bidi="ar-EG"/>
        </w:rPr>
        <w:t>و</w:t>
      </w:r>
      <w:r w:rsidRPr="00C10BE2">
        <w:rPr>
          <w:rFonts w:ascii="Arabic Typesetting" w:hAnsi="Arabic Typesetting" w:cs="Arabic Typesetting"/>
          <w:color w:val="000000"/>
          <w:sz w:val="36"/>
          <w:szCs w:val="36"/>
          <w:rtl/>
        </w:rPr>
        <w:t xml:space="preserve">تبلغ قيمة مجموع الخصوم المستحقة في تاريخ التقرير المالي </w:t>
      </w:r>
      <w:r w:rsidR="00B35138">
        <w:rPr>
          <w:rFonts w:ascii="Arabic Typesetting" w:hAnsi="Arabic Typesetting" w:cs="Arabic Typesetting" w:hint="cs"/>
          <w:color w:val="000000"/>
          <w:sz w:val="36"/>
          <w:szCs w:val="36"/>
          <w:rtl/>
        </w:rPr>
        <w:t>12.9</w:t>
      </w:r>
      <w:r w:rsidRPr="00C10BE2">
        <w:rPr>
          <w:rFonts w:ascii="Arabic Typesetting" w:hAnsi="Arabic Typesetting" w:cs="Arabic Typesetting"/>
          <w:color w:val="000000"/>
          <w:sz w:val="36"/>
          <w:szCs w:val="36"/>
          <w:rtl/>
        </w:rPr>
        <w:t xml:space="preserve"> مليون فرنك سويسري [</w:t>
      </w:r>
      <w:r w:rsidR="00B35138">
        <w:rPr>
          <w:rFonts w:ascii="Arabic Typesetting" w:hAnsi="Arabic Typesetting" w:cs="Arabic Typesetting" w:hint="cs"/>
          <w:color w:val="000000"/>
          <w:sz w:val="36"/>
          <w:szCs w:val="36"/>
          <w:rtl/>
        </w:rPr>
        <w:t>12.2</w:t>
      </w:r>
      <w:r w:rsidRPr="00C10BE2">
        <w:rPr>
          <w:rFonts w:ascii="Arabic Typesetting" w:hAnsi="Arabic Typesetting" w:cs="Arabic Typesetting"/>
          <w:color w:val="000000"/>
          <w:sz w:val="36"/>
          <w:szCs w:val="36"/>
          <w:rtl/>
        </w:rPr>
        <w:t xml:space="preserve"> مليون فرنك سويسري في 31 ديسمبر </w:t>
      </w:r>
      <w:r w:rsidR="00B35138">
        <w:rPr>
          <w:rFonts w:ascii="Arabic Typesetting" w:hAnsi="Arabic Typesetting" w:cs="Arabic Typesetting" w:hint="cs"/>
          <w:color w:val="000000"/>
          <w:sz w:val="36"/>
          <w:szCs w:val="36"/>
          <w:rtl/>
        </w:rPr>
        <w:t>2013</w:t>
      </w:r>
      <w:r w:rsidRPr="00C10BE2">
        <w:rPr>
          <w:rFonts w:ascii="Arabic Typesetting" w:hAnsi="Arabic Typesetting" w:cs="Arabic Typesetting"/>
          <w:color w:val="000000"/>
          <w:sz w:val="36"/>
          <w:szCs w:val="36"/>
          <w:rtl/>
        </w:rPr>
        <w:t>].</w:t>
      </w:r>
    </w:p>
    <w:p w14:paraId="1570D9F4" w14:textId="145057CD" w:rsidR="00E16243" w:rsidRDefault="00E16243" w:rsidP="00553C9E">
      <w:pPr>
        <w:bidi/>
        <w:spacing w:after="240" w:line="360" w:lineRule="exact"/>
        <w:rPr>
          <w:rFonts w:ascii="Arabic Typesetting" w:hAnsi="Arabic Typesetting" w:cs="Arabic Typesetting"/>
          <w:sz w:val="36"/>
          <w:szCs w:val="36"/>
        </w:rPr>
      </w:pPr>
      <w:r w:rsidRPr="00B35138">
        <w:rPr>
          <w:rFonts w:ascii="Arabic Typesetting" w:hAnsi="Arabic Typesetting" w:cs="Arabic Typesetting" w:hint="cs"/>
          <w:b/>
          <w:bCs/>
          <w:i/>
          <w:iCs/>
          <w:sz w:val="36"/>
          <w:szCs w:val="36"/>
          <w:rtl/>
        </w:rPr>
        <w:t>إجازات زيارة الوطن</w:t>
      </w:r>
      <w:r w:rsidR="00B35138">
        <w:rPr>
          <w:rFonts w:ascii="Arabic Typesetting" w:hAnsi="Arabic Typesetting" w:cs="Arabic Typesetting" w:hint="cs"/>
          <w:b/>
          <w:bCs/>
          <w:i/>
          <w:iCs/>
          <w:sz w:val="36"/>
          <w:szCs w:val="36"/>
          <w:rtl/>
        </w:rPr>
        <w:t>:</w:t>
      </w:r>
      <w:r>
        <w:rPr>
          <w:rFonts w:ascii="Arabic Typesetting" w:hAnsi="Arabic Typesetting" w:cs="Arabic Typesetting" w:hint="cs"/>
          <w:sz w:val="36"/>
          <w:szCs w:val="36"/>
          <w:rtl/>
        </w:rPr>
        <w:t xml:space="preserve"> </w:t>
      </w:r>
      <w:r w:rsidRPr="00C10BE2">
        <w:rPr>
          <w:rFonts w:ascii="Arabic Typesetting" w:hAnsi="Arabic Typesetting" w:cs="Arabic Typesetting"/>
          <w:color w:val="000000"/>
          <w:sz w:val="36"/>
          <w:szCs w:val="36"/>
          <w:rtl/>
        </w:rPr>
        <w:t>يس</w:t>
      </w:r>
      <w:r>
        <w:rPr>
          <w:rFonts w:ascii="Arabic Typesetting" w:hAnsi="Arabic Typesetting" w:cs="Arabic Typesetting"/>
          <w:color w:val="000000"/>
          <w:sz w:val="36"/>
          <w:szCs w:val="36"/>
          <w:rtl/>
        </w:rPr>
        <w:t xml:space="preserve">تحق الموظفين الدوليين المعينين </w:t>
      </w:r>
      <w:r>
        <w:rPr>
          <w:rFonts w:ascii="Arabic Typesetting" w:hAnsi="Arabic Typesetting" w:cs="Arabic Typesetting" w:hint="cs"/>
          <w:color w:val="000000"/>
          <w:sz w:val="36"/>
          <w:szCs w:val="36"/>
          <w:rtl/>
        </w:rPr>
        <w:t>إ</w:t>
      </w:r>
      <w:r w:rsidRPr="00C10BE2">
        <w:rPr>
          <w:rFonts w:ascii="Arabic Typesetting" w:hAnsi="Arabic Typesetting" w:cs="Arabic Typesetting"/>
          <w:color w:val="000000"/>
          <w:sz w:val="36"/>
          <w:szCs w:val="36"/>
          <w:rtl/>
        </w:rPr>
        <w:t xml:space="preserve">جازة لزيارة الوطن لأنفسهم وعائلاتهم للبلد التي </w:t>
      </w:r>
      <w:r w:rsidR="00630846">
        <w:rPr>
          <w:rFonts w:ascii="Arabic Typesetting" w:hAnsi="Arabic Typesetting" w:cs="Arabic Typesetting" w:hint="cs"/>
          <w:color w:val="000000"/>
          <w:sz w:val="36"/>
          <w:szCs w:val="36"/>
          <w:rtl/>
        </w:rPr>
        <w:t>عيونوا</w:t>
      </w:r>
      <w:r w:rsidRPr="00C10BE2">
        <w:rPr>
          <w:rFonts w:ascii="Arabic Typesetting" w:hAnsi="Arabic Typesetting" w:cs="Arabic Typesetting"/>
          <w:color w:val="000000"/>
          <w:sz w:val="36"/>
          <w:szCs w:val="36"/>
          <w:rtl/>
        </w:rPr>
        <w:t xml:space="preserve"> منها مرة كل سنتين. </w:t>
      </w:r>
      <w:r>
        <w:rPr>
          <w:rFonts w:ascii="Arabic Typesetting" w:hAnsi="Arabic Typesetting" w:cs="Arabic Typesetting" w:hint="cs"/>
          <w:color w:val="000000"/>
          <w:sz w:val="36"/>
          <w:szCs w:val="36"/>
          <w:rtl/>
        </w:rPr>
        <w:t>و</w:t>
      </w:r>
      <w:r w:rsidRPr="00C10BE2">
        <w:rPr>
          <w:rFonts w:ascii="Arabic Typesetting" w:hAnsi="Arabic Typesetting" w:cs="Arabic Typesetting"/>
          <w:color w:val="000000"/>
          <w:sz w:val="36"/>
          <w:szCs w:val="36"/>
          <w:rtl/>
        </w:rPr>
        <w:t>تبل</w:t>
      </w:r>
      <w:r>
        <w:rPr>
          <w:rFonts w:ascii="Arabic Typesetting" w:hAnsi="Arabic Typesetting" w:cs="Arabic Typesetting"/>
          <w:color w:val="000000"/>
          <w:sz w:val="36"/>
          <w:szCs w:val="36"/>
          <w:rtl/>
        </w:rPr>
        <w:t xml:space="preserve">غ قيمة الالتزامات القائمة نظير </w:t>
      </w:r>
      <w:r>
        <w:rPr>
          <w:rFonts w:ascii="Arabic Typesetting" w:hAnsi="Arabic Typesetting" w:cs="Arabic Typesetting" w:hint="cs"/>
          <w:color w:val="000000"/>
          <w:sz w:val="36"/>
          <w:szCs w:val="36"/>
          <w:rtl/>
        </w:rPr>
        <w:t>إ</w:t>
      </w:r>
      <w:r w:rsidRPr="00C10BE2">
        <w:rPr>
          <w:rFonts w:ascii="Arabic Typesetting" w:hAnsi="Arabic Typesetting" w:cs="Arabic Typesetting"/>
          <w:color w:val="000000"/>
          <w:sz w:val="36"/>
          <w:szCs w:val="36"/>
          <w:rtl/>
        </w:rPr>
        <w:t xml:space="preserve">جازات زيارة الوطن المكتسبة ولكن لم </w:t>
      </w:r>
      <w:r w:rsidR="00630846">
        <w:rPr>
          <w:rFonts w:ascii="Arabic Typesetting" w:hAnsi="Arabic Typesetting" w:cs="Arabic Typesetting" w:hint="cs"/>
          <w:color w:val="000000"/>
          <w:sz w:val="36"/>
          <w:szCs w:val="36"/>
          <w:rtl/>
        </w:rPr>
        <w:t>تُستغل</w:t>
      </w:r>
      <w:r w:rsidRPr="00C10BE2">
        <w:rPr>
          <w:rFonts w:ascii="Arabic Typesetting" w:hAnsi="Arabic Typesetting" w:cs="Arabic Typesetting"/>
          <w:color w:val="000000"/>
          <w:sz w:val="36"/>
          <w:szCs w:val="36"/>
          <w:rtl/>
        </w:rPr>
        <w:t xml:space="preserve"> في تاريخ التقرير المالي 0</w:t>
      </w:r>
      <w:r w:rsidR="00553C9E">
        <w:rPr>
          <w:rFonts w:ascii="Arabic Typesetting" w:hAnsi="Arabic Typesetting" w:cs="Arabic Typesetting" w:hint="cs"/>
          <w:color w:val="000000"/>
          <w:sz w:val="36"/>
          <w:szCs w:val="36"/>
          <w:rtl/>
        </w:rPr>
        <w:t>.</w:t>
      </w:r>
      <w:r w:rsidRPr="00C10BE2">
        <w:rPr>
          <w:rFonts w:ascii="Arabic Typesetting" w:hAnsi="Arabic Typesetting" w:cs="Arabic Typesetting"/>
          <w:color w:val="000000"/>
          <w:sz w:val="36"/>
          <w:szCs w:val="36"/>
          <w:rtl/>
        </w:rPr>
        <w:t>5 مليون فرنك سويسري [0</w:t>
      </w:r>
      <w:r w:rsidR="00553C9E">
        <w:rPr>
          <w:rFonts w:ascii="Arabic Typesetting" w:hAnsi="Arabic Typesetting" w:cs="Arabic Typesetting" w:hint="cs"/>
          <w:color w:val="000000"/>
          <w:sz w:val="36"/>
          <w:szCs w:val="36"/>
          <w:rtl/>
        </w:rPr>
        <w:t>.</w:t>
      </w:r>
      <w:r w:rsidRPr="00C10BE2">
        <w:rPr>
          <w:rFonts w:ascii="Arabic Typesetting" w:hAnsi="Arabic Typesetting" w:cs="Arabic Typesetting"/>
          <w:color w:val="000000"/>
          <w:sz w:val="36"/>
          <w:szCs w:val="36"/>
          <w:rtl/>
        </w:rPr>
        <w:t>5 مليون فرنك سويسري في 31 ديسمبر</w:t>
      </w:r>
      <w:r>
        <w:rPr>
          <w:rFonts w:ascii="Arabic Typesetting" w:hAnsi="Arabic Typesetting" w:cs="Arabic Typesetting" w:hint="cs"/>
          <w:color w:val="000000"/>
          <w:sz w:val="36"/>
          <w:szCs w:val="36"/>
          <w:rtl/>
        </w:rPr>
        <w:t> </w:t>
      </w:r>
      <w:r w:rsidR="00B35138">
        <w:rPr>
          <w:rFonts w:ascii="Arabic Typesetting" w:hAnsi="Arabic Typesetting" w:cs="Arabic Typesetting" w:hint="cs"/>
          <w:color w:val="000000"/>
          <w:sz w:val="36"/>
          <w:szCs w:val="36"/>
          <w:rtl/>
        </w:rPr>
        <w:t>2013</w:t>
      </w:r>
      <w:r w:rsidRPr="00C10BE2">
        <w:rPr>
          <w:rFonts w:ascii="Arabic Typesetting" w:hAnsi="Arabic Typesetting" w:cs="Arabic Typesetting"/>
          <w:color w:val="000000"/>
          <w:sz w:val="36"/>
          <w:szCs w:val="36"/>
          <w:rtl/>
        </w:rPr>
        <w:t>]</w:t>
      </w:r>
      <w:r>
        <w:rPr>
          <w:rFonts w:ascii="Arabic Typesetting" w:hAnsi="Arabic Typesetting" w:cs="Arabic Typesetting" w:hint="cs"/>
          <w:sz w:val="36"/>
          <w:szCs w:val="36"/>
          <w:rtl/>
        </w:rPr>
        <w:t>.</w:t>
      </w:r>
    </w:p>
    <w:p w14:paraId="256617FF" w14:textId="4111C4FF" w:rsidR="00A32BA6" w:rsidRPr="00B35138" w:rsidRDefault="00E16243" w:rsidP="00B35138">
      <w:pPr>
        <w:bidi/>
        <w:spacing w:after="240" w:line="360" w:lineRule="exact"/>
        <w:rPr>
          <w:rFonts w:ascii="Arabic Typesetting" w:hAnsi="Arabic Typesetting" w:cs="Arabic Typesetting"/>
          <w:color w:val="000000"/>
          <w:sz w:val="36"/>
          <w:szCs w:val="36"/>
          <w:rtl/>
        </w:rPr>
      </w:pPr>
      <w:r w:rsidRPr="00B35138">
        <w:rPr>
          <w:rFonts w:ascii="Arabic Typesetting" w:hAnsi="Arabic Typesetting" w:cs="Arabic Typesetting" w:hint="cs"/>
          <w:b/>
          <w:bCs/>
          <w:i/>
          <w:iCs/>
          <w:sz w:val="36"/>
          <w:szCs w:val="36"/>
          <w:rtl/>
        </w:rPr>
        <w:t>الساعات الإضافية</w:t>
      </w:r>
      <w:r w:rsidR="00B35138" w:rsidRPr="00B35138">
        <w:rPr>
          <w:rFonts w:ascii="Arabic Typesetting" w:hAnsi="Arabic Typesetting" w:cs="Arabic Typesetting" w:hint="cs"/>
          <w:b/>
          <w:bCs/>
          <w:i/>
          <w:iCs/>
          <w:sz w:val="36"/>
          <w:szCs w:val="36"/>
          <w:rtl/>
        </w:rPr>
        <w:t xml:space="preserve">: </w:t>
      </w:r>
      <w:r w:rsidRPr="00B35138">
        <w:rPr>
          <w:rFonts w:ascii="Arabic Typesetting" w:hAnsi="Arabic Typesetting" w:cs="Arabic Typesetting" w:hint="cs"/>
          <w:sz w:val="36"/>
          <w:szCs w:val="36"/>
          <w:rtl/>
        </w:rPr>
        <w:t xml:space="preserve">يحق للموظفين أن يسدد لهم نقدا مقابل الساعات الإضافية المستحقة بعد انقضاء فترة محددة في </w:t>
      </w:r>
      <w:r w:rsidRPr="00B35138">
        <w:rPr>
          <w:rFonts w:ascii="Arabic Typesetting" w:hAnsi="Arabic Typesetting" w:cs="Arabic Typesetting"/>
          <w:sz w:val="36"/>
          <w:szCs w:val="36"/>
          <w:rtl/>
        </w:rPr>
        <w:t>نظام الويبو الأساسي للموظفين ولائح</w:t>
      </w:r>
      <w:r w:rsidRPr="00B35138">
        <w:rPr>
          <w:rFonts w:ascii="Arabic Typesetting" w:hAnsi="Arabic Typesetting" w:cs="Arabic Typesetting" w:hint="cs"/>
          <w:sz w:val="36"/>
          <w:szCs w:val="36"/>
          <w:rtl/>
        </w:rPr>
        <w:t xml:space="preserve">ته. </w:t>
      </w:r>
      <w:r w:rsidRPr="00B35138">
        <w:rPr>
          <w:rFonts w:ascii="Arabic Typesetting" w:hAnsi="Arabic Typesetting" w:cs="Arabic Typesetting" w:hint="cs"/>
          <w:color w:val="000000"/>
          <w:sz w:val="36"/>
          <w:szCs w:val="36"/>
          <w:rtl/>
        </w:rPr>
        <w:t xml:space="preserve">ويصل </w:t>
      </w:r>
      <w:r w:rsidRPr="00B35138">
        <w:rPr>
          <w:rFonts w:ascii="Arabic Typesetting" w:hAnsi="Arabic Typesetting" w:cs="Arabic Typesetting"/>
          <w:color w:val="000000"/>
          <w:sz w:val="36"/>
          <w:szCs w:val="36"/>
          <w:rtl/>
        </w:rPr>
        <w:t xml:space="preserve">إجمالي المبلغ المستحق في تاريخ التقرير المالي </w:t>
      </w:r>
      <w:r w:rsidR="00B35138">
        <w:rPr>
          <w:rFonts w:ascii="Arabic Typesetting" w:hAnsi="Arabic Typesetting" w:cs="Arabic Typesetting" w:hint="cs"/>
          <w:color w:val="000000"/>
          <w:sz w:val="36"/>
          <w:szCs w:val="36"/>
          <w:rtl/>
        </w:rPr>
        <w:t>0.5</w:t>
      </w:r>
      <w:r w:rsidRPr="00B35138">
        <w:rPr>
          <w:rFonts w:ascii="Arabic Typesetting" w:hAnsi="Arabic Typesetting" w:cs="Arabic Typesetting"/>
          <w:color w:val="000000"/>
          <w:sz w:val="36"/>
          <w:szCs w:val="36"/>
          <w:rtl/>
        </w:rPr>
        <w:t xml:space="preserve"> مليون فرنك سويسري [</w:t>
      </w:r>
      <w:r w:rsidR="00B35138">
        <w:rPr>
          <w:rFonts w:ascii="Arabic Typesetting" w:hAnsi="Arabic Typesetting" w:cs="Arabic Typesetting" w:hint="cs"/>
          <w:color w:val="000000"/>
          <w:sz w:val="36"/>
          <w:szCs w:val="36"/>
          <w:rtl/>
        </w:rPr>
        <w:t>0.8</w:t>
      </w:r>
      <w:r w:rsidRPr="00B35138">
        <w:rPr>
          <w:rFonts w:ascii="Arabic Typesetting" w:hAnsi="Arabic Typesetting" w:cs="Arabic Typesetting"/>
          <w:color w:val="000000"/>
          <w:sz w:val="36"/>
          <w:szCs w:val="36"/>
          <w:rtl/>
        </w:rPr>
        <w:t xml:space="preserve"> مليون فرنك سويسري في 31 ديسمبر </w:t>
      </w:r>
      <w:r w:rsidR="00B35138">
        <w:rPr>
          <w:rFonts w:ascii="Arabic Typesetting" w:hAnsi="Arabic Typesetting" w:cs="Arabic Typesetting" w:hint="cs"/>
          <w:color w:val="000000"/>
          <w:sz w:val="36"/>
          <w:szCs w:val="36"/>
          <w:rtl/>
        </w:rPr>
        <w:t>2013</w:t>
      </w:r>
      <w:r w:rsidRPr="00B35138">
        <w:rPr>
          <w:rFonts w:ascii="Arabic Typesetting" w:hAnsi="Arabic Typesetting" w:cs="Arabic Typesetting"/>
          <w:color w:val="000000"/>
          <w:sz w:val="36"/>
          <w:szCs w:val="36"/>
          <w:rtl/>
        </w:rPr>
        <w:t>].</w:t>
      </w:r>
    </w:p>
    <w:p w14:paraId="58B34782" w14:textId="1D8C2960" w:rsidR="00A32BA6" w:rsidRPr="002C7E08" w:rsidRDefault="00A32BA6" w:rsidP="00B35138">
      <w:pPr>
        <w:bidi/>
        <w:spacing w:after="240" w:line="360" w:lineRule="exact"/>
        <w:rPr>
          <w:rFonts w:ascii="Arabic Typesetting" w:hAnsi="Arabic Typesetting" w:cs="Arabic Typesetting"/>
          <w:color w:val="000000"/>
          <w:sz w:val="36"/>
          <w:szCs w:val="36"/>
        </w:rPr>
      </w:pPr>
      <w:r w:rsidRPr="00B35138">
        <w:rPr>
          <w:rFonts w:ascii="Arabic Typesetting" w:hAnsi="Arabic Typesetting" w:cs="Arabic Typesetting" w:hint="cs"/>
          <w:b/>
          <w:bCs/>
          <w:i/>
          <w:iCs/>
          <w:color w:val="000000"/>
          <w:sz w:val="36"/>
          <w:szCs w:val="36"/>
          <w:rtl/>
        </w:rPr>
        <w:t>المنحة التعليمية</w:t>
      </w:r>
      <w:r w:rsidR="00B35138">
        <w:rPr>
          <w:rFonts w:ascii="Arabic Typesetting" w:hAnsi="Arabic Typesetting" w:cs="Arabic Typesetting" w:hint="cs"/>
          <w:b/>
          <w:bCs/>
          <w:i/>
          <w:iCs/>
          <w:color w:val="000000"/>
          <w:sz w:val="36"/>
          <w:szCs w:val="36"/>
          <w:rtl/>
        </w:rPr>
        <w:t>:</w:t>
      </w:r>
      <w:r>
        <w:rPr>
          <w:rFonts w:ascii="Arabic Typesetting" w:hAnsi="Arabic Typesetting" w:cs="Arabic Typesetting" w:hint="cs"/>
          <w:color w:val="000000"/>
          <w:sz w:val="36"/>
          <w:szCs w:val="36"/>
          <w:rtl/>
        </w:rPr>
        <w:t xml:space="preserve"> </w:t>
      </w:r>
      <w:r w:rsidR="00DD49C2" w:rsidRPr="00DD49C2">
        <w:rPr>
          <w:rFonts w:ascii="Arabic Typesetting" w:hAnsi="Arabic Typesetting" w:cs="Arabic Typesetting"/>
          <w:color w:val="000000"/>
          <w:sz w:val="36"/>
          <w:szCs w:val="36"/>
          <w:rtl/>
        </w:rPr>
        <w:t xml:space="preserve">يحق للموظفين المعينين دوليا، خلاف الموظفين الذين يعيشون في أوطانهم، الحصول على منحة تغطي تكاليف تعليم الأبناء المعالين بنسبة </w:t>
      </w:r>
      <w:r w:rsidR="00B35138">
        <w:rPr>
          <w:rFonts w:ascii="Arabic Typesetting" w:hAnsi="Arabic Typesetting" w:cs="Arabic Typesetting" w:hint="cs"/>
          <w:color w:val="000000"/>
          <w:sz w:val="36"/>
          <w:szCs w:val="36"/>
          <w:rtl/>
        </w:rPr>
        <w:t>75.0</w:t>
      </w:r>
      <w:r w:rsidR="00DD49C2" w:rsidRPr="00DD49C2">
        <w:rPr>
          <w:rFonts w:ascii="Arabic Typesetting" w:hAnsi="Arabic Typesetting" w:cs="Arabic Typesetting"/>
          <w:color w:val="000000"/>
          <w:sz w:val="36"/>
          <w:szCs w:val="36"/>
          <w:rtl/>
        </w:rPr>
        <w:t xml:space="preserve"> </w:t>
      </w:r>
      <w:r w:rsidR="00257637">
        <w:rPr>
          <w:rFonts w:ascii="Arabic Typesetting" w:hAnsi="Arabic Typesetting" w:cs="Arabic Typesetting"/>
          <w:color w:val="000000"/>
          <w:sz w:val="36"/>
          <w:szCs w:val="36"/>
          <w:rtl/>
        </w:rPr>
        <w:t>بالمئة</w:t>
      </w:r>
      <w:r w:rsidR="00DD49C2" w:rsidRPr="00DD49C2">
        <w:rPr>
          <w:rFonts w:ascii="Arabic Typesetting" w:hAnsi="Arabic Typesetting" w:cs="Arabic Typesetting"/>
          <w:color w:val="000000"/>
          <w:sz w:val="36"/>
          <w:szCs w:val="36"/>
          <w:rtl/>
        </w:rPr>
        <w:t xml:space="preserve"> إلى </w:t>
      </w:r>
      <w:r w:rsidR="00B35138" w:rsidRPr="00B35138">
        <w:rPr>
          <w:rFonts w:ascii="Arabic Typesetting" w:hAnsi="Arabic Typesetting" w:cs="Arabic Typesetting"/>
          <w:color w:val="000000"/>
          <w:sz w:val="36"/>
          <w:szCs w:val="36"/>
          <w:rtl/>
        </w:rPr>
        <w:t>السنة الرابعة من الدراسات بعد المرحلة الثانوية على ألا يتجاوز ذلك</w:t>
      </w:r>
      <w:r w:rsidR="00B35138">
        <w:rPr>
          <w:rFonts w:ascii="Arabic Typesetting" w:hAnsi="Arabic Typesetting" w:cs="Arabic Typesetting" w:hint="cs"/>
          <w:color w:val="000000"/>
          <w:sz w:val="36"/>
          <w:szCs w:val="36"/>
          <w:rtl/>
        </w:rPr>
        <w:t xml:space="preserve"> </w:t>
      </w:r>
      <w:r w:rsidR="00DD49C2" w:rsidRPr="00DD49C2">
        <w:rPr>
          <w:rFonts w:ascii="Arabic Typesetting" w:hAnsi="Arabic Typesetting" w:cs="Arabic Typesetting"/>
          <w:color w:val="000000"/>
          <w:sz w:val="36"/>
          <w:szCs w:val="36"/>
          <w:rtl/>
        </w:rPr>
        <w:t xml:space="preserve">انتهاء السنة الدراسية التي يبلغ فيها الابن أو الابنة سن 25 سنة. </w:t>
      </w:r>
      <w:r w:rsidR="008846B5">
        <w:rPr>
          <w:rFonts w:ascii="Arabic Typesetting" w:hAnsi="Arabic Typesetting" w:cs="Arabic Typesetting" w:hint="cs"/>
          <w:color w:val="000000"/>
          <w:sz w:val="36"/>
          <w:szCs w:val="36"/>
          <w:rtl/>
        </w:rPr>
        <w:t xml:space="preserve">ويحسب </w:t>
      </w:r>
      <w:r w:rsidR="00B35138">
        <w:rPr>
          <w:rFonts w:ascii="Arabic Typesetting" w:hAnsi="Arabic Typesetting" w:cs="Arabic Typesetting" w:hint="cs"/>
          <w:color w:val="000000"/>
          <w:sz w:val="36"/>
          <w:szCs w:val="36"/>
          <w:rtl/>
        </w:rPr>
        <w:t>خصم</w:t>
      </w:r>
      <w:r w:rsidR="008846B5">
        <w:rPr>
          <w:rFonts w:ascii="Arabic Typesetting" w:hAnsi="Arabic Typesetting" w:cs="Arabic Typesetting" w:hint="cs"/>
          <w:color w:val="000000"/>
          <w:sz w:val="36"/>
          <w:szCs w:val="36"/>
          <w:rtl/>
        </w:rPr>
        <w:t xml:space="preserve"> </w:t>
      </w:r>
      <w:r w:rsidR="004330E6">
        <w:rPr>
          <w:rFonts w:ascii="Arabic Typesetting" w:hAnsi="Arabic Typesetting" w:cs="Arabic Typesetting" w:hint="cs"/>
          <w:color w:val="000000"/>
          <w:sz w:val="36"/>
          <w:szCs w:val="36"/>
          <w:rtl/>
        </w:rPr>
        <w:t>ا</w:t>
      </w:r>
      <w:r w:rsidR="008846B5">
        <w:rPr>
          <w:rFonts w:ascii="Arabic Typesetting" w:hAnsi="Arabic Typesetting" w:cs="Arabic Typesetting" w:hint="cs"/>
          <w:color w:val="000000"/>
          <w:sz w:val="36"/>
          <w:szCs w:val="36"/>
          <w:rtl/>
        </w:rPr>
        <w:t>لمنح التعليمية المستحقة للسداد</w:t>
      </w:r>
      <w:r w:rsidR="004330E6">
        <w:rPr>
          <w:rFonts w:ascii="Arabic Typesetting" w:hAnsi="Arabic Typesetting" w:cs="Arabic Typesetting" w:hint="cs"/>
          <w:color w:val="000000"/>
          <w:sz w:val="36"/>
          <w:szCs w:val="36"/>
          <w:rtl/>
        </w:rPr>
        <w:t xml:space="preserve"> نسبةً إلى عدد الشهور المنقضية بين بء العام الدراسي/العام الجامعي وتاريخ 31 ديسمبر </w:t>
      </w:r>
      <w:r w:rsidR="00B35138">
        <w:rPr>
          <w:rFonts w:ascii="Arabic Typesetting" w:hAnsi="Arabic Typesetting" w:cs="Arabic Typesetting" w:hint="cs"/>
          <w:color w:val="000000"/>
          <w:sz w:val="36"/>
          <w:szCs w:val="36"/>
          <w:rtl/>
        </w:rPr>
        <w:t>2014</w:t>
      </w:r>
      <w:r w:rsidR="004330E6">
        <w:rPr>
          <w:rFonts w:ascii="Arabic Typesetting" w:hAnsi="Arabic Typesetting" w:cs="Arabic Typesetting" w:hint="cs"/>
          <w:color w:val="000000"/>
          <w:sz w:val="36"/>
          <w:szCs w:val="36"/>
          <w:rtl/>
        </w:rPr>
        <w:t xml:space="preserve"> </w:t>
      </w:r>
      <w:r w:rsidR="008C0955">
        <w:rPr>
          <w:rFonts w:ascii="Arabic Typesetting" w:hAnsi="Arabic Typesetting" w:cs="Arabic Typesetting" w:hint="cs"/>
          <w:color w:val="000000"/>
          <w:sz w:val="36"/>
          <w:szCs w:val="36"/>
          <w:rtl/>
        </w:rPr>
        <w:t xml:space="preserve">المستحق عنها رسوم بناءً على ذلك. وبلغ إجمالي المخصص في تاريخ </w:t>
      </w:r>
      <w:r w:rsidR="00CB1F06">
        <w:rPr>
          <w:rFonts w:ascii="Arabic Typesetting" w:hAnsi="Arabic Typesetting" w:cs="Arabic Typesetting" w:hint="cs"/>
          <w:sz w:val="36"/>
          <w:szCs w:val="36"/>
          <w:rtl/>
        </w:rPr>
        <w:t>التقرير المالي</w:t>
      </w:r>
      <w:r w:rsidR="00725730">
        <w:rPr>
          <w:rFonts w:ascii="Arabic Typesetting" w:hAnsi="Arabic Typesetting" w:cs="Arabic Typesetting" w:hint="cs"/>
          <w:sz w:val="36"/>
          <w:szCs w:val="36"/>
          <w:rtl/>
        </w:rPr>
        <w:t xml:space="preserve"> </w:t>
      </w:r>
      <w:r w:rsidR="00B35138">
        <w:rPr>
          <w:rFonts w:ascii="Arabic Typesetting" w:hAnsi="Arabic Typesetting" w:cs="Arabic Typesetting" w:hint="cs"/>
          <w:sz w:val="36"/>
          <w:szCs w:val="36"/>
          <w:rtl/>
        </w:rPr>
        <w:t>1.9</w:t>
      </w:r>
      <w:r w:rsidR="00725730">
        <w:rPr>
          <w:rFonts w:ascii="Arabic Typesetting" w:hAnsi="Arabic Typesetting" w:cs="Arabic Typesetting" w:hint="cs"/>
          <w:sz w:val="36"/>
          <w:szCs w:val="36"/>
          <w:rtl/>
        </w:rPr>
        <w:t xml:space="preserve"> مليون فرنك سويسري [</w:t>
      </w:r>
      <w:r w:rsidR="00B35138">
        <w:rPr>
          <w:rFonts w:ascii="Arabic Typesetting" w:hAnsi="Arabic Typesetting" w:cs="Arabic Typesetting" w:hint="cs"/>
          <w:sz w:val="36"/>
          <w:szCs w:val="36"/>
          <w:rtl/>
        </w:rPr>
        <w:t>1.8</w:t>
      </w:r>
      <w:r w:rsidR="00725730">
        <w:rPr>
          <w:rFonts w:ascii="Arabic Typesetting" w:hAnsi="Arabic Typesetting" w:cs="Arabic Typesetting" w:hint="cs"/>
          <w:sz w:val="36"/>
          <w:szCs w:val="36"/>
          <w:rtl/>
        </w:rPr>
        <w:t xml:space="preserve"> مليون فرنك سويسري في 31 ديسمبر </w:t>
      </w:r>
      <w:r w:rsidR="00B35138">
        <w:rPr>
          <w:rFonts w:ascii="Arabic Typesetting" w:hAnsi="Arabic Typesetting" w:cs="Arabic Typesetting" w:hint="cs"/>
          <w:sz w:val="36"/>
          <w:szCs w:val="36"/>
          <w:rtl/>
        </w:rPr>
        <w:t>2013</w:t>
      </w:r>
      <w:r w:rsidR="00725730">
        <w:rPr>
          <w:rFonts w:ascii="Arabic Typesetting" w:hAnsi="Arabic Typesetting" w:cs="Arabic Typesetting" w:hint="cs"/>
          <w:sz w:val="36"/>
          <w:szCs w:val="36"/>
          <w:rtl/>
        </w:rPr>
        <w:t>].</w:t>
      </w:r>
    </w:p>
    <w:p w14:paraId="70CB3711" w14:textId="1165D3CF" w:rsidR="002C7E08" w:rsidRPr="00C10BE2" w:rsidRDefault="003B0DD2" w:rsidP="00B35138">
      <w:pPr>
        <w:bidi/>
        <w:spacing w:after="240" w:line="360" w:lineRule="exact"/>
        <w:rPr>
          <w:rFonts w:ascii="Arabic Typesetting" w:hAnsi="Arabic Typesetting" w:cs="Arabic Typesetting"/>
          <w:color w:val="000000"/>
          <w:sz w:val="36"/>
          <w:szCs w:val="36"/>
        </w:rPr>
      </w:pPr>
      <w:r w:rsidRPr="00B35138">
        <w:rPr>
          <w:rFonts w:ascii="Arabic Typesetting" w:hAnsi="Arabic Typesetting" w:cs="Arabic Typesetting" w:hint="cs"/>
          <w:b/>
          <w:bCs/>
          <w:i/>
          <w:iCs/>
          <w:color w:val="000000"/>
          <w:sz w:val="36"/>
          <w:szCs w:val="36"/>
          <w:rtl/>
          <w:lang w:bidi="ar-EG"/>
        </w:rPr>
        <w:t>مكافآت الأداء</w:t>
      </w:r>
      <w:r w:rsidR="00B35138">
        <w:rPr>
          <w:rFonts w:ascii="Arabic Typesetting" w:hAnsi="Arabic Typesetting" w:cs="Arabic Typesetting" w:hint="cs"/>
          <w:b/>
          <w:bCs/>
          <w:i/>
          <w:iCs/>
          <w:color w:val="000000"/>
          <w:sz w:val="36"/>
          <w:szCs w:val="36"/>
          <w:rtl/>
          <w:lang w:bidi="ar-EG"/>
        </w:rPr>
        <w:t>:</w:t>
      </w:r>
      <w:r>
        <w:rPr>
          <w:rFonts w:ascii="Arabic Typesetting" w:hAnsi="Arabic Typesetting" w:cs="Arabic Typesetting" w:hint="cs"/>
          <w:color w:val="000000"/>
          <w:sz w:val="36"/>
          <w:szCs w:val="36"/>
          <w:rtl/>
          <w:lang w:bidi="ar-EG"/>
        </w:rPr>
        <w:t xml:space="preserve"> أطلقت الويبو في عام 2013 برنامجاً للمكافآت والتقدير يتيح النظر في </w:t>
      </w:r>
      <w:r w:rsidR="00024F3E">
        <w:rPr>
          <w:rFonts w:ascii="Arabic Typesetting" w:hAnsi="Arabic Typesetting" w:cs="Arabic Typesetting" w:hint="cs"/>
          <w:color w:val="000000"/>
          <w:sz w:val="36"/>
          <w:szCs w:val="36"/>
          <w:rtl/>
          <w:lang w:bidi="ar-EG"/>
        </w:rPr>
        <w:t>صرف مكافأ</w:t>
      </w:r>
      <w:r>
        <w:rPr>
          <w:rFonts w:ascii="Arabic Typesetting" w:hAnsi="Arabic Typesetting" w:cs="Arabic Typesetting" w:hint="cs"/>
          <w:color w:val="000000"/>
          <w:sz w:val="36"/>
          <w:szCs w:val="36"/>
          <w:rtl/>
          <w:lang w:bidi="ar-EG"/>
        </w:rPr>
        <w:t>ة نقدية</w:t>
      </w:r>
      <w:r w:rsidR="00825210">
        <w:rPr>
          <w:rFonts w:ascii="Arabic Typesetting" w:hAnsi="Arabic Typesetting" w:cs="Arabic Typesetting" w:hint="cs"/>
          <w:color w:val="000000"/>
          <w:sz w:val="36"/>
          <w:szCs w:val="36"/>
          <w:rtl/>
          <w:lang w:bidi="ar-EG"/>
        </w:rPr>
        <w:t xml:space="preserve"> دفعة واحدة تبلغ 500 2 فرنك سويسري أو 000 5 فرنك سويسري للموظفين </w:t>
      </w:r>
      <w:r w:rsidR="00EC4537">
        <w:rPr>
          <w:rFonts w:ascii="Arabic Typesetting" w:hAnsi="Arabic Typesetting" w:cs="Arabic Typesetting" w:hint="cs"/>
          <w:color w:val="000000"/>
          <w:sz w:val="36"/>
          <w:szCs w:val="36"/>
          <w:rtl/>
          <w:lang w:bidi="ar-EG"/>
        </w:rPr>
        <w:t xml:space="preserve">الذين </w:t>
      </w:r>
      <w:r w:rsidR="00F07A0F">
        <w:rPr>
          <w:rFonts w:ascii="Arabic Typesetting" w:hAnsi="Arabic Typesetting" w:cs="Arabic Typesetting" w:hint="cs"/>
          <w:color w:val="000000"/>
          <w:sz w:val="36"/>
          <w:szCs w:val="36"/>
          <w:rtl/>
          <w:lang w:bidi="ar-EG"/>
        </w:rPr>
        <w:t xml:space="preserve">ينالون تقدير أداء </w:t>
      </w:r>
      <w:r w:rsidR="006A261F">
        <w:rPr>
          <w:rFonts w:ascii="Arabic Typesetting" w:hAnsi="Arabic Typesetting" w:cs="Arabic Typesetting" w:hint="cs"/>
          <w:color w:val="000000"/>
          <w:sz w:val="36"/>
          <w:szCs w:val="36"/>
          <w:rtl/>
          <w:lang w:bidi="ar-EG"/>
        </w:rPr>
        <w:t xml:space="preserve">ممتاز. </w:t>
      </w:r>
      <w:r w:rsidR="00D822D1">
        <w:rPr>
          <w:rFonts w:ascii="Arabic Typesetting" w:hAnsi="Arabic Typesetting" w:cs="Arabic Typesetting" w:hint="cs"/>
          <w:color w:val="000000"/>
          <w:sz w:val="36"/>
          <w:szCs w:val="36"/>
          <w:rtl/>
          <w:lang w:bidi="ar-EG"/>
        </w:rPr>
        <w:t>واستناداً إلى القرارات المتخذة خلال العام، بلغ مجموع مكافآت الأداء المستحقة للسداد لموظفين</w:t>
      </w:r>
      <w:r w:rsidR="00B35138">
        <w:rPr>
          <w:rFonts w:ascii="Arabic Typesetting" w:hAnsi="Arabic Typesetting" w:cs="Arabic Typesetting" w:hint="cs"/>
          <w:color w:val="000000"/>
          <w:sz w:val="36"/>
          <w:szCs w:val="36"/>
          <w:rtl/>
          <w:lang w:bidi="ar-EG"/>
        </w:rPr>
        <w:t xml:space="preserve"> 0.2 مليون </w:t>
      </w:r>
      <w:r w:rsidR="00D822D1">
        <w:rPr>
          <w:rFonts w:ascii="Arabic Typesetting" w:hAnsi="Arabic Typesetting" w:cs="Arabic Typesetting" w:hint="cs"/>
          <w:color w:val="000000"/>
          <w:sz w:val="36"/>
          <w:szCs w:val="36"/>
          <w:rtl/>
          <w:lang w:bidi="ar-EG"/>
        </w:rPr>
        <w:t xml:space="preserve">فرنك سويسري في 31 ديسمبر </w:t>
      </w:r>
      <w:r w:rsidR="00B35138">
        <w:rPr>
          <w:rFonts w:ascii="Arabic Typesetting" w:hAnsi="Arabic Typesetting" w:cs="Arabic Typesetting" w:hint="cs"/>
          <w:color w:val="000000"/>
          <w:sz w:val="36"/>
          <w:szCs w:val="36"/>
          <w:rtl/>
          <w:lang w:bidi="ar-EG"/>
        </w:rPr>
        <w:t>2014 [0.1 مليون فرنك سويسري في 31 ديسمبر 2013].</w:t>
      </w:r>
    </w:p>
    <w:p w14:paraId="3F0C7625" w14:textId="77777777" w:rsidR="00E16243" w:rsidRPr="0026659A" w:rsidRDefault="00E16243" w:rsidP="00E16243">
      <w:pPr>
        <w:keepNext/>
        <w:bidi/>
        <w:spacing w:before="240" w:after="240" w:line="360" w:lineRule="exact"/>
        <w:rPr>
          <w:rFonts w:ascii="Arabic Typesetting" w:hAnsi="Arabic Typesetting" w:cs="Arabic Typesetting"/>
          <w:b/>
          <w:bCs/>
          <w:sz w:val="36"/>
          <w:szCs w:val="36"/>
          <w:rtl/>
        </w:rPr>
      </w:pPr>
      <w:r w:rsidRPr="0026659A">
        <w:rPr>
          <w:rFonts w:ascii="Arabic Typesetting" w:hAnsi="Arabic Typesetting" w:cs="Arabic Typesetting" w:hint="cs"/>
          <w:b/>
          <w:bCs/>
          <w:sz w:val="36"/>
          <w:szCs w:val="36"/>
          <w:rtl/>
        </w:rPr>
        <w:t>مستحقات ما بعد الخدمة</w:t>
      </w:r>
    </w:p>
    <w:p w14:paraId="5C1D43BB" w14:textId="1AE67C04" w:rsidR="00E16243" w:rsidRDefault="00E16243" w:rsidP="00B35138">
      <w:pPr>
        <w:bidi/>
        <w:spacing w:after="240" w:line="360" w:lineRule="exact"/>
        <w:rPr>
          <w:rFonts w:ascii="Arabic Typesetting" w:hAnsi="Arabic Typesetting" w:cs="Arabic Typesetting"/>
          <w:sz w:val="36"/>
          <w:szCs w:val="36"/>
          <w:rtl/>
        </w:rPr>
      </w:pPr>
      <w:r w:rsidRPr="00C10BE2">
        <w:rPr>
          <w:rFonts w:ascii="Arabic Typesetting" w:hAnsi="Arabic Typesetting" w:cs="Arabic Typesetting"/>
          <w:i/>
          <w:iCs/>
          <w:color w:val="000000"/>
          <w:sz w:val="36"/>
          <w:szCs w:val="36"/>
          <w:rtl/>
        </w:rPr>
        <w:t>صندوق المعاشات التقاعدية المغلق (</w:t>
      </w:r>
      <w:r w:rsidRPr="00C10BE2">
        <w:rPr>
          <w:rFonts w:ascii="Arabic Typesetting" w:hAnsi="Arabic Typesetting" w:cs="Arabic Typesetting"/>
          <w:i/>
          <w:iCs/>
          <w:color w:val="000000"/>
          <w:sz w:val="36"/>
          <w:szCs w:val="36"/>
        </w:rPr>
        <w:t>CROMPI</w:t>
      </w:r>
      <w:r w:rsidRPr="00C10BE2">
        <w:rPr>
          <w:rFonts w:ascii="Arabic Typesetting" w:hAnsi="Arabic Typesetting" w:cs="Arabic Typesetting"/>
          <w:i/>
          <w:iCs/>
          <w:color w:val="000000"/>
          <w:sz w:val="36"/>
          <w:szCs w:val="36"/>
          <w:rtl/>
          <w:lang w:bidi="ar-EG"/>
        </w:rPr>
        <w:t>)</w:t>
      </w:r>
      <w:r w:rsidRPr="00C10BE2">
        <w:rPr>
          <w:rFonts w:ascii="Arabic Typesetting" w:hAnsi="Arabic Typesetting" w:cs="Arabic Typesetting"/>
          <w:color w:val="000000"/>
          <w:sz w:val="36"/>
          <w:szCs w:val="36"/>
          <w:rtl/>
          <w:lang w:bidi="ar-EG"/>
        </w:rPr>
        <w:t xml:space="preserve">: </w:t>
      </w:r>
      <w:r w:rsidRPr="00C10BE2">
        <w:rPr>
          <w:rFonts w:ascii="Arabic Typesetting" w:hAnsi="Arabic Typesetting" w:cs="Arabic Typesetting"/>
          <w:color w:val="000000"/>
          <w:sz w:val="36"/>
          <w:szCs w:val="36"/>
          <w:rtl/>
        </w:rPr>
        <w:t>قبل أن تصبح "المنظمة" عضواً مشاركاً في الصندوق المشترك للمعاشات التقاعدية لموظفي الأمم المتحدة (</w:t>
      </w:r>
      <w:r w:rsidRPr="00C10BE2">
        <w:rPr>
          <w:rFonts w:ascii="Arabic Typesetting" w:hAnsi="Arabic Typesetting" w:cs="Arabic Typesetting"/>
          <w:color w:val="000000"/>
          <w:sz w:val="36"/>
          <w:szCs w:val="36"/>
          <w:lang w:bidi="ar-EG"/>
        </w:rPr>
        <w:t>UNJSPE</w:t>
      </w:r>
      <w:r w:rsidRPr="00C10BE2">
        <w:rPr>
          <w:rFonts w:ascii="Arabic Typesetting" w:hAnsi="Arabic Typesetting" w:cs="Arabic Typesetting"/>
          <w:color w:val="000000"/>
          <w:sz w:val="36"/>
          <w:szCs w:val="36"/>
          <w:rtl/>
          <w:lang w:bidi="ar-EG"/>
        </w:rPr>
        <w:t xml:space="preserve">)، كان للمنظمة التي تتبعها الويبو في السابق صندوقها الخاص للمعاشات التقاعدية والذي تأسس في </w:t>
      </w:r>
      <w:r w:rsidRPr="00C10BE2">
        <w:rPr>
          <w:rFonts w:ascii="Arabic Typesetting" w:hAnsi="Arabic Typesetting" w:cs="Arabic Typesetting"/>
          <w:color w:val="000000"/>
          <w:sz w:val="36"/>
          <w:szCs w:val="36"/>
          <w:rtl/>
        </w:rPr>
        <w:t xml:space="preserve">عام 1955. </w:t>
      </w:r>
      <w:r>
        <w:rPr>
          <w:rFonts w:ascii="Arabic Typesetting" w:hAnsi="Arabic Typesetting" w:cs="Arabic Typesetting" w:hint="cs"/>
          <w:color w:val="000000"/>
          <w:sz w:val="36"/>
          <w:szCs w:val="36"/>
          <w:rtl/>
        </w:rPr>
        <w:t>و</w:t>
      </w:r>
      <w:r w:rsidRPr="00C10BE2">
        <w:rPr>
          <w:rFonts w:ascii="Arabic Typesetting" w:hAnsi="Arabic Typesetting" w:cs="Arabic Typesetting"/>
          <w:color w:val="000000"/>
          <w:sz w:val="36"/>
          <w:szCs w:val="36"/>
          <w:rtl/>
        </w:rPr>
        <w:t>أُغلق هذا الصندوق أمام العضوية الجديدة في 30 سبتمبر 1975 واستمر في تقديم خدماته للأعضاء المسجلين في وقت الإغلاق تحت إدارة مجلس الجمعية. وبمقتضى اتفاق بين صندوق المعاشات التقاعدية المغلق والويبو وبموجب قرار للمحكمة الإدارية لمنظمة العمل الدولية (</w:t>
      </w:r>
      <w:r w:rsidRPr="00C10BE2">
        <w:rPr>
          <w:rFonts w:ascii="Arabic Typesetting" w:hAnsi="Arabic Typesetting" w:cs="Arabic Typesetting"/>
          <w:color w:val="000000"/>
          <w:sz w:val="36"/>
          <w:szCs w:val="36"/>
        </w:rPr>
        <w:t>ILO</w:t>
      </w:r>
      <w:r w:rsidRPr="00C10BE2">
        <w:rPr>
          <w:rFonts w:ascii="Arabic Typesetting" w:hAnsi="Arabic Typesetting" w:cs="Arabic Typesetting"/>
          <w:color w:val="000000"/>
          <w:sz w:val="36"/>
          <w:szCs w:val="36"/>
          <w:rtl/>
          <w:lang w:bidi="ar-EG"/>
        </w:rPr>
        <w:t>)</w:t>
      </w:r>
      <w:r>
        <w:rPr>
          <w:rFonts w:ascii="Arabic Typesetting" w:hAnsi="Arabic Typesetting" w:cs="Arabic Typesetting"/>
          <w:color w:val="000000"/>
          <w:sz w:val="36"/>
          <w:szCs w:val="36"/>
          <w:rtl/>
        </w:rPr>
        <w:t>، أصبحت الويبو مس</w:t>
      </w:r>
      <w:r>
        <w:rPr>
          <w:rFonts w:ascii="Arabic Typesetting" w:hAnsi="Arabic Typesetting" w:cs="Arabic Typesetting" w:hint="cs"/>
          <w:color w:val="000000"/>
          <w:sz w:val="36"/>
          <w:szCs w:val="36"/>
          <w:rtl/>
        </w:rPr>
        <w:t>ؤ</w:t>
      </w:r>
      <w:r w:rsidRPr="00C10BE2">
        <w:rPr>
          <w:rFonts w:ascii="Arabic Typesetting" w:hAnsi="Arabic Typesetting" w:cs="Arabic Typesetting"/>
          <w:color w:val="000000"/>
          <w:sz w:val="36"/>
          <w:szCs w:val="36"/>
          <w:rtl/>
        </w:rPr>
        <w:t xml:space="preserve">ولة عن تمويل التكاليف التي يتكبدها صندوق المعاشات التقاعدية المغلق والمتصلة بفروق أسعار الصرف الخارجية والاختلافات في سن التقاعد كما هو </w:t>
      </w:r>
      <w:r w:rsidRPr="00C10BE2">
        <w:rPr>
          <w:rFonts w:ascii="Arabic Typesetting" w:hAnsi="Arabic Typesetting" w:cs="Arabic Typesetting"/>
          <w:color w:val="000000"/>
          <w:sz w:val="36"/>
          <w:szCs w:val="36"/>
          <w:rtl/>
        </w:rPr>
        <w:lastRenderedPageBreak/>
        <w:t>منصوص عليه في هذا الصندوق وفي الصندوق المشترك للمعاشات التقاعدية لموظفي الأمم المتحدة. للمنظمة عدة التزامات مرتبطة بالمشاركين في صندوق المعاشات التقاعدية المغلق، وتشمل:</w:t>
      </w:r>
    </w:p>
    <w:p w14:paraId="69BC320D" w14:textId="279CD070" w:rsidR="00E16243" w:rsidRPr="00C10BE2" w:rsidRDefault="00E16243" w:rsidP="00B35138">
      <w:pPr>
        <w:pStyle w:val="ListParagraph"/>
        <w:numPr>
          <w:ilvl w:val="0"/>
          <w:numId w:val="3"/>
        </w:numPr>
        <w:tabs>
          <w:tab w:val="clear" w:pos="720"/>
        </w:tabs>
        <w:bidi/>
        <w:spacing w:after="240" w:line="360" w:lineRule="exact"/>
        <w:ind w:left="1134" w:hanging="567"/>
        <w:rPr>
          <w:rFonts w:ascii="Arabic Typesetting" w:eastAsia="Times New Roman" w:hAnsi="Arabic Typesetting" w:cs="Arabic Typesetting"/>
          <w:color w:val="000000"/>
          <w:sz w:val="36"/>
          <w:szCs w:val="36"/>
          <w:rtl/>
        </w:rPr>
      </w:pPr>
      <w:r w:rsidRPr="00C10BE2">
        <w:rPr>
          <w:rFonts w:ascii="Arabic Typesetting" w:eastAsia="Times New Roman" w:hAnsi="Arabic Typesetting" w:cs="Arabic Typesetting"/>
          <w:color w:val="000000"/>
          <w:sz w:val="36"/>
          <w:szCs w:val="36"/>
          <w:rtl/>
        </w:rPr>
        <w:t xml:space="preserve">الالتزام بتغطية تكلفة المعاشات التقاعدية المستحقة للموظفين السابقين المشاركين في صندوق المعاشات التقاعدية المغلق قبل بلوغهم سن الخامسة والستين. </w:t>
      </w:r>
      <w:r>
        <w:rPr>
          <w:rFonts w:ascii="Arabic Typesetting" w:eastAsia="Times New Roman" w:hAnsi="Arabic Typesetting" w:cs="Arabic Typesetting" w:hint="cs"/>
          <w:color w:val="000000"/>
          <w:sz w:val="36"/>
          <w:szCs w:val="36"/>
          <w:rtl/>
        </w:rPr>
        <w:t>و</w:t>
      </w:r>
      <w:r>
        <w:rPr>
          <w:rFonts w:ascii="Arabic Typesetting" w:eastAsia="Times New Roman" w:hAnsi="Arabic Typesetting" w:cs="Arabic Typesetting"/>
          <w:color w:val="000000"/>
          <w:sz w:val="36"/>
          <w:szCs w:val="36"/>
          <w:rtl/>
        </w:rPr>
        <w:t xml:space="preserve">استناداً إلى </w:t>
      </w:r>
      <w:r w:rsidR="00B35138">
        <w:rPr>
          <w:rFonts w:ascii="Arabic Typesetting" w:eastAsia="Times New Roman" w:hAnsi="Arabic Typesetting" w:cs="Arabic Typesetting" w:hint="cs"/>
          <w:color w:val="000000"/>
          <w:sz w:val="36"/>
          <w:szCs w:val="36"/>
          <w:rtl/>
        </w:rPr>
        <w:t xml:space="preserve">أحدث </w:t>
      </w:r>
      <w:r>
        <w:rPr>
          <w:rFonts w:ascii="Arabic Typesetting" w:eastAsia="Times New Roman" w:hAnsi="Arabic Typesetting" w:cs="Arabic Typesetting"/>
          <w:color w:val="000000"/>
          <w:sz w:val="36"/>
          <w:szCs w:val="36"/>
          <w:rtl/>
        </w:rPr>
        <w:t xml:space="preserve">تقييم </w:t>
      </w:r>
      <w:r>
        <w:rPr>
          <w:rFonts w:ascii="Arabic Typesetting" w:eastAsia="Times New Roman" w:hAnsi="Arabic Typesetting" w:cs="Arabic Typesetting" w:hint="cs"/>
          <w:color w:val="000000"/>
          <w:sz w:val="36"/>
          <w:szCs w:val="36"/>
          <w:rtl/>
        </w:rPr>
        <w:t>أ</w:t>
      </w:r>
      <w:r w:rsidRPr="00C10BE2">
        <w:rPr>
          <w:rFonts w:ascii="Arabic Typesetting" w:eastAsia="Times New Roman" w:hAnsi="Arabic Typesetting" w:cs="Arabic Typesetting"/>
          <w:color w:val="000000"/>
          <w:sz w:val="36"/>
          <w:szCs w:val="36"/>
          <w:rtl/>
        </w:rPr>
        <w:t xml:space="preserve">كتواري </w:t>
      </w:r>
      <w:r w:rsidR="00B35138">
        <w:rPr>
          <w:rFonts w:ascii="Arabic Typesetting" w:eastAsia="Times New Roman" w:hAnsi="Arabic Typesetting" w:cs="Arabic Typesetting" w:hint="cs"/>
          <w:color w:val="000000"/>
          <w:sz w:val="36"/>
          <w:szCs w:val="36"/>
          <w:rtl/>
        </w:rPr>
        <w:t>لعام 2014</w:t>
      </w:r>
      <w:r w:rsidRPr="00C10BE2">
        <w:rPr>
          <w:rFonts w:ascii="Arabic Typesetting" w:eastAsia="Times New Roman" w:hAnsi="Arabic Typesetting" w:cs="Arabic Typesetting"/>
          <w:color w:val="000000"/>
          <w:sz w:val="36"/>
          <w:szCs w:val="36"/>
          <w:rtl/>
        </w:rPr>
        <w:t xml:space="preserve">، تبلغ قيمة الالتزامات المقدرة </w:t>
      </w:r>
      <w:r w:rsidR="00B35138">
        <w:rPr>
          <w:rFonts w:ascii="Arabic Typesetting" w:eastAsia="Times New Roman" w:hAnsi="Arabic Typesetting" w:cs="Arabic Typesetting" w:hint="cs"/>
          <w:color w:val="000000"/>
          <w:sz w:val="36"/>
          <w:szCs w:val="36"/>
          <w:rtl/>
        </w:rPr>
        <w:t>13 ألف فرنك سويسري في 31 ديسمبر 2014 [</w:t>
      </w:r>
      <w:r w:rsidR="004D463E">
        <w:rPr>
          <w:rFonts w:ascii="Arabic Typesetting" w:eastAsia="Times New Roman" w:hAnsi="Arabic Typesetting" w:cs="Arabic Typesetting" w:hint="cs"/>
          <w:color w:val="000000"/>
          <w:sz w:val="36"/>
          <w:szCs w:val="36"/>
          <w:rtl/>
        </w:rPr>
        <w:t xml:space="preserve">47 ألف </w:t>
      </w:r>
      <w:r w:rsidRPr="00C10BE2">
        <w:rPr>
          <w:rFonts w:ascii="Arabic Typesetting" w:eastAsia="Times New Roman" w:hAnsi="Arabic Typesetting" w:cs="Arabic Typesetting"/>
          <w:color w:val="000000"/>
          <w:sz w:val="36"/>
          <w:szCs w:val="36"/>
          <w:rtl/>
        </w:rPr>
        <w:t xml:space="preserve">فرنك سويسري </w:t>
      </w:r>
      <w:r w:rsidR="00B35138">
        <w:rPr>
          <w:rFonts w:ascii="Arabic Typesetting" w:eastAsia="Times New Roman" w:hAnsi="Arabic Typesetting" w:cs="Arabic Typesetting" w:hint="cs"/>
          <w:color w:val="000000"/>
          <w:sz w:val="36"/>
          <w:szCs w:val="36"/>
          <w:rtl/>
        </w:rPr>
        <w:t>في</w:t>
      </w:r>
      <w:r w:rsidR="004D463E">
        <w:rPr>
          <w:rFonts w:ascii="Arabic Typesetting" w:eastAsia="Times New Roman" w:hAnsi="Arabic Typesetting" w:cs="Arabic Typesetting" w:hint="cs"/>
          <w:color w:val="000000"/>
          <w:sz w:val="36"/>
          <w:szCs w:val="36"/>
          <w:rtl/>
        </w:rPr>
        <w:t xml:space="preserve"> 2013</w:t>
      </w:r>
      <w:r w:rsidR="00B35138">
        <w:rPr>
          <w:rFonts w:ascii="Arabic Typesetting" w:eastAsia="Times New Roman" w:hAnsi="Arabic Typesetting" w:cs="Arabic Typesetting" w:hint="cs"/>
          <w:color w:val="000000"/>
          <w:sz w:val="36"/>
          <w:szCs w:val="36"/>
          <w:rtl/>
        </w:rPr>
        <w:t>]</w:t>
      </w:r>
      <w:r w:rsidRPr="00C10BE2">
        <w:rPr>
          <w:rFonts w:ascii="Arabic Typesetting" w:eastAsia="Times New Roman" w:hAnsi="Arabic Typesetting" w:cs="Arabic Typesetting"/>
          <w:color w:val="000000"/>
          <w:sz w:val="36"/>
          <w:szCs w:val="36"/>
          <w:rtl/>
        </w:rPr>
        <w:t>.</w:t>
      </w:r>
    </w:p>
    <w:p w14:paraId="73D903BF" w14:textId="030C025A" w:rsidR="00E16243" w:rsidRDefault="00E16243" w:rsidP="00B35138">
      <w:pPr>
        <w:numPr>
          <w:ilvl w:val="0"/>
          <w:numId w:val="3"/>
        </w:numPr>
        <w:tabs>
          <w:tab w:val="clear" w:pos="720"/>
        </w:tabs>
        <w:bidi/>
        <w:spacing w:after="240" w:line="360" w:lineRule="exact"/>
        <w:ind w:left="1134" w:hanging="567"/>
        <w:rPr>
          <w:rFonts w:ascii="Arabic Typesetting" w:hAnsi="Arabic Typesetting" w:cs="Arabic Typesetting"/>
          <w:sz w:val="36"/>
          <w:szCs w:val="36"/>
        </w:rPr>
      </w:pPr>
      <w:r w:rsidRPr="00C10BE2">
        <w:rPr>
          <w:rFonts w:ascii="Arabic Typesetting" w:hAnsi="Arabic Typesetting" w:cs="Arabic Typesetting"/>
          <w:color w:val="000000"/>
          <w:sz w:val="36"/>
          <w:szCs w:val="36"/>
          <w:rtl/>
        </w:rPr>
        <w:t>تبلغ قيمة الالتزامات المقدرة، استناداً إلى قرار المحكمة الإدارية ل</w:t>
      </w:r>
      <w:r w:rsidR="00B35138">
        <w:rPr>
          <w:rFonts w:ascii="Arabic Typesetting" w:hAnsi="Arabic Typesetting" w:cs="Arabic Typesetting"/>
          <w:color w:val="000000"/>
          <w:sz w:val="36"/>
          <w:szCs w:val="36"/>
          <w:rtl/>
        </w:rPr>
        <w:t>منظمة العمل الدولية في عام 2006</w:t>
      </w:r>
      <w:r w:rsidRPr="00C10BE2">
        <w:rPr>
          <w:rFonts w:ascii="Arabic Typesetting" w:hAnsi="Arabic Typesetting" w:cs="Arabic Typesetting"/>
          <w:color w:val="000000"/>
          <w:sz w:val="36"/>
          <w:szCs w:val="36"/>
          <w:rtl/>
        </w:rPr>
        <w:t xml:space="preserve"> لتغطية بعض الفروق بين المعاش التقاعدي المستحق لأعضاء صندوق المعاشات التقاعدية المغلق وبين المستحق من الصندوق المشترك للمعاشات التقاعدية لموظفي الأمم </w:t>
      </w:r>
      <w:r>
        <w:rPr>
          <w:rFonts w:ascii="Arabic Typesetting" w:hAnsi="Arabic Typesetting" w:cs="Arabic Typesetting"/>
          <w:color w:val="000000"/>
          <w:sz w:val="36"/>
          <w:szCs w:val="36"/>
          <w:rtl/>
        </w:rPr>
        <w:t xml:space="preserve">المتحدة وعلى </w:t>
      </w:r>
      <w:r w:rsidR="00FD2528">
        <w:rPr>
          <w:rFonts w:ascii="Arabic Typesetting" w:hAnsi="Arabic Typesetting" w:cs="Arabic Typesetting"/>
          <w:color w:val="000000"/>
          <w:sz w:val="36"/>
          <w:szCs w:val="36"/>
          <w:rtl/>
        </w:rPr>
        <w:t xml:space="preserve">أساس </w:t>
      </w:r>
      <w:r w:rsidR="00B35138">
        <w:rPr>
          <w:rFonts w:ascii="Arabic Typesetting" w:hAnsi="Arabic Typesetting" w:cs="Arabic Typesetting" w:hint="cs"/>
          <w:color w:val="000000"/>
          <w:sz w:val="36"/>
          <w:szCs w:val="36"/>
          <w:rtl/>
        </w:rPr>
        <w:t xml:space="preserve">أحدث </w:t>
      </w:r>
      <w:r>
        <w:rPr>
          <w:rFonts w:ascii="Arabic Typesetting" w:hAnsi="Arabic Typesetting" w:cs="Arabic Typesetting"/>
          <w:color w:val="000000"/>
          <w:sz w:val="36"/>
          <w:szCs w:val="36"/>
          <w:rtl/>
        </w:rPr>
        <w:t xml:space="preserve">التقييمات </w:t>
      </w:r>
      <w:r w:rsidR="00AC3C42">
        <w:rPr>
          <w:rFonts w:ascii="Arabic Typesetting" w:hAnsi="Arabic Typesetting" w:cs="Arabic Typesetting"/>
          <w:color w:val="000000"/>
          <w:sz w:val="36"/>
          <w:szCs w:val="36"/>
          <w:rtl/>
        </w:rPr>
        <w:t>الأكتوارية</w:t>
      </w:r>
      <w:r w:rsidR="00B35138">
        <w:rPr>
          <w:rFonts w:ascii="Arabic Typesetting" w:hAnsi="Arabic Typesetting" w:cs="Arabic Typesetting"/>
          <w:color w:val="000000"/>
          <w:sz w:val="36"/>
          <w:szCs w:val="36"/>
          <w:rtl/>
        </w:rPr>
        <w:t xml:space="preserve"> التي أجريت </w:t>
      </w:r>
      <w:r w:rsidR="00B35138">
        <w:rPr>
          <w:rFonts w:ascii="Arabic Typesetting" w:hAnsi="Arabic Typesetting" w:cs="Arabic Typesetting" w:hint="cs"/>
          <w:color w:val="000000"/>
          <w:sz w:val="36"/>
          <w:szCs w:val="36"/>
          <w:rtl/>
        </w:rPr>
        <w:t xml:space="preserve">لعام 2014، </w:t>
      </w:r>
      <w:r w:rsidRPr="00C10BE2">
        <w:rPr>
          <w:rFonts w:ascii="Arabic Typesetting" w:hAnsi="Arabic Typesetting" w:cs="Arabic Typesetting"/>
          <w:color w:val="000000"/>
          <w:sz w:val="36"/>
          <w:szCs w:val="36"/>
          <w:rtl/>
        </w:rPr>
        <w:t xml:space="preserve">مبلغ </w:t>
      </w:r>
      <w:r w:rsidR="00B35138">
        <w:rPr>
          <w:rFonts w:ascii="Arabic Typesetting" w:hAnsi="Arabic Typesetting" w:cs="Arabic Typesetting" w:hint="cs"/>
          <w:color w:val="000000"/>
          <w:sz w:val="36"/>
          <w:szCs w:val="36"/>
          <w:rtl/>
        </w:rPr>
        <w:t>2.8</w:t>
      </w:r>
      <w:r w:rsidRPr="00C10BE2">
        <w:rPr>
          <w:rFonts w:ascii="Arabic Typesetting" w:hAnsi="Arabic Typesetting" w:cs="Arabic Typesetting"/>
          <w:color w:val="000000"/>
          <w:sz w:val="36"/>
          <w:szCs w:val="36"/>
          <w:rtl/>
        </w:rPr>
        <w:t xml:space="preserve"> مليون فرنك سويسري </w:t>
      </w:r>
      <w:r w:rsidR="00E630D2">
        <w:rPr>
          <w:rFonts w:ascii="Arabic Typesetting" w:hAnsi="Arabic Typesetting" w:cs="Arabic Typesetting" w:hint="cs"/>
          <w:color w:val="000000"/>
          <w:sz w:val="36"/>
          <w:szCs w:val="36"/>
          <w:rtl/>
        </w:rPr>
        <w:t xml:space="preserve">في 31 ديسمبر </w:t>
      </w:r>
      <w:r w:rsidR="00B35138">
        <w:rPr>
          <w:rFonts w:ascii="Arabic Typesetting" w:hAnsi="Arabic Typesetting" w:cs="Arabic Typesetting" w:hint="cs"/>
          <w:color w:val="000000"/>
          <w:sz w:val="36"/>
          <w:szCs w:val="36"/>
          <w:rtl/>
        </w:rPr>
        <w:t>2014</w:t>
      </w:r>
      <w:r w:rsidR="00E630D2">
        <w:rPr>
          <w:rFonts w:ascii="Arabic Typesetting" w:hAnsi="Arabic Typesetting" w:cs="Arabic Typesetting" w:hint="cs"/>
          <w:color w:val="000000"/>
          <w:sz w:val="36"/>
          <w:szCs w:val="36"/>
          <w:rtl/>
        </w:rPr>
        <w:t xml:space="preserve"> </w:t>
      </w:r>
      <w:r w:rsidRPr="00C10BE2">
        <w:rPr>
          <w:rFonts w:ascii="Arabic Typesetting" w:hAnsi="Arabic Typesetting" w:cs="Arabic Typesetting"/>
          <w:color w:val="000000"/>
          <w:sz w:val="36"/>
          <w:szCs w:val="36"/>
          <w:rtl/>
        </w:rPr>
        <w:t>(</w:t>
      </w:r>
      <w:r w:rsidR="00B35138">
        <w:rPr>
          <w:rFonts w:ascii="Arabic Typesetting" w:hAnsi="Arabic Typesetting" w:cs="Arabic Typesetting" w:hint="cs"/>
          <w:color w:val="000000"/>
          <w:sz w:val="36"/>
          <w:szCs w:val="36"/>
          <w:rtl/>
        </w:rPr>
        <w:t xml:space="preserve">3 ملايين </w:t>
      </w:r>
      <w:r w:rsidRPr="00C10BE2">
        <w:rPr>
          <w:rFonts w:ascii="Arabic Typesetting" w:hAnsi="Arabic Typesetting" w:cs="Arabic Typesetting"/>
          <w:color w:val="000000"/>
          <w:sz w:val="36"/>
          <w:szCs w:val="36"/>
          <w:rtl/>
        </w:rPr>
        <w:t xml:space="preserve">فرنك سويسري في عام </w:t>
      </w:r>
      <w:r w:rsidR="00B35138">
        <w:rPr>
          <w:rFonts w:ascii="Arabic Typesetting" w:hAnsi="Arabic Typesetting" w:cs="Arabic Typesetting" w:hint="cs"/>
          <w:color w:val="000000"/>
          <w:sz w:val="36"/>
          <w:szCs w:val="36"/>
          <w:rtl/>
        </w:rPr>
        <w:t>2013</w:t>
      </w:r>
      <w:r>
        <w:rPr>
          <w:rFonts w:ascii="Arabic Typesetting" w:hAnsi="Arabic Typesetting" w:cs="Arabic Typesetting" w:hint="cs"/>
          <w:sz w:val="36"/>
          <w:szCs w:val="36"/>
          <w:rtl/>
        </w:rPr>
        <w:t>).</w:t>
      </w:r>
    </w:p>
    <w:p w14:paraId="6771AD39" w14:textId="14C36479" w:rsidR="00E16243" w:rsidRPr="007E1DA4" w:rsidRDefault="00E16243" w:rsidP="00FD3F3E">
      <w:pPr>
        <w:pStyle w:val="NormalParaAR"/>
      </w:pPr>
      <w:r w:rsidRPr="00B35138">
        <w:rPr>
          <w:b/>
          <w:bCs/>
          <w:i/>
          <w:iCs/>
          <w:color w:val="000000"/>
          <w:rtl/>
        </w:rPr>
        <w:t>منحة العودة إلى الوطن والسفر</w:t>
      </w:r>
      <w:r w:rsidRPr="00B35138">
        <w:rPr>
          <w:b/>
          <w:bCs/>
          <w:color w:val="000000"/>
          <w:rtl/>
        </w:rPr>
        <w:t>:</w:t>
      </w:r>
      <w:r w:rsidRPr="00C10BE2">
        <w:rPr>
          <w:color w:val="000000"/>
          <w:rtl/>
        </w:rPr>
        <w:t xml:space="preserve"> تلتزم "المنظمة" التزاما تعاقديا بسداد مستحقات لموظفيها مثل منحة العودة إلى الوطن والسفر</w:t>
      </w:r>
      <w:r w:rsidR="00B35138">
        <w:rPr>
          <w:rFonts w:hint="cs"/>
          <w:color w:val="000000"/>
          <w:rtl/>
        </w:rPr>
        <w:t xml:space="preserve"> والإعادة</w:t>
      </w:r>
      <w:r w:rsidRPr="00C10BE2">
        <w:rPr>
          <w:color w:val="000000"/>
          <w:rtl/>
        </w:rPr>
        <w:t xml:space="preserve"> لبعض الموظفين المعينين دوليا حال انتهاء خدمته</w:t>
      </w:r>
      <w:r>
        <w:rPr>
          <w:color w:val="000000"/>
          <w:rtl/>
        </w:rPr>
        <w:t>م.</w:t>
      </w:r>
      <w:r w:rsidR="00FD3F3E">
        <w:rPr>
          <w:rFonts w:hint="cs"/>
          <w:color w:val="000000"/>
          <w:rtl/>
        </w:rPr>
        <w:t xml:space="preserve"> وبالنسبة إلى الموظفين المهنيين الذين يشغلون وظائف مؤقتة، تقدِّر الويبو تكاليف العودة إلى الوطن والإعادة بعد انتهاء الخدمة وتعاملها كخصوم متداولة. وأما بالنسبة إلى الموظفين المهنيين المعينين دولياً في الوظائف الثابتة، فإن خبير اكتواري مستقل يقدِّر خصوم منح العودة إلى الوطن والسفر والإعادة. وقدِّر مجموع الخصوم في تاريخ صدور هذا التقرير على النحو التالي:</w:t>
      </w:r>
    </w:p>
    <w:p w14:paraId="0F0F40D9" w14:textId="0378A8AD" w:rsidR="00E16243" w:rsidRPr="00701215" w:rsidRDefault="00E50566" w:rsidP="00701215">
      <w:pPr>
        <w:pStyle w:val="NormalParaAR"/>
        <w:spacing w:line="240" w:lineRule="auto"/>
        <w:rPr>
          <w:i/>
          <w:iCs/>
          <w:rtl/>
        </w:rPr>
      </w:pPr>
      <w:r w:rsidRPr="00E50566">
        <w:rPr>
          <w:noProof/>
          <w:rtl/>
        </w:rPr>
        <w:drawing>
          <wp:inline distT="0" distB="0" distL="0" distR="0" wp14:anchorId="77CE8F25" wp14:editId="63BECCF6">
            <wp:extent cx="5940425" cy="1252548"/>
            <wp:effectExtent l="0" t="0" r="3175" b="508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0425" cy="1252548"/>
                    </a:xfrm>
                    <a:prstGeom prst="rect">
                      <a:avLst/>
                    </a:prstGeom>
                    <a:noFill/>
                    <a:ln>
                      <a:noFill/>
                    </a:ln>
                  </pic:spPr>
                </pic:pic>
              </a:graphicData>
            </a:graphic>
          </wp:inline>
        </w:drawing>
      </w:r>
    </w:p>
    <w:p w14:paraId="19EC9E3D" w14:textId="17FD1BE2" w:rsidR="00703D69" w:rsidRDefault="00703D69" w:rsidP="00A41B09">
      <w:pPr>
        <w:pStyle w:val="NormalParaAR"/>
        <w:rPr>
          <w:rtl/>
        </w:rPr>
      </w:pPr>
      <w:r w:rsidRPr="00703D69">
        <w:rPr>
          <w:rFonts w:hint="cs"/>
          <w:rtl/>
        </w:rPr>
        <w:t>وفيما يخص التقييم</w:t>
      </w:r>
      <w:r>
        <w:rPr>
          <w:rFonts w:hint="cs"/>
          <w:rtl/>
        </w:rPr>
        <w:t xml:space="preserve"> </w:t>
      </w:r>
      <w:r w:rsidR="00AC3C42">
        <w:rPr>
          <w:rFonts w:hint="cs"/>
          <w:rtl/>
        </w:rPr>
        <w:t>الأكتواري</w:t>
      </w:r>
      <w:r>
        <w:rPr>
          <w:rFonts w:hint="cs"/>
          <w:rtl/>
        </w:rPr>
        <w:t xml:space="preserve"> لمنح العودة إلى الوطن والسفر، يبين الجدول أدناه تفاصيل مصروفات منح العودة إلى الوطن والسفر المقيدة في بيان الأداء المالي:</w:t>
      </w:r>
    </w:p>
    <w:p w14:paraId="6E81DB73" w14:textId="66977E9B" w:rsidR="00703D69" w:rsidRPr="00703D69" w:rsidRDefault="00E50566" w:rsidP="00703D69">
      <w:pPr>
        <w:pStyle w:val="NormalParaAR"/>
        <w:spacing w:line="240" w:lineRule="auto"/>
        <w:rPr>
          <w:rtl/>
        </w:rPr>
      </w:pPr>
      <w:r w:rsidRPr="00E50566">
        <w:rPr>
          <w:rFonts w:hint="cs"/>
          <w:noProof/>
          <w:rtl/>
        </w:rPr>
        <w:drawing>
          <wp:inline distT="0" distB="0" distL="0" distR="0" wp14:anchorId="584BEC67" wp14:editId="759169DF">
            <wp:extent cx="5884545" cy="1506855"/>
            <wp:effectExtent l="0" t="0" r="190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84545" cy="1506855"/>
                    </a:xfrm>
                    <a:prstGeom prst="rect">
                      <a:avLst/>
                    </a:prstGeom>
                    <a:noFill/>
                    <a:ln>
                      <a:noFill/>
                    </a:ln>
                  </pic:spPr>
                </pic:pic>
              </a:graphicData>
            </a:graphic>
          </wp:inline>
        </w:drawing>
      </w:r>
    </w:p>
    <w:p w14:paraId="609E8AE1" w14:textId="3F05BF5D" w:rsidR="00703D69" w:rsidRDefault="00703D69" w:rsidP="00A41B09">
      <w:pPr>
        <w:pStyle w:val="NormalParaAR"/>
        <w:rPr>
          <w:rtl/>
        </w:rPr>
      </w:pPr>
      <w:r>
        <w:rPr>
          <w:rFonts w:hint="cs"/>
          <w:rtl/>
        </w:rPr>
        <w:t xml:space="preserve">وتقيَّد المكاسب والخسائر </w:t>
      </w:r>
      <w:r w:rsidR="00AC3C42">
        <w:rPr>
          <w:rFonts w:hint="cs"/>
          <w:rtl/>
        </w:rPr>
        <w:t>الأكتوارية</w:t>
      </w:r>
      <w:r>
        <w:rPr>
          <w:rFonts w:hint="cs"/>
          <w:rtl/>
        </w:rPr>
        <w:t xml:space="preserve"> لمنح العودة إلى الوطن والسفر فوراً في بيان الأداء المالي. ويبيِّن الجدول أدناه تفاصيل التغييرات في منح العودة إلى الوطن و</w:t>
      </w:r>
      <w:r w:rsidR="00EA0CD6">
        <w:rPr>
          <w:rFonts w:hint="cs"/>
          <w:rtl/>
        </w:rPr>
        <w:t>مستحقات</w:t>
      </w:r>
      <w:r>
        <w:rPr>
          <w:rFonts w:hint="cs"/>
          <w:rtl/>
        </w:rPr>
        <w:t xml:space="preserve"> السفر المحددة:</w:t>
      </w:r>
    </w:p>
    <w:p w14:paraId="21D036FF" w14:textId="60708F93" w:rsidR="00703D69" w:rsidRPr="00703D69" w:rsidRDefault="002C212A" w:rsidP="00703D69">
      <w:pPr>
        <w:pStyle w:val="NormalParaAR"/>
        <w:spacing w:line="240" w:lineRule="auto"/>
        <w:rPr>
          <w:rtl/>
        </w:rPr>
      </w:pPr>
      <w:r w:rsidRPr="002C212A">
        <w:rPr>
          <w:rFonts w:hint="cs"/>
          <w:noProof/>
          <w:rtl/>
        </w:rPr>
        <w:lastRenderedPageBreak/>
        <w:drawing>
          <wp:inline distT="0" distB="0" distL="0" distR="0" wp14:anchorId="3DEA71A3" wp14:editId="73961A01">
            <wp:extent cx="5884545" cy="1701800"/>
            <wp:effectExtent l="0" t="0" r="190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84545" cy="1701800"/>
                    </a:xfrm>
                    <a:prstGeom prst="rect">
                      <a:avLst/>
                    </a:prstGeom>
                    <a:noFill/>
                    <a:ln>
                      <a:noFill/>
                    </a:ln>
                  </pic:spPr>
                </pic:pic>
              </a:graphicData>
            </a:graphic>
          </wp:inline>
        </w:drawing>
      </w:r>
    </w:p>
    <w:p w14:paraId="55C727B4" w14:textId="58B03367" w:rsidR="00703D69" w:rsidRDefault="00703D69" w:rsidP="00703D69">
      <w:pPr>
        <w:pStyle w:val="NormalParaAR"/>
        <w:rPr>
          <w:rtl/>
        </w:rPr>
      </w:pPr>
      <w:r>
        <w:rPr>
          <w:rFonts w:hint="cs"/>
          <w:rtl/>
        </w:rPr>
        <w:t>وبلغ مجموع المساهمات التي دفعتها المنظمة لمنح العودة إلى الوطن والسفر 0.2 مليون فرنك سويسري في عام 2014 (0.8 مليون فرنك سويسري في عام 2013). وتقدَّر المساهمات المتوقعة لمنح العودة إلى الوطن والسفر عام 2015 بمبلغ 1.5 مليون فرنك سويسري.</w:t>
      </w:r>
    </w:p>
    <w:p w14:paraId="702BBAF5" w14:textId="63C704FF" w:rsidR="00703D69" w:rsidRDefault="00703D69" w:rsidP="00703D69">
      <w:pPr>
        <w:pStyle w:val="NormalParaAR"/>
        <w:rPr>
          <w:rtl/>
        </w:rPr>
      </w:pPr>
      <w:r>
        <w:rPr>
          <w:rFonts w:hint="cs"/>
          <w:rtl/>
        </w:rPr>
        <w:t>ويبيِّن الجدول التالي تفاصيل القيمة الحالية لل</w:t>
      </w:r>
      <w:r w:rsidR="00EA0CD6">
        <w:rPr>
          <w:rFonts w:hint="cs"/>
          <w:rtl/>
        </w:rPr>
        <w:t>مستحقات</w:t>
      </w:r>
      <w:r>
        <w:rPr>
          <w:rFonts w:hint="cs"/>
          <w:rtl/>
        </w:rPr>
        <w:t xml:space="preserve"> المحددة وتسويات الخبرة الناجمة عن خصوم منح العودة إلى الوطن والسفر لعام 2014 وما يسبقها من أعوام أربعة:</w:t>
      </w:r>
    </w:p>
    <w:p w14:paraId="591D792B" w14:textId="31F807E4" w:rsidR="00703D69" w:rsidRPr="00703D69" w:rsidRDefault="0045638D" w:rsidP="00703D69">
      <w:pPr>
        <w:pStyle w:val="NormalParaAR"/>
        <w:spacing w:line="240" w:lineRule="auto"/>
        <w:rPr>
          <w:rtl/>
        </w:rPr>
      </w:pPr>
      <w:r w:rsidRPr="0045638D">
        <w:rPr>
          <w:noProof/>
          <w:rtl/>
        </w:rPr>
        <w:drawing>
          <wp:inline distT="0" distB="0" distL="0" distR="0" wp14:anchorId="415294A7" wp14:editId="26A5D688">
            <wp:extent cx="5940425" cy="1297669"/>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0425" cy="1297669"/>
                    </a:xfrm>
                    <a:prstGeom prst="rect">
                      <a:avLst/>
                    </a:prstGeom>
                    <a:noFill/>
                    <a:ln>
                      <a:noFill/>
                    </a:ln>
                  </pic:spPr>
                </pic:pic>
              </a:graphicData>
            </a:graphic>
          </wp:inline>
        </w:drawing>
      </w:r>
    </w:p>
    <w:p w14:paraId="142E6733" w14:textId="54501653" w:rsidR="00703D69" w:rsidRDefault="00703D69" w:rsidP="00525C9F">
      <w:pPr>
        <w:pStyle w:val="NormalParaAR"/>
        <w:keepNext/>
        <w:rPr>
          <w:rtl/>
        </w:rPr>
      </w:pPr>
      <w:r>
        <w:rPr>
          <w:rFonts w:hint="cs"/>
          <w:rtl/>
        </w:rPr>
        <w:t>وكانت الافتراضات الأساسية المستخدمة في تحديد منح العودة إلى الوطن وخصوم السفر وال</w:t>
      </w:r>
      <w:r w:rsidR="00EA0CD6">
        <w:rPr>
          <w:rFonts w:hint="cs"/>
          <w:rtl/>
        </w:rPr>
        <w:t>مستحقات</w:t>
      </w:r>
      <w:r>
        <w:rPr>
          <w:rFonts w:hint="cs"/>
          <w:rtl/>
        </w:rPr>
        <w:t xml:space="preserve"> المحددة كما يلي:</w:t>
      </w:r>
    </w:p>
    <w:p w14:paraId="7DE2661F" w14:textId="556C6FFD" w:rsidR="00703D69" w:rsidRPr="00703D69" w:rsidRDefault="002C212A" w:rsidP="00703D69">
      <w:pPr>
        <w:pStyle w:val="NormalParaAR"/>
        <w:spacing w:line="240" w:lineRule="auto"/>
        <w:rPr>
          <w:rtl/>
        </w:rPr>
      </w:pPr>
      <w:r w:rsidRPr="002C212A">
        <w:rPr>
          <w:rFonts w:hint="cs"/>
          <w:noProof/>
          <w:rtl/>
        </w:rPr>
        <w:drawing>
          <wp:inline distT="0" distB="0" distL="0" distR="0" wp14:anchorId="79E17809" wp14:editId="33D03420">
            <wp:extent cx="5884545" cy="1490345"/>
            <wp:effectExtent l="0" t="0" r="190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84545" cy="1490345"/>
                    </a:xfrm>
                    <a:prstGeom prst="rect">
                      <a:avLst/>
                    </a:prstGeom>
                    <a:noFill/>
                    <a:ln>
                      <a:noFill/>
                    </a:ln>
                  </pic:spPr>
                </pic:pic>
              </a:graphicData>
            </a:graphic>
          </wp:inline>
        </w:drawing>
      </w:r>
    </w:p>
    <w:p w14:paraId="57376FD7" w14:textId="256DCC3A" w:rsidR="00E16243" w:rsidRDefault="00E16243" w:rsidP="00630846">
      <w:pPr>
        <w:pStyle w:val="NormalParaAR"/>
        <w:rPr>
          <w:rtl/>
        </w:rPr>
      </w:pPr>
      <w:r w:rsidRPr="00703D69">
        <w:rPr>
          <w:rFonts w:hint="cs"/>
          <w:b/>
          <w:bCs/>
          <w:i/>
          <w:iCs/>
          <w:rtl/>
        </w:rPr>
        <w:t xml:space="preserve">التأمين الصحي ما بعد الخدمة </w:t>
      </w:r>
      <w:r w:rsidRPr="00703D69">
        <w:rPr>
          <w:b/>
          <w:bCs/>
          <w:i/>
          <w:iCs/>
          <w:color w:val="000000"/>
          <w:rtl/>
        </w:rPr>
        <w:t>(</w:t>
      </w:r>
      <w:r w:rsidRPr="00703D69">
        <w:rPr>
          <w:b/>
          <w:bCs/>
          <w:i/>
          <w:iCs/>
          <w:color w:val="000000"/>
        </w:rPr>
        <w:t>ASHI</w:t>
      </w:r>
      <w:r w:rsidRPr="00703D69">
        <w:rPr>
          <w:b/>
          <w:bCs/>
          <w:color w:val="000000"/>
          <w:rtl/>
        </w:rPr>
        <w:t>):</w:t>
      </w:r>
      <w:r w:rsidRPr="00C437C9">
        <w:rPr>
          <w:color w:val="000000"/>
          <w:rtl/>
        </w:rPr>
        <w:t xml:space="preserve"> تلتزم "المنظمة" أيضا التزاماً تعاقدياً بتوفير ال</w:t>
      </w:r>
      <w:r w:rsidR="00EA0CD6">
        <w:rPr>
          <w:color w:val="000000"/>
          <w:rtl/>
        </w:rPr>
        <w:t>مستحقات</w:t>
      </w:r>
      <w:r w:rsidRPr="00C437C9">
        <w:rPr>
          <w:color w:val="000000"/>
          <w:rtl/>
        </w:rPr>
        <w:t xml:space="preserve"> الطبية لموظفيها بعد انتهاء الخدمة على شكل أقساط تأمينية لبوليصة التأمين الطبي ضد الحوادث. يحق للموظفين المحالين للتقاعد (وأزواجهم وأبنائهم المعالين والمُتَوَفّى عنهم) التمتع بالتأمين الصحي بعد انتهاء الخدمة في حالة استمرارهم في سداد الاشتراكات المقررة. بمقتضى نظام موظفي الويبو ولائحته، تتحمل "المنظمة" حصة بنسبة 65</w:t>
      </w:r>
      <w:r>
        <w:rPr>
          <w:rFonts w:hint="cs"/>
          <w:color w:val="000000"/>
          <w:rtl/>
        </w:rPr>
        <w:t xml:space="preserve"> </w:t>
      </w:r>
      <w:r w:rsidR="00257637">
        <w:rPr>
          <w:rFonts w:hint="cs"/>
          <w:color w:val="000000"/>
          <w:rtl/>
        </w:rPr>
        <w:t>بالمئة</w:t>
      </w:r>
      <w:r w:rsidRPr="00C437C9">
        <w:rPr>
          <w:color w:val="000000"/>
          <w:rtl/>
        </w:rPr>
        <w:t xml:space="preserve"> من أقساط التأمين الطبي الشهري. و</w:t>
      </w:r>
      <w:r w:rsidR="00A124F6">
        <w:rPr>
          <w:rFonts w:hint="cs"/>
          <w:color w:val="000000"/>
          <w:rtl/>
        </w:rPr>
        <w:t xml:space="preserve">اعتباراً من 1 يناير 2015، </w:t>
      </w:r>
      <w:r w:rsidRPr="00C437C9">
        <w:rPr>
          <w:color w:val="000000"/>
          <w:rtl/>
        </w:rPr>
        <w:t xml:space="preserve">يبلغ قسط التأمين </w:t>
      </w:r>
      <w:r w:rsidR="00A124F6">
        <w:rPr>
          <w:rFonts w:hint="cs"/>
          <w:color w:val="000000"/>
          <w:rtl/>
        </w:rPr>
        <w:t>الصحي</w:t>
      </w:r>
      <w:r w:rsidRPr="00C437C9">
        <w:rPr>
          <w:color w:val="000000"/>
          <w:rtl/>
        </w:rPr>
        <w:t xml:space="preserve"> الشهري </w:t>
      </w:r>
      <w:r w:rsidR="00163657">
        <w:rPr>
          <w:rFonts w:hint="cs"/>
          <w:color w:val="000000"/>
          <w:rtl/>
        </w:rPr>
        <w:t>538</w:t>
      </w:r>
      <w:r w:rsidRPr="00C437C9">
        <w:rPr>
          <w:color w:val="000000"/>
          <w:rtl/>
        </w:rPr>
        <w:t xml:space="preserve"> فرنك</w:t>
      </w:r>
      <w:r w:rsidR="00163657">
        <w:rPr>
          <w:rFonts w:hint="cs"/>
          <w:color w:val="000000"/>
          <w:rtl/>
        </w:rPr>
        <w:t>اً</w:t>
      </w:r>
      <w:r w:rsidRPr="00C437C9">
        <w:rPr>
          <w:color w:val="000000"/>
          <w:rtl/>
        </w:rPr>
        <w:t xml:space="preserve"> سويسري</w:t>
      </w:r>
      <w:r w:rsidR="00163657">
        <w:rPr>
          <w:rFonts w:hint="cs"/>
          <w:color w:val="000000"/>
          <w:rtl/>
        </w:rPr>
        <w:t>اً</w:t>
      </w:r>
      <w:r w:rsidRPr="00C437C9">
        <w:rPr>
          <w:color w:val="000000"/>
          <w:rtl/>
        </w:rPr>
        <w:t xml:space="preserve"> </w:t>
      </w:r>
      <w:r w:rsidR="00163657">
        <w:rPr>
          <w:rFonts w:hint="cs"/>
          <w:color w:val="000000"/>
          <w:rtl/>
        </w:rPr>
        <w:t>للبالغ و240 فرنكاً سويسرياً للطفل (552 فرنكاً سويسرياً للبالغ و245 فرنكاً سويسرياً للطفل سابقاً)</w:t>
      </w:r>
      <w:r w:rsidRPr="00C437C9">
        <w:rPr>
          <w:color w:val="000000"/>
          <w:rtl/>
        </w:rPr>
        <w:t xml:space="preserve">. </w:t>
      </w:r>
      <w:r>
        <w:rPr>
          <w:rFonts w:hint="cs"/>
          <w:color w:val="000000"/>
          <w:rtl/>
        </w:rPr>
        <w:t>و</w:t>
      </w:r>
      <w:r w:rsidRPr="00C437C9">
        <w:rPr>
          <w:color w:val="000000"/>
          <w:rtl/>
        </w:rPr>
        <w:t>تتحدد القيمة الحالية لالتزامات ال</w:t>
      </w:r>
      <w:r w:rsidR="00EA0CD6">
        <w:rPr>
          <w:color w:val="000000"/>
          <w:rtl/>
        </w:rPr>
        <w:t>مستحقات</w:t>
      </w:r>
      <w:r w:rsidRPr="00C437C9">
        <w:rPr>
          <w:color w:val="000000"/>
          <w:rtl/>
        </w:rPr>
        <w:t xml:space="preserve"> الطبية بعد الخدمة باستخدام أسلوب حساب وحدات الاستحقاق المتوقعة بما في ذلك خصم التدفقات النقدية المستقبلية المقدرة باستخدام معدل خصم استناداً إلى ارتفاع معدل سندات شركات الدرجة الأولى الصادرة بالفرنك السويسري وسندات الحكومة السويسرية. </w:t>
      </w:r>
      <w:r>
        <w:rPr>
          <w:rFonts w:hint="cs"/>
          <w:color w:val="000000"/>
          <w:rtl/>
        </w:rPr>
        <w:t>و</w:t>
      </w:r>
      <w:r w:rsidRPr="00C437C9">
        <w:rPr>
          <w:color w:val="000000"/>
          <w:rtl/>
        </w:rPr>
        <w:t xml:space="preserve">لا </w:t>
      </w:r>
      <w:r w:rsidR="00630846">
        <w:rPr>
          <w:rFonts w:hint="cs"/>
          <w:color w:val="000000"/>
          <w:rtl/>
        </w:rPr>
        <w:t>يموَّل</w:t>
      </w:r>
      <w:r w:rsidRPr="00C437C9">
        <w:rPr>
          <w:color w:val="000000"/>
          <w:rtl/>
        </w:rPr>
        <w:t xml:space="preserve"> </w:t>
      </w:r>
      <w:r w:rsidRPr="00C437C9">
        <w:rPr>
          <w:color w:val="000000"/>
          <w:rtl/>
        </w:rPr>
        <w:lastRenderedPageBreak/>
        <w:t xml:space="preserve">برنامج الرعاية الصحية ولا </w:t>
      </w:r>
      <w:r w:rsidR="00630846">
        <w:rPr>
          <w:rFonts w:hint="cs"/>
          <w:color w:val="000000"/>
          <w:rtl/>
        </w:rPr>
        <w:t>يُحتجز</w:t>
      </w:r>
      <w:r w:rsidRPr="00C437C9">
        <w:rPr>
          <w:color w:val="000000"/>
          <w:rtl/>
        </w:rPr>
        <w:t xml:space="preserve"> أي أصول للبرنامج في صندوق مستحقات الموظفين طويلة الأجل. </w:t>
      </w:r>
      <w:r>
        <w:rPr>
          <w:rFonts w:hint="cs"/>
          <w:color w:val="000000"/>
          <w:rtl/>
        </w:rPr>
        <w:t>و</w:t>
      </w:r>
      <w:r>
        <w:rPr>
          <w:color w:val="000000"/>
          <w:rtl/>
        </w:rPr>
        <w:t xml:space="preserve">تأسيسا على تقييم خبير </w:t>
      </w:r>
      <w:r>
        <w:rPr>
          <w:rFonts w:hint="cs"/>
          <w:color w:val="000000"/>
          <w:rtl/>
        </w:rPr>
        <w:t>أ</w:t>
      </w:r>
      <w:r w:rsidRPr="00C437C9">
        <w:rPr>
          <w:color w:val="000000"/>
          <w:rtl/>
        </w:rPr>
        <w:t xml:space="preserve">كتواري مستقل في ديسمبر </w:t>
      </w:r>
      <w:r w:rsidR="00163657">
        <w:rPr>
          <w:rFonts w:hint="cs"/>
          <w:color w:val="000000"/>
          <w:rtl/>
        </w:rPr>
        <w:t>2014</w:t>
      </w:r>
      <w:r w:rsidRPr="00C437C9">
        <w:rPr>
          <w:color w:val="000000"/>
          <w:rtl/>
        </w:rPr>
        <w:t>، قُدرت هذه الخصوم في وقت التقرير</w:t>
      </w:r>
      <w:r>
        <w:rPr>
          <w:rFonts w:hint="cs"/>
          <w:color w:val="000000"/>
          <w:rtl/>
        </w:rPr>
        <w:t> </w:t>
      </w:r>
      <w:r w:rsidRPr="00C437C9">
        <w:rPr>
          <w:color w:val="000000"/>
          <w:rtl/>
        </w:rPr>
        <w:t>المالي</w:t>
      </w:r>
      <w:r w:rsidR="0074584F">
        <w:rPr>
          <w:rFonts w:hint="cs"/>
          <w:color w:val="000000"/>
          <w:rtl/>
        </w:rPr>
        <w:t xml:space="preserve"> كما يلي</w:t>
      </w:r>
      <w:r>
        <w:rPr>
          <w:rFonts w:hint="cs"/>
          <w:rtl/>
        </w:rPr>
        <w:t>:</w:t>
      </w:r>
    </w:p>
    <w:p w14:paraId="04CA6EFD" w14:textId="27B5B20D" w:rsidR="00814C35" w:rsidRDefault="002C212A" w:rsidP="00701215">
      <w:pPr>
        <w:bidi/>
        <w:rPr>
          <w:rFonts w:ascii="Arabic Typesetting" w:hAnsi="Arabic Typesetting" w:cs="Arabic Typesetting"/>
          <w:sz w:val="28"/>
          <w:szCs w:val="28"/>
          <w:rtl/>
        </w:rPr>
      </w:pPr>
      <w:r w:rsidRPr="002C212A">
        <w:rPr>
          <w:noProof/>
          <w:szCs w:val="22"/>
          <w:rtl/>
        </w:rPr>
        <w:drawing>
          <wp:inline distT="0" distB="0" distL="0" distR="0" wp14:anchorId="0C1C4B6E" wp14:editId="628F1F6E">
            <wp:extent cx="5884545" cy="990600"/>
            <wp:effectExtent l="0" t="0" r="190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84545" cy="990600"/>
                    </a:xfrm>
                    <a:prstGeom prst="rect">
                      <a:avLst/>
                    </a:prstGeom>
                    <a:noFill/>
                    <a:ln>
                      <a:noFill/>
                    </a:ln>
                  </pic:spPr>
                </pic:pic>
              </a:graphicData>
            </a:graphic>
          </wp:inline>
        </w:drawing>
      </w:r>
    </w:p>
    <w:p w14:paraId="2D4E830D" w14:textId="1CD72289" w:rsidR="00FA157E" w:rsidRPr="00945A2A" w:rsidRDefault="00FA157E" w:rsidP="00525C9F">
      <w:pPr>
        <w:pStyle w:val="NormalParaAR"/>
        <w:keepNext/>
        <w:spacing w:before="240"/>
        <w:rPr>
          <w:rtl/>
        </w:rPr>
      </w:pPr>
      <w:r w:rsidRPr="00945A2A">
        <w:rPr>
          <w:rFonts w:hint="cs"/>
          <w:rtl/>
        </w:rPr>
        <w:t>ويوضح الجدول التالي مصروفات التأمين الصحي لما بعد الخدمة المقيدة في بيان الأداء المالي:</w:t>
      </w:r>
    </w:p>
    <w:p w14:paraId="68659A23" w14:textId="40472C05" w:rsidR="00FA157E" w:rsidRDefault="002C212A" w:rsidP="00D21C02">
      <w:pPr>
        <w:pStyle w:val="NormalParaAR"/>
        <w:spacing w:after="0" w:line="240" w:lineRule="auto"/>
        <w:rPr>
          <w:rtl/>
        </w:rPr>
      </w:pPr>
      <w:r w:rsidRPr="002C212A">
        <w:rPr>
          <w:rFonts w:hint="cs"/>
          <w:noProof/>
          <w:rtl/>
        </w:rPr>
        <w:drawing>
          <wp:inline distT="0" distB="0" distL="0" distR="0" wp14:anchorId="74E0909E" wp14:editId="0C053ECE">
            <wp:extent cx="5884545" cy="1506855"/>
            <wp:effectExtent l="0" t="0" r="190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84545" cy="1506855"/>
                    </a:xfrm>
                    <a:prstGeom prst="rect">
                      <a:avLst/>
                    </a:prstGeom>
                    <a:noFill/>
                    <a:ln>
                      <a:noFill/>
                    </a:ln>
                  </pic:spPr>
                </pic:pic>
              </a:graphicData>
            </a:graphic>
          </wp:inline>
        </w:drawing>
      </w:r>
    </w:p>
    <w:p w14:paraId="045491E1" w14:textId="68B1DED1" w:rsidR="00FA157E" w:rsidRDefault="00FA157E" w:rsidP="00945A2A">
      <w:pPr>
        <w:pStyle w:val="NormalParaAR"/>
        <w:spacing w:before="240"/>
        <w:rPr>
          <w:rtl/>
        </w:rPr>
      </w:pPr>
      <w:r>
        <w:rPr>
          <w:rFonts w:hint="cs"/>
          <w:rtl/>
        </w:rPr>
        <w:t>وتطبق الويبو أسلوب</w:t>
      </w:r>
      <w:r w:rsidRPr="00FA157E">
        <w:rPr>
          <w:rtl/>
        </w:rPr>
        <w:t xml:space="preserve"> الممر</w:t>
      </w:r>
      <w:r>
        <w:rPr>
          <w:rFonts w:hint="cs"/>
          <w:rtl/>
        </w:rPr>
        <w:t>ات في قيد المكاسب</w:t>
      </w:r>
      <w:r w:rsidRPr="00FA157E">
        <w:rPr>
          <w:rtl/>
        </w:rPr>
        <w:t xml:space="preserve"> والخسائر </w:t>
      </w:r>
      <w:r w:rsidR="00AC3C42">
        <w:rPr>
          <w:rtl/>
        </w:rPr>
        <w:t>الأكتوارية</w:t>
      </w:r>
      <w:r w:rsidRPr="00FA157E">
        <w:rPr>
          <w:rtl/>
        </w:rPr>
        <w:t xml:space="preserve"> </w:t>
      </w:r>
      <w:r>
        <w:rPr>
          <w:rFonts w:hint="cs"/>
          <w:rtl/>
        </w:rPr>
        <w:t>للتأمين الصحي لما بعد</w:t>
      </w:r>
      <w:r w:rsidRPr="00FA157E">
        <w:rPr>
          <w:rtl/>
        </w:rPr>
        <w:t xml:space="preserve"> الخدمة. في إطار هذه السياسة المحاسبية، </w:t>
      </w:r>
      <w:r>
        <w:rPr>
          <w:rFonts w:hint="cs"/>
          <w:rtl/>
        </w:rPr>
        <w:t>يقيد</w:t>
      </w:r>
      <w:r w:rsidRPr="00FA157E">
        <w:rPr>
          <w:rtl/>
        </w:rPr>
        <w:t xml:space="preserve"> جزء من صافي </w:t>
      </w:r>
      <w:r>
        <w:rPr>
          <w:rFonts w:hint="cs"/>
          <w:rtl/>
        </w:rPr>
        <w:t>المكاسب</w:t>
      </w:r>
      <w:r w:rsidRPr="00FA157E">
        <w:rPr>
          <w:rtl/>
        </w:rPr>
        <w:t xml:space="preserve"> والخسائر </w:t>
      </w:r>
      <w:r w:rsidR="00AC3C42">
        <w:rPr>
          <w:rtl/>
        </w:rPr>
        <w:t>الأكتوارية</w:t>
      </w:r>
      <w:r w:rsidRPr="00FA157E">
        <w:rPr>
          <w:rtl/>
        </w:rPr>
        <w:t xml:space="preserve"> إذا كان صافي </w:t>
      </w:r>
      <w:r>
        <w:rPr>
          <w:rFonts w:hint="cs"/>
          <w:rtl/>
        </w:rPr>
        <w:t>المكاسب والخسائر</w:t>
      </w:r>
      <w:r w:rsidRPr="00FA157E">
        <w:rPr>
          <w:rtl/>
        </w:rPr>
        <w:t xml:space="preserve"> التراكمية غير </w:t>
      </w:r>
      <w:r>
        <w:rPr>
          <w:rFonts w:hint="cs"/>
          <w:rtl/>
        </w:rPr>
        <w:t>المقيدة</w:t>
      </w:r>
      <w:r w:rsidRPr="00FA157E">
        <w:rPr>
          <w:rtl/>
        </w:rPr>
        <w:t xml:space="preserve"> في نهاية الفترة المشمولة بالتقرير السابق تتجاوز 10 </w:t>
      </w:r>
      <w:r w:rsidR="00257637">
        <w:rPr>
          <w:rtl/>
        </w:rPr>
        <w:t>في المئة</w:t>
      </w:r>
      <w:r w:rsidRPr="00FA157E">
        <w:rPr>
          <w:rtl/>
        </w:rPr>
        <w:t xml:space="preserve"> من القيمة الحالية </w:t>
      </w:r>
      <w:r>
        <w:rPr>
          <w:rFonts w:hint="cs"/>
          <w:rtl/>
        </w:rPr>
        <w:t>لل</w:t>
      </w:r>
      <w:r w:rsidR="00EA0CD6">
        <w:rPr>
          <w:rFonts w:hint="cs"/>
          <w:rtl/>
        </w:rPr>
        <w:t>مستحقات</w:t>
      </w:r>
      <w:r>
        <w:rPr>
          <w:rFonts w:hint="cs"/>
          <w:rtl/>
        </w:rPr>
        <w:t xml:space="preserve"> المحددة </w:t>
      </w:r>
      <w:r w:rsidRPr="00FA157E">
        <w:rPr>
          <w:rtl/>
        </w:rPr>
        <w:t xml:space="preserve">في ذلك التاريخ. </w:t>
      </w:r>
      <w:r>
        <w:rPr>
          <w:rFonts w:hint="cs"/>
          <w:rtl/>
        </w:rPr>
        <w:t>و</w:t>
      </w:r>
      <w:r w:rsidRPr="00FA157E">
        <w:rPr>
          <w:rtl/>
        </w:rPr>
        <w:t>يوضح الجدول أدناه التغييرات في</w:t>
      </w:r>
      <w:r>
        <w:rPr>
          <w:rFonts w:hint="cs"/>
          <w:rtl/>
        </w:rPr>
        <w:t xml:space="preserve"> </w:t>
      </w:r>
      <w:r w:rsidR="00EA0CD6">
        <w:rPr>
          <w:rFonts w:hint="cs"/>
          <w:rtl/>
        </w:rPr>
        <w:t>مستحقات</w:t>
      </w:r>
      <w:r w:rsidRPr="00FA157E">
        <w:rPr>
          <w:rtl/>
        </w:rPr>
        <w:t xml:space="preserve"> التأمين الصحي </w:t>
      </w:r>
      <w:r>
        <w:rPr>
          <w:rFonts w:hint="cs"/>
          <w:rtl/>
        </w:rPr>
        <w:t>لما بعد الخدمة</w:t>
      </w:r>
      <w:r w:rsidRPr="00FA157E">
        <w:rPr>
          <w:rtl/>
        </w:rPr>
        <w:t>، و</w:t>
      </w:r>
      <w:r>
        <w:rPr>
          <w:rFonts w:hint="cs"/>
          <w:rtl/>
        </w:rPr>
        <w:t>ي</w:t>
      </w:r>
      <w:r w:rsidRPr="00FA157E">
        <w:rPr>
          <w:rtl/>
        </w:rPr>
        <w:t xml:space="preserve">وفق بين </w:t>
      </w:r>
      <w:r>
        <w:rPr>
          <w:rFonts w:hint="cs"/>
          <w:rtl/>
        </w:rPr>
        <w:t>هذه ال</w:t>
      </w:r>
      <w:r w:rsidR="00EA0CD6">
        <w:rPr>
          <w:rFonts w:hint="cs"/>
          <w:rtl/>
        </w:rPr>
        <w:t>مستحقات</w:t>
      </w:r>
      <w:r>
        <w:rPr>
          <w:rFonts w:hint="cs"/>
          <w:rtl/>
        </w:rPr>
        <w:t xml:space="preserve"> والخصوم المقيدة في بيان الوضع المالي</w:t>
      </w:r>
      <w:r w:rsidRPr="00FA157E">
        <w:rPr>
          <w:rtl/>
        </w:rPr>
        <w:t>:</w:t>
      </w:r>
    </w:p>
    <w:p w14:paraId="7DEB3EEE" w14:textId="3EAD0C6F" w:rsidR="00FA157E" w:rsidRDefault="002C212A" w:rsidP="00FA157E">
      <w:pPr>
        <w:pStyle w:val="NormalParaAR"/>
        <w:spacing w:after="0" w:line="240" w:lineRule="auto"/>
        <w:rPr>
          <w:rtl/>
        </w:rPr>
      </w:pPr>
      <w:r w:rsidRPr="002C212A">
        <w:rPr>
          <w:rFonts w:hint="cs"/>
          <w:noProof/>
          <w:rtl/>
        </w:rPr>
        <w:drawing>
          <wp:inline distT="0" distB="0" distL="0" distR="0" wp14:anchorId="1B20A445" wp14:editId="1437E085">
            <wp:extent cx="5884545" cy="2082800"/>
            <wp:effectExtent l="0" t="0" r="190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84545" cy="2082800"/>
                    </a:xfrm>
                    <a:prstGeom prst="rect">
                      <a:avLst/>
                    </a:prstGeom>
                    <a:noFill/>
                    <a:ln>
                      <a:noFill/>
                    </a:ln>
                  </pic:spPr>
                </pic:pic>
              </a:graphicData>
            </a:graphic>
          </wp:inline>
        </w:drawing>
      </w:r>
    </w:p>
    <w:p w14:paraId="264E83F1" w14:textId="2D2869FA" w:rsidR="00FA157E" w:rsidRDefault="00FA157E" w:rsidP="00945A2A">
      <w:pPr>
        <w:pStyle w:val="NormalParaAR"/>
        <w:spacing w:before="240"/>
        <w:rPr>
          <w:rtl/>
          <w:lang w:bidi="ar-EG"/>
        </w:rPr>
      </w:pPr>
      <w:r>
        <w:rPr>
          <w:rFonts w:hint="cs"/>
          <w:rtl/>
        </w:rPr>
        <w:t>وبلغ مجموع المساهمات التي دفعتها المنظمة للتأمين الصحي لما بعد الخدمة 2.5 مليون فرنك سويسري في عام 2014 (2.3 مليون فرنك سويسري في 2013). ويتوقع أن تبلغ المساهمات في التامين الصحي لما بعد الخدمة 2.7 مليون فرنك سويسري في عام 2015.</w:t>
      </w:r>
    </w:p>
    <w:p w14:paraId="027662DB" w14:textId="230A6F96" w:rsidR="00FA157E" w:rsidRDefault="00FA157E" w:rsidP="00945A2A">
      <w:pPr>
        <w:pStyle w:val="NormalParaAR"/>
        <w:keepNext/>
        <w:spacing w:before="240"/>
        <w:rPr>
          <w:rtl/>
          <w:lang w:bidi="ar-EG"/>
        </w:rPr>
      </w:pPr>
      <w:r>
        <w:rPr>
          <w:rFonts w:hint="cs"/>
          <w:rtl/>
          <w:lang w:bidi="ar-EG"/>
        </w:rPr>
        <w:lastRenderedPageBreak/>
        <w:t>ويوضح الجدول التالي القيمة الحالية لل</w:t>
      </w:r>
      <w:r w:rsidR="00EA0CD6">
        <w:rPr>
          <w:rFonts w:hint="cs"/>
          <w:rtl/>
          <w:lang w:bidi="ar-EG"/>
        </w:rPr>
        <w:t>مستحقات</w:t>
      </w:r>
      <w:r>
        <w:rPr>
          <w:rFonts w:hint="cs"/>
          <w:rtl/>
          <w:lang w:bidi="ar-EG"/>
        </w:rPr>
        <w:t xml:space="preserve"> المحددة وتسويات الخبرة الناجمة عن </w:t>
      </w:r>
      <w:r>
        <w:rPr>
          <w:rFonts w:hint="cs"/>
          <w:rtl/>
        </w:rPr>
        <w:t>خصوم</w:t>
      </w:r>
      <w:r>
        <w:rPr>
          <w:rFonts w:hint="cs"/>
          <w:rtl/>
          <w:lang w:bidi="ar-EG"/>
        </w:rPr>
        <w:t xml:space="preserve"> التأمين الصحي لما بعد الخدمة في عام 2014 </w:t>
      </w:r>
      <w:r>
        <w:rPr>
          <w:rFonts w:hint="cs"/>
          <w:rtl/>
        </w:rPr>
        <w:t>وما يسبقها من أعوام أربعة:</w:t>
      </w:r>
    </w:p>
    <w:p w14:paraId="15FB3243" w14:textId="56E3E159" w:rsidR="008467C9" w:rsidRDefault="008467C9" w:rsidP="008467C9">
      <w:pPr>
        <w:pStyle w:val="NormalParaAR"/>
        <w:spacing w:after="0" w:line="240" w:lineRule="auto"/>
        <w:jc w:val="center"/>
        <w:rPr>
          <w:noProof/>
        </w:rPr>
      </w:pPr>
      <w:r w:rsidRPr="008467C9">
        <w:rPr>
          <w:noProof/>
          <w:rtl/>
        </w:rPr>
        <w:drawing>
          <wp:inline distT="0" distB="0" distL="0" distR="0" wp14:anchorId="178B1C73" wp14:editId="421DEC6D">
            <wp:extent cx="5940425" cy="1297945"/>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0425" cy="1297945"/>
                    </a:xfrm>
                    <a:prstGeom prst="rect">
                      <a:avLst/>
                    </a:prstGeom>
                    <a:noFill/>
                    <a:ln>
                      <a:noFill/>
                    </a:ln>
                  </pic:spPr>
                </pic:pic>
              </a:graphicData>
            </a:graphic>
          </wp:inline>
        </w:drawing>
      </w:r>
    </w:p>
    <w:p w14:paraId="60C3E797" w14:textId="77777777" w:rsidR="008467C9" w:rsidRDefault="008467C9" w:rsidP="00FA157E">
      <w:pPr>
        <w:pStyle w:val="NormalParaAR"/>
        <w:spacing w:after="0" w:line="240" w:lineRule="auto"/>
        <w:rPr>
          <w:rtl/>
          <w:lang w:bidi="ar-EG"/>
        </w:rPr>
      </w:pPr>
    </w:p>
    <w:p w14:paraId="53E518F2" w14:textId="3D3ABD2C" w:rsidR="00FA157E" w:rsidRDefault="00FA157E" w:rsidP="00CE3483">
      <w:pPr>
        <w:pStyle w:val="NormalParaAR"/>
        <w:keepNext/>
        <w:spacing w:after="0" w:line="240" w:lineRule="auto"/>
        <w:rPr>
          <w:rtl/>
        </w:rPr>
      </w:pPr>
      <w:r>
        <w:rPr>
          <w:rFonts w:hint="cs"/>
          <w:rtl/>
        </w:rPr>
        <w:t>ويرد في الجدول التالي الافتراضات الاساسية التي استخدم لتحديد خصوم التامين الصحي لما بعد الخدمة وال</w:t>
      </w:r>
      <w:r w:rsidR="00EA0CD6">
        <w:rPr>
          <w:rFonts w:hint="cs"/>
          <w:rtl/>
        </w:rPr>
        <w:t>مستحقات</w:t>
      </w:r>
      <w:r>
        <w:rPr>
          <w:rFonts w:hint="cs"/>
          <w:rtl/>
        </w:rPr>
        <w:t xml:space="preserve"> المحددة:</w:t>
      </w:r>
    </w:p>
    <w:p w14:paraId="30335FD6" w14:textId="51F0FF6D" w:rsidR="00FA157E" w:rsidRDefault="00CE3483" w:rsidP="00D21C02">
      <w:pPr>
        <w:pStyle w:val="NormalParaAR"/>
        <w:spacing w:after="0" w:line="240" w:lineRule="auto"/>
        <w:rPr>
          <w:noProof/>
          <w:rtl/>
          <w:lang w:val="fr-FR" w:eastAsia="fr-FR"/>
        </w:rPr>
      </w:pPr>
      <w:r w:rsidRPr="00CE3483">
        <w:rPr>
          <w:rFonts w:hint="cs"/>
          <w:noProof/>
          <w:rtl/>
        </w:rPr>
        <w:drawing>
          <wp:inline distT="0" distB="0" distL="0" distR="0" wp14:anchorId="5B173570" wp14:editId="66E74939">
            <wp:extent cx="5884545" cy="3361055"/>
            <wp:effectExtent l="0" t="0" r="190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84545" cy="3361055"/>
                    </a:xfrm>
                    <a:prstGeom prst="rect">
                      <a:avLst/>
                    </a:prstGeom>
                    <a:noFill/>
                    <a:ln>
                      <a:noFill/>
                    </a:ln>
                  </pic:spPr>
                </pic:pic>
              </a:graphicData>
            </a:graphic>
          </wp:inline>
        </w:drawing>
      </w:r>
    </w:p>
    <w:p w14:paraId="02180C44" w14:textId="26C4F0D1" w:rsidR="0075089B" w:rsidRDefault="0075089B" w:rsidP="006B52CB">
      <w:pPr>
        <w:pStyle w:val="NormalParaAR"/>
        <w:spacing w:after="0" w:line="240" w:lineRule="auto"/>
        <w:rPr>
          <w:noProof/>
          <w:rtl/>
          <w:lang w:val="fr-FR" w:eastAsia="fr-FR"/>
        </w:rPr>
      </w:pPr>
      <w:r>
        <w:rPr>
          <w:rFonts w:hint="cs"/>
          <w:noProof/>
          <w:rtl/>
          <w:lang w:val="fr-FR" w:eastAsia="fr-FR"/>
        </w:rPr>
        <w:t>و</w:t>
      </w:r>
      <w:r w:rsidRPr="0075089B">
        <w:rPr>
          <w:noProof/>
          <w:rtl/>
          <w:lang w:val="fr-FR" w:eastAsia="fr-FR"/>
        </w:rPr>
        <w:t>تؤثر توجهات تكلفة الرعاية الصحية المفترضة تأثيراً جوهريا على المبالغ المحسوبة كخصوم متعلقة با</w:t>
      </w:r>
      <w:r>
        <w:rPr>
          <w:noProof/>
          <w:rtl/>
          <w:lang w:val="fr-FR" w:eastAsia="fr-FR"/>
        </w:rPr>
        <w:t>لتأمين الصحي بعد انتهاء الخدمة.</w:t>
      </w:r>
      <w:r w:rsidRPr="0075089B">
        <w:rPr>
          <w:noProof/>
          <w:rtl/>
          <w:lang w:val="fr-FR" w:eastAsia="fr-FR"/>
        </w:rPr>
        <w:t xml:space="preserve"> ويوضح الجدول التالي التأثيرات التي يحدثها التغير في توجهات تكلفة الرعاية الصحية المفترضة بمقدار نقطة واحدة مئوية:</w:t>
      </w:r>
    </w:p>
    <w:p w14:paraId="42F3F313" w14:textId="357C37E6" w:rsidR="006B52CB" w:rsidRDefault="001F5D9C" w:rsidP="006B52CB">
      <w:pPr>
        <w:pStyle w:val="NormalParaAR"/>
        <w:spacing w:after="0" w:line="240" w:lineRule="auto"/>
        <w:rPr>
          <w:noProof/>
          <w:rtl/>
          <w:lang w:val="fr-FR" w:eastAsia="fr-FR"/>
        </w:rPr>
      </w:pPr>
      <w:r w:rsidRPr="001F5D9C">
        <w:rPr>
          <w:rFonts w:hint="cs"/>
          <w:noProof/>
          <w:rtl/>
        </w:rPr>
        <w:drawing>
          <wp:inline distT="0" distB="0" distL="0" distR="0" wp14:anchorId="71972CD5" wp14:editId="6C59265B">
            <wp:extent cx="5940425" cy="1904946"/>
            <wp:effectExtent l="0" t="0" r="3175" b="63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0425" cy="1904946"/>
                    </a:xfrm>
                    <a:prstGeom prst="rect">
                      <a:avLst/>
                    </a:prstGeom>
                    <a:noFill/>
                    <a:ln>
                      <a:noFill/>
                    </a:ln>
                  </pic:spPr>
                </pic:pic>
              </a:graphicData>
            </a:graphic>
          </wp:inline>
        </w:drawing>
      </w:r>
    </w:p>
    <w:p w14:paraId="5D42B987" w14:textId="77777777" w:rsidR="00E16243" w:rsidRPr="00175930" w:rsidRDefault="00E16243" w:rsidP="00E16243">
      <w:pPr>
        <w:pStyle w:val="NormalParaAR"/>
        <w:keepNext/>
        <w:rPr>
          <w:b/>
          <w:bCs/>
          <w:rtl/>
        </w:rPr>
      </w:pPr>
      <w:r w:rsidRPr="00175930">
        <w:rPr>
          <w:rFonts w:hint="cs"/>
          <w:b/>
          <w:bCs/>
          <w:rtl/>
        </w:rPr>
        <w:lastRenderedPageBreak/>
        <w:t>الصندوق المشترك للمعاشات التقاعدية لموظفي الأمم المتحدة</w:t>
      </w:r>
    </w:p>
    <w:p w14:paraId="66D76527" w14:textId="30D44A7A" w:rsidR="00E55E23" w:rsidRDefault="00E16243" w:rsidP="00E16243">
      <w:pPr>
        <w:pStyle w:val="NormalParaAR"/>
        <w:rPr>
          <w:rtl/>
        </w:rPr>
      </w:pPr>
      <w:r w:rsidRPr="008E733F">
        <w:rPr>
          <w:color w:val="000000"/>
          <w:rtl/>
        </w:rPr>
        <w:t>تنص لوائح صندوق المعاشا</w:t>
      </w:r>
      <w:r>
        <w:rPr>
          <w:color w:val="000000"/>
          <w:rtl/>
        </w:rPr>
        <w:t xml:space="preserve">ت أن يُجري مجلس الصندوق تقييما </w:t>
      </w:r>
      <w:r>
        <w:rPr>
          <w:rFonts w:hint="cs"/>
          <w:color w:val="000000"/>
          <w:rtl/>
        </w:rPr>
        <w:t>أ</w:t>
      </w:r>
      <w:r w:rsidRPr="008E733F">
        <w:rPr>
          <w:color w:val="000000"/>
          <w:rtl/>
        </w:rPr>
        <w:t>كتواريا مرة واحدة على ا</w:t>
      </w:r>
      <w:r>
        <w:rPr>
          <w:color w:val="000000"/>
          <w:rtl/>
        </w:rPr>
        <w:t xml:space="preserve">لأقل كل ثلاث سنوات بواسطة خبير </w:t>
      </w:r>
      <w:r>
        <w:rPr>
          <w:rFonts w:hint="cs"/>
          <w:color w:val="000000"/>
          <w:rtl/>
        </w:rPr>
        <w:t>أ</w:t>
      </w:r>
      <w:r w:rsidRPr="008E733F">
        <w:rPr>
          <w:color w:val="000000"/>
          <w:rtl/>
        </w:rPr>
        <w:t>كتواري. وقد جرت العادة في المجلس المشترك للمعا</w:t>
      </w:r>
      <w:r>
        <w:rPr>
          <w:color w:val="000000"/>
          <w:rtl/>
        </w:rPr>
        <w:t xml:space="preserve">شات التقاعدية بالاضطلاع بتقييم </w:t>
      </w:r>
      <w:r>
        <w:rPr>
          <w:rFonts w:hint="cs"/>
          <w:color w:val="000000"/>
          <w:rtl/>
        </w:rPr>
        <w:t>أ</w:t>
      </w:r>
      <w:r w:rsidRPr="008E733F">
        <w:rPr>
          <w:color w:val="000000"/>
          <w:rtl/>
        </w:rPr>
        <w:t xml:space="preserve">كتواري كل سنتين باستخدام "أسلوب المجموعات الكلية المفتوحة". </w:t>
      </w:r>
      <w:r>
        <w:rPr>
          <w:rFonts w:hint="cs"/>
          <w:color w:val="000000"/>
          <w:rtl/>
        </w:rPr>
        <w:t>و</w:t>
      </w:r>
      <w:r w:rsidRPr="008E733F">
        <w:rPr>
          <w:color w:val="000000"/>
          <w:rtl/>
        </w:rPr>
        <w:t>يكمن الغرض الرئيسي من التق</w:t>
      </w:r>
      <w:r>
        <w:rPr>
          <w:color w:val="000000"/>
          <w:rtl/>
        </w:rPr>
        <w:t xml:space="preserve">ييم </w:t>
      </w:r>
      <w:r w:rsidR="00AC3C42">
        <w:rPr>
          <w:color w:val="000000"/>
          <w:rtl/>
        </w:rPr>
        <w:t>الأكتواري</w:t>
      </w:r>
      <w:r w:rsidRPr="008E733F">
        <w:rPr>
          <w:color w:val="000000"/>
          <w:rtl/>
        </w:rPr>
        <w:t xml:space="preserve"> في تحديد ما إذا كانت أصول "الصندوق المشترك للمعاشات التقاعدية" الحالية والمقدرة مستقبلا كافية للوفاء</w:t>
      </w:r>
      <w:r>
        <w:rPr>
          <w:rFonts w:hint="cs"/>
          <w:rtl/>
        </w:rPr>
        <w:t xml:space="preserve"> بالتزاماته.</w:t>
      </w:r>
    </w:p>
    <w:p w14:paraId="6408FEEA" w14:textId="1B92483B" w:rsidR="00E16243" w:rsidRDefault="00E16243" w:rsidP="00553C9E">
      <w:pPr>
        <w:pStyle w:val="NormalParaAR"/>
        <w:rPr>
          <w:rtl/>
        </w:rPr>
      </w:pPr>
      <w:r>
        <w:rPr>
          <w:rFonts w:hint="cs"/>
          <w:color w:val="000000"/>
          <w:rtl/>
        </w:rPr>
        <w:t>و</w:t>
      </w:r>
      <w:r w:rsidRPr="008E733F">
        <w:rPr>
          <w:color w:val="000000"/>
          <w:rtl/>
        </w:rPr>
        <w:t>تتألف التزامات الويبو المالية تجاه صندوق المعاشات التقاعدية لموظفي الأمم المتحدة من مساهمتها المقررة، وبالمعدل الذي قررته الجمعية العامة للأمم المتحدة (وهو حاليا بنسبة 7</w:t>
      </w:r>
      <w:r w:rsidR="00553C9E">
        <w:rPr>
          <w:rFonts w:hint="cs"/>
          <w:color w:val="000000"/>
          <w:rtl/>
        </w:rPr>
        <w:t>.</w:t>
      </w:r>
      <w:r w:rsidRPr="008E733F">
        <w:rPr>
          <w:color w:val="000000"/>
          <w:rtl/>
        </w:rPr>
        <w:t xml:space="preserve">9 </w:t>
      </w:r>
      <w:r w:rsidR="00257637">
        <w:rPr>
          <w:rFonts w:hint="cs"/>
          <w:color w:val="000000"/>
          <w:rtl/>
        </w:rPr>
        <w:t>بالمئة</w:t>
      </w:r>
      <w:r w:rsidRPr="008E733F">
        <w:rPr>
          <w:color w:val="000000"/>
          <w:rtl/>
        </w:rPr>
        <w:t xml:space="preserve"> للمشاركين، ونسبة 15</w:t>
      </w:r>
      <w:r w:rsidR="00553C9E">
        <w:rPr>
          <w:rFonts w:hint="cs"/>
          <w:color w:val="000000"/>
          <w:rtl/>
        </w:rPr>
        <w:t>.</w:t>
      </w:r>
      <w:r w:rsidRPr="008E733F">
        <w:rPr>
          <w:color w:val="000000"/>
          <w:rtl/>
        </w:rPr>
        <w:t xml:space="preserve">8 </w:t>
      </w:r>
      <w:r w:rsidR="00257637">
        <w:rPr>
          <w:rFonts w:hint="cs"/>
          <w:color w:val="000000"/>
          <w:rtl/>
        </w:rPr>
        <w:t>بالمئة</w:t>
      </w:r>
      <w:r w:rsidRPr="008E733F">
        <w:rPr>
          <w:color w:val="000000"/>
          <w:rtl/>
        </w:rPr>
        <w:t xml:space="preserve"> للمنظمات الأعضاء) جنبا إلى جنب مع أي حص</w:t>
      </w:r>
      <w:r>
        <w:rPr>
          <w:color w:val="000000"/>
          <w:rtl/>
        </w:rPr>
        <w:t xml:space="preserve">ة من أي مدفوعات لتغطية العجز </w:t>
      </w:r>
      <w:r w:rsidR="00AC3C42">
        <w:rPr>
          <w:color w:val="000000"/>
          <w:rtl/>
        </w:rPr>
        <w:t>الأكتواري</w:t>
      </w:r>
      <w:r w:rsidRPr="008E733F">
        <w:rPr>
          <w:color w:val="000000"/>
          <w:rtl/>
        </w:rPr>
        <w:t xml:space="preserve"> بمقتضى المادة 26 من لائحة صندوق المعاشات. </w:t>
      </w:r>
      <w:r>
        <w:rPr>
          <w:rFonts w:hint="cs"/>
          <w:color w:val="000000"/>
          <w:rtl/>
        </w:rPr>
        <w:t>و</w:t>
      </w:r>
      <w:r w:rsidRPr="008E733F">
        <w:rPr>
          <w:color w:val="000000"/>
          <w:rtl/>
          <w:lang w:bidi="ar-EG"/>
        </w:rPr>
        <w:t xml:space="preserve">لا </w:t>
      </w:r>
      <w:r w:rsidRPr="008E733F">
        <w:rPr>
          <w:color w:val="000000"/>
          <w:rtl/>
        </w:rPr>
        <w:t>تكون مدفوعات العجز هذه واجبة الأداء إلا إذا وعندما تلجأ الجمعية العامة للأمم المتحدة إلى تطبيق نص المادة 26 وبعد أن يتقرر أن هناك حاجة لسداد مدفوعا</w:t>
      </w:r>
      <w:r>
        <w:rPr>
          <w:color w:val="000000"/>
          <w:rtl/>
        </w:rPr>
        <w:t xml:space="preserve">ت العجز بناء على تقييم العجز </w:t>
      </w:r>
      <w:r w:rsidR="00AC3C42">
        <w:rPr>
          <w:color w:val="000000"/>
          <w:rtl/>
        </w:rPr>
        <w:t>الأكتواري</w:t>
      </w:r>
      <w:r w:rsidRPr="008E733F">
        <w:rPr>
          <w:color w:val="000000"/>
          <w:rtl/>
        </w:rPr>
        <w:t xml:space="preserve"> لصندوق المعاشات اعتباراً من تاريخ التقييم. </w:t>
      </w:r>
      <w:r>
        <w:rPr>
          <w:rFonts w:hint="cs"/>
          <w:color w:val="000000"/>
          <w:rtl/>
        </w:rPr>
        <w:t>و</w:t>
      </w:r>
      <w:r w:rsidRPr="008E733F">
        <w:rPr>
          <w:color w:val="000000"/>
          <w:rtl/>
        </w:rPr>
        <w:t>تساهم كل منظمة عضو في هذا العجز بقيمة تتناسب مع إجمالي الاشتراكات التي سددتها كل منها خلال فترة الثلاث سنوات السابقة لتاريخ</w:t>
      </w:r>
      <w:r>
        <w:rPr>
          <w:rFonts w:hint="cs"/>
          <w:rtl/>
        </w:rPr>
        <w:t xml:space="preserve"> التقييم.</w:t>
      </w:r>
    </w:p>
    <w:p w14:paraId="482850D7" w14:textId="0CD65A96" w:rsidR="00E16243" w:rsidRPr="008E733F" w:rsidRDefault="00E16243" w:rsidP="006B52CB">
      <w:pPr>
        <w:bidi/>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و</w:t>
      </w:r>
      <w:r w:rsidR="0041642D">
        <w:rPr>
          <w:rFonts w:ascii="Arabic Typesetting" w:hAnsi="Arabic Typesetting" w:cs="Arabic Typesetting" w:hint="cs"/>
          <w:color w:val="000000"/>
          <w:sz w:val="36"/>
          <w:szCs w:val="36"/>
          <w:rtl/>
        </w:rPr>
        <w:t>قد كشف ال</w:t>
      </w:r>
      <w:r>
        <w:rPr>
          <w:rFonts w:ascii="Arabic Typesetting" w:hAnsi="Arabic Typesetting" w:cs="Arabic Typesetting"/>
          <w:color w:val="000000"/>
          <w:sz w:val="36"/>
          <w:szCs w:val="36"/>
          <w:rtl/>
        </w:rPr>
        <w:t xml:space="preserve">تقييم </w:t>
      </w:r>
      <w:r w:rsidR="00AC3C42">
        <w:rPr>
          <w:rFonts w:ascii="Arabic Typesetting" w:hAnsi="Arabic Typesetting" w:cs="Arabic Typesetting" w:hint="cs"/>
          <w:color w:val="000000"/>
          <w:sz w:val="36"/>
          <w:szCs w:val="36"/>
          <w:rtl/>
        </w:rPr>
        <w:t>الأكتواري</w:t>
      </w:r>
      <w:r w:rsidRPr="008E733F">
        <w:rPr>
          <w:rFonts w:ascii="Arabic Typesetting" w:hAnsi="Arabic Typesetting" w:cs="Arabic Typesetting"/>
          <w:color w:val="000000"/>
          <w:sz w:val="36"/>
          <w:szCs w:val="36"/>
          <w:rtl/>
        </w:rPr>
        <w:t xml:space="preserve"> </w:t>
      </w:r>
      <w:r w:rsidR="0041642D">
        <w:rPr>
          <w:rFonts w:ascii="Arabic Typesetting" w:hAnsi="Arabic Typesetting" w:cs="Arabic Typesetting" w:hint="cs"/>
          <w:color w:val="000000"/>
          <w:sz w:val="36"/>
          <w:szCs w:val="36"/>
          <w:rtl/>
        </w:rPr>
        <w:t xml:space="preserve">الذي أجري </w:t>
      </w:r>
      <w:r w:rsidRPr="008E733F">
        <w:rPr>
          <w:rFonts w:ascii="Arabic Typesetting" w:hAnsi="Arabic Typesetting" w:cs="Arabic Typesetting"/>
          <w:color w:val="000000"/>
          <w:sz w:val="36"/>
          <w:szCs w:val="36"/>
          <w:rtl/>
        </w:rPr>
        <w:t xml:space="preserve">في </w:t>
      </w:r>
      <w:r>
        <w:rPr>
          <w:rFonts w:ascii="Arabic Typesetting" w:hAnsi="Arabic Typesetting" w:cs="Arabic Typesetting"/>
          <w:color w:val="000000"/>
          <w:sz w:val="36"/>
          <w:szCs w:val="36"/>
          <w:rtl/>
        </w:rPr>
        <w:t xml:space="preserve">31 ديسمبر </w:t>
      </w:r>
      <w:r w:rsidR="006B52CB">
        <w:rPr>
          <w:rFonts w:ascii="Arabic Typesetting" w:hAnsi="Arabic Typesetting" w:cs="Arabic Typesetting" w:hint="cs"/>
          <w:color w:val="000000"/>
          <w:sz w:val="36"/>
          <w:szCs w:val="36"/>
          <w:rtl/>
        </w:rPr>
        <w:t>2013</w:t>
      </w:r>
      <w:r w:rsidR="00A332AF">
        <w:rPr>
          <w:rFonts w:ascii="Arabic Typesetting" w:hAnsi="Arabic Typesetting" w:cs="Arabic Typesetting" w:hint="cs"/>
          <w:color w:val="000000"/>
          <w:sz w:val="36"/>
          <w:szCs w:val="36"/>
          <w:rtl/>
        </w:rPr>
        <w:t xml:space="preserve"> عن </w:t>
      </w:r>
      <w:r>
        <w:rPr>
          <w:rFonts w:ascii="Arabic Typesetting" w:hAnsi="Arabic Typesetting" w:cs="Arabic Typesetting"/>
          <w:color w:val="000000"/>
          <w:sz w:val="36"/>
          <w:szCs w:val="36"/>
          <w:rtl/>
        </w:rPr>
        <w:t xml:space="preserve">عجز </w:t>
      </w:r>
      <w:r>
        <w:rPr>
          <w:rFonts w:ascii="Arabic Typesetting" w:hAnsi="Arabic Typesetting" w:cs="Arabic Typesetting" w:hint="cs"/>
          <w:color w:val="000000"/>
          <w:sz w:val="36"/>
          <w:szCs w:val="36"/>
          <w:rtl/>
        </w:rPr>
        <w:t>أ</w:t>
      </w:r>
      <w:r w:rsidRPr="008E733F">
        <w:rPr>
          <w:rFonts w:ascii="Arabic Typesetting" w:hAnsi="Arabic Typesetting" w:cs="Arabic Typesetting"/>
          <w:color w:val="000000"/>
          <w:sz w:val="36"/>
          <w:szCs w:val="36"/>
          <w:rtl/>
        </w:rPr>
        <w:t>كتواري في حساب المعاش التقاعدي بنسبة</w:t>
      </w:r>
      <w:r>
        <w:rPr>
          <w:rFonts w:ascii="Arabic Typesetting" w:hAnsi="Arabic Typesetting" w:cs="Arabic Typesetting" w:hint="cs"/>
          <w:color w:val="000000"/>
          <w:sz w:val="36"/>
          <w:szCs w:val="36"/>
          <w:rtl/>
        </w:rPr>
        <w:t> </w:t>
      </w:r>
      <w:r w:rsidR="006B52CB">
        <w:rPr>
          <w:rFonts w:ascii="Arabic Typesetting" w:hAnsi="Arabic Typesetting" w:cs="Arabic Typesetting" w:hint="cs"/>
          <w:color w:val="000000"/>
          <w:sz w:val="36"/>
          <w:szCs w:val="36"/>
          <w:rtl/>
        </w:rPr>
        <w:t>0.72</w:t>
      </w:r>
      <w:r>
        <w:rPr>
          <w:rFonts w:ascii="Arabic Typesetting" w:hAnsi="Arabic Typesetting" w:cs="Arabic Typesetting" w:hint="cs"/>
          <w:color w:val="000000"/>
          <w:sz w:val="36"/>
          <w:szCs w:val="36"/>
          <w:rtl/>
        </w:rPr>
        <w:t xml:space="preserve"> </w:t>
      </w:r>
      <w:r w:rsidR="00257637">
        <w:rPr>
          <w:rFonts w:ascii="Arabic Typesetting" w:hAnsi="Arabic Typesetting" w:cs="Arabic Typesetting" w:hint="cs"/>
          <w:color w:val="000000"/>
          <w:sz w:val="36"/>
          <w:szCs w:val="36"/>
          <w:rtl/>
        </w:rPr>
        <w:t>بالمئة</w:t>
      </w:r>
      <w:r w:rsidRPr="008E733F">
        <w:rPr>
          <w:rFonts w:ascii="Arabic Typesetting" w:hAnsi="Arabic Typesetting" w:cs="Arabic Typesetting"/>
          <w:color w:val="000000"/>
          <w:sz w:val="36"/>
          <w:szCs w:val="36"/>
          <w:rtl/>
        </w:rPr>
        <w:t xml:space="preserve"> (</w:t>
      </w:r>
      <w:r w:rsidR="006B52CB">
        <w:rPr>
          <w:rFonts w:ascii="Arabic Typesetting" w:hAnsi="Arabic Typesetting" w:cs="Arabic Typesetting" w:hint="cs"/>
          <w:color w:val="000000"/>
          <w:sz w:val="36"/>
          <w:szCs w:val="36"/>
          <w:rtl/>
        </w:rPr>
        <w:t>1.87</w:t>
      </w:r>
      <w:r>
        <w:rPr>
          <w:rFonts w:ascii="Arabic Typesetting" w:hAnsi="Arabic Typesetting" w:cs="Arabic Typesetting" w:hint="cs"/>
          <w:color w:val="000000"/>
          <w:sz w:val="36"/>
          <w:szCs w:val="36"/>
          <w:rtl/>
        </w:rPr>
        <w:t xml:space="preserve"> </w:t>
      </w:r>
      <w:r w:rsidR="00257637">
        <w:rPr>
          <w:rFonts w:ascii="Arabic Typesetting" w:hAnsi="Arabic Typesetting" w:cs="Arabic Typesetting" w:hint="cs"/>
          <w:color w:val="000000"/>
          <w:sz w:val="36"/>
          <w:szCs w:val="36"/>
          <w:rtl/>
        </w:rPr>
        <w:t>بالمئة</w:t>
      </w:r>
      <w:r>
        <w:rPr>
          <w:rFonts w:ascii="Arabic Typesetting" w:hAnsi="Arabic Typesetting" w:cs="Arabic Typesetting"/>
          <w:color w:val="000000"/>
          <w:sz w:val="36"/>
          <w:szCs w:val="36"/>
          <w:rtl/>
        </w:rPr>
        <w:t xml:space="preserve"> في تقييم عام </w:t>
      </w:r>
      <w:r w:rsidR="006B52CB">
        <w:rPr>
          <w:rFonts w:ascii="Arabic Typesetting" w:hAnsi="Arabic Typesetting" w:cs="Arabic Typesetting" w:hint="cs"/>
          <w:color w:val="000000"/>
          <w:sz w:val="36"/>
          <w:szCs w:val="36"/>
          <w:rtl/>
        </w:rPr>
        <w:t>2011</w:t>
      </w:r>
      <w:r>
        <w:rPr>
          <w:rFonts w:ascii="Arabic Typesetting" w:hAnsi="Arabic Typesetting" w:cs="Arabic Typesetting"/>
          <w:color w:val="000000"/>
          <w:sz w:val="36"/>
          <w:szCs w:val="36"/>
          <w:rtl/>
        </w:rPr>
        <w:t>)</w:t>
      </w:r>
      <w:r w:rsidRPr="008E733F">
        <w:rPr>
          <w:rFonts w:ascii="Arabic Typesetting" w:hAnsi="Arabic Typesetting" w:cs="Arabic Typesetting"/>
          <w:color w:val="000000"/>
          <w:sz w:val="36"/>
          <w:szCs w:val="36"/>
          <w:rtl/>
        </w:rPr>
        <w:t xml:space="preserve">، مما يعني أن معدل المساهمة النظري اللازم لتحقيق التوازن كما في 31 ديسمبر </w:t>
      </w:r>
      <w:r w:rsidR="006B52CB">
        <w:rPr>
          <w:rFonts w:ascii="Arabic Typesetting" w:hAnsi="Arabic Typesetting" w:cs="Arabic Typesetting" w:hint="cs"/>
          <w:color w:val="000000"/>
          <w:sz w:val="36"/>
          <w:szCs w:val="36"/>
          <w:rtl/>
        </w:rPr>
        <w:t>2013</w:t>
      </w:r>
      <w:r w:rsidRPr="008E733F">
        <w:rPr>
          <w:rFonts w:ascii="Arabic Typesetting" w:hAnsi="Arabic Typesetting" w:cs="Arabic Typesetting"/>
          <w:color w:val="000000"/>
          <w:sz w:val="36"/>
          <w:szCs w:val="36"/>
          <w:rtl/>
        </w:rPr>
        <w:t xml:space="preserve"> كان </w:t>
      </w:r>
      <w:r w:rsidR="006B52CB">
        <w:rPr>
          <w:rFonts w:ascii="Arabic Typesetting" w:hAnsi="Arabic Typesetting" w:cs="Arabic Typesetting" w:hint="cs"/>
          <w:color w:val="000000"/>
          <w:sz w:val="36"/>
          <w:szCs w:val="36"/>
          <w:rtl/>
        </w:rPr>
        <w:t>24.42</w:t>
      </w:r>
      <w:r>
        <w:rPr>
          <w:rFonts w:ascii="Arabic Typesetting" w:hAnsi="Arabic Typesetting" w:cs="Arabic Typesetting" w:hint="cs"/>
          <w:color w:val="000000"/>
          <w:sz w:val="36"/>
          <w:szCs w:val="36"/>
          <w:rtl/>
        </w:rPr>
        <w:t xml:space="preserve"> </w:t>
      </w:r>
      <w:r w:rsidR="00257637">
        <w:rPr>
          <w:rFonts w:ascii="Arabic Typesetting" w:hAnsi="Arabic Typesetting" w:cs="Arabic Typesetting" w:hint="cs"/>
          <w:color w:val="000000"/>
          <w:sz w:val="36"/>
          <w:szCs w:val="36"/>
          <w:rtl/>
        </w:rPr>
        <w:t>بالمئة</w:t>
      </w:r>
      <w:r w:rsidRPr="008E733F">
        <w:rPr>
          <w:rFonts w:ascii="Arabic Typesetting" w:hAnsi="Arabic Typesetting" w:cs="Arabic Typesetting"/>
          <w:color w:val="000000"/>
          <w:sz w:val="36"/>
          <w:szCs w:val="36"/>
          <w:rtl/>
        </w:rPr>
        <w:t xml:space="preserve"> من حساب المعاش التقاعدي، مقارنة بمعدل الاشتراك الفعلي البالغ </w:t>
      </w:r>
      <w:r w:rsidR="006B52CB">
        <w:rPr>
          <w:rFonts w:ascii="Arabic Typesetting" w:hAnsi="Arabic Typesetting" w:cs="Arabic Typesetting" w:hint="cs"/>
          <w:color w:val="000000"/>
          <w:sz w:val="36"/>
          <w:szCs w:val="36"/>
          <w:rtl/>
        </w:rPr>
        <w:t>23.70</w:t>
      </w:r>
      <w:r>
        <w:rPr>
          <w:rFonts w:ascii="Arabic Typesetting" w:hAnsi="Arabic Typesetting" w:cs="Arabic Typesetting" w:hint="cs"/>
          <w:color w:val="000000"/>
          <w:sz w:val="36"/>
          <w:szCs w:val="36"/>
          <w:rtl/>
        </w:rPr>
        <w:t xml:space="preserve"> </w:t>
      </w:r>
      <w:r w:rsidR="00257637">
        <w:rPr>
          <w:rFonts w:ascii="Arabic Typesetting" w:hAnsi="Arabic Typesetting" w:cs="Arabic Typesetting" w:hint="cs"/>
          <w:color w:val="000000"/>
          <w:sz w:val="36"/>
          <w:szCs w:val="36"/>
          <w:rtl/>
        </w:rPr>
        <w:t>بالمئة</w:t>
      </w:r>
      <w:r w:rsidRPr="008E733F">
        <w:rPr>
          <w:rFonts w:ascii="Arabic Typesetting" w:hAnsi="Arabic Typesetting" w:cs="Arabic Typesetting"/>
          <w:color w:val="000000"/>
          <w:sz w:val="36"/>
          <w:szCs w:val="36"/>
          <w:rtl/>
        </w:rPr>
        <w:t xml:space="preserve">. </w:t>
      </w:r>
      <w:r w:rsidR="00A332AF">
        <w:rPr>
          <w:rFonts w:ascii="Arabic Typesetting" w:hAnsi="Arabic Typesetting" w:cs="Arabic Typesetting" w:hint="cs"/>
          <w:color w:val="000000"/>
          <w:sz w:val="36"/>
          <w:szCs w:val="36"/>
          <w:rtl/>
        </w:rPr>
        <w:t>وسيجرى ال</w:t>
      </w:r>
      <w:r w:rsidR="00A332AF">
        <w:rPr>
          <w:rFonts w:ascii="Arabic Typesetting" w:hAnsi="Arabic Typesetting" w:cs="Arabic Typesetting"/>
          <w:color w:val="000000"/>
          <w:sz w:val="36"/>
          <w:szCs w:val="36"/>
          <w:rtl/>
        </w:rPr>
        <w:t xml:space="preserve">تقييم </w:t>
      </w:r>
      <w:r w:rsidR="00AC3C42">
        <w:rPr>
          <w:rFonts w:ascii="Arabic Typesetting" w:hAnsi="Arabic Typesetting" w:cs="Arabic Typesetting" w:hint="cs"/>
          <w:color w:val="000000"/>
          <w:sz w:val="36"/>
          <w:szCs w:val="36"/>
          <w:rtl/>
        </w:rPr>
        <w:t>الأكتواري</w:t>
      </w:r>
      <w:r w:rsidR="00A332AF">
        <w:rPr>
          <w:rFonts w:ascii="Arabic Typesetting" w:hAnsi="Arabic Typesetting" w:cs="Arabic Typesetting" w:hint="cs"/>
          <w:color w:val="000000"/>
          <w:sz w:val="36"/>
          <w:szCs w:val="36"/>
          <w:rtl/>
        </w:rPr>
        <w:t xml:space="preserve"> التالي </w:t>
      </w:r>
      <w:r w:rsidR="00BA5D5E">
        <w:rPr>
          <w:rFonts w:ascii="Arabic Typesetting" w:hAnsi="Arabic Typesetting" w:cs="Arabic Typesetting" w:hint="cs"/>
          <w:color w:val="000000"/>
          <w:sz w:val="36"/>
          <w:szCs w:val="36"/>
          <w:rtl/>
        </w:rPr>
        <w:t>حسب</w:t>
      </w:r>
      <w:r w:rsidR="00A332AF">
        <w:rPr>
          <w:rFonts w:ascii="Arabic Typesetting" w:hAnsi="Arabic Typesetting" w:cs="Arabic Typesetting" w:hint="cs"/>
          <w:color w:val="000000"/>
          <w:sz w:val="36"/>
          <w:szCs w:val="36"/>
          <w:rtl/>
        </w:rPr>
        <w:t xml:space="preserve"> الوضع في 31 ديسمبر </w:t>
      </w:r>
      <w:r w:rsidR="006B52CB">
        <w:rPr>
          <w:rFonts w:ascii="Arabic Typesetting" w:hAnsi="Arabic Typesetting" w:cs="Arabic Typesetting" w:hint="cs"/>
          <w:color w:val="000000"/>
          <w:sz w:val="36"/>
          <w:szCs w:val="36"/>
          <w:rtl/>
        </w:rPr>
        <w:t>2015</w:t>
      </w:r>
      <w:r w:rsidR="00A332AF">
        <w:rPr>
          <w:rFonts w:ascii="Arabic Typesetting" w:hAnsi="Arabic Typesetting" w:cs="Arabic Typesetting" w:hint="cs"/>
          <w:color w:val="000000"/>
          <w:sz w:val="36"/>
          <w:szCs w:val="36"/>
          <w:rtl/>
        </w:rPr>
        <w:t>.</w:t>
      </w:r>
    </w:p>
    <w:p w14:paraId="596E58D1" w14:textId="5B1C5420" w:rsidR="00E55E23" w:rsidRDefault="00E16243" w:rsidP="00630846">
      <w:pPr>
        <w:bidi/>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و</w:t>
      </w:r>
      <w:r w:rsidRPr="008E733F">
        <w:rPr>
          <w:rFonts w:ascii="Arabic Typesetting" w:hAnsi="Arabic Typesetting" w:cs="Arabic Typesetting"/>
          <w:color w:val="000000"/>
          <w:sz w:val="36"/>
          <w:szCs w:val="36"/>
          <w:rtl/>
        </w:rPr>
        <w:t xml:space="preserve">في 31 ديسمبر </w:t>
      </w:r>
      <w:r w:rsidR="006B52CB">
        <w:rPr>
          <w:rFonts w:ascii="Arabic Typesetting" w:hAnsi="Arabic Typesetting" w:cs="Arabic Typesetting" w:hint="cs"/>
          <w:color w:val="000000"/>
          <w:sz w:val="36"/>
          <w:szCs w:val="36"/>
          <w:rtl/>
        </w:rPr>
        <w:t>2013</w:t>
      </w:r>
      <w:r w:rsidRPr="008E733F">
        <w:rPr>
          <w:rFonts w:ascii="Arabic Typesetting" w:hAnsi="Arabic Typesetting" w:cs="Arabic Typesetting"/>
          <w:color w:val="000000"/>
          <w:sz w:val="36"/>
          <w:szCs w:val="36"/>
          <w:rtl/>
        </w:rPr>
        <w:t xml:space="preserve">، كانت </w:t>
      </w:r>
      <w:r w:rsidRPr="008E733F">
        <w:rPr>
          <w:rFonts w:ascii="Arabic Typesetting" w:hAnsi="Arabic Typesetting" w:cs="Arabic Typesetting"/>
          <w:color w:val="000000"/>
          <w:sz w:val="36"/>
          <w:szCs w:val="36"/>
          <w:rtl/>
          <w:lang w:bidi="ar-EG"/>
        </w:rPr>
        <w:t>النسبة المغطاة أو الممولة من الأص</w:t>
      </w:r>
      <w:r>
        <w:rPr>
          <w:rFonts w:ascii="Arabic Typesetting" w:hAnsi="Arabic Typesetting" w:cs="Arabic Typesetting"/>
          <w:color w:val="000000"/>
          <w:sz w:val="36"/>
          <w:szCs w:val="36"/>
          <w:rtl/>
          <w:lang w:bidi="ar-EG"/>
        </w:rPr>
        <w:t xml:space="preserve">ول </w:t>
      </w:r>
      <w:r w:rsidR="00AC3C42">
        <w:rPr>
          <w:rFonts w:ascii="Arabic Typesetting" w:hAnsi="Arabic Typesetting" w:cs="Arabic Typesetting"/>
          <w:color w:val="000000"/>
          <w:sz w:val="36"/>
          <w:szCs w:val="36"/>
          <w:rtl/>
          <w:lang w:bidi="ar-EG"/>
        </w:rPr>
        <w:t>الأكتوارية</w:t>
      </w:r>
      <w:r>
        <w:rPr>
          <w:rFonts w:ascii="Arabic Typesetting" w:hAnsi="Arabic Typesetting" w:cs="Arabic Typesetting"/>
          <w:color w:val="000000"/>
          <w:sz w:val="36"/>
          <w:szCs w:val="36"/>
          <w:rtl/>
          <w:lang w:bidi="ar-EG"/>
        </w:rPr>
        <w:t xml:space="preserve"> إلى الخصوم </w:t>
      </w:r>
      <w:r w:rsidR="00AC3C42">
        <w:rPr>
          <w:rFonts w:ascii="Arabic Typesetting" w:hAnsi="Arabic Typesetting" w:cs="Arabic Typesetting"/>
          <w:color w:val="000000"/>
          <w:sz w:val="36"/>
          <w:szCs w:val="36"/>
          <w:rtl/>
          <w:lang w:bidi="ar-EG"/>
        </w:rPr>
        <w:t>الأكتوارية</w:t>
      </w:r>
      <w:r w:rsidRPr="008E733F">
        <w:rPr>
          <w:rFonts w:ascii="Arabic Typesetting" w:hAnsi="Arabic Typesetting" w:cs="Arabic Typesetting"/>
          <w:color w:val="000000"/>
          <w:sz w:val="36"/>
          <w:szCs w:val="36"/>
          <w:rtl/>
          <w:lang w:bidi="ar-EG"/>
        </w:rPr>
        <w:t xml:space="preserve"> </w:t>
      </w:r>
      <w:r w:rsidR="006B52CB">
        <w:rPr>
          <w:rFonts w:ascii="Arabic Typesetting" w:hAnsi="Arabic Typesetting" w:cs="Arabic Typesetting" w:hint="cs"/>
          <w:color w:val="000000"/>
          <w:sz w:val="36"/>
          <w:szCs w:val="36"/>
          <w:rtl/>
          <w:lang w:bidi="ar-EG"/>
        </w:rPr>
        <w:t>127.5</w:t>
      </w:r>
      <w:r>
        <w:rPr>
          <w:rFonts w:ascii="Arabic Typesetting" w:hAnsi="Arabic Typesetting" w:cs="Arabic Typesetting" w:hint="cs"/>
          <w:color w:val="000000"/>
          <w:sz w:val="36"/>
          <w:szCs w:val="36"/>
          <w:rtl/>
          <w:lang w:bidi="ar-EG"/>
        </w:rPr>
        <w:t xml:space="preserve"> </w:t>
      </w:r>
      <w:r w:rsidR="00257637">
        <w:rPr>
          <w:rFonts w:ascii="Arabic Typesetting" w:hAnsi="Arabic Typesetting" w:cs="Arabic Typesetting" w:hint="cs"/>
          <w:color w:val="000000"/>
          <w:sz w:val="36"/>
          <w:szCs w:val="36"/>
          <w:rtl/>
          <w:lang w:bidi="ar-EG"/>
        </w:rPr>
        <w:t>بالمئة</w:t>
      </w:r>
      <w:r w:rsidRPr="008E733F">
        <w:rPr>
          <w:rFonts w:ascii="Arabic Typesetting" w:hAnsi="Arabic Typesetting" w:cs="Arabic Typesetting"/>
          <w:color w:val="000000"/>
          <w:sz w:val="36"/>
          <w:szCs w:val="36"/>
          <w:rtl/>
          <w:lang w:bidi="ar-EG"/>
        </w:rPr>
        <w:t xml:space="preserve">، مع </w:t>
      </w:r>
      <w:r w:rsidRPr="008E733F">
        <w:rPr>
          <w:rFonts w:ascii="Arabic Typesetting" w:hAnsi="Arabic Typesetting" w:cs="Arabic Typesetting"/>
          <w:color w:val="000000"/>
          <w:sz w:val="36"/>
          <w:szCs w:val="36"/>
          <w:rtl/>
        </w:rPr>
        <w:t xml:space="preserve">افتراض عدم إجراء أي تسويات في المعاشات التقاعدية في المستقبل، (علما بأنها بلغت </w:t>
      </w:r>
      <w:r w:rsidR="006B52CB">
        <w:rPr>
          <w:rFonts w:ascii="Arabic Typesetting" w:hAnsi="Arabic Typesetting" w:cs="Arabic Typesetting" w:hint="cs"/>
          <w:color w:val="000000"/>
          <w:sz w:val="36"/>
          <w:szCs w:val="36"/>
          <w:rtl/>
        </w:rPr>
        <w:t>130.0</w:t>
      </w:r>
      <w:r>
        <w:rPr>
          <w:rFonts w:ascii="Arabic Typesetting" w:hAnsi="Arabic Typesetting" w:cs="Arabic Typesetting" w:hint="cs"/>
          <w:color w:val="000000"/>
          <w:sz w:val="36"/>
          <w:szCs w:val="36"/>
          <w:rtl/>
        </w:rPr>
        <w:t xml:space="preserve"> </w:t>
      </w:r>
      <w:r w:rsidR="00257637">
        <w:rPr>
          <w:rFonts w:ascii="Arabic Typesetting" w:hAnsi="Arabic Typesetting" w:cs="Arabic Typesetting" w:hint="cs"/>
          <w:color w:val="000000"/>
          <w:sz w:val="36"/>
          <w:szCs w:val="36"/>
          <w:rtl/>
        </w:rPr>
        <w:t>بالمئة</w:t>
      </w:r>
      <w:r w:rsidRPr="008E733F">
        <w:rPr>
          <w:rFonts w:ascii="Arabic Typesetting" w:hAnsi="Arabic Typesetting" w:cs="Arabic Typesetting"/>
          <w:color w:val="000000"/>
          <w:sz w:val="36"/>
          <w:szCs w:val="36"/>
          <w:rtl/>
        </w:rPr>
        <w:t xml:space="preserve"> طبقا لتقديرات عام</w:t>
      </w:r>
      <w:r>
        <w:rPr>
          <w:rFonts w:ascii="Arabic Typesetting" w:hAnsi="Arabic Typesetting" w:cs="Arabic Typesetting" w:hint="cs"/>
          <w:color w:val="000000"/>
          <w:sz w:val="36"/>
          <w:szCs w:val="36"/>
          <w:rtl/>
        </w:rPr>
        <w:t> </w:t>
      </w:r>
      <w:r w:rsidR="006B52CB">
        <w:rPr>
          <w:rFonts w:ascii="Arabic Typesetting" w:hAnsi="Arabic Typesetting" w:cs="Arabic Typesetting" w:hint="cs"/>
          <w:color w:val="000000"/>
          <w:sz w:val="36"/>
          <w:szCs w:val="36"/>
          <w:rtl/>
        </w:rPr>
        <w:t>2011</w:t>
      </w:r>
      <w:r w:rsidRPr="008E733F">
        <w:rPr>
          <w:rFonts w:ascii="Arabic Typesetting" w:hAnsi="Arabic Typesetting" w:cs="Arabic Typesetting"/>
          <w:color w:val="000000"/>
          <w:sz w:val="36"/>
          <w:szCs w:val="36"/>
          <w:rtl/>
        </w:rPr>
        <w:t xml:space="preserve">). </w:t>
      </w:r>
      <w:r>
        <w:rPr>
          <w:rFonts w:ascii="Arabic Typesetting" w:hAnsi="Arabic Typesetting" w:cs="Arabic Typesetting" w:hint="cs"/>
          <w:color w:val="000000"/>
          <w:sz w:val="36"/>
          <w:szCs w:val="36"/>
          <w:rtl/>
        </w:rPr>
        <w:t>و</w:t>
      </w:r>
      <w:r w:rsidRPr="008E733F">
        <w:rPr>
          <w:rFonts w:ascii="Arabic Typesetting" w:hAnsi="Arabic Typesetting" w:cs="Arabic Typesetting"/>
          <w:color w:val="000000"/>
          <w:sz w:val="36"/>
          <w:szCs w:val="36"/>
          <w:rtl/>
        </w:rPr>
        <w:t xml:space="preserve">كانت النسبة الممولة </w:t>
      </w:r>
      <w:r w:rsidR="006B52CB">
        <w:rPr>
          <w:rFonts w:ascii="Arabic Typesetting" w:hAnsi="Arabic Typesetting" w:cs="Arabic Typesetting" w:hint="cs"/>
          <w:color w:val="000000"/>
          <w:sz w:val="36"/>
          <w:szCs w:val="36"/>
          <w:rtl/>
        </w:rPr>
        <w:t>91.2</w:t>
      </w:r>
      <w:r>
        <w:rPr>
          <w:rFonts w:ascii="Arabic Typesetting" w:hAnsi="Arabic Typesetting" w:cs="Arabic Typesetting" w:hint="cs"/>
          <w:color w:val="000000"/>
          <w:sz w:val="36"/>
          <w:szCs w:val="36"/>
          <w:rtl/>
        </w:rPr>
        <w:t xml:space="preserve"> </w:t>
      </w:r>
      <w:r w:rsidR="00257637">
        <w:rPr>
          <w:rFonts w:ascii="Arabic Typesetting" w:hAnsi="Arabic Typesetting" w:cs="Arabic Typesetting" w:hint="cs"/>
          <w:color w:val="000000"/>
          <w:sz w:val="36"/>
          <w:szCs w:val="36"/>
          <w:rtl/>
        </w:rPr>
        <w:t>بالمئة</w:t>
      </w:r>
      <w:r w:rsidRPr="008E733F">
        <w:rPr>
          <w:rFonts w:ascii="Arabic Typesetting" w:hAnsi="Arabic Typesetting" w:cs="Arabic Typesetting"/>
          <w:color w:val="000000"/>
          <w:sz w:val="36"/>
          <w:szCs w:val="36"/>
          <w:rtl/>
        </w:rPr>
        <w:t xml:space="preserve"> عندما </w:t>
      </w:r>
      <w:r w:rsidR="00630846">
        <w:rPr>
          <w:rFonts w:ascii="Arabic Typesetting" w:hAnsi="Arabic Typesetting" w:cs="Arabic Typesetting" w:hint="cs"/>
          <w:color w:val="000000"/>
          <w:sz w:val="36"/>
          <w:szCs w:val="36"/>
          <w:rtl/>
        </w:rPr>
        <w:t>يؤخذ</w:t>
      </w:r>
      <w:r w:rsidRPr="008E733F">
        <w:rPr>
          <w:rFonts w:ascii="Arabic Typesetting" w:hAnsi="Arabic Typesetting" w:cs="Arabic Typesetting"/>
          <w:color w:val="000000"/>
          <w:sz w:val="36"/>
          <w:szCs w:val="36"/>
          <w:rtl/>
        </w:rPr>
        <w:t xml:space="preserve"> بالنظام الحالي لتسويات المعاشات التقاعدية (</w:t>
      </w:r>
      <w:r w:rsidR="006B52CB">
        <w:rPr>
          <w:rFonts w:ascii="Arabic Typesetting" w:hAnsi="Arabic Typesetting" w:cs="Arabic Typesetting" w:hint="cs"/>
          <w:color w:val="000000"/>
          <w:sz w:val="36"/>
          <w:szCs w:val="36"/>
          <w:rtl/>
        </w:rPr>
        <w:t>86.2</w:t>
      </w:r>
      <w:r>
        <w:rPr>
          <w:rFonts w:ascii="Arabic Typesetting" w:hAnsi="Arabic Typesetting" w:cs="Arabic Typesetting" w:hint="cs"/>
          <w:color w:val="000000"/>
          <w:sz w:val="36"/>
          <w:szCs w:val="36"/>
          <w:rtl/>
        </w:rPr>
        <w:t xml:space="preserve"> </w:t>
      </w:r>
      <w:r w:rsidR="00257637">
        <w:rPr>
          <w:rFonts w:ascii="Arabic Typesetting" w:hAnsi="Arabic Typesetting" w:cs="Arabic Typesetting" w:hint="cs"/>
          <w:color w:val="000000"/>
          <w:sz w:val="36"/>
          <w:szCs w:val="36"/>
          <w:rtl/>
        </w:rPr>
        <w:t>بالمئة</w:t>
      </w:r>
      <w:r w:rsidRPr="008E733F">
        <w:rPr>
          <w:rFonts w:ascii="Arabic Typesetting" w:hAnsi="Arabic Typesetting" w:cs="Arabic Typesetting"/>
          <w:color w:val="000000"/>
          <w:sz w:val="36"/>
          <w:szCs w:val="36"/>
          <w:rtl/>
        </w:rPr>
        <w:t xml:space="preserve"> في تقييم </w:t>
      </w:r>
      <w:r w:rsidR="006B52CB">
        <w:rPr>
          <w:rFonts w:ascii="Arabic Typesetting" w:hAnsi="Arabic Typesetting" w:cs="Arabic Typesetting" w:hint="cs"/>
          <w:color w:val="000000"/>
          <w:sz w:val="36"/>
          <w:szCs w:val="36"/>
          <w:rtl/>
        </w:rPr>
        <w:t>2011</w:t>
      </w:r>
      <w:r w:rsidRPr="008E733F">
        <w:rPr>
          <w:rFonts w:ascii="Arabic Typesetting" w:hAnsi="Arabic Typesetting" w:cs="Arabic Typesetting"/>
          <w:color w:val="000000"/>
          <w:sz w:val="36"/>
          <w:szCs w:val="36"/>
          <w:rtl/>
        </w:rPr>
        <w:t>).</w:t>
      </w:r>
    </w:p>
    <w:p w14:paraId="60A2D752" w14:textId="11562633" w:rsidR="00E55E23" w:rsidRDefault="00E16243" w:rsidP="006B52CB">
      <w:pPr>
        <w:bidi/>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و</w:t>
      </w:r>
      <w:r>
        <w:rPr>
          <w:rFonts w:ascii="Arabic Typesetting" w:hAnsi="Arabic Typesetting" w:cs="Arabic Typesetting"/>
          <w:color w:val="000000"/>
          <w:sz w:val="36"/>
          <w:szCs w:val="36"/>
          <w:rtl/>
        </w:rPr>
        <w:t xml:space="preserve">بعد تقييم </w:t>
      </w:r>
      <w:r w:rsidR="007C05E3">
        <w:rPr>
          <w:rFonts w:ascii="Arabic Typesetting" w:hAnsi="Arabic Typesetting" w:cs="Arabic Typesetting" w:hint="cs"/>
          <w:color w:val="000000"/>
          <w:sz w:val="36"/>
          <w:szCs w:val="36"/>
          <w:rtl/>
        </w:rPr>
        <w:t>الكفاية</w:t>
      </w:r>
      <w:r>
        <w:rPr>
          <w:rFonts w:ascii="Arabic Typesetting" w:hAnsi="Arabic Typesetting" w:cs="Arabic Typesetting"/>
          <w:color w:val="000000"/>
          <w:sz w:val="36"/>
          <w:szCs w:val="36"/>
          <w:rtl/>
        </w:rPr>
        <w:t xml:space="preserve"> </w:t>
      </w:r>
      <w:r w:rsidR="00AC3C42">
        <w:rPr>
          <w:rFonts w:ascii="Arabic Typesetting" w:hAnsi="Arabic Typesetting" w:cs="Arabic Typesetting"/>
          <w:color w:val="000000"/>
          <w:sz w:val="36"/>
          <w:szCs w:val="36"/>
          <w:rtl/>
        </w:rPr>
        <w:t>الأكتوارية</w:t>
      </w:r>
      <w:r>
        <w:rPr>
          <w:rFonts w:ascii="Arabic Typesetting" w:hAnsi="Arabic Typesetting" w:cs="Arabic Typesetting"/>
          <w:color w:val="000000"/>
          <w:sz w:val="36"/>
          <w:szCs w:val="36"/>
          <w:rtl/>
        </w:rPr>
        <w:t xml:space="preserve"> للصندوق، خلص المستشار </w:t>
      </w:r>
      <w:r w:rsidR="00AC3C42">
        <w:rPr>
          <w:rFonts w:ascii="Arabic Typesetting" w:hAnsi="Arabic Typesetting" w:cs="Arabic Typesetting"/>
          <w:color w:val="000000"/>
          <w:sz w:val="36"/>
          <w:szCs w:val="36"/>
          <w:rtl/>
        </w:rPr>
        <w:t>الأكتواري</w:t>
      </w:r>
      <w:r w:rsidRPr="008E733F">
        <w:rPr>
          <w:rFonts w:ascii="Arabic Typesetting" w:hAnsi="Arabic Typesetting" w:cs="Arabic Typesetting"/>
          <w:color w:val="000000"/>
          <w:sz w:val="36"/>
          <w:szCs w:val="36"/>
          <w:rtl/>
        </w:rPr>
        <w:t xml:space="preserve"> إلى عدم وجود أي متطلبات</w:t>
      </w:r>
      <w:r>
        <w:rPr>
          <w:rFonts w:ascii="Arabic Typesetting" w:hAnsi="Arabic Typesetting" w:cs="Arabic Typesetting"/>
          <w:color w:val="000000"/>
          <w:sz w:val="36"/>
          <w:szCs w:val="36"/>
          <w:rtl/>
        </w:rPr>
        <w:t xml:space="preserve"> لسداد أي دفعات لتغطية العجز </w:t>
      </w:r>
      <w:r w:rsidR="00AC3C42">
        <w:rPr>
          <w:rFonts w:ascii="Arabic Typesetting" w:hAnsi="Arabic Typesetting" w:cs="Arabic Typesetting"/>
          <w:color w:val="000000"/>
          <w:sz w:val="36"/>
          <w:szCs w:val="36"/>
          <w:rtl/>
        </w:rPr>
        <w:t>الأكتواري</w:t>
      </w:r>
      <w:r w:rsidRPr="008E733F">
        <w:rPr>
          <w:rFonts w:ascii="Arabic Typesetting" w:hAnsi="Arabic Typesetting" w:cs="Arabic Typesetting"/>
          <w:color w:val="000000"/>
          <w:sz w:val="36"/>
          <w:szCs w:val="36"/>
          <w:rtl/>
        </w:rPr>
        <w:t xml:space="preserve"> في 31 ديسمبر </w:t>
      </w:r>
      <w:r w:rsidR="006B52CB">
        <w:rPr>
          <w:rFonts w:ascii="Arabic Typesetting" w:hAnsi="Arabic Typesetting" w:cs="Arabic Typesetting" w:hint="cs"/>
          <w:color w:val="000000"/>
          <w:sz w:val="36"/>
          <w:szCs w:val="36"/>
          <w:rtl/>
        </w:rPr>
        <w:t>2013</w:t>
      </w:r>
      <w:r w:rsidRPr="008E733F">
        <w:rPr>
          <w:rFonts w:ascii="Arabic Typesetting" w:hAnsi="Arabic Typesetting" w:cs="Arabic Typesetting"/>
          <w:color w:val="000000"/>
          <w:sz w:val="36"/>
          <w:szCs w:val="36"/>
          <w:rtl/>
        </w:rPr>
        <w:t xml:space="preserve"> بمقتضى المادة 26 من لائح</w:t>
      </w:r>
      <w:r>
        <w:rPr>
          <w:rFonts w:ascii="Arabic Typesetting" w:hAnsi="Arabic Typesetting" w:cs="Arabic Typesetting"/>
          <w:color w:val="000000"/>
          <w:sz w:val="36"/>
          <w:szCs w:val="36"/>
          <w:rtl/>
        </w:rPr>
        <w:t xml:space="preserve">ة الصندوق، حيث تجاوزت القيمة </w:t>
      </w:r>
      <w:r w:rsidR="00AC3C42">
        <w:rPr>
          <w:rFonts w:ascii="Arabic Typesetting" w:hAnsi="Arabic Typesetting" w:cs="Arabic Typesetting"/>
          <w:color w:val="000000"/>
          <w:sz w:val="36"/>
          <w:szCs w:val="36"/>
          <w:rtl/>
        </w:rPr>
        <w:t>الأكتوارية</w:t>
      </w:r>
      <w:r>
        <w:rPr>
          <w:rFonts w:ascii="Arabic Typesetting" w:hAnsi="Arabic Typesetting" w:cs="Arabic Typesetting"/>
          <w:color w:val="000000"/>
          <w:sz w:val="36"/>
          <w:szCs w:val="36"/>
          <w:rtl/>
        </w:rPr>
        <w:t xml:space="preserve"> للأصول القيمة </w:t>
      </w:r>
      <w:r w:rsidR="00AC3C42">
        <w:rPr>
          <w:rFonts w:ascii="Arabic Typesetting" w:hAnsi="Arabic Typesetting" w:cs="Arabic Typesetting"/>
          <w:color w:val="000000"/>
          <w:sz w:val="36"/>
          <w:szCs w:val="36"/>
          <w:rtl/>
        </w:rPr>
        <w:t>الأكتوارية</w:t>
      </w:r>
      <w:r w:rsidRPr="008E733F">
        <w:rPr>
          <w:rFonts w:ascii="Arabic Typesetting" w:hAnsi="Arabic Typesetting" w:cs="Arabic Typesetting"/>
          <w:color w:val="000000"/>
          <w:sz w:val="36"/>
          <w:szCs w:val="36"/>
          <w:rtl/>
        </w:rPr>
        <w:t xml:space="preserve"> لجميع الالتزامات المستحقة في إطار الصندوق. وباﻹضافة إلى ذلك، تجاوزت القيم</w:t>
      </w:r>
      <w:r>
        <w:rPr>
          <w:rFonts w:ascii="Arabic Typesetting" w:hAnsi="Arabic Typesetting" w:cs="Arabic Typesetting"/>
          <w:color w:val="000000"/>
          <w:sz w:val="36"/>
          <w:szCs w:val="36"/>
          <w:rtl/>
        </w:rPr>
        <w:t xml:space="preserve">ة السوقية للأصول أيضا القيمة </w:t>
      </w:r>
      <w:r w:rsidR="00AC3C42">
        <w:rPr>
          <w:rFonts w:ascii="Arabic Typesetting" w:hAnsi="Arabic Typesetting" w:cs="Arabic Typesetting"/>
          <w:color w:val="000000"/>
          <w:sz w:val="36"/>
          <w:szCs w:val="36"/>
          <w:rtl/>
        </w:rPr>
        <w:t>الأكتوارية</w:t>
      </w:r>
      <w:r w:rsidRPr="008E733F">
        <w:rPr>
          <w:rFonts w:ascii="Arabic Typesetting" w:hAnsi="Arabic Typesetting" w:cs="Arabic Typesetting"/>
          <w:color w:val="000000"/>
          <w:sz w:val="36"/>
          <w:szCs w:val="36"/>
          <w:rtl/>
        </w:rPr>
        <w:t xml:space="preserve"> لجميع الالتزامات المستحقة في تاريخ التقييم. وفي وقت إعداد هذا التقرير، لم تقرر الجمعية العامة تطبيق نص المادة 26.</w:t>
      </w:r>
    </w:p>
    <w:p w14:paraId="14447E6C" w14:textId="07A00120" w:rsidR="00E16243" w:rsidRPr="00E44C7C" w:rsidRDefault="00E16243" w:rsidP="00B5584D">
      <w:pPr>
        <w:bidi/>
        <w:spacing w:after="240" w:line="360" w:lineRule="exact"/>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و</w:t>
      </w:r>
      <w:r w:rsidRPr="008E733F">
        <w:rPr>
          <w:rFonts w:ascii="Arabic Typesetting" w:hAnsi="Arabic Typesetting" w:cs="Arabic Typesetting"/>
          <w:color w:val="000000"/>
          <w:sz w:val="36"/>
          <w:szCs w:val="36"/>
          <w:rtl/>
        </w:rPr>
        <w:t>في ديسمبر 2012</w:t>
      </w:r>
      <w:r w:rsidR="007C05E3">
        <w:rPr>
          <w:rFonts w:ascii="Arabic Typesetting" w:hAnsi="Arabic Typesetting" w:cs="Arabic Typesetting" w:hint="cs"/>
          <w:color w:val="000000"/>
          <w:sz w:val="36"/>
          <w:szCs w:val="36"/>
          <w:rtl/>
        </w:rPr>
        <w:t xml:space="preserve"> وأبريل 2013</w:t>
      </w:r>
      <w:r w:rsidRPr="008E733F">
        <w:rPr>
          <w:rFonts w:ascii="Arabic Typesetting" w:hAnsi="Arabic Typesetting" w:cs="Arabic Typesetting"/>
          <w:color w:val="000000"/>
          <w:sz w:val="36"/>
          <w:szCs w:val="36"/>
          <w:rtl/>
        </w:rPr>
        <w:t xml:space="preserve">، </w:t>
      </w:r>
      <w:r w:rsidR="002034ED">
        <w:rPr>
          <w:rFonts w:ascii="Arabic Typesetting" w:hAnsi="Arabic Typesetting" w:cs="Arabic Typesetting" w:hint="cs"/>
          <w:color w:val="000000"/>
          <w:sz w:val="36"/>
          <w:szCs w:val="36"/>
          <w:rtl/>
        </w:rPr>
        <w:t xml:space="preserve">اعتمدت </w:t>
      </w:r>
      <w:r w:rsidRPr="008E733F">
        <w:rPr>
          <w:rFonts w:ascii="Arabic Typesetting" w:hAnsi="Arabic Typesetting" w:cs="Arabic Typesetting"/>
          <w:color w:val="000000"/>
          <w:sz w:val="36"/>
          <w:szCs w:val="36"/>
          <w:rtl/>
        </w:rPr>
        <w:t xml:space="preserve">الجمعية العامة زيادة سن التقاعد العادي </w:t>
      </w:r>
      <w:r w:rsidR="008E35DD">
        <w:rPr>
          <w:rFonts w:ascii="Arabic Typesetting" w:hAnsi="Arabic Typesetting" w:cs="Arabic Typesetting" w:hint="cs"/>
          <w:color w:val="000000"/>
          <w:sz w:val="36"/>
          <w:szCs w:val="36"/>
          <w:rtl/>
        </w:rPr>
        <w:t xml:space="preserve">ثم </w:t>
      </w:r>
      <w:r w:rsidR="008E35DD" w:rsidRPr="008E733F">
        <w:rPr>
          <w:rFonts w:ascii="Arabic Typesetting" w:hAnsi="Arabic Typesetting" w:cs="Arabic Typesetting"/>
          <w:color w:val="000000"/>
          <w:sz w:val="36"/>
          <w:szCs w:val="36"/>
          <w:rtl/>
        </w:rPr>
        <w:t>السن الإلزامية ل</w:t>
      </w:r>
      <w:r w:rsidR="00311F61">
        <w:rPr>
          <w:rFonts w:ascii="Arabic Typesetting" w:hAnsi="Arabic Typesetting" w:cs="Arabic Typesetting"/>
          <w:color w:val="000000"/>
          <w:sz w:val="36"/>
          <w:szCs w:val="36"/>
          <w:rtl/>
        </w:rPr>
        <w:t>نهاية الخدمة</w:t>
      </w:r>
      <w:r w:rsidR="008E35DD">
        <w:rPr>
          <w:rFonts w:ascii="Arabic Typesetting" w:hAnsi="Arabic Typesetting" w:cs="Arabic Typesetting" w:hint="cs"/>
          <w:color w:val="000000"/>
          <w:sz w:val="36"/>
          <w:szCs w:val="36"/>
          <w:rtl/>
        </w:rPr>
        <w:t xml:space="preserve"> </w:t>
      </w:r>
      <w:r w:rsidRPr="008E733F">
        <w:rPr>
          <w:rFonts w:ascii="Arabic Typesetting" w:hAnsi="Arabic Typesetting" w:cs="Arabic Typesetting"/>
          <w:color w:val="000000"/>
          <w:sz w:val="36"/>
          <w:szCs w:val="36"/>
          <w:rtl/>
        </w:rPr>
        <w:t>للمشتركين الجدد في الصندوق</w:t>
      </w:r>
      <w:r w:rsidR="00724A9F">
        <w:rPr>
          <w:rFonts w:ascii="Arabic Typesetting" w:hAnsi="Arabic Typesetting" w:cs="Arabic Typesetting" w:hint="cs"/>
          <w:color w:val="000000"/>
          <w:sz w:val="36"/>
          <w:szCs w:val="36"/>
          <w:rtl/>
        </w:rPr>
        <w:t xml:space="preserve"> </w:t>
      </w:r>
      <w:r w:rsidR="00724A9F" w:rsidRPr="008E733F">
        <w:rPr>
          <w:rFonts w:ascii="Arabic Typesetting" w:hAnsi="Arabic Typesetting" w:cs="Arabic Typesetting"/>
          <w:color w:val="000000"/>
          <w:sz w:val="36"/>
          <w:szCs w:val="36"/>
          <w:rtl/>
        </w:rPr>
        <w:t xml:space="preserve">إلى 65 عاماً </w:t>
      </w:r>
      <w:r w:rsidR="00724A9F">
        <w:rPr>
          <w:rFonts w:ascii="Arabic Typesetting" w:hAnsi="Arabic Typesetting" w:cs="Arabic Typesetting" w:hint="cs"/>
          <w:color w:val="000000"/>
          <w:sz w:val="36"/>
          <w:szCs w:val="36"/>
          <w:rtl/>
        </w:rPr>
        <w:t>على الترتيب</w:t>
      </w:r>
      <w:r w:rsidRPr="008E733F">
        <w:rPr>
          <w:rFonts w:ascii="Arabic Typesetting" w:hAnsi="Arabic Typesetting" w:cs="Arabic Typesetting"/>
          <w:color w:val="000000"/>
          <w:sz w:val="36"/>
          <w:szCs w:val="36"/>
          <w:rtl/>
        </w:rPr>
        <w:t xml:space="preserve">، مع تنفيذ هذا القرار في </w:t>
      </w:r>
      <w:r>
        <w:rPr>
          <w:rFonts w:ascii="Arabic Typesetting" w:hAnsi="Arabic Typesetting" w:cs="Arabic Typesetting" w:hint="cs"/>
          <w:color w:val="000000"/>
          <w:sz w:val="36"/>
          <w:szCs w:val="36"/>
          <w:rtl/>
        </w:rPr>
        <w:t>موعد</w:t>
      </w:r>
      <w:r w:rsidRPr="008E733F">
        <w:rPr>
          <w:rFonts w:ascii="Arabic Typesetting" w:hAnsi="Arabic Typesetting" w:cs="Arabic Typesetting"/>
          <w:color w:val="000000"/>
          <w:sz w:val="36"/>
          <w:szCs w:val="36"/>
          <w:rtl/>
        </w:rPr>
        <w:t xml:space="preserve"> غايته 1 يناير 2014</w:t>
      </w:r>
      <w:r w:rsidR="00DE2061">
        <w:rPr>
          <w:rFonts w:ascii="Arabic Typesetting" w:hAnsi="Arabic Typesetting" w:cs="Arabic Typesetting" w:hint="cs"/>
          <w:color w:val="000000"/>
          <w:sz w:val="36"/>
          <w:szCs w:val="36"/>
          <w:rtl/>
        </w:rPr>
        <w:t xml:space="preserve">. وقد وافقت </w:t>
      </w:r>
      <w:r w:rsidRPr="008E733F">
        <w:rPr>
          <w:rFonts w:ascii="Arabic Typesetting" w:hAnsi="Arabic Typesetting" w:cs="Arabic Typesetting"/>
          <w:color w:val="000000"/>
          <w:sz w:val="36"/>
          <w:szCs w:val="36"/>
          <w:rtl/>
        </w:rPr>
        <w:t xml:space="preserve">الجمعية العامة </w:t>
      </w:r>
      <w:r w:rsidR="00DE2061">
        <w:rPr>
          <w:rFonts w:ascii="Arabic Typesetting" w:hAnsi="Arabic Typesetting" w:cs="Arabic Typesetting" w:hint="cs"/>
          <w:color w:val="000000"/>
          <w:sz w:val="36"/>
          <w:szCs w:val="36"/>
          <w:rtl/>
        </w:rPr>
        <w:t xml:space="preserve">على التغيير ذي الصلة في لوائح صندوق المعاشات </w:t>
      </w:r>
      <w:r w:rsidR="00B5584D">
        <w:rPr>
          <w:rFonts w:ascii="Arabic Typesetting" w:hAnsi="Arabic Typesetting" w:cs="Arabic Typesetting" w:hint="cs"/>
          <w:color w:val="000000"/>
          <w:sz w:val="36"/>
          <w:szCs w:val="36"/>
          <w:rtl/>
        </w:rPr>
        <w:t>في ديسمبر 2013</w:t>
      </w:r>
      <w:r w:rsidRPr="00E44C7C">
        <w:rPr>
          <w:rFonts w:ascii="Arabic Typesetting" w:hAnsi="Arabic Typesetting" w:cs="Arabic Typesetting" w:hint="cs"/>
          <w:color w:val="000000"/>
          <w:sz w:val="36"/>
          <w:szCs w:val="36"/>
          <w:rtl/>
        </w:rPr>
        <w:t>.</w:t>
      </w:r>
      <w:r w:rsidR="006B52CB">
        <w:rPr>
          <w:rFonts w:ascii="Arabic Typesetting" w:hAnsi="Arabic Typesetting" w:cs="Arabic Typesetting" w:hint="cs"/>
          <w:color w:val="000000"/>
          <w:sz w:val="36"/>
          <w:szCs w:val="36"/>
          <w:rtl/>
        </w:rPr>
        <w:t xml:space="preserve"> و</w:t>
      </w:r>
      <w:r w:rsidR="00B5584D" w:rsidRPr="00E44C7C">
        <w:rPr>
          <w:rFonts w:ascii="Arabic Typesetting" w:hAnsi="Arabic Typesetting" w:cs="Arabic Typesetting" w:hint="cs"/>
          <w:color w:val="000000"/>
          <w:sz w:val="36"/>
          <w:szCs w:val="36"/>
          <w:rtl/>
        </w:rPr>
        <w:t xml:space="preserve">يعكس التقييم </w:t>
      </w:r>
      <w:r w:rsidR="00AC3C42">
        <w:rPr>
          <w:rFonts w:ascii="Arabic Typesetting" w:hAnsi="Arabic Typesetting" w:cs="Arabic Typesetting" w:hint="cs"/>
          <w:color w:val="000000"/>
          <w:sz w:val="36"/>
          <w:szCs w:val="36"/>
          <w:rtl/>
        </w:rPr>
        <w:t>الأكتواري</w:t>
      </w:r>
      <w:r w:rsidR="00B5584D" w:rsidRPr="00E44C7C">
        <w:rPr>
          <w:rFonts w:ascii="Arabic Typesetting" w:hAnsi="Arabic Typesetting" w:cs="Arabic Typesetting" w:hint="cs"/>
          <w:color w:val="000000"/>
          <w:sz w:val="36"/>
          <w:szCs w:val="36"/>
          <w:rtl/>
        </w:rPr>
        <w:t xml:space="preserve"> للصندوق ح</w:t>
      </w:r>
      <w:r w:rsidR="00BA5D5E" w:rsidRPr="00E44C7C">
        <w:rPr>
          <w:rFonts w:ascii="Arabic Typesetting" w:hAnsi="Arabic Typesetting" w:cs="Arabic Typesetting" w:hint="cs"/>
          <w:color w:val="000000"/>
          <w:sz w:val="36"/>
          <w:szCs w:val="36"/>
          <w:rtl/>
        </w:rPr>
        <w:t>سب الوضع في 31 ديسمبر 2013 الزيادة في سن التقاعد العادي.</w:t>
      </w:r>
    </w:p>
    <w:p w14:paraId="3172E820" w14:textId="77777777" w:rsidR="00E55E23" w:rsidRDefault="00E16243" w:rsidP="006B52CB">
      <w:pPr>
        <w:bidi/>
        <w:spacing w:after="240" w:line="360" w:lineRule="exact"/>
        <w:rPr>
          <w:rFonts w:ascii="Arabic Typesetting" w:hAnsi="Arabic Typesetting" w:cs="Arabic Typesetting"/>
          <w:color w:val="000000"/>
          <w:sz w:val="36"/>
          <w:szCs w:val="36"/>
          <w:rtl/>
        </w:rPr>
      </w:pPr>
      <w:r w:rsidRPr="00574690">
        <w:rPr>
          <w:rFonts w:ascii="Arabic Typesetting" w:hAnsi="Arabic Typesetting" w:cs="Arabic Typesetting" w:hint="cs"/>
          <w:sz w:val="36"/>
          <w:szCs w:val="36"/>
          <w:rtl/>
        </w:rPr>
        <w:t>وخلال</w:t>
      </w:r>
      <w:r>
        <w:rPr>
          <w:rFonts w:ascii="Arabic Typesetting" w:hAnsi="Arabic Typesetting" w:cs="Arabic Typesetting" w:hint="cs"/>
          <w:sz w:val="44"/>
          <w:szCs w:val="44"/>
          <w:rtl/>
        </w:rPr>
        <w:t xml:space="preserve"> عام </w:t>
      </w:r>
      <w:r w:rsidR="006B52CB">
        <w:rPr>
          <w:rFonts w:ascii="Arabic Typesetting" w:hAnsi="Arabic Typesetting" w:cs="Arabic Typesetting" w:hint="cs"/>
          <w:color w:val="000000"/>
          <w:sz w:val="36"/>
          <w:szCs w:val="36"/>
          <w:rtl/>
        </w:rPr>
        <w:t>2014</w:t>
      </w:r>
      <w:r w:rsidRPr="008E733F">
        <w:rPr>
          <w:rFonts w:ascii="Arabic Typesetting" w:hAnsi="Arabic Typesetting" w:cs="Arabic Typesetting"/>
          <w:color w:val="000000"/>
          <w:sz w:val="36"/>
          <w:szCs w:val="36"/>
          <w:rtl/>
        </w:rPr>
        <w:t xml:space="preserve">، </w:t>
      </w:r>
      <w:r w:rsidRPr="008E733F">
        <w:rPr>
          <w:rFonts w:ascii="Arabic Typesetting" w:hAnsi="Arabic Typesetting" w:cs="Arabic Typesetting"/>
          <w:color w:val="000000"/>
          <w:sz w:val="36"/>
          <w:szCs w:val="36"/>
          <w:rtl/>
          <w:lang w:bidi="ar-EG"/>
        </w:rPr>
        <w:t xml:space="preserve">بلغت اشتراكات </w:t>
      </w:r>
      <w:r w:rsidRPr="008E733F">
        <w:rPr>
          <w:rFonts w:ascii="Arabic Typesetting" w:hAnsi="Arabic Typesetting" w:cs="Arabic Typesetting"/>
          <w:color w:val="000000"/>
          <w:sz w:val="36"/>
          <w:szCs w:val="36"/>
          <w:rtl/>
        </w:rPr>
        <w:t xml:space="preserve">الويبو المدفوعة لصندوق المعاشات التقاعدية لموظفي الأمم المتحدة </w:t>
      </w:r>
      <w:r w:rsidR="006B52CB">
        <w:rPr>
          <w:rFonts w:ascii="Arabic Typesetting" w:hAnsi="Arabic Typesetting" w:cs="Arabic Typesetting" w:hint="cs"/>
          <w:color w:val="000000"/>
          <w:sz w:val="36"/>
          <w:szCs w:val="36"/>
          <w:rtl/>
        </w:rPr>
        <w:t>26.0</w:t>
      </w:r>
      <w:r w:rsidR="00A60B63">
        <w:rPr>
          <w:rFonts w:ascii="Arabic Typesetting" w:hAnsi="Arabic Typesetting" w:cs="Arabic Typesetting" w:hint="cs"/>
          <w:color w:val="000000"/>
          <w:sz w:val="36"/>
          <w:szCs w:val="36"/>
          <w:rtl/>
        </w:rPr>
        <w:t xml:space="preserve"> مليون فرنك سويسري [</w:t>
      </w:r>
      <w:r w:rsidR="006B52CB">
        <w:rPr>
          <w:rFonts w:ascii="Arabic Typesetting" w:hAnsi="Arabic Typesetting" w:cs="Arabic Typesetting" w:hint="cs"/>
          <w:color w:val="000000"/>
          <w:sz w:val="36"/>
          <w:szCs w:val="36"/>
          <w:rtl/>
        </w:rPr>
        <w:t>26.1</w:t>
      </w:r>
      <w:r w:rsidRPr="008E733F">
        <w:rPr>
          <w:rFonts w:ascii="Arabic Typesetting" w:hAnsi="Arabic Typesetting" w:cs="Arabic Typesetting"/>
          <w:color w:val="000000"/>
          <w:sz w:val="36"/>
          <w:szCs w:val="36"/>
          <w:rtl/>
        </w:rPr>
        <w:t xml:space="preserve"> مليون فرنك سويسري في عام </w:t>
      </w:r>
      <w:r w:rsidR="006B52CB">
        <w:rPr>
          <w:rFonts w:ascii="Arabic Typesetting" w:hAnsi="Arabic Typesetting" w:cs="Arabic Typesetting" w:hint="cs"/>
          <w:color w:val="000000"/>
          <w:sz w:val="36"/>
          <w:szCs w:val="36"/>
          <w:rtl/>
        </w:rPr>
        <w:t>2013</w:t>
      </w:r>
      <w:r w:rsidRPr="008E733F">
        <w:rPr>
          <w:rFonts w:ascii="Arabic Typesetting" w:hAnsi="Arabic Typesetting" w:cs="Arabic Typesetting"/>
          <w:color w:val="000000"/>
          <w:sz w:val="36"/>
          <w:szCs w:val="36"/>
          <w:rtl/>
        </w:rPr>
        <w:t xml:space="preserve">]. ومن المتوقع أن تصل الاشتراكات المستحقة إلى </w:t>
      </w:r>
      <w:r w:rsidR="006B52CB">
        <w:rPr>
          <w:rFonts w:ascii="Arabic Typesetting" w:hAnsi="Arabic Typesetting" w:cs="Arabic Typesetting" w:hint="cs"/>
          <w:color w:val="000000"/>
          <w:sz w:val="36"/>
          <w:szCs w:val="36"/>
          <w:rtl/>
        </w:rPr>
        <w:t>26.6</w:t>
      </w:r>
      <w:r w:rsidRPr="008E733F">
        <w:rPr>
          <w:rFonts w:ascii="Arabic Typesetting" w:hAnsi="Arabic Typesetting" w:cs="Arabic Typesetting"/>
          <w:color w:val="000000"/>
          <w:sz w:val="36"/>
          <w:szCs w:val="36"/>
          <w:rtl/>
        </w:rPr>
        <w:t xml:space="preserve"> مليون فرنك سويسري في </w:t>
      </w:r>
      <w:r w:rsidR="006B52CB">
        <w:rPr>
          <w:rFonts w:ascii="Arabic Typesetting" w:hAnsi="Arabic Typesetting" w:cs="Arabic Typesetting" w:hint="cs"/>
          <w:color w:val="000000"/>
          <w:sz w:val="36"/>
          <w:szCs w:val="36"/>
          <w:rtl/>
        </w:rPr>
        <w:t>2015</w:t>
      </w:r>
      <w:r w:rsidRPr="008E733F">
        <w:rPr>
          <w:rFonts w:ascii="Arabic Typesetting" w:hAnsi="Arabic Typesetting" w:cs="Arabic Typesetting"/>
          <w:color w:val="000000"/>
          <w:sz w:val="36"/>
          <w:szCs w:val="36"/>
          <w:rtl/>
        </w:rPr>
        <w:t>.</w:t>
      </w:r>
      <w:r w:rsidR="00687571">
        <w:rPr>
          <w:rFonts w:ascii="Arabic Typesetting" w:hAnsi="Arabic Typesetting" w:cs="Arabic Typesetting"/>
          <w:color w:val="000000"/>
          <w:sz w:val="36"/>
          <w:szCs w:val="36"/>
        </w:rPr>
        <w:t xml:space="preserve"> </w:t>
      </w:r>
      <w:r>
        <w:rPr>
          <w:rFonts w:ascii="Arabic Typesetting" w:hAnsi="Arabic Typesetting" w:cs="Arabic Typesetting" w:hint="cs"/>
          <w:color w:val="000000"/>
          <w:sz w:val="36"/>
          <w:szCs w:val="36"/>
          <w:rtl/>
        </w:rPr>
        <w:t>و</w:t>
      </w:r>
      <w:r w:rsidRPr="004E1D0D">
        <w:rPr>
          <w:rFonts w:ascii="Arabic Typesetting" w:hAnsi="Arabic Typesetting" w:cs="Arabic Typesetting"/>
          <w:color w:val="000000"/>
          <w:sz w:val="36"/>
          <w:szCs w:val="36"/>
          <w:rtl/>
        </w:rPr>
        <w:t xml:space="preserve">يضطلع مجلس مراجعي حسابات الأمم المتحدة بمراجعة سنوية لصندوق المعاشات التقاعدية لموظفي الأمم المتحدة، ويرفع تقارير المراجعة إلى مجلس إدارة الصندوق سنويا. </w:t>
      </w:r>
      <w:r>
        <w:rPr>
          <w:rFonts w:ascii="Arabic Typesetting" w:hAnsi="Arabic Typesetting" w:cs="Arabic Typesetting" w:hint="cs"/>
          <w:color w:val="000000"/>
          <w:sz w:val="36"/>
          <w:szCs w:val="36"/>
          <w:rtl/>
        </w:rPr>
        <w:t>و</w:t>
      </w:r>
      <w:r w:rsidRPr="004E1D0D">
        <w:rPr>
          <w:rFonts w:ascii="Arabic Typesetting" w:hAnsi="Arabic Typesetting" w:cs="Arabic Typesetting"/>
          <w:color w:val="000000"/>
          <w:sz w:val="36"/>
          <w:szCs w:val="36"/>
          <w:rtl/>
        </w:rPr>
        <w:t xml:space="preserve">ينشر صندوق المعاشات التقاعدية تقارير </w:t>
      </w:r>
      <w:r w:rsidRPr="004E1D0D">
        <w:rPr>
          <w:rFonts w:ascii="Arabic Typesetting" w:hAnsi="Arabic Typesetting" w:cs="Arabic Typesetting"/>
          <w:color w:val="000000"/>
          <w:sz w:val="36"/>
          <w:szCs w:val="36"/>
          <w:rtl/>
        </w:rPr>
        <w:lastRenderedPageBreak/>
        <w:t>فصلية (ربع سنوية) عن استثماراته، ويمكن الاطلاع على تلك التقاري</w:t>
      </w:r>
      <w:r>
        <w:rPr>
          <w:rFonts w:ascii="Arabic Typesetting" w:hAnsi="Arabic Typesetting" w:cs="Arabic Typesetting"/>
          <w:color w:val="000000"/>
          <w:sz w:val="36"/>
          <w:szCs w:val="36"/>
          <w:rtl/>
        </w:rPr>
        <w:t>ر من خلال زيارة موقع الصندوق ال</w:t>
      </w:r>
      <w:r>
        <w:rPr>
          <w:rFonts w:ascii="Arabic Typesetting" w:hAnsi="Arabic Typesetting" w:cs="Arabic Typesetting" w:hint="cs"/>
          <w:color w:val="000000"/>
          <w:sz w:val="36"/>
          <w:szCs w:val="36"/>
          <w:rtl/>
        </w:rPr>
        <w:t>إ</w:t>
      </w:r>
      <w:r w:rsidRPr="004E1D0D">
        <w:rPr>
          <w:rFonts w:ascii="Arabic Typesetting" w:hAnsi="Arabic Typesetting" w:cs="Arabic Typesetting"/>
          <w:color w:val="000000"/>
          <w:sz w:val="36"/>
          <w:szCs w:val="36"/>
          <w:rtl/>
        </w:rPr>
        <w:t xml:space="preserve">لكتروني على الرابط: </w:t>
      </w:r>
      <w:hyperlink r:id="rId83" w:history="1">
        <w:r w:rsidR="007161DF" w:rsidRPr="00EA361B">
          <w:rPr>
            <w:rStyle w:val="Hyperlink"/>
            <w:rFonts w:ascii="Arabic Typesetting" w:hAnsi="Arabic Typesetting" w:cs="Arabic Typesetting"/>
            <w:sz w:val="36"/>
            <w:szCs w:val="36"/>
          </w:rPr>
          <w:t>www.unjspf.org</w:t>
        </w:r>
      </w:hyperlink>
      <w:r w:rsidR="007161DF">
        <w:rPr>
          <w:rFonts w:ascii="Arabic Typesetting" w:hAnsi="Arabic Typesetting" w:cs="Arabic Typesetting" w:hint="cs"/>
          <w:color w:val="000000"/>
          <w:sz w:val="36"/>
          <w:szCs w:val="36"/>
          <w:rtl/>
        </w:rPr>
        <w:t>.</w:t>
      </w:r>
    </w:p>
    <w:p w14:paraId="3D8022F3" w14:textId="26BF6A2F" w:rsidR="00E16243" w:rsidRPr="00574690" w:rsidRDefault="00E16243" w:rsidP="00687571">
      <w:pPr>
        <w:pStyle w:val="Heading2"/>
        <w:tabs>
          <w:tab w:val="left" w:pos="1417"/>
        </w:tabs>
        <w:bidi/>
        <w:rPr>
          <w:rFonts w:ascii="Arabic Typesetting" w:hAnsi="Arabic Typesetting" w:cs="Arabic Typesetting"/>
          <w:b/>
          <w:bCs w:val="0"/>
          <w:sz w:val="40"/>
          <w:szCs w:val="40"/>
          <w:rtl/>
        </w:rPr>
      </w:pPr>
      <w:bookmarkStart w:id="30" w:name="_Toc362519111"/>
      <w:r w:rsidRPr="002869C3">
        <w:rPr>
          <w:rFonts w:ascii="Arabic Typesetting" w:hAnsi="Arabic Typesetting" w:cs="Arabic Typesetting" w:hint="cs"/>
          <w:i/>
          <w:iCs w:val="0"/>
          <w:sz w:val="40"/>
          <w:szCs w:val="40"/>
          <w:rtl/>
        </w:rPr>
        <w:t>الملاحظة 13:</w:t>
      </w:r>
      <w:r w:rsidR="00687571">
        <w:rPr>
          <w:rFonts w:ascii="Arabic Typesetting" w:hAnsi="Arabic Typesetting" w:cs="Arabic Typesetting"/>
          <w:i/>
          <w:iCs w:val="0"/>
          <w:sz w:val="40"/>
          <w:szCs w:val="40"/>
        </w:rPr>
        <w:tab/>
      </w:r>
      <w:r w:rsidR="002B3DBD">
        <w:rPr>
          <w:rFonts w:ascii="Arabic Typesetting" w:hAnsi="Arabic Typesetting" w:cs="Arabic Typesetting" w:hint="cs"/>
          <w:i/>
          <w:iCs w:val="0"/>
          <w:sz w:val="40"/>
          <w:szCs w:val="40"/>
          <w:rtl/>
        </w:rPr>
        <w:t>ال</w:t>
      </w:r>
      <w:r w:rsidRPr="002869C3">
        <w:rPr>
          <w:rFonts w:ascii="Arabic Typesetting" w:hAnsi="Arabic Typesetting" w:cs="Arabic Typesetting" w:hint="cs"/>
          <w:i/>
          <w:iCs w:val="0"/>
          <w:sz w:val="40"/>
          <w:szCs w:val="40"/>
          <w:rtl/>
        </w:rPr>
        <w:t xml:space="preserve">تحويلات </w:t>
      </w:r>
      <w:r w:rsidR="002B3DBD">
        <w:rPr>
          <w:rFonts w:ascii="Arabic Typesetting" w:hAnsi="Arabic Typesetting" w:cs="Arabic Typesetting" w:hint="cs"/>
          <w:i/>
          <w:iCs w:val="0"/>
          <w:sz w:val="40"/>
          <w:szCs w:val="40"/>
          <w:rtl/>
        </w:rPr>
        <w:t>ال</w:t>
      </w:r>
      <w:r w:rsidRPr="002869C3">
        <w:rPr>
          <w:rFonts w:ascii="Arabic Typesetting" w:hAnsi="Arabic Typesetting" w:cs="Arabic Typesetting" w:hint="cs"/>
          <w:i/>
          <w:iCs w:val="0"/>
          <w:sz w:val="40"/>
          <w:szCs w:val="40"/>
          <w:rtl/>
        </w:rPr>
        <w:t>مستحقة الدفع</w:t>
      </w:r>
      <w:bookmarkEnd w:id="30"/>
    </w:p>
    <w:p w14:paraId="77C99F63" w14:textId="45CED2D0" w:rsidR="009D1F1D" w:rsidRDefault="00CD08AF" w:rsidP="00CD08AF">
      <w:pPr>
        <w:bidi/>
        <w:jc w:val="center"/>
        <w:rPr>
          <w:rFonts w:ascii="Arabic Typesetting" w:hAnsi="Arabic Typesetting" w:cs="Arabic Typesetting"/>
          <w:sz w:val="36"/>
          <w:szCs w:val="36"/>
        </w:rPr>
      </w:pPr>
      <w:r w:rsidRPr="00CD08AF">
        <w:rPr>
          <w:noProof/>
          <w:szCs w:val="22"/>
          <w:rtl/>
        </w:rPr>
        <w:drawing>
          <wp:inline distT="0" distB="0" distL="0" distR="0" wp14:anchorId="748261EF" wp14:editId="7FADB392">
            <wp:extent cx="5735320" cy="29038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35320" cy="2903855"/>
                    </a:xfrm>
                    <a:prstGeom prst="rect">
                      <a:avLst/>
                    </a:prstGeom>
                    <a:noFill/>
                    <a:ln>
                      <a:noFill/>
                    </a:ln>
                  </pic:spPr>
                </pic:pic>
              </a:graphicData>
            </a:graphic>
          </wp:inline>
        </w:drawing>
      </w:r>
    </w:p>
    <w:p w14:paraId="0CF49460" w14:textId="30807942" w:rsidR="00E16243" w:rsidRDefault="00E16243" w:rsidP="0063084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تتولى </w:t>
      </w:r>
      <w:r w:rsidRPr="006F77CD">
        <w:rPr>
          <w:rFonts w:ascii="Arabic Typesetting" w:hAnsi="Arabic Typesetting" w:cs="Arabic Typesetting"/>
          <w:color w:val="000000"/>
          <w:sz w:val="36"/>
          <w:szCs w:val="36"/>
          <w:rtl/>
        </w:rPr>
        <w:t xml:space="preserve">"المنظمة" تحصيل رسوم نيابة عن الأطراف المتعاقدة بموجب اتفاق مدريد وبروتوكوله واللائحة التنفيذية المشتركة لاتفاق لاهاي. وباﻹضافة إلى ذلك، يتولى مكتب "المنظمة" الدولي لمعاهدة التعاون بشأن البراءات تحصيل الأموال من مودعي الطلبات لتغطية تكلفة مدفوعات </w:t>
      </w:r>
      <w:r>
        <w:rPr>
          <w:rFonts w:ascii="Arabic Typesetting" w:hAnsi="Arabic Typesetting" w:cs="Arabic Typesetting" w:hint="cs"/>
          <w:color w:val="000000"/>
          <w:sz w:val="36"/>
          <w:szCs w:val="36"/>
          <w:rtl/>
        </w:rPr>
        <w:t>إدارات</w:t>
      </w:r>
      <w:r w:rsidRPr="006F77CD">
        <w:rPr>
          <w:rFonts w:ascii="Arabic Typesetting" w:hAnsi="Arabic Typesetting" w:cs="Arabic Typesetting"/>
          <w:color w:val="000000"/>
          <w:sz w:val="36"/>
          <w:szCs w:val="36"/>
          <w:rtl/>
        </w:rPr>
        <w:t xml:space="preserve"> البحث الدولي. </w:t>
      </w:r>
      <w:r w:rsidR="00F02AE5">
        <w:rPr>
          <w:rFonts w:ascii="Arabic Typesetting" w:hAnsi="Arabic Typesetting" w:cs="Arabic Typesetting" w:hint="cs"/>
          <w:color w:val="000000"/>
          <w:sz w:val="36"/>
          <w:szCs w:val="36"/>
          <w:rtl/>
        </w:rPr>
        <w:t xml:space="preserve">وإضافة إلى ذلك، تحصل المنظمة الرسوم المدفوعة مباشرة إلى الوسطاء والمحكمين في الحالات التي تعالج بواسطة مركو التحكيم والوساطة. </w:t>
      </w:r>
      <w:r>
        <w:rPr>
          <w:rFonts w:ascii="Arabic Typesetting" w:hAnsi="Arabic Typesetting" w:cs="Arabic Typesetting" w:hint="cs"/>
          <w:color w:val="000000"/>
          <w:sz w:val="36"/>
          <w:szCs w:val="36"/>
          <w:rtl/>
        </w:rPr>
        <w:t>و</w:t>
      </w:r>
      <w:r w:rsidRPr="006F77CD">
        <w:rPr>
          <w:rFonts w:ascii="Arabic Typesetting" w:hAnsi="Arabic Typesetting" w:cs="Arabic Typesetting"/>
          <w:color w:val="000000"/>
          <w:sz w:val="36"/>
          <w:szCs w:val="36"/>
          <w:rtl/>
        </w:rPr>
        <w:t xml:space="preserve">تحتفظ "المنظمة" بهذه الأموال بصفة مؤقتة ريثما </w:t>
      </w:r>
      <w:r w:rsidR="00630846">
        <w:rPr>
          <w:rFonts w:ascii="Arabic Typesetting" w:hAnsi="Arabic Typesetting" w:cs="Arabic Typesetting" w:hint="cs"/>
          <w:color w:val="000000"/>
          <w:sz w:val="36"/>
          <w:szCs w:val="36"/>
          <w:rtl/>
        </w:rPr>
        <w:t>تُنقل</w:t>
      </w:r>
      <w:r w:rsidRPr="006F77CD">
        <w:rPr>
          <w:rFonts w:ascii="Arabic Typesetting" w:hAnsi="Arabic Typesetting" w:cs="Arabic Typesetting"/>
          <w:color w:val="000000"/>
          <w:sz w:val="36"/>
          <w:szCs w:val="36"/>
          <w:rtl/>
        </w:rPr>
        <w:t xml:space="preserve"> إلى المستفيد النهائي </w:t>
      </w:r>
      <w:r w:rsidR="002B3DBD">
        <w:rPr>
          <w:rFonts w:ascii="Arabic Typesetting" w:hAnsi="Arabic Typesetting" w:cs="Arabic Typesetting"/>
          <w:color w:val="000000"/>
          <w:sz w:val="36"/>
          <w:szCs w:val="36"/>
          <w:rtl/>
        </w:rPr>
        <w:t xml:space="preserve">وفقاً </w:t>
      </w:r>
      <w:r w:rsidRPr="006F77CD">
        <w:rPr>
          <w:rFonts w:ascii="Arabic Typesetting" w:hAnsi="Arabic Typesetting" w:cs="Arabic Typesetting"/>
          <w:color w:val="000000"/>
          <w:sz w:val="36"/>
          <w:szCs w:val="36"/>
          <w:rtl/>
        </w:rPr>
        <w:t xml:space="preserve">لمختلف المعاهدات والاتفاقات التي تشرف "المنظمة" على تنفيذها. والآتي بعد إجمالي الرسوم المحصلة من قبل "المنظمة" عن فترة السنتين، </w:t>
      </w:r>
      <w:r>
        <w:rPr>
          <w:rFonts w:ascii="Arabic Typesetting" w:hAnsi="Arabic Typesetting" w:cs="Arabic Typesetting" w:hint="cs"/>
          <w:color w:val="000000"/>
          <w:sz w:val="36"/>
          <w:szCs w:val="36"/>
          <w:rtl/>
        </w:rPr>
        <w:t xml:space="preserve">مع </w:t>
      </w:r>
      <w:r w:rsidRPr="006F77CD">
        <w:rPr>
          <w:rFonts w:ascii="Arabic Typesetting" w:hAnsi="Arabic Typesetting" w:cs="Arabic Typesetting"/>
          <w:color w:val="000000"/>
          <w:sz w:val="36"/>
          <w:szCs w:val="36"/>
          <w:rtl/>
        </w:rPr>
        <w:t>شرح لكل</w:t>
      </w:r>
      <w:r>
        <w:rPr>
          <w:rFonts w:ascii="Arabic Typesetting" w:hAnsi="Arabic Typesetting" w:cs="Arabic Typesetting" w:hint="cs"/>
          <w:color w:val="000000"/>
          <w:sz w:val="36"/>
          <w:szCs w:val="36"/>
          <w:rtl/>
        </w:rPr>
        <w:t xml:space="preserve"> منها</w:t>
      </w:r>
      <w:r>
        <w:rPr>
          <w:rFonts w:ascii="Arabic Typesetting" w:hAnsi="Arabic Typesetting" w:cs="Arabic Typesetting" w:hint="cs"/>
          <w:sz w:val="36"/>
          <w:szCs w:val="36"/>
          <w:rtl/>
        </w:rPr>
        <w:t>:</w:t>
      </w:r>
    </w:p>
    <w:p w14:paraId="1DECE0A6" w14:textId="1A4F15EB" w:rsidR="00E16243" w:rsidRDefault="00E16243" w:rsidP="00630846">
      <w:pPr>
        <w:numPr>
          <w:ilvl w:val="0"/>
          <w:numId w:val="4"/>
        </w:numPr>
        <w:tabs>
          <w:tab w:val="clear" w:pos="720"/>
        </w:tabs>
        <w:bidi/>
        <w:spacing w:after="240" w:line="360" w:lineRule="exact"/>
        <w:ind w:left="1134" w:hanging="567"/>
        <w:rPr>
          <w:rFonts w:ascii="Arabic Typesetting" w:hAnsi="Arabic Typesetting" w:cs="Arabic Typesetting"/>
          <w:sz w:val="36"/>
          <w:szCs w:val="36"/>
        </w:rPr>
      </w:pPr>
      <w:r w:rsidRPr="006F77CD">
        <w:rPr>
          <w:rFonts w:ascii="Arabic Typesetting" w:hAnsi="Arabic Typesetting" w:cs="Arabic Typesetting"/>
          <w:i/>
          <w:iCs/>
          <w:color w:val="000000"/>
          <w:sz w:val="36"/>
          <w:szCs w:val="36"/>
          <w:rtl/>
        </w:rPr>
        <w:t>رسوم اتحاد مدريد التكميلية والإضافية</w:t>
      </w:r>
      <w:r w:rsidRPr="006F77CD">
        <w:rPr>
          <w:rFonts w:ascii="Arabic Typesetting" w:hAnsi="Arabic Typesetting" w:cs="Arabic Typesetting"/>
          <w:color w:val="000000"/>
          <w:sz w:val="36"/>
          <w:szCs w:val="36"/>
          <w:rtl/>
        </w:rPr>
        <w:t xml:space="preserve">: </w:t>
      </w:r>
      <w:r w:rsidR="002B3DBD">
        <w:rPr>
          <w:rFonts w:ascii="Arabic Typesetting" w:hAnsi="Arabic Typesetting" w:cs="Arabic Typesetting"/>
          <w:color w:val="000000"/>
          <w:sz w:val="36"/>
          <w:szCs w:val="36"/>
          <w:rtl/>
        </w:rPr>
        <w:t xml:space="preserve">وفقاً </w:t>
      </w:r>
      <w:r w:rsidRPr="006F77CD">
        <w:rPr>
          <w:rFonts w:ascii="Arabic Typesetting" w:hAnsi="Arabic Typesetting" w:cs="Arabic Typesetting"/>
          <w:color w:val="000000"/>
          <w:sz w:val="36"/>
          <w:szCs w:val="36"/>
          <w:rtl/>
        </w:rPr>
        <w:t>لاتفاق مدريد [المادة 8 (2) (ب وج)] وبروتوكول مدريد [المادة 8 (2) (</w:t>
      </w:r>
      <w:r>
        <w:rPr>
          <w:rFonts w:ascii="Arabic Typesetting" w:hAnsi="Arabic Typesetting" w:cs="Arabic Typesetting" w:hint="cs"/>
          <w:color w:val="000000"/>
          <w:sz w:val="36"/>
          <w:szCs w:val="36"/>
          <w:rtl/>
        </w:rPr>
        <w:t>"1"</w:t>
      </w:r>
      <w:r w:rsidRPr="006F77CD">
        <w:rPr>
          <w:rFonts w:ascii="Arabic Typesetting" w:hAnsi="Arabic Typesetting" w:cs="Arabic Typesetting"/>
          <w:color w:val="000000"/>
          <w:sz w:val="36"/>
          <w:szCs w:val="36"/>
          <w:rtl/>
        </w:rPr>
        <w:t xml:space="preserve"> و</w:t>
      </w:r>
      <w:r>
        <w:rPr>
          <w:rFonts w:ascii="Arabic Typesetting" w:hAnsi="Arabic Typesetting" w:cs="Arabic Typesetting" w:hint="cs"/>
          <w:color w:val="000000"/>
          <w:sz w:val="36"/>
          <w:szCs w:val="36"/>
          <w:rtl/>
        </w:rPr>
        <w:t>"2"</w:t>
      </w:r>
      <w:r>
        <w:rPr>
          <w:rFonts w:ascii="Arabic Typesetting" w:hAnsi="Arabic Typesetting" w:cs="Arabic Typesetting"/>
          <w:color w:val="000000"/>
          <w:sz w:val="36"/>
          <w:szCs w:val="36"/>
          <w:rtl/>
        </w:rPr>
        <w:t>)</w:t>
      </w:r>
      <w:r w:rsidRPr="006F77CD">
        <w:rPr>
          <w:rFonts w:ascii="Arabic Typesetting" w:hAnsi="Arabic Typesetting" w:cs="Arabic Typesetting"/>
          <w:color w:val="000000"/>
          <w:sz w:val="36"/>
          <w:szCs w:val="36"/>
          <w:rtl/>
        </w:rPr>
        <w:t xml:space="preserve">، تتولى "المنظمة" تحصيل الرسوم التكميلية والإضافية بواقع 100 فرنك سويسري لكل طلب أو تجديد نيابة عن الأطراف المتعاقدة. ويختلف المبلغ المستحق لكل طرف متعاقد على </w:t>
      </w:r>
      <w:r w:rsidR="00FD2528">
        <w:rPr>
          <w:rFonts w:ascii="Arabic Typesetting" w:hAnsi="Arabic Typesetting" w:cs="Arabic Typesetting"/>
          <w:color w:val="000000"/>
          <w:sz w:val="36"/>
          <w:szCs w:val="36"/>
          <w:rtl/>
        </w:rPr>
        <w:t xml:space="preserve">أساس </w:t>
      </w:r>
      <w:r w:rsidRPr="006F77CD">
        <w:rPr>
          <w:rFonts w:ascii="Arabic Typesetting" w:hAnsi="Arabic Typesetting" w:cs="Arabic Typesetting"/>
          <w:color w:val="000000"/>
          <w:sz w:val="36"/>
          <w:szCs w:val="36"/>
          <w:rtl/>
        </w:rPr>
        <w:t xml:space="preserve">الخدمات التي يقدمها هذا الطرف (الفحص المضطلع به). </w:t>
      </w:r>
      <w:r>
        <w:rPr>
          <w:rFonts w:ascii="Arabic Typesetting" w:hAnsi="Arabic Typesetting" w:cs="Arabic Typesetting" w:hint="cs"/>
          <w:color w:val="000000"/>
          <w:sz w:val="36"/>
          <w:szCs w:val="36"/>
          <w:rtl/>
        </w:rPr>
        <w:t>و</w:t>
      </w:r>
      <w:r w:rsidR="00630846">
        <w:rPr>
          <w:rFonts w:ascii="Arabic Typesetting" w:hAnsi="Arabic Typesetting" w:cs="Arabic Typesetting" w:hint="cs"/>
          <w:color w:val="000000"/>
          <w:sz w:val="36"/>
          <w:szCs w:val="36"/>
          <w:rtl/>
        </w:rPr>
        <w:t>تحوَّل</w:t>
      </w:r>
      <w:r w:rsidRPr="006F77CD">
        <w:rPr>
          <w:rFonts w:ascii="Arabic Typesetting" w:hAnsi="Arabic Typesetting" w:cs="Arabic Typesetting"/>
          <w:color w:val="000000"/>
          <w:sz w:val="36"/>
          <w:szCs w:val="36"/>
          <w:rtl/>
        </w:rPr>
        <w:t xml:space="preserve"> الأموال سنوياً في النصف الأول من السنة التالية لتاريخ التقرير</w:t>
      </w:r>
      <w:r>
        <w:rPr>
          <w:rFonts w:ascii="Arabic Typesetting" w:hAnsi="Arabic Typesetting" w:cs="Arabic Typesetting" w:hint="cs"/>
          <w:color w:val="000000"/>
          <w:sz w:val="36"/>
          <w:szCs w:val="36"/>
          <w:rtl/>
        </w:rPr>
        <w:t> </w:t>
      </w:r>
      <w:r w:rsidRPr="006F77CD">
        <w:rPr>
          <w:rFonts w:ascii="Arabic Typesetting" w:hAnsi="Arabic Typesetting" w:cs="Arabic Typesetting"/>
          <w:color w:val="000000"/>
          <w:sz w:val="36"/>
          <w:szCs w:val="36"/>
          <w:rtl/>
        </w:rPr>
        <w:t>المالي</w:t>
      </w:r>
      <w:r>
        <w:rPr>
          <w:rFonts w:ascii="Arabic Typesetting" w:hAnsi="Arabic Typesetting" w:cs="Arabic Typesetting" w:hint="cs"/>
          <w:sz w:val="36"/>
          <w:szCs w:val="36"/>
          <w:rtl/>
        </w:rPr>
        <w:t>.</w:t>
      </w:r>
    </w:p>
    <w:p w14:paraId="2372F581" w14:textId="1177385F" w:rsidR="00E16243" w:rsidRDefault="00E16243" w:rsidP="00630846">
      <w:pPr>
        <w:numPr>
          <w:ilvl w:val="0"/>
          <w:numId w:val="4"/>
        </w:numPr>
        <w:tabs>
          <w:tab w:val="clear" w:pos="720"/>
        </w:tabs>
        <w:bidi/>
        <w:spacing w:after="240" w:line="360" w:lineRule="exact"/>
        <w:ind w:left="1134" w:hanging="567"/>
        <w:rPr>
          <w:rFonts w:ascii="Arabic Typesetting" w:hAnsi="Arabic Typesetting" w:cs="Arabic Typesetting"/>
          <w:sz w:val="36"/>
          <w:szCs w:val="36"/>
        </w:rPr>
      </w:pPr>
      <w:r w:rsidRPr="006F77CD">
        <w:rPr>
          <w:rFonts w:ascii="Arabic Typesetting" w:hAnsi="Arabic Typesetting" w:cs="Arabic Typesetting"/>
          <w:i/>
          <w:iCs/>
          <w:color w:val="000000"/>
          <w:sz w:val="36"/>
          <w:szCs w:val="36"/>
          <w:rtl/>
        </w:rPr>
        <w:t xml:space="preserve">رسوم اتحاد مدريد المقررة على </w:t>
      </w:r>
      <w:r w:rsidR="00FD2528">
        <w:rPr>
          <w:rFonts w:ascii="Arabic Typesetting" w:hAnsi="Arabic Typesetting" w:cs="Arabic Typesetting"/>
          <w:i/>
          <w:iCs/>
          <w:color w:val="000000"/>
          <w:sz w:val="36"/>
          <w:szCs w:val="36"/>
          <w:rtl/>
        </w:rPr>
        <w:t xml:space="preserve">أساس </w:t>
      </w:r>
      <w:r w:rsidRPr="006F77CD">
        <w:rPr>
          <w:rFonts w:ascii="Arabic Typesetting" w:hAnsi="Arabic Typesetting" w:cs="Arabic Typesetting"/>
          <w:i/>
          <w:iCs/>
          <w:color w:val="000000"/>
          <w:sz w:val="36"/>
          <w:szCs w:val="36"/>
          <w:rtl/>
        </w:rPr>
        <w:t>فردي</w:t>
      </w:r>
      <w:r w:rsidRPr="006F77CD">
        <w:rPr>
          <w:rFonts w:ascii="Arabic Typesetting" w:hAnsi="Arabic Typesetting" w:cs="Arabic Typesetting"/>
          <w:color w:val="000000"/>
          <w:sz w:val="36"/>
          <w:szCs w:val="36"/>
          <w:rtl/>
        </w:rPr>
        <w:t xml:space="preserve">: </w:t>
      </w:r>
      <w:r w:rsidR="002B3DBD">
        <w:rPr>
          <w:rFonts w:ascii="Arabic Typesetting" w:hAnsi="Arabic Typesetting" w:cs="Arabic Typesetting"/>
          <w:color w:val="000000"/>
          <w:sz w:val="36"/>
          <w:szCs w:val="36"/>
          <w:rtl/>
        </w:rPr>
        <w:t xml:space="preserve">وفقاً </w:t>
      </w:r>
      <w:r w:rsidRPr="006F77CD">
        <w:rPr>
          <w:rFonts w:ascii="Arabic Typesetting" w:hAnsi="Arabic Typesetting" w:cs="Arabic Typesetting"/>
          <w:color w:val="000000"/>
          <w:sz w:val="36"/>
          <w:szCs w:val="36"/>
          <w:rtl/>
        </w:rPr>
        <w:t xml:space="preserve">للمادة 8 (7) من بروتوكول مدريد والقاعدة 38 من اللائحة العامة، يجوز للأطراف المتعاقدة فرض رسوم </w:t>
      </w:r>
      <w:r w:rsidR="00630846">
        <w:rPr>
          <w:rFonts w:ascii="Arabic Typesetting" w:hAnsi="Arabic Typesetting" w:cs="Arabic Typesetting" w:hint="cs"/>
          <w:color w:val="000000"/>
          <w:sz w:val="36"/>
          <w:szCs w:val="36"/>
          <w:rtl/>
        </w:rPr>
        <w:t>تحصَّل</w:t>
      </w:r>
      <w:r w:rsidRPr="006F77CD">
        <w:rPr>
          <w:rFonts w:ascii="Arabic Typesetting" w:hAnsi="Arabic Typesetting" w:cs="Arabic Typesetting"/>
          <w:color w:val="000000"/>
          <w:sz w:val="36"/>
          <w:szCs w:val="36"/>
          <w:rtl/>
        </w:rPr>
        <w:t xml:space="preserve"> بواسطة "المنظمة" وتستحق الدفع إلى الأطراف المتعاقدة خلال الشهر التالي لقيد التسجيل أو لمن </w:t>
      </w:r>
      <w:r w:rsidR="00630846">
        <w:rPr>
          <w:rFonts w:ascii="Arabic Typesetting" w:hAnsi="Arabic Typesetting" w:cs="Arabic Typesetting" w:hint="cs"/>
          <w:color w:val="000000"/>
          <w:sz w:val="36"/>
          <w:szCs w:val="36"/>
          <w:rtl/>
        </w:rPr>
        <w:t>عيِّن</w:t>
      </w:r>
      <w:r w:rsidRPr="006F77CD">
        <w:rPr>
          <w:rFonts w:ascii="Arabic Typesetting" w:hAnsi="Arabic Typesetting" w:cs="Arabic Typesetting"/>
          <w:color w:val="000000"/>
          <w:sz w:val="36"/>
          <w:szCs w:val="36"/>
          <w:rtl/>
        </w:rPr>
        <w:t xml:space="preserve"> في التجديد المستوفي الرسوم المطلوبة. </w:t>
      </w:r>
      <w:r>
        <w:rPr>
          <w:rFonts w:ascii="Arabic Typesetting" w:hAnsi="Arabic Typesetting" w:cs="Arabic Typesetting" w:hint="cs"/>
          <w:color w:val="000000"/>
          <w:sz w:val="36"/>
          <w:szCs w:val="36"/>
          <w:rtl/>
        </w:rPr>
        <w:t>و</w:t>
      </w:r>
      <w:r w:rsidRPr="006F77CD">
        <w:rPr>
          <w:rFonts w:ascii="Arabic Typesetting" w:hAnsi="Arabic Typesetting" w:cs="Arabic Typesetting"/>
          <w:color w:val="000000"/>
          <w:sz w:val="36"/>
          <w:szCs w:val="36"/>
          <w:rtl/>
        </w:rPr>
        <w:t xml:space="preserve">لا يحق للأطراف المتعاقدة - التي اختارت فرض رسوم على </w:t>
      </w:r>
      <w:r w:rsidR="00FD2528">
        <w:rPr>
          <w:rFonts w:ascii="Arabic Typesetting" w:hAnsi="Arabic Typesetting" w:cs="Arabic Typesetting"/>
          <w:color w:val="000000"/>
          <w:sz w:val="36"/>
          <w:szCs w:val="36"/>
          <w:rtl/>
        </w:rPr>
        <w:t xml:space="preserve">أساس </w:t>
      </w:r>
      <w:r w:rsidRPr="006F77CD">
        <w:rPr>
          <w:rFonts w:ascii="Arabic Typesetting" w:hAnsi="Arabic Typesetting" w:cs="Arabic Typesetting"/>
          <w:color w:val="000000"/>
          <w:sz w:val="36"/>
          <w:szCs w:val="36"/>
          <w:rtl/>
        </w:rPr>
        <w:t xml:space="preserve">فردي - الحصول على الرسوم التكميلية أو الإضافية المذكورة أعلاه. </w:t>
      </w:r>
      <w:r>
        <w:rPr>
          <w:rFonts w:ascii="Arabic Typesetting" w:hAnsi="Arabic Typesetting" w:cs="Arabic Typesetting" w:hint="cs"/>
          <w:color w:val="000000"/>
          <w:sz w:val="36"/>
          <w:szCs w:val="36"/>
          <w:rtl/>
        </w:rPr>
        <w:t>و</w:t>
      </w:r>
      <w:r w:rsidRPr="006F77CD">
        <w:rPr>
          <w:rFonts w:ascii="Arabic Typesetting" w:hAnsi="Arabic Typesetting" w:cs="Arabic Typesetting"/>
          <w:color w:val="000000"/>
          <w:sz w:val="36"/>
          <w:szCs w:val="36"/>
          <w:rtl/>
        </w:rPr>
        <w:t>تمثل المبالغ المقيدة مستحقة السداد الرسوم المطلوب تحويلها في نهاية الفترة المشمولة بالتقري</w:t>
      </w:r>
      <w:r>
        <w:rPr>
          <w:rFonts w:ascii="Arabic Typesetting" w:hAnsi="Arabic Typesetting" w:cs="Arabic Typesetting" w:hint="cs"/>
          <w:color w:val="000000"/>
          <w:sz w:val="36"/>
          <w:szCs w:val="36"/>
          <w:rtl/>
        </w:rPr>
        <w:t>ر المالي</w:t>
      </w:r>
      <w:r>
        <w:rPr>
          <w:rFonts w:ascii="Arabic Typesetting" w:hAnsi="Arabic Typesetting" w:cs="Arabic Typesetting" w:hint="cs"/>
          <w:sz w:val="36"/>
          <w:szCs w:val="36"/>
          <w:rtl/>
        </w:rPr>
        <w:t>.</w:t>
      </w:r>
    </w:p>
    <w:p w14:paraId="0C412E5B" w14:textId="4563F12B" w:rsidR="00C2659B" w:rsidRDefault="00C2659B" w:rsidP="000A5ACC">
      <w:pPr>
        <w:numPr>
          <w:ilvl w:val="0"/>
          <w:numId w:val="4"/>
        </w:numPr>
        <w:bidi/>
        <w:spacing w:after="240" w:line="360" w:lineRule="exact"/>
        <w:rPr>
          <w:rFonts w:ascii="Arabic Typesetting" w:hAnsi="Arabic Typesetting" w:cs="Arabic Typesetting"/>
          <w:sz w:val="36"/>
          <w:szCs w:val="36"/>
        </w:rPr>
      </w:pPr>
      <w:r>
        <w:rPr>
          <w:rFonts w:ascii="Arabic Typesetting" w:hAnsi="Arabic Typesetting" w:cs="Arabic Typesetting" w:hint="cs"/>
          <w:i/>
          <w:iCs/>
          <w:color w:val="000000"/>
          <w:sz w:val="36"/>
          <w:szCs w:val="36"/>
          <w:rtl/>
        </w:rPr>
        <w:t>إيداعات اتحاد مدريد</w:t>
      </w:r>
      <w:r>
        <w:rPr>
          <w:rFonts w:ascii="Arabic Typesetting" w:hAnsi="Arabic Typesetting" w:cs="Arabic Typesetting" w:hint="cs"/>
          <w:sz w:val="36"/>
          <w:szCs w:val="36"/>
          <w:rtl/>
        </w:rPr>
        <w:t xml:space="preserve">: تتلقى المنظمة المدفوعات من مودعي الطلبات في إطار نظام مدريد التي تمثل إيداعات تتصل بالإجراءات المعلقة ذات الصلة بالعلامات التجارية. </w:t>
      </w:r>
      <w:r w:rsidR="00EA38A5">
        <w:rPr>
          <w:rFonts w:ascii="Arabic Typesetting" w:hAnsi="Arabic Typesetting" w:cs="Arabic Typesetting" w:hint="cs"/>
          <w:sz w:val="36"/>
          <w:szCs w:val="36"/>
          <w:rtl/>
        </w:rPr>
        <w:t>وي</w:t>
      </w:r>
      <w:r w:rsidR="00A5381F">
        <w:rPr>
          <w:rFonts w:ascii="Arabic Typesetting" w:hAnsi="Arabic Typesetting" w:cs="Arabic Typesetting" w:hint="cs"/>
          <w:sz w:val="36"/>
          <w:szCs w:val="36"/>
          <w:rtl/>
        </w:rPr>
        <w:t>ُدرج</w:t>
      </w:r>
      <w:r w:rsidR="00EA38A5">
        <w:rPr>
          <w:rFonts w:ascii="Arabic Typesetting" w:hAnsi="Arabic Typesetting" w:cs="Arabic Typesetting" w:hint="cs"/>
          <w:sz w:val="36"/>
          <w:szCs w:val="36"/>
          <w:rtl/>
        </w:rPr>
        <w:t xml:space="preserve"> الجزء من هذه الإيداعات المقدر أن يمثل الأموال التي تحصلها الويبو نيابةً عن آخرين على أن تحوَّل لاحقاً </w:t>
      </w:r>
      <w:r w:rsidR="002B3DBD">
        <w:rPr>
          <w:rFonts w:ascii="Arabic Typesetting" w:hAnsi="Arabic Typesetting" w:cs="Arabic Typesetting" w:hint="cs"/>
          <w:sz w:val="36"/>
          <w:szCs w:val="36"/>
          <w:rtl/>
        </w:rPr>
        <w:t xml:space="preserve">وفقاً </w:t>
      </w:r>
      <w:r w:rsidR="00EA38A5">
        <w:rPr>
          <w:rFonts w:ascii="Arabic Typesetting" w:hAnsi="Arabic Typesetting" w:cs="Arabic Typesetting" w:hint="cs"/>
          <w:sz w:val="36"/>
          <w:szCs w:val="36"/>
          <w:rtl/>
        </w:rPr>
        <w:t xml:space="preserve">للمعاهدة ضمن </w:t>
      </w:r>
      <w:r w:rsidR="00A5381F" w:rsidRPr="00A5381F">
        <w:rPr>
          <w:rFonts w:ascii="Arabic Typesetting" w:hAnsi="Arabic Typesetting" w:cs="Arabic Typesetting"/>
          <w:sz w:val="36"/>
          <w:szCs w:val="36"/>
          <w:rtl/>
        </w:rPr>
        <w:t>تحويلات مستحقة الدفع</w:t>
      </w:r>
      <w:r w:rsidR="00EA38A5">
        <w:rPr>
          <w:rFonts w:ascii="Arabic Typesetting" w:hAnsi="Arabic Typesetting" w:cs="Arabic Typesetting" w:hint="cs"/>
          <w:sz w:val="36"/>
          <w:szCs w:val="36"/>
          <w:rtl/>
        </w:rPr>
        <w:t xml:space="preserve"> في البيانات المالية. </w:t>
      </w:r>
      <w:r w:rsidR="00F674C9">
        <w:rPr>
          <w:rFonts w:ascii="Arabic Typesetting" w:hAnsi="Arabic Typesetting" w:cs="Arabic Typesetting" w:hint="cs"/>
          <w:sz w:val="36"/>
          <w:szCs w:val="36"/>
          <w:rtl/>
        </w:rPr>
        <w:lastRenderedPageBreak/>
        <w:t>وأما الجزء من هذه الإيداعات المقدر أن يمثل رسوم المنظمة المتسلمة مقدماً</w:t>
      </w:r>
      <w:r w:rsidR="00A5381F">
        <w:rPr>
          <w:rFonts w:ascii="Arabic Typesetting" w:hAnsi="Arabic Typesetting" w:cs="Arabic Typesetting" w:hint="cs"/>
          <w:sz w:val="36"/>
          <w:szCs w:val="36"/>
          <w:rtl/>
        </w:rPr>
        <w:t xml:space="preserve"> في</w:t>
      </w:r>
      <w:r w:rsidR="00A5381F">
        <w:rPr>
          <w:rFonts w:ascii="Arabic Typesetting" w:hAnsi="Arabic Typesetting" w:cs="Arabic Typesetting" w:hint="cs"/>
          <w:sz w:val="36"/>
          <w:szCs w:val="36"/>
          <w:rtl/>
          <w:lang w:bidi="ar-EG"/>
        </w:rPr>
        <w:t xml:space="preserve">ُدرج ضمن </w:t>
      </w:r>
      <w:r w:rsidR="00A5381F" w:rsidRPr="00A5381F">
        <w:rPr>
          <w:rFonts w:ascii="Arabic Typesetting" w:hAnsi="Arabic Typesetting" w:cs="Arabic Typesetting"/>
          <w:sz w:val="36"/>
          <w:szCs w:val="36"/>
          <w:rtl/>
        </w:rPr>
        <w:t>المبالغ المستلمة قبل استحقاقها</w:t>
      </w:r>
      <w:r w:rsidR="00F674C9">
        <w:rPr>
          <w:rFonts w:ascii="Arabic Typesetting" w:hAnsi="Arabic Typesetting" w:cs="Arabic Typesetting" w:hint="cs"/>
          <w:sz w:val="36"/>
          <w:szCs w:val="36"/>
          <w:rtl/>
        </w:rPr>
        <w:t xml:space="preserve"> في البيانات المالية (انظر الملاحظة 14).</w:t>
      </w:r>
    </w:p>
    <w:p w14:paraId="3B9C2064" w14:textId="783D1180" w:rsidR="00E16243" w:rsidRDefault="00E16243" w:rsidP="000A5ACC">
      <w:pPr>
        <w:numPr>
          <w:ilvl w:val="0"/>
          <w:numId w:val="4"/>
        </w:numPr>
        <w:tabs>
          <w:tab w:val="clear" w:pos="720"/>
        </w:tabs>
        <w:bidi/>
        <w:spacing w:after="240" w:line="360" w:lineRule="exact"/>
        <w:ind w:left="1134" w:hanging="567"/>
        <w:rPr>
          <w:rFonts w:ascii="Arabic Typesetting" w:hAnsi="Arabic Typesetting" w:cs="Arabic Typesetting"/>
          <w:sz w:val="36"/>
          <w:szCs w:val="36"/>
        </w:rPr>
      </w:pPr>
      <w:r w:rsidRPr="006F77CD">
        <w:rPr>
          <w:rFonts w:ascii="Arabic Typesetting" w:hAnsi="Arabic Typesetting" w:cs="Arabic Typesetting"/>
          <w:i/>
          <w:iCs/>
          <w:color w:val="000000"/>
          <w:sz w:val="36"/>
          <w:szCs w:val="36"/>
          <w:rtl/>
        </w:rPr>
        <w:t>توزيع إيرادات اتحاد لاهاي</w:t>
      </w:r>
      <w:r w:rsidRPr="006F77CD">
        <w:rPr>
          <w:rFonts w:ascii="Arabic Typesetting" w:hAnsi="Arabic Typesetting" w:cs="Arabic Typesetting"/>
          <w:color w:val="000000"/>
          <w:sz w:val="36"/>
          <w:szCs w:val="36"/>
          <w:rtl/>
        </w:rPr>
        <w:t xml:space="preserve">: </w:t>
      </w:r>
      <w:r w:rsidR="002B3DBD">
        <w:rPr>
          <w:rFonts w:ascii="Arabic Typesetting" w:hAnsi="Arabic Typesetting" w:cs="Arabic Typesetting"/>
          <w:color w:val="000000"/>
          <w:sz w:val="36"/>
          <w:szCs w:val="36"/>
          <w:rtl/>
        </w:rPr>
        <w:t xml:space="preserve">وفقاً </w:t>
      </w:r>
      <w:r w:rsidRPr="006F77CD">
        <w:rPr>
          <w:rFonts w:ascii="Arabic Typesetting" w:hAnsi="Arabic Typesetting" w:cs="Arabic Typesetting"/>
          <w:color w:val="000000"/>
          <w:sz w:val="36"/>
          <w:szCs w:val="36"/>
          <w:rtl/>
        </w:rPr>
        <w:t xml:space="preserve">للقواعد </w:t>
      </w:r>
      <w:r>
        <w:rPr>
          <w:rFonts w:ascii="Arabic Typesetting" w:hAnsi="Arabic Typesetting" w:cs="Arabic Typesetting" w:hint="cs"/>
          <w:color w:val="000000"/>
          <w:sz w:val="36"/>
          <w:szCs w:val="36"/>
          <w:rtl/>
        </w:rPr>
        <w:t>2.13</w:t>
      </w:r>
      <w:r w:rsidRPr="006F77CD">
        <w:rPr>
          <w:rFonts w:ascii="Arabic Typesetting" w:hAnsi="Arabic Typesetting" w:cs="Arabic Typesetting"/>
          <w:color w:val="000000"/>
          <w:sz w:val="36"/>
          <w:szCs w:val="36"/>
          <w:rtl/>
        </w:rPr>
        <w:t>(أ)(</w:t>
      </w:r>
      <w:r>
        <w:rPr>
          <w:rFonts w:ascii="Arabic Typesetting" w:hAnsi="Arabic Typesetting" w:cs="Arabic Typesetting" w:hint="cs"/>
          <w:color w:val="000000"/>
          <w:sz w:val="36"/>
          <w:szCs w:val="36"/>
          <w:rtl/>
          <w:lang w:bidi="ar-EG"/>
        </w:rPr>
        <w:t>"3"</w:t>
      </w:r>
      <w:r w:rsidRPr="006F77CD">
        <w:rPr>
          <w:rFonts w:ascii="Arabic Typesetting" w:hAnsi="Arabic Typesetting" w:cs="Arabic Typesetting"/>
          <w:color w:val="000000"/>
          <w:sz w:val="36"/>
          <w:szCs w:val="36"/>
          <w:rtl/>
        </w:rPr>
        <w:t xml:space="preserve">)، </w:t>
      </w:r>
      <w:r>
        <w:rPr>
          <w:rFonts w:ascii="Arabic Typesetting" w:hAnsi="Arabic Typesetting" w:cs="Arabic Typesetting" w:hint="cs"/>
          <w:color w:val="000000"/>
          <w:sz w:val="36"/>
          <w:szCs w:val="36"/>
          <w:rtl/>
        </w:rPr>
        <w:t>2.13</w:t>
      </w:r>
      <w:r w:rsidRPr="006F77CD">
        <w:rPr>
          <w:rFonts w:ascii="Arabic Typesetting" w:hAnsi="Arabic Typesetting" w:cs="Arabic Typesetting"/>
          <w:color w:val="000000"/>
          <w:sz w:val="36"/>
          <w:szCs w:val="36"/>
          <w:rtl/>
        </w:rPr>
        <w:t xml:space="preserve">(ه) و </w:t>
      </w:r>
      <w:r>
        <w:rPr>
          <w:rFonts w:ascii="Arabic Typesetting" w:hAnsi="Arabic Typesetting" w:cs="Arabic Typesetting" w:hint="cs"/>
          <w:color w:val="000000"/>
          <w:sz w:val="36"/>
          <w:szCs w:val="36"/>
          <w:rtl/>
        </w:rPr>
        <w:t xml:space="preserve">2.24 </w:t>
      </w:r>
      <w:r w:rsidRPr="006F77CD">
        <w:rPr>
          <w:rFonts w:ascii="Arabic Typesetting" w:hAnsi="Arabic Typesetting" w:cs="Arabic Typesetting"/>
          <w:color w:val="000000"/>
          <w:sz w:val="36"/>
          <w:szCs w:val="36"/>
          <w:rtl/>
        </w:rPr>
        <w:t>من اللائحة العامة لاتفاق لاهاي، تتولي "المنظمة" تحصيل الرسوم الوطنية العادية ورسوم التجديد الوطني ورسوم فحص الج</w:t>
      </w:r>
      <w:r>
        <w:rPr>
          <w:rFonts w:ascii="Arabic Typesetting" w:hAnsi="Arabic Typesetting" w:cs="Arabic Typesetting" w:hint="cs"/>
          <w:color w:val="000000"/>
          <w:sz w:val="36"/>
          <w:szCs w:val="36"/>
          <w:rtl/>
        </w:rPr>
        <w:t>ِ</w:t>
      </w:r>
      <w:r w:rsidRPr="006F77CD">
        <w:rPr>
          <w:rFonts w:ascii="Arabic Typesetting" w:hAnsi="Arabic Typesetting" w:cs="Arabic Typesetting"/>
          <w:color w:val="000000"/>
          <w:sz w:val="36"/>
          <w:szCs w:val="36"/>
          <w:rtl/>
        </w:rPr>
        <w:t xml:space="preserve">دِّة نيابة عن الأطراف المتعاقدة للتسجيلات الدولية أو للتجديدات المتعلقة بها. </w:t>
      </w:r>
      <w:r>
        <w:rPr>
          <w:rFonts w:ascii="Arabic Typesetting" w:hAnsi="Arabic Typesetting" w:cs="Arabic Typesetting" w:hint="cs"/>
          <w:color w:val="000000"/>
          <w:sz w:val="36"/>
          <w:szCs w:val="36"/>
          <w:rtl/>
        </w:rPr>
        <w:t>و</w:t>
      </w:r>
      <w:r w:rsidRPr="006F77CD">
        <w:rPr>
          <w:rFonts w:ascii="Arabic Typesetting" w:hAnsi="Arabic Typesetting" w:cs="Arabic Typesetting"/>
          <w:color w:val="000000"/>
          <w:sz w:val="36"/>
          <w:szCs w:val="36"/>
          <w:rtl/>
        </w:rPr>
        <w:t xml:space="preserve">تُسدد هذه الأموال إلى الأطراف المتعاقدة على </w:t>
      </w:r>
      <w:r w:rsidR="00FD2528">
        <w:rPr>
          <w:rFonts w:ascii="Arabic Typesetting" w:hAnsi="Arabic Typesetting" w:cs="Arabic Typesetting"/>
          <w:color w:val="000000"/>
          <w:sz w:val="36"/>
          <w:szCs w:val="36"/>
          <w:rtl/>
        </w:rPr>
        <w:t xml:space="preserve">أساس </w:t>
      </w:r>
      <w:r w:rsidRPr="006F77CD">
        <w:rPr>
          <w:rFonts w:ascii="Arabic Typesetting" w:hAnsi="Arabic Typesetting" w:cs="Arabic Typesetting"/>
          <w:color w:val="000000"/>
          <w:sz w:val="36"/>
          <w:szCs w:val="36"/>
          <w:rtl/>
        </w:rPr>
        <w:t xml:space="preserve">شهري. </w:t>
      </w:r>
      <w:r>
        <w:rPr>
          <w:rFonts w:ascii="Arabic Typesetting" w:hAnsi="Arabic Typesetting" w:cs="Arabic Typesetting" w:hint="cs"/>
          <w:color w:val="000000"/>
          <w:sz w:val="36"/>
          <w:szCs w:val="36"/>
          <w:rtl/>
        </w:rPr>
        <w:t>و</w:t>
      </w:r>
      <w:r w:rsidRPr="006F77CD">
        <w:rPr>
          <w:rFonts w:ascii="Arabic Typesetting" w:hAnsi="Arabic Typesetting" w:cs="Arabic Typesetting"/>
          <w:color w:val="000000"/>
          <w:sz w:val="36"/>
          <w:szCs w:val="36"/>
          <w:rtl/>
        </w:rPr>
        <w:t xml:space="preserve">تمثل القيمة المبينة مستحقة السداد المبالغ </w:t>
      </w:r>
      <w:r>
        <w:rPr>
          <w:rFonts w:ascii="Arabic Typesetting" w:hAnsi="Arabic Typesetting" w:cs="Arabic Typesetting" w:hint="cs"/>
          <w:color w:val="000000"/>
          <w:sz w:val="36"/>
          <w:szCs w:val="36"/>
          <w:rtl/>
        </w:rPr>
        <w:t>المطلوب تحويلها</w:t>
      </w:r>
      <w:r w:rsidRPr="006F77CD">
        <w:rPr>
          <w:rFonts w:ascii="Arabic Typesetting" w:hAnsi="Arabic Typesetting" w:cs="Arabic Typesetting"/>
          <w:color w:val="000000"/>
          <w:sz w:val="36"/>
          <w:szCs w:val="36"/>
          <w:rtl/>
        </w:rPr>
        <w:t xml:space="preserve"> في نهاية الفترة المشمولة بالتقرير</w:t>
      </w:r>
      <w:r>
        <w:rPr>
          <w:rFonts w:ascii="Arabic Typesetting" w:hAnsi="Arabic Typesetting" w:cs="Arabic Typesetting" w:hint="cs"/>
          <w:sz w:val="36"/>
          <w:szCs w:val="36"/>
          <w:rtl/>
        </w:rPr>
        <w:t xml:space="preserve"> المالي.</w:t>
      </w:r>
    </w:p>
    <w:p w14:paraId="6F93732B" w14:textId="045B659F" w:rsidR="00E16243" w:rsidRDefault="00E16243" w:rsidP="00630846">
      <w:pPr>
        <w:numPr>
          <w:ilvl w:val="0"/>
          <w:numId w:val="4"/>
        </w:numPr>
        <w:tabs>
          <w:tab w:val="clear" w:pos="720"/>
        </w:tabs>
        <w:bidi/>
        <w:spacing w:after="240" w:line="360" w:lineRule="exact"/>
        <w:ind w:left="1134" w:hanging="567"/>
        <w:rPr>
          <w:rFonts w:ascii="Arabic Typesetting" w:hAnsi="Arabic Typesetting" w:cs="Arabic Typesetting"/>
          <w:sz w:val="36"/>
          <w:szCs w:val="36"/>
        </w:rPr>
      </w:pPr>
      <w:r>
        <w:rPr>
          <w:rFonts w:ascii="Arabic Typesetting" w:hAnsi="Arabic Typesetting" w:cs="Arabic Typesetting" w:hint="cs"/>
          <w:i/>
          <w:iCs/>
          <w:color w:val="000000"/>
          <w:sz w:val="36"/>
          <w:szCs w:val="36"/>
          <w:rtl/>
        </w:rPr>
        <w:t xml:space="preserve">توزيع رسوم </w:t>
      </w:r>
      <w:r w:rsidRPr="006F77CD">
        <w:rPr>
          <w:rFonts w:ascii="Arabic Typesetting" w:hAnsi="Arabic Typesetting" w:cs="Arabic Typesetting"/>
          <w:i/>
          <w:iCs/>
          <w:color w:val="000000"/>
          <w:sz w:val="36"/>
          <w:szCs w:val="36"/>
          <w:rtl/>
        </w:rPr>
        <w:t>إيرادات اتحاد لاهاي ومدريد</w:t>
      </w:r>
      <w:r w:rsidRPr="006F77CD">
        <w:rPr>
          <w:rFonts w:ascii="Arabic Typesetting" w:hAnsi="Arabic Typesetting" w:cs="Arabic Typesetting"/>
          <w:color w:val="000000"/>
          <w:sz w:val="36"/>
          <w:szCs w:val="36"/>
          <w:rtl/>
        </w:rPr>
        <w:t xml:space="preserve">: تحتجز "المنظمة" الأموال المستحقة الدفع للأطراف المتعاقدة عندما لا </w:t>
      </w:r>
      <w:r w:rsidR="00630846">
        <w:rPr>
          <w:rFonts w:ascii="Arabic Typesetting" w:hAnsi="Arabic Typesetting" w:cs="Arabic Typesetting" w:hint="cs"/>
          <w:color w:val="000000"/>
          <w:sz w:val="36"/>
          <w:szCs w:val="36"/>
          <w:rtl/>
        </w:rPr>
        <w:t>ت</w:t>
      </w:r>
      <w:r w:rsidRPr="006F77CD">
        <w:rPr>
          <w:rFonts w:ascii="Arabic Typesetting" w:hAnsi="Arabic Typesetting" w:cs="Arabic Typesetting"/>
          <w:color w:val="000000"/>
          <w:sz w:val="36"/>
          <w:szCs w:val="36"/>
          <w:rtl/>
        </w:rPr>
        <w:t xml:space="preserve">توفر أي تعليمات واضحة للدفع أو بناء على طلب الطرف المتعاقد بالاحتفاظ بالمبالغ ريثما </w:t>
      </w:r>
      <w:r w:rsidR="00630846">
        <w:rPr>
          <w:rFonts w:ascii="Arabic Typesetting" w:hAnsi="Arabic Typesetting" w:cs="Arabic Typesetting" w:hint="cs"/>
          <w:color w:val="000000"/>
          <w:sz w:val="36"/>
          <w:szCs w:val="36"/>
          <w:rtl/>
        </w:rPr>
        <w:t>يرد</w:t>
      </w:r>
      <w:r w:rsidRPr="006F77CD">
        <w:rPr>
          <w:rFonts w:ascii="Arabic Typesetting" w:hAnsi="Arabic Typesetting" w:cs="Arabic Typesetting"/>
          <w:color w:val="000000"/>
          <w:sz w:val="36"/>
          <w:szCs w:val="36"/>
          <w:rtl/>
        </w:rPr>
        <w:t xml:space="preserve"> التأكيد. وتشمل القيمة الموضحة مبلغ </w:t>
      </w:r>
      <w:r w:rsidR="00F02AE5">
        <w:rPr>
          <w:rFonts w:ascii="Arabic Typesetting" w:hAnsi="Arabic Typesetting" w:cs="Arabic Typesetting" w:hint="cs"/>
          <w:color w:val="000000"/>
          <w:sz w:val="36"/>
          <w:szCs w:val="36"/>
          <w:rtl/>
        </w:rPr>
        <w:t>1.8</w:t>
      </w:r>
      <w:r w:rsidRPr="006F77CD">
        <w:rPr>
          <w:rFonts w:ascii="Arabic Typesetting" w:hAnsi="Arabic Typesetting" w:cs="Arabic Typesetting"/>
          <w:color w:val="000000"/>
          <w:sz w:val="36"/>
          <w:szCs w:val="36"/>
          <w:rtl/>
        </w:rPr>
        <w:t xml:space="preserve"> مليون فرنك سويسري مستحق لجميع البلدان المكونة لجمهورية يوغوسلافيا الاتحادية سابقا، أي، البوسنة والهرسك، وكرواتيا والجبل الأسود وصربيا وسلوفينيا وجمهورية مقدونيا اليوغوسلافية السابقة. وسوف يتم السداد حالما </w:t>
      </w:r>
      <w:r w:rsidR="00630846">
        <w:rPr>
          <w:rFonts w:ascii="Arabic Typesetting" w:hAnsi="Arabic Typesetting" w:cs="Arabic Typesetting" w:hint="cs"/>
          <w:color w:val="000000"/>
          <w:sz w:val="36"/>
          <w:szCs w:val="36"/>
          <w:rtl/>
        </w:rPr>
        <w:t>يُ</w:t>
      </w:r>
      <w:r w:rsidRPr="006F77CD">
        <w:rPr>
          <w:rFonts w:ascii="Arabic Typesetting" w:hAnsi="Arabic Typesetting" w:cs="Arabic Typesetting"/>
          <w:color w:val="000000"/>
          <w:sz w:val="36"/>
          <w:szCs w:val="36"/>
          <w:rtl/>
        </w:rPr>
        <w:t>توصل إلى اتفاق متبادل بين الدول الأعضاء المعنية وبين المكتب</w:t>
      </w:r>
      <w:r>
        <w:rPr>
          <w:rFonts w:ascii="Arabic Typesetting" w:hAnsi="Arabic Typesetting" w:cs="Arabic Typesetting" w:hint="cs"/>
          <w:sz w:val="36"/>
          <w:szCs w:val="36"/>
          <w:rtl/>
        </w:rPr>
        <w:t xml:space="preserve"> الدولي</w:t>
      </w:r>
      <w:r w:rsidR="00F02AE5">
        <w:rPr>
          <w:rFonts w:ascii="Arabic Typesetting" w:hAnsi="Arabic Typesetting" w:cs="Arabic Typesetting" w:hint="cs"/>
          <w:sz w:val="36"/>
          <w:szCs w:val="36"/>
          <w:rtl/>
        </w:rPr>
        <w:t xml:space="preserve"> </w:t>
      </w:r>
      <w:r w:rsidR="00F02AE5">
        <w:rPr>
          <w:rFonts w:ascii="Arabic Typesetting" w:hAnsi="Arabic Typesetting" w:cs="Arabic Typesetting" w:hint="cs"/>
          <w:color w:val="000000"/>
          <w:sz w:val="36"/>
          <w:szCs w:val="36"/>
          <w:rtl/>
        </w:rPr>
        <w:t>على المبالغ المستحقة على كل بلد</w:t>
      </w:r>
      <w:r>
        <w:rPr>
          <w:rFonts w:ascii="Arabic Typesetting" w:hAnsi="Arabic Typesetting" w:cs="Arabic Typesetting" w:hint="cs"/>
          <w:sz w:val="36"/>
          <w:szCs w:val="36"/>
          <w:rtl/>
        </w:rPr>
        <w:t>.</w:t>
      </w:r>
    </w:p>
    <w:p w14:paraId="06B62678" w14:textId="085A5765" w:rsidR="00E16243" w:rsidRDefault="00E16243" w:rsidP="00630846">
      <w:pPr>
        <w:numPr>
          <w:ilvl w:val="0"/>
          <w:numId w:val="4"/>
        </w:numPr>
        <w:tabs>
          <w:tab w:val="clear" w:pos="720"/>
        </w:tabs>
        <w:bidi/>
        <w:spacing w:after="240" w:line="360" w:lineRule="exact"/>
        <w:ind w:left="1134" w:hanging="567"/>
        <w:rPr>
          <w:rFonts w:ascii="Arabic Typesetting" w:hAnsi="Arabic Typesetting" w:cs="Arabic Typesetting"/>
          <w:sz w:val="36"/>
          <w:szCs w:val="36"/>
        </w:rPr>
      </w:pPr>
      <w:r w:rsidRPr="004E2700">
        <w:rPr>
          <w:rFonts w:ascii="Arabic Typesetting" w:hAnsi="Arabic Typesetting" w:cs="Arabic Typesetting"/>
          <w:i/>
          <w:iCs/>
          <w:color w:val="000000"/>
          <w:sz w:val="36"/>
          <w:szCs w:val="36"/>
          <w:rtl/>
        </w:rPr>
        <w:t xml:space="preserve">ودائع </w:t>
      </w:r>
      <w:r w:rsidRPr="004E2700">
        <w:rPr>
          <w:rFonts w:ascii="Arabic Typesetting" w:hAnsi="Arabic Typesetting" w:cs="Arabic Typesetting"/>
          <w:i/>
          <w:iCs/>
          <w:color w:val="000000"/>
          <w:sz w:val="36"/>
          <w:szCs w:val="36"/>
          <w:rtl/>
          <w:lang w:bidi="ar-EG"/>
        </w:rPr>
        <w:t>مركز التحكيم والوساطة</w:t>
      </w:r>
      <w:r w:rsidRPr="004E2700">
        <w:rPr>
          <w:rFonts w:ascii="Arabic Typesetting" w:hAnsi="Arabic Typesetting" w:cs="Arabic Typesetting"/>
          <w:color w:val="000000"/>
          <w:sz w:val="36"/>
          <w:szCs w:val="36"/>
          <w:rtl/>
        </w:rPr>
        <w:t>: تتولى "المنظمة" تحصيل رسوم لعمليات التحكيم المضطلع</w:t>
      </w:r>
      <w:r>
        <w:rPr>
          <w:rFonts w:ascii="Arabic Typesetting" w:hAnsi="Arabic Typesetting" w:cs="Arabic Typesetting" w:hint="cs"/>
          <w:color w:val="000000"/>
          <w:sz w:val="36"/>
          <w:szCs w:val="36"/>
          <w:rtl/>
        </w:rPr>
        <w:t>ة</w:t>
      </w:r>
      <w:r w:rsidRPr="004E2700">
        <w:rPr>
          <w:rFonts w:ascii="Arabic Typesetting" w:hAnsi="Arabic Typesetting" w:cs="Arabic Typesetting"/>
          <w:color w:val="000000"/>
          <w:sz w:val="36"/>
          <w:szCs w:val="36"/>
          <w:rtl/>
        </w:rPr>
        <w:t xml:space="preserve"> بها من خلال مركز التحكيم والوساطة التابع لها لتغطية أسماء النطاقات وغيرها من المسائل الأخرى ذات الصلة بالملكية الفكرية. وبالإضافة إلى الرسوم المدفوعة إلى "المنظمة"، يقوم المشاركون بإيداع مبلغ مساو للرسوم المقدرة للمُحَكِّم. </w:t>
      </w:r>
      <w:r>
        <w:rPr>
          <w:rFonts w:ascii="Arabic Typesetting" w:hAnsi="Arabic Typesetting" w:cs="Arabic Typesetting" w:hint="cs"/>
          <w:color w:val="000000"/>
          <w:sz w:val="36"/>
          <w:szCs w:val="36"/>
          <w:rtl/>
        </w:rPr>
        <w:t>و</w:t>
      </w:r>
      <w:r w:rsidRPr="004E2700">
        <w:rPr>
          <w:rFonts w:ascii="Arabic Typesetting" w:hAnsi="Arabic Typesetting" w:cs="Arabic Typesetting"/>
          <w:color w:val="000000"/>
          <w:sz w:val="36"/>
          <w:szCs w:val="36"/>
          <w:rtl/>
        </w:rPr>
        <w:t xml:space="preserve">في حالة تجاوز رسوم المُحَكِّم القيمة المقدرة لها، تطلب "المنظمة" من المشاركين سداد قيمة هذه الزيادة. </w:t>
      </w:r>
      <w:r>
        <w:rPr>
          <w:rFonts w:ascii="Arabic Typesetting" w:hAnsi="Arabic Typesetting" w:cs="Arabic Typesetting" w:hint="cs"/>
          <w:color w:val="000000"/>
          <w:sz w:val="36"/>
          <w:szCs w:val="36"/>
          <w:rtl/>
        </w:rPr>
        <w:t>و</w:t>
      </w:r>
      <w:r w:rsidRPr="004E2700">
        <w:rPr>
          <w:rFonts w:ascii="Arabic Typesetting" w:hAnsi="Arabic Typesetting" w:cs="Arabic Typesetting"/>
          <w:color w:val="000000"/>
          <w:sz w:val="36"/>
          <w:szCs w:val="36"/>
          <w:rtl/>
        </w:rPr>
        <w:t xml:space="preserve">تُدفع الأموال مباشرة إلى المُحَكِّم، ولا تُقَّيد كدخل في سجلات "المنظمة". ويمثل المبلغ المبين في الجدول السابق صافي المبلغ المدفوع بواسطة المشاركين ولم </w:t>
      </w:r>
      <w:r w:rsidR="00630846">
        <w:rPr>
          <w:rFonts w:ascii="Arabic Typesetting" w:hAnsi="Arabic Typesetting" w:cs="Arabic Typesetting" w:hint="cs"/>
          <w:color w:val="000000"/>
          <w:sz w:val="36"/>
          <w:szCs w:val="36"/>
          <w:rtl/>
        </w:rPr>
        <w:t>يُسدَّد</w:t>
      </w:r>
      <w:r w:rsidRPr="004E2700">
        <w:rPr>
          <w:rFonts w:ascii="Arabic Typesetting" w:hAnsi="Arabic Typesetting" w:cs="Arabic Typesetting"/>
          <w:color w:val="000000"/>
          <w:sz w:val="36"/>
          <w:szCs w:val="36"/>
          <w:rtl/>
        </w:rPr>
        <w:t xml:space="preserve"> للمُحَكِّم حتى تاريخ التقرير </w:t>
      </w:r>
      <w:r>
        <w:rPr>
          <w:rFonts w:ascii="Arabic Typesetting" w:hAnsi="Arabic Typesetting" w:cs="Arabic Typesetting" w:hint="cs"/>
          <w:sz w:val="36"/>
          <w:szCs w:val="36"/>
          <w:rtl/>
        </w:rPr>
        <w:t>المالي.</w:t>
      </w:r>
    </w:p>
    <w:p w14:paraId="14EE8829" w14:textId="11C65E30" w:rsidR="00F17073" w:rsidRDefault="00E16243" w:rsidP="0075089B">
      <w:pPr>
        <w:numPr>
          <w:ilvl w:val="0"/>
          <w:numId w:val="4"/>
        </w:numPr>
        <w:tabs>
          <w:tab w:val="clear" w:pos="720"/>
        </w:tabs>
        <w:bidi/>
        <w:spacing w:after="240" w:line="360" w:lineRule="exact"/>
        <w:ind w:left="1134" w:hanging="567"/>
        <w:rPr>
          <w:rFonts w:ascii="Arabic Typesetting" w:hAnsi="Arabic Typesetting" w:cs="Arabic Typesetting"/>
          <w:sz w:val="36"/>
          <w:szCs w:val="36"/>
        </w:rPr>
      </w:pPr>
      <w:r w:rsidRPr="004E2700">
        <w:rPr>
          <w:rFonts w:ascii="Arabic Typesetting" w:hAnsi="Arabic Typesetting" w:cs="Arabic Typesetting"/>
          <w:i/>
          <w:iCs/>
          <w:color w:val="000000"/>
          <w:sz w:val="36"/>
          <w:szCs w:val="36"/>
          <w:rtl/>
        </w:rPr>
        <w:t>إدارات البحث الدولي بناء على معاهدة التعاون بشأن البراءات</w:t>
      </w:r>
      <w:r w:rsidRPr="004E2700">
        <w:rPr>
          <w:rFonts w:ascii="Arabic Typesetting" w:hAnsi="Arabic Typesetting" w:cs="Arabic Typesetting"/>
          <w:color w:val="000000"/>
          <w:sz w:val="36"/>
          <w:szCs w:val="36"/>
          <w:rtl/>
        </w:rPr>
        <w:t>: يتولى المكتب الدولي تحصيل الرسوم من مودعي طلبات براءات الاختراع الدولية</w:t>
      </w:r>
      <w:r w:rsidR="0075089B">
        <w:rPr>
          <w:rFonts w:ascii="Arabic Typesetting" w:hAnsi="Arabic Typesetting" w:cs="Arabic Typesetting" w:hint="cs"/>
          <w:color w:val="000000"/>
          <w:sz w:val="36"/>
          <w:szCs w:val="36"/>
          <w:rtl/>
        </w:rPr>
        <w:t xml:space="preserve"> لدى المكتب الدولي</w:t>
      </w:r>
      <w:r w:rsidRPr="004E2700">
        <w:rPr>
          <w:rFonts w:ascii="Arabic Typesetting" w:hAnsi="Arabic Typesetting" w:cs="Arabic Typesetting"/>
          <w:color w:val="000000"/>
          <w:sz w:val="36"/>
          <w:szCs w:val="36"/>
          <w:rtl/>
        </w:rPr>
        <w:t xml:space="preserve"> لتغطية تكاليف عمليات البحث الدولية التي تُعَيِّنها "المنظمة" عملا بمعاهدة التعاون بشأن البراءات. </w:t>
      </w:r>
      <w:r>
        <w:rPr>
          <w:rFonts w:ascii="Arabic Typesetting" w:hAnsi="Arabic Typesetting" w:cs="Arabic Typesetting" w:hint="cs"/>
          <w:color w:val="000000"/>
          <w:sz w:val="36"/>
          <w:szCs w:val="36"/>
          <w:rtl/>
        </w:rPr>
        <w:t>و</w:t>
      </w:r>
      <w:r w:rsidRPr="004E2700">
        <w:rPr>
          <w:rFonts w:ascii="Arabic Typesetting" w:hAnsi="Arabic Typesetting" w:cs="Arabic Typesetting"/>
          <w:color w:val="000000"/>
          <w:sz w:val="36"/>
          <w:szCs w:val="36"/>
          <w:rtl/>
        </w:rPr>
        <w:t xml:space="preserve">يمثل المبلغ الموضح </w:t>
      </w:r>
      <w:r w:rsidR="0075089B">
        <w:rPr>
          <w:rFonts w:ascii="Arabic Typesetting" w:hAnsi="Arabic Typesetting" w:cs="Arabic Typesetting" w:hint="cs"/>
          <w:color w:val="000000"/>
          <w:sz w:val="36"/>
          <w:szCs w:val="36"/>
          <w:rtl/>
        </w:rPr>
        <w:t>في الجدول السابق</w:t>
      </w:r>
      <w:r w:rsidRPr="004E2700">
        <w:rPr>
          <w:rFonts w:ascii="Arabic Typesetting" w:hAnsi="Arabic Typesetting" w:cs="Arabic Typesetting"/>
          <w:color w:val="000000"/>
          <w:sz w:val="36"/>
          <w:szCs w:val="36"/>
          <w:rtl/>
        </w:rPr>
        <w:t xml:space="preserve"> القيمة المزمع تحويلها إلى إدارات البحث الدولية في تاريخ التقرير</w:t>
      </w:r>
      <w:r>
        <w:rPr>
          <w:rFonts w:ascii="Arabic Typesetting" w:hAnsi="Arabic Typesetting" w:cs="Arabic Typesetting" w:hint="cs"/>
          <w:sz w:val="36"/>
          <w:szCs w:val="36"/>
          <w:rtl/>
        </w:rPr>
        <w:t xml:space="preserve"> المالي.</w:t>
      </w:r>
    </w:p>
    <w:p w14:paraId="6CAAB3EB" w14:textId="02A3A584" w:rsidR="0075089B" w:rsidRDefault="00103EE1" w:rsidP="00103EE1">
      <w:pPr>
        <w:numPr>
          <w:ilvl w:val="0"/>
          <w:numId w:val="4"/>
        </w:num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رسوم البحث المستحقة على </w:t>
      </w:r>
      <w:r w:rsidRPr="00103EE1">
        <w:rPr>
          <w:rFonts w:ascii="Arabic Typesetting" w:hAnsi="Arabic Typesetting" w:cs="Arabic Typesetting"/>
          <w:sz w:val="36"/>
          <w:szCs w:val="36"/>
          <w:rtl/>
        </w:rPr>
        <w:t xml:space="preserve">مكتب الولايات المتحدة </w:t>
      </w:r>
      <w:r w:rsidR="00FD2528">
        <w:rPr>
          <w:rFonts w:ascii="Arabic Typesetting" w:hAnsi="Arabic Typesetting" w:cs="Arabic Typesetting"/>
          <w:sz w:val="36"/>
          <w:szCs w:val="36"/>
          <w:rtl/>
        </w:rPr>
        <w:t>الأمريكي</w:t>
      </w:r>
      <w:r w:rsidRPr="00103EE1">
        <w:rPr>
          <w:rFonts w:ascii="Arabic Typesetting" w:hAnsi="Arabic Typesetting" w:cs="Arabic Typesetting"/>
          <w:sz w:val="36"/>
          <w:szCs w:val="36"/>
          <w:rtl/>
        </w:rPr>
        <w:t>ة للبراءات والعلامات التجارية</w:t>
      </w:r>
      <w:r>
        <w:rPr>
          <w:rFonts w:ascii="Arabic Typesetting" w:hAnsi="Arabic Typesetting" w:cs="Arabic Typesetting" w:hint="cs"/>
          <w:sz w:val="36"/>
          <w:szCs w:val="36"/>
          <w:rtl/>
        </w:rPr>
        <w:t xml:space="preserve"> ل</w:t>
      </w:r>
      <w:r w:rsidRPr="00103EE1">
        <w:rPr>
          <w:rFonts w:ascii="Arabic Typesetting" w:hAnsi="Arabic Typesetting" w:cs="Arabic Typesetting"/>
          <w:sz w:val="36"/>
          <w:szCs w:val="36"/>
          <w:rtl/>
        </w:rPr>
        <w:t>لمكتب الأوروبي للبراءات</w:t>
      </w:r>
      <w:r>
        <w:rPr>
          <w:rFonts w:ascii="Arabic Typesetting" w:hAnsi="Arabic Typesetting" w:cs="Arabic Typesetting" w:hint="cs"/>
          <w:sz w:val="36"/>
          <w:szCs w:val="36"/>
          <w:rtl/>
        </w:rPr>
        <w:t xml:space="preserve">: </w:t>
      </w:r>
      <w:r w:rsidR="002B3DBD">
        <w:rPr>
          <w:rFonts w:ascii="Arabic Typesetting" w:hAnsi="Arabic Typesetting" w:cs="Arabic Typesetting" w:hint="cs"/>
          <w:sz w:val="36"/>
          <w:szCs w:val="36"/>
          <w:rtl/>
        </w:rPr>
        <w:t xml:space="preserve">وفقاً </w:t>
      </w:r>
      <w:r>
        <w:rPr>
          <w:rFonts w:ascii="Arabic Typesetting" w:hAnsi="Arabic Typesetting" w:cs="Arabic Typesetting" w:hint="cs"/>
          <w:sz w:val="36"/>
          <w:szCs w:val="36"/>
          <w:rtl/>
        </w:rPr>
        <w:t>لمذكرة التفاهم بين المكتب الأوروبي للبراءات و</w:t>
      </w:r>
      <w:r>
        <w:rPr>
          <w:rFonts w:ascii="Arabic Typesetting" w:hAnsi="Arabic Typesetting" w:cs="Arabic Typesetting"/>
          <w:sz w:val="36"/>
          <w:szCs w:val="36"/>
          <w:rtl/>
        </w:rPr>
        <w:t xml:space="preserve">مكتب الولايات المتحدة </w:t>
      </w:r>
      <w:r w:rsidR="00FD2528">
        <w:rPr>
          <w:rFonts w:ascii="Arabic Typesetting" w:hAnsi="Arabic Typesetting" w:cs="Arabic Typesetting"/>
          <w:sz w:val="36"/>
          <w:szCs w:val="36"/>
          <w:rtl/>
        </w:rPr>
        <w:t>الأمريكي</w:t>
      </w:r>
      <w:r w:rsidRPr="00103EE1">
        <w:rPr>
          <w:rFonts w:ascii="Arabic Typesetting" w:hAnsi="Arabic Typesetting" w:cs="Arabic Typesetting"/>
          <w:sz w:val="36"/>
          <w:szCs w:val="36"/>
          <w:rtl/>
        </w:rPr>
        <w:t>ة للبراءات والعلامات التجارية</w:t>
      </w:r>
      <w:r>
        <w:rPr>
          <w:rFonts w:ascii="Arabic Typesetting" w:hAnsi="Arabic Typesetting" w:cs="Arabic Typesetting" w:hint="cs"/>
          <w:sz w:val="36"/>
          <w:szCs w:val="36"/>
          <w:rtl/>
        </w:rPr>
        <w:t xml:space="preserve"> والويبو، فإن رسوم البحث الواجب نقلها من مكتب الولايات المتحدة </w:t>
      </w:r>
      <w:r w:rsidR="00FD2528">
        <w:rPr>
          <w:rFonts w:ascii="Arabic Typesetting" w:hAnsi="Arabic Typesetting" w:cs="Arabic Typesetting" w:hint="cs"/>
          <w:sz w:val="36"/>
          <w:szCs w:val="36"/>
          <w:rtl/>
        </w:rPr>
        <w:t>الأمريكي</w:t>
      </w:r>
      <w:r>
        <w:rPr>
          <w:rFonts w:ascii="Arabic Typesetting" w:hAnsi="Arabic Typesetting" w:cs="Arabic Typesetting" w:hint="cs"/>
          <w:sz w:val="36"/>
          <w:szCs w:val="36"/>
          <w:rtl/>
        </w:rPr>
        <w:t xml:space="preserve">ة للبراءات والعلامات التجارية (بصفته مكتب استلام الطلبات بناء على معاهدة التعاون بشأن البراءات) إلى المكتب الأوروبي للبراءات (بصفته إدارة للبحث الدولي) تحصِّلها الويبو من مكتب الولايات المتحدة </w:t>
      </w:r>
      <w:r w:rsidR="00FD2528">
        <w:rPr>
          <w:rFonts w:ascii="Arabic Typesetting" w:hAnsi="Arabic Typesetting" w:cs="Arabic Typesetting" w:hint="cs"/>
          <w:sz w:val="36"/>
          <w:szCs w:val="36"/>
          <w:rtl/>
        </w:rPr>
        <w:t>الأمريكي</w:t>
      </w:r>
      <w:r>
        <w:rPr>
          <w:rFonts w:ascii="Arabic Typesetting" w:hAnsi="Arabic Typesetting" w:cs="Arabic Typesetting" w:hint="cs"/>
          <w:sz w:val="36"/>
          <w:szCs w:val="36"/>
          <w:rtl/>
        </w:rPr>
        <w:t>ة ثم تنقلها إلى المكتب الأوروبي للبراءات. وترمي مذكرة التفاهم هذه إلى تحسين إدارة عمليات نقل رسوم البحث وتقليص الخسائر التي يتكبدها المكتب الدولي بموجب المادة 16.1(هاء) من معاهدة التعاون بشأن البراءات بسبب تقلبات سعر الصرف. ويمثل المبلغ الوارد في الجدول السابق رصيد التحويلات التي تلقتها الويبو ولم تحولها بعد إلى المكتب الأوروبي للبراءات في تاريخ صدور هذا التقرير.</w:t>
      </w:r>
    </w:p>
    <w:p w14:paraId="428E41D3" w14:textId="77777777" w:rsidR="00E16243" w:rsidRDefault="00E16243" w:rsidP="00687571">
      <w:pPr>
        <w:pStyle w:val="Heading2"/>
        <w:tabs>
          <w:tab w:val="left" w:pos="1417"/>
        </w:tabs>
        <w:bidi/>
        <w:rPr>
          <w:rFonts w:ascii="Arabic Typesetting" w:hAnsi="Arabic Typesetting" w:cs="Arabic Typesetting"/>
          <w:i/>
          <w:iCs w:val="0"/>
          <w:sz w:val="40"/>
          <w:szCs w:val="40"/>
          <w:rtl/>
        </w:rPr>
      </w:pPr>
      <w:bookmarkStart w:id="31" w:name="_Toc362519112"/>
      <w:r w:rsidRPr="002869C3">
        <w:rPr>
          <w:rFonts w:ascii="Arabic Typesetting" w:hAnsi="Arabic Typesetting" w:cs="Arabic Typesetting" w:hint="cs"/>
          <w:i/>
          <w:iCs w:val="0"/>
          <w:sz w:val="40"/>
          <w:szCs w:val="40"/>
          <w:rtl/>
        </w:rPr>
        <w:lastRenderedPageBreak/>
        <w:t>الملاحظة 14:</w:t>
      </w:r>
      <w:r w:rsidR="00687571">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المبالغ المستلمة قبل استحقاقها</w:t>
      </w:r>
      <w:bookmarkEnd w:id="31"/>
    </w:p>
    <w:p w14:paraId="66801AF6" w14:textId="1F13EB67" w:rsidR="003B1C3B" w:rsidRPr="003B1C3B" w:rsidRDefault="000B7EDA" w:rsidP="003B1C3B">
      <w:pPr>
        <w:bidi/>
        <w:rPr>
          <w:rtl/>
        </w:rPr>
      </w:pPr>
      <w:r w:rsidRPr="000B7EDA">
        <w:rPr>
          <w:noProof/>
          <w:szCs w:val="22"/>
          <w:rtl/>
        </w:rPr>
        <w:drawing>
          <wp:inline distT="0" distB="0" distL="0" distR="0" wp14:anchorId="3A3BDC95" wp14:editId="3692214A">
            <wp:extent cx="5884545" cy="3208655"/>
            <wp:effectExtent l="0" t="0" r="190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84545" cy="3208655"/>
                    </a:xfrm>
                    <a:prstGeom prst="rect">
                      <a:avLst/>
                    </a:prstGeom>
                    <a:noFill/>
                    <a:ln>
                      <a:noFill/>
                    </a:ln>
                  </pic:spPr>
                </pic:pic>
              </a:graphicData>
            </a:graphic>
          </wp:inline>
        </w:drawing>
      </w:r>
    </w:p>
    <w:p w14:paraId="5B972B01" w14:textId="4A3C13CD" w:rsidR="00E16243" w:rsidRDefault="00E16243" w:rsidP="00630846">
      <w:pPr>
        <w:pStyle w:val="NormalParaAR"/>
        <w:spacing w:before="240"/>
        <w:rPr>
          <w:rtl/>
        </w:rPr>
      </w:pPr>
      <w:r w:rsidRPr="004E2700">
        <w:rPr>
          <w:color w:val="000000"/>
          <w:rtl/>
        </w:rPr>
        <w:t xml:space="preserve">في كثير من الحالات، تقوم "المنظمة" بتحصيل الرسوم والمصاريف مقابل تأدية خدمات قبل أن </w:t>
      </w:r>
      <w:r w:rsidR="00630846">
        <w:rPr>
          <w:rFonts w:hint="cs"/>
          <w:color w:val="000000"/>
          <w:rtl/>
        </w:rPr>
        <w:t>تنفَّذ</w:t>
      </w:r>
      <w:r w:rsidRPr="004E2700">
        <w:rPr>
          <w:color w:val="000000"/>
          <w:rtl/>
        </w:rPr>
        <w:t xml:space="preserve"> تلك الخدمات بشكل كامل أو قبل استحقاق الرسم </w:t>
      </w:r>
      <w:r w:rsidR="002B3DBD">
        <w:rPr>
          <w:color w:val="000000"/>
          <w:rtl/>
        </w:rPr>
        <w:t xml:space="preserve">وفقاً </w:t>
      </w:r>
      <w:r w:rsidRPr="004E2700">
        <w:rPr>
          <w:color w:val="000000"/>
          <w:rtl/>
        </w:rPr>
        <w:t xml:space="preserve">للمعاهدات والاتفاقات والبروتوكولات والأنظمة التي تديرها "المنظمة". </w:t>
      </w:r>
      <w:r>
        <w:rPr>
          <w:rFonts w:hint="cs"/>
          <w:color w:val="000000"/>
          <w:rtl/>
        </w:rPr>
        <w:t>و</w:t>
      </w:r>
      <w:r w:rsidRPr="004E2700">
        <w:rPr>
          <w:color w:val="000000"/>
          <w:rtl/>
        </w:rPr>
        <w:t xml:space="preserve">يُقَيّد الإيراد الناتج من رسوم متعلقة بإجراءات الطلبات الدولية (العلامات التجارية والرسوم والنماذج الصناعية وبراءات الاختراع) في سجلات "المنظمة" حال نشر الطلب. </w:t>
      </w:r>
      <w:r>
        <w:rPr>
          <w:rFonts w:hint="cs"/>
          <w:color w:val="000000"/>
          <w:rtl/>
        </w:rPr>
        <w:t>و</w:t>
      </w:r>
      <w:r w:rsidRPr="004E2700">
        <w:rPr>
          <w:color w:val="000000"/>
          <w:rtl/>
        </w:rPr>
        <w:t>يؤجل قيد إيرادات رسوم تكلفة الصفحات الإضافية المتعلقة بطلبات البراءات الدولية إلى أن ي</w:t>
      </w:r>
      <w:r w:rsidR="00630846">
        <w:rPr>
          <w:rFonts w:hint="cs"/>
          <w:color w:val="000000"/>
          <w:rtl/>
        </w:rPr>
        <w:t>ُنشر</w:t>
      </w:r>
      <w:r w:rsidRPr="004E2700">
        <w:rPr>
          <w:color w:val="000000"/>
          <w:rtl/>
        </w:rPr>
        <w:t xml:space="preserve"> الطلب المعني. وبالإضافة إلى ذلك، يؤجل قيد جزء من رسوم طلبات براءات الاختراع الدولية التي تغطي تكاليف ترجمة تقارير البراءة</w:t>
      </w:r>
      <w:r>
        <w:rPr>
          <w:color w:val="000000"/>
          <w:rtl/>
        </w:rPr>
        <w:t xml:space="preserve">، التي لا </w:t>
      </w:r>
      <w:r w:rsidR="00630846">
        <w:rPr>
          <w:rFonts w:hint="cs"/>
          <w:color w:val="000000"/>
          <w:rtl/>
        </w:rPr>
        <w:t>تودع</w:t>
      </w:r>
      <w:r>
        <w:rPr>
          <w:color w:val="000000"/>
          <w:rtl/>
        </w:rPr>
        <w:t xml:space="preserve"> باللغة ال</w:t>
      </w:r>
      <w:r>
        <w:rPr>
          <w:rFonts w:hint="cs"/>
          <w:color w:val="000000"/>
          <w:rtl/>
        </w:rPr>
        <w:t>إ</w:t>
      </w:r>
      <w:r w:rsidRPr="004E2700">
        <w:rPr>
          <w:color w:val="000000"/>
          <w:rtl/>
        </w:rPr>
        <w:t xml:space="preserve">نكليزية، حتى الانتهاء من الترجمة. </w:t>
      </w:r>
      <w:r>
        <w:rPr>
          <w:rFonts w:hint="cs"/>
          <w:color w:val="000000"/>
          <w:rtl/>
        </w:rPr>
        <w:t>و</w:t>
      </w:r>
      <w:r w:rsidRPr="004E2700">
        <w:rPr>
          <w:color w:val="000000"/>
          <w:rtl/>
        </w:rPr>
        <w:t>من المسلم به قيد جميع الإيرادات من الرسوم مثل التجديدات والمستخرجات والتعديلات</w:t>
      </w:r>
      <w:r w:rsidRPr="004E2700">
        <w:rPr>
          <w:color w:val="000000"/>
          <w:rtl/>
          <w:lang w:bidi="ar-EG"/>
        </w:rPr>
        <w:t xml:space="preserve"> والتصرف والتحويلات والتأكيدات والتسويات عند الانتهاء من أداء الخدمة</w:t>
      </w:r>
      <w:r>
        <w:rPr>
          <w:rFonts w:hint="cs"/>
          <w:color w:val="000000"/>
          <w:rtl/>
          <w:lang w:bidi="ar-EG"/>
        </w:rPr>
        <w:t> </w:t>
      </w:r>
      <w:r>
        <w:rPr>
          <w:rFonts w:hint="cs"/>
          <w:rtl/>
          <w:lang w:bidi="ar-EG"/>
        </w:rPr>
        <w:t>المطلوبة.</w:t>
      </w:r>
    </w:p>
    <w:p w14:paraId="5159A4D2" w14:textId="3C23249B" w:rsidR="00E16243" w:rsidRDefault="00E16243" w:rsidP="00630846">
      <w:pPr>
        <w:pStyle w:val="NormalParaAR"/>
        <w:rPr>
          <w:rtl/>
        </w:rPr>
      </w:pPr>
      <w:r>
        <w:rPr>
          <w:rFonts w:hint="cs"/>
          <w:color w:val="000000"/>
          <w:rtl/>
        </w:rPr>
        <w:t>و</w:t>
      </w:r>
      <w:r w:rsidRPr="004E2700">
        <w:rPr>
          <w:color w:val="000000"/>
          <w:rtl/>
        </w:rPr>
        <w:t xml:space="preserve">تُعامل المساهمات الطوعية المقدمة من المانحين لحسابات خاصة، والتي تتضمن شروطاً تتطلب من "المنظمة" تقديم خدمات إلى الحكومات المتلقية أو أطراف ثالثة أخرى، كإيرادات مؤجلة حتى </w:t>
      </w:r>
      <w:r w:rsidR="00630846">
        <w:rPr>
          <w:rFonts w:hint="cs"/>
          <w:color w:val="000000"/>
          <w:rtl/>
        </w:rPr>
        <w:t>تنفذ</w:t>
      </w:r>
      <w:r w:rsidRPr="004E2700">
        <w:rPr>
          <w:color w:val="000000"/>
          <w:rtl/>
        </w:rPr>
        <w:t xml:space="preserve"> الخدمات التي تغطيها تلك المساهمات الطوعية، وعندها </w:t>
      </w:r>
      <w:r w:rsidR="00630846">
        <w:rPr>
          <w:rFonts w:hint="cs"/>
          <w:color w:val="000000"/>
          <w:rtl/>
        </w:rPr>
        <w:t>تقيّد</w:t>
      </w:r>
      <w:r w:rsidRPr="004E2700">
        <w:rPr>
          <w:color w:val="000000"/>
          <w:rtl/>
        </w:rPr>
        <w:t xml:space="preserve"> </w:t>
      </w:r>
      <w:r>
        <w:rPr>
          <w:rFonts w:hint="cs"/>
          <w:rtl/>
        </w:rPr>
        <w:t>الإيرادات.</w:t>
      </w:r>
    </w:p>
    <w:p w14:paraId="7714F5DC" w14:textId="09BB099D" w:rsidR="00687571" w:rsidRDefault="00A204A5" w:rsidP="00103EE1">
      <w:pPr>
        <w:pStyle w:val="NormalParaAR"/>
        <w:rPr>
          <w:rtl/>
          <w:lang w:bidi="ar-EG"/>
        </w:rPr>
      </w:pPr>
      <w:r>
        <w:rPr>
          <w:rFonts w:hint="cs"/>
          <w:color w:val="000000"/>
          <w:rtl/>
        </w:rPr>
        <w:t>و</w:t>
      </w:r>
      <w:r w:rsidR="007301ED">
        <w:rPr>
          <w:rFonts w:hint="cs"/>
          <w:color w:val="000000"/>
          <w:rtl/>
        </w:rPr>
        <w:t xml:space="preserve">قد </w:t>
      </w:r>
      <w:r w:rsidRPr="00C10BE2">
        <w:rPr>
          <w:color w:val="000000"/>
          <w:rtl/>
        </w:rPr>
        <w:t>مَوَّل</w:t>
      </w:r>
      <w:r w:rsidR="007301ED">
        <w:rPr>
          <w:rFonts w:hint="cs"/>
          <w:color w:val="000000"/>
          <w:rtl/>
        </w:rPr>
        <w:t>ت</w:t>
      </w:r>
      <w:r w:rsidRPr="00C10BE2">
        <w:rPr>
          <w:color w:val="000000"/>
          <w:rtl/>
        </w:rPr>
        <w:t xml:space="preserve"> </w:t>
      </w:r>
      <w:r w:rsidR="007301ED" w:rsidRPr="00C10BE2">
        <w:rPr>
          <w:color w:val="000000"/>
          <w:rtl/>
        </w:rPr>
        <w:t>مؤسسة مباني المنظمات الدولية (</w:t>
      </w:r>
      <w:r w:rsidR="007301ED" w:rsidRPr="00C10BE2">
        <w:rPr>
          <w:color w:val="000000"/>
        </w:rPr>
        <w:t>FIPOI</w:t>
      </w:r>
      <w:r w:rsidR="007301ED" w:rsidRPr="00C10BE2">
        <w:rPr>
          <w:color w:val="000000"/>
          <w:rtl/>
        </w:rPr>
        <w:t>)</w:t>
      </w:r>
      <w:r w:rsidR="007301ED">
        <w:rPr>
          <w:rFonts w:hint="cs"/>
          <w:color w:val="000000"/>
          <w:rtl/>
        </w:rPr>
        <w:t xml:space="preserve"> جزئياً </w:t>
      </w:r>
      <w:r w:rsidR="007301ED" w:rsidRPr="00C10BE2">
        <w:rPr>
          <w:color w:val="000000"/>
          <w:rtl/>
        </w:rPr>
        <w:t xml:space="preserve">مشروع </w:t>
      </w:r>
      <w:r w:rsidR="007301ED">
        <w:rPr>
          <w:rFonts w:hint="cs"/>
          <w:color w:val="000000"/>
          <w:rtl/>
        </w:rPr>
        <w:t>ا</w:t>
      </w:r>
      <w:r w:rsidR="007301ED" w:rsidRPr="00C10BE2">
        <w:rPr>
          <w:color w:val="000000"/>
          <w:rtl/>
        </w:rPr>
        <w:t>لارتقاء بمعايير السلامة والأمن في مباني الويبو الحالية.</w:t>
      </w:r>
      <w:r w:rsidR="000D4BE6">
        <w:rPr>
          <w:color w:val="000000"/>
          <w:rtl/>
        </w:rPr>
        <w:t xml:space="preserve"> </w:t>
      </w:r>
      <w:r w:rsidR="005A616B">
        <w:rPr>
          <w:rFonts w:hint="cs"/>
          <w:color w:val="000000"/>
          <w:rtl/>
        </w:rPr>
        <w:t>و</w:t>
      </w:r>
      <w:r w:rsidR="005A616B">
        <w:rPr>
          <w:color w:val="000000"/>
          <w:rtl/>
        </w:rPr>
        <w:t>رسمل</w:t>
      </w:r>
      <w:r w:rsidR="005A616B">
        <w:rPr>
          <w:rFonts w:hint="cs"/>
          <w:color w:val="000000"/>
          <w:rtl/>
        </w:rPr>
        <w:t>ت أعمال البناء التي مولتها هذه المؤسسة</w:t>
      </w:r>
      <w:r w:rsidRPr="00C10BE2">
        <w:rPr>
          <w:color w:val="000000"/>
          <w:rtl/>
        </w:rPr>
        <w:t xml:space="preserve"> </w:t>
      </w:r>
      <w:r w:rsidR="005A616B">
        <w:rPr>
          <w:rFonts w:hint="cs"/>
          <w:color w:val="000000"/>
          <w:rtl/>
        </w:rPr>
        <w:t>ضمن ال</w:t>
      </w:r>
      <w:r w:rsidRPr="00C10BE2">
        <w:rPr>
          <w:color w:val="000000"/>
          <w:rtl/>
        </w:rPr>
        <w:t xml:space="preserve">أعمال </w:t>
      </w:r>
      <w:r>
        <w:rPr>
          <w:rFonts w:hint="cs"/>
          <w:color w:val="000000"/>
          <w:rtl/>
        </w:rPr>
        <w:t>تحت</w:t>
      </w:r>
      <w:r w:rsidRPr="00C10BE2">
        <w:rPr>
          <w:color w:val="000000"/>
          <w:rtl/>
        </w:rPr>
        <w:t xml:space="preserve"> التنفيذ </w:t>
      </w:r>
      <w:r w:rsidR="001F5976">
        <w:rPr>
          <w:color w:val="000000"/>
          <w:rtl/>
          <w:lang w:bidi="ar-EG"/>
        </w:rPr>
        <w:t>وقُيّد</w:t>
      </w:r>
      <w:r w:rsidRPr="00C10BE2">
        <w:rPr>
          <w:color w:val="000000"/>
          <w:rtl/>
          <w:lang w:bidi="ar-EG"/>
        </w:rPr>
        <w:t xml:space="preserve"> </w:t>
      </w:r>
      <w:r w:rsidR="001F5976">
        <w:rPr>
          <w:rFonts w:hint="cs"/>
          <w:color w:val="000000"/>
          <w:rtl/>
          <w:lang w:bidi="ar-EG"/>
        </w:rPr>
        <w:t xml:space="preserve">مبلغ </w:t>
      </w:r>
      <w:r w:rsidR="001F5976">
        <w:rPr>
          <w:color w:val="000000"/>
          <w:rtl/>
          <w:lang w:bidi="ar-EG"/>
        </w:rPr>
        <w:t>مقابل</w:t>
      </w:r>
      <w:r w:rsidRPr="00C10BE2">
        <w:rPr>
          <w:color w:val="000000"/>
          <w:rtl/>
          <w:lang w:bidi="ar-EG"/>
        </w:rPr>
        <w:t xml:space="preserve"> كإيرادات</w:t>
      </w:r>
      <w:r>
        <w:rPr>
          <w:rFonts w:hint="cs"/>
          <w:color w:val="000000"/>
          <w:rtl/>
          <w:lang w:bidi="ar-EG"/>
        </w:rPr>
        <w:t> </w:t>
      </w:r>
      <w:r>
        <w:rPr>
          <w:rFonts w:hint="cs"/>
          <w:rtl/>
        </w:rPr>
        <w:t>مؤجلة.</w:t>
      </w:r>
      <w:r w:rsidR="001F5976">
        <w:rPr>
          <w:rFonts w:hint="cs"/>
          <w:rtl/>
        </w:rPr>
        <w:t xml:space="preserve"> وبلغ رصيد الإيرادات المؤجلة </w:t>
      </w:r>
      <w:r w:rsidR="00103EE1">
        <w:rPr>
          <w:rFonts w:hint="cs"/>
          <w:rtl/>
        </w:rPr>
        <w:t>3 ملايين</w:t>
      </w:r>
      <w:r w:rsidR="00DB4BF1">
        <w:rPr>
          <w:rFonts w:hint="cs"/>
          <w:rtl/>
        </w:rPr>
        <w:t xml:space="preserve"> فرنك سويسري في 31 ديسمبر </w:t>
      </w:r>
      <w:r w:rsidR="00103EE1">
        <w:rPr>
          <w:rFonts w:hint="cs"/>
          <w:rtl/>
        </w:rPr>
        <w:t>2014</w:t>
      </w:r>
      <w:r w:rsidR="00DB4BF1">
        <w:rPr>
          <w:rFonts w:hint="cs"/>
          <w:rtl/>
        </w:rPr>
        <w:t xml:space="preserve"> (</w:t>
      </w:r>
      <w:r w:rsidR="00103EE1">
        <w:rPr>
          <w:rFonts w:hint="cs"/>
          <w:rtl/>
        </w:rPr>
        <w:t>1.9</w:t>
      </w:r>
      <w:r w:rsidR="00DB4BF1">
        <w:rPr>
          <w:rFonts w:hint="cs"/>
          <w:rtl/>
        </w:rPr>
        <w:t xml:space="preserve"> مليون فرنك سويسري في 31 ديسمبر </w:t>
      </w:r>
      <w:r w:rsidR="00103EE1">
        <w:rPr>
          <w:rFonts w:hint="cs"/>
          <w:rtl/>
        </w:rPr>
        <w:t>2013). و</w:t>
      </w:r>
      <w:r w:rsidR="00DB4BF1">
        <w:rPr>
          <w:rFonts w:hint="cs"/>
          <w:rtl/>
        </w:rPr>
        <w:t>تقيد هذه الإيرادات تدريجياً بالتوازي مع اه</w:t>
      </w:r>
      <w:r w:rsidR="000666B8">
        <w:rPr>
          <w:rFonts w:hint="cs"/>
          <w:rtl/>
          <w:lang w:bidi="ar-EG"/>
        </w:rPr>
        <w:t>ت</w:t>
      </w:r>
      <w:r w:rsidR="00DB4BF1">
        <w:rPr>
          <w:rFonts w:hint="cs"/>
          <w:rtl/>
        </w:rPr>
        <w:t xml:space="preserve">لاك أعمال البناء </w:t>
      </w:r>
      <w:r w:rsidR="0054679B">
        <w:rPr>
          <w:rFonts w:hint="cs"/>
          <w:rtl/>
          <w:lang w:bidi="ar-EG"/>
        </w:rPr>
        <w:t>على مدى عمرها الإنتاجي.</w:t>
      </w:r>
    </w:p>
    <w:p w14:paraId="108576D4" w14:textId="0F58F413" w:rsidR="00E16243" w:rsidRPr="002869C3" w:rsidRDefault="00E16243" w:rsidP="00687571">
      <w:pPr>
        <w:pStyle w:val="Heading2"/>
        <w:keepLines/>
        <w:tabs>
          <w:tab w:val="left" w:pos="1417"/>
        </w:tabs>
        <w:bidi/>
        <w:rPr>
          <w:rFonts w:ascii="Arabic Typesetting" w:hAnsi="Arabic Typesetting" w:cs="Arabic Typesetting"/>
          <w:i/>
          <w:iCs w:val="0"/>
          <w:sz w:val="40"/>
          <w:szCs w:val="40"/>
          <w:rtl/>
        </w:rPr>
      </w:pPr>
      <w:bookmarkStart w:id="32" w:name="_Toc362519113"/>
      <w:r w:rsidRPr="002869C3">
        <w:rPr>
          <w:rFonts w:ascii="Arabic Typesetting" w:hAnsi="Arabic Typesetting" w:cs="Arabic Typesetting" w:hint="cs"/>
          <w:i/>
          <w:iCs w:val="0"/>
          <w:sz w:val="40"/>
          <w:szCs w:val="40"/>
          <w:rtl/>
        </w:rPr>
        <w:lastRenderedPageBreak/>
        <w:t>الملاحظة 15:</w:t>
      </w:r>
      <w:r w:rsidR="00687571">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القروض</w:t>
      </w:r>
      <w:bookmarkEnd w:id="32"/>
    </w:p>
    <w:p w14:paraId="6B2C4CE6" w14:textId="3E872DC2" w:rsidR="003B1C3B" w:rsidRDefault="001D4719" w:rsidP="003B1C3B">
      <w:pPr>
        <w:pStyle w:val="NormalParaAR"/>
        <w:spacing w:before="240" w:line="240" w:lineRule="auto"/>
        <w:rPr>
          <w:noProof/>
          <w:rtl/>
        </w:rPr>
      </w:pPr>
      <w:r w:rsidRPr="001D4719">
        <w:rPr>
          <w:noProof/>
          <w:rtl/>
        </w:rPr>
        <w:drawing>
          <wp:inline distT="0" distB="0" distL="0" distR="0" wp14:anchorId="78597389" wp14:editId="07ED8800">
            <wp:extent cx="5884545" cy="1998345"/>
            <wp:effectExtent l="0" t="0" r="1905"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84545" cy="1998345"/>
                    </a:xfrm>
                    <a:prstGeom prst="rect">
                      <a:avLst/>
                    </a:prstGeom>
                    <a:noFill/>
                    <a:ln>
                      <a:noFill/>
                    </a:ln>
                  </pic:spPr>
                </pic:pic>
              </a:graphicData>
            </a:graphic>
          </wp:inline>
        </w:drawing>
      </w:r>
    </w:p>
    <w:p w14:paraId="3A0D4E9C" w14:textId="5DED7FC5" w:rsidR="00E55E23" w:rsidRDefault="00E16243" w:rsidP="00553C9E">
      <w:pPr>
        <w:pStyle w:val="NormalParaAR"/>
        <w:spacing w:before="240"/>
        <w:rPr>
          <w:color w:val="000000"/>
          <w:rtl/>
        </w:rPr>
      </w:pPr>
      <w:r w:rsidRPr="009B4ACE">
        <w:rPr>
          <w:color w:val="000000"/>
          <w:rtl/>
        </w:rPr>
        <w:t>اقترضت المنظمة أموالاً من مؤسسة مباني المنظمات الدولية (50</w:t>
      </w:r>
      <w:r w:rsidR="00553C9E">
        <w:rPr>
          <w:rFonts w:hint="cs"/>
          <w:color w:val="000000"/>
          <w:rtl/>
        </w:rPr>
        <w:t>.</w:t>
      </w:r>
      <w:r w:rsidRPr="009B4ACE">
        <w:rPr>
          <w:color w:val="000000"/>
          <w:rtl/>
        </w:rPr>
        <w:t>8 مليون فرنك سويسري و8</w:t>
      </w:r>
      <w:r w:rsidR="00553C9E">
        <w:rPr>
          <w:rFonts w:hint="cs"/>
          <w:color w:val="000000"/>
          <w:rtl/>
        </w:rPr>
        <w:t>.</w:t>
      </w:r>
      <w:r w:rsidRPr="009B4ACE">
        <w:rPr>
          <w:color w:val="000000"/>
          <w:rtl/>
        </w:rPr>
        <w:t xml:space="preserve">41 مليون فرنك سويسري تمت الموافقة عليهما في عامي 1977 و1987 على التوالي) لغرض تشييد المباني الرئيسية في جنيف، سويسرا. </w:t>
      </w:r>
      <w:r>
        <w:rPr>
          <w:rFonts w:hint="cs"/>
          <w:color w:val="000000"/>
          <w:rtl/>
        </w:rPr>
        <w:t>و</w:t>
      </w:r>
      <w:r w:rsidRPr="009B4ACE">
        <w:rPr>
          <w:color w:val="000000"/>
          <w:rtl/>
        </w:rPr>
        <w:t>تخضع هذه القروض في ال</w:t>
      </w:r>
      <w:r w:rsidR="00FD2528">
        <w:rPr>
          <w:color w:val="000000"/>
          <w:rtl/>
        </w:rPr>
        <w:t xml:space="preserve">أساس </w:t>
      </w:r>
      <w:r w:rsidRPr="009B4ACE">
        <w:rPr>
          <w:color w:val="000000"/>
          <w:rtl/>
        </w:rPr>
        <w:t>إلى سداد فوائد. ومع ذلك، وفي عام 1996 وافقت الإدارة الفيدرالية السويسرية للعلاقات الخارجية على التنازل عن أي مدفوعات أخرى للفائدة، والمطلوب حاليا هو سداد أصل القرض فقط.</w:t>
      </w:r>
    </w:p>
    <w:p w14:paraId="124C89F4" w14:textId="1A2D0916" w:rsidR="00E16243" w:rsidRDefault="00E16243" w:rsidP="00553C9E">
      <w:pPr>
        <w:pStyle w:val="NormalParaAR"/>
        <w:rPr>
          <w:rtl/>
        </w:rPr>
      </w:pPr>
      <w:r>
        <w:rPr>
          <w:rFonts w:hint="cs"/>
          <w:color w:val="000000"/>
          <w:rtl/>
        </w:rPr>
        <w:t>و</w:t>
      </w:r>
      <w:r w:rsidRPr="009B4ACE">
        <w:rPr>
          <w:color w:val="000000"/>
          <w:rtl/>
        </w:rPr>
        <w:t xml:space="preserve">في فبراير 2008، أبرمت "المنظمة" عقداً مع بنك </w:t>
      </w:r>
      <w:r w:rsidR="005211E0">
        <w:rPr>
          <w:color w:val="000000"/>
          <w:rtl/>
        </w:rPr>
        <w:t>كانتون جنيف</w:t>
      </w:r>
      <w:r w:rsidRPr="009B4ACE">
        <w:rPr>
          <w:color w:val="000000"/>
          <w:rtl/>
        </w:rPr>
        <w:t xml:space="preserve"> وبنك </w:t>
      </w:r>
      <w:r w:rsidR="005211E0">
        <w:rPr>
          <w:rFonts w:hint="cs"/>
          <w:color w:val="000000"/>
          <w:rtl/>
          <w:lang w:bidi="ar-EG"/>
        </w:rPr>
        <w:t>كانتون فو</w:t>
      </w:r>
      <w:r w:rsidRPr="009B4ACE">
        <w:rPr>
          <w:color w:val="000000"/>
          <w:rtl/>
        </w:rPr>
        <w:t xml:space="preserve"> بغرض اقتراض 114 مليون فرنك سويسري، مع إمكانية إضافة مبلغ تكميلي بقيمة 16 مليون فرنك سويسري، بغرض تمويل جزء من تكلفة تشييد المبنى الجديد وإتاحته للاستخدام في 28 فبراير 2011. </w:t>
      </w:r>
      <w:r w:rsidR="00630846">
        <w:rPr>
          <w:rFonts w:hint="cs"/>
          <w:color w:val="000000"/>
          <w:rtl/>
        </w:rPr>
        <w:t>وسُحب</w:t>
      </w:r>
      <w:r w:rsidRPr="009B4ACE">
        <w:rPr>
          <w:color w:val="000000"/>
          <w:rtl/>
        </w:rPr>
        <w:t xml:space="preserve"> المبلغ التكميلي البالغ 16 مليون فرنك سويسري في 27 يناير 2011. </w:t>
      </w:r>
      <w:r w:rsidR="002B3DBD">
        <w:rPr>
          <w:rFonts w:hint="cs"/>
          <w:color w:val="000000"/>
          <w:rtl/>
        </w:rPr>
        <w:t>وثُبِّت</w:t>
      </w:r>
      <w:r w:rsidRPr="009B4ACE">
        <w:rPr>
          <w:color w:val="000000"/>
          <w:rtl/>
        </w:rPr>
        <w:t xml:space="preserve"> سعر الفائدة على سعر الليبور لتبادل الفرنك السويسري لمدة تصل حتى 15 سنة، بالإضافة إلى هامش بين 0</w:t>
      </w:r>
      <w:r w:rsidR="009C1E22">
        <w:rPr>
          <w:rFonts w:hint="cs"/>
          <w:color w:val="000000"/>
          <w:rtl/>
        </w:rPr>
        <w:t>.</w:t>
      </w:r>
      <w:r w:rsidRPr="009B4ACE">
        <w:rPr>
          <w:color w:val="000000"/>
          <w:rtl/>
        </w:rPr>
        <w:t>30</w:t>
      </w:r>
      <w:r>
        <w:rPr>
          <w:rFonts w:hint="cs"/>
          <w:color w:val="000000"/>
          <w:rtl/>
        </w:rPr>
        <w:t xml:space="preserve"> </w:t>
      </w:r>
      <w:r w:rsidR="00257637">
        <w:rPr>
          <w:rFonts w:hint="cs"/>
          <w:color w:val="000000"/>
          <w:rtl/>
        </w:rPr>
        <w:t>بالمئة</w:t>
      </w:r>
      <w:r w:rsidRPr="009B4ACE">
        <w:rPr>
          <w:color w:val="000000"/>
          <w:rtl/>
        </w:rPr>
        <w:t xml:space="preserve"> إلى 0</w:t>
      </w:r>
      <w:r w:rsidR="009C1E22">
        <w:rPr>
          <w:rFonts w:hint="cs"/>
          <w:color w:val="000000"/>
          <w:rtl/>
        </w:rPr>
        <w:t>.</w:t>
      </w:r>
      <w:r w:rsidRPr="009B4ACE">
        <w:rPr>
          <w:color w:val="000000"/>
          <w:rtl/>
        </w:rPr>
        <w:t>70</w:t>
      </w:r>
      <w:r>
        <w:rPr>
          <w:rFonts w:hint="cs"/>
          <w:color w:val="000000"/>
          <w:rtl/>
        </w:rPr>
        <w:t xml:space="preserve"> </w:t>
      </w:r>
      <w:r w:rsidR="00257637">
        <w:rPr>
          <w:rFonts w:hint="cs"/>
          <w:color w:val="000000"/>
          <w:rtl/>
        </w:rPr>
        <w:t>بالمئة</w:t>
      </w:r>
      <w:r w:rsidRPr="009B4ACE">
        <w:rPr>
          <w:color w:val="000000"/>
          <w:rtl/>
        </w:rPr>
        <w:t xml:space="preserve"> اعتماداً على طول أجل القرض وكما </w:t>
      </w:r>
      <w:r w:rsidR="002B3DBD">
        <w:rPr>
          <w:rFonts w:hint="cs"/>
          <w:color w:val="000000"/>
          <w:rtl/>
        </w:rPr>
        <w:t>حددته</w:t>
      </w:r>
      <w:r w:rsidRPr="009B4ACE">
        <w:rPr>
          <w:color w:val="000000"/>
          <w:rtl/>
        </w:rPr>
        <w:t xml:space="preserve"> "المنظمة". </w:t>
      </w:r>
      <w:r>
        <w:rPr>
          <w:rFonts w:hint="cs"/>
          <w:color w:val="000000"/>
          <w:rtl/>
        </w:rPr>
        <w:t>و</w:t>
      </w:r>
      <w:r w:rsidRPr="009B4ACE">
        <w:rPr>
          <w:color w:val="000000"/>
          <w:rtl/>
        </w:rPr>
        <w:t xml:space="preserve">بلغ إجمالي مدفوعات الفائدة في عام </w:t>
      </w:r>
      <w:r w:rsidR="009C1E22">
        <w:rPr>
          <w:rFonts w:hint="cs"/>
          <w:color w:val="000000"/>
          <w:rtl/>
        </w:rPr>
        <w:t>2014</w:t>
      </w:r>
      <w:r w:rsidRPr="009B4ACE">
        <w:rPr>
          <w:color w:val="000000"/>
          <w:rtl/>
        </w:rPr>
        <w:t xml:space="preserve"> مبلغ </w:t>
      </w:r>
      <w:r w:rsidR="009C1E22">
        <w:rPr>
          <w:rFonts w:hint="cs"/>
          <w:color w:val="000000"/>
          <w:rtl/>
        </w:rPr>
        <w:t>3.1</w:t>
      </w:r>
      <w:r w:rsidRPr="009B4ACE">
        <w:rPr>
          <w:color w:val="000000"/>
          <w:rtl/>
        </w:rPr>
        <w:t xml:space="preserve"> مليون فرنك سويسري</w:t>
      </w:r>
      <w:r w:rsidR="009C1E22">
        <w:rPr>
          <w:rFonts w:hint="cs"/>
          <w:color w:val="000000"/>
          <w:rtl/>
        </w:rPr>
        <w:t xml:space="preserve"> مع متوسط فائدة مرجح نسبته 2.6 </w:t>
      </w:r>
      <w:r w:rsidR="00257637">
        <w:rPr>
          <w:rFonts w:hint="cs"/>
          <w:color w:val="000000"/>
          <w:rtl/>
        </w:rPr>
        <w:t>بالمئة</w:t>
      </w:r>
      <w:r w:rsidR="009C1E22">
        <w:rPr>
          <w:rFonts w:hint="cs"/>
          <w:color w:val="000000"/>
          <w:rtl/>
        </w:rPr>
        <w:t xml:space="preserve"> خلال هذا العام</w:t>
      </w:r>
      <w:r w:rsidRPr="009B4ACE">
        <w:rPr>
          <w:color w:val="000000"/>
          <w:rtl/>
        </w:rPr>
        <w:t xml:space="preserve">. </w:t>
      </w:r>
      <w:r w:rsidR="009C1E22">
        <w:rPr>
          <w:rFonts w:hint="cs"/>
          <w:color w:val="000000"/>
          <w:rtl/>
        </w:rPr>
        <w:t>و</w:t>
      </w:r>
      <w:r w:rsidRPr="009B4ACE">
        <w:rPr>
          <w:color w:val="000000"/>
          <w:rtl/>
        </w:rPr>
        <w:t>بالإضافة إلى سداد الفائدة</w:t>
      </w:r>
      <w:r w:rsidR="009C1E22">
        <w:rPr>
          <w:rFonts w:hint="cs"/>
          <w:color w:val="000000"/>
          <w:rtl/>
        </w:rPr>
        <w:t xml:space="preserve">، </w:t>
      </w:r>
      <w:r w:rsidRPr="009B4ACE">
        <w:rPr>
          <w:color w:val="000000"/>
          <w:rtl/>
        </w:rPr>
        <w:t>ينص العقد على سداد قسط سنوي لتسوية أصل القرض بقيمة 3</w:t>
      </w:r>
      <w:r w:rsidR="00553C9E">
        <w:rPr>
          <w:rFonts w:hint="cs"/>
          <w:color w:val="000000"/>
          <w:rtl/>
        </w:rPr>
        <w:t>.</w:t>
      </w:r>
      <w:r w:rsidRPr="009B4ACE">
        <w:rPr>
          <w:color w:val="000000"/>
          <w:rtl/>
        </w:rPr>
        <w:t>0</w:t>
      </w:r>
      <w:r>
        <w:rPr>
          <w:rFonts w:hint="cs"/>
          <w:color w:val="000000"/>
          <w:rtl/>
        </w:rPr>
        <w:t xml:space="preserve"> </w:t>
      </w:r>
      <w:r w:rsidR="00257637">
        <w:rPr>
          <w:rFonts w:hint="cs"/>
          <w:color w:val="000000"/>
          <w:rtl/>
        </w:rPr>
        <w:t>بالمئة</w:t>
      </w:r>
      <w:r w:rsidRPr="009B4ACE">
        <w:rPr>
          <w:color w:val="000000"/>
          <w:rtl/>
        </w:rPr>
        <w:t xml:space="preserve"> من إجمالي المبلغ المقترض بدءاً من 28 فبراير 2012 للقرض الأصلي وقيمته 114 مليون فرنك سويسري، والقرض الإضافي وقدره 16 مليون فرنك </w:t>
      </w:r>
      <w:r>
        <w:rPr>
          <w:rFonts w:hint="cs"/>
          <w:rtl/>
        </w:rPr>
        <w:t>سويسري.</w:t>
      </w:r>
      <w:r w:rsidR="009C1E22">
        <w:rPr>
          <w:rFonts w:hint="cs"/>
          <w:rtl/>
        </w:rPr>
        <w:t xml:space="preserve"> </w:t>
      </w:r>
      <w:r w:rsidR="009C1E22" w:rsidRPr="009C1E22">
        <w:rPr>
          <w:rFonts w:hint="cs"/>
          <w:rtl/>
        </w:rPr>
        <w:t xml:space="preserve">وإن المنظمة ملزمة، في نوفمبر </w:t>
      </w:r>
      <w:r w:rsidR="009C1E22">
        <w:rPr>
          <w:rFonts w:hint="cs"/>
          <w:rtl/>
        </w:rPr>
        <w:t xml:space="preserve">2015، </w:t>
      </w:r>
      <w:r w:rsidR="009C1E22" w:rsidRPr="009C1E22">
        <w:rPr>
          <w:rFonts w:hint="cs"/>
          <w:rtl/>
        </w:rPr>
        <w:t>بدفع القسط الإجمالي المقرر البالغ 24.0 مليون فرنك سويسري لتسديد</w:t>
      </w:r>
      <w:r w:rsidR="009C1E22">
        <w:rPr>
          <w:rFonts w:hint="cs"/>
          <w:rtl/>
        </w:rPr>
        <w:t xml:space="preserve"> القرض. كما تلتزم المنظمة بدفع القسط الثاني الإجمالي البالغ 16 مليون فرنك سويسري في يناير 2016.</w:t>
      </w:r>
    </w:p>
    <w:p w14:paraId="6134C21D" w14:textId="153E63F6" w:rsidR="00CD52ED" w:rsidRDefault="00E16243" w:rsidP="00E80DAB">
      <w:pPr>
        <w:bidi/>
        <w:spacing w:after="240" w:line="360" w:lineRule="exact"/>
        <w:rPr>
          <w:rFonts w:ascii="Arabic Typesetting" w:hAnsi="Arabic Typesetting" w:cs="Arabic Typesetting"/>
          <w:sz w:val="36"/>
          <w:szCs w:val="36"/>
          <w:rtl/>
        </w:rPr>
      </w:pPr>
      <w:r>
        <w:rPr>
          <w:rFonts w:ascii="Arabic Typesetting" w:hAnsi="Arabic Typesetting" w:cs="Arabic Typesetting" w:hint="cs"/>
          <w:color w:val="000000"/>
          <w:sz w:val="36"/>
          <w:szCs w:val="36"/>
          <w:rtl/>
        </w:rPr>
        <w:t>و</w:t>
      </w:r>
      <w:r w:rsidRPr="009B4ACE">
        <w:rPr>
          <w:rFonts w:ascii="Arabic Typesetting" w:hAnsi="Arabic Typesetting" w:cs="Arabic Typesetting"/>
          <w:color w:val="000000"/>
          <w:sz w:val="36"/>
          <w:szCs w:val="36"/>
          <w:rtl/>
        </w:rPr>
        <w:t xml:space="preserve">في أكتوبر 2010، اتفق كل من بنك </w:t>
      </w:r>
      <w:r w:rsidR="005211E0">
        <w:rPr>
          <w:rFonts w:ascii="Arabic Typesetting" w:hAnsi="Arabic Typesetting" w:cs="Arabic Typesetting"/>
          <w:color w:val="000000"/>
          <w:sz w:val="36"/>
          <w:szCs w:val="36"/>
          <w:rtl/>
        </w:rPr>
        <w:t>كانتون جنيف</w:t>
      </w:r>
      <w:r w:rsidRPr="009B4ACE">
        <w:rPr>
          <w:rFonts w:ascii="Arabic Typesetting" w:hAnsi="Arabic Typesetting" w:cs="Arabic Typesetting"/>
          <w:color w:val="000000"/>
          <w:sz w:val="36"/>
          <w:szCs w:val="36"/>
          <w:rtl/>
        </w:rPr>
        <w:t xml:space="preserve"> وبنك </w:t>
      </w:r>
      <w:r w:rsidR="005211E0">
        <w:rPr>
          <w:rFonts w:ascii="Arabic Typesetting" w:hAnsi="Arabic Typesetting" w:cs="Arabic Typesetting" w:hint="cs"/>
          <w:color w:val="000000"/>
          <w:sz w:val="36"/>
          <w:szCs w:val="36"/>
          <w:rtl/>
        </w:rPr>
        <w:t>كانتون فو</w:t>
      </w:r>
      <w:r w:rsidRPr="009B4ACE">
        <w:rPr>
          <w:rFonts w:ascii="Arabic Typesetting" w:hAnsi="Arabic Typesetting" w:cs="Arabic Typesetting"/>
          <w:color w:val="000000"/>
          <w:sz w:val="36"/>
          <w:szCs w:val="36"/>
          <w:rtl/>
        </w:rPr>
        <w:t xml:space="preserve"> والويبو على تعديل اتفاقية القرض، بحيث </w:t>
      </w:r>
      <w:r w:rsidR="002B3DBD">
        <w:rPr>
          <w:rFonts w:ascii="Arabic Typesetting" w:hAnsi="Arabic Typesetting" w:cs="Arabic Typesetting" w:hint="cs"/>
          <w:color w:val="000000"/>
          <w:sz w:val="36"/>
          <w:szCs w:val="36"/>
          <w:rtl/>
        </w:rPr>
        <w:t>يوفَّر</w:t>
      </w:r>
      <w:r w:rsidRPr="009B4ACE">
        <w:rPr>
          <w:rFonts w:ascii="Arabic Typesetting" w:hAnsi="Arabic Typesetting" w:cs="Arabic Typesetting"/>
          <w:color w:val="000000"/>
          <w:sz w:val="36"/>
          <w:szCs w:val="36"/>
          <w:rtl/>
        </w:rPr>
        <w:t xml:space="preserve"> مبلغ إضافي قدرة 40 مليون فرنك سويسري بغرض تمويل جزء من تكلفة بناء قاعة المؤتمرات الجديدة وإتاحتها للاستخدام خلال الفترة من 31 مارس 2011 إلى 31 مارس 2014. </w:t>
      </w:r>
      <w:r w:rsidR="00A73A32">
        <w:rPr>
          <w:rFonts w:ascii="Arabic Typesetting" w:hAnsi="Arabic Typesetting" w:cs="Arabic Typesetting" w:hint="cs"/>
          <w:color w:val="000000"/>
          <w:sz w:val="36"/>
          <w:szCs w:val="36"/>
          <w:rtl/>
        </w:rPr>
        <w:t>وخلال عام 2014،</w:t>
      </w:r>
      <w:r w:rsidRPr="009B4ACE">
        <w:rPr>
          <w:rFonts w:ascii="Arabic Typesetting" w:hAnsi="Arabic Typesetting" w:cs="Arabic Typesetting"/>
          <w:color w:val="000000"/>
          <w:sz w:val="36"/>
          <w:szCs w:val="36"/>
          <w:rtl/>
        </w:rPr>
        <w:t xml:space="preserve"> لم تسحب "المنظمة" القيمة الإضافية البالغة 40 مليون فرنك سويسري. وتجدر الإشارة إلى </w:t>
      </w:r>
      <w:r w:rsidR="00A73A32">
        <w:rPr>
          <w:rFonts w:ascii="Arabic Typesetting" w:hAnsi="Arabic Typesetting" w:cs="Arabic Typesetting" w:hint="cs"/>
          <w:color w:val="000000"/>
          <w:sz w:val="36"/>
          <w:szCs w:val="36"/>
          <w:rtl/>
        </w:rPr>
        <w:t xml:space="preserve">أن </w:t>
      </w:r>
      <w:r w:rsidRPr="009B4ACE">
        <w:rPr>
          <w:rFonts w:ascii="Arabic Typesetting" w:hAnsi="Arabic Typesetting" w:cs="Arabic Typesetting"/>
          <w:color w:val="000000"/>
          <w:sz w:val="36"/>
          <w:szCs w:val="36"/>
          <w:rtl/>
        </w:rPr>
        <w:t xml:space="preserve">"المنظمة" </w:t>
      </w:r>
      <w:r w:rsidR="00A73A32">
        <w:rPr>
          <w:rFonts w:ascii="Arabic Typesetting" w:hAnsi="Arabic Typesetting" w:cs="Arabic Typesetting" w:hint="cs"/>
          <w:color w:val="000000"/>
          <w:sz w:val="36"/>
          <w:szCs w:val="36"/>
          <w:rtl/>
        </w:rPr>
        <w:t>قد سددت</w:t>
      </w:r>
      <w:r w:rsidRPr="009B4ACE">
        <w:rPr>
          <w:rFonts w:ascii="Arabic Typesetting" w:hAnsi="Arabic Typesetting" w:cs="Arabic Typesetting"/>
          <w:color w:val="000000"/>
          <w:sz w:val="36"/>
          <w:szCs w:val="36"/>
          <w:rtl/>
        </w:rPr>
        <w:t xml:space="preserve"> عمولة سنوية بواقع </w:t>
      </w:r>
      <w:r w:rsidR="00A73A32">
        <w:rPr>
          <w:rFonts w:ascii="Arabic Typesetting" w:hAnsi="Arabic Typesetting" w:cs="Arabic Typesetting" w:hint="cs"/>
          <w:color w:val="000000"/>
          <w:sz w:val="36"/>
          <w:szCs w:val="36"/>
          <w:rtl/>
        </w:rPr>
        <w:t>0.15</w:t>
      </w:r>
      <w:r>
        <w:rPr>
          <w:rFonts w:ascii="Arabic Typesetting" w:hAnsi="Arabic Typesetting" w:cs="Arabic Typesetting" w:hint="cs"/>
          <w:color w:val="000000"/>
          <w:sz w:val="36"/>
          <w:szCs w:val="36"/>
          <w:rtl/>
        </w:rPr>
        <w:t xml:space="preserve"> </w:t>
      </w:r>
      <w:r w:rsidR="00257637">
        <w:rPr>
          <w:rFonts w:ascii="Arabic Typesetting" w:hAnsi="Arabic Typesetting" w:cs="Arabic Typesetting" w:hint="cs"/>
          <w:color w:val="000000"/>
          <w:sz w:val="36"/>
          <w:szCs w:val="36"/>
          <w:rtl/>
        </w:rPr>
        <w:t>بالمئة</w:t>
      </w:r>
      <w:r w:rsidRPr="009B4ACE">
        <w:rPr>
          <w:rFonts w:ascii="Arabic Typesetting" w:hAnsi="Arabic Typesetting" w:cs="Arabic Typesetting"/>
          <w:color w:val="000000"/>
          <w:sz w:val="36"/>
          <w:szCs w:val="36"/>
          <w:rtl/>
        </w:rPr>
        <w:t xml:space="preserve"> على مبالغ القرض التي لم </w:t>
      </w:r>
      <w:r w:rsidR="002B3DBD">
        <w:rPr>
          <w:rFonts w:ascii="Arabic Typesetting" w:hAnsi="Arabic Typesetting" w:cs="Arabic Typesetting" w:hint="cs"/>
          <w:color w:val="000000"/>
          <w:sz w:val="36"/>
          <w:szCs w:val="36"/>
          <w:rtl/>
        </w:rPr>
        <w:t>تُسحب</w:t>
      </w:r>
      <w:r w:rsidRPr="009B4ACE">
        <w:rPr>
          <w:rFonts w:ascii="Arabic Typesetting" w:hAnsi="Arabic Typesetting" w:cs="Arabic Typesetting"/>
          <w:color w:val="000000"/>
          <w:sz w:val="36"/>
          <w:szCs w:val="36"/>
          <w:rtl/>
        </w:rPr>
        <w:t xml:space="preserve"> أثناء فترة صلاحية </w:t>
      </w:r>
      <w:r>
        <w:rPr>
          <w:rFonts w:ascii="Arabic Typesetting" w:hAnsi="Arabic Typesetting" w:cs="Arabic Typesetting" w:hint="cs"/>
          <w:sz w:val="36"/>
          <w:szCs w:val="36"/>
          <w:rtl/>
        </w:rPr>
        <w:t>القرض.</w:t>
      </w:r>
    </w:p>
    <w:p w14:paraId="4007BC09" w14:textId="77777777" w:rsidR="00E16243" w:rsidRPr="002869C3" w:rsidRDefault="00E16243" w:rsidP="00CD52ED">
      <w:pPr>
        <w:pStyle w:val="Heading2"/>
        <w:keepLines/>
        <w:tabs>
          <w:tab w:val="left" w:pos="1417"/>
        </w:tabs>
        <w:bidi/>
        <w:rPr>
          <w:rFonts w:ascii="Arabic Typesetting" w:hAnsi="Arabic Typesetting" w:cs="Arabic Typesetting"/>
          <w:i/>
          <w:iCs w:val="0"/>
          <w:sz w:val="40"/>
          <w:szCs w:val="40"/>
          <w:rtl/>
        </w:rPr>
      </w:pPr>
      <w:bookmarkStart w:id="33" w:name="_Toc362519114"/>
      <w:r w:rsidRPr="002869C3">
        <w:rPr>
          <w:rFonts w:ascii="Arabic Typesetting" w:hAnsi="Arabic Typesetting" w:cs="Arabic Typesetting" w:hint="cs"/>
          <w:i/>
          <w:iCs w:val="0"/>
          <w:sz w:val="40"/>
          <w:szCs w:val="40"/>
          <w:rtl/>
        </w:rPr>
        <w:t>الملاحظة 16:</w:t>
      </w:r>
      <w:r w:rsidR="00CD52ED">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المخصصات</w:t>
      </w:r>
      <w:bookmarkEnd w:id="33"/>
    </w:p>
    <w:p w14:paraId="03C57586" w14:textId="025FFA12" w:rsidR="00A77B55" w:rsidRDefault="00EA3D9F" w:rsidP="003B1C3B">
      <w:pPr>
        <w:pStyle w:val="NormalParaAR"/>
        <w:spacing w:before="240" w:line="240" w:lineRule="auto"/>
        <w:rPr>
          <w:rtl/>
        </w:rPr>
      </w:pPr>
      <w:r w:rsidRPr="00EA3D9F">
        <w:rPr>
          <w:noProof/>
          <w:rtl/>
        </w:rPr>
        <w:drawing>
          <wp:inline distT="0" distB="0" distL="0" distR="0" wp14:anchorId="42E5CC92" wp14:editId="310405D1">
            <wp:extent cx="5884545" cy="1007745"/>
            <wp:effectExtent l="0" t="0" r="1905"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84545" cy="1007745"/>
                    </a:xfrm>
                    <a:prstGeom prst="rect">
                      <a:avLst/>
                    </a:prstGeom>
                    <a:noFill/>
                    <a:ln>
                      <a:noFill/>
                    </a:ln>
                  </pic:spPr>
                </pic:pic>
              </a:graphicData>
            </a:graphic>
          </wp:inline>
        </w:drawing>
      </w:r>
    </w:p>
    <w:p w14:paraId="493A3766" w14:textId="5BC0FFFA" w:rsidR="00E16243" w:rsidRDefault="004C3AA2" w:rsidP="00A73A32">
      <w:pPr>
        <w:pStyle w:val="NormalParaAR"/>
        <w:spacing w:before="240"/>
        <w:rPr>
          <w:rtl/>
        </w:rPr>
      </w:pPr>
      <w:r>
        <w:rPr>
          <w:rFonts w:hint="cs"/>
          <w:rtl/>
        </w:rPr>
        <w:lastRenderedPageBreak/>
        <w:t>تتعرض المنظمة</w:t>
      </w:r>
      <w:r w:rsidR="00A77B55">
        <w:rPr>
          <w:rFonts w:hint="cs"/>
          <w:rtl/>
        </w:rPr>
        <w:t xml:space="preserve"> </w:t>
      </w:r>
      <w:r w:rsidR="00E16243" w:rsidRPr="00F82332">
        <w:rPr>
          <w:rFonts w:hint="cs"/>
          <w:rtl/>
        </w:rPr>
        <w:t xml:space="preserve">للإجراءات القضائية كجزء من أنشطة عملها العادي. </w:t>
      </w:r>
      <w:r w:rsidR="00E16243">
        <w:rPr>
          <w:rFonts w:hint="cs"/>
          <w:rtl/>
        </w:rPr>
        <w:t>وقد ترتب</w:t>
      </w:r>
      <w:r w:rsidR="00E16243" w:rsidRPr="00F82332">
        <w:rPr>
          <w:rFonts w:hint="cs"/>
          <w:rtl/>
        </w:rPr>
        <w:t xml:space="preserve"> </w:t>
      </w:r>
      <w:r w:rsidR="00E16243">
        <w:rPr>
          <w:rFonts w:hint="cs"/>
          <w:rtl/>
        </w:rPr>
        <w:t xml:space="preserve">على </w:t>
      </w:r>
      <w:r w:rsidR="00E16243" w:rsidRPr="00F82332">
        <w:rPr>
          <w:rFonts w:hint="cs"/>
          <w:rtl/>
        </w:rPr>
        <w:t>الأحداث التي وقعت قبل 31 ديسمبر</w:t>
      </w:r>
      <w:r w:rsidR="00E16243" w:rsidRPr="00F82332">
        <w:rPr>
          <w:rFonts w:hint="eastAsia"/>
          <w:rtl/>
        </w:rPr>
        <w:t> </w:t>
      </w:r>
      <w:r w:rsidR="00A73A32">
        <w:rPr>
          <w:rFonts w:hint="cs"/>
          <w:rtl/>
        </w:rPr>
        <w:t>2014</w:t>
      </w:r>
      <w:r w:rsidR="00E16243" w:rsidRPr="00F82332">
        <w:rPr>
          <w:rFonts w:hint="cs"/>
          <w:rtl/>
        </w:rPr>
        <w:t xml:space="preserve"> بعض الالتزامات القانونية </w:t>
      </w:r>
      <w:r w:rsidR="00E16243">
        <w:rPr>
          <w:rFonts w:hint="cs"/>
          <w:rtl/>
        </w:rPr>
        <w:t xml:space="preserve">حتى </w:t>
      </w:r>
      <w:r w:rsidR="00E16243" w:rsidRPr="00F82332">
        <w:rPr>
          <w:rFonts w:hint="cs"/>
          <w:rtl/>
        </w:rPr>
        <w:t xml:space="preserve">تاريخ التقرير المالي. وبما أنه يحتمل أن تقتضي هذه الالتزامات تسوية في المستقبل وبما أنه بالإمكان تقدير المبالغ المتعلقة بعمليات التسوية بشكل موثوق، فقد وضعت المنظمة مخصصات لتغطية التكاليف القانونية. وقدرت المخصصات بأكبر قدر ممكن من الدقة على </w:t>
      </w:r>
      <w:r w:rsidR="00FD2528">
        <w:rPr>
          <w:rFonts w:hint="cs"/>
          <w:rtl/>
        </w:rPr>
        <w:t xml:space="preserve">أساس </w:t>
      </w:r>
      <w:r w:rsidR="00E16243" w:rsidRPr="00F82332">
        <w:rPr>
          <w:rFonts w:hint="cs"/>
          <w:rtl/>
        </w:rPr>
        <w:t>المعلومات المتاحة.</w:t>
      </w:r>
    </w:p>
    <w:p w14:paraId="596C13DA" w14:textId="588D8114" w:rsidR="003B1C3B" w:rsidRDefault="002B7988" w:rsidP="00E44C7C">
      <w:pPr>
        <w:pStyle w:val="NormalParaAR"/>
        <w:spacing w:before="240" w:line="240" w:lineRule="auto"/>
        <w:jc w:val="center"/>
        <w:rPr>
          <w:rtl/>
        </w:rPr>
      </w:pPr>
      <w:r w:rsidRPr="002B7988">
        <w:rPr>
          <w:noProof/>
          <w:rtl/>
        </w:rPr>
        <w:drawing>
          <wp:inline distT="0" distB="0" distL="0" distR="0" wp14:anchorId="544A3C46" wp14:editId="1C21D24C">
            <wp:extent cx="4556760" cy="336042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56760" cy="3360420"/>
                    </a:xfrm>
                    <a:prstGeom prst="rect">
                      <a:avLst/>
                    </a:prstGeom>
                    <a:noFill/>
                    <a:ln>
                      <a:noFill/>
                    </a:ln>
                  </pic:spPr>
                </pic:pic>
              </a:graphicData>
            </a:graphic>
          </wp:inline>
        </w:drawing>
      </w:r>
    </w:p>
    <w:p w14:paraId="22427D32" w14:textId="77777777" w:rsidR="00E16243" w:rsidRDefault="00E16243" w:rsidP="00CD52ED">
      <w:pPr>
        <w:pStyle w:val="Heading2"/>
        <w:tabs>
          <w:tab w:val="left" w:pos="1417"/>
        </w:tabs>
        <w:bidi/>
        <w:rPr>
          <w:rFonts w:ascii="Arabic Typesetting" w:hAnsi="Arabic Typesetting" w:cs="Arabic Typesetting"/>
          <w:i/>
          <w:iCs w:val="0"/>
          <w:sz w:val="40"/>
          <w:szCs w:val="40"/>
        </w:rPr>
      </w:pPr>
      <w:bookmarkStart w:id="34" w:name="_Toc362519115"/>
      <w:r w:rsidRPr="002869C3">
        <w:rPr>
          <w:rFonts w:ascii="Arabic Typesetting" w:hAnsi="Arabic Typesetting" w:cs="Arabic Typesetting" w:hint="cs"/>
          <w:i/>
          <w:iCs w:val="0"/>
          <w:sz w:val="40"/>
          <w:szCs w:val="40"/>
          <w:rtl/>
        </w:rPr>
        <w:t>الملاحظة 17:</w:t>
      </w:r>
      <w:r w:rsidR="00CD52ED">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خصوم أخرى</w:t>
      </w:r>
      <w:bookmarkEnd w:id="34"/>
    </w:p>
    <w:p w14:paraId="6BC9A953" w14:textId="235AAEF0" w:rsidR="00CD52ED" w:rsidRPr="00CD52ED" w:rsidRDefault="002B7988" w:rsidP="00CD52ED">
      <w:pPr>
        <w:bidi/>
        <w:jc w:val="center"/>
        <w:rPr>
          <w:rFonts w:ascii="Arabic Typesetting" w:hAnsi="Arabic Typesetting" w:cs="Arabic Typesetting"/>
          <w:sz w:val="36"/>
          <w:szCs w:val="36"/>
        </w:rPr>
      </w:pPr>
      <w:r w:rsidRPr="002B7988">
        <w:rPr>
          <w:noProof/>
          <w:szCs w:val="22"/>
          <w:rtl/>
        </w:rPr>
        <w:drawing>
          <wp:inline distT="0" distB="0" distL="0" distR="0" wp14:anchorId="0B92D4AF" wp14:editId="3515E0B7">
            <wp:extent cx="5882640" cy="1013460"/>
            <wp:effectExtent l="0" t="0" r="381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82640" cy="1013460"/>
                    </a:xfrm>
                    <a:prstGeom prst="rect">
                      <a:avLst/>
                    </a:prstGeom>
                    <a:noFill/>
                    <a:ln>
                      <a:noFill/>
                    </a:ln>
                  </pic:spPr>
                </pic:pic>
              </a:graphicData>
            </a:graphic>
          </wp:inline>
        </w:drawing>
      </w:r>
    </w:p>
    <w:p w14:paraId="508F1E5C" w14:textId="381F2812" w:rsidR="00E16243" w:rsidRDefault="00E16243" w:rsidP="002B3DBD">
      <w:pPr>
        <w:bidi/>
        <w:spacing w:before="24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تتيح المنظمة لمودعي طلبات</w:t>
      </w:r>
      <w:r w:rsidR="00A73A32">
        <w:rPr>
          <w:rFonts w:ascii="Arabic Typesetting" w:hAnsi="Arabic Typesetting" w:cs="Arabic Typesetting" w:hint="cs"/>
          <w:sz w:val="36"/>
          <w:szCs w:val="36"/>
          <w:rtl/>
        </w:rPr>
        <w:t xml:space="preserve"> البراءات و</w:t>
      </w:r>
      <w:r>
        <w:rPr>
          <w:rFonts w:ascii="Arabic Typesetting" w:hAnsi="Arabic Typesetting" w:cs="Arabic Typesetting" w:hint="cs"/>
          <w:sz w:val="36"/>
          <w:szCs w:val="36"/>
          <w:rtl/>
        </w:rPr>
        <w:t xml:space="preserve">العلامات التجارية والرسوم والنماذج الصناعية إمكانية إيداع أموال تحت باب "حسابات جارية" وتعمل المنظمة عمل الأمين عليها إلى أن يحين أوان استعمالها لتغطية الرسوم الواجب دفعها فيما يتعلق بالطلبات والتجديدات الفردية. وتمسك المنظمة تلك المبالغ إلى حين إيداع الطلبات المعنية. وفور استلام الطلب المعني والتصريح، </w:t>
      </w:r>
      <w:r w:rsidR="002B3DBD">
        <w:rPr>
          <w:rFonts w:ascii="Arabic Typesetting" w:hAnsi="Arabic Typesetting" w:cs="Arabic Typesetting" w:hint="cs"/>
          <w:sz w:val="36"/>
          <w:szCs w:val="36"/>
          <w:rtl/>
        </w:rPr>
        <w:t>يخفض</w:t>
      </w:r>
      <w:r>
        <w:rPr>
          <w:rFonts w:ascii="Arabic Typesetting" w:hAnsi="Arabic Typesetting" w:cs="Arabic Typesetting" w:hint="cs"/>
          <w:sz w:val="36"/>
          <w:szCs w:val="36"/>
          <w:rtl/>
        </w:rPr>
        <w:t xml:space="preserve"> رصيد الحساب الجاري وتُعامل الأموال على أنها ودائع إلى حين تسجيل الطلب.</w:t>
      </w:r>
    </w:p>
    <w:p w14:paraId="1D8C884A" w14:textId="77777777" w:rsidR="00E16243" w:rsidRDefault="00E16243" w:rsidP="00E16243">
      <w:pPr>
        <w:bidi/>
        <w:spacing w:after="240" w:line="360" w:lineRule="exact"/>
        <w:rPr>
          <w:rFonts w:ascii="Arabic Typesetting" w:hAnsi="Arabic Typesetting" w:cs="Arabic Typesetting"/>
          <w:sz w:val="36"/>
          <w:szCs w:val="36"/>
          <w:rtl/>
        </w:rPr>
      </w:pPr>
      <w:r w:rsidRPr="0046343B">
        <w:rPr>
          <w:rFonts w:ascii="Arabic Typesetting" w:hAnsi="Arabic Typesetting" w:cs="Arabic Typesetting" w:hint="cs"/>
          <w:sz w:val="36"/>
          <w:szCs w:val="36"/>
          <w:rtl/>
        </w:rPr>
        <w:t xml:space="preserve">وبالإضافة إلى ذلك، </w:t>
      </w:r>
      <w:r>
        <w:rPr>
          <w:rFonts w:ascii="Arabic Typesetting" w:hAnsi="Arabic Typesetting" w:cs="Arabic Typesetting" w:hint="cs"/>
          <w:sz w:val="36"/>
          <w:szCs w:val="36"/>
          <w:rtl/>
        </w:rPr>
        <w:t>تحتفظ</w:t>
      </w:r>
      <w:r w:rsidRPr="0046343B">
        <w:rPr>
          <w:rFonts w:ascii="Arabic Typesetting" w:hAnsi="Arabic Typesetting" w:cs="Arabic Typesetting" w:hint="cs"/>
          <w:sz w:val="36"/>
          <w:szCs w:val="36"/>
          <w:rtl/>
        </w:rPr>
        <w:t xml:space="preserve"> المنظمة </w:t>
      </w:r>
      <w:r>
        <w:rPr>
          <w:rFonts w:ascii="Arabic Typesetting" w:hAnsi="Arabic Typesetting" w:cs="Arabic Typesetting" w:hint="cs"/>
          <w:sz w:val="36"/>
          <w:szCs w:val="36"/>
          <w:rtl/>
        </w:rPr>
        <w:t>ب</w:t>
      </w:r>
      <w:r w:rsidRPr="0046343B">
        <w:rPr>
          <w:rFonts w:ascii="Arabic Typesetting" w:hAnsi="Arabic Typesetting" w:cs="Arabic Typesetting" w:hint="cs"/>
          <w:sz w:val="36"/>
          <w:szCs w:val="36"/>
          <w:rtl/>
        </w:rPr>
        <w:t>حسابات مصرفية باسمها من أجل توفير الآلية لبعض الأطراف المتعاقدة كي تستطيع تلك الأطراف تحويل الأموال التي تحصّلها بالنيابة عن المنظمة. ولا تعتبر المنظمة رصيد تلك الحسابات من باب الإيرادات حتى يُطلع الطرف المتعاقد المعني المنظمة بأن تلك الأموال المقيدة في تلك الحسابات تعد من إيرادات المنظمة.</w:t>
      </w:r>
    </w:p>
    <w:p w14:paraId="7049EAA1" w14:textId="77777777" w:rsidR="00E55E23" w:rsidRDefault="00E16243" w:rsidP="00CD52ED">
      <w:pPr>
        <w:pStyle w:val="Heading2"/>
        <w:tabs>
          <w:tab w:val="left" w:pos="1417"/>
        </w:tabs>
        <w:bidi/>
        <w:rPr>
          <w:rFonts w:ascii="Arabic Typesetting" w:hAnsi="Arabic Typesetting" w:cs="Arabic Typesetting"/>
          <w:i/>
          <w:iCs w:val="0"/>
          <w:sz w:val="40"/>
          <w:szCs w:val="40"/>
          <w:rtl/>
        </w:rPr>
      </w:pPr>
      <w:bookmarkStart w:id="35" w:name="_Toc362519116"/>
      <w:r w:rsidRPr="002869C3">
        <w:rPr>
          <w:rFonts w:ascii="Arabic Typesetting" w:hAnsi="Arabic Typesetting" w:cs="Arabic Typesetting" w:hint="cs"/>
          <w:i/>
          <w:iCs w:val="0"/>
          <w:sz w:val="40"/>
          <w:szCs w:val="40"/>
          <w:rtl/>
        </w:rPr>
        <w:t>الملاحظة 18:</w:t>
      </w:r>
      <w:r w:rsidR="00CD52ED">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الأصول والخصوم المحتملة</w:t>
      </w:r>
      <w:bookmarkEnd w:id="35"/>
    </w:p>
    <w:p w14:paraId="68EC68E6" w14:textId="2B8D8C3E" w:rsidR="00E16243" w:rsidRDefault="00E16243" w:rsidP="00A73A32">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يوجد </w:t>
      </w:r>
      <w:r w:rsidRPr="00C715C7">
        <w:rPr>
          <w:rFonts w:ascii="Arabic Typesetting" w:hAnsi="Arabic Typesetting" w:cs="Arabic Typesetting"/>
          <w:sz w:val="36"/>
          <w:szCs w:val="36"/>
          <w:rtl/>
        </w:rPr>
        <w:t xml:space="preserve">نزاع </w:t>
      </w:r>
      <w:r>
        <w:rPr>
          <w:rFonts w:ascii="Arabic Typesetting" w:hAnsi="Arabic Typesetting" w:cs="Arabic Typesetting" w:hint="cs"/>
          <w:sz w:val="36"/>
          <w:szCs w:val="36"/>
          <w:rtl/>
        </w:rPr>
        <w:t>بين عدد</w:t>
      </w:r>
      <w:r>
        <w:rPr>
          <w:rFonts w:ascii="Arabic Typesetting" w:hAnsi="Arabic Typesetting" w:cs="Arabic Typesetting"/>
          <w:sz w:val="36"/>
          <w:szCs w:val="36"/>
          <w:rtl/>
        </w:rPr>
        <w:t xml:space="preserve"> من</w:t>
      </w:r>
      <w:r>
        <w:rPr>
          <w:rFonts w:ascii="Arabic Typesetting" w:hAnsi="Arabic Typesetting" w:cs="Arabic Typesetting" w:hint="cs"/>
          <w:sz w:val="36"/>
          <w:szCs w:val="36"/>
          <w:rtl/>
        </w:rPr>
        <w:t xml:space="preserve"> </w:t>
      </w:r>
      <w:r w:rsidRPr="00C715C7">
        <w:rPr>
          <w:rFonts w:ascii="Arabic Typesetting" w:hAnsi="Arabic Typesetting" w:cs="Arabic Typesetting"/>
          <w:sz w:val="36"/>
          <w:szCs w:val="36"/>
          <w:rtl/>
        </w:rPr>
        <w:t xml:space="preserve">موظفي الويبو </w:t>
      </w:r>
      <w:r>
        <w:rPr>
          <w:rFonts w:ascii="Arabic Typesetting" w:hAnsi="Arabic Typesetting" w:cs="Arabic Typesetting" w:hint="cs"/>
          <w:sz w:val="36"/>
          <w:szCs w:val="36"/>
          <w:rtl/>
        </w:rPr>
        <w:t>وال</w:t>
      </w:r>
      <w:r w:rsidRPr="00C715C7">
        <w:rPr>
          <w:rFonts w:ascii="Arabic Typesetting" w:hAnsi="Arabic Typesetting" w:cs="Arabic Typesetting"/>
          <w:sz w:val="36"/>
          <w:szCs w:val="36"/>
          <w:rtl/>
        </w:rPr>
        <w:t>منظمة</w:t>
      </w:r>
      <w:r>
        <w:rPr>
          <w:rFonts w:ascii="Arabic Typesetting" w:hAnsi="Arabic Typesetting" w:cs="Arabic Typesetting" w:hint="cs"/>
          <w:sz w:val="36"/>
          <w:szCs w:val="36"/>
          <w:rtl/>
        </w:rPr>
        <w:t>. وقد وردت الأحكام التي صدرت بشأن</w:t>
      </w:r>
      <w:r w:rsidRPr="00525063">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الدعاوى المرفوعة أمام</w:t>
      </w:r>
      <w:r w:rsidRPr="00525063">
        <w:rPr>
          <w:rFonts w:ascii="Arabic Typesetting" w:hAnsi="Arabic Typesetting" w:cs="Arabic Typesetting"/>
          <w:sz w:val="36"/>
          <w:szCs w:val="36"/>
          <w:rtl/>
        </w:rPr>
        <w:t xml:space="preserve"> </w:t>
      </w:r>
      <w:r w:rsidRPr="00862686">
        <w:rPr>
          <w:rFonts w:ascii="Arabic Typesetting" w:hAnsi="Arabic Typesetting" w:cs="Arabic Typesetting"/>
          <w:sz w:val="36"/>
          <w:szCs w:val="36"/>
          <w:rtl/>
        </w:rPr>
        <w:t xml:space="preserve">مجلس الويبو للتظلمات </w:t>
      </w:r>
      <w:r w:rsidRPr="00862686">
        <w:rPr>
          <w:rFonts w:ascii="Arabic Typesetting" w:hAnsi="Arabic Typesetting" w:cs="Arabic Typesetting"/>
          <w:sz w:val="36"/>
          <w:szCs w:val="36"/>
        </w:rPr>
        <w:t>(WAB)</w:t>
      </w:r>
      <w:r>
        <w:rPr>
          <w:rFonts w:ascii="Arabic Typesetting" w:hAnsi="Arabic Typesetting" w:cs="Arabic Typesetting" w:hint="cs"/>
          <w:sz w:val="36"/>
          <w:szCs w:val="36"/>
          <w:rtl/>
        </w:rPr>
        <w:t xml:space="preserve"> </w:t>
      </w:r>
      <w:r>
        <w:rPr>
          <w:rFonts w:ascii="Arabic Typesetting" w:hAnsi="Arabic Typesetting" w:cs="Arabic Typesetting"/>
          <w:sz w:val="36"/>
          <w:szCs w:val="36"/>
          <w:rtl/>
        </w:rPr>
        <w:t>والمحكمة ال</w:t>
      </w:r>
      <w:r>
        <w:rPr>
          <w:rFonts w:ascii="Arabic Typesetting" w:hAnsi="Arabic Typesetting" w:cs="Arabic Typesetting" w:hint="cs"/>
          <w:sz w:val="36"/>
          <w:szCs w:val="36"/>
          <w:rtl/>
        </w:rPr>
        <w:t>إ</w:t>
      </w:r>
      <w:r w:rsidRPr="00862686">
        <w:rPr>
          <w:rFonts w:ascii="Arabic Typesetting" w:hAnsi="Arabic Typesetting" w:cs="Arabic Typesetting"/>
          <w:sz w:val="36"/>
          <w:szCs w:val="36"/>
          <w:rtl/>
        </w:rPr>
        <w:t>دارية التابعة لمنظمة العمل الدولية</w:t>
      </w:r>
      <w:r>
        <w:rPr>
          <w:rFonts w:ascii="Arabic Typesetting" w:hAnsi="Arabic Typesetting" w:cs="Arabic Typesetting" w:hint="cs"/>
          <w:sz w:val="36"/>
          <w:szCs w:val="36"/>
          <w:rtl/>
        </w:rPr>
        <w:t xml:space="preserve"> </w:t>
      </w:r>
      <w:r w:rsidRPr="00862686">
        <w:rPr>
          <w:rFonts w:ascii="Arabic Typesetting" w:hAnsi="Arabic Typesetting" w:cs="Arabic Typesetting"/>
          <w:sz w:val="36"/>
          <w:szCs w:val="36"/>
        </w:rPr>
        <w:t>(ILOAT)</w:t>
      </w:r>
      <w:r>
        <w:rPr>
          <w:rFonts w:ascii="Arabic Typesetting" w:hAnsi="Arabic Typesetting" w:cs="Arabic Typesetting" w:hint="cs"/>
          <w:sz w:val="36"/>
          <w:szCs w:val="36"/>
          <w:rtl/>
        </w:rPr>
        <w:t xml:space="preserve"> في الملاحظة رقم 16. ولم تصدر أحكام بشأن قضايا أخرى معينة منظورة أمام المجلس والمحكمة الإدارية حيث أفادت المشورة القانونية بأن من غير المحتمل أن تنشأ التزامات </w:t>
      </w:r>
      <w:r>
        <w:rPr>
          <w:rFonts w:ascii="Arabic Typesetting" w:hAnsi="Arabic Typesetting" w:cs="Arabic Typesetting" w:hint="cs"/>
          <w:sz w:val="36"/>
          <w:szCs w:val="36"/>
          <w:rtl/>
        </w:rPr>
        <w:lastRenderedPageBreak/>
        <w:t xml:space="preserve">عن هذه القضايا. وتُقدر الخصوم المحتملة </w:t>
      </w:r>
      <w:r>
        <w:rPr>
          <w:rFonts w:ascii="Arabic Typesetting" w:hAnsi="Arabic Typesetting" w:cs="Arabic Typesetting" w:hint="cs"/>
          <w:sz w:val="36"/>
          <w:szCs w:val="36"/>
          <w:rtl/>
          <w:lang w:bidi="ar-EG"/>
        </w:rPr>
        <w:t>التي من الممكن أن تسددها المنظمة للدعاوى الناشئة عن هذه القضايا بنحو</w:t>
      </w:r>
      <w:r>
        <w:rPr>
          <w:rFonts w:ascii="Arabic Typesetting" w:hAnsi="Arabic Typesetting" w:cs="Arabic Typesetting" w:hint="eastAsia"/>
          <w:sz w:val="36"/>
          <w:szCs w:val="36"/>
          <w:rtl/>
          <w:lang w:bidi="ar-EG"/>
        </w:rPr>
        <w:t> </w:t>
      </w:r>
      <w:r w:rsidR="003B4621">
        <w:rPr>
          <w:rFonts w:ascii="Arabic Typesetting" w:hAnsi="Arabic Typesetting" w:cs="Arabic Typesetting" w:hint="cs"/>
          <w:sz w:val="36"/>
          <w:szCs w:val="36"/>
          <w:rtl/>
          <w:lang w:bidi="ar-EG"/>
        </w:rPr>
        <w:t>5</w:t>
      </w:r>
      <w:r>
        <w:rPr>
          <w:rFonts w:ascii="Arabic Typesetting" w:hAnsi="Arabic Typesetting" w:cs="Arabic Typesetting" w:hint="cs"/>
          <w:sz w:val="36"/>
          <w:szCs w:val="36"/>
          <w:rtl/>
          <w:lang w:bidi="ar-EG"/>
        </w:rPr>
        <w:t>00 </w:t>
      </w:r>
      <w:r w:rsidR="00A73A32">
        <w:rPr>
          <w:rFonts w:ascii="Arabic Typesetting" w:hAnsi="Arabic Typesetting" w:cs="Arabic Typesetting" w:hint="cs"/>
          <w:sz w:val="36"/>
          <w:szCs w:val="36"/>
          <w:rtl/>
          <w:lang w:bidi="ar-EG"/>
        </w:rPr>
        <w:t>605</w:t>
      </w:r>
      <w:r>
        <w:rPr>
          <w:rFonts w:ascii="Arabic Typesetting" w:hAnsi="Arabic Typesetting" w:cs="Arabic Typesetting" w:hint="cs"/>
          <w:sz w:val="36"/>
          <w:szCs w:val="36"/>
          <w:rtl/>
          <w:lang w:bidi="ar-EG"/>
        </w:rPr>
        <w:t xml:space="preserve"> </w:t>
      </w:r>
      <w:r>
        <w:rPr>
          <w:rFonts w:ascii="Arabic Typesetting" w:hAnsi="Arabic Typesetting" w:cs="Arabic Typesetting" w:hint="cs"/>
          <w:sz w:val="36"/>
          <w:szCs w:val="36"/>
          <w:rtl/>
        </w:rPr>
        <w:t>فرنك سويسري حتى</w:t>
      </w:r>
      <w:r w:rsidRPr="00F71586">
        <w:rPr>
          <w:rFonts w:ascii="Arabic Typesetting" w:hAnsi="Arabic Typesetting" w:cs="Arabic Typesetting" w:hint="cs"/>
          <w:sz w:val="36"/>
          <w:szCs w:val="36"/>
          <w:rtl/>
        </w:rPr>
        <w:t xml:space="preserve"> تاريخ التقرير المالي. </w:t>
      </w:r>
      <w:r>
        <w:rPr>
          <w:rFonts w:ascii="Arabic Typesetting" w:hAnsi="Arabic Typesetting" w:cs="Arabic Typesetting" w:hint="cs"/>
          <w:sz w:val="36"/>
          <w:szCs w:val="36"/>
          <w:rtl/>
        </w:rPr>
        <w:t xml:space="preserve">كما توجد أيضا </w:t>
      </w:r>
      <w:r w:rsidRPr="00F71586">
        <w:rPr>
          <w:rFonts w:ascii="Arabic Typesetting" w:hAnsi="Arabic Typesetting" w:cs="Arabic Typesetting" w:hint="cs"/>
          <w:sz w:val="36"/>
          <w:szCs w:val="36"/>
          <w:rtl/>
        </w:rPr>
        <w:t>دعاوى</w:t>
      </w:r>
      <w:r>
        <w:rPr>
          <w:rFonts w:ascii="Arabic Typesetting" w:hAnsi="Arabic Typesetting" w:cs="Arabic Typesetting" w:hint="cs"/>
          <w:sz w:val="36"/>
          <w:szCs w:val="36"/>
          <w:rtl/>
        </w:rPr>
        <w:t xml:space="preserve"> أقامها</w:t>
      </w:r>
      <w:r w:rsidRPr="00F71586">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موظفو</w:t>
      </w:r>
      <w:r w:rsidRPr="00F71586">
        <w:rPr>
          <w:rFonts w:ascii="Arabic Typesetting" w:hAnsi="Arabic Typesetting" w:cs="Arabic Typesetting" w:hint="cs"/>
          <w:sz w:val="36"/>
          <w:szCs w:val="36"/>
          <w:rtl/>
        </w:rPr>
        <w:t xml:space="preserve"> الويبو </w:t>
      </w:r>
      <w:r w:rsidR="00752322">
        <w:rPr>
          <w:rFonts w:ascii="Arabic Typesetting" w:hAnsi="Arabic Typesetting" w:cs="Arabic Typesetting" w:hint="cs"/>
          <w:sz w:val="36"/>
          <w:szCs w:val="36"/>
          <w:rtl/>
        </w:rPr>
        <w:t>م</w:t>
      </w:r>
      <w:r>
        <w:rPr>
          <w:rFonts w:ascii="Arabic Typesetting" w:hAnsi="Arabic Typesetting" w:cs="Arabic Typesetting" w:hint="cs"/>
          <w:sz w:val="36"/>
          <w:szCs w:val="36"/>
          <w:rtl/>
        </w:rPr>
        <w:t>لتُمس مُراجعتها</w:t>
      </w:r>
      <w:r w:rsidRPr="001E6163">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لم تتأكد بعد ال</w:t>
      </w:r>
      <w:r>
        <w:rPr>
          <w:rFonts w:ascii="Arabic Typesetting" w:hAnsi="Arabic Typesetting" w:cs="Arabic Typesetting"/>
          <w:sz w:val="36"/>
          <w:szCs w:val="36"/>
          <w:rtl/>
        </w:rPr>
        <w:t>مب</w:t>
      </w:r>
      <w:r>
        <w:rPr>
          <w:rFonts w:ascii="Arabic Typesetting" w:hAnsi="Arabic Typesetting" w:cs="Arabic Typesetting" w:hint="cs"/>
          <w:sz w:val="36"/>
          <w:szCs w:val="36"/>
          <w:rtl/>
        </w:rPr>
        <w:t>ا</w:t>
      </w:r>
      <w:r>
        <w:rPr>
          <w:rFonts w:ascii="Arabic Typesetting" w:hAnsi="Arabic Typesetting" w:cs="Arabic Typesetting"/>
          <w:sz w:val="36"/>
          <w:szCs w:val="36"/>
          <w:rtl/>
        </w:rPr>
        <w:t>لغ</w:t>
      </w:r>
      <w:r>
        <w:rPr>
          <w:rFonts w:ascii="Arabic Typesetting" w:hAnsi="Arabic Typesetting" w:cs="Arabic Typesetting" w:hint="cs"/>
          <w:sz w:val="36"/>
          <w:szCs w:val="36"/>
          <w:rtl/>
        </w:rPr>
        <w:t xml:space="preserve"> المترتبة على أي منها؛ ومن ثمَّ لم</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تُقيد لها أي مخصصات. وتُقدر الخصوم المحتملة التي قد تسددها المنظمة للتسويات الناشئة عن تلك القضايا بنحو</w:t>
      </w:r>
      <w:r>
        <w:rPr>
          <w:rFonts w:ascii="Arabic Typesetting" w:hAnsi="Arabic Typesetting" w:cs="Arabic Typesetting" w:hint="eastAsia"/>
          <w:sz w:val="36"/>
          <w:szCs w:val="36"/>
          <w:rtl/>
        </w:rPr>
        <w:t> </w:t>
      </w:r>
      <w:r w:rsidR="00A73A32">
        <w:rPr>
          <w:rFonts w:ascii="Arabic Typesetting" w:hAnsi="Arabic Typesetting" w:cs="Arabic Typesetting" w:hint="cs"/>
          <w:sz w:val="36"/>
          <w:szCs w:val="36"/>
          <w:rtl/>
        </w:rPr>
        <w:t>1000</w:t>
      </w:r>
      <w:r>
        <w:rPr>
          <w:rFonts w:ascii="Arabic Typesetting" w:hAnsi="Arabic Typesetting" w:cs="Arabic Typesetting" w:hint="cs"/>
          <w:sz w:val="36"/>
          <w:szCs w:val="36"/>
          <w:rtl/>
        </w:rPr>
        <w:t xml:space="preserve"> فرنك سويسري في تاريخ إعداد التقرير المالي.</w:t>
      </w:r>
    </w:p>
    <w:p w14:paraId="4CD28A9A" w14:textId="77777777" w:rsidR="00E55E23" w:rsidRDefault="00E16243" w:rsidP="00A73A32">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وفي 31 ديسمبر </w:t>
      </w:r>
      <w:r w:rsidR="00A73A32">
        <w:rPr>
          <w:rFonts w:ascii="Arabic Typesetting" w:hAnsi="Arabic Typesetting" w:cs="Arabic Typesetting" w:hint="cs"/>
          <w:sz w:val="36"/>
          <w:szCs w:val="36"/>
          <w:rtl/>
        </w:rPr>
        <w:t>2014</w:t>
      </w:r>
      <w:r>
        <w:rPr>
          <w:rFonts w:ascii="Arabic Typesetting" w:hAnsi="Arabic Typesetting" w:cs="Arabic Typesetting" w:hint="cs"/>
          <w:sz w:val="36"/>
          <w:szCs w:val="36"/>
          <w:rtl/>
        </w:rPr>
        <w:t xml:space="preserve"> بلغت قيمة العقود غير المسددة المتصلة ببناء قاعة المؤتمرات الجديدة </w:t>
      </w:r>
      <w:r w:rsidR="00A73A32">
        <w:rPr>
          <w:rFonts w:ascii="Arabic Typesetting" w:hAnsi="Arabic Typesetting" w:cs="Arabic Typesetting" w:hint="cs"/>
          <w:sz w:val="36"/>
          <w:szCs w:val="36"/>
          <w:rtl/>
        </w:rPr>
        <w:t>0.2</w:t>
      </w:r>
      <w:r>
        <w:rPr>
          <w:rFonts w:ascii="Arabic Typesetting" w:hAnsi="Arabic Typesetting" w:cs="Arabic Typesetting" w:hint="cs"/>
          <w:sz w:val="36"/>
          <w:szCs w:val="36"/>
          <w:rtl/>
        </w:rPr>
        <w:t xml:space="preserve"> مليون فرنك سويسري</w:t>
      </w:r>
      <w:r w:rsidR="00427166">
        <w:rPr>
          <w:rFonts w:ascii="Arabic Typesetting" w:hAnsi="Arabic Typesetting" w:cs="Arabic Typesetting" w:hint="cs"/>
          <w:sz w:val="36"/>
          <w:szCs w:val="36"/>
          <w:rtl/>
        </w:rPr>
        <w:t xml:space="preserve">، وقيمة العقود غير المسددة المتصلة بمباني الأمن </w:t>
      </w:r>
      <w:r w:rsidR="00A73A32">
        <w:rPr>
          <w:rFonts w:ascii="Arabic Typesetting" w:hAnsi="Arabic Typesetting" w:cs="Arabic Typesetting" w:hint="cs"/>
          <w:sz w:val="36"/>
          <w:szCs w:val="36"/>
          <w:rtl/>
        </w:rPr>
        <w:t>0.6</w:t>
      </w:r>
      <w:r w:rsidR="00427166">
        <w:rPr>
          <w:rFonts w:ascii="Arabic Typesetting" w:hAnsi="Arabic Typesetting" w:cs="Arabic Typesetting" w:hint="cs"/>
          <w:sz w:val="36"/>
          <w:szCs w:val="36"/>
          <w:rtl/>
        </w:rPr>
        <w:t xml:space="preserve"> مليون فرنك سويسري</w:t>
      </w:r>
      <w:r>
        <w:rPr>
          <w:rFonts w:ascii="Arabic Typesetting" w:hAnsi="Arabic Typesetting" w:cs="Arabic Typesetting" w:hint="cs"/>
          <w:sz w:val="36"/>
          <w:szCs w:val="36"/>
          <w:rtl/>
        </w:rPr>
        <w:t>.</w:t>
      </w:r>
    </w:p>
    <w:p w14:paraId="66476906" w14:textId="5EBB26F6" w:rsidR="00A73A32" w:rsidRDefault="0023352B" w:rsidP="00644A9D">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وأبرمت المنظمة أيضاً عقود غير قابلة للفسخ عن خدمات تبلغ قيمتها الإجمالية 1.5 مليون فرنك سويسري.</w:t>
      </w:r>
    </w:p>
    <w:p w14:paraId="06FF639B" w14:textId="77777777" w:rsidR="00E16243" w:rsidRDefault="00E16243" w:rsidP="00A73A32">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rPr>
        <w:t xml:space="preserve">وتجري المنظمة مفاوضات مع المقاول </w:t>
      </w:r>
      <w:r w:rsidR="00427166">
        <w:rPr>
          <w:rFonts w:ascii="Arabic Typesetting" w:hAnsi="Arabic Typesetting" w:cs="Arabic Typesetting" w:hint="cs"/>
          <w:sz w:val="36"/>
          <w:szCs w:val="36"/>
          <w:rtl/>
        </w:rPr>
        <w:t xml:space="preserve">الذي كان </w:t>
      </w:r>
      <w:r>
        <w:rPr>
          <w:rFonts w:ascii="Arabic Typesetting" w:hAnsi="Arabic Typesetting" w:cs="Arabic Typesetting" w:hint="cs"/>
          <w:sz w:val="36"/>
          <w:szCs w:val="36"/>
          <w:rtl/>
        </w:rPr>
        <w:t>مسؤول</w:t>
      </w:r>
      <w:r w:rsidR="00427166">
        <w:rPr>
          <w:rFonts w:ascii="Arabic Typesetting" w:hAnsi="Arabic Typesetting" w:cs="Arabic Typesetting" w:hint="cs"/>
          <w:sz w:val="36"/>
          <w:szCs w:val="36"/>
          <w:rtl/>
        </w:rPr>
        <w:t>اً</w:t>
      </w:r>
      <w:r>
        <w:rPr>
          <w:rFonts w:ascii="Arabic Typesetting" w:hAnsi="Arabic Typesetting" w:cs="Arabic Typesetting" w:hint="cs"/>
          <w:sz w:val="36"/>
          <w:szCs w:val="36"/>
          <w:rtl/>
        </w:rPr>
        <w:t xml:space="preserve"> عن تشييد المبنى الجديد و</w:t>
      </w:r>
      <w:r w:rsidRPr="00D10229">
        <w:rPr>
          <w:rFonts w:ascii="Arabic Typesetting" w:hAnsi="Arabic Typesetting" w:cs="Arabic Typesetting" w:hint="cs"/>
          <w:sz w:val="36"/>
          <w:szCs w:val="36"/>
          <w:rtl/>
        </w:rPr>
        <w:t xml:space="preserve">قاعة المؤتمرات الجديدة </w:t>
      </w:r>
      <w:r>
        <w:rPr>
          <w:rFonts w:ascii="Arabic Typesetting" w:hAnsi="Arabic Typesetting" w:cs="Arabic Typesetting" w:hint="cs"/>
          <w:sz w:val="36"/>
          <w:szCs w:val="36"/>
          <w:rtl/>
        </w:rPr>
        <w:t xml:space="preserve">فيما يتعلق </w:t>
      </w:r>
      <w:r w:rsidR="0098700E">
        <w:rPr>
          <w:rFonts w:ascii="Arabic Typesetting" w:hAnsi="Arabic Typesetting" w:cs="Arabic Typesetting" w:hint="cs"/>
          <w:sz w:val="36"/>
          <w:szCs w:val="36"/>
          <w:rtl/>
        </w:rPr>
        <w:t xml:space="preserve">بتنفيذ اتفاقي </w:t>
      </w:r>
      <w:r w:rsidR="00B17FD1">
        <w:rPr>
          <w:rFonts w:ascii="Arabic Typesetting" w:hAnsi="Arabic Typesetting" w:cs="Arabic Typesetting" w:hint="cs"/>
          <w:sz w:val="36"/>
          <w:szCs w:val="36"/>
          <w:rtl/>
        </w:rPr>
        <w:t>الفسخ</w:t>
      </w:r>
      <w:r w:rsidR="0098700E">
        <w:rPr>
          <w:rFonts w:ascii="Arabic Typesetting" w:hAnsi="Arabic Typesetting" w:cs="Arabic Typesetting" w:hint="cs"/>
          <w:sz w:val="36"/>
          <w:szCs w:val="36"/>
          <w:rtl/>
        </w:rPr>
        <w:t xml:space="preserve"> الوديين اللذين أبرما في يوليه 2012 ل</w:t>
      </w:r>
      <w:r w:rsidR="002756F2">
        <w:rPr>
          <w:rFonts w:ascii="Arabic Typesetting" w:hAnsi="Arabic Typesetting" w:cs="Arabic Typesetting" w:hint="cs"/>
          <w:sz w:val="36"/>
          <w:szCs w:val="36"/>
          <w:rtl/>
        </w:rPr>
        <w:t>لعقدين</w:t>
      </w:r>
      <w:r>
        <w:rPr>
          <w:rFonts w:ascii="Arabic Typesetting" w:hAnsi="Arabic Typesetting" w:cs="Arabic Typesetting" w:hint="cs"/>
          <w:sz w:val="36"/>
          <w:szCs w:val="36"/>
          <w:rtl/>
        </w:rPr>
        <w:t xml:space="preserve">. </w:t>
      </w:r>
      <w:r w:rsidR="00644A9D">
        <w:rPr>
          <w:rFonts w:ascii="Arabic Typesetting" w:hAnsi="Arabic Typesetting" w:cs="Arabic Typesetting" w:hint="cs"/>
          <w:sz w:val="36"/>
          <w:szCs w:val="36"/>
          <w:rtl/>
        </w:rPr>
        <w:t xml:space="preserve">وهذا السياق هو محل الجهود المبولة حالياً لتحديد حجم </w:t>
      </w:r>
      <w:r>
        <w:rPr>
          <w:rFonts w:ascii="Arabic Typesetting" w:hAnsi="Arabic Typesetting" w:cs="Arabic Typesetting" w:hint="cs"/>
          <w:sz w:val="36"/>
          <w:szCs w:val="36"/>
          <w:rtl/>
        </w:rPr>
        <w:t xml:space="preserve">التعويض </w:t>
      </w:r>
      <w:r w:rsidR="00644A9D">
        <w:rPr>
          <w:rFonts w:ascii="Arabic Typesetting" w:hAnsi="Arabic Typesetting" w:cs="Arabic Typesetting" w:hint="cs"/>
          <w:sz w:val="36"/>
          <w:szCs w:val="36"/>
          <w:rtl/>
        </w:rPr>
        <w:t xml:space="preserve">المستحق </w:t>
      </w:r>
      <w:r>
        <w:rPr>
          <w:rFonts w:ascii="Arabic Typesetting" w:hAnsi="Arabic Typesetting" w:cs="Arabic Typesetting" w:hint="cs"/>
          <w:sz w:val="36"/>
          <w:szCs w:val="36"/>
          <w:rtl/>
        </w:rPr>
        <w:t>للمنظمة.</w:t>
      </w:r>
    </w:p>
    <w:p w14:paraId="5A00CBEB" w14:textId="77777777" w:rsidR="0023352B" w:rsidRDefault="00E16243" w:rsidP="0023352B">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والويبو منظمة شريكة في المركز الدولي للحساب الإلكتروني وهو مرفق مشترك بين المنظمات لتقديم خدمات تكنولوجيا المعلومات. وبموجب ولاية المركز تتحمل المنظمات حصة من بعض الالتزامات الناجمة عن تسيير عمليات المركز.</w:t>
      </w:r>
    </w:p>
    <w:p w14:paraId="0E9CD640" w14:textId="6B9BDFDE" w:rsidR="00E16243" w:rsidRDefault="00E16243" w:rsidP="0023352B">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وللويبو التزامات تعاقدية تتعلق بترتيبات عقود الإيجار غير القابلة للإلغاء. وتتناول الملاحظة 19 تلك الالتزاما</w:t>
      </w:r>
      <w:r>
        <w:rPr>
          <w:rFonts w:ascii="Arabic Typesetting" w:hAnsi="Arabic Typesetting" w:cs="Arabic Typesetting" w:hint="eastAsia"/>
          <w:sz w:val="36"/>
          <w:szCs w:val="36"/>
          <w:rtl/>
        </w:rPr>
        <w:t>ت</w:t>
      </w:r>
      <w:r>
        <w:rPr>
          <w:rFonts w:ascii="Arabic Typesetting" w:hAnsi="Arabic Typesetting" w:cs="Arabic Typesetting" w:hint="cs"/>
          <w:sz w:val="36"/>
          <w:szCs w:val="36"/>
          <w:rtl/>
        </w:rPr>
        <w:t xml:space="preserve"> بالتفصيل.</w:t>
      </w:r>
    </w:p>
    <w:p w14:paraId="31D41DC8" w14:textId="77777777" w:rsidR="00E16243" w:rsidRPr="002869C3" w:rsidRDefault="00E16243" w:rsidP="00E80DAB">
      <w:pPr>
        <w:pStyle w:val="Heading2"/>
        <w:tabs>
          <w:tab w:val="left" w:pos="1417"/>
        </w:tabs>
        <w:bidi/>
        <w:rPr>
          <w:rFonts w:ascii="Arabic Typesetting" w:hAnsi="Arabic Typesetting" w:cs="Arabic Typesetting"/>
          <w:i/>
          <w:iCs w:val="0"/>
          <w:sz w:val="40"/>
          <w:szCs w:val="40"/>
          <w:rtl/>
        </w:rPr>
      </w:pPr>
      <w:bookmarkStart w:id="36" w:name="_Toc362519117"/>
      <w:r w:rsidRPr="002869C3">
        <w:rPr>
          <w:rFonts w:ascii="Arabic Typesetting" w:hAnsi="Arabic Typesetting" w:cs="Arabic Typesetting" w:hint="cs"/>
          <w:i/>
          <w:iCs w:val="0"/>
          <w:sz w:val="40"/>
          <w:szCs w:val="40"/>
          <w:rtl/>
        </w:rPr>
        <w:t>الملاحظة 19:</w:t>
      </w:r>
      <w:r w:rsidR="004A1EB6">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عقود الإيجار</w:t>
      </w:r>
      <w:bookmarkEnd w:id="36"/>
    </w:p>
    <w:p w14:paraId="654FD37E" w14:textId="5B1F973F" w:rsidR="00BC1435" w:rsidRPr="00BC1435" w:rsidRDefault="00BC1435" w:rsidP="00E80DAB">
      <w:pPr>
        <w:keepNext/>
        <w:bidi/>
        <w:spacing w:after="240" w:line="360" w:lineRule="exact"/>
        <w:rPr>
          <w:rFonts w:ascii="Arabic Typesetting" w:hAnsi="Arabic Typesetting" w:cs="Arabic Typesetting"/>
          <w:b/>
          <w:bCs/>
          <w:i/>
          <w:iCs/>
          <w:sz w:val="36"/>
          <w:szCs w:val="36"/>
          <w:rtl/>
        </w:rPr>
      </w:pPr>
      <w:r w:rsidRPr="00BC1435">
        <w:rPr>
          <w:rFonts w:ascii="Arabic Typesetting" w:hAnsi="Arabic Typesetting" w:cs="Arabic Typesetting" w:hint="cs"/>
          <w:b/>
          <w:bCs/>
          <w:i/>
          <w:iCs/>
          <w:sz w:val="36"/>
          <w:szCs w:val="36"/>
          <w:rtl/>
        </w:rPr>
        <w:t xml:space="preserve">الويبو </w:t>
      </w:r>
      <w:r>
        <w:rPr>
          <w:rFonts w:ascii="Arabic Typesetting" w:hAnsi="Arabic Typesetting" w:cs="Arabic Typesetting" w:hint="cs"/>
          <w:b/>
          <w:bCs/>
          <w:i/>
          <w:iCs/>
          <w:sz w:val="36"/>
          <w:szCs w:val="36"/>
          <w:rtl/>
        </w:rPr>
        <w:t>كأجير</w:t>
      </w:r>
    </w:p>
    <w:p w14:paraId="318754E7" w14:textId="2743D1BC" w:rsidR="00E16243" w:rsidRDefault="00E16243" w:rsidP="00BC1435">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للويبو عدد من عقود الإيجار تتيح لها أماكن ومساحات تخزين إضافية ومرافق متخصصة في جنيف، إضافة إلى ذلك، تستأجر المنظمة أيضا أماكن لمكاتبها </w:t>
      </w:r>
      <w:r w:rsidR="00BC1435">
        <w:rPr>
          <w:rFonts w:ascii="Arabic Typesetting" w:hAnsi="Arabic Typesetting" w:cs="Arabic Typesetting" w:hint="cs"/>
          <w:sz w:val="36"/>
          <w:szCs w:val="36"/>
          <w:rtl/>
        </w:rPr>
        <w:t>الخارجية</w:t>
      </w:r>
      <w:r>
        <w:rPr>
          <w:rFonts w:ascii="Arabic Typesetting" w:hAnsi="Arabic Typesetting" w:cs="Arabic Typesetting" w:hint="cs"/>
          <w:sz w:val="36"/>
          <w:szCs w:val="36"/>
          <w:rtl/>
        </w:rPr>
        <w:t xml:space="preserve"> في نيويورك وريو دي جانيرو وطوكيو. </w:t>
      </w:r>
      <w:r w:rsidR="00BC1435">
        <w:rPr>
          <w:rFonts w:ascii="Arabic Typesetting" w:hAnsi="Arabic Typesetting" w:cs="Arabic Typesetting" w:hint="cs"/>
          <w:sz w:val="36"/>
          <w:szCs w:val="36"/>
          <w:rtl/>
        </w:rPr>
        <w:t>ويوضح الجدول أدناه قيمة مدفوعات الإيجار المستقبلية الدنيا بموجب عقود الإيجار السارية وغير القابلة للفسخ:</w:t>
      </w:r>
    </w:p>
    <w:p w14:paraId="2FD0F431" w14:textId="0CBFABBE" w:rsidR="003B1C3B" w:rsidRDefault="002B7988" w:rsidP="003B1C3B">
      <w:pPr>
        <w:bidi/>
        <w:spacing w:after="240"/>
        <w:rPr>
          <w:rFonts w:ascii="Arabic Typesetting" w:hAnsi="Arabic Typesetting" w:cs="Arabic Typesetting"/>
          <w:sz w:val="36"/>
          <w:szCs w:val="36"/>
          <w:rtl/>
        </w:rPr>
      </w:pPr>
      <w:r w:rsidRPr="002B7988">
        <w:rPr>
          <w:noProof/>
          <w:szCs w:val="22"/>
          <w:rtl/>
        </w:rPr>
        <w:drawing>
          <wp:inline distT="0" distB="0" distL="0" distR="0" wp14:anchorId="6372542C" wp14:editId="5585E56F">
            <wp:extent cx="5737860" cy="1173480"/>
            <wp:effectExtent l="0" t="0" r="0" b="762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37860" cy="1173480"/>
                    </a:xfrm>
                    <a:prstGeom prst="rect">
                      <a:avLst/>
                    </a:prstGeom>
                    <a:noFill/>
                    <a:ln>
                      <a:noFill/>
                    </a:ln>
                  </pic:spPr>
                </pic:pic>
              </a:graphicData>
            </a:graphic>
          </wp:inline>
        </w:drawing>
      </w:r>
    </w:p>
    <w:p w14:paraId="41E2AFA9" w14:textId="17489740" w:rsidR="00BC1435" w:rsidRDefault="00916035" w:rsidP="00977504">
      <w:pPr>
        <w:bidi/>
        <w:spacing w:before="24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كما أبرمت المنظمة عقد إيجار مبنى من مؤسسة مركز جنيف </w:t>
      </w:r>
      <w:r w:rsidR="00DF6008">
        <w:rPr>
          <w:rFonts w:ascii="Arabic Typesetting" w:hAnsi="Arabic Typesetting" w:cs="Arabic Typesetting" w:hint="cs"/>
          <w:sz w:val="36"/>
          <w:szCs w:val="36"/>
          <w:rtl/>
        </w:rPr>
        <w:t>الدولي. وترد تفاصيل هذا الاتفاق، التي تشمل مدفوعات الإيجار المستقبلية، بصورة منفصلة في الملاحظة 10.</w:t>
      </w:r>
    </w:p>
    <w:p w14:paraId="7E34C035" w14:textId="246A483D" w:rsidR="00E16243" w:rsidRDefault="00E16243" w:rsidP="00DF6008">
      <w:pPr>
        <w:bidi/>
        <w:spacing w:before="240" w:after="240" w:line="360" w:lineRule="exact"/>
        <w:rPr>
          <w:rFonts w:ascii="Arabic Typesetting" w:hAnsi="Arabic Typesetting" w:cs="Arabic Typesetting"/>
          <w:sz w:val="36"/>
          <w:szCs w:val="36"/>
          <w:rtl/>
        </w:rPr>
      </w:pPr>
      <w:r w:rsidRPr="00006C88">
        <w:rPr>
          <w:rFonts w:ascii="Arabic Typesetting" w:hAnsi="Arabic Typesetting" w:cs="Arabic Typesetting" w:hint="cs"/>
          <w:sz w:val="36"/>
          <w:szCs w:val="36"/>
          <w:rtl/>
        </w:rPr>
        <w:t xml:space="preserve">وليس لدى الويبو أي إيجارات غير مسددة تقيد على أنها إيجارات تمويلية حتى تاريخ التقرير المالي. وتبلغ قيمة إجمالي المبالغ المدفوعة مقابل التأجير </w:t>
      </w:r>
      <w:r>
        <w:rPr>
          <w:rFonts w:ascii="Arabic Typesetting" w:hAnsi="Arabic Typesetting" w:cs="Arabic Typesetting" w:hint="cs"/>
          <w:sz w:val="36"/>
          <w:szCs w:val="36"/>
          <w:rtl/>
        </w:rPr>
        <w:t xml:space="preserve">والمقيدة في باب المصروفات في فترة التقرير المالي مبلغ </w:t>
      </w:r>
      <w:r w:rsidR="00DF6008">
        <w:rPr>
          <w:rFonts w:ascii="Arabic Typesetting" w:hAnsi="Arabic Typesetting" w:cs="Arabic Typesetting" w:hint="cs"/>
          <w:sz w:val="36"/>
          <w:szCs w:val="36"/>
          <w:rtl/>
        </w:rPr>
        <w:t>1.9</w:t>
      </w:r>
      <w:r>
        <w:rPr>
          <w:rFonts w:ascii="Arabic Typesetting" w:hAnsi="Arabic Typesetting" w:cs="Arabic Typesetting" w:hint="cs"/>
          <w:sz w:val="36"/>
          <w:szCs w:val="36"/>
          <w:rtl/>
        </w:rPr>
        <w:t xml:space="preserve"> مليون فرنك سويسري [</w:t>
      </w:r>
      <w:r w:rsidR="00DF6008">
        <w:rPr>
          <w:rFonts w:ascii="Arabic Typesetting" w:hAnsi="Arabic Typesetting" w:cs="Arabic Typesetting" w:hint="cs"/>
          <w:sz w:val="36"/>
          <w:szCs w:val="36"/>
          <w:rtl/>
        </w:rPr>
        <w:t>2.0</w:t>
      </w:r>
      <w:r>
        <w:rPr>
          <w:rFonts w:ascii="Arabic Typesetting" w:hAnsi="Arabic Typesetting" w:cs="Arabic Typesetting" w:hint="cs"/>
          <w:sz w:val="36"/>
          <w:szCs w:val="36"/>
          <w:rtl/>
        </w:rPr>
        <w:t xml:space="preserve"> مليون فرنك سويسري في سنة </w:t>
      </w:r>
      <w:r w:rsidR="00DF6008">
        <w:rPr>
          <w:rFonts w:ascii="Arabic Typesetting" w:hAnsi="Arabic Typesetting" w:cs="Arabic Typesetting" w:hint="cs"/>
          <w:sz w:val="36"/>
          <w:szCs w:val="36"/>
          <w:rtl/>
        </w:rPr>
        <w:t>2013</w:t>
      </w:r>
      <w:r>
        <w:rPr>
          <w:rFonts w:ascii="Arabic Typesetting" w:hAnsi="Arabic Typesetting" w:cs="Arabic Typesetting" w:hint="cs"/>
          <w:sz w:val="36"/>
          <w:szCs w:val="36"/>
          <w:rtl/>
        </w:rPr>
        <w:t>].</w:t>
      </w:r>
    </w:p>
    <w:p w14:paraId="1C621704" w14:textId="47EFA8BE" w:rsidR="00DF6008" w:rsidRDefault="00DF6008" w:rsidP="00E80DAB">
      <w:pPr>
        <w:keepNext/>
        <w:bidi/>
        <w:spacing w:after="240" w:line="360" w:lineRule="exact"/>
        <w:rPr>
          <w:rFonts w:ascii="Arabic Typesetting" w:hAnsi="Arabic Typesetting" w:cs="Arabic Typesetting"/>
          <w:b/>
          <w:bCs/>
          <w:i/>
          <w:iCs/>
          <w:sz w:val="36"/>
          <w:szCs w:val="36"/>
          <w:rtl/>
        </w:rPr>
      </w:pPr>
      <w:r w:rsidRPr="00DF6008">
        <w:rPr>
          <w:rFonts w:ascii="Arabic Typesetting" w:hAnsi="Arabic Typesetting" w:cs="Arabic Typesetting" w:hint="cs"/>
          <w:b/>
          <w:bCs/>
          <w:i/>
          <w:iCs/>
          <w:sz w:val="36"/>
          <w:szCs w:val="36"/>
          <w:rtl/>
        </w:rPr>
        <w:lastRenderedPageBreak/>
        <w:t>الويبو كمستأجر</w:t>
      </w:r>
    </w:p>
    <w:p w14:paraId="5029511F" w14:textId="0F559757" w:rsidR="00DF6008" w:rsidRPr="00DF6008" w:rsidRDefault="00DF6008" w:rsidP="000D2069">
      <w:pPr>
        <w:bidi/>
        <w:spacing w:before="240"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rPr>
        <w:t>أبرمت المنظمة عدداً من الاتفاقات تؤجر بموجبها أماكن داخل مقرها أو حول مباني المقر للغير. ويجوز فسخ جميع عقود الإيجار هذه شريطة استيفاء مهلة الإخطار الم</w:t>
      </w:r>
      <w:r w:rsidR="000D2069">
        <w:rPr>
          <w:rFonts w:ascii="Arabic Typesetting" w:hAnsi="Arabic Typesetting" w:cs="Arabic Typesetting" w:hint="cs"/>
          <w:sz w:val="36"/>
          <w:szCs w:val="36"/>
          <w:rtl/>
        </w:rPr>
        <w:t>حددة في كل اتفاق. ويبلغ إجمال</w:t>
      </w:r>
      <w:r w:rsidR="000D2069">
        <w:rPr>
          <w:rFonts w:ascii="Arabic Typesetting" w:hAnsi="Arabic Typesetting" w:cs="Arabic Typesetting" w:hint="cs"/>
          <w:sz w:val="36"/>
          <w:szCs w:val="36"/>
          <w:rtl/>
          <w:lang w:bidi="ar-EG"/>
        </w:rPr>
        <w:t>ي الإيرادات من التأجير بموجب هذه الاتفاقات خلال الفترة المشمولة بالتقرير 0.6 مليون فرنك سويسري [0.6 مليون فرنك سويسري في عام 2013]. وتؤجر المنظمة أيضاً شققاً وأماكن لتوقيف السيارات ومرافق أخرى في مبنى اتحاد مدريد. وترد قيمة عقود الإيجار غير القابلة للفسخ وإيرادات التأجير في مبنى اتحاد مدريد في إطار الملاحظة 7.</w:t>
      </w:r>
    </w:p>
    <w:p w14:paraId="48BEAB3D" w14:textId="77777777" w:rsidR="00E16243" w:rsidRPr="002869C3" w:rsidRDefault="00E16243" w:rsidP="004A1EB6">
      <w:pPr>
        <w:pStyle w:val="Heading2"/>
        <w:tabs>
          <w:tab w:val="left" w:pos="1417"/>
        </w:tabs>
        <w:bidi/>
        <w:rPr>
          <w:rFonts w:ascii="Arabic Typesetting" w:hAnsi="Arabic Typesetting" w:cs="Arabic Typesetting"/>
          <w:i/>
          <w:iCs w:val="0"/>
          <w:sz w:val="40"/>
          <w:szCs w:val="40"/>
          <w:rtl/>
        </w:rPr>
      </w:pPr>
      <w:bookmarkStart w:id="37" w:name="_Toc362519118"/>
      <w:r w:rsidRPr="002869C3">
        <w:rPr>
          <w:rFonts w:ascii="Arabic Typesetting" w:hAnsi="Arabic Typesetting" w:cs="Arabic Typesetting" w:hint="cs"/>
          <w:i/>
          <w:iCs w:val="0"/>
          <w:sz w:val="40"/>
          <w:szCs w:val="40"/>
          <w:rtl/>
        </w:rPr>
        <w:t>الملاحظة 20:</w:t>
      </w:r>
      <w:r w:rsidR="004A1EB6">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معاملات بين أطراف مترابطة</w:t>
      </w:r>
      <w:bookmarkEnd w:id="37"/>
    </w:p>
    <w:p w14:paraId="02D00C9E" w14:textId="77777777" w:rsidR="00E55E23" w:rsidRDefault="00E16243" w:rsidP="00745210">
      <w:pPr>
        <w:bidi/>
        <w:spacing w:after="240" w:line="360" w:lineRule="exact"/>
        <w:rPr>
          <w:rFonts w:ascii="Arabic Typesetting" w:hAnsi="Arabic Typesetting" w:cs="Arabic Typesetting"/>
          <w:sz w:val="36"/>
          <w:szCs w:val="36"/>
        </w:rPr>
      </w:pPr>
      <w:r w:rsidRPr="009E3A71">
        <w:rPr>
          <w:rFonts w:ascii="Arabic Typesetting" w:hAnsi="Arabic Typesetting" w:cs="Arabic Typesetting" w:hint="cs"/>
          <w:sz w:val="36"/>
          <w:szCs w:val="36"/>
          <w:rtl/>
        </w:rPr>
        <w:t>تتولى جمعية الويبو المؤلفة من ممثلي جميع البلدان الأعضاء تسيير المنظمة. ولا تحصل هذه البلدان على مكافأة من المنظمة. ويسهر المدير</w:t>
      </w:r>
      <w:r>
        <w:rPr>
          <w:rFonts w:ascii="Arabic Typesetting" w:hAnsi="Arabic Typesetting" w:cs="Arabic Typesetting" w:hint="cs"/>
          <w:sz w:val="36"/>
          <w:szCs w:val="36"/>
          <w:rtl/>
        </w:rPr>
        <w:t xml:space="preserve"> العام ونائباه ومساعداه والمسؤولون (موظفو الإدارة الرئيسيون) على إدارة المنظمة ويحصلون على مكافأة من المنظمة. ويشمل المبلغ الإجمالي للمكافأة المدفوعة إلى الموظفين الإداريين الرئيسيين الرواتب والبدلات والأسفار الرسمية وغير</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ذلك من المستحقات المدفوعة بناء على النظام الداخلي للويبو ولوائحه والمطبقة على جميع الموظفين. ويحصل المدير العام ونائباه ومساعداه أيضا على منحة التمثيل. والموظفون الإداريون الرئيسيون أعضاء في صندوق الأمم المتحدة المشترك للمعاشات التقاعدية الذي يساهم فيه الموظفون والمنظمة ويحق لهم الاشتراك في خطة التأمين على الصحة بما في ذلك خطة التأمين الصحي ما بعد الخدمة إذا ما استوفوا شروط الأهلية.</w:t>
      </w:r>
      <w:r w:rsidR="00745210">
        <w:rPr>
          <w:rFonts w:ascii="Arabic Typesetting" w:hAnsi="Arabic Typesetting" w:cs="Arabic Typesetting"/>
          <w:sz w:val="36"/>
          <w:szCs w:val="36"/>
        </w:rPr>
        <w:t xml:space="preserve"> </w:t>
      </w:r>
      <w:r w:rsidRPr="009E3A71">
        <w:rPr>
          <w:rFonts w:ascii="Arabic Typesetting" w:hAnsi="Arabic Typesetting" w:cs="Arabic Typesetting" w:hint="cs"/>
          <w:sz w:val="36"/>
          <w:szCs w:val="36"/>
          <w:rtl/>
        </w:rPr>
        <w:t>ولا تملك المنظمة</w:t>
      </w:r>
      <w:r>
        <w:rPr>
          <w:rFonts w:ascii="Arabic Typesetting" w:hAnsi="Arabic Typesetting" w:cs="Arabic Typesetting" w:hint="cs"/>
          <w:sz w:val="36"/>
          <w:szCs w:val="36"/>
          <w:rtl/>
        </w:rPr>
        <w:t xml:space="preserve"> حقوق ملكية في</w:t>
      </w:r>
      <w:r w:rsidRPr="00991013">
        <w:rPr>
          <w:rFonts w:ascii="Arabic Typesetting" w:hAnsi="Arabic Typesetting" w:cs="Arabic Typesetting"/>
          <w:sz w:val="36"/>
          <w:szCs w:val="36"/>
          <w:rtl/>
        </w:rPr>
        <w:t xml:space="preserve"> جمعيات أو </w:t>
      </w:r>
      <w:r>
        <w:rPr>
          <w:rFonts w:ascii="Arabic Typesetting" w:hAnsi="Arabic Typesetting" w:cs="Arabic Typesetting" w:hint="cs"/>
          <w:sz w:val="36"/>
          <w:szCs w:val="36"/>
          <w:rtl/>
        </w:rPr>
        <w:t>مشروعات</w:t>
      </w:r>
      <w:r w:rsidRPr="00991013">
        <w:rPr>
          <w:rFonts w:ascii="Arabic Typesetting" w:hAnsi="Arabic Typesetting" w:cs="Arabic Typesetting"/>
          <w:sz w:val="36"/>
          <w:szCs w:val="36"/>
          <w:rtl/>
        </w:rPr>
        <w:t xml:space="preserve"> مشتركة و</w:t>
      </w:r>
      <w:r>
        <w:rPr>
          <w:rFonts w:ascii="Arabic Typesetting" w:hAnsi="Arabic Typesetting" w:cs="Arabic Typesetting" w:hint="cs"/>
          <w:sz w:val="36"/>
          <w:szCs w:val="36"/>
          <w:rtl/>
        </w:rPr>
        <w:t xml:space="preserve">لا </w:t>
      </w:r>
      <w:r w:rsidRPr="00991013">
        <w:rPr>
          <w:rFonts w:ascii="Arabic Typesetting" w:hAnsi="Arabic Typesetting" w:cs="Arabic Typesetting"/>
          <w:sz w:val="36"/>
          <w:szCs w:val="36"/>
          <w:rtl/>
        </w:rPr>
        <w:t>أية كيانات تسيطر عليها</w:t>
      </w:r>
      <w:r>
        <w:rPr>
          <w:rFonts w:ascii="Arabic Typesetting" w:hAnsi="Arabic Typesetting" w:cs="Arabic Typesetting" w:hint="cs"/>
          <w:sz w:val="36"/>
          <w:szCs w:val="36"/>
          <w:rtl/>
        </w:rPr>
        <w:t>. والويبو عضو في صندوق الأمم المتحدة المشترك للمعاشات التقاعدية وبعض أعضاء المنظمة السابقين هم أعضاء في صندوق الويبو المغلق للمعاشات التقاعدية. وعلاقة المنظمة مع هذين الصندوقين مبينة بالتفصيل في الملاحظة 12.</w:t>
      </w:r>
    </w:p>
    <w:p w14:paraId="2B07EDD0" w14:textId="43ADAE02" w:rsidR="00E16243" w:rsidRDefault="00E16243" w:rsidP="00745210">
      <w:pPr>
        <w:bidi/>
        <w:spacing w:after="240" w:line="360" w:lineRule="exact"/>
        <w:rPr>
          <w:rFonts w:ascii="Arabic Typesetting" w:hAnsi="Arabic Typesetting" w:cs="Arabic Typesetting"/>
          <w:sz w:val="36"/>
          <w:szCs w:val="36"/>
          <w:rtl/>
        </w:rPr>
      </w:pPr>
      <w:r w:rsidRPr="005A3181">
        <w:rPr>
          <w:rFonts w:ascii="Arabic Typesetting" w:hAnsi="Arabic Typesetting" w:cs="Arabic Typesetting" w:hint="cs"/>
          <w:sz w:val="36"/>
          <w:szCs w:val="36"/>
          <w:rtl/>
        </w:rPr>
        <w:t>وللمنظمة علاقة مع</w:t>
      </w:r>
      <w:r>
        <w:rPr>
          <w:rFonts w:ascii="Arabic Typesetting" w:hAnsi="Arabic Typesetting" w:cs="Arabic Typesetting" w:hint="cs"/>
          <w:sz w:val="36"/>
          <w:szCs w:val="36"/>
          <w:rtl/>
        </w:rPr>
        <w:t xml:space="preserve"> ا</w:t>
      </w:r>
      <w:r w:rsidRPr="00B87109">
        <w:rPr>
          <w:rFonts w:ascii="Arabic Typesetting" w:hAnsi="Arabic Typesetting" w:cs="Arabic Typesetting"/>
          <w:sz w:val="36"/>
          <w:szCs w:val="36"/>
          <w:rtl/>
        </w:rPr>
        <w:t>لاتحاد الدولي لحماية المصنفات النباتية الجديدة</w:t>
      </w:r>
      <w:r>
        <w:rPr>
          <w:rFonts w:ascii="Arabic Typesetting" w:hAnsi="Arabic Typesetting" w:cs="Arabic Typesetting" w:hint="cs"/>
          <w:sz w:val="36"/>
          <w:szCs w:val="36"/>
          <w:rtl/>
        </w:rPr>
        <w:t xml:space="preserve"> (الأوبوف) حيث يشغل المدير العام للمنظمة منصب الأمين العام للأوبوف. وهي مسؤولة عن توفير الأماكن وإدارة شؤون الموظفين وإدارة الشؤون المالية وخدمات المشتريات </w:t>
      </w:r>
      <w:r w:rsidRPr="00B00AFD">
        <w:rPr>
          <w:rFonts w:ascii="Arabic Typesetting" w:hAnsi="Arabic Typesetting" w:cs="Arabic Typesetting" w:hint="cs"/>
          <w:spacing w:val="-4"/>
          <w:sz w:val="36"/>
          <w:szCs w:val="36"/>
          <w:rtl/>
        </w:rPr>
        <w:t xml:space="preserve">وغير ذلك من خدمات الدعم الإداري المتاحة للأوبوف بناء على بنود اتفاق مبرم بين المنظمة والأوبوف بتاريخ 26 نوفمبر </w:t>
      </w:r>
      <w:r>
        <w:rPr>
          <w:rFonts w:ascii="Arabic Typesetting" w:hAnsi="Arabic Typesetting" w:cs="Arabic Typesetting" w:hint="cs"/>
          <w:sz w:val="36"/>
          <w:szCs w:val="36"/>
          <w:rtl/>
        </w:rPr>
        <w:t xml:space="preserve">1982. وترد الأوبوف إلى المنظمة تكاليف تلك الخدمات </w:t>
      </w:r>
      <w:r w:rsidR="002B3DBD">
        <w:rPr>
          <w:rFonts w:ascii="Arabic Typesetting" w:hAnsi="Arabic Typesetting" w:cs="Arabic Typesetting" w:hint="cs"/>
          <w:sz w:val="36"/>
          <w:szCs w:val="36"/>
          <w:rtl/>
        </w:rPr>
        <w:t xml:space="preserve">وفقاً </w:t>
      </w:r>
      <w:r>
        <w:rPr>
          <w:rFonts w:ascii="Arabic Typesetting" w:hAnsi="Arabic Typesetting" w:cs="Arabic Typesetting" w:hint="cs"/>
          <w:sz w:val="36"/>
          <w:szCs w:val="36"/>
          <w:rtl/>
        </w:rPr>
        <w:t xml:space="preserve">لبنود الاتفاق المذكور. </w:t>
      </w:r>
      <w:r w:rsidRPr="00333EB7">
        <w:rPr>
          <w:rFonts w:ascii="Arabic Typesetting" w:hAnsi="Arabic Typesetting" w:cs="Arabic Typesetting" w:hint="cs"/>
          <w:sz w:val="36"/>
          <w:szCs w:val="36"/>
          <w:rtl/>
        </w:rPr>
        <w:t>ويتألف مجلس الأوبوف</w:t>
      </w:r>
      <w:r>
        <w:rPr>
          <w:rFonts w:ascii="Arabic Typesetting" w:hAnsi="Arabic Typesetting" w:cs="Arabic Typesetting" w:hint="cs"/>
          <w:sz w:val="36"/>
          <w:szCs w:val="36"/>
          <w:rtl/>
        </w:rPr>
        <w:t xml:space="preserve"> وهو الهيئة الرئاسية للأوبوف من ممثلي الأطراف المتعاقدة في </w:t>
      </w:r>
      <w:r w:rsidRPr="00096C91">
        <w:rPr>
          <w:rFonts w:ascii="Arabic Typesetting" w:hAnsi="Arabic Typesetting" w:cs="Arabic Typesetting"/>
          <w:sz w:val="36"/>
          <w:szCs w:val="36"/>
          <w:rtl/>
        </w:rPr>
        <w:t>الاتفاقية الدولية لحماية الأصناف النباتية الجديدة</w:t>
      </w:r>
      <w:r>
        <w:rPr>
          <w:rFonts w:ascii="Arabic Typesetting" w:hAnsi="Arabic Typesetting" w:cs="Arabic Typesetting" w:hint="cs"/>
          <w:sz w:val="36"/>
          <w:szCs w:val="36"/>
          <w:rtl/>
        </w:rPr>
        <w:t xml:space="preserve"> بتاريخ 2 ديسمبر 1961 كما عدلت. وبناء على النظام الداخلي للأوبوف ولائحته يمارس مكتب الاتحاد المؤلف من الأمين العام للأوبوف والموظفين، مهامه في استقلالية تامة عن المنظمة.</w:t>
      </w:r>
    </w:p>
    <w:p w14:paraId="6A3B1A0E" w14:textId="3DEF870B" w:rsidR="00E16243" w:rsidRDefault="00E16243" w:rsidP="00BF7C5A">
      <w:pPr>
        <w:bidi/>
        <w:spacing w:after="240" w:line="360" w:lineRule="exact"/>
        <w:rPr>
          <w:rFonts w:ascii="Arabic Typesetting" w:hAnsi="Arabic Typesetting" w:cs="Arabic Typesetting"/>
          <w:sz w:val="36"/>
          <w:szCs w:val="36"/>
          <w:rtl/>
        </w:rPr>
      </w:pPr>
      <w:r w:rsidRPr="00224678">
        <w:rPr>
          <w:rFonts w:ascii="Arabic Typesetting" w:hAnsi="Arabic Typesetting" w:cs="Arabic Typesetting" w:hint="cs"/>
          <w:sz w:val="36"/>
          <w:szCs w:val="36"/>
          <w:rtl/>
        </w:rPr>
        <w:t>وعلاوة على إرجاع جميع</w:t>
      </w:r>
      <w:r>
        <w:rPr>
          <w:rFonts w:ascii="Arabic Typesetting" w:hAnsi="Arabic Typesetting" w:cs="Arabic Typesetting" w:hint="cs"/>
          <w:sz w:val="36"/>
          <w:szCs w:val="36"/>
          <w:rtl/>
        </w:rPr>
        <w:t xml:space="preserve"> الأموال التي تكبدتها المنظمة نيابة عن الأوبوف، تحصل المنظمة على مبلغ 618 ألف فرنك سويسري سنويا من الأوبوف لتغطية تكاليف الخدمات المتاحة بناء على الاتفاق المبرم بين المنظمتين. ولا توجد أية معاملات أخرى ذات شأن مع أطراف معنية خلال سنة </w:t>
      </w:r>
      <w:r w:rsidR="00BF7C5A">
        <w:rPr>
          <w:rFonts w:ascii="Arabic Typesetting" w:hAnsi="Arabic Typesetting" w:cs="Arabic Typesetting" w:hint="cs"/>
          <w:sz w:val="36"/>
          <w:szCs w:val="36"/>
          <w:rtl/>
        </w:rPr>
        <w:t>2014</w:t>
      </w:r>
      <w:r>
        <w:rPr>
          <w:rFonts w:ascii="Arabic Typesetting" w:hAnsi="Arabic Typesetting" w:cs="Arabic Typesetting" w:hint="cs"/>
          <w:sz w:val="36"/>
          <w:szCs w:val="36"/>
          <w:rtl/>
        </w:rPr>
        <w:t>.</w:t>
      </w:r>
    </w:p>
    <w:p w14:paraId="78636E96" w14:textId="6BD4654B" w:rsidR="00745210" w:rsidRPr="00745210" w:rsidRDefault="00745210" w:rsidP="00BF7C5A">
      <w:pPr>
        <w:keepNext/>
        <w:bidi/>
        <w:spacing w:after="240" w:line="360" w:lineRule="exact"/>
        <w:rPr>
          <w:rFonts w:ascii="Arabic Typesetting" w:hAnsi="Arabic Typesetting" w:cs="Arabic Typesetting"/>
          <w:sz w:val="36"/>
          <w:szCs w:val="36"/>
          <w:rtl/>
        </w:rPr>
      </w:pPr>
      <w:r w:rsidRPr="00745210">
        <w:rPr>
          <w:rFonts w:ascii="Arabic Typesetting" w:hAnsi="Arabic Typesetting" w:cs="Arabic Typesetting" w:hint="cs"/>
          <w:sz w:val="36"/>
          <w:szCs w:val="36"/>
          <w:rtl/>
        </w:rPr>
        <w:lastRenderedPageBreak/>
        <w:t>ويبين الجدول التالي عدد الموظفين في المناصب الإدارية الرئيسية وأجرهم المجمع</w:t>
      </w:r>
      <w:r w:rsidR="00BF7C5A">
        <w:rPr>
          <w:rFonts w:ascii="Arabic Typesetting" w:hAnsi="Arabic Typesetting" w:cs="Arabic Typesetting" w:hint="cs"/>
          <w:sz w:val="36"/>
          <w:szCs w:val="36"/>
          <w:rtl/>
        </w:rPr>
        <w:t>. ولا تتاح القروض للموظفين في المناصب الإدارية الرئيسية ولا لأفراد أسرهم المقربين، بينما تُتاح للفئات الأخرى من الموظفين. كما لا يدفع أجر أو تعويض آخر للموظفين في المناصب الإدارية الرئيسية أو لأفراد أسرهم المقربين.</w:t>
      </w:r>
    </w:p>
    <w:p w14:paraId="19967917" w14:textId="06309A32" w:rsidR="00745210" w:rsidRDefault="002B7988" w:rsidP="003B1C3B">
      <w:pPr>
        <w:bidi/>
        <w:jc w:val="center"/>
        <w:rPr>
          <w:rFonts w:ascii="Arabic Typesetting" w:hAnsi="Arabic Typesetting" w:cs="Arabic Typesetting"/>
          <w:sz w:val="36"/>
          <w:szCs w:val="36"/>
        </w:rPr>
      </w:pPr>
      <w:r w:rsidRPr="002B7988">
        <w:rPr>
          <w:noProof/>
          <w:szCs w:val="22"/>
          <w:rtl/>
        </w:rPr>
        <w:drawing>
          <wp:inline distT="0" distB="0" distL="0" distR="0" wp14:anchorId="6506FDD6" wp14:editId="7C500350">
            <wp:extent cx="5940425" cy="1270800"/>
            <wp:effectExtent l="0" t="0" r="317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0425" cy="1270800"/>
                    </a:xfrm>
                    <a:prstGeom prst="rect">
                      <a:avLst/>
                    </a:prstGeom>
                    <a:noFill/>
                    <a:ln>
                      <a:noFill/>
                    </a:ln>
                  </pic:spPr>
                </pic:pic>
              </a:graphicData>
            </a:graphic>
          </wp:inline>
        </w:drawing>
      </w:r>
    </w:p>
    <w:p w14:paraId="4BC5A642" w14:textId="77777777" w:rsidR="00E16243" w:rsidRPr="002869C3" w:rsidRDefault="00E16243" w:rsidP="00E100D2">
      <w:pPr>
        <w:pStyle w:val="Heading2"/>
        <w:tabs>
          <w:tab w:val="left" w:pos="1417"/>
        </w:tabs>
        <w:bidi/>
        <w:rPr>
          <w:rFonts w:ascii="Arabic Typesetting" w:hAnsi="Arabic Typesetting" w:cs="Arabic Typesetting"/>
          <w:i/>
          <w:iCs w:val="0"/>
          <w:sz w:val="40"/>
          <w:szCs w:val="40"/>
          <w:rtl/>
        </w:rPr>
      </w:pPr>
      <w:bookmarkStart w:id="38" w:name="_Toc362519119"/>
      <w:r w:rsidRPr="002869C3">
        <w:rPr>
          <w:rFonts w:ascii="Arabic Typesetting" w:hAnsi="Arabic Typesetting" w:cs="Arabic Typesetting" w:hint="cs"/>
          <w:i/>
          <w:iCs w:val="0"/>
          <w:sz w:val="40"/>
          <w:szCs w:val="40"/>
          <w:rtl/>
        </w:rPr>
        <w:t>الملاحظة 21:</w:t>
      </w:r>
      <w:r w:rsidR="00E100D2">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الأموال الاحتياطية ورصيد الأموال</w:t>
      </w:r>
      <w:bookmarkEnd w:id="38"/>
    </w:p>
    <w:p w14:paraId="7887FFAD" w14:textId="0A4B8E70" w:rsidR="00E16243" w:rsidRDefault="004B5A50" w:rsidP="003B1C3B">
      <w:pPr>
        <w:bidi/>
        <w:spacing w:after="240"/>
        <w:rPr>
          <w:rFonts w:ascii="Arabic Typesetting" w:hAnsi="Arabic Typesetting" w:cs="Arabic Typesetting"/>
          <w:b/>
          <w:bCs/>
          <w:sz w:val="42"/>
          <w:szCs w:val="42"/>
          <w:rtl/>
        </w:rPr>
      </w:pPr>
      <w:r w:rsidRPr="004B5A50">
        <w:rPr>
          <w:noProof/>
          <w:szCs w:val="22"/>
          <w:rtl/>
        </w:rPr>
        <w:drawing>
          <wp:inline distT="0" distB="0" distL="0" distR="0" wp14:anchorId="78B2004E" wp14:editId="674C9FFC">
            <wp:extent cx="5940425" cy="2658605"/>
            <wp:effectExtent l="0" t="0" r="317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0425" cy="2658605"/>
                    </a:xfrm>
                    <a:prstGeom prst="rect">
                      <a:avLst/>
                    </a:prstGeom>
                    <a:noFill/>
                    <a:ln>
                      <a:noFill/>
                    </a:ln>
                  </pic:spPr>
                </pic:pic>
              </a:graphicData>
            </a:graphic>
          </wp:inline>
        </w:drawing>
      </w:r>
    </w:p>
    <w:p w14:paraId="2227F48A" w14:textId="77777777" w:rsidR="00E55E23" w:rsidRDefault="00E16243" w:rsidP="00242EF3">
      <w:pPr>
        <w:keepNext/>
        <w:bidi/>
        <w:spacing w:after="240" w:line="360" w:lineRule="exact"/>
        <w:rPr>
          <w:rFonts w:ascii="Arabic Typesetting" w:hAnsi="Arabic Typesetting" w:cs="Arabic Typesetting"/>
          <w:sz w:val="36"/>
          <w:szCs w:val="36"/>
          <w:rtl/>
        </w:rPr>
      </w:pPr>
      <w:r w:rsidRPr="000B245B">
        <w:rPr>
          <w:rFonts w:ascii="Arabic Typesetting" w:hAnsi="Arabic Typesetting" w:cs="Arabic Typesetting" w:hint="cs"/>
          <w:sz w:val="36"/>
          <w:szCs w:val="36"/>
          <w:rtl/>
        </w:rPr>
        <w:t>يمثل</w:t>
      </w:r>
      <w:r w:rsidRPr="000B245B">
        <w:rPr>
          <w:rFonts w:ascii="Arabic Typesetting" w:hAnsi="Arabic Typesetting" w:cs="Arabic Typesetting"/>
          <w:sz w:val="36"/>
          <w:szCs w:val="36"/>
          <w:rtl/>
        </w:rPr>
        <w:t xml:space="preserve"> رصيد</w:t>
      </w:r>
      <w:r w:rsidRPr="002C5110">
        <w:rPr>
          <w:rFonts w:ascii="Arabic Typesetting" w:hAnsi="Arabic Typesetting" w:cs="Arabic Typesetting"/>
          <w:sz w:val="36"/>
          <w:szCs w:val="36"/>
          <w:rtl/>
        </w:rPr>
        <w:t xml:space="preserve"> </w:t>
      </w:r>
      <w:r>
        <w:rPr>
          <w:rFonts w:ascii="Arabic Typesetting" w:hAnsi="Arabic Typesetting" w:cs="Arabic Typesetting" w:hint="cs"/>
          <w:sz w:val="36"/>
          <w:szCs w:val="36"/>
          <w:rtl/>
        </w:rPr>
        <w:t>أموال</w:t>
      </w:r>
      <w:r>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w:t>
      </w:r>
      <w:r w:rsidRPr="002C5110">
        <w:rPr>
          <w:rFonts w:ascii="Arabic Typesetting" w:hAnsi="Arabic Typesetting" w:cs="Arabic Typesetting"/>
          <w:sz w:val="36"/>
          <w:szCs w:val="36"/>
          <w:rtl/>
        </w:rPr>
        <w:t>لمنظمة</w:t>
      </w:r>
      <w:r>
        <w:rPr>
          <w:rFonts w:ascii="Arabic Typesetting" w:hAnsi="Arabic Typesetting" w:cs="Arabic Typesetting" w:hint="cs"/>
          <w:sz w:val="36"/>
          <w:szCs w:val="36"/>
          <w:rtl/>
        </w:rPr>
        <w:t xml:space="preserve"> </w:t>
      </w:r>
      <w:r w:rsidRPr="002C5110">
        <w:rPr>
          <w:rFonts w:ascii="Arabic Typesetting" w:hAnsi="Arabic Typesetting" w:cs="Arabic Typesetting"/>
          <w:sz w:val="36"/>
          <w:szCs w:val="36"/>
          <w:rtl/>
        </w:rPr>
        <w:t>النتيجة الصافية المتراكمة</w:t>
      </w:r>
      <w:r>
        <w:rPr>
          <w:rFonts w:ascii="Arabic Typesetting" w:hAnsi="Arabic Typesetting" w:cs="Arabic Typesetting" w:hint="cs"/>
          <w:sz w:val="36"/>
          <w:szCs w:val="36"/>
          <w:rtl/>
        </w:rPr>
        <w:t xml:space="preserve"> للعمليات في سنة </w:t>
      </w:r>
      <w:r w:rsidR="00242EF3">
        <w:rPr>
          <w:rFonts w:ascii="Arabic Typesetting" w:hAnsi="Arabic Typesetting" w:cs="Arabic Typesetting" w:hint="cs"/>
          <w:sz w:val="36"/>
          <w:szCs w:val="36"/>
          <w:rtl/>
        </w:rPr>
        <w:t>2014</w:t>
      </w:r>
      <w:r>
        <w:rPr>
          <w:rFonts w:ascii="Arabic Typesetting" w:hAnsi="Arabic Typesetting" w:cs="Arabic Typesetting" w:hint="cs"/>
          <w:sz w:val="36"/>
          <w:szCs w:val="36"/>
          <w:rtl/>
        </w:rPr>
        <w:t xml:space="preserve"> وفي الفترات السابقة.</w:t>
      </w:r>
    </w:p>
    <w:p w14:paraId="06BF1EB0" w14:textId="0280CC3D" w:rsidR="00E16243" w:rsidRDefault="00E16243" w:rsidP="00242EF3">
      <w:pPr>
        <w:keepNext/>
        <w:bidi/>
        <w:spacing w:after="240" w:line="360" w:lineRule="exact"/>
        <w:rPr>
          <w:rFonts w:ascii="Arabic Typesetting" w:hAnsi="Arabic Typesetting" w:cs="Arabic Typesetting"/>
          <w:sz w:val="36"/>
          <w:szCs w:val="36"/>
          <w:rtl/>
          <w:lang w:bidi="ar-EG"/>
        </w:rPr>
      </w:pPr>
      <w:r w:rsidRPr="00F12F7C">
        <w:rPr>
          <w:rFonts w:ascii="Arabic Typesetting" w:hAnsi="Arabic Typesetting" w:cs="Arabic Typesetting" w:hint="cs"/>
          <w:sz w:val="36"/>
          <w:szCs w:val="36"/>
          <w:rtl/>
        </w:rPr>
        <w:t>وتشمل عملية</w:t>
      </w:r>
      <w:r>
        <w:rPr>
          <w:rFonts w:ascii="Arabic Typesetting" w:hAnsi="Arabic Typesetting" w:cs="Arabic Typesetting" w:hint="cs"/>
          <w:sz w:val="36"/>
          <w:szCs w:val="36"/>
          <w:rtl/>
        </w:rPr>
        <w:t xml:space="preserve"> إعادة تقييم الفائض الاحتياطي نتائج إعادة تقييم (من التكلفة التاريخية إلى القيم العادلة) الأرض التي تملكها المنظمة والتي </w:t>
      </w:r>
      <w:r w:rsidR="00242EF3">
        <w:rPr>
          <w:rFonts w:ascii="Arabic Typesetting" w:hAnsi="Arabic Typesetting" w:cs="Arabic Typesetting" w:hint="cs"/>
          <w:sz w:val="36"/>
          <w:szCs w:val="36"/>
          <w:rtl/>
        </w:rPr>
        <w:t>شيِّد</w:t>
      </w:r>
      <w:r>
        <w:rPr>
          <w:rFonts w:ascii="Arabic Typesetting" w:hAnsi="Arabic Typesetting" w:cs="Arabic Typesetting" w:hint="cs"/>
          <w:sz w:val="36"/>
          <w:szCs w:val="36"/>
          <w:rtl/>
        </w:rPr>
        <w:t xml:space="preserve"> المبنى الجديد عليها. وقد حددت القيمة العادلة بواسطة عملية تقييم مستقلة.</w:t>
      </w:r>
    </w:p>
    <w:p w14:paraId="6D08FDD5" w14:textId="77777777" w:rsidR="00E16243" w:rsidRDefault="00E16243" w:rsidP="00E16243">
      <w:pPr>
        <w:bidi/>
        <w:spacing w:after="240" w:line="360" w:lineRule="exact"/>
        <w:rPr>
          <w:rFonts w:ascii="Arabic Typesetting" w:hAnsi="Arabic Typesetting" w:cs="Arabic Typesetting"/>
          <w:sz w:val="36"/>
          <w:szCs w:val="36"/>
          <w:rtl/>
        </w:rPr>
      </w:pPr>
      <w:r w:rsidRPr="00F20947">
        <w:rPr>
          <w:rFonts w:ascii="Arabic Typesetting" w:hAnsi="Arabic Typesetting" w:cs="Arabic Typesetting" w:hint="cs"/>
          <w:sz w:val="36"/>
          <w:szCs w:val="36"/>
          <w:rtl/>
        </w:rPr>
        <w:t>وتشمل الأموال</w:t>
      </w:r>
      <w:r>
        <w:rPr>
          <w:rFonts w:ascii="Arabic Typesetting" w:hAnsi="Arabic Typesetting" w:cs="Arabic Typesetting" w:hint="cs"/>
          <w:sz w:val="36"/>
          <w:szCs w:val="36"/>
          <w:rtl/>
        </w:rPr>
        <w:t xml:space="preserve"> الاحتياطية </w:t>
      </w:r>
      <w:r>
        <w:rPr>
          <w:rFonts w:ascii="Arabic Typesetting" w:hAnsi="Arabic Typesetting" w:cs="Arabic Typesetting"/>
          <w:sz w:val="36"/>
          <w:szCs w:val="36"/>
          <w:rtl/>
        </w:rPr>
        <w:t>صناديق رؤوس الأموال العامل</w:t>
      </w:r>
      <w:r>
        <w:rPr>
          <w:rFonts w:ascii="Arabic Typesetting" w:hAnsi="Arabic Typesetting" w:cs="Arabic Typesetting" w:hint="cs"/>
          <w:sz w:val="36"/>
          <w:szCs w:val="36"/>
          <w:rtl/>
        </w:rPr>
        <w:t xml:space="preserve">ة التي أنشأتها جمعيات الدول الأعضاء لكل اتحاد </w:t>
      </w:r>
      <w:r w:rsidRPr="00144173">
        <w:rPr>
          <w:rFonts w:ascii="Arabic Typesetting" w:hAnsi="Arabic Typesetting" w:cs="Arabic Typesetting"/>
          <w:sz w:val="36"/>
          <w:szCs w:val="36"/>
          <w:rtl/>
        </w:rPr>
        <w:t>لتمويل اعتمادات مقدمة في حالة وجود عجز مؤقت في السيولة</w:t>
      </w:r>
      <w:r>
        <w:rPr>
          <w:rFonts w:ascii="Arabic Typesetting" w:hAnsi="Arabic Typesetting" w:cs="Arabic Typesetting" w:hint="cs"/>
          <w:sz w:val="36"/>
          <w:szCs w:val="36"/>
          <w:rtl/>
        </w:rPr>
        <w:t>.</w:t>
      </w:r>
    </w:p>
    <w:p w14:paraId="4A6E6FD5" w14:textId="11107BF9" w:rsidR="00E55E23" w:rsidRDefault="00E16243" w:rsidP="00972F6D">
      <w:pPr>
        <w:bidi/>
        <w:spacing w:after="240" w:line="360" w:lineRule="exact"/>
        <w:rPr>
          <w:rFonts w:ascii="Arabic Typesetting" w:hAnsi="Arabic Typesetting" w:cs="Arabic Typesetting"/>
          <w:sz w:val="36"/>
          <w:szCs w:val="36"/>
          <w:rtl/>
        </w:rPr>
      </w:pPr>
      <w:r w:rsidRPr="00F20947">
        <w:rPr>
          <w:rFonts w:ascii="Arabic Typesetting" w:hAnsi="Arabic Typesetting" w:cs="Arabic Typesetting" w:hint="cs"/>
          <w:sz w:val="36"/>
          <w:szCs w:val="36"/>
          <w:rtl/>
        </w:rPr>
        <w:t>ويضم رأس</w:t>
      </w:r>
      <w:r>
        <w:rPr>
          <w:rFonts w:ascii="Arabic Typesetting" w:hAnsi="Arabic Typesetting" w:cs="Arabic Typesetting" w:hint="cs"/>
          <w:sz w:val="36"/>
          <w:szCs w:val="36"/>
          <w:rtl/>
        </w:rPr>
        <w:t xml:space="preserve"> مال الويبو الفائض المتراكم وصناديق رؤوس الأموال العاملة التي تُشكل جزءا من صافي أصولها. ويدار رأس المال بناء على ال</w:t>
      </w:r>
      <w:r w:rsidRPr="00056319">
        <w:rPr>
          <w:rFonts w:ascii="Arabic Typesetting" w:hAnsi="Arabic Typesetting" w:cs="Arabic Typesetting"/>
          <w:sz w:val="36"/>
          <w:szCs w:val="36"/>
          <w:rtl/>
        </w:rPr>
        <w:t xml:space="preserve">سياسة </w:t>
      </w:r>
      <w:r>
        <w:rPr>
          <w:rFonts w:ascii="Arabic Typesetting" w:hAnsi="Arabic Typesetting" w:cs="Arabic Typesetting" w:hint="cs"/>
          <w:sz w:val="36"/>
          <w:szCs w:val="36"/>
          <w:rtl/>
        </w:rPr>
        <w:t>الخاصة</w:t>
      </w:r>
      <w:r w:rsidRPr="00056319">
        <w:rPr>
          <w:rFonts w:ascii="Arabic Typesetting" w:hAnsi="Arabic Typesetting" w:cs="Arabic Typesetting"/>
          <w:sz w:val="36"/>
          <w:szCs w:val="36"/>
          <w:rtl/>
        </w:rPr>
        <w:t xml:space="preserve"> </w:t>
      </w:r>
      <w:r>
        <w:rPr>
          <w:rFonts w:ascii="Arabic Typesetting" w:hAnsi="Arabic Typesetting" w:cs="Arabic Typesetting" w:hint="cs"/>
          <w:sz w:val="36"/>
          <w:szCs w:val="36"/>
          <w:rtl/>
        </w:rPr>
        <w:t>ب</w:t>
      </w:r>
      <w:r w:rsidRPr="00056319">
        <w:rPr>
          <w:rFonts w:ascii="Arabic Typesetting" w:hAnsi="Arabic Typesetting" w:cs="Arabic Typesetting"/>
          <w:sz w:val="36"/>
          <w:szCs w:val="36"/>
          <w:rtl/>
        </w:rPr>
        <w:t>الأموال الاحتياطية والمبادئ المطبقة</w:t>
      </w:r>
      <w:r w:rsidRPr="00056319">
        <w:rPr>
          <w:rtl/>
        </w:rPr>
        <w:t xml:space="preserve"> </w:t>
      </w:r>
      <w:r w:rsidRPr="00056319">
        <w:rPr>
          <w:rFonts w:ascii="Arabic Typesetting" w:hAnsi="Arabic Typesetting" w:cs="Arabic Typesetting"/>
          <w:sz w:val="36"/>
          <w:szCs w:val="36"/>
          <w:rtl/>
        </w:rPr>
        <w:t xml:space="preserve">على استخدام </w:t>
      </w:r>
      <w:r w:rsidR="00BE0093">
        <w:rPr>
          <w:rFonts w:ascii="Arabic Typesetting" w:hAnsi="Arabic Typesetting" w:cs="Arabic Typesetting" w:hint="cs"/>
          <w:sz w:val="36"/>
          <w:szCs w:val="36"/>
          <w:rtl/>
        </w:rPr>
        <w:t xml:space="preserve">الأموال </w:t>
      </w:r>
      <w:r w:rsidR="00BE0093">
        <w:rPr>
          <w:rFonts w:ascii="Arabic Typesetting" w:hAnsi="Arabic Typesetting" w:cs="Arabic Typesetting"/>
          <w:sz w:val="36"/>
          <w:szCs w:val="36"/>
          <w:rtl/>
        </w:rPr>
        <w:t>الاحتياطي</w:t>
      </w:r>
      <w:r w:rsidR="00BE0093">
        <w:rPr>
          <w:rFonts w:ascii="Arabic Typesetting" w:hAnsi="Arabic Typesetting" w:cs="Arabic Typesetting" w:hint="cs"/>
          <w:sz w:val="36"/>
          <w:szCs w:val="36"/>
          <w:rtl/>
        </w:rPr>
        <w:t>ة</w:t>
      </w:r>
      <w:r>
        <w:rPr>
          <w:rFonts w:ascii="Arabic Typesetting" w:hAnsi="Arabic Typesetting" w:cs="Arabic Typesetting" w:hint="cs"/>
          <w:sz w:val="36"/>
          <w:szCs w:val="36"/>
          <w:rtl/>
        </w:rPr>
        <w:t xml:space="preserve"> التي اعتمدتها جمعيات الدول </w:t>
      </w:r>
      <w:r w:rsidRPr="00F20947">
        <w:rPr>
          <w:rFonts w:ascii="Arabic Typesetting" w:hAnsi="Arabic Typesetting" w:cs="Arabic Typesetting" w:hint="cs"/>
          <w:sz w:val="36"/>
          <w:szCs w:val="36"/>
          <w:rtl/>
        </w:rPr>
        <w:t>الأعضاء في الويبو</w:t>
      </w:r>
      <w:r>
        <w:rPr>
          <w:rFonts w:ascii="Arabic Typesetting" w:hAnsi="Arabic Typesetting" w:cs="Arabic Typesetting" w:hint="cs"/>
          <w:sz w:val="36"/>
          <w:szCs w:val="36"/>
          <w:rtl/>
        </w:rPr>
        <w:t xml:space="preserve"> في سلسلة اجتماعاتها الثامنة والأربعين في </w:t>
      </w:r>
      <w:r w:rsidRPr="00556152">
        <w:rPr>
          <w:rFonts w:ascii="Arabic Typesetting" w:hAnsi="Arabic Typesetting" w:cs="Arabic Typesetting" w:hint="cs"/>
          <w:sz w:val="36"/>
          <w:szCs w:val="36"/>
          <w:rtl/>
        </w:rPr>
        <w:t xml:space="preserve">سنة 2010 [الوثيقة </w:t>
      </w:r>
      <w:r w:rsidRPr="00556152">
        <w:rPr>
          <w:rFonts w:ascii="Arabic Typesetting" w:hAnsi="Arabic Typesetting" w:cs="Arabic Typesetting"/>
          <w:sz w:val="36"/>
          <w:szCs w:val="36"/>
        </w:rPr>
        <w:t>A/48/9</w:t>
      </w:r>
      <w:r w:rsidRPr="00556152">
        <w:rPr>
          <w:rFonts w:ascii="Arabic Typesetting" w:hAnsi="Arabic Typesetting" w:cs="Arabic Typesetting" w:hint="cs"/>
          <w:sz w:val="36"/>
          <w:szCs w:val="36"/>
          <w:rtl/>
        </w:rPr>
        <w:t>]</w:t>
      </w:r>
      <w:r>
        <w:rPr>
          <w:rFonts w:ascii="Arabic Typesetting" w:hAnsi="Arabic Typesetting" w:cs="Arabic Typesetting" w:hint="cs"/>
          <w:sz w:val="36"/>
          <w:szCs w:val="36"/>
          <w:rtl/>
        </w:rPr>
        <w:t>.</w:t>
      </w:r>
      <w:r w:rsidRPr="00556152">
        <w:rPr>
          <w:rFonts w:ascii="Arabic Typesetting" w:hAnsi="Arabic Typesetting" w:cs="Arabic Typesetting" w:hint="cs"/>
          <w:sz w:val="36"/>
          <w:szCs w:val="36"/>
          <w:rtl/>
        </w:rPr>
        <w:t xml:space="preserve"> </w:t>
      </w:r>
      <w:r>
        <w:rPr>
          <w:rFonts w:ascii="Arabic Typesetting" w:hAnsi="Arabic Typesetting" w:cs="Arabic Typesetting"/>
          <w:sz w:val="36"/>
          <w:szCs w:val="36"/>
          <w:rtl/>
        </w:rPr>
        <w:t>و</w:t>
      </w:r>
      <w:r>
        <w:rPr>
          <w:rFonts w:ascii="Arabic Typesetting" w:hAnsi="Arabic Typesetting" w:cs="Arabic Typesetting" w:hint="cs"/>
          <w:sz w:val="36"/>
          <w:szCs w:val="36"/>
          <w:rtl/>
        </w:rPr>
        <w:t>ت</w:t>
      </w:r>
      <w:r>
        <w:rPr>
          <w:rFonts w:ascii="Arabic Typesetting" w:hAnsi="Arabic Typesetting" w:cs="Arabic Typesetting"/>
          <w:sz w:val="36"/>
          <w:szCs w:val="36"/>
          <w:rtl/>
        </w:rPr>
        <w:t>حدّد</w:t>
      </w:r>
      <w:r>
        <w:rPr>
          <w:rFonts w:ascii="Arabic Typesetting" w:hAnsi="Arabic Typesetting" w:cs="Arabic Typesetting" w:hint="cs"/>
          <w:sz w:val="36"/>
          <w:szCs w:val="36"/>
          <w:rtl/>
        </w:rPr>
        <w:t xml:space="preserve"> السياسة </w:t>
      </w:r>
      <w:r>
        <w:rPr>
          <w:rFonts w:ascii="Arabic Typesetting" w:hAnsi="Arabic Typesetting" w:cs="Arabic Typesetting"/>
          <w:sz w:val="36"/>
          <w:szCs w:val="36"/>
          <w:rtl/>
        </w:rPr>
        <w:t>المستو</w:t>
      </w:r>
      <w:r>
        <w:rPr>
          <w:rFonts w:ascii="Arabic Typesetting" w:hAnsi="Arabic Typesetting" w:cs="Arabic Typesetting" w:hint="cs"/>
          <w:sz w:val="36"/>
          <w:szCs w:val="36"/>
          <w:rtl/>
        </w:rPr>
        <w:t>ى</w:t>
      </w:r>
      <w:r>
        <w:rPr>
          <w:rFonts w:ascii="Arabic Typesetting" w:hAnsi="Arabic Typesetting" w:cs="Arabic Typesetting"/>
          <w:sz w:val="36"/>
          <w:szCs w:val="36"/>
          <w:rtl/>
        </w:rPr>
        <w:t xml:space="preserve"> المستهدف</w:t>
      </w:r>
      <w:r>
        <w:rPr>
          <w:rFonts w:ascii="Arabic Typesetting" w:hAnsi="Arabic Typesetting" w:cs="Arabic Typesetting" w:hint="cs"/>
          <w:sz w:val="36"/>
          <w:szCs w:val="36"/>
          <w:rtl/>
        </w:rPr>
        <w:t xml:space="preserve"> من الفائض المتراكم</w:t>
      </w:r>
      <w:r w:rsidRPr="00ED2EEF">
        <w:rPr>
          <w:rtl/>
        </w:rPr>
        <w:t xml:space="preserve"> </w:t>
      </w:r>
      <w:r w:rsidRPr="00ED2EEF">
        <w:rPr>
          <w:rFonts w:ascii="Arabic Typesetting" w:hAnsi="Arabic Typesetting" w:cs="Arabic Typesetting"/>
          <w:sz w:val="36"/>
          <w:szCs w:val="36"/>
          <w:rtl/>
        </w:rPr>
        <w:t>كنسبة مئوية من النفقات المقدرة لفترة السنتين</w:t>
      </w:r>
      <w:r>
        <w:rPr>
          <w:rFonts w:ascii="Arabic Typesetting" w:hAnsi="Arabic Typesetting" w:cs="Arabic Typesetting" w:hint="cs"/>
          <w:sz w:val="36"/>
          <w:szCs w:val="36"/>
          <w:rtl/>
        </w:rPr>
        <w:t xml:space="preserve"> لكل اتحاد ينتمي إلى المنظمة. </w:t>
      </w:r>
      <w:r w:rsidR="00311F61">
        <w:rPr>
          <w:rFonts w:ascii="Arabic Typesetting" w:hAnsi="Arabic Typesetting" w:cs="Arabic Typesetting" w:hint="cs"/>
          <w:sz w:val="36"/>
          <w:szCs w:val="36"/>
          <w:rtl/>
        </w:rPr>
        <w:t>وإضافة إلى ذلك</w:t>
      </w:r>
      <w:r>
        <w:rPr>
          <w:rFonts w:ascii="Arabic Typesetting" w:hAnsi="Arabic Typesetting" w:cs="Arabic Typesetting" w:hint="cs"/>
          <w:sz w:val="36"/>
          <w:szCs w:val="36"/>
          <w:rtl/>
        </w:rPr>
        <w:t xml:space="preserve">، يتحدد حسب الاتفاقات التعاهدية لكل اتحاد مستوى صناديق رؤوس الأموال العاملة. وتُدخر الأموال التي تبلغ المستوى المستهدف بالنسبة إلى الفائض المتراكم وصناديق رؤوس الأموال العاملة للحفاظ على مستوى كاف من السيولة ولتغطية أي عجز تشغيلي، إن حدث. ويجوز للجمعيات إتاحة الأموال الفائضة المتراكمة التي تتجاوز المستوى المستهدف لتمويل عملية إدخال تحسينات رأسمالية أو أية أولويات أخرى </w:t>
      </w:r>
      <w:r w:rsidR="002B3DBD">
        <w:rPr>
          <w:rFonts w:ascii="Arabic Typesetting" w:hAnsi="Arabic Typesetting" w:cs="Arabic Typesetting" w:hint="cs"/>
          <w:sz w:val="36"/>
          <w:szCs w:val="36"/>
          <w:rtl/>
        </w:rPr>
        <w:t xml:space="preserve">وفقاً </w:t>
      </w:r>
      <w:r>
        <w:rPr>
          <w:rFonts w:ascii="Arabic Typesetting" w:hAnsi="Arabic Typesetting" w:cs="Arabic Typesetting" w:hint="cs"/>
          <w:sz w:val="36"/>
          <w:szCs w:val="36"/>
          <w:rtl/>
        </w:rPr>
        <w:t xml:space="preserve">لسياسة </w:t>
      </w:r>
      <w:r w:rsidR="00972F6D">
        <w:rPr>
          <w:rFonts w:ascii="Arabic Typesetting" w:hAnsi="Arabic Typesetting" w:cs="Arabic Typesetting" w:hint="cs"/>
          <w:sz w:val="36"/>
          <w:szCs w:val="36"/>
          <w:rtl/>
        </w:rPr>
        <w:t>الأموال</w:t>
      </w:r>
      <w:r w:rsidR="000D4BE6">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الاحتياطي</w:t>
      </w:r>
      <w:r w:rsidR="00972F6D">
        <w:rPr>
          <w:rFonts w:ascii="Arabic Typesetting" w:hAnsi="Arabic Typesetting" w:cs="Arabic Typesetting" w:hint="cs"/>
          <w:sz w:val="36"/>
          <w:szCs w:val="36"/>
          <w:rtl/>
        </w:rPr>
        <w:t>ة</w:t>
      </w:r>
      <w:r>
        <w:rPr>
          <w:rFonts w:ascii="Arabic Typesetting" w:hAnsi="Arabic Typesetting" w:cs="Arabic Typesetting" w:hint="cs"/>
          <w:sz w:val="36"/>
          <w:szCs w:val="36"/>
          <w:rtl/>
        </w:rPr>
        <w:t xml:space="preserve"> التي وضعتها جمعيات الويبو.</w:t>
      </w:r>
    </w:p>
    <w:p w14:paraId="24540ABA" w14:textId="3E8D4C7F" w:rsidR="00BE0093" w:rsidRDefault="00BE0093" w:rsidP="00242EF3">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lastRenderedPageBreak/>
        <w:t>وتضمن رصيد الفائض</w:t>
      </w:r>
      <w:r w:rsidR="00E06427">
        <w:rPr>
          <w:rFonts w:ascii="Arabic Typesetting" w:hAnsi="Arabic Typesetting" w:cs="Arabic Typesetting" w:hint="cs"/>
          <w:sz w:val="36"/>
          <w:szCs w:val="36"/>
          <w:rtl/>
        </w:rPr>
        <w:t xml:space="preserve">ات المتراكمة في 31 ديسمبر </w:t>
      </w:r>
      <w:r w:rsidR="00242EF3">
        <w:rPr>
          <w:rFonts w:ascii="Arabic Typesetting" w:hAnsi="Arabic Typesetting" w:cs="Arabic Typesetting" w:hint="cs"/>
          <w:sz w:val="36"/>
          <w:szCs w:val="36"/>
          <w:rtl/>
        </w:rPr>
        <w:t>2014</w:t>
      </w:r>
      <w:r w:rsidR="00E06427">
        <w:rPr>
          <w:rFonts w:ascii="Arabic Typesetting" w:hAnsi="Arabic Typesetting" w:cs="Arabic Typesetting" w:hint="cs"/>
          <w:sz w:val="36"/>
          <w:szCs w:val="36"/>
          <w:rtl/>
        </w:rPr>
        <w:t xml:space="preserve"> أموالاً ووفق على استخدامها لمشروعات </w:t>
      </w:r>
      <w:r w:rsidR="002B3DBD">
        <w:rPr>
          <w:rFonts w:ascii="Arabic Typesetting" w:hAnsi="Arabic Typesetting" w:cs="Arabic Typesetting" w:hint="cs"/>
          <w:sz w:val="36"/>
          <w:szCs w:val="36"/>
          <w:rtl/>
        </w:rPr>
        <w:t xml:space="preserve">وفقاً </w:t>
      </w:r>
      <w:r w:rsidR="00E06427">
        <w:rPr>
          <w:rFonts w:ascii="Arabic Typesetting" w:hAnsi="Arabic Typesetting" w:cs="Arabic Typesetting" w:hint="cs"/>
          <w:sz w:val="36"/>
          <w:szCs w:val="36"/>
          <w:rtl/>
        </w:rPr>
        <w:t>لهذه السياسة</w:t>
      </w:r>
      <w:r w:rsidR="005A5E81">
        <w:rPr>
          <w:rFonts w:ascii="Arabic Typesetting" w:hAnsi="Arabic Typesetting" w:cs="Arabic Typesetting" w:hint="cs"/>
          <w:sz w:val="36"/>
          <w:szCs w:val="36"/>
          <w:rtl/>
        </w:rPr>
        <w:t xml:space="preserve">. </w:t>
      </w:r>
      <w:r w:rsidR="00195F64">
        <w:rPr>
          <w:rFonts w:ascii="Arabic Typesetting" w:hAnsi="Arabic Typesetting" w:cs="Arabic Typesetting" w:hint="cs"/>
          <w:sz w:val="36"/>
          <w:szCs w:val="36"/>
          <w:rtl/>
        </w:rPr>
        <w:t xml:space="preserve">وبلغ الرصيد المتبقي للمشروعات </w:t>
      </w:r>
      <w:r w:rsidR="00242EF3">
        <w:rPr>
          <w:rFonts w:ascii="Arabic Typesetting" w:hAnsi="Arabic Typesetting" w:cs="Arabic Typesetting" w:hint="cs"/>
          <w:sz w:val="36"/>
          <w:szCs w:val="36"/>
          <w:rtl/>
        </w:rPr>
        <w:t>الخاصة المعتمدة</w:t>
      </w:r>
      <w:r w:rsidR="00195F64">
        <w:rPr>
          <w:rFonts w:ascii="Arabic Typesetting" w:hAnsi="Arabic Typesetting" w:cs="Arabic Typesetting" w:hint="cs"/>
          <w:sz w:val="36"/>
          <w:szCs w:val="36"/>
          <w:rtl/>
        </w:rPr>
        <w:t xml:space="preserve"> </w:t>
      </w:r>
      <w:r w:rsidR="00242EF3">
        <w:rPr>
          <w:rFonts w:ascii="Arabic Typesetting" w:hAnsi="Arabic Typesetting" w:cs="Arabic Typesetting" w:hint="cs"/>
          <w:sz w:val="36"/>
          <w:szCs w:val="36"/>
          <w:rtl/>
        </w:rPr>
        <w:t>في تاريخ صدور هذا التقرير 25.6</w:t>
      </w:r>
      <w:r w:rsidR="00195F64">
        <w:rPr>
          <w:rFonts w:ascii="Arabic Typesetting" w:hAnsi="Arabic Typesetting" w:cs="Arabic Typesetting" w:hint="cs"/>
          <w:sz w:val="36"/>
          <w:szCs w:val="36"/>
          <w:rtl/>
        </w:rPr>
        <w:t xml:space="preserve"> مليون فرنك سويسري</w:t>
      </w:r>
      <w:r w:rsidR="00242EF3">
        <w:rPr>
          <w:rFonts w:ascii="Arabic Typesetting" w:hAnsi="Arabic Typesetting" w:cs="Arabic Typesetting" w:hint="cs"/>
          <w:sz w:val="36"/>
          <w:szCs w:val="36"/>
          <w:rtl/>
        </w:rPr>
        <w:t>. ويبلغ الرصيد المتبقي من الجزء الممول من الاحتياطيات لخطة التنمية في تاريخ صدور هذا التقرير مليون فرنك سويسري.</w:t>
      </w:r>
      <w:r w:rsidR="00956B31">
        <w:rPr>
          <w:rFonts w:ascii="Arabic Typesetting" w:hAnsi="Arabic Typesetting" w:cs="Arabic Typesetting" w:hint="cs"/>
          <w:sz w:val="36"/>
          <w:szCs w:val="36"/>
          <w:rtl/>
        </w:rPr>
        <w:t xml:space="preserve"> ومن الجدير بالملاحظة </w:t>
      </w:r>
      <w:r w:rsidR="00362A73">
        <w:rPr>
          <w:rFonts w:ascii="Arabic Typesetting" w:hAnsi="Arabic Typesetting" w:cs="Arabic Typesetting" w:hint="cs"/>
          <w:sz w:val="36"/>
          <w:szCs w:val="36"/>
          <w:rtl/>
        </w:rPr>
        <w:t>كذلك</w:t>
      </w:r>
      <w:r w:rsidR="00242EF3">
        <w:rPr>
          <w:rFonts w:ascii="Arabic Typesetting" w:hAnsi="Arabic Typesetting" w:cs="Arabic Typesetting" w:hint="cs"/>
          <w:sz w:val="36"/>
          <w:szCs w:val="36"/>
          <w:rtl/>
        </w:rPr>
        <w:t xml:space="preserve"> أن</w:t>
      </w:r>
      <w:r w:rsidR="00362A73">
        <w:rPr>
          <w:rFonts w:ascii="Arabic Typesetting" w:hAnsi="Arabic Typesetting" w:cs="Arabic Typesetting" w:hint="cs"/>
          <w:sz w:val="36"/>
          <w:szCs w:val="36"/>
          <w:rtl/>
        </w:rPr>
        <w:t xml:space="preserve"> رصيداً قدره </w:t>
      </w:r>
      <w:r w:rsidR="00242EF3">
        <w:rPr>
          <w:rFonts w:ascii="Arabic Typesetting" w:hAnsi="Arabic Typesetting" w:cs="Arabic Typesetting" w:hint="cs"/>
          <w:sz w:val="36"/>
          <w:szCs w:val="36"/>
          <w:rtl/>
        </w:rPr>
        <w:t>0.6</w:t>
      </w:r>
      <w:r w:rsidR="00362A73">
        <w:rPr>
          <w:rFonts w:ascii="Arabic Typesetting" w:hAnsi="Arabic Typesetting" w:cs="Arabic Typesetting" w:hint="cs"/>
          <w:sz w:val="36"/>
          <w:szCs w:val="36"/>
          <w:rtl/>
        </w:rPr>
        <w:t xml:space="preserve"> مليون فرنك سويسري مازال باقياً على مشروعات بناء في 31 ديسمبر </w:t>
      </w:r>
      <w:r w:rsidR="00242EF3">
        <w:rPr>
          <w:rFonts w:ascii="Arabic Typesetting" w:hAnsi="Arabic Typesetting" w:cs="Arabic Typesetting" w:hint="cs"/>
          <w:sz w:val="36"/>
          <w:szCs w:val="36"/>
          <w:rtl/>
        </w:rPr>
        <w:t>2014</w:t>
      </w:r>
      <w:r w:rsidR="00362A73">
        <w:rPr>
          <w:rFonts w:ascii="Arabic Typesetting" w:hAnsi="Arabic Typesetting" w:cs="Arabic Typesetting" w:hint="cs"/>
          <w:sz w:val="36"/>
          <w:szCs w:val="36"/>
          <w:rtl/>
        </w:rPr>
        <w:t xml:space="preserve">. ولا تؤثر مشروعات </w:t>
      </w:r>
      <w:r w:rsidR="00773FD4">
        <w:rPr>
          <w:rFonts w:ascii="Arabic Typesetting" w:hAnsi="Arabic Typesetting" w:cs="Arabic Typesetting" w:hint="cs"/>
          <w:sz w:val="36"/>
          <w:szCs w:val="36"/>
          <w:rtl/>
        </w:rPr>
        <w:t>البناء هذه في مستوى صافي الأصول خلال مر</w:t>
      </w:r>
      <w:r w:rsidR="00242EF3">
        <w:rPr>
          <w:rFonts w:ascii="Arabic Typesetting" w:hAnsi="Arabic Typesetting" w:cs="Arabic Typesetting" w:hint="cs"/>
          <w:sz w:val="36"/>
          <w:szCs w:val="36"/>
          <w:rtl/>
        </w:rPr>
        <w:t>احل</w:t>
      </w:r>
      <w:r w:rsidR="00773FD4">
        <w:rPr>
          <w:rFonts w:ascii="Arabic Typesetting" w:hAnsi="Arabic Typesetting" w:cs="Arabic Typesetting" w:hint="cs"/>
          <w:sz w:val="36"/>
          <w:szCs w:val="36"/>
          <w:rtl/>
        </w:rPr>
        <w:t xml:space="preserve"> البناء، حيث </w:t>
      </w:r>
      <w:r w:rsidR="00242EF3">
        <w:rPr>
          <w:rFonts w:ascii="Arabic Typesetting" w:hAnsi="Arabic Typesetting" w:cs="Arabic Typesetting" w:hint="cs"/>
          <w:sz w:val="36"/>
          <w:szCs w:val="36"/>
          <w:rtl/>
        </w:rPr>
        <w:t>أن</w:t>
      </w:r>
      <w:r w:rsidR="00773FD4">
        <w:rPr>
          <w:rFonts w:ascii="Arabic Typesetting" w:hAnsi="Arabic Typesetting" w:cs="Arabic Typesetting" w:hint="cs"/>
          <w:sz w:val="36"/>
          <w:szCs w:val="36"/>
          <w:rtl/>
        </w:rPr>
        <w:t xml:space="preserve"> المصروفات المتكبدة </w:t>
      </w:r>
      <w:r w:rsidR="00242EF3">
        <w:rPr>
          <w:rFonts w:ascii="Arabic Typesetting" w:hAnsi="Arabic Typesetting" w:cs="Arabic Typesetting" w:hint="cs"/>
          <w:sz w:val="36"/>
          <w:szCs w:val="36"/>
          <w:rtl/>
        </w:rPr>
        <w:t>رُسملت</w:t>
      </w:r>
      <w:r w:rsidR="00773FD4">
        <w:rPr>
          <w:rFonts w:ascii="Arabic Typesetting" w:hAnsi="Arabic Typesetting" w:cs="Arabic Typesetting" w:hint="cs"/>
          <w:sz w:val="36"/>
          <w:szCs w:val="36"/>
          <w:rtl/>
        </w:rPr>
        <w:t xml:space="preserve"> على أنها عمل </w:t>
      </w:r>
      <w:r w:rsidR="00270119">
        <w:rPr>
          <w:rFonts w:ascii="Arabic Typesetting" w:hAnsi="Arabic Typesetting" w:cs="Arabic Typesetting" w:hint="cs"/>
          <w:sz w:val="36"/>
          <w:szCs w:val="36"/>
          <w:rtl/>
        </w:rPr>
        <w:t>جارٍ.</w:t>
      </w:r>
      <w:r w:rsidR="00242EF3">
        <w:rPr>
          <w:rFonts w:ascii="Arabic Typesetting" w:hAnsi="Arabic Typesetting" w:cs="Arabic Typesetting" w:hint="cs"/>
          <w:sz w:val="36"/>
          <w:szCs w:val="36"/>
          <w:rtl/>
        </w:rPr>
        <w:t xml:space="preserve"> ويوضح الجدول التالي تفاصيل المشروعات الممولة من الاحتياطيات وصافي النفقات خلال العام:</w:t>
      </w:r>
    </w:p>
    <w:p w14:paraId="3B512B3A" w14:textId="0879C489" w:rsidR="00B24CF6" w:rsidRDefault="00B24CF6" w:rsidP="00B24CF6">
      <w:pPr>
        <w:bidi/>
        <w:jc w:val="center"/>
        <w:rPr>
          <w:rFonts w:ascii="Arabic Typesetting" w:hAnsi="Arabic Typesetting" w:cs="Arabic Typesetting"/>
          <w:sz w:val="36"/>
          <w:szCs w:val="36"/>
        </w:rPr>
      </w:pPr>
      <w:r w:rsidRPr="00B24CF6">
        <w:rPr>
          <w:noProof/>
          <w:szCs w:val="22"/>
          <w:rtl/>
        </w:rPr>
        <w:drawing>
          <wp:inline distT="0" distB="0" distL="0" distR="0" wp14:anchorId="65738BB9" wp14:editId="7A5DCED5">
            <wp:extent cx="5940425" cy="4441055"/>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0425" cy="4441055"/>
                    </a:xfrm>
                    <a:prstGeom prst="rect">
                      <a:avLst/>
                    </a:prstGeom>
                    <a:noFill/>
                    <a:ln>
                      <a:noFill/>
                    </a:ln>
                  </pic:spPr>
                </pic:pic>
              </a:graphicData>
            </a:graphic>
          </wp:inline>
        </w:drawing>
      </w:r>
    </w:p>
    <w:p w14:paraId="472C4681" w14:textId="77777777" w:rsidR="00E16243" w:rsidRPr="002869C3" w:rsidRDefault="00E16243" w:rsidP="00E100D2">
      <w:pPr>
        <w:pStyle w:val="Heading2"/>
        <w:tabs>
          <w:tab w:val="left" w:pos="1417"/>
        </w:tabs>
        <w:bidi/>
        <w:rPr>
          <w:rFonts w:ascii="Arabic Typesetting" w:hAnsi="Arabic Typesetting" w:cs="Arabic Typesetting"/>
          <w:i/>
          <w:iCs w:val="0"/>
          <w:sz w:val="40"/>
          <w:szCs w:val="40"/>
          <w:rtl/>
        </w:rPr>
      </w:pPr>
      <w:bookmarkStart w:id="39" w:name="_Toc362519120"/>
      <w:r w:rsidRPr="002869C3">
        <w:rPr>
          <w:rFonts w:ascii="Arabic Typesetting" w:hAnsi="Arabic Typesetting" w:cs="Arabic Typesetting" w:hint="cs"/>
          <w:i/>
          <w:iCs w:val="0"/>
          <w:sz w:val="40"/>
          <w:szCs w:val="40"/>
          <w:rtl/>
        </w:rPr>
        <w:t>الملاحظة 22:</w:t>
      </w:r>
      <w:r w:rsidR="00E100D2">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 xml:space="preserve">التوفيق بين </w:t>
      </w:r>
      <w:r w:rsidRPr="002869C3">
        <w:rPr>
          <w:rFonts w:ascii="Arabic Typesetting" w:hAnsi="Arabic Typesetting" w:cs="Arabic Typesetting"/>
          <w:i/>
          <w:iCs w:val="0"/>
          <w:sz w:val="40"/>
          <w:szCs w:val="40"/>
          <w:rtl/>
        </w:rPr>
        <w:t>بيان مقارن للميزانية</w:t>
      </w:r>
      <w:r w:rsidRPr="002869C3">
        <w:rPr>
          <w:rFonts w:ascii="Arabic Typesetting" w:hAnsi="Arabic Typesetting" w:cs="Arabic Typesetting" w:hint="cs"/>
          <w:i/>
          <w:iCs w:val="0"/>
          <w:sz w:val="40"/>
          <w:szCs w:val="40"/>
          <w:rtl/>
        </w:rPr>
        <w:t xml:space="preserve"> وبيان الأداء المالي</w:t>
      </w:r>
      <w:bookmarkEnd w:id="39"/>
    </w:p>
    <w:p w14:paraId="278E4F24" w14:textId="55AC6B8A" w:rsidR="00242EF3" w:rsidRDefault="00E16243" w:rsidP="00553C9E">
      <w:pPr>
        <w:pStyle w:val="NormalParaAR"/>
        <w:rPr>
          <w:rtl/>
        </w:rPr>
      </w:pPr>
      <w:r>
        <w:rPr>
          <w:rFonts w:hint="cs"/>
          <w:rtl/>
        </w:rPr>
        <w:t xml:space="preserve">أُعد برنامج وميزانية الويبو على </w:t>
      </w:r>
      <w:r w:rsidR="00FD2528">
        <w:rPr>
          <w:rFonts w:hint="cs"/>
          <w:rtl/>
        </w:rPr>
        <w:t xml:space="preserve">أساس </w:t>
      </w:r>
      <w:r>
        <w:rPr>
          <w:rFonts w:hint="cs"/>
          <w:rtl/>
        </w:rPr>
        <w:t xml:space="preserve">الاستحقاق المعدّل </w:t>
      </w:r>
      <w:r w:rsidR="002B3DBD">
        <w:rPr>
          <w:rFonts w:hint="cs"/>
          <w:rtl/>
        </w:rPr>
        <w:t xml:space="preserve">وفقاً </w:t>
      </w:r>
      <w:r>
        <w:rPr>
          <w:rFonts w:hint="cs"/>
          <w:rtl/>
        </w:rPr>
        <w:t>للنظام المالي ولائحته، ووافقت عليهما جمعيات الدول الأعضاء. وقد حددت وثيقة البرنامج والميزانية ميزانية تقديرية لفترة السنتين 2012</w:t>
      </w:r>
      <w:r w:rsidRPr="00EC241C">
        <w:rPr>
          <w:rFonts w:hint="cs"/>
          <w:rtl/>
        </w:rPr>
        <w:t xml:space="preserve"> </w:t>
      </w:r>
      <w:r>
        <w:rPr>
          <w:rFonts w:hint="cs"/>
          <w:rtl/>
        </w:rPr>
        <w:t>/13</w:t>
      </w:r>
      <w:r w:rsidR="00242EF3">
        <w:rPr>
          <w:rFonts w:hint="cs"/>
          <w:rtl/>
        </w:rPr>
        <w:t xml:space="preserve"> قدرها 647</w:t>
      </w:r>
      <w:r w:rsidR="00553C9E">
        <w:rPr>
          <w:rFonts w:hint="cs"/>
          <w:rtl/>
        </w:rPr>
        <w:t>.</w:t>
      </w:r>
      <w:r w:rsidR="00242EF3">
        <w:rPr>
          <w:rFonts w:hint="cs"/>
          <w:rtl/>
        </w:rPr>
        <w:t xml:space="preserve">4 مليون فرنك سويسري. </w:t>
      </w:r>
      <w:r>
        <w:rPr>
          <w:rFonts w:hint="cs"/>
          <w:rtl/>
        </w:rPr>
        <w:t xml:space="preserve">وبالنسبة إلى سنة </w:t>
      </w:r>
      <w:r w:rsidR="00242EF3">
        <w:rPr>
          <w:rFonts w:hint="cs"/>
          <w:rtl/>
        </w:rPr>
        <w:t>2014</w:t>
      </w:r>
      <w:r>
        <w:rPr>
          <w:rFonts w:hint="cs"/>
          <w:rtl/>
        </w:rPr>
        <w:t xml:space="preserve">، وهي السنة </w:t>
      </w:r>
      <w:r w:rsidR="00242EF3">
        <w:rPr>
          <w:rFonts w:hint="cs"/>
          <w:rtl/>
        </w:rPr>
        <w:t>الأولى من الثنائية</w:t>
      </w:r>
      <w:r>
        <w:rPr>
          <w:rFonts w:hint="cs"/>
          <w:rtl/>
        </w:rPr>
        <w:t xml:space="preserve">، فقد بلغت الإيرادات المقدرة في الميزانية الأصلية والميزانية النهائية </w:t>
      </w:r>
      <w:r w:rsidR="00242EF3">
        <w:rPr>
          <w:rFonts w:hint="cs"/>
          <w:rtl/>
        </w:rPr>
        <w:t>351.3</w:t>
      </w:r>
      <w:r>
        <w:rPr>
          <w:rFonts w:hint="cs"/>
          <w:rtl/>
        </w:rPr>
        <w:t xml:space="preserve"> مليون فرنك سويسري، كما بلغت المصروفات المقدرة </w:t>
      </w:r>
      <w:r w:rsidR="00242EF3">
        <w:rPr>
          <w:rFonts w:hint="cs"/>
          <w:rtl/>
        </w:rPr>
        <w:t>337</w:t>
      </w:r>
      <w:r>
        <w:rPr>
          <w:rFonts w:hint="cs"/>
          <w:rtl/>
        </w:rPr>
        <w:t xml:space="preserve"> مليون فرنك سويسري.</w:t>
      </w:r>
      <w:r w:rsidR="00242EF3">
        <w:rPr>
          <w:rFonts w:hint="cs"/>
          <w:rtl/>
        </w:rPr>
        <w:t xml:space="preserve"> وأما الإيرادات الفعلية على </w:t>
      </w:r>
      <w:r w:rsidR="00FD2528">
        <w:rPr>
          <w:rFonts w:hint="cs"/>
          <w:rtl/>
        </w:rPr>
        <w:t xml:space="preserve">أساس </w:t>
      </w:r>
      <w:r w:rsidR="00242EF3">
        <w:rPr>
          <w:rFonts w:hint="cs"/>
          <w:rtl/>
        </w:rPr>
        <w:t xml:space="preserve">الاستحقاق المقارن المتغير للسنة الأولى من الثنائية فقد بلغت 378.7 مليون فرنك سويسري. وبلغت المصروفات الفعلية على </w:t>
      </w:r>
      <w:r w:rsidR="00FD2528">
        <w:rPr>
          <w:rFonts w:hint="cs"/>
          <w:rtl/>
        </w:rPr>
        <w:t xml:space="preserve">أساس </w:t>
      </w:r>
      <w:r w:rsidR="00242EF3">
        <w:rPr>
          <w:rFonts w:hint="cs"/>
          <w:rtl/>
        </w:rPr>
        <w:t>الاستحقاق المقارن المتغير للسنة الأولى من الثنائية 308.8 مليون فرنك سويسري.</w:t>
      </w:r>
    </w:p>
    <w:p w14:paraId="0CD4A415" w14:textId="5BFFF26C" w:rsidR="00E16243" w:rsidRDefault="00E16243" w:rsidP="00EF5C7A">
      <w:pPr>
        <w:pStyle w:val="NormalParaAR"/>
        <w:rPr>
          <w:rtl/>
        </w:rPr>
      </w:pPr>
      <w:r>
        <w:rPr>
          <w:rFonts w:hint="cs"/>
          <w:rtl/>
        </w:rPr>
        <w:t>ويُقدم</w:t>
      </w:r>
      <w:r w:rsidRPr="00E86AA7">
        <w:rPr>
          <w:rFonts w:hint="cs"/>
          <w:rtl/>
        </w:rPr>
        <w:t xml:space="preserve"> تقرير</w:t>
      </w:r>
      <w:r>
        <w:rPr>
          <w:rFonts w:hint="cs"/>
          <w:rtl/>
        </w:rPr>
        <w:t xml:space="preserve"> أداء البرنامج </w:t>
      </w:r>
      <w:r w:rsidR="003C73B2">
        <w:rPr>
          <w:rFonts w:hint="cs"/>
          <w:rtl/>
        </w:rPr>
        <w:t>للفترة</w:t>
      </w:r>
      <w:r>
        <w:rPr>
          <w:rFonts w:hint="cs"/>
          <w:rtl/>
        </w:rPr>
        <w:t xml:space="preserve"> 2012</w:t>
      </w:r>
      <w:r w:rsidR="003C73B2">
        <w:rPr>
          <w:rFonts w:hint="cs"/>
          <w:rtl/>
        </w:rPr>
        <w:t>/</w:t>
      </w:r>
      <w:r w:rsidR="00EF5C7A">
        <w:rPr>
          <w:rFonts w:hint="cs"/>
          <w:rtl/>
        </w:rPr>
        <w:t>2014</w:t>
      </w:r>
      <w:r>
        <w:rPr>
          <w:rFonts w:hint="cs"/>
          <w:rtl/>
        </w:rPr>
        <w:t xml:space="preserve"> شرحا لكل من التغييرات التي حدثت في الميزانية الأصلية والميزانية النهائية بعد التحويلات، والاختلافات المهمة بين الميزانية والمبالغ الفعلية. وتُعد</w:t>
      </w:r>
      <w:r w:rsidRPr="006B5088">
        <w:rPr>
          <w:rFonts w:hint="cs"/>
          <w:rtl/>
        </w:rPr>
        <w:t xml:space="preserve"> ميزانية الويبو</w:t>
      </w:r>
      <w:r>
        <w:rPr>
          <w:rFonts w:hint="cs"/>
          <w:rtl/>
        </w:rPr>
        <w:t xml:space="preserve"> وحساباتها المالية باستخدام أساسين مختلفين هما بيان الوضع المالي وبيان الأداء المالي. أما بيان</w:t>
      </w:r>
      <w:r w:rsidRPr="004251A3">
        <w:rPr>
          <w:rtl/>
        </w:rPr>
        <w:t xml:space="preserve"> التغيّرات في الأصول</w:t>
      </w:r>
      <w:r>
        <w:rPr>
          <w:rtl/>
        </w:rPr>
        <w:t xml:space="preserve"> الصافية</w:t>
      </w:r>
      <w:r>
        <w:rPr>
          <w:rFonts w:hint="cs"/>
          <w:rtl/>
        </w:rPr>
        <w:t xml:space="preserve"> وبيان حركة الأموال فيُعدان على </w:t>
      </w:r>
      <w:r w:rsidR="00FD2528">
        <w:rPr>
          <w:rFonts w:hint="cs"/>
          <w:rtl/>
        </w:rPr>
        <w:t xml:space="preserve">أساس </w:t>
      </w:r>
      <w:r>
        <w:rPr>
          <w:rFonts w:hint="cs"/>
          <w:rtl/>
        </w:rPr>
        <w:t xml:space="preserve">الاستحقاق الكامل، بينما يُعد بيان مقارن للميزانية والمبالغ الفعلية (البيان المالي الخامس) على </w:t>
      </w:r>
      <w:r w:rsidR="00FD2528">
        <w:rPr>
          <w:rFonts w:hint="cs"/>
          <w:rtl/>
        </w:rPr>
        <w:t xml:space="preserve">أساس </w:t>
      </w:r>
      <w:r>
        <w:rPr>
          <w:rFonts w:hint="cs"/>
          <w:rtl/>
        </w:rPr>
        <w:t>الاستحقاق المعدل.</w:t>
      </w:r>
    </w:p>
    <w:p w14:paraId="54A77678" w14:textId="4EEF830A" w:rsidR="00E16243" w:rsidRDefault="00E16243" w:rsidP="002B3DBD">
      <w:pPr>
        <w:pStyle w:val="NormalParaAR"/>
        <w:rPr>
          <w:rtl/>
        </w:rPr>
      </w:pPr>
      <w:r w:rsidRPr="00944313">
        <w:rPr>
          <w:rFonts w:hint="cs"/>
          <w:rtl/>
        </w:rPr>
        <w:lastRenderedPageBreak/>
        <w:t xml:space="preserve">وكما يقتضي المعيار 24 من المعايير المحاسبية الدولية للقطاع العام، فقد </w:t>
      </w:r>
      <w:r w:rsidR="002B3DBD">
        <w:rPr>
          <w:rFonts w:hint="cs"/>
          <w:rtl/>
        </w:rPr>
        <w:t>وفِّق</w:t>
      </w:r>
      <w:r w:rsidRPr="00944313">
        <w:rPr>
          <w:rFonts w:hint="cs"/>
          <w:rtl/>
        </w:rPr>
        <w:t xml:space="preserve"> بين المبالغ الفعلية الواردة على </w:t>
      </w:r>
      <w:r w:rsidR="00FD2528">
        <w:rPr>
          <w:rFonts w:hint="cs"/>
          <w:rtl/>
        </w:rPr>
        <w:t xml:space="preserve">أساس </w:t>
      </w:r>
      <w:r w:rsidRPr="00944313">
        <w:rPr>
          <w:rFonts w:hint="cs"/>
          <w:rtl/>
        </w:rPr>
        <w:t xml:space="preserve">مقارن في البيان المالي الخامس والمبالغ الفعلية في الحسابات المالية </w:t>
      </w:r>
      <w:r>
        <w:rPr>
          <w:rFonts w:hint="cs"/>
          <w:rtl/>
        </w:rPr>
        <w:t>التي تحدد أية اختلافات</w:t>
      </w:r>
      <w:r w:rsidRPr="00944313">
        <w:rPr>
          <w:rFonts w:hint="cs"/>
          <w:rtl/>
        </w:rPr>
        <w:t xml:space="preserve"> في ال</w:t>
      </w:r>
      <w:r w:rsidR="00FD2528">
        <w:rPr>
          <w:rFonts w:hint="cs"/>
          <w:rtl/>
        </w:rPr>
        <w:t xml:space="preserve">أساس </w:t>
      </w:r>
      <w:r w:rsidRPr="00944313">
        <w:rPr>
          <w:rFonts w:hint="cs"/>
          <w:rtl/>
        </w:rPr>
        <w:t xml:space="preserve">والتوقيت </w:t>
      </w:r>
      <w:r>
        <w:rPr>
          <w:rFonts w:hint="cs"/>
          <w:rtl/>
        </w:rPr>
        <w:t>والاختلاف</w:t>
      </w:r>
      <w:r w:rsidRPr="00944313">
        <w:rPr>
          <w:rFonts w:hint="cs"/>
          <w:rtl/>
        </w:rPr>
        <w:t xml:space="preserve"> بحسب الجهة المعنية. و</w:t>
      </w:r>
      <w:r>
        <w:rPr>
          <w:rFonts w:hint="cs"/>
          <w:rtl/>
        </w:rPr>
        <w:t>مع أن</w:t>
      </w:r>
      <w:r w:rsidRPr="00944313">
        <w:rPr>
          <w:rFonts w:hint="cs"/>
          <w:rtl/>
        </w:rPr>
        <w:t xml:space="preserve"> الجمعيات</w:t>
      </w:r>
      <w:r>
        <w:rPr>
          <w:rFonts w:hint="cs"/>
          <w:rtl/>
        </w:rPr>
        <w:t xml:space="preserve"> </w:t>
      </w:r>
      <w:r w:rsidRPr="00944313">
        <w:rPr>
          <w:rFonts w:hint="cs"/>
          <w:rtl/>
        </w:rPr>
        <w:t xml:space="preserve">تعتمد ميزانية الويبو على </w:t>
      </w:r>
      <w:r w:rsidR="00FD2528">
        <w:rPr>
          <w:rFonts w:hint="cs"/>
          <w:rtl/>
        </w:rPr>
        <w:t xml:space="preserve">أساس </w:t>
      </w:r>
      <w:r w:rsidRPr="00944313">
        <w:rPr>
          <w:rFonts w:hint="cs"/>
          <w:rtl/>
        </w:rPr>
        <w:t xml:space="preserve">فترة سنتين </w:t>
      </w:r>
      <w:r>
        <w:rPr>
          <w:rFonts w:hint="cs"/>
          <w:rtl/>
        </w:rPr>
        <w:t>فإنها</w:t>
      </w:r>
      <w:r w:rsidRPr="00944313">
        <w:rPr>
          <w:rFonts w:hint="cs"/>
          <w:rtl/>
        </w:rPr>
        <w:t xml:space="preserve"> تُعد تقديرات منفصلة لكل </w:t>
      </w:r>
      <w:r>
        <w:rPr>
          <w:rFonts w:hint="cs"/>
          <w:rtl/>
        </w:rPr>
        <w:t>سنة</w:t>
      </w:r>
      <w:r w:rsidRPr="00944313">
        <w:rPr>
          <w:rFonts w:hint="cs"/>
          <w:rtl/>
        </w:rPr>
        <w:t xml:space="preserve"> </w:t>
      </w:r>
      <w:r>
        <w:rPr>
          <w:rFonts w:hint="cs"/>
          <w:rtl/>
        </w:rPr>
        <w:t>من السنتين</w:t>
      </w:r>
      <w:r w:rsidRPr="00417589">
        <w:rPr>
          <w:rFonts w:hint="cs"/>
          <w:b/>
          <w:bCs/>
          <w:rtl/>
        </w:rPr>
        <w:t>؛</w:t>
      </w:r>
      <w:r w:rsidRPr="00944313">
        <w:rPr>
          <w:rFonts w:hint="cs"/>
          <w:rtl/>
        </w:rPr>
        <w:t xml:space="preserve"> وبناء على ذلك، لا يوجد اختلافات في توقيت الإبلاغ عنها. وتُعزى الاختلافات في ال</w:t>
      </w:r>
      <w:r w:rsidR="00FD2528">
        <w:rPr>
          <w:rFonts w:hint="cs"/>
          <w:rtl/>
        </w:rPr>
        <w:t xml:space="preserve">أساس </w:t>
      </w:r>
      <w:r w:rsidRPr="00944313">
        <w:rPr>
          <w:rFonts w:hint="cs"/>
          <w:rtl/>
        </w:rPr>
        <w:t xml:space="preserve">إلى إعداد الميزانية المعتمدة على </w:t>
      </w:r>
      <w:r w:rsidR="00FD2528">
        <w:rPr>
          <w:rFonts w:hint="cs"/>
          <w:rtl/>
        </w:rPr>
        <w:t xml:space="preserve">أساس </w:t>
      </w:r>
      <w:r w:rsidRPr="00944313">
        <w:rPr>
          <w:rFonts w:hint="cs"/>
          <w:rtl/>
        </w:rPr>
        <w:t xml:space="preserve">غير </w:t>
      </w:r>
      <w:r w:rsidR="00FD2528">
        <w:rPr>
          <w:rFonts w:hint="cs"/>
          <w:rtl/>
        </w:rPr>
        <w:t xml:space="preserve">أساس </w:t>
      </w:r>
      <w:r w:rsidRPr="00944313">
        <w:rPr>
          <w:rFonts w:hint="cs"/>
          <w:rtl/>
        </w:rPr>
        <w:t>الاستحقاق المحاسبي الكامل. وتشمل الاختلافات في ال</w:t>
      </w:r>
      <w:r w:rsidR="00FD2528">
        <w:rPr>
          <w:rFonts w:hint="cs"/>
          <w:rtl/>
        </w:rPr>
        <w:t xml:space="preserve">أساس </w:t>
      </w:r>
      <w:r w:rsidRPr="00944313">
        <w:rPr>
          <w:rFonts w:hint="cs"/>
          <w:rtl/>
        </w:rPr>
        <w:t>اهتلاك الأصول وتسجيل المخصصات بالكامل وتأجيل الإيرادات غير المحصّلة. وتُعد الاختلافات بحسب الجهة المعنية مؤشرا على إدراج المشروعات الممولة من الأموال الاحتي</w:t>
      </w:r>
      <w:r>
        <w:rPr>
          <w:rFonts w:hint="cs"/>
          <w:rtl/>
        </w:rPr>
        <w:t>اطية في الحسابات المالية للويبو</w:t>
      </w:r>
      <w:r w:rsidRPr="00944313">
        <w:rPr>
          <w:rFonts w:hint="cs"/>
          <w:rtl/>
        </w:rPr>
        <w:t>، وهي</w:t>
      </w:r>
      <w:r w:rsidRPr="00D249E9">
        <w:rPr>
          <w:rFonts w:hint="cs"/>
          <w:rtl/>
        </w:rPr>
        <w:t xml:space="preserve"> مشروعات لم ترد في الوثيقة المنشورة لبرنامج وميزانية الويبو. كما تُعزى الاختلافات في العرض إلى معاملة المكاسب المتعلقة بالممتلكات الاستثمارية بوصفها أنشطة استثمارية في البيان المالي الرابع.</w:t>
      </w:r>
    </w:p>
    <w:p w14:paraId="22E1A412" w14:textId="7F26B101" w:rsidR="00EF5C7A" w:rsidRDefault="009C02F5" w:rsidP="00EF5C7A">
      <w:pPr>
        <w:pStyle w:val="NormalParaAR"/>
        <w:spacing w:line="240" w:lineRule="auto"/>
        <w:rPr>
          <w:rtl/>
        </w:rPr>
      </w:pPr>
      <w:r w:rsidRPr="009C02F5">
        <w:rPr>
          <w:noProof/>
          <w:rtl/>
        </w:rPr>
        <w:drawing>
          <wp:inline distT="0" distB="0" distL="0" distR="0" wp14:anchorId="222FD56F" wp14:editId="347F3E14">
            <wp:extent cx="5940425" cy="3765805"/>
            <wp:effectExtent l="0" t="0" r="3175" b="635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0425" cy="3765805"/>
                    </a:xfrm>
                    <a:prstGeom prst="rect">
                      <a:avLst/>
                    </a:prstGeom>
                    <a:noFill/>
                    <a:ln>
                      <a:noFill/>
                    </a:ln>
                  </pic:spPr>
                </pic:pic>
              </a:graphicData>
            </a:graphic>
          </wp:inline>
        </w:drawing>
      </w:r>
    </w:p>
    <w:p w14:paraId="44FB7330" w14:textId="77777777" w:rsidR="00E16243" w:rsidRPr="002869C3" w:rsidRDefault="00E16243" w:rsidP="00E100D2">
      <w:pPr>
        <w:pStyle w:val="Heading2"/>
        <w:tabs>
          <w:tab w:val="left" w:pos="1417"/>
        </w:tabs>
        <w:bidi/>
        <w:rPr>
          <w:rFonts w:ascii="Arabic Typesetting" w:hAnsi="Arabic Typesetting" w:cs="Arabic Typesetting"/>
          <w:i/>
          <w:iCs w:val="0"/>
          <w:sz w:val="40"/>
          <w:szCs w:val="40"/>
          <w:rtl/>
        </w:rPr>
      </w:pPr>
      <w:bookmarkStart w:id="40" w:name="_Toc362519121"/>
      <w:r w:rsidRPr="002869C3">
        <w:rPr>
          <w:rFonts w:ascii="Arabic Typesetting" w:hAnsi="Arabic Typesetting" w:cs="Arabic Typesetting" w:hint="cs"/>
          <w:i/>
          <w:iCs w:val="0"/>
          <w:sz w:val="40"/>
          <w:szCs w:val="40"/>
          <w:rtl/>
        </w:rPr>
        <w:lastRenderedPageBreak/>
        <w:t>الملاحظة 23:</w:t>
      </w:r>
      <w:r w:rsidR="00E100D2">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الإيرادات</w:t>
      </w:r>
      <w:bookmarkEnd w:id="40"/>
    </w:p>
    <w:p w14:paraId="7D7EE501" w14:textId="640522FF" w:rsidR="00E16243" w:rsidRPr="00FA79D5" w:rsidRDefault="009C02F5" w:rsidP="009C02F5">
      <w:pPr>
        <w:bidi/>
        <w:spacing w:after="240"/>
        <w:rPr>
          <w:rFonts w:ascii="Arabic Typesetting" w:hAnsi="Arabic Typesetting" w:cs="Arabic Typesetting"/>
          <w:b/>
          <w:bCs/>
          <w:sz w:val="44"/>
          <w:szCs w:val="44"/>
          <w:rtl/>
        </w:rPr>
      </w:pPr>
      <w:r w:rsidRPr="009C02F5">
        <w:rPr>
          <w:noProof/>
          <w:szCs w:val="22"/>
          <w:rtl/>
        </w:rPr>
        <w:drawing>
          <wp:inline distT="0" distB="0" distL="0" distR="0" wp14:anchorId="6579D54D" wp14:editId="5E38C541">
            <wp:extent cx="5940425" cy="3824057"/>
            <wp:effectExtent l="0" t="0" r="317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0425" cy="3824057"/>
                    </a:xfrm>
                    <a:prstGeom prst="rect">
                      <a:avLst/>
                    </a:prstGeom>
                    <a:noFill/>
                    <a:ln>
                      <a:noFill/>
                    </a:ln>
                  </pic:spPr>
                </pic:pic>
              </a:graphicData>
            </a:graphic>
          </wp:inline>
        </w:drawing>
      </w:r>
    </w:p>
    <w:p w14:paraId="08245F23" w14:textId="1C04EBBC" w:rsidR="00E16243" w:rsidRDefault="00E16243" w:rsidP="00E16243">
      <w:pPr>
        <w:bidi/>
        <w:spacing w:after="240" w:line="360" w:lineRule="exact"/>
        <w:rPr>
          <w:rFonts w:ascii="Arabic Typesetting" w:hAnsi="Arabic Typesetting" w:cs="Arabic Typesetting"/>
          <w:sz w:val="36"/>
          <w:szCs w:val="36"/>
          <w:rtl/>
        </w:rPr>
      </w:pPr>
      <w:r w:rsidRPr="00441C1F">
        <w:rPr>
          <w:rFonts w:ascii="Arabic Typesetting" w:hAnsi="Arabic Typesetting" w:cs="Arabic Typesetting" w:hint="cs"/>
          <w:sz w:val="36"/>
          <w:szCs w:val="36"/>
          <w:rtl/>
        </w:rPr>
        <w:t xml:space="preserve">المبالغ المبينة في باب البرنامج والميزانية هي الإيرادات الفعلية المحصلة المتعلقة بميزانية المنظمة كما اعتمدتها الجمعيات. وأما </w:t>
      </w:r>
      <w:r w:rsidR="00FD2528">
        <w:rPr>
          <w:rFonts w:ascii="Arabic Typesetting" w:hAnsi="Arabic Typesetting" w:cs="Arabic Typesetting" w:hint="cs"/>
          <w:sz w:val="36"/>
          <w:szCs w:val="36"/>
          <w:rtl/>
        </w:rPr>
        <w:t>المساهمات</w:t>
      </w:r>
      <w:r>
        <w:rPr>
          <w:rFonts w:ascii="Arabic Typesetting" w:hAnsi="Arabic Typesetting" w:cs="Arabic Typesetting" w:hint="cs"/>
          <w:sz w:val="36"/>
          <w:szCs w:val="36"/>
          <w:rtl/>
        </w:rPr>
        <w:t xml:space="preserve"> الطوعية فهي الإيرادات المحصلة من تبرعات من جهات مانحة لفائدة مشروعات فردية</w:t>
      </w:r>
      <w:r w:rsidR="000D4BE6">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تحت حسابات فردية غير مدرجة في البرنامج والميزانية.</w:t>
      </w:r>
    </w:p>
    <w:p w14:paraId="6B0AD952" w14:textId="025BEDE1" w:rsidR="00E55E23" w:rsidRDefault="00E16243" w:rsidP="00511BEB">
      <w:pPr>
        <w:bidi/>
        <w:spacing w:after="240" w:line="360" w:lineRule="exact"/>
        <w:jc w:val="both"/>
        <w:rPr>
          <w:rFonts w:ascii="Arabic Typesetting" w:hAnsi="Arabic Typesetting" w:cs="Arabic Typesetting"/>
          <w:sz w:val="36"/>
          <w:szCs w:val="36"/>
          <w:rtl/>
        </w:rPr>
      </w:pPr>
      <w:r>
        <w:rPr>
          <w:rFonts w:ascii="Arabic Typesetting" w:hAnsi="Arabic Typesetting" w:cs="Arabic Typesetting" w:hint="cs"/>
          <w:sz w:val="36"/>
          <w:szCs w:val="36"/>
          <w:rtl/>
        </w:rPr>
        <w:t xml:space="preserve">وتتعلق التسويات المنجزة </w:t>
      </w:r>
      <w:r w:rsidR="002B3DBD">
        <w:rPr>
          <w:rFonts w:ascii="Arabic Typesetting" w:hAnsi="Arabic Typesetting" w:cs="Arabic Typesetting" w:hint="cs"/>
          <w:sz w:val="36"/>
          <w:szCs w:val="36"/>
          <w:rtl/>
        </w:rPr>
        <w:t xml:space="preserve">وفقاً </w:t>
      </w:r>
      <w:r>
        <w:rPr>
          <w:rFonts w:ascii="Arabic Typesetting" w:hAnsi="Arabic Typesetting" w:cs="Arabic Typesetting" w:hint="cs"/>
          <w:sz w:val="36"/>
          <w:szCs w:val="36"/>
          <w:rtl/>
        </w:rPr>
        <w:t xml:space="preserve">للمعايير المحاسبية الدولية للقطاع العام </w:t>
      </w:r>
      <w:r w:rsidR="00EF5C7A">
        <w:rPr>
          <w:rFonts w:ascii="Arabic Typesetting" w:hAnsi="Arabic Typesetting" w:cs="Arabic Typesetting" w:hint="cs"/>
          <w:sz w:val="36"/>
          <w:szCs w:val="36"/>
          <w:rtl/>
        </w:rPr>
        <w:t xml:space="preserve">أساساً </w:t>
      </w:r>
      <w:r>
        <w:rPr>
          <w:rFonts w:ascii="Arabic Typesetting" w:hAnsi="Arabic Typesetting" w:cs="Arabic Typesetting" w:hint="cs"/>
          <w:sz w:val="36"/>
          <w:szCs w:val="36"/>
          <w:rtl/>
        </w:rPr>
        <w:t xml:space="preserve">بتأجيل الإيرادات غير المحصّلة. وتؤجل الإيرادات المتأتية من </w:t>
      </w:r>
      <w:r w:rsidR="00FD2528">
        <w:rPr>
          <w:rFonts w:ascii="Arabic Typesetting" w:hAnsi="Arabic Typesetting" w:cs="Arabic Typesetting" w:hint="cs"/>
          <w:sz w:val="36"/>
          <w:szCs w:val="36"/>
          <w:rtl/>
        </w:rPr>
        <w:t>المساهمات</w:t>
      </w:r>
      <w:r>
        <w:rPr>
          <w:rFonts w:ascii="Arabic Typesetting" w:hAnsi="Arabic Typesetting" w:cs="Arabic Typesetting" w:hint="cs"/>
          <w:sz w:val="36"/>
          <w:szCs w:val="36"/>
          <w:rtl/>
        </w:rPr>
        <w:t xml:space="preserve"> الطوعية إلى حين تحصيلها من خلال تقديم الخدمات الخاصة التي نصت عليها خطة العمل المتفق عليها مع الجهة المانحة.</w:t>
      </w:r>
    </w:p>
    <w:p w14:paraId="3AFA21AE" w14:textId="28E69C03" w:rsidR="00E16243" w:rsidRPr="006918D3" w:rsidRDefault="00E16243" w:rsidP="00E16243">
      <w:p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rPr>
        <w:t>وتؤجل الإيرادات المتأتية من رسوم معاهدة التعاون بشأن البراءات ومدريد</w:t>
      </w:r>
      <w:r w:rsidR="00EF5C7A">
        <w:rPr>
          <w:rFonts w:ascii="Arabic Typesetting" w:hAnsi="Arabic Typesetting" w:cs="Arabic Typesetting" w:hint="cs"/>
          <w:sz w:val="36"/>
          <w:szCs w:val="36"/>
          <w:rtl/>
        </w:rPr>
        <w:t xml:space="preserve"> ولاهاي</w:t>
      </w:r>
      <w:r>
        <w:rPr>
          <w:rFonts w:ascii="Arabic Typesetting" w:hAnsi="Arabic Typesetting" w:cs="Arabic Typesetting" w:hint="cs"/>
          <w:sz w:val="36"/>
          <w:szCs w:val="36"/>
          <w:rtl/>
        </w:rPr>
        <w:t xml:space="preserve"> إلى حين تحصيلها من خلال نشر الطلب الدولي </w:t>
      </w:r>
      <w:r w:rsidR="002B3DBD">
        <w:rPr>
          <w:rFonts w:ascii="Arabic Typesetting" w:hAnsi="Arabic Typesetting" w:cs="Arabic Typesetting" w:hint="cs"/>
          <w:sz w:val="36"/>
          <w:szCs w:val="36"/>
          <w:rtl/>
        </w:rPr>
        <w:t xml:space="preserve">وفقاً </w:t>
      </w:r>
      <w:r>
        <w:rPr>
          <w:rFonts w:ascii="Arabic Typesetting" w:hAnsi="Arabic Typesetting" w:cs="Arabic Typesetting" w:hint="cs"/>
          <w:sz w:val="36"/>
          <w:szCs w:val="36"/>
          <w:rtl/>
        </w:rPr>
        <w:t>للقواعد المطبقة في كل اتحاد.</w:t>
      </w:r>
    </w:p>
    <w:p w14:paraId="5555DB16" w14:textId="79AB9145" w:rsidR="00E16243" w:rsidRPr="002869C3" w:rsidRDefault="00E16243" w:rsidP="00E100D2">
      <w:pPr>
        <w:pStyle w:val="Heading2"/>
        <w:tabs>
          <w:tab w:val="left" w:pos="1417"/>
        </w:tabs>
        <w:bidi/>
        <w:rPr>
          <w:rFonts w:ascii="Arabic Typesetting" w:hAnsi="Arabic Typesetting" w:cs="Arabic Typesetting"/>
          <w:i/>
          <w:iCs w:val="0"/>
          <w:sz w:val="40"/>
          <w:szCs w:val="40"/>
          <w:rtl/>
        </w:rPr>
      </w:pPr>
      <w:bookmarkStart w:id="41" w:name="_Toc362519122"/>
      <w:r w:rsidRPr="002869C3">
        <w:rPr>
          <w:rFonts w:ascii="Arabic Typesetting" w:hAnsi="Arabic Typesetting" w:cs="Arabic Typesetting" w:hint="cs"/>
          <w:i/>
          <w:iCs w:val="0"/>
          <w:sz w:val="40"/>
          <w:szCs w:val="40"/>
          <w:rtl/>
        </w:rPr>
        <w:lastRenderedPageBreak/>
        <w:t>الملاحظة 24:</w:t>
      </w:r>
      <w:r w:rsidR="00E100D2">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المصروفات</w:t>
      </w:r>
      <w:bookmarkEnd w:id="41"/>
    </w:p>
    <w:p w14:paraId="59C2BB93" w14:textId="7BF69B45" w:rsidR="003B1C3B" w:rsidRDefault="001E3897" w:rsidP="003B1C3B">
      <w:pPr>
        <w:bidi/>
        <w:spacing w:before="240" w:after="240"/>
        <w:rPr>
          <w:noProof/>
          <w:rtl/>
        </w:rPr>
      </w:pPr>
      <w:r w:rsidRPr="001E3897">
        <w:rPr>
          <w:noProof/>
          <w:szCs w:val="22"/>
          <w:rtl/>
        </w:rPr>
        <w:drawing>
          <wp:inline distT="0" distB="0" distL="0" distR="0" wp14:anchorId="27832063" wp14:editId="11303E3E">
            <wp:extent cx="5940425" cy="6832526"/>
            <wp:effectExtent l="0" t="0" r="317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0425" cy="6832526"/>
                    </a:xfrm>
                    <a:prstGeom prst="rect">
                      <a:avLst/>
                    </a:prstGeom>
                    <a:noFill/>
                    <a:ln>
                      <a:noFill/>
                    </a:ln>
                  </pic:spPr>
                </pic:pic>
              </a:graphicData>
            </a:graphic>
          </wp:inline>
        </w:drawing>
      </w:r>
    </w:p>
    <w:p w14:paraId="574F8CF3" w14:textId="19EE938A" w:rsidR="00EF5C7A" w:rsidRDefault="00E16243" w:rsidP="002B3DBD">
      <w:pPr>
        <w:bidi/>
        <w:spacing w:before="24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تُقيد المصروفات في البرنامج والميزانية والحسابات الخاصة والمشاريع الممولة من الأموال الاحتياطية على </w:t>
      </w:r>
      <w:r w:rsidR="00FD2528">
        <w:rPr>
          <w:rFonts w:ascii="Arabic Typesetting" w:hAnsi="Arabic Typesetting" w:cs="Arabic Typesetting" w:hint="cs"/>
          <w:sz w:val="36"/>
          <w:szCs w:val="36"/>
          <w:rtl/>
        </w:rPr>
        <w:t xml:space="preserve">أساس </w:t>
      </w:r>
      <w:r>
        <w:rPr>
          <w:rFonts w:ascii="Arabic Typesetting" w:hAnsi="Arabic Typesetting" w:cs="Arabic Typesetting" w:hint="cs"/>
          <w:sz w:val="36"/>
          <w:szCs w:val="36"/>
          <w:rtl/>
        </w:rPr>
        <w:t xml:space="preserve">الاستحقاق المعدل، حيث تقيد المصروفات عندما تستلم السلع وتقدم الخدمات. ومع ذلك تدون، قبل تطبيق التسويات </w:t>
      </w:r>
      <w:r w:rsidR="002B3DBD">
        <w:rPr>
          <w:rFonts w:ascii="Arabic Typesetting" w:hAnsi="Arabic Typesetting" w:cs="Arabic Typesetting" w:hint="cs"/>
          <w:sz w:val="36"/>
          <w:szCs w:val="36"/>
          <w:rtl/>
        </w:rPr>
        <w:t xml:space="preserve">وفقاً </w:t>
      </w:r>
      <w:r w:rsidRPr="00C30197">
        <w:rPr>
          <w:rFonts w:ascii="Arabic Typesetting" w:hAnsi="Arabic Typesetting" w:cs="Arabic Typesetting"/>
          <w:sz w:val="36"/>
          <w:szCs w:val="36"/>
          <w:rtl/>
        </w:rPr>
        <w:t>ل</w:t>
      </w:r>
      <w:r>
        <w:rPr>
          <w:rFonts w:ascii="Arabic Typesetting" w:hAnsi="Arabic Typesetting" w:cs="Arabic Typesetting" w:hint="cs"/>
          <w:sz w:val="36"/>
          <w:szCs w:val="36"/>
          <w:rtl/>
        </w:rPr>
        <w:t>ل</w:t>
      </w:r>
      <w:r w:rsidRPr="00C30197">
        <w:rPr>
          <w:rFonts w:ascii="Arabic Typesetting" w:hAnsi="Arabic Typesetting" w:cs="Arabic Typesetting"/>
          <w:sz w:val="36"/>
          <w:szCs w:val="36"/>
          <w:rtl/>
        </w:rPr>
        <w:t>م</w:t>
      </w:r>
      <w:r>
        <w:rPr>
          <w:rFonts w:ascii="Arabic Typesetting" w:hAnsi="Arabic Typesetting" w:cs="Arabic Typesetting"/>
          <w:sz w:val="36"/>
          <w:szCs w:val="36"/>
          <w:rtl/>
        </w:rPr>
        <w:t>عايير المحاسب</w:t>
      </w:r>
      <w:r>
        <w:rPr>
          <w:rFonts w:ascii="Arabic Typesetting" w:hAnsi="Arabic Typesetting" w:cs="Arabic Typesetting" w:hint="cs"/>
          <w:sz w:val="36"/>
          <w:szCs w:val="36"/>
          <w:rtl/>
        </w:rPr>
        <w:t>ي</w:t>
      </w:r>
      <w:r w:rsidRPr="00C30197">
        <w:rPr>
          <w:rFonts w:ascii="Arabic Typesetting" w:hAnsi="Arabic Typesetting" w:cs="Arabic Typesetting"/>
          <w:sz w:val="36"/>
          <w:szCs w:val="36"/>
          <w:rtl/>
        </w:rPr>
        <w:t>ة الدولية للقطاع العام</w:t>
      </w:r>
      <w:r>
        <w:rPr>
          <w:rFonts w:ascii="Arabic Typesetting" w:hAnsi="Arabic Typesetting" w:cs="Arabic Typesetting" w:hint="cs"/>
          <w:sz w:val="36"/>
          <w:szCs w:val="36"/>
          <w:rtl/>
        </w:rPr>
        <w:t>،</w:t>
      </w:r>
      <w:r w:rsidRPr="00C30197">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تكاليف اقتناء المعدات والمصروفات المتعلقة بإعداد قوائم الموجودات والمصروفات المتعلقة بالبناء كمصروفات عندما تسدد، ولا تقيد مخصصات مستحقات الموظفين ما بعد ا</w:t>
      </w:r>
      <w:r w:rsidR="00EF5C7A">
        <w:rPr>
          <w:rFonts w:ascii="Arabic Typesetting" w:hAnsi="Arabic Typesetting" w:cs="Arabic Typesetting" w:hint="cs"/>
          <w:sz w:val="36"/>
          <w:szCs w:val="36"/>
          <w:rtl/>
        </w:rPr>
        <w:t xml:space="preserve">لخدمة إلا في حدود ما </w:t>
      </w:r>
      <w:r w:rsidR="002B3DBD">
        <w:rPr>
          <w:rFonts w:ascii="Arabic Typesetting" w:hAnsi="Arabic Typesetting" w:cs="Arabic Typesetting" w:hint="cs"/>
          <w:sz w:val="36"/>
          <w:szCs w:val="36"/>
          <w:rtl/>
        </w:rPr>
        <w:t>موِّل</w:t>
      </w:r>
      <w:r w:rsidR="00EF5C7A">
        <w:rPr>
          <w:rFonts w:ascii="Arabic Typesetting" w:hAnsi="Arabic Typesetting" w:cs="Arabic Typesetting" w:hint="cs"/>
          <w:sz w:val="36"/>
          <w:szCs w:val="36"/>
          <w:rtl/>
        </w:rPr>
        <w:t>. وخلال عام 2014 و</w:t>
      </w:r>
      <w:r w:rsidR="002B3DBD">
        <w:rPr>
          <w:rFonts w:ascii="Arabic Typesetting" w:hAnsi="Arabic Typesetting" w:cs="Arabic Typesetting" w:hint="cs"/>
          <w:sz w:val="36"/>
          <w:szCs w:val="36"/>
          <w:rtl/>
        </w:rPr>
        <w:t xml:space="preserve">وفقاً </w:t>
      </w:r>
      <w:r w:rsidR="00EF5C7A">
        <w:rPr>
          <w:rFonts w:ascii="Arabic Typesetting" w:hAnsi="Arabic Typesetting" w:cs="Arabic Typesetting" w:hint="cs"/>
          <w:sz w:val="36"/>
          <w:szCs w:val="36"/>
          <w:rtl/>
        </w:rPr>
        <w:t xml:space="preserve">للفقرة 39 من وثيقة البرنامج والميزانية للثنائية 15/2014، قيد رسم إضافي قدره 6 </w:t>
      </w:r>
      <w:r w:rsidR="00257637">
        <w:rPr>
          <w:rFonts w:ascii="Arabic Typesetting" w:hAnsi="Arabic Typesetting" w:cs="Arabic Typesetting" w:hint="cs"/>
          <w:sz w:val="36"/>
          <w:szCs w:val="36"/>
          <w:rtl/>
        </w:rPr>
        <w:t>بالمئة</w:t>
      </w:r>
      <w:r w:rsidR="00EF5C7A">
        <w:rPr>
          <w:rFonts w:ascii="Arabic Typesetting" w:hAnsi="Arabic Typesetting" w:cs="Arabic Typesetting" w:hint="cs"/>
          <w:sz w:val="36"/>
          <w:szCs w:val="36"/>
          <w:rtl/>
        </w:rPr>
        <w:t xml:space="preserve"> يخص تكاليف الموظفين لزيادة المخصصات ل</w:t>
      </w:r>
      <w:r w:rsidR="00EA0CD6">
        <w:rPr>
          <w:rFonts w:ascii="Arabic Typesetting" w:hAnsi="Arabic Typesetting" w:cs="Arabic Typesetting" w:hint="cs"/>
          <w:sz w:val="36"/>
          <w:szCs w:val="36"/>
          <w:rtl/>
        </w:rPr>
        <w:t>مستحقات</w:t>
      </w:r>
      <w:r w:rsidR="00EF5C7A">
        <w:rPr>
          <w:rFonts w:ascii="Arabic Typesetting" w:hAnsi="Arabic Typesetting" w:cs="Arabic Typesetting" w:hint="cs"/>
          <w:sz w:val="36"/>
          <w:szCs w:val="36"/>
          <w:rtl/>
        </w:rPr>
        <w:t xml:space="preserve"> ما بعد الخدمة.</w:t>
      </w:r>
    </w:p>
    <w:p w14:paraId="10B75ACE" w14:textId="17AAED07" w:rsidR="00E16243" w:rsidRDefault="00311F61" w:rsidP="00EF5C7A">
      <w:pPr>
        <w:bidi/>
        <w:spacing w:before="240"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وإضافة إلى ذلك</w:t>
      </w:r>
      <w:r w:rsidR="00E16243">
        <w:rPr>
          <w:rFonts w:ascii="Arabic Typesetting" w:hAnsi="Arabic Typesetting" w:cs="Arabic Typesetting" w:hint="cs"/>
          <w:sz w:val="36"/>
          <w:szCs w:val="36"/>
          <w:rtl/>
        </w:rPr>
        <w:t>، لا تقيد التغييرات في مخصصات القروض المشكوك فيها واهتلاك المعدات و</w:t>
      </w:r>
      <w:r w:rsidR="00EF5C7A">
        <w:rPr>
          <w:rFonts w:ascii="Arabic Typesetting" w:hAnsi="Arabic Typesetting" w:cs="Arabic Typesetting" w:hint="cs"/>
          <w:sz w:val="36"/>
          <w:szCs w:val="36"/>
          <w:rtl/>
        </w:rPr>
        <w:t xml:space="preserve">المباني وإتاحة المعدات كمصروفات على </w:t>
      </w:r>
      <w:r w:rsidR="00FD2528">
        <w:rPr>
          <w:rFonts w:ascii="Arabic Typesetting" w:hAnsi="Arabic Typesetting" w:cs="Arabic Typesetting" w:hint="cs"/>
          <w:sz w:val="36"/>
          <w:szCs w:val="36"/>
          <w:rtl/>
        </w:rPr>
        <w:t xml:space="preserve">أساس </w:t>
      </w:r>
      <w:r w:rsidR="00EF5C7A">
        <w:rPr>
          <w:rFonts w:ascii="Arabic Typesetting" w:hAnsi="Arabic Typesetting" w:cs="Arabic Typesetting" w:hint="cs"/>
          <w:sz w:val="36"/>
          <w:szCs w:val="36"/>
          <w:rtl/>
        </w:rPr>
        <w:t xml:space="preserve">الاستحقاق المقارن المتغير. إذ إن </w:t>
      </w:r>
      <w:r w:rsidR="00E16243">
        <w:rPr>
          <w:rFonts w:ascii="Arabic Typesetting" w:hAnsi="Arabic Typesetting" w:cs="Arabic Typesetting" w:hint="cs"/>
          <w:sz w:val="36"/>
          <w:szCs w:val="36"/>
          <w:rtl/>
        </w:rPr>
        <w:t>تكاليف اهتلاك المباني (</w:t>
      </w:r>
      <w:r w:rsidR="00EF5C7A">
        <w:rPr>
          <w:rFonts w:ascii="Arabic Typesetting" w:hAnsi="Arabic Typesetting" w:cs="Arabic Typesetting" w:hint="cs"/>
          <w:sz w:val="36"/>
          <w:szCs w:val="36"/>
          <w:rtl/>
        </w:rPr>
        <w:t>7.1</w:t>
      </w:r>
      <w:r w:rsidR="00E16243">
        <w:rPr>
          <w:rFonts w:ascii="Arabic Typesetting" w:hAnsi="Arabic Typesetting" w:cs="Arabic Typesetting" w:hint="cs"/>
          <w:sz w:val="36"/>
          <w:szCs w:val="36"/>
          <w:rtl/>
        </w:rPr>
        <w:t xml:space="preserve"> مليون فرنك سويسري) والأصول غير الملموسة (</w:t>
      </w:r>
      <w:r w:rsidR="00EF5C7A">
        <w:rPr>
          <w:rFonts w:ascii="Arabic Typesetting" w:hAnsi="Arabic Typesetting" w:cs="Arabic Typesetting" w:hint="cs"/>
          <w:sz w:val="36"/>
          <w:szCs w:val="36"/>
          <w:rtl/>
        </w:rPr>
        <w:t>1.2</w:t>
      </w:r>
      <w:r w:rsidR="00E16243">
        <w:rPr>
          <w:rFonts w:ascii="Arabic Typesetting" w:hAnsi="Arabic Typesetting" w:cs="Arabic Typesetting" w:hint="cs"/>
          <w:sz w:val="36"/>
          <w:szCs w:val="36"/>
          <w:rtl/>
        </w:rPr>
        <w:t xml:space="preserve"> مليون فرنك سويسري) والمعدات (</w:t>
      </w:r>
      <w:r w:rsidR="00EF5C7A">
        <w:rPr>
          <w:rFonts w:ascii="Arabic Typesetting" w:hAnsi="Arabic Typesetting" w:cs="Arabic Typesetting" w:hint="cs"/>
          <w:sz w:val="36"/>
          <w:szCs w:val="36"/>
          <w:rtl/>
        </w:rPr>
        <w:t>0.8</w:t>
      </w:r>
      <w:r w:rsidR="00E16243">
        <w:rPr>
          <w:rFonts w:ascii="Arabic Typesetting" w:hAnsi="Arabic Typesetting" w:cs="Arabic Typesetting" w:hint="cs"/>
          <w:sz w:val="36"/>
          <w:szCs w:val="36"/>
          <w:rtl/>
        </w:rPr>
        <w:t xml:space="preserve"> مليون فرنك سويسري) </w:t>
      </w:r>
      <w:r w:rsidR="00EF5C7A">
        <w:rPr>
          <w:rFonts w:ascii="Arabic Typesetting" w:hAnsi="Arabic Typesetting" w:cs="Arabic Typesetting" w:hint="cs"/>
          <w:sz w:val="36"/>
          <w:szCs w:val="36"/>
          <w:rtl/>
        </w:rPr>
        <w:t xml:space="preserve">توضع </w:t>
      </w:r>
      <w:r w:rsidR="00E16243">
        <w:rPr>
          <w:rFonts w:ascii="Arabic Typesetting" w:hAnsi="Arabic Typesetting" w:cs="Arabic Typesetting" w:hint="cs"/>
          <w:sz w:val="36"/>
          <w:szCs w:val="36"/>
          <w:rtl/>
        </w:rPr>
        <w:t xml:space="preserve">تحت باب التسويات بناء على المعايير المحاسبية الدولية للقطاع العام. </w:t>
      </w:r>
      <w:r>
        <w:rPr>
          <w:rFonts w:ascii="Arabic Typesetting" w:hAnsi="Arabic Typesetting" w:cs="Arabic Typesetting" w:hint="cs"/>
          <w:sz w:val="36"/>
          <w:szCs w:val="36"/>
          <w:rtl/>
        </w:rPr>
        <w:t>وإضافة إلى ذلك</w:t>
      </w:r>
      <w:r w:rsidR="00E16243">
        <w:rPr>
          <w:rFonts w:ascii="Arabic Typesetting" w:hAnsi="Arabic Typesetting" w:cs="Arabic Typesetting" w:hint="cs"/>
          <w:sz w:val="36"/>
          <w:szCs w:val="36"/>
          <w:rtl/>
        </w:rPr>
        <w:t xml:space="preserve"> فإن تحويل تكاليف البناء والإضافات إلى المباني (</w:t>
      </w:r>
      <w:r w:rsidR="00EF5C7A">
        <w:rPr>
          <w:rFonts w:ascii="Arabic Typesetting" w:hAnsi="Arabic Typesetting" w:cs="Arabic Typesetting" w:hint="cs"/>
          <w:sz w:val="36"/>
          <w:szCs w:val="36"/>
          <w:rtl/>
        </w:rPr>
        <w:t>30.4</w:t>
      </w:r>
      <w:r w:rsidR="00E16243">
        <w:rPr>
          <w:rFonts w:ascii="Arabic Typesetting" w:hAnsi="Arabic Typesetting" w:cs="Arabic Typesetting" w:hint="cs"/>
          <w:sz w:val="36"/>
          <w:szCs w:val="36"/>
          <w:rtl/>
        </w:rPr>
        <w:t xml:space="preserve"> مليون فرنك سويسري) إلى أصول ثابتة مدرج أيضا في التسويات بناء على المعايير المحاسبية الدولية للقطاع العام.</w:t>
      </w:r>
    </w:p>
    <w:p w14:paraId="65234FC6" w14:textId="77777777" w:rsidR="00634EBF" w:rsidRDefault="00E16243" w:rsidP="00E100D2">
      <w:pPr>
        <w:pStyle w:val="Heading2"/>
        <w:tabs>
          <w:tab w:val="left" w:pos="1417"/>
        </w:tabs>
        <w:bidi/>
        <w:rPr>
          <w:rFonts w:ascii="Arabic Typesetting" w:hAnsi="Arabic Typesetting" w:cs="Arabic Typesetting"/>
          <w:i/>
          <w:iCs w:val="0"/>
          <w:sz w:val="40"/>
          <w:szCs w:val="40"/>
          <w:rtl/>
        </w:rPr>
      </w:pPr>
      <w:bookmarkStart w:id="42" w:name="_Toc362519123"/>
      <w:r w:rsidRPr="002869C3">
        <w:rPr>
          <w:rFonts w:ascii="Arabic Typesetting" w:hAnsi="Arabic Typesetting" w:cs="Arabic Typesetting" w:hint="cs"/>
          <w:i/>
          <w:iCs w:val="0"/>
          <w:sz w:val="40"/>
          <w:szCs w:val="40"/>
          <w:rtl/>
        </w:rPr>
        <w:t>الملاحظة 25:</w:t>
      </w:r>
      <w:r w:rsidR="00E100D2">
        <w:rPr>
          <w:rFonts w:ascii="Arabic Typesetting" w:hAnsi="Arabic Typesetting" w:cs="Arabic Typesetting"/>
          <w:i/>
          <w:iCs w:val="0"/>
          <w:sz w:val="40"/>
          <w:szCs w:val="40"/>
        </w:rPr>
        <w:tab/>
      </w:r>
      <w:r w:rsidR="00634EBF">
        <w:rPr>
          <w:rFonts w:ascii="Arabic Typesetting" w:hAnsi="Arabic Typesetting" w:cs="Arabic Typesetting" w:hint="cs"/>
          <w:i/>
          <w:iCs w:val="0"/>
          <w:sz w:val="40"/>
          <w:szCs w:val="40"/>
          <w:rtl/>
        </w:rPr>
        <w:t>الأدوات المالية</w:t>
      </w:r>
    </w:p>
    <w:p w14:paraId="16B84EF3" w14:textId="77777777" w:rsidR="00F703E5" w:rsidRDefault="00D72CEE" w:rsidP="007E623F">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المنظمة معرضة لمخاطر معينة ناتجة عن صرف العملات الأجنبية </w:t>
      </w:r>
      <w:r w:rsidR="00CF629C">
        <w:rPr>
          <w:rFonts w:ascii="Arabic Typesetting" w:hAnsi="Arabic Typesetting" w:cs="Arabic Typesetting" w:hint="cs"/>
          <w:sz w:val="36"/>
          <w:szCs w:val="36"/>
          <w:rtl/>
        </w:rPr>
        <w:t>والائتمان</w:t>
      </w:r>
      <w:r>
        <w:rPr>
          <w:rFonts w:ascii="Arabic Typesetting" w:hAnsi="Arabic Typesetting" w:cs="Arabic Typesetting" w:hint="cs"/>
          <w:sz w:val="36"/>
          <w:szCs w:val="36"/>
          <w:rtl/>
        </w:rPr>
        <w:t xml:space="preserve"> و</w:t>
      </w:r>
      <w:r w:rsidR="00CF629C">
        <w:rPr>
          <w:rFonts w:ascii="Arabic Typesetting" w:hAnsi="Arabic Typesetting" w:cs="Arabic Typesetting" w:hint="cs"/>
          <w:sz w:val="36"/>
          <w:szCs w:val="36"/>
          <w:rtl/>
        </w:rPr>
        <w:t xml:space="preserve">سعر </w:t>
      </w:r>
      <w:r>
        <w:rPr>
          <w:rFonts w:ascii="Arabic Typesetting" w:hAnsi="Arabic Typesetting" w:cs="Arabic Typesetting" w:hint="cs"/>
          <w:sz w:val="36"/>
          <w:szCs w:val="36"/>
          <w:rtl/>
        </w:rPr>
        <w:t>الفائدة والسيولة</w:t>
      </w:r>
      <w:r w:rsidR="00855810">
        <w:rPr>
          <w:rFonts w:ascii="Arabic Typesetting" w:hAnsi="Arabic Typesetting" w:cs="Arabic Typesetting" w:hint="cs"/>
          <w:sz w:val="36"/>
          <w:szCs w:val="36"/>
          <w:rtl/>
        </w:rPr>
        <w:t xml:space="preserve"> تنشأ في السياق الطبيعي لأعمالها</w:t>
      </w:r>
      <w:r>
        <w:rPr>
          <w:rFonts w:ascii="Arabic Typesetting" w:hAnsi="Arabic Typesetting" w:cs="Arabic Typesetting" w:hint="cs"/>
          <w:sz w:val="36"/>
          <w:szCs w:val="36"/>
          <w:rtl/>
        </w:rPr>
        <w:t>.</w:t>
      </w:r>
      <w:r w:rsidR="00F703E5">
        <w:rPr>
          <w:rFonts w:ascii="Arabic Typesetting" w:hAnsi="Arabic Typesetting" w:cs="Arabic Typesetting" w:hint="cs"/>
          <w:sz w:val="36"/>
          <w:szCs w:val="36"/>
          <w:rtl/>
        </w:rPr>
        <w:t xml:space="preserve"> وت</w:t>
      </w:r>
      <w:r w:rsidR="007E623F">
        <w:rPr>
          <w:rFonts w:ascii="Arabic Typesetting" w:hAnsi="Arabic Typesetting" w:cs="Arabic Typesetting" w:hint="cs"/>
          <w:sz w:val="36"/>
          <w:szCs w:val="36"/>
          <w:rtl/>
        </w:rPr>
        <w:t>رد في</w:t>
      </w:r>
      <w:r w:rsidR="00F703E5">
        <w:rPr>
          <w:rFonts w:ascii="Arabic Typesetting" w:hAnsi="Arabic Typesetting" w:cs="Arabic Typesetting" w:hint="cs"/>
          <w:sz w:val="36"/>
          <w:szCs w:val="36"/>
          <w:rtl/>
        </w:rPr>
        <w:t xml:space="preserve"> هذه الملاحظة معلومات حول تعرض المنظمة لكلٍ من المخاطر سالفة الذكر والسياسات والعمليات الموجهة إلى قياس المخاطر وإدارتها.</w:t>
      </w:r>
    </w:p>
    <w:p w14:paraId="37B988F5" w14:textId="77777777" w:rsidR="00F703E5" w:rsidRDefault="00F43D0B" w:rsidP="00E80DAB">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b/>
          <w:bCs/>
          <w:sz w:val="36"/>
          <w:szCs w:val="36"/>
          <w:rtl/>
        </w:rPr>
        <w:t>القيم العادلة</w:t>
      </w:r>
    </w:p>
    <w:p w14:paraId="63C8002F" w14:textId="77777777" w:rsidR="00F43D0B" w:rsidRDefault="00F43D0B" w:rsidP="003B1C3B">
      <w:pPr>
        <w:tabs>
          <w:tab w:val="left" w:pos="6827"/>
        </w:tab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فيما يلي مقارنة حسب الفئة للمبالغ المرحلة والقيمة العادلة للأدوات المالية لدى المنظمة.</w:t>
      </w:r>
    </w:p>
    <w:p w14:paraId="0ABBFB78" w14:textId="53157104" w:rsidR="003B1C3B" w:rsidRDefault="00C51806" w:rsidP="003B1C3B">
      <w:pPr>
        <w:tabs>
          <w:tab w:val="left" w:pos="6827"/>
        </w:tabs>
        <w:bidi/>
        <w:spacing w:after="240"/>
        <w:rPr>
          <w:rFonts w:ascii="Arabic Typesetting" w:hAnsi="Arabic Typesetting" w:cs="Arabic Typesetting"/>
          <w:sz w:val="36"/>
          <w:szCs w:val="36"/>
          <w:rtl/>
        </w:rPr>
      </w:pPr>
      <w:r w:rsidRPr="00C51806">
        <w:rPr>
          <w:noProof/>
          <w:szCs w:val="22"/>
          <w:rtl/>
        </w:rPr>
        <w:drawing>
          <wp:inline distT="0" distB="0" distL="0" distR="0" wp14:anchorId="2212B0CD" wp14:editId="0C7A838D">
            <wp:extent cx="5737860" cy="21717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7860" cy="2171700"/>
                    </a:xfrm>
                    <a:prstGeom prst="rect">
                      <a:avLst/>
                    </a:prstGeom>
                    <a:noFill/>
                    <a:ln>
                      <a:noFill/>
                    </a:ln>
                  </pic:spPr>
                </pic:pic>
              </a:graphicData>
            </a:graphic>
          </wp:inline>
        </w:drawing>
      </w:r>
    </w:p>
    <w:p w14:paraId="0130BDB8" w14:textId="4118CC8D" w:rsidR="00EF5C7A" w:rsidRDefault="00C51806" w:rsidP="00EF5C7A">
      <w:pPr>
        <w:tabs>
          <w:tab w:val="left" w:pos="6827"/>
        </w:tabs>
        <w:bidi/>
        <w:spacing w:after="240"/>
        <w:rPr>
          <w:rFonts w:ascii="Arabic Typesetting" w:hAnsi="Arabic Typesetting" w:cs="Arabic Typesetting"/>
          <w:sz w:val="36"/>
          <w:szCs w:val="36"/>
          <w:rtl/>
        </w:rPr>
      </w:pPr>
      <w:r w:rsidRPr="00C51806">
        <w:rPr>
          <w:rFonts w:hint="cs"/>
          <w:noProof/>
          <w:szCs w:val="22"/>
          <w:rtl/>
        </w:rPr>
        <w:drawing>
          <wp:inline distT="0" distB="0" distL="0" distR="0" wp14:anchorId="04C8FEB8" wp14:editId="518A48D4">
            <wp:extent cx="5737860" cy="25146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37860" cy="2514600"/>
                    </a:xfrm>
                    <a:prstGeom prst="rect">
                      <a:avLst/>
                    </a:prstGeom>
                    <a:noFill/>
                    <a:ln>
                      <a:noFill/>
                    </a:ln>
                  </pic:spPr>
                </pic:pic>
              </a:graphicData>
            </a:graphic>
          </wp:inline>
        </w:drawing>
      </w:r>
    </w:p>
    <w:p w14:paraId="68AAEFC0" w14:textId="77777777" w:rsidR="00B25E6B" w:rsidRDefault="004A0ADB" w:rsidP="00EF5C7A">
      <w:pPr>
        <w:tabs>
          <w:tab w:val="left" w:pos="6827"/>
        </w:tab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وتدرج القيمة العادلة للأصول والخصوم المالية بالمبلغ الذي يمكن </w:t>
      </w:r>
      <w:r w:rsidR="0078738B">
        <w:rPr>
          <w:rFonts w:ascii="Arabic Typesetting" w:hAnsi="Arabic Typesetting" w:cs="Arabic Typesetting" w:hint="cs"/>
          <w:sz w:val="36"/>
          <w:szCs w:val="36"/>
          <w:rtl/>
        </w:rPr>
        <w:t>مبادلة</w:t>
      </w:r>
      <w:r>
        <w:rPr>
          <w:rFonts w:ascii="Arabic Typesetting" w:hAnsi="Arabic Typesetting" w:cs="Arabic Typesetting" w:hint="cs"/>
          <w:sz w:val="36"/>
          <w:szCs w:val="36"/>
          <w:rtl/>
        </w:rPr>
        <w:t xml:space="preserve"> الأداة به في معاملة متداولة بين طرفين راغبين، بخلاف ما كان في بيع </w:t>
      </w:r>
      <w:r w:rsidR="00565FBD">
        <w:rPr>
          <w:rFonts w:ascii="Arabic Typesetting" w:hAnsi="Arabic Typesetting" w:cs="Arabic Typesetting" w:hint="cs"/>
          <w:sz w:val="36"/>
          <w:szCs w:val="36"/>
          <w:rtl/>
        </w:rPr>
        <w:t>مفروض أو تصفية. وقد استخدمت الأساليب والافتراضات التالية لتقدير القيم العادلة:</w:t>
      </w:r>
    </w:p>
    <w:p w14:paraId="00BC8BB2" w14:textId="77777777" w:rsidR="00565FBD" w:rsidRPr="007E623F" w:rsidRDefault="00D23F53" w:rsidP="000A5ACC">
      <w:pPr>
        <w:pStyle w:val="ListParagraph"/>
        <w:numPr>
          <w:ilvl w:val="0"/>
          <w:numId w:val="12"/>
        </w:numPr>
        <w:tabs>
          <w:tab w:val="left" w:pos="6827"/>
        </w:tabs>
        <w:bidi/>
        <w:spacing w:after="240" w:line="360" w:lineRule="exact"/>
        <w:rPr>
          <w:rFonts w:ascii="Arabic Typesetting" w:hAnsi="Arabic Typesetting" w:cs="Arabic Typesetting"/>
          <w:sz w:val="36"/>
          <w:szCs w:val="36"/>
          <w:rtl/>
        </w:rPr>
      </w:pPr>
      <w:r w:rsidRPr="007E623F">
        <w:rPr>
          <w:rFonts w:ascii="Arabic Typesetting" w:hAnsi="Arabic Typesetting" w:cs="Arabic Typesetting" w:hint="cs"/>
          <w:sz w:val="36"/>
          <w:szCs w:val="36"/>
          <w:rtl/>
        </w:rPr>
        <w:lastRenderedPageBreak/>
        <w:t>النقد والإيداعات قصيرة الأجل، و</w:t>
      </w:r>
      <w:r w:rsidR="008A1FFB" w:rsidRPr="007E623F">
        <w:rPr>
          <w:rFonts w:ascii="Arabic Typesetting" w:hAnsi="Arabic Typesetting" w:cs="Arabic Typesetting" w:hint="cs"/>
          <w:sz w:val="36"/>
          <w:szCs w:val="36"/>
          <w:rtl/>
        </w:rPr>
        <w:t xml:space="preserve">المبالغ المستحقة </w:t>
      </w:r>
      <w:r w:rsidR="00BE6D20" w:rsidRPr="007E623F">
        <w:rPr>
          <w:rFonts w:ascii="Arabic Typesetting" w:hAnsi="Arabic Typesetting" w:cs="Arabic Typesetting" w:hint="cs"/>
          <w:sz w:val="36"/>
          <w:szCs w:val="36"/>
          <w:rtl/>
        </w:rPr>
        <w:t>من معاملات</w:t>
      </w:r>
      <w:r w:rsidR="00B15C53" w:rsidRPr="007E623F">
        <w:rPr>
          <w:rFonts w:ascii="Arabic Typesetting" w:hAnsi="Arabic Typesetting" w:cs="Arabic Typesetting" w:hint="cs"/>
          <w:sz w:val="36"/>
          <w:szCs w:val="36"/>
          <w:rtl/>
        </w:rPr>
        <w:t xml:space="preserve"> </w:t>
      </w:r>
      <w:r w:rsidR="0078738B" w:rsidRPr="007E623F">
        <w:rPr>
          <w:rFonts w:ascii="Arabic Typesetting" w:hAnsi="Arabic Typesetting" w:cs="Arabic Typesetting" w:hint="cs"/>
          <w:sz w:val="36"/>
          <w:szCs w:val="36"/>
          <w:rtl/>
        </w:rPr>
        <w:t>تبادلية</w:t>
      </w:r>
      <w:r w:rsidR="00BE6D20" w:rsidRPr="007E623F">
        <w:rPr>
          <w:rFonts w:ascii="Arabic Typesetting" w:hAnsi="Arabic Typesetting" w:cs="Arabic Typesetting" w:hint="cs"/>
          <w:sz w:val="36"/>
          <w:szCs w:val="36"/>
          <w:rtl/>
        </w:rPr>
        <w:t xml:space="preserve">، والحسابات الدائنة، وغير ذلك من الخصوم المتداولة تداني </w:t>
      </w:r>
      <w:r w:rsidR="0050612B" w:rsidRPr="007E623F">
        <w:rPr>
          <w:rFonts w:ascii="Arabic Typesetting" w:hAnsi="Arabic Typesetting" w:cs="Arabic Typesetting" w:hint="cs"/>
          <w:sz w:val="36"/>
          <w:szCs w:val="36"/>
          <w:rtl/>
        </w:rPr>
        <w:t>مبالغها</w:t>
      </w:r>
      <w:r w:rsidR="00BE6D20" w:rsidRPr="007E623F">
        <w:rPr>
          <w:rFonts w:ascii="Arabic Typesetting" w:hAnsi="Arabic Typesetting" w:cs="Arabic Typesetting" w:hint="cs"/>
          <w:sz w:val="36"/>
          <w:szCs w:val="36"/>
          <w:rtl/>
        </w:rPr>
        <w:t xml:space="preserve"> المرحلة إلى حد بعيد نظراً لق</w:t>
      </w:r>
      <w:r w:rsidR="00A90A4B" w:rsidRPr="007E623F">
        <w:rPr>
          <w:rFonts w:ascii="Arabic Typesetting" w:hAnsi="Arabic Typesetting" w:cs="Arabic Typesetting" w:hint="cs"/>
          <w:sz w:val="36"/>
          <w:szCs w:val="36"/>
          <w:rtl/>
        </w:rPr>
        <w:t>ص</w:t>
      </w:r>
      <w:r w:rsidR="00BE6D20" w:rsidRPr="007E623F">
        <w:rPr>
          <w:rFonts w:ascii="Arabic Typesetting" w:hAnsi="Arabic Typesetting" w:cs="Arabic Typesetting" w:hint="cs"/>
          <w:sz w:val="36"/>
          <w:szCs w:val="36"/>
          <w:rtl/>
        </w:rPr>
        <w:t>ر أجل استحقاق هذه الأدوات.</w:t>
      </w:r>
    </w:p>
    <w:p w14:paraId="5C47D134" w14:textId="5472F402" w:rsidR="0050612B" w:rsidRPr="00EF5C7A" w:rsidRDefault="0050612B" w:rsidP="00553C9E">
      <w:pPr>
        <w:pStyle w:val="ListParagraph"/>
        <w:numPr>
          <w:ilvl w:val="0"/>
          <w:numId w:val="12"/>
        </w:numPr>
        <w:tabs>
          <w:tab w:val="left" w:pos="6827"/>
        </w:tabs>
        <w:bidi/>
        <w:spacing w:after="240" w:line="360" w:lineRule="exact"/>
        <w:rPr>
          <w:rFonts w:ascii="Arabic Typesetting" w:hAnsi="Arabic Typesetting" w:cs="Arabic Typesetting"/>
          <w:sz w:val="36"/>
          <w:szCs w:val="36"/>
          <w:rtl/>
        </w:rPr>
      </w:pPr>
      <w:r w:rsidRPr="00EF5C7A">
        <w:rPr>
          <w:rFonts w:ascii="Arabic Typesetting" w:hAnsi="Arabic Typesetting" w:cs="Arabic Typesetting" w:hint="cs"/>
          <w:sz w:val="36"/>
          <w:szCs w:val="36"/>
          <w:rtl/>
        </w:rPr>
        <w:t xml:space="preserve">تقيم المنظمة القروض والمبالغ المستحقة طويلة الأجل استناداً إلى معلمات معينة مثل معدلات الفائدة وخصائص المخاطر. </w:t>
      </w:r>
      <w:r w:rsidR="007A5DA2" w:rsidRPr="00EF5C7A">
        <w:rPr>
          <w:rFonts w:ascii="Arabic Typesetting" w:hAnsi="Arabic Typesetting" w:cs="Arabic Typesetting" w:hint="cs"/>
          <w:sz w:val="36"/>
          <w:szCs w:val="36"/>
          <w:rtl/>
        </w:rPr>
        <w:t xml:space="preserve">وقد </w:t>
      </w:r>
      <w:r w:rsidR="0078738B" w:rsidRPr="00EF5C7A">
        <w:rPr>
          <w:rFonts w:ascii="Arabic Typesetting" w:hAnsi="Arabic Typesetting" w:cs="Arabic Typesetting" w:hint="cs"/>
          <w:sz w:val="36"/>
          <w:szCs w:val="36"/>
          <w:rtl/>
        </w:rPr>
        <w:t xml:space="preserve">رصدت مبالغ </w:t>
      </w:r>
      <w:r w:rsidR="007A5DA2" w:rsidRPr="00EF5C7A">
        <w:rPr>
          <w:rFonts w:ascii="Arabic Typesetting" w:hAnsi="Arabic Typesetting" w:cs="Arabic Typesetting" w:hint="cs"/>
          <w:sz w:val="36"/>
          <w:szCs w:val="36"/>
          <w:rtl/>
        </w:rPr>
        <w:t>مقابل الم</w:t>
      </w:r>
      <w:r w:rsidR="00F23DF4" w:rsidRPr="00EF5C7A">
        <w:rPr>
          <w:rFonts w:ascii="Arabic Typesetting" w:hAnsi="Arabic Typesetting" w:cs="Arabic Typesetting" w:hint="cs"/>
          <w:sz w:val="36"/>
          <w:szCs w:val="36"/>
          <w:rtl/>
        </w:rPr>
        <w:t>بالغ المستحقة</w:t>
      </w:r>
      <w:r w:rsidR="00927389" w:rsidRPr="00EF5C7A">
        <w:rPr>
          <w:rFonts w:ascii="Arabic Typesetting" w:hAnsi="Arabic Typesetting" w:cs="Arabic Typesetting" w:hint="cs"/>
          <w:sz w:val="36"/>
          <w:szCs w:val="36"/>
          <w:rtl/>
        </w:rPr>
        <w:t xml:space="preserve"> من معاملات </w:t>
      </w:r>
      <w:r w:rsidR="0078738B" w:rsidRPr="00EF5C7A">
        <w:rPr>
          <w:rFonts w:ascii="Arabic Typesetting" w:hAnsi="Arabic Typesetting" w:cs="Arabic Typesetting" w:hint="cs"/>
          <w:sz w:val="36"/>
          <w:szCs w:val="36"/>
          <w:rtl/>
        </w:rPr>
        <w:t xml:space="preserve">غير التبادلية </w:t>
      </w:r>
      <w:r w:rsidR="00A90A4B" w:rsidRPr="00EF5C7A">
        <w:rPr>
          <w:rFonts w:ascii="Arabic Typesetting" w:hAnsi="Arabic Typesetting" w:cs="Arabic Typesetting" w:hint="cs"/>
          <w:sz w:val="36"/>
          <w:szCs w:val="36"/>
          <w:rtl/>
        </w:rPr>
        <w:t xml:space="preserve">تغطي المبالغ المستحقة من الدول الأعضاء التي </w:t>
      </w:r>
      <w:r w:rsidR="003D4258" w:rsidRPr="00EF5C7A">
        <w:rPr>
          <w:rFonts w:ascii="Arabic Typesetting" w:hAnsi="Arabic Typesetting" w:cs="Arabic Typesetting" w:hint="cs"/>
          <w:sz w:val="36"/>
          <w:szCs w:val="36"/>
          <w:rtl/>
        </w:rPr>
        <w:t xml:space="preserve">سقط حقها في التصويت بموجب الفقرة 5 من المادة 11 من اتفاقية الويبو وللمساهمات المستحقة من أقل البلدان نمواً المجمدة بقرار من الجمعيات. </w:t>
      </w:r>
      <w:r w:rsidR="00FA19D5" w:rsidRPr="00EF5C7A">
        <w:rPr>
          <w:rFonts w:ascii="Arabic Typesetting" w:hAnsi="Arabic Typesetting" w:cs="Arabic Typesetting" w:hint="cs"/>
          <w:sz w:val="36"/>
          <w:szCs w:val="36"/>
          <w:rtl/>
        </w:rPr>
        <w:t>وأما القرض الميسر ل</w:t>
      </w:r>
      <w:r w:rsidR="00FA19D5" w:rsidRPr="00EF5C7A">
        <w:rPr>
          <w:rFonts w:ascii="Arabic Typesetting" w:hAnsi="Arabic Typesetting" w:cs="Arabic Typesetting"/>
          <w:sz w:val="36"/>
          <w:szCs w:val="36"/>
          <w:rtl/>
        </w:rPr>
        <w:t>مؤسسة مركز جنيف الدولي</w:t>
      </w:r>
      <w:r w:rsidR="00FA19D5" w:rsidRPr="00EF5C7A">
        <w:rPr>
          <w:rFonts w:ascii="Arabic Typesetting" w:hAnsi="Arabic Typesetting" w:cs="Arabic Typesetting" w:hint="cs"/>
          <w:sz w:val="36"/>
          <w:szCs w:val="36"/>
          <w:rtl/>
        </w:rPr>
        <w:t xml:space="preserve"> فيقيد بالتكلفة المستهلكة</w:t>
      </w:r>
      <w:r w:rsidR="00726529" w:rsidRPr="00EF5C7A">
        <w:rPr>
          <w:rFonts w:ascii="Arabic Typesetting" w:hAnsi="Arabic Typesetting" w:cs="Arabic Typesetting" w:hint="cs"/>
          <w:sz w:val="36"/>
          <w:szCs w:val="36"/>
          <w:rtl/>
        </w:rPr>
        <w:t xml:space="preserve"> بقيم تست</w:t>
      </w:r>
      <w:r w:rsidR="00FA19D5" w:rsidRPr="00EF5C7A">
        <w:rPr>
          <w:rFonts w:ascii="Arabic Typesetting" w:hAnsi="Arabic Typesetting" w:cs="Arabic Typesetting" w:hint="cs"/>
          <w:sz w:val="36"/>
          <w:szCs w:val="36"/>
          <w:rtl/>
        </w:rPr>
        <w:t xml:space="preserve">ند إلى </w:t>
      </w:r>
      <w:r w:rsidR="00726529" w:rsidRPr="00EF5C7A">
        <w:rPr>
          <w:rFonts w:ascii="Arabic Typesetting" w:hAnsi="Arabic Typesetting" w:cs="Arabic Typesetting" w:hint="cs"/>
          <w:sz w:val="36"/>
          <w:szCs w:val="36"/>
          <w:rtl/>
        </w:rPr>
        <w:t>التدفقات النقدية مخفضة بمعدل خصم 1</w:t>
      </w:r>
      <w:r w:rsidR="00553C9E">
        <w:rPr>
          <w:rFonts w:ascii="Arabic Typesetting" w:hAnsi="Arabic Typesetting" w:cs="Arabic Typesetting" w:hint="cs"/>
          <w:sz w:val="36"/>
          <w:szCs w:val="36"/>
          <w:rtl/>
        </w:rPr>
        <w:t>.</w:t>
      </w:r>
      <w:r w:rsidR="00726529" w:rsidRPr="00EF5C7A">
        <w:rPr>
          <w:rFonts w:ascii="Arabic Typesetting" w:hAnsi="Arabic Typesetting" w:cs="Arabic Typesetting" w:hint="cs"/>
          <w:sz w:val="36"/>
          <w:szCs w:val="36"/>
          <w:rtl/>
        </w:rPr>
        <w:t>48</w:t>
      </w:r>
      <w:r w:rsidR="00EF5C7A" w:rsidRPr="00EF5C7A">
        <w:rPr>
          <w:rFonts w:ascii="Arabic Typesetting" w:hAnsi="Arabic Typesetting" w:cs="Arabic Typesetting" w:hint="cs"/>
          <w:sz w:val="36"/>
          <w:szCs w:val="36"/>
          <w:rtl/>
        </w:rPr>
        <w:t xml:space="preserve"> بالمئة. وتقيد الضرائب </w:t>
      </w:r>
      <w:r w:rsidR="00FD2528">
        <w:rPr>
          <w:rFonts w:ascii="Arabic Typesetting" w:hAnsi="Arabic Typesetting" w:cs="Arabic Typesetting" w:hint="cs"/>
          <w:sz w:val="36"/>
          <w:szCs w:val="36"/>
          <w:rtl/>
        </w:rPr>
        <w:t>الأمريكي</w:t>
      </w:r>
      <w:r w:rsidR="00EF5C7A" w:rsidRPr="00EF5C7A">
        <w:rPr>
          <w:rFonts w:ascii="Arabic Typesetting" w:hAnsi="Arabic Typesetting" w:cs="Arabic Typesetting" w:hint="cs"/>
          <w:sz w:val="36"/>
          <w:szCs w:val="36"/>
          <w:rtl/>
        </w:rPr>
        <w:t>ة المدفوعة بتكلفتها الاستهلاكية وتستند قيمتها إلى التدفقات النقدية المخصومة باستخدام معدل الخصم البالغ 1.81 بالمئة.</w:t>
      </w:r>
    </w:p>
    <w:p w14:paraId="4A3191CE" w14:textId="77777777" w:rsidR="00BE6D20" w:rsidRDefault="00726529" w:rsidP="00E80DAB">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مخاطر الائتمان</w:t>
      </w:r>
    </w:p>
    <w:p w14:paraId="6AB36FF0" w14:textId="7BDDF582" w:rsidR="00726529" w:rsidRDefault="00726529" w:rsidP="00EF5C7A">
      <w:pPr>
        <w:tabs>
          <w:tab w:val="left" w:pos="6827"/>
        </w:tab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مخاطر الائتمان هي مخاطر تكبد المنظمة خسائر مالية في حالة تخلف الأطراف المناظرة في الأدوات المالية عن الوفاء بالتزاماتهم التعاقدية</w:t>
      </w:r>
      <w:r w:rsidR="006802CC">
        <w:rPr>
          <w:rFonts w:ascii="Arabic Typesetting" w:hAnsi="Arabic Typesetting" w:cs="Arabic Typesetting" w:hint="cs"/>
          <w:sz w:val="36"/>
          <w:szCs w:val="36"/>
          <w:rtl/>
        </w:rPr>
        <w:t>، وهي تنشأ أساساً مما للمنظمة من قروض ومبالغ مستحقة ونقد ونقد معادل</w:t>
      </w:r>
      <w:r w:rsidR="000C5DA8">
        <w:rPr>
          <w:rFonts w:ascii="Arabic Typesetting" w:hAnsi="Arabic Typesetting" w:cs="Arabic Typesetting" w:hint="cs"/>
          <w:sz w:val="36"/>
          <w:szCs w:val="36"/>
          <w:rtl/>
        </w:rPr>
        <w:t xml:space="preserve">. ويمثل المبلغ المرحل للأصول المالية أقصى </w:t>
      </w:r>
      <w:r w:rsidR="004A6A87">
        <w:rPr>
          <w:rFonts w:ascii="Arabic Typesetting" w:hAnsi="Arabic Typesetting" w:cs="Arabic Typesetting" w:hint="cs"/>
          <w:sz w:val="36"/>
          <w:szCs w:val="36"/>
          <w:rtl/>
        </w:rPr>
        <w:t xml:space="preserve">مستوى من مخاطر الائتمان. وكان أقصى مستوى للتعرض لمخاطر الائتمان في 31 ديسمبر </w:t>
      </w:r>
      <w:r w:rsidR="00EF5C7A">
        <w:rPr>
          <w:rFonts w:ascii="Arabic Typesetting" w:hAnsi="Arabic Typesetting" w:cs="Arabic Typesetting" w:hint="cs"/>
          <w:sz w:val="36"/>
          <w:szCs w:val="36"/>
          <w:rtl/>
        </w:rPr>
        <w:t>2014</w:t>
      </w:r>
      <w:r w:rsidR="004A6A87">
        <w:rPr>
          <w:rFonts w:ascii="Arabic Typesetting" w:hAnsi="Arabic Typesetting" w:cs="Arabic Typesetting" w:hint="cs"/>
          <w:sz w:val="36"/>
          <w:szCs w:val="36"/>
          <w:rtl/>
        </w:rPr>
        <w:t xml:space="preserve"> كما يلي:</w:t>
      </w:r>
    </w:p>
    <w:p w14:paraId="00DA3DCE" w14:textId="09DFC367" w:rsidR="00B25E6B" w:rsidRPr="00F43D0B" w:rsidRDefault="00C51806" w:rsidP="003B1C3B">
      <w:pPr>
        <w:tabs>
          <w:tab w:val="left" w:pos="6827"/>
        </w:tabs>
        <w:bidi/>
        <w:spacing w:after="240"/>
        <w:rPr>
          <w:rFonts w:ascii="Arabic Typesetting" w:hAnsi="Arabic Typesetting" w:cs="Arabic Typesetting"/>
          <w:sz w:val="36"/>
          <w:szCs w:val="36"/>
          <w:rtl/>
        </w:rPr>
      </w:pPr>
      <w:r w:rsidRPr="00C51806">
        <w:rPr>
          <w:noProof/>
          <w:szCs w:val="22"/>
          <w:rtl/>
        </w:rPr>
        <w:drawing>
          <wp:inline distT="0" distB="0" distL="0" distR="0" wp14:anchorId="21E4D521" wp14:editId="6F90321F">
            <wp:extent cx="5882640" cy="1181100"/>
            <wp:effectExtent l="0" t="0" r="381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82640" cy="1181100"/>
                    </a:xfrm>
                    <a:prstGeom prst="rect">
                      <a:avLst/>
                    </a:prstGeom>
                    <a:noFill/>
                    <a:ln>
                      <a:noFill/>
                    </a:ln>
                  </pic:spPr>
                </pic:pic>
              </a:graphicData>
            </a:graphic>
          </wp:inline>
        </w:drawing>
      </w:r>
    </w:p>
    <w:p w14:paraId="27CC9537" w14:textId="77777777" w:rsidR="00E55E23" w:rsidRDefault="00D72CEE" w:rsidP="00EA4DBC">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وتتأتى </w:t>
      </w:r>
      <w:r w:rsidR="00EA4DBC">
        <w:rPr>
          <w:rFonts w:ascii="Arabic Typesetting" w:hAnsi="Arabic Typesetting" w:cs="Arabic Typesetting" w:hint="cs"/>
          <w:sz w:val="36"/>
          <w:szCs w:val="36"/>
          <w:rtl/>
        </w:rPr>
        <w:t>المبالغ المستحقة ل</w:t>
      </w:r>
      <w:r>
        <w:rPr>
          <w:rFonts w:ascii="Arabic Typesetting" w:hAnsi="Arabic Typesetting" w:cs="Arabic Typesetting" w:hint="cs"/>
          <w:sz w:val="36"/>
          <w:szCs w:val="36"/>
          <w:rtl/>
        </w:rPr>
        <w:t xml:space="preserve">لمنظمة </w:t>
      </w:r>
      <w:r w:rsidR="00EA4DBC">
        <w:rPr>
          <w:rFonts w:ascii="Arabic Typesetting" w:hAnsi="Arabic Typesetting" w:cs="Arabic Typesetting" w:hint="cs"/>
          <w:sz w:val="36"/>
          <w:szCs w:val="36"/>
          <w:rtl/>
        </w:rPr>
        <w:t xml:space="preserve">من معاملات غير تبادلية </w:t>
      </w:r>
      <w:r>
        <w:rPr>
          <w:rFonts w:ascii="Arabic Typesetting" w:hAnsi="Arabic Typesetting" w:cs="Arabic Typesetting" w:hint="cs"/>
          <w:sz w:val="36"/>
          <w:szCs w:val="36"/>
          <w:rtl/>
        </w:rPr>
        <w:t xml:space="preserve">بشكل حصري تقريبا من الدول الأعضاء التي تمثل حكومات ذات سيادة وبالتالي فإن مخاطر </w:t>
      </w:r>
      <w:r w:rsidR="00014DE7">
        <w:rPr>
          <w:rFonts w:ascii="Arabic Typesetting" w:hAnsi="Arabic Typesetting" w:cs="Arabic Typesetting" w:hint="cs"/>
          <w:sz w:val="36"/>
          <w:szCs w:val="36"/>
          <w:rtl/>
        </w:rPr>
        <w:t xml:space="preserve">الائتمان </w:t>
      </w:r>
      <w:r>
        <w:rPr>
          <w:rFonts w:ascii="Arabic Typesetting" w:hAnsi="Arabic Typesetting" w:cs="Arabic Typesetting" w:hint="cs"/>
          <w:sz w:val="36"/>
          <w:szCs w:val="36"/>
          <w:rtl/>
        </w:rPr>
        <w:t xml:space="preserve">تعتبر مخاطر صغيرة. </w:t>
      </w:r>
      <w:r w:rsidR="00A26CE3">
        <w:rPr>
          <w:rFonts w:ascii="Arabic Typesetting" w:hAnsi="Arabic Typesetting" w:cs="Arabic Typesetting" w:hint="cs"/>
          <w:sz w:val="36"/>
          <w:szCs w:val="36"/>
          <w:rtl/>
        </w:rPr>
        <w:t>وقد خصصت أموال مقابل قيمة أصول الحسابات المدينة لإبراز الأموال المستحقة التي لا يتوقع أن تسدد في الأجل</w:t>
      </w:r>
      <w:r w:rsidR="00A26CE3">
        <w:rPr>
          <w:rFonts w:ascii="Arabic Typesetting" w:hAnsi="Arabic Typesetting" w:cs="Arabic Typesetting" w:hint="eastAsia"/>
          <w:sz w:val="36"/>
          <w:szCs w:val="36"/>
          <w:rtl/>
        </w:rPr>
        <w:t> </w:t>
      </w:r>
      <w:r w:rsidR="00A26CE3">
        <w:rPr>
          <w:rFonts w:ascii="Arabic Typesetting" w:hAnsi="Arabic Typesetting" w:cs="Arabic Typesetting" w:hint="cs"/>
          <w:sz w:val="36"/>
          <w:szCs w:val="36"/>
          <w:rtl/>
        </w:rPr>
        <w:t>القصير.</w:t>
      </w:r>
    </w:p>
    <w:p w14:paraId="408B4BC2" w14:textId="77D58E94" w:rsidR="00634EBF" w:rsidRDefault="00D72CEE" w:rsidP="00372322">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ويحتفظ بأموال الاستثمار في بنوك</w:t>
      </w:r>
      <w:r w:rsidRPr="00227D67">
        <w:rPr>
          <w:rFonts w:ascii="Arabic Typesetting" w:hAnsi="Arabic Typesetting" w:cs="Arabic Typesetting"/>
          <w:sz w:val="36"/>
          <w:szCs w:val="36"/>
          <w:rtl/>
        </w:rPr>
        <w:t xml:space="preserve"> ذات مخاطر سيادية ومعدلات ثقة </w:t>
      </w:r>
      <w:r>
        <w:rPr>
          <w:rFonts w:ascii="Arabic Typesetting" w:hAnsi="Arabic Typesetting" w:cs="Arabic Typesetting" w:hint="cs"/>
          <w:sz w:val="36"/>
          <w:szCs w:val="36"/>
          <w:rtl/>
        </w:rPr>
        <w:t xml:space="preserve">لا تقل عن ألف ألف. </w:t>
      </w:r>
      <w:r w:rsidR="00A26CE3">
        <w:rPr>
          <w:rFonts w:ascii="Arabic Typesetting" w:hAnsi="Arabic Typesetting" w:cs="Arabic Typesetting" w:hint="cs"/>
          <w:sz w:val="36"/>
          <w:szCs w:val="36"/>
          <w:rtl/>
        </w:rPr>
        <w:t xml:space="preserve">وتقلل المنظمة من مخاطر الائتمان على </w:t>
      </w:r>
      <w:r w:rsidR="00BB7E12">
        <w:rPr>
          <w:rFonts w:ascii="Arabic Typesetting" w:hAnsi="Arabic Typesetting" w:cs="Arabic Typesetting" w:hint="cs"/>
          <w:sz w:val="36"/>
          <w:szCs w:val="36"/>
          <w:rtl/>
        </w:rPr>
        <w:t xml:space="preserve">ما لديها من </w:t>
      </w:r>
      <w:r w:rsidR="00014DE7">
        <w:rPr>
          <w:rFonts w:ascii="Arabic Typesetting" w:hAnsi="Arabic Typesetting" w:cs="Arabic Typesetting" w:hint="cs"/>
          <w:sz w:val="36"/>
          <w:szCs w:val="36"/>
          <w:rtl/>
        </w:rPr>
        <w:t xml:space="preserve">نقد </w:t>
      </w:r>
      <w:r w:rsidR="00BB7E12">
        <w:rPr>
          <w:rFonts w:ascii="Arabic Typesetting" w:hAnsi="Arabic Typesetting" w:cs="Arabic Typesetting" w:hint="cs"/>
          <w:sz w:val="36"/>
          <w:szCs w:val="36"/>
          <w:rtl/>
        </w:rPr>
        <w:t>و</w:t>
      </w:r>
      <w:r w:rsidR="00014DE7">
        <w:rPr>
          <w:rFonts w:ascii="Arabic Typesetting" w:hAnsi="Arabic Typesetting" w:cs="Arabic Typesetting" w:hint="cs"/>
          <w:sz w:val="36"/>
          <w:szCs w:val="36"/>
          <w:rtl/>
        </w:rPr>
        <w:t>نقد معادل</w:t>
      </w:r>
      <w:r w:rsidR="00372322">
        <w:rPr>
          <w:rFonts w:ascii="Arabic Typesetting" w:hAnsi="Arabic Typesetting" w:cs="Arabic Typesetting" w:hint="cs"/>
          <w:sz w:val="36"/>
          <w:szCs w:val="36"/>
          <w:rtl/>
        </w:rPr>
        <w:t xml:space="preserve"> إلى الحد الأدنى</w:t>
      </w:r>
      <w:r w:rsidR="00BB7E12">
        <w:rPr>
          <w:rFonts w:ascii="Arabic Typesetting" w:hAnsi="Arabic Typesetting" w:cs="Arabic Typesetting" w:hint="cs"/>
          <w:sz w:val="36"/>
          <w:szCs w:val="36"/>
          <w:rtl/>
        </w:rPr>
        <w:t xml:space="preserve"> عن طريق </w:t>
      </w:r>
      <w:r w:rsidR="00372322">
        <w:rPr>
          <w:rFonts w:ascii="Arabic Typesetting" w:hAnsi="Arabic Typesetting" w:cs="Arabic Typesetting" w:hint="cs"/>
          <w:sz w:val="36"/>
          <w:szCs w:val="36"/>
          <w:rtl/>
        </w:rPr>
        <w:t>حفظ</w:t>
      </w:r>
      <w:r w:rsidR="00BB7E12">
        <w:rPr>
          <w:rFonts w:ascii="Arabic Typesetting" w:hAnsi="Arabic Typesetting" w:cs="Arabic Typesetting" w:hint="cs"/>
          <w:sz w:val="36"/>
          <w:szCs w:val="36"/>
          <w:rtl/>
        </w:rPr>
        <w:t xml:space="preserve"> الأغلبية العظمى من أموالها في بنوك </w:t>
      </w:r>
      <w:r w:rsidR="00CC539D">
        <w:rPr>
          <w:rFonts w:ascii="Arabic Typesetting" w:hAnsi="Arabic Typesetting" w:cs="Arabic Typesetting" w:hint="cs"/>
          <w:sz w:val="36"/>
          <w:szCs w:val="36"/>
          <w:rtl/>
        </w:rPr>
        <w:t>تصنيفات ائتمانية من الدرجة العالية أو المتوسطة العليا. ومع ذلك، يحتفظ بأموال في حالات معينة في بنوك ذات تصنيف من الدرجة المتوسطة الدنيا لأغراض تشغيلية محددة. و</w:t>
      </w:r>
      <w:r w:rsidR="002B3DBD">
        <w:rPr>
          <w:rFonts w:ascii="Arabic Typesetting" w:hAnsi="Arabic Typesetting" w:cs="Arabic Typesetting" w:hint="cs"/>
          <w:sz w:val="36"/>
          <w:szCs w:val="36"/>
          <w:rtl/>
        </w:rPr>
        <w:t xml:space="preserve">وفقاً </w:t>
      </w:r>
      <w:r w:rsidR="00CC539D">
        <w:rPr>
          <w:rFonts w:ascii="Arabic Typesetting" w:hAnsi="Arabic Typesetting" w:cs="Arabic Typesetting" w:hint="cs"/>
          <w:sz w:val="36"/>
          <w:szCs w:val="36"/>
          <w:rtl/>
        </w:rPr>
        <w:t>لذلك</w:t>
      </w:r>
      <w:r w:rsidR="0061615F">
        <w:rPr>
          <w:rFonts w:ascii="Arabic Typesetting" w:hAnsi="Arabic Typesetting" w:cs="Arabic Typesetting" w:hint="cs"/>
          <w:sz w:val="36"/>
          <w:szCs w:val="36"/>
          <w:rtl/>
        </w:rPr>
        <w:t xml:space="preserve">، فإن تصنيفات الائتمان الملحقة </w:t>
      </w:r>
      <w:r w:rsidR="00014DE7">
        <w:rPr>
          <w:rFonts w:ascii="Arabic Typesetting" w:hAnsi="Arabic Typesetting" w:cs="Arabic Typesetting" w:hint="cs"/>
          <w:sz w:val="36"/>
          <w:szCs w:val="36"/>
          <w:rtl/>
        </w:rPr>
        <w:t xml:space="preserve">بالنقد والنقد المعادل </w:t>
      </w:r>
      <w:r w:rsidR="0061615F">
        <w:rPr>
          <w:rFonts w:ascii="Arabic Typesetting" w:hAnsi="Arabic Typesetting" w:cs="Arabic Typesetting" w:hint="cs"/>
          <w:sz w:val="36"/>
          <w:szCs w:val="36"/>
          <w:rtl/>
        </w:rPr>
        <w:t>كما يلي:</w:t>
      </w:r>
    </w:p>
    <w:p w14:paraId="3AE638F4" w14:textId="25EC333D" w:rsidR="00EA4DBC" w:rsidRDefault="00C51806" w:rsidP="003B1C3B">
      <w:pPr>
        <w:bidi/>
        <w:spacing w:after="240"/>
        <w:rPr>
          <w:rFonts w:ascii="Arabic Typesetting" w:hAnsi="Arabic Typesetting" w:cs="Arabic Typesetting"/>
          <w:sz w:val="36"/>
          <w:szCs w:val="36"/>
          <w:rtl/>
          <w:lang w:bidi="ar-EG"/>
        </w:rPr>
      </w:pPr>
      <w:r w:rsidRPr="00C51806">
        <w:rPr>
          <w:noProof/>
          <w:szCs w:val="22"/>
          <w:rtl/>
        </w:rPr>
        <w:drawing>
          <wp:inline distT="0" distB="0" distL="0" distR="0" wp14:anchorId="73F56EB9" wp14:editId="6B5C3EFE">
            <wp:extent cx="5940425" cy="1164654"/>
            <wp:effectExtent l="0" t="0" r="3175"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0425" cy="1164654"/>
                    </a:xfrm>
                    <a:prstGeom prst="rect">
                      <a:avLst/>
                    </a:prstGeom>
                    <a:noFill/>
                    <a:ln>
                      <a:noFill/>
                    </a:ln>
                  </pic:spPr>
                </pic:pic>
              </a:graphicData>
            </a:graphic>
          </wp:inline>
        </w:drawing>
      </w:r>
    </w:p>
    <w:p w14:paraId="2D23BC90" w14:textId="77777777" w:rsidR="00C548F3" w:rsidRDefault="00C548F3" w:rsidP="00E44C7C">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مخاطر السيولة</w:t>
      </w:r>
    </w:p>
    <w:p w14:paraId="4F05A492" w14:textId="7BC976E8" w:rsidR="00C548F3" w:rsidRDefault="00C548F3" w:rsidP="00CD03DD">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مخاطر السيولة هي مخاطر عجز المنظمة عن الوفاء با</w:t>
      </w:r>
      <w:r w:rsidR="00EF5C7A">
        <w:rPr>
          <w:rFonts w:ascii="Arabic Typesetting" w:hAnsi="Arabic Typesetting" w:cs="Arabic Typesetting" w:hint="cs"/>
          <w:sz w:val="36"/>
          <w:szCs w:val="36"/>
          <w:rtl/>
        </w:rPr>
        <w:t>لتزاماتها عندما يحل أجلها.</w:t>
      </w:r>
      <w:r w:rsidR="00E80DAB">
        <w:rPr>
          <w:rFonts w:ascii="Arabic Typesetting" w:hAnsi="Arabic Typesetting" w:cs="Arabic Typesetting"/>
          <w:sz w:val="36"/>
          <w:szCs w:val="36"/>
        </w:rPr>
        <w:t xml:space="preserve"> </w:t>
      </w:r>
      <w:r>
        <w:rPr>
          <w:rFonts w:ascii="Arabic Typesetting" w:hAnsi="Arabic Typesetting" w:cs="Arabic Typesetting" w:hint="cs"/>
          <w:sz w:val="36"/>
          <w:szCs w:val="36"/>
          <w:rtl/>
        </w:rPr>
        <w:t>والمنظمة غير معرض</w:t>
      </w:r>
      <w:r w:rsidR="00EF5C7A">
        <w:rPr>
          <w:rFonts w:ascii="Arabic Typesetting" w:hAnsi="Arabic Typesetting" w:cs="Arabic Typesetting" w:hint="cs"/>
          <w:sz w:val="36"/>
          <w:szCs w:val="36"/>
          <w:rtl/>
        </w:rPr>
        <w:t>ة لخطر جسيم يتعلق بالسيولة حيث أ</w:t>
      </w:r>
      <w:r>
        <w:rPr>
          <w:rFonts w:ascii="Arabic Typesetting" w:hAnsi="Arabic Typesetting" w:cs="Arabic Typesetting" w:hint="cs"/>
          <w:sz w:val="36"/>
          <w:szCs w:val="36"/>
          <w:rtl/>
        </w:rPr>
        <w:t xml:space="preserve">نها تملك موارد نقدية </w:t>
      </w:r>
      <w:r w:rsidR="00CD03DD">
        <w:rPr>
          <w:rFonts w:ascii="Arabic Typesetting" w:hAnsi="Arabic Typesetting" w:cs="Arabic Typesetting" w:hint="cs"/>
          <w:sz w:val="36"/>
          <w:szCs w:val="36"/>
          <w:rtl/>
        </w:rPr>
        <w:t xml:space="preserve">ملحوظة </w:t>
      </w:r>
      <w:r>
        <w:rPr>
          <w:rFonts w:ascii="Arabic Typesetting" w:hAnsi="Arabic Typesetting" w:cs="Arabic Typesetting" w:hint="cs"/>
          <w:sz w:val="36"/>
          <w:szCs w:val="36"/>
          <w:rtl/>
        </w:rPr>
        <w:t>غير مقيدة تغذى من نتائج عملياتها. وقد طورت سياسة المنظمة الاستثمارية لضمان إدارة الاستثمارات بال</w:t>
      </w:r>
      <w:r w:rsidR="00FD2528">
        <w:rPr>
          <w:rFonts w:ascii="Arabic Typesetting" w:hAnsi="Arabic Typesetting" w:cs="Arabic Typesetting" w:hint="cs"/>
          <w:sz w:val="36"/>
          <w:szCs w:val="36"/>
          <w:rtl/>
        </w:rPr>
        <w:t xml:space="preserve">أساس </w:t>
      </w:r>
      <w:r>
        <w:rPr>
          <w:rFonts w:ascii="Arabic Typesetting" w:hAnsi="Arabic Typesetting" w:cs="Arabic Typesetting" w:hint="cs"/>
          <w:sz w:val="36"/>
          <w:szCs w:val="36"/>
          <w:rtl/>
        </w:rPr>
        <w:t>في شكل ودائع سيولة قصيرة الأجل.</w:t>
      </w:r>
      <w:r w:rsidR="00474AF5">
        <w:rPr>
          <w:rFonts w:ascii="Arabic Typesetting" w:hAnsi="Arabic Typesetting" w:cs="Arabic Typesetting" w:hint="cs"/>
          <w:sz w:val="36"/>
          <w:szCs w:val="36"/>
          <w:rtl/>
        </w:rPr>
        <w:t xml:space="preserve"> و</w:t>
      </w:r>
      <w:r w:rsidR="00EF5C7A">
        <w:rPr>
          <w:rFonts w:ascii="Arabic Typesetting" w:hAnsi="Arabic Typesetting" w:cs="Arabic Typesetting" w:hint="cs"/>
          <w:sz w:val="36"/>
          <w:szCs w:val="36"/>
          <w:rtl/>
        </w:rPr>
        <w:t xml:space="preserve">يرد في الجدول التالي تحليل لآجال قروض الويبو. </w:t>
      </w:r>
      <w:r w:rsidR="00EF5C7A">
        <w:rPr>
          <w:rFonts w:ascii="Arabic Typesetting" w:hAnsi="Arabic Typesetting" w:cs="Arabic Typesetting" w:hint="cs"/>
          <w:sz w:val="36"/>
          <w:szCs w:val="36"/>
          <w:rtl/>
        </w:rPr>
        <w:lastRenderedPageBreak/>
        <w:t xml:space="preserve">ويشمل تحليل أجل قرض بنك كانتون جنيف وبنك كانتون فو في 31 ديسمبر 2014، </w:t>
      </w:r>
      <w:r w:rsidR="0021219D">
        <w:rPr>
          <w:rFonts w:ascii="Arabic Typesetting" w:hAnsi="Arabic Typesetting" w:cs="Arabic Typesetting" w:hint="cs"/>
          <w:sz w:val="36"/>
          <w:szCs w:val="36"/>
          <w:rtl/>
        </w:rPr>
        <w:t>دفعة</w:t>
      </w:r>
      <w:r w:rsidR="00EF5C7A">
        <w:rPr>
          <w:rFonts w:ascii="Arabic Typesetting" w:hAnsi="Arabic Typesetting" w:cs="Arabic Typesetting" w:hint="cs"/>
          <w:sz w:val="36"/>
          <w:szCs w:val="36"/>
          <w:rtl/>
        </w:rPr>
        <w:t xml:space="preserve"> سنوية قدرها 3.9 مليون فرنك سويسري (أي 3 </w:t>
      </w:r>
      <w:r w:rsidR="00257637">
        <w:rPr>
          <w:rFonts w:ascii="Arabic Typesetting" w:hAnsi="Arabic Typesetting" w:cs="Arabic Typesetting" w:hint="cs"/>
          <w:sz w:val="36"/>
          <w:szCs w:val="36"/>
          <w:rtl/>
        </w:rPr>
        <w:t>بالمئة</w:t>
      </w:r>
      <w:r w:rsidR="00EF5C7A">
        <w:rPr>
          <w:rFonts w:ascii="Arabic Typesetting" w:hAnsi="Arabic Typesetting" w:cs="Arabic Typesetting" w:hint="cs"/>
          <w:sz w:val="36"/>
          <w:szCs w:val="36"/>
          <w:rtl/>
        </w:rPr>
        <w:t xml:space="preserve"> من مجموع قيمة القرض) و</w:t>
      </w:r>
      <w:r w:rsidR="0021219D">
        <w:rPr>
          <w:rFonts w:ascii="Arabic Typesetting" w:hAnsi="Arabic Typesetting" w:cs="Arabic Typesetting" w:hint="cs"/>
          <w:sz w:val="36"/>
          <w:szCs w:val="36"/>
          <w:rtl/>
        </w:rPr>
        <w:t>دفعة</w:t>
      </w:r>
      <w:r w:rsidR="00EF5C7A">
        <w:rPr>
          <w:rFonts w:ascii="Arabic Typesetting" w:hAnsi="Arabic Typesetting" w:cs="Arabic Typesetting" w:hint="cs"/>
          <w:sz w:val="36"/>
          <w:szCs w:val="36"/>
          <w:rtl/>
        </w:rPr>
        <w:t xml:space="preserve"> إجمالية </w:t>
      </w:r>
      <w:r w:rsidR="0021219D">
        <w:rPr>
          <w:rFonts w:ascii="Arabic Typesetting" w:hAnsi="Arabic Typesetting" w:cs="Arabic Typesetting" w:hint="cs"/>
          <w:sz w:val="36"/>
          <w:szCs w:val="36"/>
          <w:rtl/>
        </w:rPr>
        <w:t>قدرها 24 مليون فرنك سويسري في نوفمبر 2015 ودفعة قدرها 16 مليون فرنك سويسري في يناير 2016:</w:t>
      </w:r>
    </w:p>
    <w:p w14:paraId="3929222E" w14:textId="401C7BCB" w:rsidR="0021219D" w:rsidRDefault="00C51806" w:rsidP="0021219D">
      <w:pPr>
        <w:bidi/>
        <w:spacing w:after="240"/>
        <w:rPr>
          <w:rFonts w:ascii="Arabic Typesetting" w:hAnsi="Arabic Typesetting" w:cs="Arabic Typesetting"/>
          <w:sz w:val="36"/>
          <w:szCs w:val="36"/>
          <w:rtl/>
        </w:rPr>
      </w:pPr>
      <w:r w:rsidRPr="00C51806">
        <w:rPr>
          <w:rFonts w:hint="cs"/>
          <w:noProof/>
          <w:szCs w:val="22"/>
          <w:rtl/>
        </w:rPr>
        <w:drawing>
          <wp:inline distT="0" distB="0" distL="0" distR="0" wp14:anchorId="6364D510" wp14:editId="5ADCACD5">
            <wp:extent cx="5940425" cy="966703"/>
            <wp:effectExtent l="0" t="0" r="3175" b="508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0425" cy="966703"/>
                    </a:xfrm>
                    <a:prstGeom prst="rect">
                      <a:avLst/>
                    </a:prstGeom>
                    <a:noFill/>
                    <a:ln>
                      <a:noFill/>
                    </a:ln>
                  </pic:spPr>
                </pic:pic>
              </a:graphicData>
            </a:graphic>
          </wp:inline>
        </w:drawing>
      </w:r>
    </w:p>
    <w:p w14:paraId="53CD96FB" w14:textId="6D10DFA6" w:rsidR="0021219D" w:rsidRDefault="00C51806" w:rsidP="0021219D">
      <w:pPr>
        <w:bidi/>
        <w:spacing w:after="240"/>
        <w:rPr>
          <w:rFonts w:ascii="Arabic Typesetting" w:hAnsi="Arabic Typesetting" w:cs="Arabic Typesetting"/>
          <w:sz w:val="36"/>
          <w:szCs w:val="36"/>
          <w:rtl/>
        </w:rPr>
      </w:pPr>
      <w:r w:rsidRPr="00C51806">
        <w:rPr>
          <w:rFonts w:hint="cs"/>
          <w:noProof/>
          <w:szCs w:val="22"/>
          <w:rtl/>
        </w:rPr>
        <w:drawing>
          <wp:inline distT="0" distB="0" distL="0" distR="0" wp14:anchorId="659BD811" wp14:editId="360A4462">
            <wp:extent cx="5940425" cy="981462"/>
            <wp:effectExtent l="0" t="0" r="3175" b="952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40425" cy="981462"/>
                    </a:xfrm>
                    <a:prstGeom prst="rect">
                      <a:avLst/>
                    </a:prstGeom>
                    <a:noFill/>
                    <a:ln>
                      <a:noFill/>
                    </a:ln>
                  </pic:spPr>
                </pic:pic>
              </a:graphicData>
            </a:graphic>
          </wp:inline>
        </w:drawing>
      </w:r>
    </w:p>
    <w:p w14:paraId="32A45FFC" w14:textId="77777777" w:rsidR="00C9011F" w:rsidRDefault="00C9011F" w:rsidP="00E80DAB">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b/>
          <w:bCs/>
          <w:sz w:val="36"/>
          <w:szCs w:val="36"/>
          <w:rtl/>
        </w:rPr>
        <w:t xml:space="preserve">مخاطر </w:t>
      </w:r>
      <w:r w:rsidRPr="00C9011F">
        <w:rPr>
          <w:rFonts w:ascii="Arabic Typesetting" w:hAnsi="Arabic Typesetting" w:cs="Arabic Typesetting" w:hint="cs"/>
          <w:b/>
          <w:bCs/>
          <w:sz w:val="36"/>
          <w:szCs w:val="36"/>
          <w:rtl/>
        </w:rPr>
        <w:t>العملات</w:t>
      </w:r>
    </w:p>
    <w:p w14:paraId="7D54AF43" w14:textId="69A3C788" w:rsidR="00C9011F" w:rsidRDefault="00C9011F" w:rsidP="0021219D">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تتلقى المنظمة إيراداتها من الرسوم و</w:t>
      </w:r>
      <w:r w:rsidR="00FD2528">
        <w:rPr>
          <w:rFonts w:ascii="Arabic Typesetting" w:hAnsi="Arabic Typesetting" w:cs="Arabic Typesetting" w:hint="cs"/>
          <w:sz w:val="36"/>
          <w:szCs w:val="36"/>
          <w:rtl/>
        </w:rPr>
        <w:t>المساهمات</w:t>
      </w:r>
      <w:r>
        <w:rPr>
          <w:rFonts w:ascii="Arabic Typesetting" w:hAnsi="Arabic Typesetting" w:cs="Arabic Typesetting" w:hint="cs"/>
          <w:sz w:val="36"/>
          <w:szCs w:val="36"/>
          <w:rtl/>
        </w:rPr>
        <w:t xml:space="preserve"> الطوعية بعملات معينة وتتكبد مصروفات بعملات غير العملة التي تعمل بها وهي الفرنك السويسري، وهي معرضة لمخاطر صرف العملات الأجنبية الناتجة عن تقلب أسعار الصرف.</w:t>
      </w:r>
      <w:r w:rsidR="0021219D">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 xml:space="preserve">والمنظمة معرضة أيضا لمخاطر تتعلق بسعر الصرف الناتجة عن الفوارق بين عملات المبالغ المدفوعة لإدارات البحث الدولي بناء </w:t>
      </w:r>
      <w:r w:rsidRPr="00403B10">
        <w:rPr>
          <w:rFonts w:ascii="Arabic Typesetting" w:hAnsi="Arabic Typesetting" w:cs="Arabic Typesetting" w:hint="cs"/>
          <w:i/>
          <w:iCs/>
          <w:sz w:val="36"/>
          <w:szCs w:val="36"/>
          <w:rtl/>
        </w:rPr>
        <w:t>على اللائحة التنفيذية لمعاهدة التعاون بشأن البراءات</w:t>
      </w:r>
      <w:r>
        <w:rPr>
          <w:rFonts w:ascii="Arabic Typesetting" w:hAnsi="Arabic Typesetting" w:cs="Arabic Typesetting" w:hint="cs"/>
          <w:sz w:val="36"/>
          <w:szCs w:val="36"/>
          <w:rtl/>
        </w:rPr>
        <w:t xml:space="preserve"> والمبالغ التي تحصلها مكاتب البراءات الوطنية لرسوم البحث الدولي من مودعي طلبات البراءات الدولية.</w:t>
      </w:r>
    </w:p>
    <w:p w14:paraId="5D8CB9B8" w14:textId="3017E196" w:rsidR="00C9011F" w:rsidRDefault="00C9011F" w:rsidP="0021219D">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والمنظمة معرضة كذلك لمخاطر سعر صرف العملات فيما يتعلق بتكلفة المعاش التقاعدي للموظفين الذين كانوا قد دخلوا في صندوق الويبو المقفل للمعاش التقاعدي وأصبحوا الآن أعضاء في الصندوق المشترك للمعاشات التقاعدية لموظفي الأمم المتحدة. ويضاف إلى ذلك وجود مكاتب </w:t>
      </w:r>
      <w:r w:rsidR="0021219D">
        <w:rPr>
          <w:rFonts w:ascii="Arabic Typesetting" w:hAnsi="Arabic Typesetting" w:cs="Arabic Typesetting" w:hint="cs"/>
          <w:sz w:val="36"/>
          <w:szCs w:val="36"/>
          <w:rtl/>
        </w:rPr>
        <w:t>خارجي</w:t>
      </w:r>
      <w:r>
        <w:rPr>
          <w:rFonts w:ascii="Arabic Typesetting" w:hAnsi="Arabic Typesetting" w:cs="Arabic Typesetting" w:hint="cs"/>
          <w:sz w:val="36"/>
          <w:szCs w:val="36"/>
          <w:rtl/>
        </w:rPr>
        <w:t xml:space="preserve"> للويبو في البرازيل </w:t>
      </w:r>
      <w:r w:rsidR="0021219D">
        <w:rPr>
          <w:rFonts w:ascii="Arabic Typesetting" w:hAnsi="Arabic Typesetting" w:cs="Arabic Typesetting" w:hint="cs"/>
          <w:sz w:val="36"/>
          <w:szCs w:val="36"/>
          <w:rtl/>
        </w:rPr>
        <w:t xml:space="preserve">والصين </w:t>
      </w:r>
      <w:r>
        <w:rPr>
          <w:rFonts w:ascii="Arabic Typesetting" w:hAnsi="Arabic Typesetting" w:cs="Arabic Typesetting" w:hint="cs"/>
          <w:sz w:val="36"/>
          <w:szCs w:val="36"/>
          <w:rtl/>
        </w:rPr>
        <w:t>واليابان</w:t>
      </w:r>
      <w:r w:rsidR="0021219D">
        <w:rPr>
          <w:rFonts w:ascii="Arabic Typesetting" w:hAnsi="Arabic Typesetting" w:cs="Arabic Typesetting" w:hint="cs"/>
          <w:sz w:val="36"/>
          <w:szCs w:val="36"/>
          <w:rtl/>
        </w:rPr>
        <w:t xml:space="preserve"> وروسيا</w:t>
      </w:r>
      <w:r>
        <w:rPr>
          <w:rFonts w:ascii="Arabic Typesetting" w:hAnsi="Arabic Typesetting" w:cs="Arabic Typesetting" w:hint="cs"/>
          <w:sz w:val="36"/>
          <w:szCs w:val="36"/>
          <w:rtl/>
        </w:rPr>
        <w:t xml:space="preserve"> وسنغافورة والولايات المتحدة </w:t>
      </w:r>
      <w:r w:rsidR="00FD2528">
        <w:rPr>
          <w:rFonts w:ascii="Arabic Typesetting" w:hAnsi="Arabic Typesetting" w:cs="Arabic Typesetting" w:hint="cs"/>
          <w:sz w:val="36"/>
          <w:szCs w:val="36"/>
          <w:rtl/>
        </w:rPr>
        <w:t>الأمريكي</w:t>
      </w:r>
      <w:r>
        <w:rPr>
          <w:rFonts w:ascii="Arabic Typesetting" w:hAnsi="Arabic Typesetting" w:cs="Arabic Typesetting" w:hint="cs"/>
          <w:sz w:val="36"/>
          <w:szCs w:val="36"/>
          <w:rtl/>
        </w:rPr>
        <w:t>ة لديها أصول محدودة بالعملة المحلية.</w:t>
      </w:r>
      <w:r w:rsidR="0021219D">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 xml:space="preserve">ولا تستعمل المنظمة أدوات مالية </w:t>
      </w:r>
      <w:r w:rsidR="00057490">
        <w:rPr>
          <w:rFonts w:ascii="Arabic Typesetting" w:hAnsi="Arabic Typesetting" w:cs="Arabic Typesetting" w:hint="cs"/>
          <w:sz w:val="36"/>
          <w:szCs w:val="36"/>
          <w:rtl/>
        </w:rPr>
        <w:t>للوقاية من</w:t>
      </w:r>
      <w:r>
        <w:rPr>
          <w:rFonts w:ascii="Arabic Typesetting" w:hAnsi="Arabic Typesetting" w:cs="Arabic Typesetting" w:hint="cs"/>
          <w:sz w:val="36"/>
          <w:szCs w:val="36"/>
          <w:rtl/>
        </w:rPr>
        <w:t xml:space="preserve"> المخاطر الناتجة عن صرف العملات إلا في حدود ضيقة، وذلك على وجه التحديد للاستثمارات قصيرة الأجل والتي تحول في إطارها الفرنكات السويسرية إلى يورو لفترة تصل إلى شهر</w:t>
      </w:r>
      <w:r w:rsidR="00AF1BE7">
        <w:rPr>
          <w:rFonts w:ascii="Arabic Typesetting" w:hAnsi="Arabic Typesetting" w:cs="Arabic Typesetting" w:hint="cs"/>
          <w:sz w:val="36"/>
          <w:szCs w:val="36"/>
          <w:rtl/>
        </w:rPr>
        <w:t>ين</w:t>
      </w:r>
      <w:r>
        <w:rPr>
          <w:rFonts w:ascii="Arabic Typesetting" w:hAnsi="Arabic Typesetting" w:cs="Arabic Typesetting" w:hint="cs"/>
          <w:sz w:val="36"/>
          <w:szCs w:val="36"/>
          <w:rtl/>
        </w:rPr>
        <w:t>.</w:t>
      </w:r>
      <w:r w:rsidR="00AF1BE7">
        <w:rPr>
          <w:rFonts w:ascii="Arabic Typesetting" w:hAnsi="Arabic Typesetting" w:cs="Arabic Typesetting" w:hint="cs"/>
          <w:sz w:val="36"/>
          <w:szCs w:val="36"/>
          <w:rtl/>
        </w:rPr>
        <w:t xml:space="preserve"> ولا توجد في تاريخ إعداد التقرير المالي أي عقود</w:t>
      </w:r>
      <w:r w:rsidR="001A7634">
        <w:rPr>
          <w:rFonts w:ascii="Arabic Typesetting" w:hAnsi="Arabic Typesetting" w:cs="Arabic Typesetting" w:hint="cs"/>
          <w:sz w:val="36"/>
          <w:szCs w:val="36"/>
          <w:rtl/>
        </w:rPr>
        <w:t xml:space="preserve"> </w:t>
      </w:r>
      <w:r w:rsidR="004E7BD2">
        <w:rPr>
          <w:rFonts w:ascii="Arabic Typesetting" w:hAnsi="Arabic Typesetting" w:cs="Arabic Typesetting" w:hint="cs"/>
          <w:sz w:val="36"/>
          <w:szCs w:val="36"/>
          <w:rtl/>
        </w:rPr>
        <w:t>وقاية من هذا النوع</w:t>
      </w:r>
      <w:r w:rsidR="001A7634">
        <w:rPr>
          <w:rFonts w:ascii="Arabic Typesetting" w:hAnsi="Arabic Typesetting" w:cs="Arabic Typesetting" w:hint="cs"/>
          <w:sz w:val="36"/>
          <w:szCs w:val="36"/>
          <w:rtl/>
        </w:rPr>
        <w:t>.</w:t>
      </w:r>
    </w:p>
    <w:p w14:paraId="7ABDB17D" w14:textId="77777777" w:rsidR="008508EC" w:rsidRDefault="008508EC" w:rsidP="00E80DAB">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b/>
          <w:bCs/>
          <w:sz w:val="36"/>
          <w:szCs w:val="36"/>
          <w:rtl/>
        </w:rPr>
        <w:lastRenderedPageBreak/>
        <w:t>تحليل الحساسية لأسعار صرف العملات</w:t>
      </w:r>
    </w:p>
    <w:p w14:paraId="5A4F0CF5" w14:textId="5AA9FF12" w:rsidR="008508EC" w:rsidRDefault="008508EC" w:rsidP="0021219D">
      <w:pPr>
        <w:keepNext/>
        <w:keepLines/>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يستند تحليل الحساسية لأسعار صرف العملات إلى تحركات معقولة في أسعار</w:t>
      </w:r>
      <w:r w:rsidR="00E9099C">
        <w:rPr>
          <w:rFonts w:ascii="Arabic Typesetting" w:hAnsi="Arabic Typesetting" w:cs="Arabic Typesetting" w:hint="cs"/>
          <w:sz w:val="36"/>
          <w:szCs w:val="36"/>
          <w:rtl/>
        </w:rPr>
        <w:t xml:space="preserve">. </w:t>
      </w:r>
      <w:r w:rsidR="0021219D">
        <w:rPr>
          <w:rFonts w:ascii="Arabic Typesetting" w:hAnsi="Arabic Typesetting" w:cs="Arabic Typesetting" w:hint="cs"/>
          <w:sz w:val="36"/>
          <w:szCs w:val="36"/>
          <w:rtl/>
        </w:rPr>
        <w:t xml:space="preserve">وقد طُبق معدل قدره 10.0 بالمئة استناداً إلى تراجع قيمة العملات الأخرى أمام الفرنك السويسري في الأشهر التالية لإعلان البنك المركزي السويسري في 15 يناير 2015 (انظر الملاحظة 27 </w:t>
      </w:r>
      <w:r w:rsidR="0021219D">
        <w:rPr>
          <w:rFonts w:ascii="Arabic Typesetting" w:hAnsi="Arabic Typesetting" w:cs="Arabic Typesetting"/>
          <w:sz w:val="36"/>
          <w:szCs w:val="36"/>
          <w:rtl/>
        </w:rPr>
        <w:t>–</w:t>
      </w:r>
      <w:r w:rsidR="0021219D">
        <w:rPr>
          <w:rFonts w:ascii="Arabic Typesetting" w:hAnsi="Arabic Typesetting" w:cs="Arabic Typesetting" w:hint="cs"/>
          <w:sz w:val="36"/>
          <w:szCs w:val="36"/>
          <w:rtl/>
        </w:rPr>
        <w:t xml:space="preserve"> أحداث طرأت بعد تاريخ تقديم التقرير المالي). وطبق ذلك</w:t>
      </w:r>
      <w:r w:rsidR="00E9099C">
        <w:rPr>
          <w:rFonts w:ascii="Arabic Typesetting" w:hAnsi="Arabic Typesetting" w:cs="Arabic Typesetting" w:hint="cs"/>
          <w:sz w:val="36"/>
          <w:szCs w:val="36"/>
          <w:rtl/>
        </w:rPr>
        <w:t xml:space="preserve"> على الأصول المالية والخصوم المالية المحتفظ بها بعملات خلاف الفرنك السويسري لتلخيص الأثر في الفائض</w:t>
      </w:r>
      <w:r w:rsidR="00F019C5">
        <w:rPr>
          <w:rFonts w:ascii="Arabic Typesetting" w:hAnsi="Arabic Typesetting" w:cs="Arabic Typesetting" w:hint="cs"/>
          <w:sz w:val="36"/>
          <w:szCs w:val="36"/>
          <w:rtl/>
        </w:rPr>
        <w:t xml:space="preserve"> في الجدول التالي:</w:t>
      </w:r>
    </w:p>
    <w:p w14:paraId="25B0F948" w14:textId="43807F5B" w:rsidR="001E40F1" w:rsidRDefault="004D5F30" w:rsidP="004D5F30">
      <w:pPr>
        <w:bidi/>
        <w:spacing w:after="240"/>
        <w:rPr>
          <w:rFonts w:ascii="Arabic Typesetting" w:hAnsi="Arabic Typesetting" w:cs="Arabic Typesetting"/>
          <w:sz w:val="36"/>
          <w:szCs w:val="36"/>
          <w:rtl/>
        </w:rPr>
      </w:pPr>
      <w:r w:rsidRPr="004D5F30">
        <w:rPr>
          <w:noProof/>
          <w:szCs w:val="22"/>
          <w:rtl/>
        </w:rPr>
        <w:drawing>
          <wp:inline distT="0" distB="0" distL="0" distR="0" wp14:anchorId="53FF5F5F" wp14:editId="28E710E9">
            <wp:extent cx="5768340" cy="3070860"/>
            <wp:effectExtent l="0" t="0" r="381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8340" cy="3070860"/>
                    </a:xfrm>
                    <a:prstGeom prst="rect">
                      <a:avLst/>
                    </a:prstGeom>
                    <a:noFill/>
                    <a:ln>
                      <a:noFill/>
                    </a:ln>
                  </pic:spPr>
                </pic:pic>
              </a:graphicData>
            </a:graphic>
          </wp:inline>
        </w:drawing>
      </w:r>
    </w:p>
    <w:p w14:paraId="115816AD" w14:textId="77777777" w:rsidR="009B4D83" w:rsidRPr="009B4D83" w:rsidRDefault="009B4D83" w:rsidP="00E80DAB">
      <w:pPr>
        <w:keepNext/>
        <w:bidi/>
        <w:spacing w:after="240" w:line="360" w:lineRule="exact"/>
        <w:rPr>
          <w:rFonts w:ascii="Arabic Typesetting" w:hAnsi="Arabic Typesetting" w:cs="Arabic Typesetting"/>
          <w:b/>
          <w:bCs/>
          <w:sz w:val="36"/>
          <w:szCs w:val="36"/>
          <w:rtl/>
        </w:rPr>
      </w:pPr>
      <w:r>
        <w:rPr>
          <w:rFonts w:ascii="Arabic Typesetting" w:hAnsi="Arabic Typesetting" w:cs="Arabic Typesetting" w:hint="cs"/>
          <w:b/>
          <w:bCs/>
          <w:sz w:val="36"/>
          <w:szCs w:val="36"/>
          <w:rtl/>
        </w:rPr>
        <w:t>مخاطر السوق</w:t>
      </w:r>
    </w:p>
    <w:p w14:paraId="7B6AA450" w14:textId="62335E77" w:rsidR="00C9011F" w:rsidRDefault="00F019C5" w:rsidP="0021219D">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مخاطر السوق هي مخاطر </w:t>
      </w:r>
      <w:r w:rsidR="00E36AAE">
        <w:rPr>
          <w:rFonts w:ascii="Arabic Typesetting" w:hAnsi="Arabic Typesetting" w:cs="Arabic Typesetting" w:hint="cs"/>
          <w:sz w:val="36"/>
          <w:szCs w:val="36"/>
          <w:rtl/>
        </w:rPr>
        <w:t>التغيرات في أسعار السوق، مثل أسعار الفائدة، مما يؤثر في إيرادات المنظمة أو قيمة ما تحتفظ به من أدوات مالية. و</w:t>
      </w:r>
      <w:r w:rsidR="00C9011F">
        <w:rPr>
          <w:rFonts w:ascii="Arabic Typesetting" w:hAnsi="Arabic Typesetting" w:cs="Arabic Typesetting" w:hint="cs"/>
          <w:sz w:val="36"/>
          <w:szCs w:val="36"/>
          <w:rtl/>
        </w:rPr>
        <w:t xml:space="preserve">المنظمة معرضة إلى حد يسير لخطر انخفاض سعر الفائدة، حيث إن </w:t>
      </w:r>
      <w:r w:rsidR="0021219D">
        <w:rPr>
          <w:rFonts w:ascii="Arabic Typesetting" w:hAnsi="Arabic Typesetting" w:cs="Arabic Typesetting" w:hint="cs"/>
          <w:sz w:val="36"/>
          <w:szCs w:val="36"/>
          <w:rtl/>
        </w:rPr>
        <w:t>0.22</w:t>
      </w:r>
      <w:r w:rsidR="00C9011F">
        <w:rPr>
          <w:rFonts w:ascii="Arabic Typesetting" w:hAnsi="Arabic Typesetting" w:cs="Arabic Typesetting" w:hint="cs"/>
          <w:sz w:val="36"/>
          <w:szCs w:val="36"/>
          <w:rtl/>
        </w:rPr>
        <w:t xml:space="preserve"> </w:t>
      </w:r>
      <w:r w:rsidR="00257637">
        <w:rPr>
          <w:rFonts w:ascii="Arabic Typesetting" w:hAnsi="Arabic Typesetting" w:cs="Arabic Typesetting" w:hint="cs"/>
          <w:sz w:val="36"/>
          <w:szCs w:val="36"/>
          <w:rtl/>
        </w:rPr>
        <w:t>بالمئة</w:t>
      </w:r>
      <w:r w:rsidR="00C9011F">
        <w:rPr>
          <w:rFonts w:ascii="Arabic Typesetting" w:hAnsi="Arabic Typesetting" w:cs="Arabic Typesetting" w:hint="cs"/>
          <w:sz w:val="36"/>
          <w:szCs w:val="36"/>
          <w:rtl/>
        </w:rPr>
        <w:t xml:space="preserve"> فحسب من ميزانيتها التشغيلية ممولة من إيرادات محصلة من عائدات الاستثمارات.</w:t>
      </w:r>
      <w:r w:rsidR="0021219D">
        <w:rPr>
          <w:rFonts w:ascii="Arabic Typesetting" w:hAnsi="Arabic Typesetting" w:cs="Arabic Typesetting" w:hint="cs"/>
          <w:sz w:val="36"/>
          <w:szCs w:val="36"/>
          <w:rtl/>
        </w:rPr>
        <w:t xml:space="preserve"> وإن أسعار الفائدة على قرض إنشاء المبنى الجديد من بنك كانتون جنيف وبنك كانتون فو ثابتة طوال فترة سحب القرض.</w:t>
      </w:r>
      <w:r w:rsidR="00C9011F">
        <w:rPr>
          <w:rFonts w:ascii="Arabic Typesetting" w:hAnsi="Arabic Typesetting" w:cs="Arabic Typesetting" w:hint="cs"/>
          <w:sz w:val="36"/>
          <w:szCs w:val="36"/>
          <w:rtl/>
        </w:rPr>
        <w:t xml:space="preserve"> ولا تستخدم المنظمة أدوات مالية </w:t>
      </w:r>
      <w:r w:rsidR="00E36AAE">
        <w:rPr>
          <w:rFonts w:ascii="Arabic Typesetting" w:hAnsi="Arabic Typesetting" w:cs="Arabic Typesetting" w:hint="cs"/>
          <w:sz w:val="36"/>
          <w:szCs w:val="36"/>
          <w:rtl/>
        </w:rPr>
        <w:t xml:space="preserve">للوقاية من </w:t>
      </w:r>
      <w:r w:rsidR="00C9011F">
        <w:rPr>
          <w:rFonts w:ascii="Arabic Typesetting" w:hAnsi="Arabic Typesetting" w:cs="Arabic Typesetting" w:hint="cs"/>
          <w:sz w:val="36"/>
          <w:szCs w:val="36"/>
          <w:rtl/>
        </w:rPr>
        <w:t>المخاطر المتعلقة بسعر الفائدة.</w:t>
      </w:r>
      <w:r w:rsidR="00057490">
        <w:rPr>
          <w:rFonts w:ascii="Arabic Typesetting" w:hAnsi="Arabic Typesetting" w:cs="Arabic Typesetting" w:hint="cs"/>
          <w:sz w:val="36"/>
          <w:szCs w:val="36"/>
          <w:rtl/>
        </w:rPr>
        <w:t xml:space="preserve"> وفيما يلي بيان لأسعار الفائدة و</w:t>
      </w:r>
      <w:r w:rsidR="003E6C5D">
        <w:rPr>
          <w:rFonts w:ascii="Arabic Typesetting" w:hAnsi="Arabic Typesetting" w:cs="Arabic Typesetting" w:hint="cs"/>
          <w:sz w:val="36"/>
          <w:szCs w:val="36"/>
          <w:rtl/>
        </w:rPr>
        <w:t>آجال الأدوات المالية</w:t>
      </w:r>
      <w:r w:rsidR="0021219D">
        <w:rPr>
          <w:rFonts w:ascii="Arabic Typesetting" w:hAnsi="Arabic Typesetting" w:cs="Arabic Typesetting" w:hint="cs"/>
          <w:sz w:val="36"/>
          <w:szCs w:val="36"/>
          <w:rtl/>
        </w:rPr>
        <w:t xml:space="preserve"> في 31 ديسمبر 2014 و31 ديسمبر 2013</w:t>
      </w:r>
      <w:r w:rsidR="003E6C5D">
        <w:rPr>
          <w:rFonts w:ascii="Arabic Typesetting" w:hAnsi="Arabic Typesetting" w:cs="Arabic Typesetting" w:hint="cs"/>
          <w:sz w:val="36"/>
          <w:szCs w:val="36"/>
          <w:rtl/>
        </w:rPr>
        <w:t>:</w:t>
      </w:r>
    </w:p>
    <w:p w14:paraId="452E9D7A" w14:textId="27BC6AB3" w:rsidR="00417477" w:rsidRDefault="004D5F30" w:rsidP="001E40F1">
      <w:pPr>
        <w:bidi/>
        <w:spacing w:after="240"/>
        <w:rPr>
          <w:rFonts w:ascii="Arabic Typesetting" w:hAnsi="Arabic Typesetting" w:cs="Arabic Typesetting"/>
          <w:sz w:val="36"/>
          <w:szCs w:val="36"/>
          <w:lang w:bidi="ar-EG"/>
        </w:rPr>
      </w:pPr>
      <w:r w:rsidRPr="004D5F30">
        <w:rPr>
          <w:noProof/>
          <w:szCs w:val="22"/>
          <w:rtl/>
        </w:rPr>
        <w:drawing>
          <wp:inline distT="0" distB="0" distL="0" distR="0" wp14:anchorId="132C4EC0" wp14:editId="05479F71">
            <wp:extent cx="5669280" cy="1790700"/>
            <wp:effectExtent l="0" t="0" r="762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669280" cy="1790700"/>
                    </a:xfrm>
                    <a:prstGeom prst="rect">
                      <a:avLst/>
                    </a:prstGeom>
                    <a:noFill/>
                    <a:ln>
                      <a:noFill/>
                    </a:ln>
                  </pic:spPr>
                </pic:pic>
              </a:graphicData>
            </a:graphic>
          </wp:inline>
        </w:drawing>
      </w:r>
    </w:p>
    <w:p w14:paraId="0FA61738" w14:textId="2C8A5578" w:rsidR="0021219D" w:rsidRPr="0021219D" w:rsidRDefault="004D5F30" w:rsidP="0021219D">
      <w:pPr>
        <w:bidi/>
        <w:spacing w:after="240"/>
        <w:rPr>
          <w:rFonts w:ascii="Arabic Typesetting" w:hAnsi="Arabic Typesetting" w:cs="Arabic Typesetting"/>
          <w:sz w:val="36"/>
          <w:szCs w:val="36"/>
          <w:rtl/>
        </w:rPr>
      </w:pPr>
      <w:r w:rsidRPr="004D5F30">
        <w:rPr>
          <w:rFonts w:hint="cs"/>
          <w:noProof/>
          <w:szCs w:val="22"/>
          <w:rtl/>
        </w:rPr>
        <w:lastRenderedPageBreak/>
        <w:drawing>
          <wp:inline distT="0" distB="0" distL="0" distR="0" wp14:anchorId="7129810C" wp14:editId="6277E49D">
            <wp:extent cx="5669280" cy="1790700"/>
            <wp:effectExtent l="0" t="0" r="762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69280" cy="1790700"/>
                    </a:xfrm>
                    <a:prstGeom prst="rect">
                      <a:avLst/>
                    </a:prstGeom>
                    <a:noFill/>
                    <a:ln>
                      <a:noFill/>
                    </a:ln>
                  </pic:spPr>
                </pic:pic>
              </a:graphicData>
            </a:graphic>
          </wp:inline>
        </w:drawing>
      </w:r>
    </w:p>
    <w:p w14:paraId="285C3A72" w14:textId="77777777" w:rsidR="00417477" w:rsidRDefault="00417477" w:rsidP="00E80DAB">
      <w:pPr>
        <w:keepNext/>
        <w:bidi/>
        <w:spacing w:after="240" w:line="360" w:lineRule="exact"/>
        <w:rPr>
          <w:rFonts w:ascii="Arabic Typesetting" w:hAnsi="Arabic Typesetting" w:cs="Arabic Typesetting"/>
          <w:sz w:val="36"/>
          <w:szCs w:val="36"/>
          <w:rtl/>
        </w:rPr>
      </w:pPr>
      <w:r>
        <w:rPr>
          <w:rFonts w:ascii="Arabic Typesetting" w:hAnsi="Arabic Typesetting" w:cs="Arabic Typesetting" w:hint="cs"/>
          <w:b/>
          <w:bCs/>
          <w:sz w:val="36"/>
          <w:szCs w:val="36"/>
          <w:rtl/>
        </w:rPr>
        <w:t>تحليل الحساسية لأسعار الفائدة</w:t>
      </w:r>
    </w:p>
    <w:p w14:paraId="753AFB2E" w14:textId="562778FE" w:rsidR="00C9011F" w:rsidRDefault="00417477" w:rsidP="0021219D">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لو كان </w:t>
      </w:r>
      <w:r w:rsidR="0021219D">
        <w:rPr>
          <w:rFonts w:ascii="Arabic Typesetting" w:hAnsi="Arabic Typesetting" w:cs="Arabic Typesetting" w:hint="cs"/>
          <w:sz w:val="36"/>
          <w:szCs w:val="36"/>
          <w:rtl/>
        </w:rPr>
        <w:t xml:space="preserve">متوسط </w:t>
      </w:r>
      <w:r>
        <w:rPr>
          <w:rFonts w:ascii="Arabic Typesetting" w:hAnsi="Arabic Typesetting" w:cs="Arabic Typesetting" w:hint="cs"/>
          <w:sz w:val="36"/>
          <w:szCs w:val="36"/>
          <w:rtl/>
        </w:rPr>
        <w:t xml:space="preserve">سعر الفائدة </w:t>
      </w:r>
      <w:r w:rsidR="0021219D">
        <w:rPr>
          <w:rFonts w:ascii="Arabic Typesetting" w:hAnsi="Arabic Typesetting" w:cs="Arabic Typesetting" w:hint="cs"/>
          <w:sz w:val="36"/>
          <w:szCs w:val="36"/>
          <w:rtl/>
        </w:rPr>
        <w:t>خلال العام</w:t>
      </w:r>
      <w:r w:rsidR="004D602E">
        <w:rPr>
          <w:rFonts w:ascii="Arabic Typesetting" w:hAnsi="Arabic Typesetting" w:cs="Arabic Typesetting" w:hint="cs"/>
          <w:sz w:val="36"/>
          <w:szCs w:val="36"/>
          <w:rtl/>
        </w:rPr>
        <w:t xml:space="preserve"> أعلى أو أدنى بمقدار 50 نقطة </w:t>
      </w:r>
      <w:r w:rsidR="00FD2528">
        <w:rPr>
          <w:rFonts w:ascii="Arabic Typesetting" w:hAnsi="Arabic Typesetting" w:cs="Arabic Typesetting" w:hint="cs"/>
          <w:sz w:val="36"/>
          <w:szCs w:val="36"/>
          <w:rtl/>
        </w:rPr>
        <w:t xml:space="preserve">أساس </w:t>
      </w:r>
      <w:r w:rsidR="004D602E">
        <w:rPr>
          <w:rFonts w:ascii="Arabic Typesetting" w:hAnsi="Arabic Typesetting" w:cs="Arabic Typesetting" w:hint="cs"/>
          <w:sz w:val="36"/>
          <w:szCs w:val="36"/>
          <w:rtl/>
        </w:rPr>
        <w:t>لتأثر إيراد الفائدة أو مصروف الفائدة على النحو التالي:</w:t>
      </w:r>
    </w:p>
    <w:p w14:paraId="47825896" w14:textId="7FF55B8F" w:rsidR="0021219D" w:rsidRDefault="004D5F30" w:rsidP="004D5F30">
      <w:pPr>
        <w:bidi/>
        <w:spacing w:after="240"/>
        <w:jc w:val="center"/>
        <w:rPr>
          <w:rFonts w:ascii="Arabic Typesetting" w:hAnsi="Arabic Typesetting" w:cs="Arabic Typesetting"/>
          <w:sz w:val="36"/>
          <w:szCs w:val="36"/>
          <w:rtl/>
        </w:rPr>
      </w:pPr>
      <w:r w:rsidRPr="004D5F30">
        <w:rPr>
          <w:rFonts w:hint="cs"/>
          <w:noProof/>
          <w:szCs w:val="22"/>
          <w:rtl/>
        </w:rPr>
        <w:drawing>
          <wp:inline distT="0" distB="0" distL="0" distR="0" wp14:anchorId="610A5933" wp14:editId="2F9B9D7C">
            <wp:extent cx="4983480" cy="1973580"/>
            <wp:effectExtent l="0" t="0" r="7620" b="762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983480" cy="1973580"/>
                    </a:xfrm>
                    <a:prstGeom prst="rect">
                      <a:avLst/>
                    </a:prstGeom>
                    <a:noFill/>
                    <a:ln>
                      <a:noFill/>
                    </a:ln>
                  </pic:spPr>
                </pic:pic>
              </a:graphicData>
            </a:graphic>
          </wp:inline>
        </w:drawing>
      </w:r>
    </w:p>
    <w:p w14:paraId="414D04D7" w14:textId="77777777" w:rsidR="00E16243" w:rsidRPr="002869C3" w:rsidRDefault="00634EBF" w:rsidP="00E100D2">
      <w:pPr>
        <w:pStyle w:val="Heading2"/>
        <w:tabs>
          <w:tab w:val="left" w:pos="1417"/>
        </w:tabs>
        <w:bidi/>
        <w:rPr>
          <w:rFonts w:ascii="Arabic Typesetting" w:hAnsi="Arabic Typesetting" w:cs="Arabic Typesetting"/>
          <w:i/>
          <w:iCs w:val="0"/>
          <w:sz w:val="40"/>
          <w:szCs w:val="40"/>
          <w:rtl/>
        </w:rPr>
      </w:pPr>
      <w:r w:rsidRPr="002869C3">
        <w:rPr>
          <w:rFonts w:ascii="Arabic Typesetting" w:hAnsi="Arabic Typesetting" w:cs="Arabic Typesetting" w:hint="cs"/>
          <w:i/>
          <w:iCs w:val="0"/>
          <w:sz w:val="40"/>
          <w:szCs w:val="40"/>
          <w:rtl/>
        </w:rPr>
        <w:lastRenderedPageBreak/>
        <w:t>الملاحظة 2</w:t>
      </w:r>
      <w:r>
        <w:rPr>
          <w:rFonts w:ascii="Arabic Typesetting" w:hAnsi="Arabic Typesetting" w:cs="Arabic Typesetting" w:hint="cs"/>
          <w:i/>
          <w:iCs w:val="0"/>
          <w:sz w:val="40"/>
          <w:szCs w:val="40"/>
          <w:rtl/>
        </w:rPr>
        <w:t>6:</w:t>
      </w:r>
      <w:r w:rsidR="00E100D2">
        <w:rPr>
          <w:rFonts w:ascii="Arabic Typesetting" w:hAnsi="Arabic Typesetting" w:cs="Arabic Typesetting"/>
          <w:i/>
          <w:iCs w:val="0"/>
          <w:sz w:val="40"/>
          <w:szCs w:val="40"/>
        </w:rPr>
        <w:tab/>
      </w:r>
      <w:r w:rsidR="00E16243" w:rsidRPr="002869C3">
        <w:rPr>
          <w:rFonts w:ascii="Arabic Typesetting" w:hAnsi="Arabic Typesetting" w:cs="Arabic Typesetting" w:hint="cs"/>
          <w:i/>
          <w:iCs w:val="0"/>
          <w:sz w:val="40"/>
          <w:szCs w:val="40"/>
          <w:rtl/>
        </w:rPr>
        <w:t>مكاسب وخسائر متعلقة بسعر صرف العملات</w:t>
      </w:r>
      <w:bookmarkEnd w:id="42"/>
    </w:p>
    <w:p w14:paraId="0BF5C72F" w14:textId="1DF77295" w:rsidR="0021219D" w:rsidRDefault="004D5F30" w:rsidP="0021219D">
      <w:pPr>
        <w:bidi/>
        <w:spacing w:after="240"/>
        <w:rPr>
          <w:rFonts w:ascii="Arabic Typesetting" w:hAnsi="Arabic Typesetting" w:cs="Arabic Typesetting"/>
          <w:sz w:val="36"/>
          <w:szCs w:val="36"/>
          <w:rtl/>
        </w:rPr>
      </w:pPr>
      <w:r w:rsidRPr="004D5F30">
        <w:rPr>
          <w:rFonts w:hint="cs"/>
          <w:noProof/>
          <w:szCs w:val="22"/>
          <w:rtl/>
        </w:rPr>
        <w:drawing>
          <wp:inline distT="0" distB="0" distL="0" distR="0" wp14:anchorId="04F6F30B" wp14:editId="36E0E737">
            <wp:extent cx="5940425" cy="4814871"/>
            <wp:effectExtent l="0" t="0" r="3175" b="508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0425" cy="4814871"/>
                    </a:xfrm>
                    <a:prstGeom prst="rect">
                      <a:avLst/>
                    </a:prstGeom>
                    <a:noFill/>
                    <a:ln>
                      <a:noFill/>
                    </a:ln>
                  </pic:spPr>
                </pic:pic>
              </a:graphicData>
            </a:graphic>
          </wp:inline>
        </w:drawing>
      </w:r>
    </w:p>
    <w:p w14:paraId="42BF8964" w14:textId="6AB88DB8" w:rsidR="00E16243" w:rsidRDefault="00E16243" w:rsidP="0021219D">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تحقق المنظمة أرباحا وتتكبد خسائر تتعلق بسعر صرف العملات على معاملات حسابات دائنة وحسابات مدينة بعملات أخرى غير الفرنك السويسري استنادا إلى معدل سعر الصرف المطبق في تاريخ المعاملات. وتتحقق أرباح وخسائر تتعلق بسعر صرف العملات أيضا من </w:t>
      </w:r>
      <w:r w:rsidR="0021219D">
        <w:rPr>
          <w:rFonts w:ascii="Arabic Typesetting" w:hAnsi="Arabic Typesetting" w:cs="Arabic Typesetting" w:hint="cs"/>
          <w:sz w:val="36"/>
          <w:szCs w:val="36"/>
          <w:rtl/>
        </w:rPr>
        <w:t>رسوم الإيداع الدولي</w:t>
      </w:r>
      <w:r>
        <w:rPr>
          <w:rFonts w:ascii="Arabic Typesetting" w:hAnsi="Arabic Typesetting" w:cs="Arabic Typesetting" w:hint="cs"/>
          <w:sz w:val="36"/>
          <w:szCs w:val="36"/>
          <w:rtl/>
        </w:rPr>
        <w:t xml:space="preserve"> و</w:t>
      </w:r>
      <w:r w:rsidR="002E053A">
        <w:rPr>
          <w:rFonts w:ascii="Arabic Typesetting" w:hAnsi="Arabic Typesetting" w:cs="Arabic Typesetting" w:hint="cs"/>
          <w:sz w:val="36"/>
          <w:szCs w:val="36"/>
          <w:rtl/>
        </w:rPr>
        <w:t>رسم المعالجة</w:t>
      </w:r>
      <w:r>
        <w:rPr>
          <w:rFonts w:ascii="Arabic Typesetting" w:hAnsi="Arabic Typesetting" w:cs="Arabic Typesetting" w:hint="cs"/>
          <w:sz w:val="36"/>
          <w:szCs w:val="36"/>
          <w:rtl/>
        </w:rPr>
        <w:t xml:space="preserve"> في إطار معاهدة التعاون بشأن البراءات عندما تحصلها المنظمة بعملات أخرى غير الفرنك السويسري، ومن المبالغ المدفوعة إلى </w:t>
      </w:r>
      <w:r w:rsidRPr="00A11649">
        <w:rPr>
          <w:rFonts w:ascii="Arabic Typesetting" w:hAnsi="Arabic Typesetting" w:cs="Arabic Typesetting"/>
          <w:sz w:val="36"/>
          <w:szCs w:val="36"/>
          <w:rtl/>
        </w:rPr>
        <w:t>إدارات البحث الدولي بناء على معاهدة</w:t>
      </w:r>
      <w:r>
        <w:rPr>
          <w:rFonts w:ascii="Arabic Typesetting" w:hAnsi="Arabic Typesetting" w:cs="Arabic Typesetting" w:hint="cs"/>
          <w:sz w:val="36"/>
          <w:szCs w:val="36"/>
          <w:rtl/>
        </w:rPr>
        <w:t xml:space="preserve"> التعاون بشأن البراءات والتي تقدر قيمتها بعملة هذه الإدارات ولكن الويبو تحصلها بالفرنك السويسري أو يحصلها </w:t>
      </w:r>
      <w:r w:rsidRPr="0058172F">
        <w:rPr>
          <w:rFonts w:ascii="Arabic Typesetting" w:hAnsi="Arabic Typesetting" w:cs="Arabic Typesetting"/>
          <w:sz w:val="36"/>
          <w:szCs w:val="36"/>
          <w:rtl/>
        </w:rPr>
        <w:t>مكتب تسلم الطلبات الوطني</w:t>
      </w:r>
      <w:r>
        <w:rPr>
          <w:rFonts w:ascii="Arabic Typesetting" w:hAnsi="Arabic Typesetting" w:cs="Arabic Typesetting" w:hint="cs"/>
          <w:sz w:val="36"/>
          <w:szCs w:val="36"/>
          <w:rtl/>
        </w:rPr>
        <w:t xml:space="preserve"> بالعملة المحلية. وإضافة إلى ذلك، تقيد في البيانات المالية الأرباح والخسائر غير المحققة المتعلقة بإعادة تقييم حسابات البنوك وغير ذلك من الأصول النقدية والخصوم بالفرنك السويسري بسعر الصرف المطبق في تاريخ تقديم التقرير. ويقيد الأثر الصافي لجميع الأرباح والخسائر البالغة </w:t>
      </w:r>
      <w:r w:rsidR="0021219D">
        <w:rPr>
          <w:rFonts w:ascii="Arabic Typesetting" w:hAnsi="Arabic Typesetting" w:cs="Arabic Typesetting" w:hint="cs"/>
          <w:sz w:val="36"/>
          <w:szCs w:val="36"/>
          <w:rtl/>
        </w:rPr>
        <w:t>0.9</w:t>
      </w:r>
      <w:r>
        <w:rPr>
          <w:rFonts w:ascii="Arabic Typesetting" w:hAnsi="Arabic Typesetting" w:cs="Arabic Typesetting" w:hint="cs"/>
          <w:sz w:val="36"/>
          <w:szCs w:val="36"/>
          <w:rtl/>
        </w:rPr>
        <w:t xml:space="preserve"> مليون فرنك سويسري والمتعلقة بسعر الصرف </w:t>
      </w:r>
      <w:r w:rsidR="008E7664">
        <w:rPr>
          <w:rFonts w:ascii="Arabic Typesetting" w:hAnsi="Arabic Typesetting" w:cs="Arabic Typesetting" w:hint="cs"/>
          <w:sz w:val="36"/>
          <w:szCs w:val="36"/>
          <w:rtl/>
        </w:rPr>
        <w:t xml:space="preserve">ضمن </w:t>
      </w:r>
      <w:r>
        <w:rPr>
          <w:rFonts w:ascii="Arabic Typesetting" w:hAnsi="Arabic Typesetting" w:cs="Arabic Typesetting" w:hint="cs"/>
          <w:sz w:val="36"/>
          <w:szCs w:val="36"/>
          <w:rtl/>
        </w:rPr>
        <w:t>الإيرادات في بيان ال</w:t>
      </w:r>
      <w:r w:rsidR="008E7664">
        <w:rPr>
          <w:rFonts w:ascii="Arabic Typesetting" w:hAnsi="Arabic Typesetting" w:cs="Arabic Typesetting" w:hint="cs"/>
          <w:sz w:val="36"/>
          <w:szCs w:val="36"/>
          <w:rtl/>
        </w:rPr>
        <w:t>أداء المالي، بصورة رئيسية في سط</w:t>
      </w:r>
      <w:r>
        <w:rPr>
          <w:rFonts w:ascii="Arabic Typesetting" w:hAnsi="Arabic Typesetting" w:cs="Arabic Typesetting" w:hint="cs"/>
          <w:sz w:val="36"/>
          <w:szCs w:val="36"/>
          <w:rtl/>
        </w:rPr>
        <w:t>ر رسوم معاهدة التعاون بشأن البراءات.</w:t>
      </w:r>
    </w:p>
    <w:p w14:paraId="1E4D68DB" w14:textId="77777777" w:rsidR="00E16243" w:rsidRPr="002869C3" w:rsidRDefault="00E16243" w:rsidP="00E100D2">
      <w:pPr>
        <w:pStyle w:val="Heading2"/>
        <w:tabs>
          <w:tab w:val="left" w:pos="1417"/>
        </w:tabs>
        <w:bidi/>
        <w:rPr>
          <w:rFonts w:ascii="Arabic Typesetting" w:hAnsi="Arabic Typesetting" w:cs="Arabic Typesetting"/>
          <w:i/>
          <w:iCs w:val="0"/>
          <w:sz w:val="40"/>
          <w:szCs w:val="40"/>
          <w:rtl/>
        </w:rPr>
      </w:pPr>
      <w:bookmarkStart w:id="43" w:name="_Toc362519124"/>
      <w:r w:rsidRPr="002869C3">
        <w:rPr>
          <w:rFonts w:ascii="Arabic Typesetting" w:hAnsi="Arabic Typesetting" w:cs="Arabic Typesetting" w:hint="cs"/>
          <w:i/>
          <w:iCs w:val="0"/>
          <w:sz w:val="40"/>
          <w:szCs w:val="40"/>
          <w:rtl/>
        </w:rPr>
        <w:t>الملاحظة 2</w:t>
      </w:r>
      <w:r w:rsidR="00891636">
        <w:rPr>
          <w:rFonts w:ascii="Arabic Typesetting" w:hAnsi="Arabic Typesetting" w:cs="Arabic Typesetting" w:hint="cs"/>
          <w:i/>
          <w:iCs w:val="0"/>
          <w:sz w:val="40"/>
          <w:szCs w:val="40"/>
          <w:rtl/>
        </w:rPr>
        <w:t>7</w:t>
      </w:r>
      <w:r w:rsidRPr="002869C3">
        <w:rPr>
          <w:rFonts w:ascii="Arabic Typesetting" w:hAnsi="Arabic Typesetting" w:cs="Arabic Typesetting" w:hint="cs"/>
          <w:i/>
          <w:iCs w:val="0"/>
          <w:sz w:val="40"/>
          <w:szCs w:val="40"/>
          <w:rtl/>
        </w:rPr>
        <w:t>:</w:t>
      </w:r>
      <w:r w:rsidR="00E100D2">
        <w:rPr>
          <w:rFonts w:ascii="Arabic Typesetting" w:hAnsi="Arabic Typesetting" w:cs="Arabic Typesetting"/>
          <w:i/>
          <w:iCs w:val="0"/>
          <w:sz w:val="40"/>
          <w:szCs w:val="40"/>
        </w:rPr>
        <w:tab/>
      </w:r>
      <w:r w:rsidRPr="002869C3">
        <w:rPr>
          <w:rFonts w:ascii="Arabic Typesetting" w:hAnsi="Arabic Typesetting" w:cs="Arabic Typesetting" w:hint="cs"/>
          <w:i/>
          <w:iCs w:val="0"/>
          <w:sz w:val="40"/>
          <w:szCs w:val="40"/>
          <w:rtl/>
        </w:rPr>
        <w:t>أحداث طرأت بعد تاريخ تقديم التقرير المالي</w:t>
      </w:r>
      <w:bookmarkEnd w:id="43"/>
    </w:p>
    <w:p w14:paraId="6C8B8EEF" w14:textId="77777777" w:rsidR="0021219D" w:rsidRDefault="00E16243" w:rsidP="0021219D">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تحدد تاريخ 31 ديسمبر </w:t>
      </w:r>
      <w:r w:rsidR="0021219D">
        <w:rPr>
          <w:rFonts w:ascii="Arabic Typesetting" w:hAnsi="Arabic Typesetting" w:cs="Arabic Typesetting" w:hint="cs"/>
          <w:sz w:val="36"/>
          <w:szCs w:val="36"/>
          <w:rtl/>
        </w:rPr>
        <w:t>2014</w:t>
      </w:r>
      <w:r>
        <w:rPr>
          <w:rFonts w:ascii="Arabic Typesetting" w:hAnsi="Arabic Typesetting" w:cs="Arabic Typesetting" w:hint="cs"/>
          <w:sz w:val="36"/>
          <w:szCs w:val="36"/>
          <w:rtl/>
        </w:rPr>
        <w:t xml:space="preserve"> لكي تقدم الويبو تقريرها المالي، كما أُذن بإصدار بياناتها المالية في تاريخ </w:t>
      </w:r>
      <w:r w:rsidR="0021219D">
        <w:rPr>
          <w:rFonts w:ascii="Arabic Typesetting" w:hAnsi="Arabic Typesetting" w:cs="Arabic Typesetting" w:hint="cs"/>
          <w:sz w:val="36"/>
          <w:szCs w:val="36"/>
          <w:rtl/>
        </w:rPr>
        <w:t>1</w:t>
      </w:r>
      <w:r>
        <w:rPr>
          <w:rFonts w:ascii="Arabic Typesetting" w:hAnsi="Arabic Typesetting" w:cs="Arabic Typesetting" w:hint="cs"/>
          <w:sz w:val="36"/>
          <w:szCs w:val="36"/>
          <w:rtl/>
        </w:rPr>
        <w:t xml:space="preserve"> مايو </w:t>
      </w:r>
      <w:r w:rsidR="0021219D">
        <w:rPr>
          <w:rFonts w:ascii="Arabic Typesetting" w:hAnsi="Arabic Typesetting" w:cs="Arabic Typesetting" w:hint="cs"/>
          <w:sz w:val="36"/>
          <w:szCs w:val="36"/>
          <w:rtl/>
        </w:rPr>
        <w:t>2015</w:t>
      </w:r>
      <w:r>
        <w:rPr>
          <w:rFonts w:ascii="Arabic Typesetting" w:hAnsi="Arabic Typesetting" w:cs="Arabic Typesetting" w:hint="cs"/>
          <w:sz w:val="36"/>
          <w:szCs w:val="36"/>
          <w:rtl/>
        </w:rPr>
        <w:t>.</w:t>
      </w:r>
    </w:p>
    <w:p w14:paraId="74B6C8A9" w14:textId="5A147138" w:rsidR="000A3CCF" w:rsidRDefault="000A3CCF" w:rsidP="000A3CCF">
      <w:pPr>
        <w:bidi/>
        <w:spacing w:after="240" w:line="360" w:lineRule="exact"/>
        <w:rPr>
          <w:rFonts w:ascii="Arabic Typesetting" w:hAnsi="Arabic Typesetting" w:cs="Arabic Typesetting"/>
          <w:sz w:val="36"/>
          <w:szCs w:val="36"/>
          <w:rtl/>
        </w:rPr>
      </w:pPr>
      <w:r w:rsidRPr="000A3CCF">
        <w:rPr>
          <w:rFonts w:ascii="Arabic Typesetting" w:hAnsi="Arabic Typesetting" w:cs="Arabic Typesetting"/>
          <w:sz w:val="36"/>
          <w:szCs w:val="36"/>
          <w:rtl/>
        </w:rPr>
        <w:t xml:space="preserve">في 15 يناير 2015، أعلن البنك الوطني السويسري (البنك المركزي السويسري) أنه </w:t>
      </w:r>
      <w:r>
        <w:rPr>
          <w:rFonts w:ascii="Arabic Typesetting" w:hAnsi="Arabic Typesetting" w:cs="Arabic Typesetting" w:hint="cs"/>
          <w:sz w:val="36"/>
          <w:szCs w:val="36"/>
          <w:rtl/>
        </w:rPr>
        <w:t>سياسة</w:t>
      </w:r>
      <w:r>
        <w:rPr>
          <w:rFonts w:ascii="Arabic Typesetting" w:hAnsi="Arabic Typesetting" w:cs="Arabic Typesetting"/>
          <w:sz w:val="36"/>
          <w:szCs w:val="36"/>
          <w:rtl/>
        </w:rPr>
        <w:t xml:space="preserve"> الحفاظ على سعر </w:t>
      </w:r>
      <w:r>
        <w:rPr>
          <w:rFonts w:ascii="Arabic Typesetting" w:hAnsi="Arabic Typesetting" w:cs="Arabic Typesetting" w:hint="cs"/>
          <w:sz w:val="36"/>
          <w:szCs w:val="36"/>
          <w:rtl/>
        </w:rPr>
        <w:t>الصرف الأدنى البالغ 1.20 فرنك سويسري لليورو الواحد</w:t>
      </w:r>
      <w:r w:rsidRPr="000A3CCF">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وكانت هذه السياسة مطبقة منذ 6 سبتمبر 2011. وبعد الإعلان، شهد الفرنك السويسري ارتفاعاً ملحوظاً بينما تراجعت جميع العملات الأخرى بنسبة متوسطها 15.0 </w:t>
      </w:r>
      <w:r w:rsidR="00257637">
        <w:rPr>
          <w:rFonts w:ascii="Arabic Typesetting" w:hAnsi="Arabic Typesetting" w:cs="Arabic Typesetting" w:hint="cs"/>
          <w:sz w:val="36"/>
          <w:szCs w:val="36"/>
          <w:rtl/>
        </w:rPr>
        <w:t>بالمئة</w:t>
      </w:r>
      <w:r>
        <w:rPr>
          <w:rFonts w:ascii="Arabic Typesetting" w:hAnsi="Arabic Typesetting" w:cs="Arabic Typesetting" w:hint="cs"/>
          <w:sz w:val="36"/>
          <w:szCs w:val="36"/>
          <w:rtl/>
        </w:rPr>
        <w:t xml:space="preserve"> أمام الفرنك السويسري </w:t>
      </w:r>
      <w:r>
        <w:rPr>
          <w:rFonts w:ascii="Arabic Typesetting" w:hAnsi="Arabic Typesetting" w:cs="Arabic Typesetting" w:hint="cs"/>
          <w:sz w:val="36"/>
          <w:szCs w:val="36"/>
          <w:rtl/>
        </w:rPr>
        <w:lastRenderedPageBreak/>
        <w:t xml:space="preserve">في أسواق العملات. وكانت </w:t>
      </w:r>
      <w:r w:rsidR="00F232C1">
        <w:rPr>
          <w:rFonts w:ascii="Arabic Typesetting" w:hAnsi="Arabic Typesetting" w:cs="Arabic Typesetting" w:hint="cs"/>
          <w:sz w:val="36"/>
          <w:szCs w:val="36"/>
          <w:rtl/>
        </w:rPr>
        <w:t>أسعار الصرف في الأمم المتحدة</w:t>
      </w:r>
      <w:r>
        <w:rPr>
          <w:rFonts w:ascii="Arabic Typesetting" w:hAnsi="Arabic Typesetting" w:cs="Arabic Typesetting" w:hint="cs"/>
          <w:sz w:val="36"/>
          <w:szCs w:val="36"/>
          <w:rtl/>
        </w:rPr>
        <w:t xml:space="preserve"> والسارية اعتباراً من 15 يناير 2015 قد نُشرت قبل ذلك الإعلان بيومين وعليه لم تدمج أثر الإعلان. ولكن نُشرت أسعار الصرف الجديدة للأمم المتحدة في 29 يناير و26 فبراير و11 مارس 2015. وفيما يخص العملات الثلاث التي تتلقى بها المنظمة جزءاً ملحوظاً من رسومها، بخلاف الفرنك السويسري، يوضح الجدول التالي النسبة المئوية للانخفاض في تراجع قيمة هذه العملات أمام الفرنك السويسري استناداً إلى أسعار الصرف في الأمم المتحدة المنشورة قبل الإعلان وبعده:</w:t>
      </w:r>
    </w:p>
    <w:p w14:paraId="6688B9E9" w14:textId="14073095" w:rsidR="000A3CCF" w:rsidRDefault="002960EF" w:rsidP="000A3CCF">
      <w:pPr>
        <w:bidi/>
        <w:spacing w:after="240"/>
        <w:rPr>
          <w:rFonts w:ascii="Arabic Typesetting" w:hAnsi="Arabic Typesetting" w:cs="Arabic Typesetting"/>
          <w:sz w:val="36"/>
          <w:szCs w:val="36"/>
          <w:rtl/>
        </w:rPr>
      </w:pPr>
      <w:r w:rsidRPr="002960EF">
        <w:rPr>
          <w:rFonts w:hint="cs"/>
          <w:noProof/>
          <w:szCs w:val="22"/>
          <w:rtl/>
        </w:rPr>
        <w:drawing>
          <wp:inline distT="0" distB="0" distL="0" distR="0" wp14:anchorId="6A285ABB" wp14:editId="0B0D98F8">
            <wp:extent cx="5940425" cy="1237896"/>
            <wp:effectExtent l="0" t="0" r="3175" b="63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40425" cy="1237896"/>
                    </a:xfrm>
                    <a:prstGeom prst="rect">
                      <a:avLst/>
                    </a:prstGeom>
                    <a:noFill/>
                    <a:ln>
                      <a:noFill/>
                    </a:ln>
                  </pic:spPr>
                </pic:pic>
              </a:graphicData>
            </a:graphic>
          </wp:inline>
        </w:drawing>
      </w:r>
    </w:p>
    <w:p w14:paraId="78E07F5E" w14:textId="65C8F99F" w:rsidR="000A3CCF" w:rsidRDefault="000A3CCF" w:rsidP="00E55E2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وكما يتبين من الجدول أعلاه، ففي أعقاب الخسارة المتوسطة الأولية البالغة 15 </w:t>
      </w:r>
      <w:r w:rsidR="00257637">
        <w:rPr>
          <w:rFonts w:ascii="Arabic Typesetting" w:hAnsi="Arabic Typesetting" w:cs="Arabic Typesetting" w:hint="cs"/>
          <w:sz w:val="36"/>
          <w:szCs w:val="36"/>
          <w:rtl/>
        </w:rPr>
        <w:t>بالمئة</w:t>
      </w:r>
      <w:r>
        <w:rPr>
          <w:rFonts w:ascii="Arabic Typesetting" w:hAnsi="Arabic Typesetting" w:cs="Arabic Typesetting" w:hint="cs"/>
          <w:sz w:val="36"/>
          <w:szCs w:val="36"/>
          <w:rtl/>
        </w:rPr>
        <w:t>،</w:t>
      </w:r>
      <w:r w:rsidR="000A72CE">
        <w:rPr>
          <w:rFonts w:ascii="Arabic Typesetting" w:hAnsi="Arabic Typesetting" w:cs="Arabic Typesetting" w:hint="cs"/>
          <w:sz w:val="36"/>
          <w:szCs w:val="36"/>
          <w:rtl/>
        </w:rPr>
        <w:t xml:space="preserve"> تعافت العملات الثلاث جميعها بدرجات مختلفة على مدار الشهرين التاليين رغم أن اليورو ظل منخفضاً بنسبة 11.4 </w:t>
      </w:r>
      <w:r w:rsidR="00257637">
        <w:rPr>
          <w:rFonts w:ascii="Arabic Typesetting" w:hAnsi="Arabic Typesetting" w:cs="Arabic Typesetting" w:hint="cs"/>
          <w:sz w:val="36"/>
          <w:szCs w:val="36"/>
          <w:rtl/>
        </w:rPr>
        <w:t>بالمئة</w:t>
      </w:r>
      <w:r w:rsidR="000A72CE">
        <w:rPr>
          <w:rFonts w:ascii="Arabic Typesetting" w:hAnsi="Arabic Typesetting" w:cs="Arabic Typesetting" w:hint="cs"/>
          <w:sz w:val="36"/>
          <w:szCs w:val="36"/>
          <w:rtl/>
        </w:rPr>
        <w:t xml:space="preserve"> مقارنة بقيمتها قبل إعلان البنك المركزي السويسري. ورغم أنه يصعب حساب تقدير كامل للأثر المالي لارتفاع قيمة الفرنك السويسري في عام 2015 على الويبو، فمن الواضح أنه سيؤثر سلباً على رسوم الويبو الواردة عن طلبات البراءات المدفوعة بعملات غير الفرنك السويسري خلال الربع الأول من العام على الأقل. ونتيجة لارتفاع قيمة الفرنك السويسري، أعلنت مبالغ معادلة جديدة بعدد من العملات فيما يخص رسوم الإيداع الدولي بناء على نظام معاهدة التعاون بشأن البراءات و</w:t>
      </w:r>
      <w:r w:rsidR="002E053A">
        <w:rPr>
          <w:rFonts w:ascii="Arabic Typesetting" w:hAnsi="Arabic Typesetting" w:cs="Arabic Typesetting" w:hint="cs"/>
          <w:sz w:val="36"/>
          <w:szCs w:val="36"/>
          <w:rtl/>
        </w:rPr>
        <w:t>رسوم المعالجة</w:t>
      </w:r>
      <w:r w:rsidR="000A72CE">
        <w:rPr>
          <w:rFonts w:ascii="Arabic Typesetting" w:hAnsi="Arabic Typesetting" w:cs="Arabic Typesetting" w:hint="cs"/>
          <w:sz w:val="36"/>
          <w:szCs w:val="36"/>
          <w:rtl/>
        </w:rPr>
        <w:t>، على أن تدخل هذه المبالغ حيز النفاذ في 1 أبريل 2015</w:t>
      </w:r>
      <w:r w:rsidR="0066435C">
        <w:rPr>
          <w:rFonts w:ascii="Arabic Typesetting" w:hAnsi="Arabic Typesetting" w:cs="Arabic Typesetting" w:hint="cs"/>
          <w:sz w:val="36"/>
          <w:szCs w:val="36"/>
          <w:rtl/>
        </w:rPr>
        <w:t xml:space="preserve">. وشمل ذلك اليورو وليس الدولار </w:t>
      </w:r>
      <w:r w:rsidR="00FD2528">
        <w:rPr>
          <w:rFonts w:ascii="Arabic Typesetting" w:hAnsi="Arabic Typesetting" w:cs="Arabic Typesetting" w:hint="cs"/>
          <w:sz w:val="36"/>
          <w:szCs w:val="36"/>
          <w:rtl/>
        </w:rPr>
        <w:t>الأمريكي</w:t>
      </w:r>
      <w:r w:rsidR="0066435C">
        <w:rPr>
          <w:rFonts w:ascii="Arabic Typesetting" w:hAnsi="Arabic Typesetting" w:cs="Arabic Typesetting" w:hint="cs"/>
          <w:sz w:val="36"/>
          <w:szCs w:val="36"/>
          <w:rtl/>
        </w:rPr>
        <w:t xml:space="preserve"> والين الياباني اللذين لم يستوفيا شروط تحديد مبلغ معادل جديد نظراً إلى استعادتهما جزءاً كبيراً من قيمتهما أمام الفرنك السويسري. واستناداً إلى تحليل للمبالغ المعادلة لإيداعات عامي 2014 و2015 و</w:t>
      </w:r>
      <w:r w:rsidR="00F232C1">
        <w:rPr>
          <w:rFonts w:ascii="Arabic Typesetting" w:hAnsi="Arabic Typesetting" w:cs="Arabic Typesetting" w:hint="cs"/>
          <w:sz w:val="36"/>
          <w:szCs w:val="36"/>
          <w:rtl/>
        </w:rPr>
        <w:t>أسعار الصرف في الأمم المتحدة</w:t>
      </w:r>
      <w:r w:rsidR="0066435C">
        <w:rPr>
          <w:rFonts w:ascii="Arabic Typesetting" w:hAnsi="Arabic Typesetting" w:cs="Arabic Typesetting" w:hint="cs"/>
          <w:sz w:val="36"/>
          <w:szCs w:val="36"/>
          <w:rtl/>
        </w:rPr>
        <w:t xml:space="preserve"> إثر إعلان البنك المركزي السويسري، تراوحت خسائر الصرف المقدرة لدى</w:t>
      </w:r>
      <w:r w:rsidR="00E55E23">
        <w:rPr>
          <w:rFonts w:ascii="Arabic Typesetting" w:hAnsi="Arabic Typesetting" w:cs="Arabic Typesetting" w:hint="cs"/>
          <w:sz w:val="36"/>
          <w:szCs w:val="36"/>
          <w:rtl/>
        </w:rPr>
        <w:t xml:space="preserve"> تحصيل رسوم الإيداع بين مليوني وخمسة</w:t>
      </w:r>
      <w:r w:rsidR="0066435C">
        <w:rPr>
          <w:rFonts w:ascii="Arabic Typesetting" w:hAnsi="Arabic Typesetting" w:cs="Arabic Typesetting" w:hint="cs"/>
          <w:sz w:val="36"/>
          <w:szCs w:val="36"/>
          <w:rtl/>
        </w:rPr>
        <w:t xml:space="preserve"> ملايين فرنك سويسري (انظر الصفحة 12 </w:t>
      </w:r>
      <w:r w:rsidR="0066435C">
        <w:rPr>
          <w:rFonts w:ascii="Arabic Typesetting" w:hAnsi="Arabic Typesetting" w:cs="Arabic Typesetting"/>
          <w:sz w:val="36"/>
          <w:szCs w:val="36"/>
          <w:rtl/>
        </w:rPr>
        <w:t>–</w:t>
      </w:r>
      <w:r w:rsidR="0066435C">
        <w:rPr>
          <w:rFonts w:ascii="Arabic Typesetting" w:hAnsi="Arabic Typesetting" w:cs="Arabic Typesetting" w:hint="cs"/>
          <w:sz w:val="36"/>
          <w:szCs w:val="36"/>
          <w:rtl/>
        </w:rPr>
        <w:t xml:space="preserve"> مناقشة وتحليل البيان المالي). ويرتهن هذا التقدير بنمط التدفقات النقدية المستقبلية لرسوم الإيداع الدولي بناء على معاهدة التعاون بشأن البراءات فضلاً عن حركات أسعار الصرف بعدما نُشرت </w:t>
      </w:r>
      <w:r w:rsidR="00F232C1">
        <w:rPr>
          <w:rFonts w:ascii="Arabic Typesetting" w:hAnsi="Arabic Typesetting" w:cs="Arabic Typesetting" w:hint="cs"/>
          <w:sz w:val="36"/>
          <w:szCs w:val="36"/>
          <w:rtl/>
        </w:rPr>
        <w:t>أسعار الصرف في الأمم المتحدة</w:t>
      </w:r>
      <w:r w:rsidR="0066435C">
        <w:rPr>
          <w:rFonts w:ascii="Arabic Typesetting" w:hAnsi="Arabic Typesetting" w:cs="Arabic Typesetting" w:hint="cs"/>
          <w:sz w:val="36"/>
          <w:szCs w:val="36"/>
          <w:rtl/>
        </w:rPr>
        <w:t xml:space="preserve"> في 11 مارس 2015.</w:t>
      </w:r>
    </w:p>
    <w:p w14:paraId="45BBBA3E" w14:textId="77777777" w:rsidR="00E16243" w:rsidRPr="002869C3" w:rsidRDefault="00E16243" w:rsidP="00E100D2">
      <w:pPr>
        <w:pStyle w:val="Heading2"/>
        <w:tabs>
          <w:tab w:val="left" w:pos="1417"/>
        </w:tabs>
        <w:bidi/>
        <w:rPr>
          <w:rFonts w:ascii="Arabic Typesetting" w:hAnsi="Arabic Typesetting" w:cs="Arabic Typesetting"/>
          <w:i/>
          <w:iCs w:val="0"/>
          <w:sz w:val="40"/>
          <w:szCs w:val="40"/>
          <w:rtl/>
        </w:rPr>
      </w:pPr>
      <w:bookmarkStart w:id="44" w:name="_الملاحظة_28:_إعداد"/>
      <w:bookmarkStart w:id="45" w:name="_Toc362519125"/>
      <w:bookmarkEnd w:id="44"/>
      <w:r w:rsidRPr="002869C3">
        <w:rPr>
          <w:rFonts w:ascii="Arabic Typesetting" w:hAnsi="Arabic Typesetting" w:cs="Arabic Typesetting" w:hint="cs"/>
          <w:i/>
          <w:iCs w:val="0"/>
          <w:sz w:val="40"/>
          <w:szCs w:val="40"/>
          <w:rtl/>
        </w:rPr>
        <w:t>الملاحظة 2</w:t>
      </w:r>
      <w:r w:rsidR="00891636">
        <w:rPr>
          <w:rFonts w:ascii="Arabic Typesetting" w:hAnsi="Arabic Typesetting" w:cs="Arabic Typesetting" w:hint="cs"/>
          <w:i/>
          <w:iCs w:val="0"/>
          <w:sz w:val="40"/>
          <w:szCs w:val="40"/>
          <w:rtl/>
        </w:rPr>
        <w:t>8</w:t>
      </w:r>
      <w:r w:rsidRPr="002869C3">
        <w:rPr>
          <w:rFonts w:ascii="Arabic Typesetting" w:hAnsi="Arabic Typesetting" w:cs="Arabic Typesetting" w:hint="cs"/>
          <w:i/>
          <w:iCs w:val="0"/>
          <w:sz w:val="40"/>
          <w:szCs w:val="40"/>
          <w:rtl/>
        </w:rPr>
        <w:t>:</w:t>
      </w:r>
      <w:r w:rsidR="00E100D2">
        <w:rPr>
          <w:rFonts w:ascii="Arabic Typesetting" w:hAnsi="Arabic Typesetting" w:cs="Arabic Typesetting"/>
          <w:i/>
          <w:iCs w:val="0"/>
          <w:sz w:val="40"/>
          <w:szCs w:val="40"/>
        </w:rPr>
        <w:tab/>
      </w:r>
      <w:r w:rsidRPr="002869C3">
        <w:rPr>
          <w:rFonts w:ascii="Arabic Typesetting" w:hAnsi="Arabic Typesetting" w:cs="Arabic Typesetting"/>
          <w:i/>
          <w:iCs w:val="0"/>
          <w:sz w:val="40"/>
          <w:szCs w:val="40"/>
          <w:rtl/>
        </w:rPr>
        <w:t>إعداد تقارير القطاعات</w:t>
      </w:r>
      <w:bookmarkEnd w:id="45"/>
    </w:p>
    <w:p w14:paraId="4DE4B3BD" w14:textId="77777777" w:rsidR="00E16243" w:rsidRDefault="00E16243" w:rsidP="00E16243">
      <w:pPr>
        <w:bidi/>
        <w:spacing w:after="240" w:line="360" w:lineRule="exact"/>
        <w:rPr>
          <w:rFonts w:ascii="Arabic Typesetting" w:hAnsi="Arabic Typesetting" w:cs="Arabic Typesetting"/>
          <w:sz w:val="36"/>
          <w:szCs w:val="36"/>
          <w:rtl/>
        </w:rPr>
      </w:pPr>
      <w:r w:rsidRPr="000E0873">
        <w:rPr>
          <w:rFonts w:ascii="Arabic Typesetting" w:hAnsi="Arabic Typesetting" w:cs="Arabic Typesetting" w:hint="cs"/>
          <w:sz w:val="36"/>
          <w:szCs w:val="36"/>
          <w:rtl/>
        </w:rPr>
        <w:t>تُعرض تقارير</w:t>
      </w:r>
      <w:r>
        <w:rPr>
          <w:rFonts w:ascii="Arabic Typesetting" w:hAnsi="Arabic Typesetting" w:cs="Arabic Typesetting" w:hint="cs"/>
          <w:sz w:val="36"/>
          <w:szCs w:val="36"/>
          <w:rtl/>
        </w:rPr>
        <w:t xml:space="preserve"> القطاعات في شكل يمثل مختلف الاتحادات والقطاعات التي تتألف منها المنظمة العالمية للملكية الفكرية. وقد أنشئت الاتحادات بموجب مختلف المعاهدات التي تديرها الويبو.</w:t>
      </w:r>
    </w:p>
    <w:p w14:paraId="59D043FB" w14:textId="6C8DAB5B" w:rsidR="00E16243" w:rsidRDefault="00E16243" w:rsidP="002B3DBD">
      <w:pPr>
        <w:bidi/>
        <w:spacing w:after="240" w:line="360" w:lineRule="exact"/>
        <w:rPr>
          <w:rFonts w:ascii="Arabic Typesetting" w:hAnsi="Arabic Typesetting" w:cs="Arabic Typesetting"/>
          <w:sz w:val="36"/>
          <w:szCs w:val="36"/>
          <w:rtl/>
        </w:rPr>
      </w:pPr>
      <w:r w:rsidRPr="000E0873">
        <w:rPr>
          <w:rFonts w:ascii="Arabic Typesetting" w:hAnsi="Arabic Typesetting" w:cs="Arabic Typesetting" w:hint="cs"/>
          <w:sz w:val="36"/>
          <w:szCs w:val="36"/>
          <w:rtl/>
        </w:rPr>
        <w:t>و</w:t>
      </w:r>
      <w:r w:rsidR="002B3DBD">
        <w:rPr>
          <w:rFonts w:ascii="Arabic Typesetting" w:hAnsi="Arabic Typesetting" w:cs="Arabic Typesetting" w:hint="cs"/>
          <w:sz w:val="36"/>
          <w:szCs w:val="36"/>
          <w:rtl/>
        </w:rPr>
        <w:t>وحِّدت</w:t>
      </w:r>
      <w:r w:rsidRPr="000E0873">
        <w:rPr>
          <w:rFonts w:ascii="Arabic Typesetting" w:hAnsi="Arabic Typesetting" w:cs="Arabic Typesetting" w:hint="cs"/>
          <w:sz w:val="36"/>
          <w:szCs w:val="36"/>
          <w:rtl/>
        </w:rPr>
        <w:t xml:space="preserve"> تقارير اتحادات</w:t>
      </w:r>
      <w:r>
        <w:rPr>
          <w:rFonts w:ascii="Arabic Typesetting" w:hAnsi="Arabic Typesetting" w:cs="Arabic Typesetting" w:hint="cs"/>
          <w:sz w:val="36"/>
          <w:szCs w:val="36"/>
          <w:rtl/>
        </w:rPr>
        <w:t xml:space="preserve"> الويبو الممولة من الاشتراكات لأغراض تتعلق بالتقديم. وتشمل هذه الاتحادات اتحادات باريس وبرن ولوكارنو ونيس </w:t>
      </w:r>
      <w:r w:rsidR="0066435C">
        <w:rPr>
          <w:rFonts w:ascii="Arabic Typesetting" w:hAnsi="Arabic Typesetting" w:cs="Arabic Typesetting" w:hint="cs"/>
          <w:sz w:val="36"/>
          <w:szCs w:val="36"/>
          <w:rtl/>
        </w:rPr>
        <w:t xml:space="preserve">وفيينا </w:t>
      </w:r>
      <w:r w:rsidRPr="0020713E">
        <w:rPr>
          <w:rFonts w:ascii="Arabic Typesetting" w:hAnsi="Arabic Typesetting" w:cs="Arabic Typesetting"/>
          <w:sz w:val="36"/>
          <w:szCs w:val="36"/>
          <w:rtl/>
        </w:rPr>
        <w:t>والتصنيف الدولي للبراءات</w:t>
      </w:r>
      <w:r>
        <w:rPr>
          <w:rFonts w:ascii="Arabic Typesetting" w:hAnsi="Arabic Typesetting" w:cs="Arabic Typesetting" w:hint="cs"/>
          <w:sz w:val="36"/>
          <w:szCs w:val="36"/>
          <w:rtl/>
        </w:rPr>
        <w:t xml:space="preserve"> إلى جانب المهام التي تغطيها اتفاقية الويبو. ويخضع كل من اتحاد معاهدة التعاون بشأن البراءات واتحاد مدريد (العلامات التجارية) واتحاد لاهاي (النماذج والرسوم الصناعية) واتحاد لشبونة (تسميات المنشأ) لجمعية عامة تجتمع سنويا لاعتماد الميزانية واتخاذ إجراءات أخرى حسبما يكون مناسبا بناء على المعاهدات</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المعنية.</w:t>
      </w:r>
    </w:p>
    <w:p w14:paraId="25CCEAB9" w14:textId="77777777" w:rsidR="00E16243"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وتملك المنظمة ككل الأصول والخصوم، خلاف الأموال الاحتياطية التي تكون صافي الأصول، وهي مسؤولة عنها، وليس لاتحادات أو قطاعات بعينها أصول أو خصوم. وتدعم الأصول والخصوم عامة عددا كبيرا من الأنشطة التي تقدم الخدمات في إطار الاتحادات المتعددة (القطاعات). ويتعلق الاستثناء الوحيد بالملكية الاستثمارية في ميران الذي ترجع ملكيته إلى اتحاد مدريد. وبناء على ذلك، فإن الأصول والخصوم الفردية لا تذكر عند الكشف عن المعلومات المتعلقة بالقطاعات أو الاتحادات الفردية. ولا تبين القطاعات الفردية إلا صافي الأصول/الممتلكات بما في ذلك صناديق رؤوس الأموال العاملة.</w:t>
      </w:r>
    </w:p>
    <w:p w14:paraId="41557C52" w14:textId="107A2182" w:rsidR="00E16243" w:rsidRDefault="00E16243" w:rsidP="0066435C">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 xml:space="preserve">وتسند معظم الإيرادات في حسابات الويبو بحسب كل اتحاد. ووزعت الإيرادات المحصلة من الفوائد على الاتحادات استنادا إلى مجموع المبالغ الاحتياطية من السيولة والإيرادات المتداولة في سنة </w:t>
      </w:r>
      <w:r w:rsidR="0066435C">
        <w:rPr>
          <w:rFonts w:ascii="Arabic Typesetting" w:hAnsi="Arabic Typesetting" w:cs="Arabic Typesetting" w:hint="cs"/>
          <w:sz w:val="36"/>
          <w:szCs w:val="36"/>
          <w:rtl/>
        </w:rPr>
        <w:t>2014</w:t>
      </w:r>
      <w:r>
        <w:rPr>
          <w:rFonts w:ascii="Arabic Typesetting" w:hAnsi="Arabic Typesetting" w:cs="Arabic Typesetting" w:hint="cs"/>
          <w:sz w:val="36"/>
          <w:szCs w:val="36"/>
          <w:rtl/>
        </w:rPr>
        <w:t xml:space="preserve">. وتقسم المصروفات بحسب كل برنامج ثم يعاد تخصيصها ثانية لفائدة الاتحادات المختلفة استنادا إلى منهجية تحظى بقبول الجمعية العامة للويبو حيث إن هذه العملية جزء من اعتماد برنامج الويبو وميزانيتها للفترة </w:t>
      </w:r>
      <w:r w:rsidR="0066435C">
        <w:rPr>
          <w:rFonts w:ascii="Arabic Typesetting" w:hAnsi="Arabic Typesetting" w:cs="Arabic Typesetting" w:hint="cs"/>
          <w:sz w:val="36"/>
          <w:szCs w:val="36"/>
          <w:rtl/>
        </w:rPr>
        <w:t>15/2014.</w:t>
      </w:r>
    </w:p>
    <w:p w14:paraId="6DF08383" w14:textId="0971943E" w:rsidR="00E55E23" w:rsidRDefault="00E16243" w:rsidP="00E1624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وخصص جزء منفصل للإسهامات الطوعية وهي أموال تديرها الويبو نيابة عن الجهات المانحة لتنفيذ برامج تتعلق بولاية الويبو. وتحسب الإيرادات والمصروفات المتصلة ب</w:t>
      </w:r>
      <w:r w:rsidR="00FD2528">
        <w:rPr>
          <w:rFonts w:ascii="Arabic Typesetting" w:hAnsi="Arabic Typesetting" w:cs="Arabic Typesetting" w:hint="cs"/>
          <w:sz w:val="36"/>
          <w:szCs w:val="36"/>
          <w:rtl/>
        </w:rPr>
        <w:t>المساهمات</w:t>
      </w:r>
      <w:r>
        <w:rPr>
          <w:rFonts w:ascii="Arabic Typesetting" w:hAnsi="Arabic Typesetting" w:cs="Arabic Typesetting" w:hint="cs"/>
          <w:sz w:val="36"/>
          <w:szCs w:val="36"/>
          <w:rtl/>
        </w:rPr>
        <w:t xml:space="preserve"> الطوعية (حسابات خاصة) بشكل منفصل في نظام المحاسبة</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المالية</w:t>
      </w:r>
    </w:p>
    <w:p w14:paraId="1A3FEF61" w14:textId="6726808C" w:rsidR="00E16243" w:rsidRDefault="00E16243" w:rsidP="00E16243">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وتقسم جميع المصروفات على الاتحادات التي تتشكل منها القطاعات استنادا إلى منهجية التوزيع المعتمدة. وتدون مصروفات قطاع الحسابات الخاصة المتعلقة ب</w:t>
      </w:r>
      <w:r w:rsidR="00FD2528">
        <w:rPr>
          <w:rFonts w:ascii="Arabic Typesetting" w:hAnsi="Arabic Typesetting" w:cs="Arabic Typesetting" w:hint="cs"/>
          <w:sz w:val="36"/>
          <w:szCs w:val="36"/>
          <w:rtl/>
        </w:rPr>
        <w:t>المساهمات</w:t>
      </w:r>
      <w:r>
        <w:rPr>
          <w:rFonts w:ascii="Arabic Typesetting" w:hAnsi="Arabic Typesetting" w:cs="Arabic Typesetting" w:hint="cs"/>
          <w:sz w:val="36"/>
          <w:szCs w:val="36"/>
          <w:rtl/>
        </w:rPr>
        <w:t xml:space="preserve"> الطوعية المقدمة للمنظمة، بوصفها تكاليف متداولة. وتعتبر تكاليف برنامج الدعم التي تكبدتها الاتحادات لدعم الحسابات الخاصة التكاليف الوحيدة المشتركة بين القطاعات. وتمول الحسابات الخاصة تكاليف برنامج الدعم استنادا إلى نسبة مئوية من إجمالي النفقات المباشرة المحددة في الاتفاق المبرم مع الجهة المانحة.</w:t>
      </w:r>
    </w:p>
    <w:p w14:paraId="225531BA" w14:textId="7C5B0126" w:rsidR="00E16243" w:rsidRPr="006918D3" w:rsidRDefault="00E16243" w:rsidP="00E80DAB">
      <w:pPr>
        <w:pStyle w:val="NormalParaAR"/>
        <w:keepNext/>
        <w:rPr>
          <w:b/>
          <w:bCs/>
          <w:rtl/>
        </w:rPr>
      </w:pPr>
      <w:r w:rsidRPr="000E07B7">
        <w:rPr>
          <w:rFonts w:hint="cs"/>
          <w:b/>
          <w:bCs/>
          <w:rtl/>
        </w:rPr>
        <w:lastRenderedPageBreak/>
        <w:t>الإيرادات والمصروفات والاحتياطي بحسب كل قطاع</w:t>
      </w:r>
    </w:p>
    <w:p w14:paraId="396181FD" w14:textId="26ED3C12" w:rsidR="00462FC1" w:rsidRDefault="003E55FC" w:rsidP="001E40F1">
      <w:pPr>
        <w:pStyle w:val="NormalParaAR"/>
        <w:tabs>
          <w:tab w:val="left" w:pos="986"/>
        </w:tabs>
        <w:spacing w:line="240" w:lineRule="auto"/>
        <w:rPr>
          <w:rtl/>
        </w:rPr>
      </w:pPr>
      <w:r w:rsidRPr="003E55FC">
        <w:rPr>
          <w:noProof/>
          <w:rtl/>
        </w:rPr>
        <w:drawing>
          <wp:inline distT="0" distB="0" distL="0" distR="0" wp14:anchorId="4A52A788" wp14:editId="34BF80FF">
            <wp:extent cx="5940425" cy="7350150"/>
            <wp:effectExtent l="0" t="0" r="3175" b="317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0425" cy="7350150"/>
                    </a:xfrm>
                    <a:prstGeom prst="rect">
                      <a:avLst/>
                    </a:prstGeom>
                    <a:noFill/>
                    <a:ln>
                      <a:noFill/>
                    </a:ln>
                  </pic:spPr>
                </pic:pic>
              </a:graphicData>
            </a:graphic>
          </wp:inline>
        </w:drawing>
      </w:r>
    </w:p>
    <w:p w14:paraId="6CC4A372" w14:textId="3A681AB7" w:rsidR="00E16243" w:rsidRDefault="00E16243" w:rsidP="00EA7C27">
      <w:pPr>
        <w:pStyle w:val="NormalParaAR"/>
        <w:tabs>
          <w:tab w:val="left" w:pos="986"/>
        </w:tabs>
        <w:spacing w:after="0" w:line="280" w:lineRule="exact"/>
        <w:rPr>
          <w:rtl/>
          <w:lang w:bidi="ar-EG"/>
        </w:rPr>
      </w:pPr>
      <w:r w:rsidRPr="00EA7C27">
        <w:rPr>
          <w:rFonts w:hint="cs"/>
          <w:sz w:val="28"/>
          <w:szCs w:val="28"/>
          <w:rtl/>
          <w:lang w:bidi="ar-EG"/>
        </w:rPr>
        <w:t>ملحوظة: تولى اتحاد مدريد تمويل مساهمة اتحاد لاهاي في برنامج تحديث التكنولوجيا المعلوماتية لأنظمة لاهاي ومدريد الدولية للتسجيل وقدرها 3 ملايين فرنك سويسري. وسوف يسدد اتحاد لاهاي المبلغ</w:t>
      </w:r>
      <w:r w:rsidR="000D4BE6">
        <w:rPr>
          <w:rFonts w:hint="cs"/>
          <w:sz w:val="28"/>
          <w:szCs w:val="28"/>
          <w:rtl/>
          <w:lang w:bidi="ar-EG"/>
        </w:rPr>
        <w:t xml:space="preserve"> </w:t>
      </w:r>
      <w:r w:rsidRPr="00EA7C27">
        <w:rPr>
          <w:rFonts w:hint="cs"/>
          <w:sz w:val="28"/>
          <w:szCs w:val="28"/>
          <w:rtl/>
          <w:lang w:bidi="ar-EG"/>
        </w:rPr>
        <w:t xml:space="preserve">إلى اتحاد مدريد </w:t>
      </w:r>
      <w:r w:rsidRPr="00EA7C27">
        <w:rPr>
          <w:rFonts w:hint="cs"/>
          <w:sz w:val="28"/>
          <w:szCs w:val="28"/>
          <w:rtl/>
          <w:lang w:bidi="ar"/>
        </w:rPr>
        <w:t>بمجرد أن</w:t>
      </w:r>
      <w:r w:rsidRPr="00EA7C27">
        <w:rPr>
          <w:sz w:val="28"/>
          <w:szCs w:val="28"/>
          <w:rtl/>
          <w:lang w:bidi="ar"/>
        </w:rPr>
        <w:t xml:space="preserve"> يسمح مستوى صندوق الاحتياطي </w:t>
      </w:r>
      <w:r w:rsidRPr="00EA7C27">
        <w:rPr>
          <w:rFonts w:hint="cs"/>
          <w:sz w:val="28"/>
          <w:szCs w:val="28"/>
          <w:rtl/>
          <w:lang w:bidi="ar"/>
        </w:rPr>
        <w:t>ل</w:t>
      </w:r>
      <w:r w:rsidR="00B80194" w:rsidRPr="00EA7C27">
        <w:rPr>
          <w:sz w:val="28"/>
          <w:szCs w:val="28"/>
          <w:rtl/>
          <w:lang w:bidi="ar"/>
        </w:rPr>
        <w:t>اتحاد لاهاي بذلك.</w:t>
      </w:r>
    </w:p>
    <w:p w14:paraId="4EBF32C4" w14:textId="77777777" w:rsidR="006E5D68" w:rsidRDefault="006E5D68" w:rsidP="006E5D68">
      <w:pPr>
        <w:rPr>
          <w:rtl/>
          <w:lang w:bidi="ar-EG"/>
        </w:rPr>
        <w:sectPr w:rsidR="006E5D68" w:rsidSect="00E16243">
          <w:headerReference w:type="even" r:id="rId110"/>
          <w:pgSz w:w="11907" w:h="16840" w:code="9"/>
          <w:pgMar w:top="567" w:right="1418" w:bottom="1418" w:left="1134" w:header="510" w:footer="1021" w:gutter="0"/>
          <w:cols w:space="720"/>
          <w:titlePg/>
          <w:docGrid w:linePitch="299"/>
        </w:sectPr>
      </w:pPr>
    </w:p>
    <w:p w14:paraId="6A887760" w14:textId="77777777" w:rsidR="00E55E23" w:rsidRDefault="00E16243" w:rsidP="001E40F1">
      <w:pPr>
        <w:pStyle w:val="NormalParaAR"/>
        <w:spacing w:after="60" w:line="280" w:lineRule="exact"/>
        <w:jc w:val="center"/>
        <w:outlineLvl w:val="0"/>
        <w:rPr>
          <w:b/>
          <w:bCs/>
          <w:sz w:val="40"/>
          <w:szCs w:val="40"/>
          <w:rtl/>
        </w:rPr>
      </w:pPr>
      <w:bookmarkStart w:id="46" w:name="_Toc362519126"/>
      <w:r w:rsidRPr="002869C3">
        <w:rPr>
          <w:rFonts w:hint="cs"/>
          <w:b/>
          <w:bCs/>
          <w:sz w:val="40"/>
          <w:szCs w:val="40"/>
          <w:rtl/>
        </w:rPr>
        <w:lastRenderedPageBreak/>
        <w:t>المرفق الأول</w:t>
      </w:r>
      <w:bookmarkEnd w:id="46"/>
    </w:p>
    <w:p w14:paraId="13DB41FD" w14:textId="77777777" w:rsidR="00E55E23" w:rsidRDefault="00E16243" w:rsidP="001E40F1">
      <w:pPr>
        <w:pStyle w:val="NormalParaAR"/>
        <w:spacing w:after="60" w:line="280" w:lineRule="exact"/>
        <w:jc w:val="center"/>
        <w:outlineLvl w:val="0"/>
        <w:rPr>
          <w:b/>
          <w:bCs/>
          <w:sz w:val="40"/>
          <w:szCs w:val="40"/>
          <w:rtl/>
        </w:rPr>
      </w:pPr>
      <w:bookmarkStart w:id="47" w:name="_Toc362519127"/>
      <w:r w:rsidRPr="002869C3">
        <w:rPr>
          <w:rFonts w:hint="cs"/>
          <w:b/>
          <w:bCs/>
          <w:sz w:val="40"/>
          <w:szCs w:val="40"/>
          <w:rtl/>
        </w:rPr>
        <w:t xml:space="preserve">بيان الوضع المالي حسب </w:t>
      </w:r>
      <w:r w:rsidR="006D28F1">
        <w:rPr>
          <w:rFonts w:hint="cs"/>
          <w:b/>
          <w:bCs/>
          <w:sz w:val="40"/>
          <w:szCs w:val="40"/>
          <w:rtl/>
        </w:rPr>
        <w:t>مصدر التمويل</w:t>
      </w:r>
      <w:r w:rsidRPr="002869C3">
        <w:rPr>
          <w:rFonts w:hint="cs"/>
          <w:b/>
          <w:bCs/>
          <w:sz w:val="40"/>
          <w:szCs w:val="40"/>
          <w:rtl/>
        </w:rPr>
        <w:t xml:space="preserve"> [غير مراجع]</w:t>
      </w:r>
      <w:bookmarkEnd w:id="47"/>
    </w:p>
    <w:p w14:paraId="74BBFBF6" w14:textId="77777777" w:rsidR="00E55E23" w:rsidRDefault="00E16243" w:rsidP="008B1725">
      <w:pPr>
        <w:pStyle w:val="NormalParaAR"/>
        <w:spacing w:after="0" w:line="280" w:lineRule="exact"/>
        <w:jc w:val="center"/>
        <w:rPr>
          <w:b/>
          <w:bCs/>
          <w:sz w:val="30"/>
          <w:szCs w:val="30"/>
          <w:rtl/>
        </w:rPr>
      </w:pPr>
      <w:r w:rsidRPr="00BA3CBF">
        <w:rPr>
          <w:rFonts w:hint="cs"/>
          <w:b/>
          <w:bCs/>
          <w:sz w:val="30"/>
          <w:szCs w:val="30"/>
          <w:rtl/>
        </w:rPr>
        <w:t xml:space="preserve">في 31 ديسمبر </w:t>
      </w:r>
      <w:r w:rsidR="008B1725">
        <w:rPr>
          <w:rFonts w:hint="cs"/>
          <w:b/>
          <w:bCs/>
          <w:sz w:val="30"/>
          <w:szCs w:val="30"/>
          <w:rtl/>
        </w:rPr>
        <w:t>2014</w:t>
      </w:r>
    </w:p>
    <w:p w14:paraId="2CEBCFCB" w14:textId="5D7F3909" w:rsidR="00E16243" w:rsidRPr="00D04336" w:rsidRDefault="00E16243" w:rsidP="001E40F1">
      <w:pPr>
        <w:pStyle w:val="NormalParaAR"/>
        <w:spacing w:after="60" w:line="280" w:lineRule="exact"/>
        <w:jc w:val="center"/>
        <w:rPr>
          <w:b/>
          <w:bCs/>
          <w:i/>
          <w:iCs/>
          <w:sz w:val="30"/>
          <w:szCs w:val="30"/>
          <w:rtl/>
        </w:rPr>
      </w:pPr>
      <w:r w:rsidRPr="00D04336">
        <w:rPr>
          <w:rFonts w:hint="cs"/>
          <w:b/>
          <w:bCs/>
          <w:i/>
          <w:iCs/>
          <w:sz w:val="30"/>
          <w:szCs w:val="30"/>
          <w:rtl/>
        </w:rPr>
        <w:t>(بآلاف الفرنكات السويسرية)</w:t>
      </w:r>
    </w:p>
    <w:p w14:paraId="6D8F6F4B" w14:textId="7DCEFCE0" w:rsidR="001E40F1" w:rsidRDefault="003E55FC" w:rsidP="001E40F1">
      <w:pPr>
        <w:pStyle w:val="NormalParaAR"/>
        <w:spacing w:after="60" w:line="240" w:lineRule="auto"/>
        <w:jc w:val="center"/>
        <w:rPr>
          <w:b/>
          <w:bCs/>
          <w:sz w:val="30"/>
          <w:szCs w:val="30"/>
          <w:rtl/>
        </w:rPr>
      </w:pPr>
      <w:r w:rsidRPr="003E55FC">
        <w:rPr>
          <w:noProof/>
          <w:rtl/>
        </w:rPr>
        <w:drawing>
          <wp:inline distT="0" distB="0" distL="0" distR="0" wp14:anchorId="6933460A" wp14:editId="4ADA4AA2">
            <wp:extent cx="8304684" cy="4942776"/>
            <wp:effectExtent l="0" t="0" r="127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307631" cy="4944530"/>
                    </a:xfrm>
                    <a:prstGeom prst="rect">
                      <a:avLst/>
                    </a:prstGeom>
                    <a:noFill/>
                    <a:ln>
                      <a:noFill/>
                    </a:ln>
                  </pic:spPr>
                </pic:pic>
              </a:graphicData>
            </a:graphic>
          </wp:inline>
        </w:drawing>
      </w:r>
    </w:p>
    <w:p w14:paraId="32AD7434" w14:textId="6E11BC85" w:rsidR="00E16243" w:rsidRPr="002869C3" w:rsidRDefault="00E16243" w:rsidP="00E80DAB">
      <w:pPr>
        <w:pStyle w:val="NormalParaAR"/>
        <w:pageBreakBefore/>
        <w:spacing w:after="60"/>
        <w:jc w:val="center"/>
        <w:outlineLvl w:val="0"/>
        <w:rPr>
          <w:b/>
          <w:bCs/>
          <w:sz w:val="40"/>
          <w:szCs w:val="40"/>
          <w:rtl/>
        </w:rPr>
      </w:pPr>
      <w:bookmarkStart w:id="48" w:name="_Toc362519128"/>
      <w:r w:rsidRPr="002869C3">
        <w:rPr>
          <w:rFonts w:hint="cs"/>
          <w:b/>
          <w:bCs/>
          <w:sz w:val="40"/>
          <w:szCs w:val="40"/>
          <w:rtl/>
        </w:rPr>
        <w:lastRenderedPageBreak/>
        <w:t>المرفق الثاني</w:t>
      </w:r>
      <w:bookmarkEnd w:id="48"/>
    </w:p>
    <w:p w14:paraId="434FAE5B" w14:textId="77777777" w:rsidR="00E16243" w:rsidRPr="00881442" w:rsidRDefault="00E16243" w:rsidP="007B7DE8">
      <w:pPr>
        <w:pStyle w:val="NormalParaAR"/>
        <w:spacing w:after="60"/>
        <w:jc w:val="center"/>
        <w:outlineLvl w:val="0"/>
        <w:rPr>
          <w:b/>
          <w:bCs/>
          <w:sz w:val="40"/>
          <w:szCs w:val="40"/>
          <w:highlight w:val="red"/>
          <w:rtl/>
        </w:rPr>
      </w:pPr>
      <w:bookmarkStart w:id="49" w:name="_Toc362519129"/>
      <w:r w:rsidRPr="002869C3">
        <w:rPr>
          <w:rFonts w:hint="cs"/>
          <w:b/>
          <w:bCs/>
          <w:sz w:val="40"/>
          <w:szCs w:val="40"/>
          <w:rtl/>
        </w:rPr>
        <w:t xml:space="preserve">بيان الأداء المالي حسب </w:t>
      </w:r>
      <w:r w:rsidR="007B7DE8">
        <w:rPr>
          <w:rFonts w:hint="cs"/>
          <w:b/>
          <w:bCs/>
          <w:sz w:val="40"/>
          <w:szCs w:val="40"/>
          <w:rtl/>
        </w:rPr>
        <w:t>مصدر التمويل</w:t>
      </w:r>
      <w:r w:rsidRPr="002869C3">
        <w:rPr>
          <w:rFonts w:hint="cs"/>
          <w:b/>
          <w:bCs/>
          <w:sz w:val="40"/>
          <w:szCs w:val="40"/>
          <w:rtl/>
        </w:rPr>
        <w:t xml:space="preserve"> [غير مراجع]</w:t>
      </w:r>
      <w:bookmarkEnd w:id="49"/>
    </w:p>
    <w:p w14:paraId="62E0AD20" w14:textId="53FF3D18" w:rsidR="00E16243" w:rsidRPr="00B331DE" w:rsidRDefault="00E16243" w:rsidP="008B1725">
      <w:pPr>
        <w:pStyle w:val="NormalParaAR"/>
        <w:spacing w:after="0"/>
        <w:jc w:val="center"/>
        <w:rPr>
          <w:b/>
          <w:bCs/>
          <w:sz w:val="30"/>
          <w:szCs w:val="30"/>
          <w:rtl/>
        </w:rPr>
      </w:pPr>
      <w:r w:rsidRPr="00821049">
        <w:rPr>
          <w:rFonts w:hint="cs"/>
          <w:b/>
          <w:bCs/>
          <w:sz w:val="30"/>
          <w:szCs w:val="30"/>
          <w:rtl/>
        </w:rPr>
        <w:t xml:space="preserve">للسنة المنتهية في 31 ديسمبر </w:t>
      </w:r>
      <w:r w:rsidR="008B1725">
        <w:rPr>
          <w:rFonts w:hint="cs"/>
          <w:b/>
          <w:bCs/>
          <w:sz w:val="30"/>
          <w:szCs w:val="30"/>
          <w:rtl/>
        </w:rPr>
        <w:t>2014</w:t>
      </w:r>
    </w:p>
    <w:p w14:paraId="605E9D2F" w14:textId="77777777" w:rsidR="00E16243" w:rsidRPr="00D04336" w:rsidRDefault="00E16243" w:rsidP="00821049">
      <w:pPr>
        <w:pStyle w:val="NormalParaAR"/>
        <w:spacing w:after="60"/>
        <w:jc w:val="center"/>
        <w:rPr>
          <w:b/>
          <w:bCs/>
          <w:i/>
          <w:iCs/>
          <w:sz w:val="30"/>
          <w:szCs w:val="30"/>
          <w:rtl/>
        </w:rPr>
      </w:pPr>
      <w:r w:rsidRPr="00D04336">
        <w:rPr>
          <w:rFonts w:hint="cs"/>
          <w:b/>
          <w:bCs/>
          <w:i/>
          <w:iCs/>
          <w:sz w:val="30"/>
          <w:szCs w:val="30"/>
          <w:rtl/>
        </w:rPr>
        <w:t>(بآلاف الفرنكات السويسرية)</w:t>
      </w:r>
    </w:p>
    <w:p w14:paraId="28C0F7E1" w14:textId="016C8BB5" w:rsidR="001E40F1" w:rsidRPr="00B331DE" w:rsidRDefault="003E55FC" w:rsidP="001E40F1">
      <w:pPr>
        <w:pStyle w:val="NormalParaAR"/>
        <w:spacing w:after="60" w:line="240" w:lineRule="auto"/>
        <w:jc w:val="center"/>
        <w:rPr>
          <w:b/>
          <w:bCs/>
          <w:rtl/>
          <w:lang w:bidi="ar-EG"/>
        </w:rPr>
      </w:pPr>
      <w:r w:rsidRPr="003E55FC">
        <w:rPr>
          <w:noProof/>
          <w:rtl/>
        </w:rPr>
        <w:drawing>
          <wp:inline distT="0" distB="0" distL="0" distR="0" wp14:anchorId="6465DE61" wp14:editId="0921FF54">
            <wp:extent cx="7318376" cy="4641584"/>
            <wp:effectExtent l="0" t="0" r="0" b="698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324549" cy="4645499"/>
                    </a:xfrm>
                    <a:prstGeom prst="rect">
                      <a:avLst/>
                    </a:prstGeom>
                    <a:noFill/>
                    <a:ln>
                      <a:noFill/>
                    </a:ln>
                  </pic:spPr>
                </pic:pic>
              </a:graphicData>
            </a:graphic>
          </wp:inline>
        </w:drawing>
      </w:r>
    </w:p>
    <w:p w14:paraId="0DF24A7C" w14:textId="784D00FE" w:rsidR="00E16243" w:rsidRPr="002869C3" w:rsidRDefault="00E16243" w:rsidP="00E80DAB">
      <w:pPr>
        <w:pStyle w:val="NormalParaAR"/>
        <w:pageBreakBefore/>
        <w:spacing w:after="0"/>
        <w:jc w:val="center"/>
        <w:outlineLvl w:val="0"/>
        <w:rPr>
          <w:b/>
          <w:bCs/>
          <w:sz w:val="40"/>
          <w:szCs w:val="40"/>
          <w:rtl/>
        </w:rPr>
      </w:pPr>
      <w:bookmarkStart w:id="50" w:name="_Toc362519130"/>
      <w:r w:rsidRPr="002869C3">
        <w:rPr>
          <w:rFonts w:hint="cs"/>
          <w:b/>
          <w:bCs/>
          <w:sz w:val="40"/>
          <w:szCs w:val="40"/>
          <w:rtl/>
        </w:rPr>
        <w:lastRenderedPageBreak/>
        <w:t>المرفق الثالث</w:t>
      </w:r>
      <w:bookmarkEnd w:id="50"/>
    </w:p>
    <w:p w14:paraId="23201F10" w14:textId="77777777" w:rsidR="00E16243" w:rsidRPr="002869C3" w:rsidRDefault="00E16243" w:rsidP="001C719A">
      <w:pPr>
        <w:pStyle w:val="NormalParaAR"/>
        <w:spacing w:after="0"/>
        <w:jc w:val="center"/>
        <w:outlineLvl w:val="0"/>
        <w:rPr>
          <w:b/>
          <w:bCs/>
          <w:sz w:val="40"/>
          <w:szCs w:val="40"/>
          <w:rtl/>
        </w:rPr>
      </w:pPr>
      <w:bookmarkStart w:id="51" w:name="_Toc362519131"/>
      <w:r w:rsidRPr="002869C3">
        <w:rPr>
          <w:rFonts w:hint="cs"/>
          <w:b/>
          <w:bCs/>
          <w:sz w:val="40"/>
          <w:szCs w:val="40"/>
          <w:rtl/>
        </w:rPr>
        <w:t>حسابات خاصة بحسب مساهمة المانحين</w:t>
      </w:r>
      <w:bookmarkEnd w:id="51"/>
    </w:p>
    <w:p w14:paraId="22545C24" w14:textId="52B3BF63" w:rsidR="00E16243" w:rsidRPr="00D04336" w:rsidRDefault="00E16243" w:rsidP="008F036F">
      <w:pPr>
        <w:pStyle w:val="NormalParaAR"/>
        <w:spacing w:after="0"/>
        <w:jc w:val="center"/>
        <w:rPr>
          <w:b/>
          <w:bCs/>
          <w:i/>
          <w:iCs/>
          <w:sz w:val="30"/>
          <w:szCs w:val="30"/>
          <w:lang w:bidi="ar-EG"/>
        </w:rPr>
      </w:pPr>
      <w:r w:rsidRPr="00D04336">
        <w:rPr>
          <w:rFonts w:hint="cs"/>
          <w:b/>
          <w:bCs/>
          <w:i/>
          <w:iCs/>
          <w:sz w:val="30"/>
          <w:szCs w:val="30"/>
          <w:rtl/>
        </w:rPr>
        <w:t>(بالفرنك السويسري)</w:t>
      </w:r>
    </w:p>
    <w:p w14:paraId="195F94D1" w14:textId="58839151" w:rsidR="00F36B7A" w:rsidRDefault="00802468" w:rsidP="001E40F1">
      <w:pPr>
        <w:pStyle w:val="NormalParaAR"/>
        <w:spacing w:after="0" w:line="240" w:lineRule="auto"/>
        <w:rPr>
          <w:rtl/>
        </w:rPr>
      </w:pPr>
      <w:r w:rsidRPr="00802468">
        <w:rPr>
          <w:noProof/>
          <w:rtl/>
        </w:rPr>
        <w:drawing>
          <wp:inline distT="0" distB="0" distL="0" distR="0" wp14:anchorId="3F6D0DAB" wp14:editId="3B9E6FDA">
            <wp:extent cx="9072880" cy="4164442"/>
            <wp:effectExtent l="0" t="0" r="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072880" cy="4164442"/>
                    </a:xfrm>
                    <a:prstGeom prst="rect">
                      <a:avLst/>
                    </a:prstGeom>
                    <a:noFill/>
                    <a:ln>
                      <a:noFill/>
                    </a:ln>
                  </pic:spPr>
                </pic:pic>
              </a:graphicData>
            </a:graphic>
          </wp:inline>
        </w:drawing>
      </w:r>
    </w:p>
    <w:p w14:paraId="02DCD133" w14:textId="07FF04FB" w:rsidR="007A3F74" w:rsidRPr="00371444" w:rsidRDefault="00E16243" w:rsidP="008B1725">
      <w:pPr>
        <w:pStyle w:val="NormalParaAR"/>
        <w:spacing w:after="0" w:line="340" w:lineRule="exact"/>
        <w:rPr>
          <w:sz w:val="28"/>
          <w:szCs w:val="28"/>
          <w:rtl/>
        </w:rPr>
      </w:pPr>
      <w:r w:rsidRPr="00371444">
        <w:rPr>
          <w:rFonts w:hint="cs"/>
          <w:sz w:val="28"/>
          <w:szCs w:val="28"/>
          <w:rtl/>
        </w:rPr>
        <w:t xml:space="preserve">أعد هذا الجدول بما يتفق مع متطلبات الإبلاغ إلى الجهات المانحة في إطار المعايير المحاسبية لمنظومة الأمم المتحدة التي لا تشمل مستحقات النفقات. ولا يشمل هذا الجدول تسويات الأرصدة الختامية في (31 ديسمبر </w:t>
      </w:r>
      <w:r w:rsidR="008B1725">
        <w:rPr>
          <w:rFonts w:hint="cs"/>
          <w:sz w:val="28"/>
          <w:szCs w:val="28"/>
          <w:rtl/>
        </w:rPr>
        <w:t>2014</w:t>
      </w:r>
      <w:r w:rsidRPr="00371444">
        <w:rPr>
          <w:rFonts w:hint="cs"/>
          <w:sz w:val="28"/>
          <w:szCs w:val="28"/>
          <w:rtl/>
        </w:rPr>
        <w:t>) بناء على المعايير</w:t>
      </w:r>
      <w:r w:rsidR="001F4BA6">
        <w:rPr>
          <w:rFonts w:hint="cs"/>
          <w:sz w:val="28"/>
          <w:szCs w:val="28"/>
          <w:rtl/>
        </w:rPr>
        <w:t xml:space="preserve"> المحاسبية الدولية للقطاع العام</w:t>
      </w:r>
      <w:r w:rsidRPr="00371444">
        <w:rPr>
          <w:rFonts w:hint="cs"/>
          <w:sz w:val="28"/>
          <w:szCs w:val="28"/>
          <w:rtl/>
        </w:rPr>
        <w:t xml:space="preserve">، لكنها أُدرجت ضمن المبالغ المستلمة قبل استحقاقها المبينة في الملاحظة 14 (انظر </w:t>
      </w:r>
      <w:r w:rsidR="00E569D6" w:rsidRPr="00371444">
        <w:rPr>
          <w:rFonts w:hint="cs"/>
          <w:sz w:val="28"/>
          <w:szCs w:val="28"/>
          <w:rtl/>
        </w:rPr>
        <w:t>سطر. الإيرادا</w:t>
      </w:r>
      <w:r w:rsidR="00E569D6" w:rsidRPr="00371444">
        <w:rPr>
          <w:rFonts w:hint="eastAsia"/>
          <w:sz w:val="28"/>
          <w:szCs w:val="28"/>
          <w:rtl/>
        </w:rPr>
        <w:t>ت</w:t>
      </w:r>
      <w:r w:rsidRPr="00371444">
        <w:rPr>
          <w:rFonts w:hint="cs"/>
          <w:sz w:val="28"/>
          <w:szCs w:val="28"/>
          <w:rtl/>
        </w:rPr>
        <w:t xml:space="preserve"> غير التبادلية</w:t>
      </w:r>
      <w:r w:rsidRPr="00371444">
        <w:rPr>
          <w:rFonts w:hint="eastAsia"/>
          <w:sz w:val="28"/>
          <w:szCs w:val="28"/>
          <w:rtl/>
        </w:rPr>
        <w:t> </w:t>
      </w:r>
      <w:r w:rsidRPr="00371444">
        <w:rPr>
          <w:rFonts w:hint="cs"/>
          <w:sz w:val="28"/>
          <w:szCs w:val="28"/>
          <w:rtl/>
        </w:rPr>
        <w:t>المؤجلة).</w:t>
      </w:r>
    </w:p>
    <w:p w14:paraId="6C5238A3" w14:textId="77777777" w:rsidR="00B7723B" w:rsidRDefault="00B7723B" w:rsidP="008828D5">
      <w:pPr>
        <w:pStyle w:val="NormalParaAR"/>
        <w:spacing w:after="60"/>
        <w:jc w:val="center"/>
        <w:outlineLvl w:val="0"/>
        <w:rPr>
          <w:rtl/>
        </w:rPr>
        <w:sectPr w:rsidR="00B7723B" w:rsidSect="00635449">
          <w:headerReference w:type="first" r:id="rId114"/>
          <w:pgSz w:w="16840" w:h="11907" w:orient="landscape" w:code="9"/>
          <w:pgMar w:top="1134" w:right="1418" w:bottom="851" w:left="1134" w:header="510" w:footer="1021" w:gutter="0"/>
          <w:cols w:space="720"/>
          <w:titlePg/>
          <w:docGrid w:linePitch="299"/>
        </w:sectPr>
      </w:pPr>
    </w:p>
    <w:p w14:paraId="178213F6" w14:textId="77777777" w:rsidR="00E55E23" w:rsidRDefault="008828D5" w:rsidP="00D04336">
      <w:pPr>
        <w:pStyle w:val="NormalParaAR"/>
        <w:pageBreakBefore/>
        <w:jc w:val="center"/>
        <w:outlineLvl w:val="0"/>
        <w:rPr>
          <w:b/>
          <w:bCs/>
          <w:sz w:val="40"/>
          <w:szCs w:val="40"/>
          <w:rtl/>
        </w:rPr>
      </w:pPr>
      <w:bookmarkStart w:id="52" w:name="Annex4"/>
      <w:r w:rsidRPr="002869C3">
        <w:rPr>
          <w:rFonts w:hint="cs"/>
          <w:b/>
          <w:bCs/>
          <w:sz w:val="40"/>
          <w:szCs w:val="40"/>
          <w:rtl/>
        </w:rPr>
        <w:lastRenderedPageBreak/>
        <w:t xml:space="preserve">المرفق </w:t>
      </w:r>
      <w:r>
        <w:rPr>
          <w:rFonts w:hint="cs"/>
          <w:b/>
          <w:bCs/>
          <w:sz w:val="40"/>
          <w:szCs w:val="40"/>
          <w:rtl/>
        </w:rPr>
        <w:t>الرابع</w:t>
      </w:r>
    </w:p>
    <w:bookmarkEnd w:id="52"/>
    <w:p w14:paraId="30564ED1" w14:textId="77777777" w:rsidR="00E55E23" w:rsidRDefault="00B7723B" w:rsidP="00D04336">
      <w:pPr>
        <w:pStyle w:val="NormalParaAR"/>
        <w:jc w:val="center"/>
        <w:outlineLvl w:val="0"/>
        <w:rPr>
          <w:b/>
          <w:bCs/>
          <w:sz w:val="40"/>
          <w:szCs w:val="40"/>
          <w:rtl/>
        </w:rPr>
      </w:pPr>
      <w:r>
        <w:rPr>
          <w:rFonts w:hint="cs"/>
          <w:b/>
          <w:bCs/>
          <w:sz w:val="40"/>
          <w:szCs w:val="40"/>
          <w:rtl/>
        </w:rPr>
        <w:t>الإكراميات المدفوعة من الويبو</w:t>
      </w:r>
    </w:p>
    <w:p w14:paraId="5AA83810" w14:textId="5DE1891F" w:rsidR="006C41ED" w:rsidRDefault="00A70311" w:rsidP="00FA2A2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تنص المادة 10.5 من النظام المالي على أنه يجب </w:t>
      </w:r>
      <w:r w:rsidR="00FA2A2E" w:rsidRPr="00FA2A2E">
        <w:rPr>
          <w:rFonts w:ascii="Arabic Typesetting" w:hAnsi="Arabic Typesetting" w:cs="Arabic Typesetting"/>
          <w:sz w:val="36"/>
          <w:szCs w:val="36"/>
          <w:rtl/>
        </w:rPr>
        <w:t xml:space="preserve">إدراج بيان موجز </w:t>
      </w:r>
      <w:r w:rsidR="00FA2A2E">
        <w:rPr>
          <w:rFonts w:ascii="Arabic Typesetting" w:hAnsi="Arabic Typesetting" w:cs="Arabic Typesetting" w:hint="cs"/>
          <w:sz w:val="36"/>
          <w:szCs w:val="36"/>
          <w:rtl/>
        </w:rPr>
        <w:t>ب</w:t>
      </w:r>
      <w:r w:rsidR="00FA2A2E" w:rsidRPr="00FA2A2E">
        <w:rPr>
          <w:rFonts w:ascii="Arabic Typesetting" w:hAnsi="Arabic Typesetting" w:cs="Arabic Typesetting"/>
          <w:sz w:val="36"/>
          <w:szCs w:val="36"/>
          <w:rtl/>
        </w:rPr>
        <w:t xml:space="preserve">مدفوعات </w:t>
      </w:r>
      <w:r w:rsidR="00FA2A2E">
        <w:rPr>
          <w:rFonts w:ascii="Arabic Typesetting" w:hAnsi="Arabic Typesetting" w:cs="Arabic Typesetting" w:hint="cs"/>
          <w:sz w:val="36"/>
          <w:szCs w:val="36"/>
          <w:rtl/>
        </w:rPr>
        <w:t xml:space="preserve">الإكراميات للسنة التقويمية </w:t>
      </w:r>
      <w:r w:rsidR="00FA2A2E" w:rsidRPr="00FA2A2E">
        <w:rPr>
          <w:rFonts w:ascii="Arabic Typesetting" w:hAnsi="Arabic Typesetting" w:cs="Arabic Typesetting"/>
          <w:sz w:val="36"/>
          <w:szCs w:val="36"/>
          <w:rtl/>
        </w:rPr>
        <w:t>في بيانات المنظمة المالية.</w:t>
      </w:r>
    </w:p>
    <w:p w14:paraId="29876EBB" w14:textId="31B1D53C" w:rsidR="008B1725" w:rsidRDefault="00FA2A2E" w:rsidP="008B1725">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وقد </w:t>
      </w:r>
      <w:r w:rsidR="008B1725">
        <w:rPr>
          <w:rFonts w:ascii="Arabic Typesetting" w:hAnsi="Arabic Typesetting" w:cs="Arabic Typesetting" w:hint="cs"/>
          <w:sz w:val="36"/>
          <w:szCs w:val="36"/>
          <w:rtl/>
        </w:rPr>
        <w:t>قيدت</w:t>
      </w:r>
      <w:r w:rsidR="00023DA6">
        <w:rPr>
          <w:rFonts w:ascii="Arabic Typesetting" w:hAnsi="Arabic Typesetting" w:cs="Arabic Typesetting" w:hint="cs"/>
          <w:sz w:val="36"/>
          <w:szCs w:val="36"/>
          <w:rtl/>
        </w:rPr>
        <w:t xml:space="preserve"> المنظمة خلال السنة الم</w:t>
      </w:r>
      <w:r w:rsidR="005D0083">
        <w:rPr>
          <w:rFonts w:ascii="Arabic Typesetting" w:hAnsi="Arabic Typesetting" w:cs="Arabic Typesetting" w:hint="cs"/>
          <w:sz w:val="36"/>
          <w:szCs w:val="36"/>
          <w:rtl/>
        </w:rPr>
        <w:t>ن</w:t>
      </w:r>
      <w:r w:rsidR="00023DA6">
        <w:rPr>
          <w:rFonts w:ascii="Arabic Typesetting" w:hAnsi="Arabic Typesetting" w:cs="Arabic Typesetting" w:hint="cs"/>
          <w:sz w:val="36"/>
          <w:szCs w:val="36"/>
          <w:rtl/>
        </w:rPr>
        <w:t xml:space="preserve">تهية في 31 ديسمبر </w:t>
      </w:r>
      <w:r w:rsidR="008B1725">
        <w:rPr>
          <w:rFonts w:ascii="Arabic Typesetting" w:hAnsi="Arabic Typesetting" w:cs="Arabic Typesetting" w:hint="cs"/>
          <w:sz w:val="36"/>
          <w:szCs w:val="36"/>
          <w:rtl/>
        </w:rPr>
        <w:t>2014</w:t>
      </w:r>
      <w:r w:rsidR="00023DA6">
        <w:rPr>
          <w:rFonts w:ascii="Arabic Typesetting" w:hAnsi="Arabic Typesetting" w:cs="Arabic Typesetting" w:hint="cs"/>
          <w:sz w:val="36"/>
          <w:szCs w:val="36"/>
          <w:rtl/>
        </w:rPr>
        <w:t xml:space="preserve"> إكرامية واحدة. وكانت قيمة هذه الإكرامية </w:t>
      </w:r>
      <w:r w:rsidR="008B1725">
        <w:rPr>
          <w:rFonts w:ascii="Arabic Typesetting" w:hAnsi="Arabic Typesetting" w:cs="Arabic Typesetting" w:hint="cs"/>
          <w:sz w:val="36"/>
          <w:szCs w:val="36"/>
          <w:rtl/>
        </w:rPr>
        <w:t>500 12 فرنك سويسري</w:t>
      </w:r>
      <w:r w:rsidR="00023DA6">
        <w:rPr>
          <w:rFonts w:ascii="Arabic Typesetting" w:hAnsi="Arabic Typesetting" w:cs="Arabic Typesetting" w:hint="cs"/>
          <w:sz w:val="36"/>
          <w:szCs w:val="36"/>
          <w:rtl/>
        </w:rPr>
        <w:t xml:space="preserve"> وقدمت</w:t>
      </w:r>
      <w:r w:rsidR="008B1725">
        <w:rPr>
          <w:rFonts w:ascii="Arabic Typesetting" w:hAnsi="Arabic Typesetting" w:cs="Arabic Typesetting" w:hint="cs"/>
          <w:sz w:val="36"/>
          <w:szCs w:val="36"/>
          <w:rtl/>
        </w:rPr>
        <w:t xml:space="preserve"> في أوائل عام 2015 إلى مدير عام سابق للمنظمة كتسديد لشهرين من تكاليف التأجير التي تكبدها بعد انتهاء ولايته.</w:t>
      </w:r>
    </w:p>
    <w:p w14:paraId="5BF40223" w14:textId="68A644FB" w:rsidR="006C41ED" w:rsidRPr="00F11875" w:rsidRDefault="006C41ED" w:rsidP="00F11875">
      <w:pPr>
        <w:pStyle w:val="EndofDocumentAR"/>
        <w:rPr>
          <w:rtl/>
        </w:rPr>
      </w:pPr>
      <w:r w:rsidRPr="00F11875">
        <w:rPr>
          <w:rFonts w:hint="cs"/>
          <w:rtl/>
        </w:rPr>
        <w:t>[نهاية الوثيقة]</w:t>
      </w:r>
    </w:p>
    <w:sectPr w:rsidR="006C41ED" w:rsidRPr="00F11875" w:rsidSect="00B7723B">
      <w:pgSz w:w="11907" w:h="16840" w:code="9"/>
      <w:pgMar w:top="1418" w:right="851" w:bottom="1134"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336B3" w14:textId="77777777" w:rsidR="003A2A5D" w:rsidRDefault="003A2A5D">
      <w:r>
        <w:separator/>
      </w:r>
    </w:p>
  </w:endnote>
  <w:endnote w:type="continuationSeparator" w:id="0">
    <w:p w14:paraId="79933461" w14:textId="77777777" w:rsidR="003A2A5D" w:rsidRDefault="003A2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16125" w14:textId="77777777" w:rsidR="004F3209" w:rsidRDefault="004F32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8403C" w14:textId="77777777" w:rsidR="004F3209" w:rsidRPr="001C719A" w:rsidRDefault="004F3209" w:rsidP="001C71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0075F" w14:textId="77777777" w:rsidR="004F3209" w:rsidRDefault="004F32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232EC" w14:textId="77777777" w:rsidR="003A2A5D" w:rsidRDefault="003A2A5D" w:rsidP="009622BF">
      <w:pPr>
        <w:bidi/>
      </w:pPr>
      <w:bookmarkStart w:id="0" w:name="OLE_LINK1"/>
      <w:bookmarkStart w:id="1" w:name="OLE_LINK2"/>
      <w:r>
        <w:separator/>
      </w:r>
      <w:bookmarkEnd w:id="0"/>
      <w:bookmarkEnd w:id="1"/>
    </w:p>
  </w:footnote>
  <w:footnote w:type="continuationSeparator" w:id="0">
    <w:p w14:paraId="1D6E8619" w14:textId="77777777" w:rsidR="003A2A5D" w:rsidRDefault="003A2A5D"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329C4" w14:textId="77777777" w:rsidR="004F3209" w:rsidRPr="00DE6439" w:rsidRDefault="004F3209" w:rsidP="00DE6439">
    <w:pPr>
      <w:pStyle w:val="Header"/>
      <w:rPr>
        <w:rStyle w:val="PageNumber"/>
        <w:szCs w:val="22"/>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A184A" w14:textId="77777777" w:rsidR="004F3209" w:rsidRPr="00C13126" w:rsidRDefault="004F3209" w:rsidP="000513E1">
    <w:pPr>
      <w:pStyle w:val="Header"/>
      <w:tabs>
        <w:tab w:val="clear" w:pos="4536"/>
        <w:tab w:val="clear" w:pos="9072"/>
      </w:tabs>
      <w:bidi/>
      <w:ind w:left="4" w:right="220"/>
      <w:jc w:val="right"/>
      <w:rPr>
        <w:rFonts w:ascii="Arabic Typesetting" w:hAnsi="Arabic Typesetting" w:cs="Arabic Typesetting"/>
        <w:b/>
        <w:bCs/>
        <w:sz w:val="36"/>
        <w:szCs w:val="36"/>
        <w:rtl/>
        <w:lang w:val="fr-CH" w:bidi="ar-LB"/>
      </w:rPr>
    </w:pPr>
    <w:r w:rsidRPr="00C13126">
      <w:rPr>
        <w:rFonts w:ascii="Arabic Typesetting" w:hAnsi="Arabic Typesetting" w:cs="Arabic Typesetting"/>
        <w:b/>
        <w:bCs/>
        <w:sz w:val="36"/>
        <w:szCs w:val="36"/>
        <w:rtl/>
        <w:lang w:val="fr-CH" w:bidi="ar-LB"/>
      </w:rPr>
      <w:t xml:space="preserve">التقرير المالي السنوي والبيانات المالية السنوية لعام </w:t>
    </w:r>
    <w:r w:rsidRPr="00C13126">
      <w:rPr>
        <w:rFonts w:ascii="Arabic Typesetting" w:hAnsi="Arabic Typesetting" w:cs="Arabic Typesetting" w:hint="cs"/>
        <w:b/>
        <w:bCs/>
        <w:sz w:val="36"/>
        <w:szCs w:val="36"/>
        <w:rtl/>
        <w:lang w:val="fr-CH" w:bidi="ar-LB"/>
      </w:rPr>
      <w:t>2014</w:t>
    </w:r>
  </w:p>
  <w:p w14:paraId="5242CCE9" w14:textId="77777777" w:rsidR="004F3209" w:rsidRPr="00703B34" w:rsidRDefault="004F3209" w:rsidP="00B96BDF">
    <w:pPr>
      <w:pStyle w:val="Header"/>
      <w:tabs>
        <w:tab w:val="clear" w:pos="9072"/>
      </w:tabs>
      <w:bidi/>
      <w:spacing w:after="120"/>
      <w:ind w:right="181"/>
      <w:jc w:val="right"/>
      <w:rPr>
        <w:rStyle w:val="PageNumber"/>
        <w:b/>
        <w:bCs/>
        <w:szCs w:val="22"/>
        <w:rtl/>
      </w:rPr>
    </w:pPr>
    <w:r w:rsidRPr="00703B34">
      <w:rPr>
        <w:rStyle w:val="PageNumber"/>
        <w:b/>
        <w:bCs/>
        <w:szCs w:val="22"/>
      </w:rPr>
      <w:fldChar w:fldCharType="begin"/>
    </w:r>
    <w:r w:rsidRPr="00703B34">
      <w:rPr>
        <w:rStyle w:val="PageNumber"/>
        <w:b/>
        <w:bCs/>
        <w:szCs w:val="22"/>
      </w:rPr>
      <w:instrText xml:space="preserve"> PAGE </w:instrText>
    </w:r>
    <w:r w:rsidRPr="00703B34">
      <w:rPr>
        <w:rStyle w:val="PageNumber"/>
        <w:b/>
        <w:bCs/>
        <w:szCs w:val="22"/>
      </w:rPr>
      <w:fldChar w:fldCharType="separate"/>
    </w:r>
    <w:r w:rsidR="00C3629A">
      <w:rPr>
        <w:rStyle w:val="PageNumber"/>
        <w:b/>
        <w:bCs/>
        <w:noProof/>
        <w:szCs w:val="22"/>
      </w:rPr>
      <w:t>81</w:t>
    </w:r>
    <w:r w:rsidRPr="00703B34">
      <w:rPr>
        <w:rStyle w:val="PageNumber"/>
        <w:b/>
        <w:bCs/>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93139" w14:textId="77777777" w:rsidR="004F3209" w:rsidRPr="006A1C20" w:rsidRDefault="004F3209" w:rsidP="006A1C20">
    <w:pPr>
      <w:pStyle w:val="Header"/>
      <w:rPr>
        <w:rStyle w:val="PageNumber"/>
        <w:szCs w:val="22"/>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EED82" w14:textId="77777777" w:rsidR="004F3209" w:rsidRPr="00C13126" w:rsidRDefault="004F3209" w:rsidP="0089059B">
    <w:pPr>
      <w:pStyle w:val="Header"/>
      <w:tabs>
        <w:tab w:val="clear" w:pos="4536"/>
        <w:tab w:val="clear" w:pos="9072"/>
      </w:tabs>
      <w:ind w:left="4" w:right="220"/>
      <w:rPr>
        <w:rFonts w:ascii="Arabic Typesetting" w:hAnsi="Arabic Typesetting" w:cs="Arabic Typesetting"/>
        <w:b/>
        <w:bCs/>
        <w:sz w:val="36"/>
        <w:szCs w:val="36"/>
        <w:rtl/>
        <w:lang w:val="fr-CH" w:bidi="ar-LB"/>
      </w:rPr>
    </w:pPr>
    <w:r w:rsidRPr="00C13126">
      <w:rPr>
        <w:rFonts w:ascii="Arabic Typesetting" w:hAnsi="Arabic Typesetting" w:cs="Arabic Typesetting"/>
        <w:b/>
        <w:bCs/>
        <w:sz w:val="36"/>
        <w:szCs w:val="36"/>
        <w:rtl/>
        <w:lang w:val="fr-CH" w:bidi="ar-LB"/>
      </w:rPr>
      <w:t xml:space="preserve">التقرير المالي السنوي والبيانات المالية السنوية لعام </w:t>
    </w:r>
    <w:r w:rsidRPr="00C13126">
      <w:rPr>
        <w:rFonts w:ascii="Arabic Typesetting" w:hAnsi="Arabic Typesetting" w:cs="Arabic Typesetting" w:hint="cs"/>
        <w:b/>
        <w:bCs/>
        <w:sz w:val="36"/>
        <w:szCs w:val="36"/>
        <w:rtl/>
        <w:lang w:val="fr-CH" w:bidi="ar-LB"/>
      </w:rPr>
      <w:t>2014</w:t>
    </w:r>
  </w:p>
  <w:p w14:paraId="321A7B67" w14:textId="77777777" w:rsidR="004F3209" w:rsidRPr="00703B34" w:rsidRDefault="004F3209" w:rsidP="0060590E">
    <w:pPr>
      <w:pStyle w:val="Header"/>
      <w:bidi/>
      <w:spacing w:after="120"/>
      <w:jc w:val="right"/>
      <w:rPr>
        <w:rStyle w:val="PageNumber"/>
        <w:b/>
        <w:bCs/>
        <w:szCs w:val="22"/>
        <w:rtl/>
      </w:rPr>
    </w:pPr>
    <w:r w:rsidRPr="00703B34">
      <w:rPr>
        <w:rStyle w:val="PageNumber"/>
        <w:b/>
        <w:bCs/>
        <w:szCs w:val="22"/>
      </w:rPr>
      <w:fldChar w:fldCharType="begin"/>
    </w:r>
    <w:r w:rsidRPr="00703B34">
      <w:rPr>
        <w:rStyle w:val="PageNumber"/>
        <w:b/>
        <w:bCs/>
        <w:szCs w:val="22"/>
      </w:rPr>
      <w:instrText xml:space="preserve"> PAGE </w:instrText>
    </w:r>
    <w:r w:rsidRPr="00703B34">
      <w:rPr>
        <w:rStyle w:val="PageNumber"/>
        <w:b/>
        <w:bCs/>
        <w:szCs w:val="22"/>
      </w:rPr>
      <w:fldChar w:fldCharType="separate"/>
    </w:r>
    <w:r w:rsidR="00C3629A">
      <w:rPr>
        <w:rStyle w:val="PageNumber"/>
        <w:b/>
        <w:bCs/>
        <w:noProof/>
        <w:szCs w:val="22"/>
      </w:rPr>
      <w:t>48</w:t>
    </w:r>
    <w:r w:rsidRPr="00703B34">
      <w:rPr>
        <w:rStyle w:val="PageNumber"/>
        <w:b/>
        <w:bCs/>
        <w:szCs w:val="22"/>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0DC17" w14:textId="77777777" w:rsidR="004F3209" w:rsidRDefault="004F3209" w:rsidP="00877447">
    <w:pPr>
      <w:pStyle w:val="Header"/>
      <w:bidi/>
      <w:rPr>
        <w:rStyle w:val="PageNumber"/>
        <w:szCs w:val="22"/>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03393268"/>
      <w:docPartObj>
        <w:docPartGallery w:val="Page Numbers (Top of Page)"/>
        <w:docPartUnique/>
      </w:docPartObj>
    </w:sdtPr>
    <w:sdtEndPr>
      <w:rPr>
        <w:b/>
        <w:bCs/>
        <w:noProof/>
        <w:rtl w:val="0"/>
      </w:rPr>
    </w:sdtEndPr>
    <w:sdtContent>
      <w:p w14:paraId="6301C03D" w14:textId="77777777" w:rsidR="004F3209" w:rsidRPr="00CB5BDF" w:rsidRDefault="004F3209" w:rsidP="00CB5BDF">
        <w:pPr>
          <w:pStyle w:val="Header"/>
          <w:bidi/>
          <w:jc w:val="right"/>
          <w:rPr>
            <w:rFonts w:ascii="Arabic Typesetting" w:hAnsi="Arabic Typesetting" w:cs="Arabic Typesetting"/>
            <w:b/>
            <w:bCs/>
            <w:sz w:val="36"/>
            <w:szCs w:val="36"/>
            <w:rtl/>
            <w:lang w:bidi="ar-LB"/>
          </w:rPr>
        </w:pPr>
        <w:r w:rsidRPr="00CB5BDF">
          <w:rPr>
            <w:rFonts w:ascii="Arabic Typesetting" w:hAnsi="Arabic Typesetting" w:cs="Arabic Typesetting"/>
            <w:b/>
            <w:bCs/>
            <w:sz w:val="36"/>
            <w:szCs w:val="36"/>
            <w:rtl/>
            <w:lang w:bidi="ar-LB"/>
          </w:rPr>
          <w:t>التقرير المالي السنوي والبيانات المالية السنوية لعام 2014</w:t>
        </w:r>
      </w:p>
      <w:p w14:paraId="37E6ACF4" w14:textId="0057F9B6" w:rsidR="004F3209" w:rsidRPr="00703B34" w:rsidRDefault="004F3209" w:rsidP="00CB5BDF">
        <w:pPr>
          <w:pStyle w:val="Header"/>
          <w:rPr>
            <w:b/>
            <w:bCs/>
          </w:rPr>
        </w:pPr>
        <w:r w:rsidRPr="00703B34">
          <w:rPr>
            <w:b/>
            <w:bCs/>
          </w:rPr>
          <w:fldChar w:fldCharType="begin"/>
        </w:r>
        <w:r w:rsidRPr="00703B34">
          <w:rPr>
            <w:b/>
            <w:bCs/>
          </w:rPr>
          <w:instrText xml:space="preserve"> PAGE   \* MERGEFORMAT </w:instrText>
        </w:r>
        <w:r w:rsidRPr="00703B34">
          <w:rPr>
            <w:b/>
            <w:bCs/>
          </w:rPr>
          <w:fldChar w:fldCharType="separate"/>
        </w:r>
        <w:r w:rsidR="00C3629A">
          <w:rPr>
            <w:b/>
            <w:bCs/>
            <w:noProof/>
          </w:rPr>
          <w:t>2</w:t>
        </w:r>
        <w:r w:rsidRPr="00703B34">
          <w:rPr>
            <w:b/>
            <w:bCs/>
            <w:noProof/>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8B01E" w14:textId="77777777" w:rsidR="004F3209" w:rsidRPr="00016D4A" w:rsidRDefault="004F3209" w:rsidP="00016D4A">
    <w:pPr>
      <w:pStyle w:val="Header"/>
      <w:tabs>
        <w:tab w:val="clear" w:pos="4536"/>
        <w:tab w:val="clear" w:pos="9072"/>
      </w:tabs>
      <w:bidi/>
      <w:ind w:left="4" w:right="220"/>
      <w:jc w:val="right"/>
      <w:rPr>
        <w:rFonts w:ascii="Arabic Typesetting" w:hAnsi="Arabic Typesetting" w:cs="Arabic Typesetting"/>
        <w:b/>
        <w:bCs/>
        <w:sz w:val="36"/>
        <w:szCs w:val="36"/>
        <w:rtl/>
        <w:lang w:val="fr-CH" w:bidi="ar-LB"/>
      </w:rPr>
    </w:pPr>
    <w:r w:rsidRPr="00016D4A">
      <w:rPr>
        <w:rFonts w:ascii="Arabic Typesetting" w:hAnsi="Arabic Typesetting" w:cs="Arabic Typesetting"/>
        <w:b/>
        <w:bCs/>
        <w:sz w:val="36"/>
        <w:szCs w:val="36"/>
        <w:rtl/>
        <w:lang w:val="fr-CH" w:bidi="ar-LB"/>
      </w:rPr>
      <w:t>التقرير المالي السنوي والبيانات المالية السنوية لعام 2012</w:t>
    </w:r>
  </w:p>
  <w:p w14:paraId="01091D22" w14:textId="77777777" w:rsidR="004F3209" w:rsidRPr="00703B34" w:rsidRDefault="004F3209" w:rsidP="00016D4A">
    <w:pPr>
      <w:pStyle w:val="Header"/>
      <w:tabs>
        <w:tab w:val="clear" w:pos="9072"/>
      </w:tabs>
      <w:bidi/>
      <w:ind w:right="142"/>
      <w:jc w:val="right"/>
      <w:rPr>
        <w:rStyle w:val="PageNumber"/>
        <w:b/>
        <w:bCs/>
        <w:szCs w:val="22"/>
        <w:rtl/>
      </w:rPr>
    </w:pPr>
    <w:r w:rsidRPr="00703B34">
      <w:rPr>
        <w:rStyle w:val="PageNumber"/>
        <w:b/>
        <w:bCs/>
        <w:szCs w:val="22"/>
      </w:rPr>
      <w:fldChar w:fldCharType="begin"/>
    </w:r>
    <w:r w:rsidRPr="00703B34">
      <w:rPr>
        <w:rStyle w:val="PageNumber"/>
        <w:b/>
        <w:bCs/>
        <w:szCs w:val="22"/>
      </w:rPr>
      <w:instrText xml:space="preserve"> PAGE </w:instrText>
    </w:r>
    <w:r w:rsidRPr="00703B34">
      <w:rPr>
        <w:rStyle w:val="PageNumber"/>
        <w:b/>
        <w:bCs/>
        <w:szCs w:val="22"/>
      </w:rPr>
      <w:fldChar w:fldCharType="separate"/>
    </w:r>
    <w:r w:rsidR="00C3629A">
      <w:rPr>
        <w:rStyle w:val="PageNumber"/>
        <w:b/>
        <w:bCs/>
        <w:noProof/>
        <w:szCs w:val="22"/>
      </w:rPr>
      <w:t>50</w:t>
    </w:r>
    <w:r w:rsidRPr="00703B34">
      <w:rPr>
        <w:rStyle w:val="PageNumber"/>
        <w:b/>
        <w:bCs/>
        <w:szCs w:val="22"/>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804BE" w14:textId="1684C6E9" w:rsidR="004F3209" w:rsidRPr="00F561E2" w:rsidRDefault="004F3209" w:rsidP="00527992">
    <w:pPr>
      <w:pStyle w:val="Header"/>
      <w:tabs>
        <w:tab w:val="clear" w:pos="4536"/>
        <w:tab w:val="clear" w:pos="9072"/>
        <w:tab w:val="right" w:pos="14288"/>
      </w:tabs>
      <w:bidi/>
      <w:ind w:left="4"/>
      <w:jc w:val="right"/>
      <w:rPr>
        <w:rFonts w:ascii="Arabic Typesetting" w:hAnsi="Arabic Typesetting" w:cs="Arabic Typesetting"/>
        <w:b/>
        <w:bCs/>
        <w:sz w:val="36"/>
        <w:szCs w:val="36"/>
        <w:rtl/>
        <w:lang w:val="fr-CH" w:bidi="ar-LB"/>
      </w:rPr>
    </w:pPr>
    <w:r w:rsidRPr="00F561E2">
      <w:rPr>
        <w:rFonts w:ascii="Arabic Typesetting" w:hAnsi="Arabic Typesetting" w:cs="Arabic Typesetting" w:hint="cs"/>
        <w:b/>
        <w:bCs/>
        <w:sz w:val="36"/>
        <w:szCs w:val="36"/>
        <w:rtl/>
        <w:lang w:val="fr-CH" w:bidi="ar-LB"/>
      </w:rPr>
      <w:t>التقرير المالي السنوي والبيانات المالية لسنة 201</w:t>
    </w:r>
    <w:r>
      <w:rPr>
        <w:rFonts w:ascii="Arabic Typesetting" w:hAnsi="Arabic Typesetting" w:cs="Arabic Typesetting" w:hint="cs"/>
        <w:b/>
        <w:bCs/>
        <w:sz w:val="36"/>
        <w:szCs w:val="36"/>
        <w:rtl/>
        <w:lang w:val="fr-CH" w:bidi="ar-LB"/>
      </w:rPr>
      <w:t>4</w:t>
    </w:r>
  </w:p>
  <w:p w14:paraId="535AE775" w14:textId="77777777" w:rsidR="004F3209" w:rsidRPr="00081A3D" w:rsidRDefault="004F3209" w:rsidP="00F561E2">
    <w:pPr>
      <w:pStyle w:val="Header"/>
      <w:bidi/>
      <w:jc w:val="right"/>
      <w:rPr>
        <w:rStyle w:val="PageNumber"/>
        <w:b/>
        <w:bCs/>
        <w:szCs w:val="22"/>
        <w:rtl/>
      </w:rPr>
    </w:pPr>
    <w:r w:rsidRPr="00081A3D">
      <w:rPr>
        <w:rStyle w:val="PageNumber"/>
        <w:b/>
        <w:bCs/>
        <w:szCs w:val="22"/>
      </w:rPr>
      <w:fldChar w:fldCharType="begin"/>
    </w:r>
    <w:r w:rsidRPr="00081A3D">
      <w:rPr>
        <w:rStyle w:val="PageNumber"/>
        <w:b/>
        <w:bCs/>
        <w:szCs w:val="22"/>
      </w:rPr>
      <w:instrText xml:space="preserve"> PAGE </w:instrText>
    </w:r>
    <w:r w:rsidRPr="00081A3D">
      <w:rPr>
        <w:rStyle w:val="PageNumber"/>
        <w:b/>
        <w:bCs/>
        <w:szCs w:val="22"/>
      </w:rPr>
      <w:fldChar w:fldCharType="separate"/>
    </w:r>
    <w:r w:rsidR="00C3629A">
      <w:rPr>
        <w:rStyle w:val="PageNumber"/>
        <w:b/>
        <w:bCs/>
        <w:noProof/>
        <w:szCs w:val="22"/>
      </w:rPr>
      <w:t>80</w:t>
    </w:r>
    <w:r w:rsidRPr="00081A3D">
      <w:rPr>
        <w:rStyle w:val="PageNumber"/>
        <w:b/>
        <w:bCs/>
        <w:szCs w:val="22"/>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FE1E7" w14:textId="59E09962" w:rsidR="004F3209" w:rsidRPr="004B1C64" w:rsidRDefault="004F3209" w:rsidP="00527992">
    <w:pPr>
      <w:bidi/>
      <w:jc w:val="right"/>
      <w:rPr>
        <w:rFonts w:ascii="Arabic Typesetting" w:hAnsi="Arabic Typesetting" w:cs="Arabic Typesetting"/>
        <w:b/>
        <w:bCs/>
        <w:sz w:val="36"/>
        <w:szCs w:val="36"/>
        <w:rtl/>
      </w:rPr>
    </w:pPr>
    <w:r w:rsidRPr="004B1C64">
      <w:rPr>
        <w:rFonts w:ascii="Arabic Typesetting" w:hAnsi="Arabic Typesetting" w:cs="Arabic Typesetting"/>
        <w:b/>
        <w:bCs/>
        <w:sz w:val="36"/>
        <w:szCs w:val="36"/>
        <w:rtl/>
      </w:rPr>
      <w:t xml:space="preserve">التقرير المالي السنوي والبيانات المالية السنوية لعام </w:t>
    </w:r>
    <w:r>
      <w:rPr>
        <w:rFonts w:ascii="Arabic Typesetting" w:hAnsi="Arabic Typesetting" w:cs="Arabic Typesetting" w:hint="cs"/>
        <w:b/>
        <w:bCs/>
        <w:sz w:val="36"/>
        <w:szCs w:val="36"/>
        <w:rtl/>
      </w:rPr>
      <w:t>2014</w:t>
    </w:r>
  </w:p>
  <w:p w14:paraId="7F7A2A0A" w14:textId="77777777" w:rsidR="004F3209" w:rsidRPr="00081A3D" w:rsidRDefault="004F3209" w:rsidP="004B1C64">
    <w:pPr>
      <w:pStyle w:val="Header"/>
      <w:bidi/>
      <w:jc w:val="right"/>
      <w:rPr>
        <w:rStyle w:val="PageNumber"/>
        <w:b/>
        <w:bCs/>
        <w:szCs w:val="22"/>
        <w:rtl/>
      </w:rPr>
    </w:pPr>
    <w:r w:rsidRPr="00081A3D">
      <w:rPr>
        <w:rStyle w:val="PageNumber"/>
        <w:b/>
        <w:bCs/>
        <w:szCs w:val="22"/>
      </w:rPr>
      <w:fldChar w:fldCharType="begin"/>
    </w:r>
    <w:r w:rsidRPr="00081A3D">
      <w:rPr>
        <w:rStyle w:val="PageNumber"/>
        <w:b/>
        <w:bCs/>
        <w:szCs w:val="22"/>
      </w:rPr>
      <w:instrText xml:space="preserve"> PAGE   \* MERGEFORMAT </w:instrText>
    </w:r>
    <w:r w:rsidRPr="00081A3D">
      <w:rPr>
        <w:rStyle w:val="PageNumber"/>
        <w:b/>
        <w:bCs/>
        <w:szCs w:val="22"/>
      </w:rPr>
      <w:fldChar w:fldCharType="separate"/>
    </w:r>
    <w:r w:rsidR="00C3629A">
      <w:rPr>
        <w:rStyle w:val="PageNumber"/>
        <w:b/>
        <w:bCs/>
        <w:noProof/>
        <w:szCs w:val="22"/>
      </w:rPr>
      <w:t>82</w:t>
    </w:r>
    <w:r w:rsidRPr="00081A3D">
      <w:rPr>
        <w:rStyle w:val="PageNumber"/>
        <w:b/>
        <w:bCs/>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7C2A"/>
    <w:multiLevelType w:val="hybridMultilevel"/>
    <w:tmpl w:val="991A019C"/>
    <w:lvl w:ilvl="0" w:tplc="217007EC">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CD29E3"/>
    <w:multiLevelType w:val="multilevel"/>
    <w:tmpl w:val="D5ACA414"/>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2172680"/>
    <w:multiLevelType w:val="hybridMultilevel"/>
    <w:tmpl w:val="13726202"/>
    <w:lvl w:ilvl="0" w:tplc="5388F2CC">
      <w:start w:val="1"/>
      <w:numFmt w:val="bullet"/>
      <w:lvlText w:val=""/>
      <w:lvlJc w:val="left"/>
      <w:pPr>
        <w:tabs>
          <w:tab w:val="num" w:pos="566"/>
        </w:tabs>
        <w:ind w:left="1134" w:hanging="567"/>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6C33A7"/>
    <w:multiLevelType w:val="hybridMultilevel"/>
    <w:tmpl w:val="B6EAD180"/>
    <w:lvl w:ilvl="0" w:tplc="D5E655D4">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5E87973"/>
    <w:multiLevelType w:val="hybridMultilevel"/>
    <w:tmpl w:val="5A7E15F4"/>
    <w:lvl w:ilvl="0" w:tplc="FDA0654A">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E3A2812"/>
    <w:multiLevelType w:val="hybridMultilevel"/>
    <w:tmpl w:val="C6E286AA"/>
    <w:lvl w:ilvl="0" w:tplc="BBA07F5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B0623A7"/>
    <w:multiLevelType w:val="hybridMultilevel"/>
    <w:tmpl w:val="AEB4D0A2"/>
    <w:lvl w:ilvl="0" w:tplc="62E0C1C4">
      <w:start w:val="1"/>
      <w:numFmt w:val="bullet"/>
      <w:lvlText w:val=""/>
      <w:lvlJc w:val="left"/>
      <w:pPr>
        <w:ind w:left="1068" w:hanging="360"/>
      </w:pPr>
      <w:rPr>
        <w:rFonts w:ascii="Wingdings" w:hAnsi="Wingdings" w:hint="default"/>
        <w:sz w:val="24"/>
        <w:szCs w:val="24"/>
        <w:lang w:bidi="ar-SA"/>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nsid w:val="41291546"/>
    <w:multiLevelType w:val="hybridMultilevel"/>
    <w:tmpl w:val="ED8A7B70"/>
    <w:lvl w:ilvl="0" w:tplc="E4D0A0D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F04973"/>
    <w:multiLevelType w:val="hybridMultilevel"/>
    <w:tmpl w:val="8C1A65EC"/>
    <w:lvl w:ilvl="0" w:tplc="96248644">
      <w:start w:val="1"/>
      <w:numFmt w:val="bullet"/>
      <w:lvlText w:val=""/>
      <w:lvlJc w:val="left"/>
      <w:pPr>
        <w:tabs>
          <w:tab w:val="num" w:pos="0"/>
        </w:tabs>
        <w:ind w:left="1134" w:hanging="567"/>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DE47697"/>
    <w:multiLevelType w:val="hybridMultilevel"/>
    <w:tmpl w:val="68AAD2F4"/>
    <w:lvl w:ilvl="0" w:tplc="9836BC2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4B3013F"/>
    <w:multiLevelType w:val="hybridMultilevel"/>
    <w:tmpl w:val="47503A1E"/>
    <w:lvl w:ilvl="0" w:tplc="0400E994">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2003117"/>
    <w:multiLevelType w:val="hybridMultilevel"/>
    <w:tmpl w:val="DBF28A42"/>
    <w:lvl w:ilvl="0" w:tplc="9E18A93E">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4"/>
  </w:num>
  <w:num w:numId="3">
    <w:abstractNumId w:val="11"/>
  </w:num>
  <w:num w:numId="4">
    <w:abstractNumId w:val="3"/>
  </w:num>
  <w:num w:numId="5">
    <w:abstractNumId w:val="1"/>
  </w:num>
  <w:num w:numId="6">
    <w:abstractNumId w:val="8"/>
  </w:num>
  <w:num w:numId="7">
    <w:abstractNumId w:val="2"/>
  </w:num>
  <w:num w:numId="8">
    <w:abstractNumId w:val="6"/>
  </w:num>
  <w:num w:numId="9">
    <w:abstractNumId w:val="4"/>
    <w:lvlOverride w:ilvl="0">
      <w:startOverride w:val="1"/>
    </w:lvlOverride>
  </w:num>
  <w:num w:numId="10">
    <w:abstractNumId w:val="10"/>
  </w:num>
  <w:num w:numId="11">
    <w:abstractNumId w:val="5"/>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7"/>
  </w:num>
  <w:num w:numId="37">
    <w:abstractNumId w:val="12"/>
  </w:num>
  <w:num w:numId="38">
    <w:abstractNumId w:val="4"/>
  </w:num>
  <w:num w:numId="39">
    <w:abstractNumId w:val="4"/>
  </w:num>
  <w:num w:numId="40">
    <w:abstractNumId w:val="4"/>
  </w:num>
  <w:num w:numId="41">
    <w:abstractNumId w:val="4"/>
  </w:num>
  <w:num w:numId="42">
    <w:abstractNumId w:val="4"/>
  </w:num>
  <w:num w:numId="43">
    <w:abstractNumId w:val="9"/>
  </w:num>
  <w:num w:numId="44">
    <w:abstractNumId w:val="4"/>
    <w:lvlOverride w:ilvl="0">
      <w:startOverride w:val="1"/>
    </w:lvlOverride>
  </w:num>
  <w:num w:numId="45">
    <w:abstractNumId w:val="4"/>
  </w:num>
  <w:num w:numId="46">
    <w:abstractNumId w:val="4"/>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EA1"/>
    <w:rsid w:val="00002074"/>
    <w:rsid w:val="00002CBE"/>
    <w:rsid w:val="00003232"/>
    <w:rsid w:val="000033DA"/>
    <w:rsid w:val="0000512A"/>
    <w:rsid w:val="0000579F"/>
    <w:rsid w:val="00007247"/>
    <w:rsid w:val="000074D1"/>
    <w:rsid w:val="000076BD"/>
    <w:rsid w:val="00010481"/>
    <w:rsid w:val="00010671"/>
    <w:rsid w:val="000114E2"/>
    <w:rsid w:val="00013347"/>
    <w:rsid w:val="00013D73"/>
    <w:rsid w:val="000142E1"/>
    <w:rsid w:val="000146BD"/>
    <w:rsid w:val="00014B68"/>
    <w:rsid w:val="00014DE7"/>
    <w:rsid w:val="0001645D"/>
    <w:rsid w:val="00016D4A"/>
    <w:rsid w:val="00017A43"/>
    <w:rsid w:val="00017DF0"/>
    <w:rsid w:val="00017FD5"/>
    <w:rsid w:val="0002157B"/>
    <w:rsid w:val="00021BBD"/>
    <w:rsid w:val="00022D31"/>
    <w:rsid w:val="00023101"/>
    <w:rsid w:val="00023DA6"/>
    <w:rsid w:val="0002407C"/>
    <w:rsid w:val="0002476F"/>
    <w:rsid w:val="00024E17"/>
    <w:rsid w:val="00024F3E"/>
    <w:rsid w:val="000258DB"/>
    <w:rsid w:val="000259E5"/>
    <w:rsid w:val="00031B2C"/>
    <w:rsid w:val="00033D2C"/>
    <w:rsid w:val="000340C9"/>
    <w:rsid w:val="00035CE8"/>
    <w:rsid w:val="00036041"/>
    <w:rsid w:val="00036159"/>
    <w:rsid w:val="00040637"/>
    <w:rsid w:val="00040688"/>
    <w:rsid w:val="0004070F"/>
    <w:rsid w:val="0004115B"/>
    <w:rsid w:val="000421B0"/>
    <w:rsid w:val="000426CC"/>
    <w:rsid w:val="00042C97"/>
    <w:rsid w:val="00042F2D"/>
    <w:rsid w:val="000432B2"/>
    <w:rsid w:val="000432CF"/>
    <w:rsid w:val="000438A8"/>
    <w:rsid w:val="00044AC0"/>
    <w:rsid w:val="0004534C"/>
    <w:rsid w:val="00045B68"/>
    <w:rsid w:val="00045E69"/>
    <w:rsid w:val="00046EDC"/>
    <w:rsid w:val="00047497"/>
    <w:rsid w:val="00047A46"/>
    <w:rsid w:val="00047C1B"/>
    <w:rsid w:val="000500C9"/>
    <w:rsid w:val="0005014C"/>
    <w:rsid w:val="000505B3"/>
    <w:rsid w:val="000508E2"/>
    <w:rsid w:val="00050A69"/>
    <w:rsid w:val="00050C55"/>
    <w:rsid w:val="00050F28"/>
    <w:rsid w:val="000513E1"/>
    <w:rsid w:val="00053836"/>
    <w:rsid w:val="00054659"/>
    <w:rsid w:val="00054DD6"/>
    <w:rsid w:val="00055FA2"/>
    <w:rsid w:val="000571DD"/>
    <w:rsid w:val="00057490"/>
    <w:rsid w:val="000605E2"/>
    <w:rsid w:val="00061FF5"/>
    <w:rsid w:val="000622D6"/>
    <w:rsid w:val="00062502"/>
    <w:rsid w:val="00063C91"/>
    <w:rsid w:val="00063FAB"/>
    <w:rsid w:val="000640E7"/>
    <w:rsid w:val="000666B8"/>
    <w:rsid w:val="00066DC7"/>
    <w:rsid w:val="0006794A"/>
    <w:rsid w:val="00067F31"/>
    <w:rsid w:val="00067F3F"/>
    <w:rsid w:val="00071138"/>
    <w:rsid w:val="00071786"/>
    <w:rsid w:val="000717BF"/>
    <w:rsid w:val="00073402"/>
    <w:rsid w:val="00073807"/>
    <w:rsid w:val="00075745"/>
    <w:rsid w:val="00075A04"/>
    <w:rsid w:val="00075D39"/>
    <w:rsid w:val="000760C3"/>
    <w:rsid w:val="000763A4"/>
    <w:rsid w:val="00076705"/>
    <w:rsid w:val="00076901"/>
    <w:rsid w:val="00081A3D"/>
    <w:rsid w:val="0008237C"/>
    <w:rsid w:val="00082489"/>
    <w:rsid w:val="000833C3"/>
    <w:rsid w:val="000839C6"/>
    <w:rsid w:val="0008421F"/>
    <w:rsid w:val="0008451C"/>
    <w:rsid w:val="00085A0B"/>
    <w:rsid w:val="000863B7"/>
    <w:rsid w:val="00087B14"/>
    <w:rsid w:val="00087CB4"/>
    <w:rsid w:val="00087DB6"/>
    <w:rsid w:val="00090139"/>
    <w:rsid w:val="0009024C"/>
    <w:rsid w:val="00090ADD"/>
    <w:rsid w:val="000913C0"/>
    <w:rsid w:val="00091F52"/>
    <w:rsid w:val="00092302"/>
    <w:rsid w:val="00092982"/>
    <w:rsid w:val="00092BE5"/>
    <w:rsid w:val="00092DD6"/>
    <w:rsid w:val="00094C85"/>
    <w:rsid w:val="00094D7E"/>
    <w:rsid w:val="0009517B"/>
    <w:rsid w:val="00095AE2"/>
    <w:rsid w:val="00095FDC"/>
    <w:rsid w:val="000962DF"/>
    <w:rsid w:val="0009661E"/>
    <w:rsid w:val="000A12BC"/>
    <w:rsid w:val="000A1306"/>
    <w:rsid w:val="000A1521"/>
    <w:rsid w:val="000A2FC1"/>
    <w:rsid w:val="000A3A57"/>
    <w:rsid w:val="000A3CCF"/>
    <w:rsid w:val="000A4A24"/>
    <w:rsid w:val="000A5408"/>
    <w:rsid w:val="000A5ACC"/>
    <w:rsid w:val="000A608A"/>
    <w:rsid w:val="000A6510"/>
    <w:rsid w:val="000A72CE"/>
    <w:rsid w:val="000A7653"/>
    <w:rsid w:val="000A785C"/>
    <w:rsid w:val="000B0561"/>
    <w:rsid w:val="000B0BB4"/>
    <w:rsid w:val="000B1045"/>
    <w:rsid w:val="000B1315"/>
    <w:rsid w:val="000B1BAE"/>
    <w:rsid w:val="000B29B3"/>
    <w:rsid w:val="000B3889"/>
    <w:rsid w:val="000B3B3B"/>
    <w:rsid w:val="000B42E7"/>
    <w:rsid w:val="000B70B7"/>
    <w:rsid w:val="000B73E6"/>
    <w:rsid w:val="000B7759"/>
    <w:rsid w:val="000B78EA"/>
    <w:rsid w:val="000B7EDA"/>
    <w:rsid w:val="000C096B"/>
    <w:rsid w:val="000C111E"/>
    <w:rsid w:val="000C1E3C"/>
    <w:rsid w:val="000C1FB4"/>
    <w:rsid w:val="000C2A3E"/>
    <w:rsid w:val="000C2CE8"/>
    <w:rsid w:val="000C335E"/>
    <w:rsid w:val="000C4651"/>
    <w:rsid w:val="000C46EC"/>
    <w:rsid w:val="000C484D"/>
    <w:rsid w:val="000C523D"/>
    <w:rsid w:val="000C52A5"/>
    <w:rsid w:val="000C563F"/>
    <w:rsid w:val="000C5DA8"/>
    <w:rsid w:val="000C5DF9"/>
    <w:rsid w:val="000C5F21"/>
    <w:rsid w:val="000C662C"/>
    <w:rsid w:val="000C733A"/>
    <w:rsid w:val="000C7584"/>
    <w:rsid w:val="000C76B0"/>
    <w:rsid w:val="000D0C07"/>
    <w:rsid w:val="000D0C7C"/>
    <w:rsid w:val="000D1A1D"/>
    <w:rsid w:val="000D2069"/>
    <w:rsid w:val="000D2685"/>
    <w:rsid w:val="000D4BE6"/>
    <w:rsid w:val="000D58D5"/>
    <w:rsid w:val="000D5FB7"/>
    <w:rsid w:val="000E06A5"/>
    <w:rsid w:val="000E07B7"/>
    <w:rsid w:val="000E16EB"/>
    <w:rsid w:val="000E591F"/>
    <w:rsid w:val="000E5A23"/>
    <w:rsid w:val="000E6045"/>
    <w:rsid w:val="000E7872"/>
    <w:rsid w:val="000F0100"/>
    <w:rsid w:val="000F0772"/>
    <w:rsid w:val="000F0BE5"/>
    <w:rsid w:val="000F0C49"/>
    <w:rsid w:val="000F0F0D"/>
    <w:rsid w:val="000F17DC"/>
    <w:rsid w:val="000F1B52"/>
    <w:rsid w:val="000F1C70"/>
    <w:rsid w:val="000F1EAA"/>
    <w:rsid w:val="000F22C2"/>
    <w:rsid w:val="000F30D5"/>
    <w:rsid w:val="000F3387"/>
    <w:rsid w:val="000F33C5"/>
    <w:rsid w:val="000F3ACF"/>
    <w:rsid w:val="000F44F6"/>
    <w:rsid w:val="000F49FA"/>
    <w:rsid w:val="000F58C4"/>
    <w:rsid w:val="000F5E56"/>
    <w:rsid w:val="000F70F9"/>
    <w:rsid w:val="001007AB"/>
    <w:rsid w:val="00100DB8"/>
    <w:rsid w:val="00100F97"/>
    <w:rsid w:val="001012E0"/>
    <w:rsid w:val="001016F2"/>
    <w:rsid w:val="001024C1"/>
    <w:rsid w:val="00102CDE"/>
    <w:rsid w:val="0010385D"/>
    <w:rsid w:val="00103B77"/>
    <w:rsid w:val="00103EE1"/>
    <w:rsid w:val="001041E0"/>
    <w:rsid w:val="001042CD"/>
    <w:rsid w:val="001042E0"/>
    <w:rsid w:val="00104AEA"/>
    <w:rsid w:val="00104C51"/>
    <w:rsid w:val="001051A8"/>
    <w:rsid w:val="0010597B"/>
    <w:rsid w:val="001066C4"/>
    <w:rsid w:val="00110107"/>
    <w:rsid w:val="00110531"/>
    <w:rsid w:val="00110794"/>
    <w:rsid w:val="00112524"/>
    <w:rsid w:val="00112883"/>
    <w:rsid w:val="00113769"/>
    <w:rsid w:val="00114141"/>
    <w:rsid w:val="00114827"/>
    <w:rsid w:val="00115266"/>
    <w:rsid w:val="001153D4"/>
    <w:rsid w:val="001154FB"/>
    <w:rsid w:val="00115B51"/>
    <w:rsid w:val="001171EF"/>
    <w:rsid w:val="001173C5"/>
    <w:rsid w:val="001207CB"/>
    <w:rsid w:val="00121092"/>
    <w:rsid w:val="00121AA0"/>
    <w:rsid w:val="00121FE6"/>
    <w:rsid w:val="00123F16"/>
    <w:rsid w:val="0012405D"/>
    <w:rsid w:val="001252B1"/>
    <w:rsid w:val="00126897"/>
    <w:rsid w:val="0012696D"/>
    <w:rsid w:val="00130FC9"/>
    <w:rsid w:val="001310EE"/>
    <w:rsid w:val="0013191A"/>
    <w:rsid w:val="00131E8F"/>
    <w:rsid w:val="001321D5"/>
    <w:rsid w:val="00135C24"/>
    <w:rsid w:val="001361A7"/>
    <w:rsid w:val="00136389"/>
    <w:rsid w:val="00136A1A"/>
    <w:rsid w:val="00136A96"/>
    <w:rsid w:val="001376B6"/>
    <w:rsid w:val="0014045C"/>
    <w:rsid w:val="00140A35"/>
    <w:rsid w:val="00142F4D"/>
    <w:rsid w:val="00143428"/>
    <w:rsid w:val="0014412C"/>
    <w:rsid w:val="00144713"/>
    <w:rsid w:val="00144CC3"/>
    <w:rsid w:val="001464C6"/>
    <w:rsid w:val="0015009D"/>
    <w:rsid w:val="0015140E"/>
    <w:rsid w:val="001519FB"/>
    <w:rsid w:val="00151B18"/>
    <w:rsid w:val="00151BF2"/>
    <w:rsid w:val="00151C68"/>
    <w:rsid w:val="001520DD"/>
    <w:rsid w:val="00152374"/>
    <w:rsid w:val="00152997"/>
    <w:rsid w:val="00153A62"/>
    <w:rsid w:val="00153CD7"/>
    <w:rsid w:val="00154023"/>
    <w:rsid w:val="0015402B"/>
    <w:rsid w:val="0015407F"/>
    <w:rsid w:val="001550DF"/>
    <w:rsid w:val="00155900"/>
    <w:rsid w:val="00155CEA"/>
    <w:rsid w:val="00156153"/>
    <w:rsid w:val="001563D9"/>
    <w:rsid w:val="00156428"/>
    <w:rsid w:val="001568F4"/>
    <w:rsid w:val="0015710B"/>
    <w:rsid w:val="001572CE"/>
    <w:rsid w:val="001603F7"/>
    <w:rsid w:val="00160C95"/>
    <w:rsid w:val="00162777"/>
    <w:rsid w:val="00162E49"/>
    <w:rsid w:val="0016337E"/>
    <w:rsid w:val="00163657"/>
    <w:rsid w:val="00164691"/>
    <w:rsid w:val="001648F6"/>
    <w:rsid w:val="00164BD2"/>
    <w:rsid w:val="00165AC3"/>
    <w:rsid w:val="001665F3"/>
    <w:rsid w:val="001667B6"/>
    <w:rsid w:val="001668D4"/>
    <w:rsid w:val="00166A09"/>
    <w:rsid w:val="00166B36"/>
    <w:rsid w:val="00167809"/>
    <w:rsid w:val="00167DB3"/>
    <w:rsid w:val="00167F30"/>
    <w:rsid w:val="00170A00"/>
    <w:rsid w:val="00171844"/>
    <w:rsid w:val="0017385A"/>
    <w:rsid w:val="00173961"/>
    <w:rsid w:val="001739C3"/>
    <w:rsid w:val="00175448"/>
    <w:rsid w:val="001757AF"/>
    <w:rsid w:val="00175825"/>
    <w:rsid w:val="0017582C"/>
    <w:rsid w:val="0017666F"/>
    <w:rsid w:val="00176D64"/>
    <w:rsid w:val="00176E2C"/>
    <w:rsid w:val="00176FCE"/>
    <w:rsid w:val="00177DBF"/>
    <w:rsid w:val="00182157"/>
    <w:rsid w:val="00182417"/>
    <w:rsid w:val="0018242F"/>
    <w:rsid w:val="00183512"/>
    <w:rsid w:val="0018414E"/>
    <w:rsid w:val="00185718"/>
    <w:rsid w:val="001857AF"/>
    <w:rsid w:val="00185BBE"/>
    <w:rsid w:val="00186451"/>
    <w:rsid w:val="00186606"/>
    <w:rsid w:val="00186739"/>
    <w:rsid w:val="0018786F"/>
    <w:rsid w:val="00187FCF"/>
    <w:rsid w:val="00190B6D"/>
    <w:rsid w:val="00191E75"/>
    <w:rsid w:val="00192022"/>
    <w:rsid w:val="0019301D"/>
    <w:rsid w:val="0019454F"/>
    <w:rsid w:val="00194719"/>
    <w:rsid w:val="00194774"/>
    <w:rsid w:val="00195C53"/>
    <w:rsid w:val="00195CE0"/>
    <w:rsid w:val="00195F64"/>
    <w:rsid w:val="001A098F"/>
    <w:rsid w:val="001A10CB"/>
    <w:rsid w:val="001A110B"/>
    <w:rsid w:val="001A149A"/>
    <w:rsid w:val="001A2AB7"/>
    <w:rsid w:val="001A4A9C"/>
    <w:rsid w:val="001A6683"/>
    <w:rsid w:val="001A6B88"/>
    <w:rsid w:val="001A6C33"/>
    <w:rsid w:val="001A6E68"/>
    <w:rsid w:val="001A7634"/>
    <w:rsid w:val="001B012D"/>
    <w:rsid w:val="001B3131"/>
    <w:rsid w:val="001B45DC"/>
    <w:rsid w:val="001B4B2F"/>
    <w:rsid w:val="001B7C00"/>
    <w:rsid w:val="001C09D2"/>
    <w:rsid w:val="001C1620"/>
    <w:rsid w:val="001C18B2"/>
    <w:rsid w:val="001C1994"/>
    <w:rsid w:val="001C261B"/>
    <w:rsid w:val="001C2933"/>
    <w:rsid w:val="001C2F54"/>
    <w:rsid w:val="001C5EEE"/>
    <w:rsid w:val="001C6A73"/>
    <w:rsid w:val="001C719A"/>
    <w:rsid w:val="001C73C2"/>
    <w:rsid w:val="001D0474"/>
    <w:rsid w:val="001D0D02"/>
    <w:rsid w:val="001D141D"/>
    <w:rsid w:val="001D1EBD"/>
    <w:rsid w:val="001D1FA6"/>
    <w:rsid w:val="001D2184"/>
    <w:rsid w:val="001D24F3"/>
    <w:rsid w:val="001D2678"/>
    <w:rsid w:val="001D2DC4"/>
    <w:rsid w:val="001D3857"/>
    <w:rsid w:val="001D4719"/>
    <w:rsid w:val="001D4E85"/>
    <w:rsid w:val="001D622D"/>
    <w:rsid w:val="001D6A48"/>
    <w:rsid w:val="001D7E0E"/>
    <w:rsid w:val="001E1043"/>
    <w:rsid w:val="001E10E1"/>
    <w:rsid w:val="001E175F"/>
    <w:rsid w:val="001E19F7"/>
    <w:rsid w:val="001E2669"/>
    <w:rsid w:val="001E3897"/>
    <w:rsid w:val="001E3CE5"/>
    <w:rsid w:val="001E3DDC"/>
    <w:rsid w:val="001E3FB9"/>
    <w:rsid w:val="001E4083"/>
    <w:rsid w:val="001E40F1"/>
    <w:rsid w:val="001E46F3"/>
    <w:rsid w:val="001E5588"/>
    <w:rsid w:val="001E56CB"/>
    <w:rsid w:val="001E56FC"/>
    <w:rsid w:val="001E582D"/>
    <w:rsid w:val="001E6318"/>
    <w:rsid w:val="001E6EED"/>
    <w:rsid w:val="001F0AD5"/>
    <w:rsid w:val="001F0C0A"/>
    <w:rsid w:val="001F1509"/>
    <w:rsid w:val="001F18E7"/>
    <w:rsid w:val="001F3A75"/>
    <w:rsid w:val="001F3A9D"/>
    <w:rsid w:val="001F3FDB"/>
    <w:rsid w:val="001F4BA6"/>
    <w:rsid w:val="001F58A5"/>
    <w:rsid w:val="001F5976"/>
    <w:rsid w:val="001F5D9C"/>
    <w:rsid w:val="001F6545"/>
    <w:rsid w:val="001F66B5"/>
    <w:rsid w:val="001F6F36"/>
    <w:rsid w:val="001F6FC7"/>
    <w:rsid w:val="001F76FD"/>
    <w:rsid w:val="002004C0"/>
    <w:rsid w:val="002012F2"/>
    <w:rsid w:val="002014D7"/>
    <w:rsid w:val="00202F07"/>
    <w:rsid w:val="00203030"/>
    <w:rsid w:val="002034ED"/>
    <w:rsid w:val="00203D45"/>
    <w:rsid w:val="00205495"/>
    <w:rsid w:val="002061DE"/>
    <w:rsid w:val="002065E2"/>
    <w:rsid w:val="00206946"/>
    <w:rsid w:val="00206C61"/>
    <w:rsid w:val="00206F30"/>
    <w:rsid w:val="002072D8"/>
    <w:rsid w:val="00207616"/>
    <w:rsid w:val="00207F10"/>
    <w:rsid w:val="002112E6"/>
    <w:rsid w:val="0021219D"/>
    <w:rsid w:val="00213213"/>
    <w:rsid w:val="002139DD"/>
    <w:rsid w:val="0021457F"/>
    <w:rsid w:val="00214A24"/>
    <w:rsid w:val="0021505D"/>
    <w:rsid w:val="00215877"/>
    <w:rsid w:val="0021604B"/>
    <w:rsid w:val="00216545"/>
    <w:rsid w:val="00220227"/>
    <w:rsid w:val="00221716"/>
    <w:rsid w:val="0022176B"/>
    <w:rsid w:val="00222760"/>
    <w:rsid w:val="00222782"/>
    <w:rsid w:val="0022360A"/>
    <w:rsid w:val="002238B5"/>
    <w:rsid w:val="00223C38"/>
    <w:rsid w:val="00223E99"/>
    <w:rsid w:val="00224785"/>
    <w:rsid w:val="0022479B"/>
    <w:rsid w:val="00226B82"/>
    <w:rsid w:val="00226DAE"/>
    <w:rsid w:val="00227103"/>
    <w:rsid w:val="00230249"/>
    <w:rsid w:val="00230D5F"/>
    <w:rsid w:val="002310D8"/>
    <w:rsid w:val="00231BE3"/>
    <w:rsid w:val="00232C51"/>
    <w:rsid w:val="00233414"/>
    <w:rsid w:val="00233445"/>
    <w:rsid w:val="0023352B"/>
    <w:rsid w:val="00233D69"/>
    <w:rsid w:val="00234E82"/>
    <w:rsid w:val="00235C9D"/>
    <w:rsid w:val="00235CA5"/>
    <w:rsid w:val="00236C92"/>
    <w:rsid w:val="00237D00"/>
    <w:rsid w:val="002412D4"/>
    <w:rsid w:val="00241EF0"/>
    <w:rsid w:val="0024220D"/>
    <w:rsid w:val="00242AD0"/>
    <w:rsid w:val="00242BD3"/>
    <w:rsid w:val="00242C02"/>
    <w:rsid w:val="00242EF3"/>
    <w:rsid w:val="00243155"/>
    <w:rsid w:val="00246070"/>
    <w:rsid w:val="00246E87"/>
    <w:rsid w:val="00247783"/>
    <w:rsid w:val="00250812"/>
    <w:rsid w:val="0025172C"/>
    <w:rsid w:val="0025192A"/>
    <w:rsid w:val="00252CF8"/>
    <w:rsid w:val="00252E2E"/>
    <w:rsid w:val="00253210"/>
    <w:rsid w:val="0025353E"/>
    <w:rsid w:val="00253DE1"/>
    <w:rsid w:val="0025425F"/>
    <w:rsid w:val="00254468"/>
    <w:rsid w:val="00254DE4"/>
    <w:rsid w:val="002559DA"/>
    <w:rsid w:val="00256955"/>
    <w:rsid w:val="00257637"/>
    <w:rsid w:val="0026071A"/>
    <w:rsid w:val="002611FA"/>
    <w:rsid w:val="00261B27"/>
    <w:rsid w:val="00262B5A"/>
    <w:rsid w:val="002633E1"/>
    <w:rsid w:val="00263763"/>
    <w:rsid w:val="0026520E"/>
    <w:rsid w:val="00266486"/>
    <w:rsid w:val="00266762"/>
    <w:rsid w:val="00266B0A"/>
    <w:rsid w:val="00266C61"/>
    <w:rsid w:val="0026749A"/>
    <w:rsid w:val="00270119"/>
    <w:rsid w:val="002708E4"/>
    <w:rsid w:val="00270E72"/>
    <w:rsid w:val="0027167E"/>
    <w:rsid w:val="00271E1D"/>
    <w:rsid w:val="00271F24"/>
    <w:rsid w:val="002721B2"/>
    <w:rsid w:val="00272503"/>
    <w:rsid w:val="00272F3A"/>
    <w:rsid w:val="002736FD"/>
    <w:rsid w:val="00273941"/>
    <w:rsid w:val="00273D91"/>
    <w:rsid w:val="002743E2"/>
    <w:rsid w:val="00274410"/>
    <w:rsid w:val="0027447E"/>
    <w:rsid w:val="0027520A"/>
    <w:rsid w:val="00275419"/>
    <w:rsid w:val="002756F2"/>
    <w:rsid w:val="00275707"/>
    <w:rsid w:val="00275A2D"/>
    <w:rsid w:val="0027655E"/>
    <w:rsid w:val="002772A5"/>
    <w:rsid w:val="002806F8"/>
    <w:rsid w:val="002810B5"/>
    <w:rsid w:val="00281F4F"/>
    <w:rsid w:val="00286744"/>
    <w:rsid w:val="002869C3"/>
    <w:rsid w:val="00286D86"/>
    <w:rsid w:val="0028724F"/>
    <w:rsid w:val="002909B9"/>
    <w:rsid w:val="00291F0E"/>
    <w:rsid w:val="00292CEE"/>
    <w:rsid w:val="00292D22"/>
    <w:rsid w:val="0029311B"/>
    <w:rsid w:val="0029447B"/>
    <w:rsid w:val="0029470D"/>
    <w:rsid w:val="00294F90"/>
    <w:rsid w:val="002960EF"/>
    <w:rsid w:val="00296F12"/>
    <w:rsid w:val="00297B80"/>
    <w:rsid w:val="002A076C"/>
    <w:rsid w:val="002A1059"/>
    <w:rsid w:val="002A197D"/>
    <w:rsid w:val="002A30CE"/>
    <w:rsid w:val="002A3C9D"/>
    <w:rsid w:val="002A5403"/>
    <w:rsid w:val="002A58CE"/>
    <w:rsid w:val="002A6C9F"/>
    <w:rsid w:val="002A77F3"/>
    <w:rsid w:val="002B0110"/>
    <w:rsid w:val="002B14F0"/>
    <w:rsid w:val="002B1F0F"/>
    <w:rsid w:val="002B20AF"/>
    <w:rsid w:val="002B251F"/>
    <w:rsid w:val="002B2E98"/>
    <w:rsid w:val="002B3DBD"/>
    <w:rsid w:val="002B53D3"/>
    <w:rsid w:val="002B5D02"/>
    <w:rsid w:val="002B6202"/>
    <w:rsid w:val="002B6F7A"/>
    <w:rsid w:val="002B7909"/>
    <w:rsid w:val="002B7988"/>
    <w:rsid w:val="002B7F39"/>
    <w:rsid w:val="002C014C"/>
    <w:rsid w:val="002C060C"/>
    <w:rsid w:val="002C0781"/>
    <w:rsid w:val="002C0BA6"/>
    <w:rsid w:val="002C0FA1"/>
    <w:rsid w:val="002C12A7"/>
    <w:rsid w:val="002C212A"/>
    <w:rsid w:val="002C2957"/>
    <w:rsid w:val="002C2B6F"/>
    <w:rsid w:val="002C314F"/>
    <w:rsid w:val="002C41EB"/>
    <w:rsid w:val="002C4AD1"/>
    <w:rsid w:val="002C5856"/>
    <w:rsid w:val="002C6073"/>
    <w:rsid w:val="002C7D29"/>
    <w:rsid w:val="002C7E08"/>
    <w:rsid w:val="002D0298"/>
    <w:rsid w:val="002D1662"/>
    <w:rsid w:val="002D1DE5"/>
    <w:rsid w:val="002D3506"/>
    <w:rsid w:val="002D3670"/>
    <w:rsid w:val="002D4807"/>
    <w:rsid w:val="002D5229"/>
    <w:rsid w:val="002D5624"/>
    <w:rsid w:val="002D5DDC"/>
    <w:rsid w:val="002D5F16"/>
    <w:rsid w:val="002D62F1"/>
    <w:rsid w:val="002D6FD8"/>
    <w:rsid w:val="002D727B"/>
    <w:rsid w:val="002D7EAD"/>
    <w:rsid w:val="002E053A"/>
    <w:rsid w:val="002E1169"/>
    <w:rsid w:val="002E1218"/>
    <w:rsid w:val="002E28F3"/>
    <w:rsid w:val="002E296F"/>
    <w:rsid w:val="002E4849"/>
    <w:rsid w:val="002E4F36"/>
    <w:rsid w:val="002E7615"/>
    <w:rsid w:val="002E7A2A"/>
    <w:rsid w:val="002E7AD6"/>
    <w:rsid w:val="002E7F16"/>
    <w:rsid w:val="002F1425"/>
    <w:rsid w:val="002F1434"/>
    <w:rsid w:val="002F2EC8"/>
    <w:rsid w:val="002F4CE2"/>
    <w:rsid w:val="002F5F6A"/>
    <w:rsid w:val="002F60A4"/>
    <w:rsid w:val="002F6B0C"/>
    <w:rsid w:val="002F77FC"/>
    <w:rsid w:val="003004A6"/>
    <w:rsid w:val="00300E51"/>
    <w:rsid w:val="0030129C"/>
    <w:rsid w:val="003013E2"/>
    <w:rsid w:val="0030152F"/>
    <w:rsid w:val="00301FE4"/>
    <w:rsid w:val="00303E3A"/>
    <w:rsid w:val="00305417"/>
    <w:rsid w:val="00306127"/>
    <w:rsid w:val="0030641B"/>
    <w:rsid w:val="003067C8"/>
    <w:rsid w:val="0030745A"/>
    <w:rsid w:val="00311453"/>
    <w:rsid w:val="003114C9"/>
    <w:rsid w:val="00311F61"/>
    <w:rsid w:val="0031229D"/>
    <w:rsid w:val="00312D6B"/>
    <w:rsid w:val="003135EB"/>
    <w:rsid w:val="00314E12"/>
    <w:rsid w:val="00316570"/>
    <w:rsid w:val="003166A5"/>
    <w:rsid w:val="00316C8C"/>
    <w:rsid w:val="003174C2"/>
    <w:rsid w:val="003179AB"/>
    <w:rsid w:val="00317CE4"/>
    <w:rsid w:val="00320DF4"/>
    <w:rsid w:val="003219A9"/>
    <w:rsid w:val="00321B00"/>
    <w:rsid w:val="00321C54"/>
    <w:rsid w:val="00321DCD"/>
    <w:rsid w:val="0032261F"/>
    <w:rsid w:val="003237A2"/>
    <w:rsid w:val="00324729"/>
    <w:rsid w:val="00325C8B"/>
    <w:rsid w:val="00327011"/>
    <w:rsid w:val="003308D9"/>
    <w:rsid w:val="00334127"/>
    <w:rsid w:val="00335CA6"/>
    <w:rsid w:val="003365F0"/>
    <w:rsid w:val="00336C50"/>
    <w:rsid w:val="0033731A"/>
    <w:rsid w:val="00337388"/>
    <w:rsid w:val="0034007D"/>
    <w:rsid w:val="003433E5"/>
    <w:rsid w:val="003436AA"/>
    <w:rsid w:val="003439D1"/>
    <w:rsid w:val="00344082"/>
    <w:rsid w:val="0034582C"/>
    <w:rsid w:val="00345916"/>
    <w:rsid w:val="00345CAC"/>
    <w:rsid w:val="0034789E"/>
    <w:rsid w:val="00347BF2"/>
    <w:rsid w:val="003501DA"/>
    <w:rsid w:val="003503E2"/>
    <w:rsid w:val="0035051B"/>
    <w:rsid w:val="00351DC1"/>
    <w:rsid w:val="003532E8"/>
    <w:rsid w:val="003534EE"/>
    <w:rsid w:val="003536C4"/>
    <w:rsid w:val="0035596D"/>
    <w:rsid w:val="00357BE9"/>
    <w:rsid w:val="003600A2"/>
    <w:rsid w:val="003612D8"/>
    <w:rsid w:val="0036241E"/>
    <w:rsid w:val="00362A73"/>
    <w:rsid w:val="003637B6"/>
    <w:rsid w:val="00363B25"/>
    <w:rsid w:val="00363F89"/>
    <w:rsid w:val="00363FB0"/>
    <w:rsid w:val="003646D6"/>
    <w:rsid w:val="00364FC6"/>
    <w:rsid w:val="0036541D"/>
    <w:rsid w:val="00370504"/>
    <w:rsid w:val="00371444"/>
    <w:rsid w:val="00371814"/>
    <w:rsid w:val="00371A16"/>
    <w:rsid w:val="00372322"/>
    <w:rsid w:val="00372BAE"/>
    <w:rsid w:val="00372EE9"/>
    <w:rsid w:val="00373998"/>
    <w:rsid w:val="00373F07"/>
    <w:rsid w:val="003746A3"/>
    <w:rsid w:val="00374A60"/>
    <w:rsid w:val="00375181"/>
    <w:rsid w:val="003764C0"/>
    <w:rsid w:val="003767A4"/>
    <w:rsid w:val="00377229"/>
    <w:rsid w:val="003774F6"/>
    <w:rsid w:val="003818B3"/>
    <w:rsid w:val="0038356A"/>
    <w:rsid w:val="0038382F"/>
    <w:rsid w:val="0038443F"/>
    <w:rsid w:val="00385427"/>
    <w:rsid w:val="0038594E"/>
    <w:rsid w:val="00387542"/>
    <w:rsid w:val="00387C6B"/>
    <w:rsid w:val="00390FC0"/>
    <w:rsid w:val="003911B2"/>
    <w:rsid w:val="00391AFE"/>
    <w:rsid w:val="00392705"/>
    <w:rsid w:val="00393A79"/>
    <w:rsid w:val="0039419C"/>
    <w:rsid w:val="00395987"/>
    <w:rsid w:val="00395CD9"/>
    <w:rsid w:val="00396375"/>
    <w:rsid w:val="003964C9"/>
    <w:rsid w:val="00396801"/>
    <w:rsid w:val="00396E82"/>
    <w:rsid w:val="003973D6"/>
    <w:rsid w:val="00397533"/>
    <w:rsid w:val="003A07FF"/>
    <w:rsid w:val="003A0EC9"/>
    <w:rsid w:val="003A146E"/>
    <w:rsid w:val="003A1B50"/>
    <w:rsid w:val="003A26CD"/>
    <w:rsid w:val="003A2A5D"/>
    <w:rsid w:val="003A37F7"/>
    <w:rsid w:val="003A3C54"/>
    <w:rsid w:val="003A54E9"/>
    <w:rsid w:val="003A5E7C"/>
    <w:rsid w:val="003A6294"/>
    <w:rsid w:val="003A78C7"/>
    <w:rsid w:val="003A7E9A"/>
    <w:rsid w:val="003B0DD2"/>
    <w:rsid w:val="003B15FE"/>
    <w:rsid w:val="003B1C3B"/>
    <w:rsid w:val="003B1C41"/>
    <w:rsid w:val="003B2A33"/>
    <w:rsid w:val="003B3EDA"/>
    <w:rsid w:val="003B4621"/>
    <w:rsid w:val="003B46AD"/>
    <w:rsid w:val="003B4BEF"/>
    <w:rsid w:val="003B4C94"/>
    <w:rsid w:val="003B50EB"/>
    <w:rsid w:val="003B5C96"/>
    <w:rsid w:val="003B65FB"/>
    <w:rsid w:val="003B6A26"/>
    <w:rsid w:val="003B6CA7"/>
    <w:rsid w:val="003B7575"/>
    <w:rsid w:val="003C0687"/>
    <w:rsid w:val="003C218D"/>
    <w:rsid w:val="003C3608"/>
    <w:rsid w:val="003C3D89"/>
    <w:rsid w:val="003C3EE2"/>
    <w:rsid w:val="003C4224"/>
    <w:rsid w:val="003C426D"/>
    <w:rsid w:val="003C44F9"/>
    <w:rsid w:val="003C4877"/>
    <w:rsid w:val="003C4B42"/>
    <w:rsid w:val="003C4E91"/>
    <w:rsid w:val="003C6D76"/>
    <w:rsid w:val="003C72F6"/>
    <w:rsid w:val="003C73B2"/>
    <w:rsid w:val="003D073C"/>
    <w:rsid w:val="003D0791"/>
    <w:rsid w:val="003D0A1E"/>
    <w:rsid w:val="003D1130"/>
    <w:rsid w:val="003D37D4"/>
    <w:rsid w:val="003D4258"/>
    <w:rsid w:val="003D47A7"/>
    <w:rsid w:val="003D56B5"/>
    <w:rsid w:val="003D5DCC"/>
    <w:rsid w:val="003D6B84"/>
    <w:rsid w:val="003D7708"/>
    <w:rsid w:val="003E0066"/>
    <w:rsid w:val="003E0713"/>
    <w:rsid w:val="003E1A49"/>
    <w:rsid w:val="003E2D01"/>
    <w:rsid w:val="003E330E"/>
    <w:rsid w:val="003E3AE3"/>
    <w:rsid w:val="003E4CC5"/>
    <w:rsid w:val="003E55FC"/>
    <w:rsid w:val="003E5733"/>
    <w:rsid w:val="003E5E27"/>
    <w:rsid w:val="003E6C5D"/>
    <w:rsid w:val="003E6FD2"/>
    <w:rsid w:val="003E788F"/>
    <w:rsid w:val="003E7A97"/>
    <w:rsid w:val="003E7D3A"/>
    <w:rsid w:val="003F0674"/>
    <w:rsid w:val="003F0950"/>
    <w:rsid w:val="003F09C9"/>
    <w:rsid w:val="003F1BD4"/>
    <w:rsid w:val="003F4C37"/>
    <w:rsid w:val="003F67AE"/>
    <w:rsid w:val="003F6BBB"/>
    <w:rsid w:val="003F719F"/>
    <w:rsid w:val="0040033D"/>
    <w:rsid w:val="004007E1"/>
    <w:rsid w:val="00400B1F"/>
    <w:rsid w:val="00401473"/>
    <w:rsid w:val="004016B2"/>
    <w:rsid w:val="004032D2"/>
    <w:rsid w:val="00403C4F"/>
    <w:rsid w:val="004058B4"/>
    <w:rsid w:val="00405C45"/>
    <w:rsid w:val="004062EF"/>
    <w:rsid w:val="004062F0"/>
    <w:rsid w:val="0040686A"/>
    <w:rsid w:val="00406CB5"/>
    <w:rsid w:val="00407484"/>
    <w:rsid w:val="00410B8F"/>
    <w:rsid w:val="00411F21"/>
    <w:rsid w:val="00412057"/>
    <w:rsid w:val="004126C1"/>
    <w:rsid w:val="00413BA5"/>
    <w:rsid w:val="00414D7D"/>
    <w:rsid w:val="00414FD0"/>
    <w:rsid w:val="00415E8A"/>
    <w:rsid w:val="0041642D"/>
    <w:rsid w:val="00417477"/>
    <w:rsid w:val="00417C97"/>
    <w:rsid w:val="00417E93"/>
    <w:rsid w:val="00420301"/>
    <w:rsid w:val="004218AA"/>
    <w:rsid w:val="00422A2A"/>
    <w:rsid w:val="00423A98"/>
    <w:rsid w:val="004245D3"/>
    <w:rsid w:val="00424BB4"/>
    <w:rsid w:val="004258CD"/>
    <w:rsid w:val="004261D2"/>
    <w:rsid w:val="00426932"/>
    <w:rsid w:val="00427166"/>
    <w:rsid w:val="00427CEF"/>
    <w:rsid w:val="00430009"/>
    <w:rsid w:val="004303D1"/>
    <w:rsid w:val="004330E6"/>
    <w:rsid w:val="00433C0A"/>
    <w:rsid w:val="004340AF"/>
    <w:rsid w:val="00434480"/>
    <w:rsid w:val="004349FA"/>
    <w:rsid w:val="0043609D"/>
    <w:rsid w:val="004406BD"/>
    <w:rsid w:val="00442FBE"/>
    <w:rsid w:val="00443025"/>
    <w:rsid w:val="004433B1"/>
    <w:rsid w:val="00443571"/>
    <w:rsid w:val="004438E5"/>
    <w:rsid w:val="004444E3"/>
    <w:rsid w:val="004447FD"/>
    <w:rsid w:val="00445032"/>
    <w:rsid w:val="004450CB"/>
    <w:rsid w:val="00445AE7"/>
    <w:rsid w:val="00446967"/>
    <w:rsid w:val="00446AB6"/>
    <w:rsid w:val="00450EEE"/>
    <w:rsid w:val="004512B2"/>
    <w:rsid w:val="004528EE"/>
    <w:rsid w:val="00453360"/>
    <w:rsid w:val="0045638D"/>
    <w:rsid w:val="00456409"/>
    <w:rsid w:val="0045659B"/>
    <w:rsid w:val="004569C6"/>
    <w:rsid w:val="00456ADC"/>
    <w:rsid w:val="0045768F"/>
    <w:rsid w:val="00457769"/>
    <w:rsid w:val="004607D0"/>
    <w:rsid w:val="004627AE"/>
    <w:rsid w:val="00462853"/>
    <w:rsid w:val="0046298E"/>
    <w:rsid w:val="00462FC1"/>
    <w:rsid w:val="004647BB"/>
    <w:rsid w:val="0046482B"/>
    <w:rsid w:val="004648E0"/>
    <w:rsid w:val="0046500D"/>
    <w:rsid w:val="00465DD6"/>
    <w:rsid w:val="00466385"/>
    <w:rsid w:val="0046674D"/>
    <w:rsid w:val="00466AAA"/>
    <w:rsid w:val="00470194"/>
    <w:rsid w:val="00472043"/>
    <w:rsid w:val="00472F56"/>
    <w:rsid w:val="0047335E"/>
    <w:rsid w:val="00473CA1"/>
    <w:rsid w:val="00474AF5"/>
    <w:rsid w:val="0047572C"/>
    <w:rsid w:val="00476407"/>
    <w:rsid w:val="004773F7"/>
    <w:rsid w:val="00481F5F"/>
    <w:rsid w:val="004821D0"/>
    <w:rsid w:val="00482286"/>
    <w:rsid w:val="00482CB2"/>
    <w:rsid w:val="004831D8"/>
    <w:rsid w:val="00483D06"/>
    <w:rsid w:val="00485A4A"/>
    <w:rsid w:val="00485CF7"/>
    <w:rsid w:val="004862C2"/>
    <w:rsid w:val="004863F7"/>
    <w:rsid w:val="00486FFC"/>
    <w:rsid w:val="00490ED4"/>
    <w:rsid w:val="00491B91"/>
    <w:rsid w:val="00491C21"/>
    <w:rsid w:val="00491C66"/>
    <w:rsid w:val="004935D6"/>
    <w:rsid w:val="00494195"/>
    <w:rsid w:val="004945FB"/>
    <w:rsid w:val="004963C8"/>
    <w:rsid w:val="00497356"/>
    <w:rsid w:val="00497FEE"/>
    <w:rsid w:val="004A076F"/>
    <w:rsid w:val="004A0ADB"/>
    <w:rsid w:val="004A1DC1"/>
    <w:rsid w:val="004A1EB6"/>
    <w:rsid w:val="004A1F9C"/>
    <w:rsid w:val="004A31A2"/>
    <w:rsid w:val="004A3214"/>
    <w:rsid w:val="004A370B"/>
    <w:rsid w:val="004A48A7"/>
    <w:rsid w:val="004A5473"/>
    <w:rsid w:val="004A655D"/>
    <w:rsid w:val="004A6A87"/>
    <w:rsid w:val="004B01B1"/>
    <w:rsid w:val="004B08D1"/>
    <w:rsid w:val="004B10E6"/>
    <w:rsid w:val="004B198F"/>
    <w:rsid w:val="004B1C64"/>
    <w:rsid w:val="004B357D"/>
    <w:rsid w:val="004B46D0"/>
    <w:rsid w:val="004B4FFA"/>
    <w:rsid w:val="004B57B0"/>
    <w:rsid w:val="004B5A50"/>
    <w:rsid w:val="004B60CE"/>
    <w:rsid w:val="004B61C9"/>
    <w:rsid w:val="004B67F0"/>
    <w:rsid w:val="004B6994"/>
    <w:rsid w:val="004B719E"/>
    <w:rsid w:val="004B76C8"/>
    <w:rsid w:val="004C0B26"/>
    <w:rsid w:val="004C1280"/>
    <w:rsid w:val="004C12FE"/>
    <w:rsid w:val="004C1D57"/>
    <w:rsid w:val="004C2F7C"/>
    <w:rsid w:val="004C34B9"/>
    <w:rsid w:val="004C34F8"/>
    <w:rsid w:val="004C375F"/>
    <w:rsid w:val="004C3AA2"/>
    <w:rsid w:val="004C482F"/>
    <w:rsid w:val="004C49C9"/>
    <w:rsid w:val="004C627F"/>
    <w:rsid w:val="004C76C1"/>
    <w:rsid w:val="004C7DDE"/>
    <w:rsid w:val="004D0D1A"/>
    <w:rsid w:val="004D169F"/>
    <w:rsid w:val="004D18CF"/>
    <w:rsid w:val="004D28B5"/>
    <w:rsid w:val="004D30CE"/>
    <w:rsid w:val="004D4071"/>
    <w:rsid w:val="004D421A"/>
    <w:rsid w:val="004D4334"/>
    <w:rsid w:val="004D463E"/>
    <w:rsid w:val="004D4D0C"/>
    <w:rsid w:val="004D5C65"/>
    <w:rsid w:val="004D5F30"/>
    <w:rsid w:val="004D602E"/>
    <w:rsid w:val="004D6144"/>
    <w:rsid w:val="004D678F"/>
    <w:rsid w:val="004D6EB7"/>
    <w:rsid w:val="004E1264"/>
    <w:rsid w:val="004E2CBC"/>
    <w:rsid w:val="004E35F4"/>
    <w:rsid w:val="004E37B8"/>
    <w:rsid w:val="004E3DD4"/>
    <w:rsid w:val="004E5568"/>
    <w:rsid w:val="004E5C1A"/>
    <w:rsid w:val="004E63C8"/>
    <w:rsid w:val="004E6C8C"/>
    <w:rsid w:val="004E6CC7"/>
    <w:rsid w:val="004E6F82"/>
    <w:rsid w:val="004E776F"/>
    <w:rsid w:val="004E7BD2"/>
    <w:rsid w:val="004F0E40"/>
    <w:rsid w:val="004F111D"/>
    <w:rsid w:val="004F1843"/>
    <w:rsid w:val="004F1EEC"/>
    <w:rsid w:val="004F24C8"/>
    <w:rsid w:val="004F30D6"/>
    <w:rsid w:val="004F3209"/>
    <w:rsid w:val="004F34A5"/>
    <w:rsid w:val="004F40D6"/>
    <w:rsid w:val="004F6925"/>
    <w:rsid w:val="004F6A78"/>
    <w:rsid w:val="004F7ED1"/>
    <w:rsid w:val="0050158B"/>
    <w:rsid w:val="00503AE1"/>
    <w:rsid w:val="00503CA6"/>
    <w:rsid w:val="00503FAE"/>
    <w:rsid w:val="00504DC1"/>
    <w:rsid w:val="00505332"/>
    <w:rsid w:val="00505A57"/>
    <w:rsid w:val="00505D37"/>
    <w:rsid w:val="0050612B"/>
    <w:rsid w:val="00506222"/>
    <w:rsid w:val="005104E8"/>
    <w:rsid w:val="005107DB"/>
    <w:rsid w:val="00510CD4"/>
    <w:rsid w:val="00510DB0"/>
    <w:rsid w:val="005119F6"/>
    <w:rsid w:val="00511B7D"/>
    <w:rsid w:val="00511BEB"/>
    <w:rsid w:val="00511D00"/>
    <w:rsid w:val="00512779"/>
    <w:rsid w:val="005137E7"/>
    <w:rsid w:val="00516256"/>
    <w:rsid w:val="005162CF"/>
    <w:rsid w:val="0051642E"/>
    <w:rsid w:val="00517A63"/>
    <w:rsid w:val="00517C8D"/>
    <w:rsid w:val="00517FD1"/>
    <w:rsid w:val="00520E05"/>
    <w:rsid w:val="005211E0"/>
    <w:rsid w:val="005219E6"/>
    <w:rsid w:val="00521B4A"/>
    <w:rsid w:val="0052212E"/>
    <w:rsid w:val="00522E91"/>
    <w:rsid w:val="00522F64"/>
    <w:rsid w:val="0052302D"/>
    <w:rsid w:val="005236A5"/>
    <w:rsid w:val="005236F1"/>
    <w:rsid w:val="00525C9F"/>
    <w:rsid w:val="005266BD"/>
    <w:rsid w:val="0052772D"/>
    <w:rsid w:val="00527992"/>
    <w:rsid w:val="00530442"/>
    <w:rsid w:val="00531401"/>
    <w:rsid w:val="005328A6"/>
    <w:rsid w:val="00534AF0"/>
    <w:rsid w:val="00535060"/>
    <w:rsid w:val="00535617"/>
    <w:rsid w:val="00535738"/>
    <w:rsid w:val="005409EB"/>
    <w:rsid w:val="00540C96"/>
    <w:rsid w:val="00540F30"/>
    <w:rsid w:val="00541DD2"/>
    <w:rsid w:val="00543A63"/>
    <w:rsid w:val="00543AB5"/>
    <w:rsid w:val="00543B34"/>
    <w:rsid w:val="005457CF"/>
    <w:rsid w:val="00545976"/>
    <w:rsid w:val="00546219"/>
    <w:rsid w:val="00546397"/>
    <w:rsid w:val="0054660F"/>
    <w:rsid w:val="0054679B"/>
    <w:rsid w:val="00547628"/>
    <w:rsid w:val="005533C3"/>
    <w:rsid w:val="005536E6"/>
    <w:rsid w:val="00553AC3"/>
    <w:rsid w:val="00553C9E"/>
    <w:rsid w:val="00553DBA"/>
    <w:rsid w:val="00554335"/>
    <w:rsid w:val="00554642"/>
    <w:rsid w:val="00554D34"/>
    <w:rsid w:val="00555631"/>
    <w:rsid w:val="0055621D"/>
    <w:rsid w:val="00556E6C"/>
    <w:rsid w:val="0055764D"/>
    <w:rsid w:val="00560644"/>
    <w:rsid w:val="00560C6A"/>
    <w:rsid w:val="00560F85"/>
    <w:rsid w:val="005610A0"/>
    <w:rsid w:val="0056248F"/>
    <w:rsid w:val="00564985"/>
    <w:rsid w:val="00565379"/>
    <w:rsid w:val="00565FBD"/>
    <w:rsid w:val="005674C3"/>
    <w:rsid w:val="0056762B"/>
    <w:rsid w:val="00567990"/>
    <w:rsid w:val="00567C4C"/>
    <w:rsid w:val="00570B8B"/>
    <w:rsid w:val="00570C38"/>
    <w:rsid w:val="00571388"/>
    <w:rsid w:val="005728C8"/>
    <w:rsid w:val="005733AD"/>
    <w:rsid w:val="0057381A"/>
    <w:rsid w:val="00573909"/>
    <w:rsid w:val="00573ABD"/>
    <w:rsid w:val="00574B91"/>
    <w:rsid w:val="00574E5C"/>
    <w:rsid w:val="005750F7"/>
    <w:rsid w:val="0057512C"/>
    <w:rsid w:val="00575558"/>
    <w:rsid w:val="00576319"/>
    <w:rsid w:val="0057648C"/>
    <w:rsid w:val="00576AF3"/>
    <w:rsid w:val="00576CD5"/>
    <w:rsid w:val="005778EE"/>
    <w:rsid w:val="00581FF0"/>
    <w:rsid w:val="005825FC"/>
    <w:rsid w:val="00583437"/>
    <w:rsid w:val="00583CE0"/>
    <w:rsid w:val="00584259"/>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899"/>
    <w:rsid w:val="005A0C60"/>
    <w:rsid w:val="005A11C9"/>
    <w:rsid w:val="005A209D"/>
    <w:rsid w:val="005A255F"/>
    <w:rsid w:val="005A330E"/>
    <w:rsid w:val="005A355C"/>
    <w:rsid w:val="005A3646"/>
    <w:rsid w:val="005A3D2C"/>
    <w:rsid w:val="005A5554"/>
    <w:rsid w:val="005A5651"/>
    <w:rsid w:val="005A5E81"/>
    <w:rsid w:val="005A616B"/>
    <w:rsid w:val="005A62A7"/>
    <w:rsid w:val="005A6AFE"/>
    <w:rsid w:val="005A7BF3"/>
    <w:rsid w:val="005A7DE0"/>
    <w:rsid w:val="005B0AEF"/>
    <w:rsid w:val="005B37D9"/>
    <w:rsid w:val="005B445B"/>
    <w:rsid w:val="005B474E"/>
    <w:rsid w:val="005B489A"/>
    <w:rsid w:val="005B5601"/>
    <w:rsid w:val="005B63A6"/>
    <w:rsid w:val="005B64D1"/>
    <w:rsid w:val="005B6A88"/>
    <w:rsid w:val="005B6E05"/>
    <w:rsid w:val="005B798E"/>
    <w:rsid w:val="005B7F42"/>
    <w:rsid w:val="005C1D45"/>
    <w:rsid w:val="005C39A6"/>
    <w:rsid w:val="005C3C9B"/>
    <w:rsid w:val="005C42AB"/>
    <w:rsid w:val="005C45C0"/>
    <w:rsid w:val="005C5335"/>
    <w:rsid w:val="005C56A6"/>
    <w:rsid w:val="005C5D7B"/>
    <w:rsid w:val="005C5E29"/>
    <w:rsid w:val="005C6474"/>
    <w:rsid w:val="005C6A68"/>
    <w:rsid w:val="005C7FA5"/>
    <w:rsid w:val="005D0083"/>
    <w:rsid w:val="005D0186"/>
    <w:rsid w:val="005D0AE3"/>
    <w:rsid w:val="005D1103"/>
    <w:rsid w:val="005D122F"/>
    <w:rsid w:val="005D22C5"/>
    <w:rsid w:val="005D276D"/>
    <w:rsid w:val="005D4D53"/>
    <w:rsid w:val="005D5912"/>
    <w:rsid w:val="005D69CB"/>
    <w:rsid w:val="005D76DD"/>
    <w:rsid w:val="005D794C"/>
    <w:rsid w:val="005D7A9F"/>
    <w:rsid w:val="005D7AA2"/>
    <w:rsid w:val="005E1FF7"/>
    <w:rsid w:val="005E2154"/>
    <w:rsid w:val="005E2FC7"/>
    <w:rsid w:val="005E37B9"/>
    <w:rsid w:val="005E3AE1"/>
    <w:rsid w:val="005E427F"/>
    <w:rsid w:val="005E4574"/>
    <w:rsid w:val="005E4BBE"/>
    <w:rsid w:val="005E4C97"/>
    <w:rsid w:val="005E5014"/>
    <w:rsid w:val="005E61B1"/>
    <w:rsid w:val="005E684F"/>
    <w:rsid w:val="005E77BA"/>
    <w:rsid w:val="005E7CDE"/>
    <w:rsid w:val="005F0112"/>
    <w:rsid w:val="005F0203"/>
    <w:rsid w:val="005F03E3"/>
    <w:rsid w:val="005F0829"/>
    <w:rsid w:val="005F16DC"/>
    <w:rsid w:val="005F32BE"/>
    <w:rsid w:val="005F34FB"/>
    <w:rsid w:val="005F39A0"/>
    <w:rsid w:val="005F546B"/>
    <w:rsid w:val="005F6B68"/>
    <w:rsid w:val="005F6F2E"/>
    <w:rsid w:val="005F7D85"/>
    <w:rsid w:val="00601A1F"/>
    <w:rsid w:val="00602655"/>
    <w:rsid w:val="00603B68"/>
    <w:rsid w:val="00605297"/>
    <w:rsid w:val="0060590E"/>
    <w:rsid w:val="00605CB9"/>
    <w:rsid w:val="006065BF"/>
    <w:rsid w:val="00607C00"/>
    <w:rsid w:val="00610430"/>
    <w:rsid w:val="006114E4"/>
    <w:rsid w:val="00611858"/>
    <w:rsid w:val="006138F5"/>
    <w:rsid w:val="00614EB1"/>
    <w:rsid w:val="00614F67"/>
    <w:rsid w:val="00615277"/>
    <w:rsid w:val="00615519"/>
    <w:rsid w:val="00615C13"/>
    <w:rsid w:val="00615CED"/>
    <w:rsid w:val="00615CFC"/>
    <w:rsid w:val="0061615F"/>
    <w:rsid w:val="00617A92"/>
    <w:rsid w:val="00620CEE"/>
    <w:rsid w:val="00622558"/>
    <w:rsid w:val="00622B88"/>
    <w:rsid w:val="00622D5F"/>
    <w:rsid w:val="00622EAE"/>
    <w:rsid w:val="0062334E"/>
    <w:rsid w:val="00623A4F"/>
    <w:rsid w:val="00624D17"/>
    <w:rsid w:val="00624F56"/>
    <w:rsid w:val="00626594"/>
    <w:rsid w:val="00630442"/>
    <w:rsid w:val="0063048C"/>
    <w:rsid w:val="00630846"/>
    <w:rsid w:val="00630FCD"/>
    <w:rsid w:val="006319C2"/>
    <w:rsid w:val="00631FF6"/>
    <w:rsid w:val="006326AB"/>
    <w:rsid w:val="0063292C"/>
    <w:rsid w:val="0063312C"/>
    <w:rsid w:val="00633DBC"/>
    <w:rsid w:val="00634CA3"/>
    <w:rsid w:val="00634EBF"/>
    <w:rsid w:val="006351AD"/>
    <w:rsid w:val="00635449"/>
    <w:rsid w:val="00635A2A"/>
    <w:rsid w:val="00636406"/>
    <w:rsid w:val="00636477"/>
    <w:rsid w:val="00636A63"/>
    <w:rsid w:val="00636C79"/>
    <w:rsid w:val="00636DCB"/>
    <w:rsid w:val="00636DE3"/>
    <w:rsid w:val="00636F89"/>
    <w:rsid w:val="0063700D"/>
    <w:rsid w:val="00637470"/>
    <w:rsid w:val="00637E13"/>
    <w:rsid w:val="006400BB"/>
    <w:rsid w:val="00640D89"/>
    <w:rsid w:val="00640F58"/>
    <w:rsid w:val="00641203"/>
    <w:rsid w:val="00641776"/>
    <w:rsid w:val="00642EA2"/>
    <w:rsid w:val="00642FD7"/>
    <w:rsid w:val="00644A9D"/>
    <w:rsid w:val="0064656E"/>
    <w:rsid w:val="00646A72"/>
    <w:rsid w:val="00646DF5"/>
    <w:rsid w:val="00650397"/>
    <w:rsid w:val="006507E8"/>
    <w:rsid w:val="00650C73"/>
    <w:rsid w:val="00651143"/>
    <w:rsid w:val="0065116C"/>
    <w:rsid w:val="006514B7"/>
    <w:rsid w:val="00651959"/>
    <w:rsid w:val="00653149"/>
    <w:rsid w:val="006531E4"/>
    <w:rsid w:val="00653432"/>
    <w:rsid w:val="00654505"/>
    <w:rsid w:val="00656672"/>
    <w:rsid w:val="006575A1"/>
    <w:rsid w:val="006575ED"/>
    <w:rsid w:val="006578FD"/>
    <w:rsid w:val="00660060"/>
    <w:rsid w:val="006609AA"/>
    <w:rsid w:val="00662350"/>
    <w:rsid w:val="00662EDE"/>
    <w:rsid w:val="0066375D"/>
    <w:rsid w:val="00664297"/>
    <w:rsid w:val="0066435C"/>
    <w:rsid w:val="00664C9F"/>
    <w:rsid w:val="00666548"/>
    <w:rsid w:val="00666A71"/>
    <w:rsid w:val="00667537"/>
    <w:rsid w:val="006700EC"/>
    <w:rsid w:val="00670865"/>
    <w:rsid w:val="00671252"/>
    <w:rsid w:val="00671439"/>
    <w:rsid w:val="00671AED"/>
    <w:rsid w:val="006721E0"/>
    <w:rsid w:val="006725B5"/>
    <w:rsid w:val="00673521"/>
    <w:rsid w:val="00673767"/>
    <w:rsid w:val="00673F39"/>
    <w:rsid w:val="006746AC"/>
    <w:rsid w:val="0067571B"/>
    <w:rsid w:val="00675E37"/>
    <w:rsid w:val="0067663E"/>
    <w:rsid w:val="00676EAF"/>
    <w:rsid w:val="00677850"/>
    <w:rsid w:val="006802CC"/>
    <w:rsid w:val="00680657"/>
    <w:rsid w:val="00680917"/>
    <w:rsid w:val="00680B1A"/>
    <w:rsid w:val="00680BD9"/>
    <w:rsid w:val="00681B4A"/>
    <w:rsid w:val="00681D07"/>
    <w:rsid w:val="00681EDA"/>
    <w:rsid w:val="00682017"/>
    <w:rsid w:val="00682AAD"/>
    <w:rsid w:val="00682C61"/>
    <w:rsid w:val="00683667"/>
    <w:rsid w:val="006868CA"/>
    <w:rsid w:val="00686E32"/>
    <w:rsid w:val="00687571"/>
    <w:rsid w:val="0069087A"/>
    <w:rsid w:val="00690B4B"/>
    <w:rsid w:val="00690BE4"/>
    <w:rsid w:val="00691077"/>
    <w:rsid w:val="00691982"/>
    <w:rsid w:val="00691BB0"/>
    <w:rsid w:val="00692777"/>
    <w:rsid w:val="00692BE0"/>
    <w:rsid w:val="00692C98"/>
    <w:rsid w:val="0069324E"/>
    <w:rsid w:val="00694487"/>
    <w:rsid w:val="00695812"/>
    <w:rsid w:val="00695815"/>
    <w:rsid w:val="0069581B"/>
    <w:rsid w:val="00695892"/>
    <w:rsid w:val="00696601"/>
    <w:rsid w:val="006977FA"/>
    <w:rsid w:val="006A0368"/>
    <w:rsid w:val="006A05C8"/>
    <w:rsid w:val="006A1C20"/>
    <w:rsid w:val="006A20FB"/>
    <w:rsid w:val="006A25B6"/>
    <w:rsid w:val="006A261F"/>
    <w:rsid w:val="006A339D"/>
    <w:rsid w:val="006A3DAD"/>
    <w:rsid w:val="006A4462"/>
    <w:rsid w:val="006A5B59"/>
    <w:rsid w:val="006A6A14"/>
    <w:rsid w:val="006A753A"/>
    <w:rsid w:val="006A777C"/>
    <w:rsid w:val="006A78DA"/>
    <w:rsid w:val="006A7C46"/>
    <w:rsid w:val="006B0F76"/>
    <w:rsid w:val="006B1F20"/>
    <w:rsid w:val="006B398A"/>
    <w:rsid w:val="006B3E04"/>
    <w:rsid w:val="006B4024"/>
    <w:rsid w:val="006B47D2"/>
    <w:rsid w:val="006B47D7"/>
    <w:rsid w:val="006B499D"/>
    <w:rsid w:val="006B5041"/>
    <w:rsid w:val="006B52CB"/>
    <w:rsid w:val="006B643D"/>
    <w:rsid w:val="006B6AAE"/>
    <w:rsid w:val="006B79A4"/>
    <w:rsid w:val="006C1254"/>
    <w:rsid w:val="006C2DC5"/>
    <w:rsid w:val="006C2F6F"/>
    <w:rsid w:val="006C33F5"/>
    <w:rsid w:val="006C41ED"/>
    <w:rsid w:val="006C480B"/>
    <w:rsid w:val="006C4B18"/>
    <w:rsid w:val="006C570B"/>
    <w:rsid w:val="006C572E"/>
    <w:rsid w:val="006C5997"/>
    <w:rsid w:val="006C5CD2"/>
    <w:rsid w:val="006D0636"/>
    <w:rsid w:val="006D06DC"/>
    <w:rsid w:val="006D09DA"/>
    <w:rsid w:val="006D1F1C"/>
    <w:rsid w:val="006D28F1"/>
    <w:rsid w:val="006D6E46"/>
    <w:rsid w:val="006D7FA8"/>
    <w:rsid w:val="006E1550"/>
    <w:rsid w:val="006E1BE9"/>
    <w:rsid w:val="006E2952"/>
    <w:rsid w:val="006E2EA1"/>
    <w:rsid w:val="006E4601"/>
    <w:rsid w:val="006E4DDF"/>
    <w:rsid w:val="006E5B86"/>
    <w:rsid w:val="006E5D68"/>
    <w:rsid w:val="006E63FF"/>
    <w:rsid w:val="006E652D"/>
    <w:rsid w:val="006E7572"/>
    <w:rsid w:val="006F2F22"/>
    <w:rsid w:val="006F434A"/>
    <w:rsid w:val="006F74F0"/>
    <w:rsid w:val="006F7974"/>
    <w:rsid w:val="007006F1"/>
    <w:rsid w:val="00700A60"/>
    <w:rsid w:val="00701215"/>
    <w:rsid w:val="00703B34"/>
    <w:rsid w:val="00703D69"/>
    <w:rsid w:val="00705027"/>
    <w:rsid w:val="00707887"/>
    <w:rsid w:val="007101D7"/>
    <w:rsid w:val="00710494"/>
    <w:rsid w:val="007117BD"/>
    <w:rsid w:val="00712790"/>
    <w:rsid w:val="00712C84"/>
    <w:rsid w:val="00715129"/>
    <w:rsid w:val="007154CE"/>
    <w:rsid w:val="00715B25"/>
    <w:rsid w:val="00716020"/>
    <w:rsid w:val="007161DF"/>
    <w:rsid w:val="00720092"/>
    <w:rsid w:val="0072027F"/>
    <w:rsid w:val="00720860"/>
    <w:rsid w:val="00720C3A"/>
    <w:rsid w:val="00721087"/>
    <w:rsid w:val="00721530"/>
    <w:rsid w:val="00721A38"/>
    <w:rsid w:val="007225D3"/>
    <w:rsid w:val="00723422"/>
    <w:rsid w:val="00724A9F"/>
    <w:rsid w:val="00725730"/>
    <w:rsid w:val="007260FE"/>
    <w:rsid w:val="00726529"/>
    <w:rsid w:val="00726DD6"/>
    <w:rsid w:val="00727287"/>
    <w:rsid w:val="007301ED"/>
    <w:rsid w:val="0073076E"/>
    <w:rsid w:val="00731C0C"/>
    <w:rsid w:val="00731E3D"/>
    <w:rsid w:val="00733416"/>
    <w:rsid w:val="0073377E"/>
    <w:rsid w:val="007337FE"/>
    <w:rsid w:val="00733E05"/>
    <w:rsid w:val="0073508D"/>
    <w:rsid w:val="00735C8A"/>
    <w:rsid w:val="00735FE2"/>
    <w:rsid w:val="0073699D"/>
    <w:rsid w:val="0073719A"/>
    <w:rsid w:val="00737C62"/>
    <w:rsid w:val="00737C91"/>
    <w:rsid w:val="0074130E"/>
    <w:rsid w:val="00743937"/>
    <w:rsid w:val="00743CFE"/>
    <w:rsid w:val="00743F24"/>
    <w:rsid w:val="00744889"/>
    <w:rsid w:val="00744910"/>
    <w:rsid w:val="00745210"/>
    <w:rsid w:val="0074584F"/>
    <w:rsid w:val="00745BA4"/>
    <w:rsid w:val="00745E8A"/>
    <w:rsid w:val="007462E8"/>
    <w:rsid w:val="00746F2D"/>
    <w:rsid w:val="0074734F"/>
    <w:rsid w:val="00750177"/>
    <w:rsid w:val="0075057F"/>
    <w:rsid w:val="0075066D"/>
    <w:rsid w:val="0075089B"/>
    <w:rsid w:val="00752322"/>
    <w:rsid w:val="00752AEC"/>
    <w:rsid w:val="00752FBA"/>
    <w:rsid w:val="00753324"/>
    <w:rsid w:val="0075458D"/>
    <w:rsid w:val="007554A9"/>
    <w:rsid w:val="007556F5"/>
    <w:rsid w:val="00757105"/>
    <w:rsid w:val="00757B82"/>
    <w:rsid w:val="0076281A"/>
    <w:rsid w:val="00762ADE"/>
    <w:rsid w:val="0076365D"/>
    <w:rsid w:val="007642DC"/>
    <w:rsid w:val="007648CC"/>
    <w:rsid w:val="007660E6"/>
    <w:rsid w:val="007661A9"/>
    <w:rsid w:val="007662C0"/>
    <w:rsid w:val="0076742F"/>
    <w:rsid w:val="00767712"/>
    <w:rsid w:val="00767D3C"/>
    <w:rsid w:val="007705C5"/>
    <w:rsid w:val="007711D0"/>
    <w:rsid w:val="007712E6"/>
    <w:rsid w:val="00771D3D"/>
    <w:rsid w:val="007727C3"/>
    <w:rsid w:val="007728AB"/>
    <w:rsid w:val="00772CFE"/>
    <w:rsid w:val="00772E46"/>
    <w:rsid w:val="007730CF"/>
    <w:rsid w:val="00773FD4"/>
    <w:rsid w:val="00774756"/>
    <w:rsid w:val="00774F09"/>
    <w:rsid w:val="00775181"/>
    <w:rsid w:val="007751B6"/>
    <w:rsid w:val="00775345"/>
    <w:rsid w:val="007760E5"/>
    <w:rsid w:val="0077648F"/>
    <w:rsid w:val="00776A33"/>
    <w:rsid w:val="00776F15"/>
    <w:rsid w:val="00777512"/>
    <w:rsid w:val="007779ED"/>
    <w:rsid w:val="00780749"/>
    <w:rsid w:val="00780AF1"/>
    <w:rsid w:val="00780B1A"/>
    <w:rsid w:val="007810D3"/>
    <w:rsid w:val="0078264A"/>
    <w:rsid w:val="00783D11"/>
    <w:rsid w:val="00785755"/>
    <w:rsid w:val="007859A5"/>
    <w:rsid w:val="00785E46"/>
    <w:rsid w:val="0078738B"/>
    <w:rsid w:val="00787917"/>
    <w:rsid w:val="00791489"/>
    <w:rsid w:val="00791683"/>
    <w:rsid w:val="007927EC"/>
    <w:rsid w:val="00792F0C"/>
    <w:rsid w:val="00795460"/>
    <w:rsid w:val="00796CF7"/>
    <w:rsid w:val="00796DC0"/>
    <w:rsid w:val="007A0313"/>
    <w:rsid w:val="007A0A83"/>
    <w:rsid w:val="007A2103"/>
    <w:rsid w:val="007A3F74"/>
    <w:rsid w:val="007A4BB3"/>
    <w:rsid w:val="007A5DA2"/>
    <w:rsid w:val="007A6307"/>
    <w:rsid w:val="007A6822"/>
    <w:rsid w:val="007A68EA"/>
    <w:rsid w:val="007A724D"/>
    <w:rsid w:val="007A749D"/>
    <w:rsid w:val="007A7B37"/>
    <w:rsid w:val="007B024C"/>
    <w:rsid w:val="007B08AE"/>
    <w:rsid w:val="007B1C4C"/>
    <w:rsid w:val="007B1CCB"/>
    <w:rsid w:val="007B2800"/>
    <w:rsid w:val="007B2BCA"/>
    <w:rsid w:val="007B2EEC"/>
    <w:rsid w:val="007B38F7"/>
    <w:rsid w:val="007B40D4"/>
    <w:rsid w:val="007B4511"/>
    <w:rsid w:val="007B505A"/>
    <w:rsid w:val="007B5C86"/>
    <w:rsid w:val="007B6071"/>
    <w:rsid w:val="007B6540"/>
    <w:rsid w:val="007B65EB"/>
    <w:rsid w:val="007B69A2"/>
    <w:rsid w:val="007B760A"/>
    <w:rsid w:val="007B7DE8"/>
    <w:rsid w:val="007C05E3"/>
    <w:rsid w:val="007C09C4"/>
    <w:rsid w:val="007C0B5E"/>
    <w:rsid w:val="007C2585"/>
    <w:rsid w:val="007C25E9"/>
    <w:rsid w:val="007C2F78"/>
    <w:rsid w:val="007C34C5"/>
    <w:rsid w:val="007C4079"/>
    <w:rsid w:val="007C4121"/>
    <w:rsid w:val="007C4776"/>
    <w:rsid w:val="007C4827"/>
    <w:rsid w:val="007C4A20"/>
    <w:rsid w:val="007D0B7F"/>
    <w:rsid w:val="007D1266"/>
    <w:rsid w:val="007D1280"/>
    <w:rsid w:val="007D1A0E"/>
    <w:rsid w:val="007D1B94"/>
    <w:rsid w:val="007D346C"/>
    <w:rsid w:val="007D458D"/>
    <w:rsid w:val="007D4E8C"/>
    <w:rsid w:val="007D538F"/>
    <w:rsid w:val="007D668A"/>
    <w:rsid w:val="007E09E2"/>
    <w:rsid w:val="007E0FF5"/>
    <w:rsid w:val="007E1012"/>
    <w:rsid w:val="007E17CD"/>
    <w:rsid w:val="007E24ED"/>
    <w:rsid w:val="007E374B"/>
    <w:rsid w:val="007E39DE"/>
    <w:rsid w:val="007E3F53"/>
    <w:rsid w:val="007E623F"/>
    <w:rsid w:val="007E6A8A"/>
    <w:rsid w:val="007E7997"/>
    <w:rsid w:val="007E7B47"/>
    <w:rsid w:val="007F04EF"/>
    <w:rsid w:val="007F0BC0"/>
    <w:rsid w:val="007F14A0"/>
    <w:rsid w:val="007F2DFD"/>
    <w:rsid w:val="007F342F"/>
    <w:rsid w:val="007F38D1"/>
    <w:rsid w:val="007F56BB"/>
    <w:rsid w:val="007F5844"/>
    <w:rsid w:val="007F63CE"/>
    <w:rsid w:val="007F6EA4"/>
    <w:rsid w:val="007F7DF9"/>
    <w:rsid w:val="008002A5"/>
    <w:rsid w:val="0080050E"/>
    <w:rsid w:val="00800521"/>
    <w:rsid w:val="00801329"/>
    <w:rsid w:val="00801424"/>
    <w:rsid w:val="00801AA4"/>
    <w:rsid w:val="00801B7E"/>
    <w:rsid w:val="008021B9"/>
    <w:rsid w:val="00802468"/>
    <w:rsid w:val="00803402"/>
    <w:rsid w:val="00804C21"/>
    <w:rsid w:val="008064BD"/>
    <w:rsid w:val="00806E68"/>
    <w:rsid w:val="00807FC3"/>
    <w:rsid w:val="00810034"/>
    <w:rsid w:val="008102C9"/>
    <w:rsid w:val="008109B0"/>
    <w:rsid w:val="008114CF"/>
    <w:rsid w:val="008115AC"/>
    <w:rsid w:val="008117CC"/>
    <w:rsid w:val="00811AB3"/>
    <w:rsid w:val="0081354C"/>
    <w:rsid w:val="0081421D"/>
    <w:rsid w:val="00814ADB"/>
    <w:rsid w:val="00814C35"/>
    <w:rsid w:val="00815C5D"/>
    <w:rsid w:val="0081618F"/>
    <w:rsid w:val="008174D1"/>
    <w:rsid w:val="008178B2"/>
    <w:rsid w:val="00817948"/>
    <w:rsid w:val="00821049"/>
    <w:rsid w:val="0082165E"/>
    <w:rsid w:val="00822136"/>
    <w:rsid w:val="00822370"/>
    <w:rsid w:val="00822AAF"/>
    <w:rsid w:val="00822F01"/>
    <w:rsid w:val="008232A6"/>
    <w:rsid w:val="00823898"/>
    <w:rsid w:val="008239D1"/>
    <w:rsid w:val="00824071"/>
    <w:rsid w:val="008246B2"/>
    <w:rsid w:val="0082488A"/>
    <w:rsid w:val="00824C08"/>
    <w:rsid w:val="008250F6"/>
    <w:rsid w:val="00825210"/>
    <w:rsid w:val="00825840"/>
    <w:rsid w:val="00826560"/>
    <w:rsid w:val="00826CBB"/>
    <w:rsid w:val="0082713C"/>
    <w:rsid w:val="00827180"/>
    <w:rsid w:val="0082770D"/>
    <w:rsid w:val="00827B6D"/>
    <w:rsid w:val="00827C90"/>
    <w:rsid w:val="00827E3D"/>
    <w:rsid w:val="00827EAB"/>
    <w:rsid w:val="0083004E"/>
    <w:rsid w:val="00830B3B"/>
    <w:rsid w:val="00831EAF"/>
    <w:rsid w:val="00832288"/>
    <w:rsid w:val="008326D6"/>
    <w:rsid w:val="00832AA0"/>
    <w:rsid w:val="00833179"/>
    <w:rsid w:val="008337EA"/>
    <w:rsid w:val="00833839"/>
    <w:rsid w:val="00833B4A"/>
    <w:rsid w:val="00833D15"/>
    <w:rsid w:val="008344C4"/>
    <w:rsid w:val="008348DA"/>
    <w:rsid w:val="00835621"/>
    <w:rsid w:val="008362AE"/>
    <w:rsid w:val="00837719"/>
    <w:rsid w:val="00840419"/>
    <w:rsid w:val="00840A24"/>
    <w:rsid w:val="00840AC3"/>
    <w:rsid w:val="00840F1B"/>
    <w:rsid w:val="0084117A"/>
    <w:rsid w:val="008418C0"/>
    <w:rsid w:val="00842827"/>
    <w:rsid w:val="00842965"/>
    <w:rsid w:val="00842BFF"/>
    <w:rsid w:val="00844300"/>
    <w:rsid w:val="008458BD"/>
    <w:rsid w:val="008467C9"/>
    <w:rsid w:val="00846956"/>
    <w:rsid w:val="00846CF1"/>
    <w:rsid w:val="008472A7"/>
    <w:rsid w:val="00847622"/>
    <w:rsid w:val="00847A27"/>
    <w:rsid w:val="0085050A"/>
    <w:rsid w:val="008505B8"/>
    <w:rsid w:val="008508EC"/>
    <w:rsid w:val="00851005"/>
    <w:rsid w:val="00851ADD"/>
    <w:rsid w:val="00853011"/>
    <w:rsid w:val="00854F1B"/>
    <w:rsid w:val="00855438"/>
    <w:rsid w:val="00855810"/>
    <w:rsid w:val="00855CA6"/>
    <w:rsid w:val="00856F2A"/>
    <w:rsid w:val="0085703A"/>
    <w:rsid w:val="00860323"/>
    <w:rsid w:val="00860F4F"/>
    <w:rsid w:val="008610B9"/>
    <w:rsid w:val="00862656"/>
    <w:rsid w:val="00863013"/>
    <w:rsid w:val="00863F67"/>
    <w:rsid w:val="0086483A"/>
    <w:rsid w:val="008700AD"/>
    <w:rsid w:val="0087049C"/>
    <w:rsid w:val="00870AAD"/>
    <w:rsid w:val="00870B60"/>
    <w:rsid w:val="00870EDE"/>
    <w:rsid w:val="008712C1"/>
    <w:rsid w:val="00871DA0"/>
    <w:rsid w:val="00871F21"/>
    <w:rsid w:val="00872030"/>
    <w:rsid w:val="00873973"/>
    <w:rsid w:val="0087479C"/>
    <w:rsid w:val="008750EB"/>
    <w:rsid w:val="00875C28"/>
    <w:rsid w:val="00875E75"/>
    <w:rsid w:val="0087658F"/>
    <w:rsid w:val="00877447"/>
    <w:rsid w:val="0087762E"/>
    <w:rsid w:val="00877823"/>
    <w:rsid w:val="008803F5"/>
    <w:rsid w:val="008805D3"/>
    <w:rsid w:val="008812BF"/>
    <w:rsid w:val="00881341"/>
    <w:rsid w:val="00881442"/>
    <w:rsid w:val="008828D5"/>
    <w:rsid w:val="00882931"/>
    <w:rsid w:val="00884590"/>
    <w:rsid w:val="008846B5"/>
    <w:rsid w:val="00884939"/>
    <w:rsid w:val="00884A28"/>
    <w:rsid w:val="008853E0"/>
    <w:rsid w:val="00885BE2"/>
    <w:rsid w:val="008863C8"/>
    <w:rsid w:val="00886D40"/>
    <w:rsid w:val="008873BF"/>
    <w:rsid w:val="00887A0E"/>
    <w:rsid w:val="0089059B"/>
    <w:rsid w:val="008907F3"/>
    <w:rsid w:val="00891636"/>
    <w:rsid w:val="008920C2"/>
    <w:rsid w:val="0089341D"/>
    <w:rsid w:val="00895702"/>
    <w:rsid w:val="00897566"/>
    <w:rsid w:val="0089757B"/>
    <w:rsid w:val="008976B4"/>
    <w:rsid w:val="008A05D9"/>
    <w:rsid w:val="008A1594"/>
    <w:rsid w:val="008A1757"/>
    <w:rsid w:val="008A1CE6"/>
    <w:rsid w:val="008A1F25"/>
    <w:rsid w:val="008A1FFB"/>
    <w:rsid w:val="008A47FB"/>
    <w:rsid w:val="008A49D1"/>
    <w:rsid w:val="008A5234"/>
    <w:rsid w:val="008A5397"/>
    <w:rsid w:val="008A6861"/>
    <w:rsid w:val="008A6B4D"/>
    <w:rsid w:val="008A71DD"/>
    <w:rsid w:val="008A7522"/>
    <w:rsid w:val="008A7B55"/>
    <w:rsid w:val="008B0578"/>
    <w:rsid w:val="008B0DC7"/>
    <w:rsid w:val="008B170D"/>
    <w:rsid w:val="008B1725"/>
    <w:rsid w:val="008B2026"/>
    <w:rsid w:val="008B39B8"/>
    <w:rsid w:val="008B4941"/>
    <w:rsid w:val="008B4984"/>
    <w:rsid w:val="008B4F60"/>
    <w:rsid w:val="008B559A"/>
    <w:rsid w:val="008B5697"/>
    <w:rsid w:val="008B598F"/>
    <w:rsid w:val="008B66A5"/>
    <w:rsid w:val="008B7F4A"/>
    <w:rsid w:val="008C0202"/>
    <w:rsid w:val="008C0955"/>
    <w:rsid w:val="008C0D2E"/>
    <w:rsid w:val="008C1056"/>
    <w:rsid w:val="008C177A"/>
    <w:rsid w:val="008C2729"/>
    <w:rsid w:val="008C3347"/>
    <w:rsid w:val="008C39D6"/>
    <w:rsid w:val="008C3B96"/>
    <w:rsid w:val="008C4339"/>
    <w:rsid w:val="008C43BF"/>
    <w:rsid w:val="008C532F"/>
    <w:rsid w:val="008C60C3"/>
    <w:rsid w:val="008C664C"/>
    <w:rsid w:val="008C72EB"/>
    <w:rsid w:val="008C74AD"/>
    <w:rsid w:val="008C7736"/>
    <w:rsid w:val="008D0948"/>
    <w:rsid w:val="008D1CBA"/>
    <w:rsid w:val="008D311C"/>
    <w:rsid w:val="008D31D2"/>
    <w:rsid w:val="008D3CC5"/>
    <w:rsid w:val="008D54E6"/>
    <w:rsid w:val="008D564A"/>
    <w:rsid w:val="008D5915"/>
    <w:rsid w:val="008D5E47"/>
    <w:rsid w:val="008D64F3"/>
    <w:rsid w:val="008D7D8C"/>
    <w:rsid w:val="008E004E"/>
    <w:rsid w:val="008E04FB"/>
    <w:rsid w:val="008E35DD"/>
    <w:rsid w:val="008E3E4B"/>
    <w:rsid w:val="008E3E79"/>
    <w:rsid w:val="008E5282"/>
    <w:rsid w:val="008E5E2C"/>
    <w:rsid w:val="008E7664"/>
    <w:rsid w:val="008E78F1"/>
    <w:rsid w:val="008F02ED"/>
    <w:rsid w:val="008F036F"/>
    <w:rsid w:val="008F03CE"/>
    <w:rsid w:val="008F075B"/>
    <w:rsid w:val="008F0776"/>
    <w:rsid w:val="008F0E9E"/>
    <w:rsid w:val="008F2669"/>
    <w:rsid w:val="008F2913"/>
    <w:rsid w:val="008F2A4E"/>
    <w:rsid w:val="008F2AE9"/>
    <w:rsid w:val="008F332B"/>
    <w:rsid w:val="008F52D0"/>
    <w:rsid w:val="008F58BB"/>
    <w:rsid w:val="008F6106"/>
    <w:rsid w:val="008F791D"/>
    <w:rsid w:val="008F7F7B"/>
    <w:rsid w:val="00900959"/>
    <w:rsid w:val="00901900"/>
    <w:rsid w:val="0090197D"/>
    <w:rsid w:val="00901B7A"/>
    <w:rsid w:val="00901EE8"/>
    <w:rsid w:val="00901F6C"/>
    <w:rsid w:val="0090266B"/>
    <w:rsid w:val="00902B99"/>
    <w:rsid w:val="00902F06"/>
    <w:rsid w:val="009035DB"/>
    <w:rsid w:val="00904671"/>
    <w:rsid w:val="00905BC5"/>
    <w:rsid w:val="009064AA"/>
    <w:rsid w:val="00906563"/>
    <w:rsid w:val="00910E6B"/>
    <w:rsid w:val="00912257"/>
    <w:rsid w:val="00913495"/>
    <w:rsid w:val="00913874"/>
    <w:rsid w:val="009148A4"/>
    <w:rsid w:val="00916035"/>
    <w:rsid w:val="009163CC"/>
    <w:rsid w:val="0091674C"/>
    <w:rsid w:val="00916862"/>
    <w:rsid w:val="00916B2A"/>
    <w:rsid w:val="00916D96"/>
    <w:rsid w:val="00917389"/>
    <w:rsid w:val="009174F7"/>
    <w:rsid w:val="00917E76"/>
    <w:rsid w:val="00920167"/>
    <w:rsid w:val="00921A29"/>
    <w:rsid w:val="00921BB8"/>
    <w:rsid w:val="00921D28"/>
    <w:rsid w:val="00922034"/>
    <w:rsid w:val="0092266C"/>
    <w:rsid w:val="009241E8"/>
    <w:rsid w:val="00924A2C"/>
    <w:rsid w:val="00925956"/>
    <w:rsid w:val="00925DD2"/>
    <w:rsid w:val="00926344"/>
    <w:rsid w:val="00926929"/>
    <w:rsid w:val="00927301"/>
    <w:rsid w:val="00927389"/>
    <w:rsid w:val="00927E9D"/>
    <w:rsid w:val="0093096F"/>
    <w:rsid w:val="00931859"/>
    <w:rsid w:val="00931D1A"/>
    <w:rsid w:val="0093205C"/>
    <w:rsid w:val="009343F5"/>
    <w:rsid w:val="0093456A"/>
    <w:rsid w:val="009345AE"/>
    <w:rsid w:val="009345F7"/>
    <w:rsid w:val="00934D53"/>
    <w:rsid w:val="00935301"/>
    <w:rsid w:val="0093635D"/>
    <w:rsid w:val="00936F64"/>
    <w:rsid w:val="00937540"/>
    <w:rsid w:val="00937B8E"/>
    <w:rsid w:val="00940C5B"/>
    <w:rsid w:val="009411F7"/>
    <w:rsid w:val="00941420"/>
    <w:rsid w:val="009417F1"/>
    <w:rsid w:val="00941A84"/>
    <w:rsid w:val="0094204A"/>
    <w:rsid w:val="009443ED"/>
    <w:rsid w:val="00945A2A"/>
    <w:rsid w:val="00945DBF"/>
    <w:rsid w:val="00946042"/>
    <w:rsid w:val="00946AB3"/>
    <w:rsid w:val="00947074"/>
    <w:rsid w:val="0094752A"/>
    <w:rsid w:val="00947D01"/>
    <w:rsid w:val="009503EA"/>
    <w:rsid w:val="009509F7"/>
    <w:rsid w:val="0095112D"/>
    <w:rsid w:val="00952124"/>
    <w:rsid w:val="00953DE4"/>
    <w:rsid w:val="00956244"/>
    <w:rsid w:val="00956A06"/>
    <w:rsid w:val="00956B31"/>
    <w:rsid w:val="00957219"/>
    <w:rsid w:val="00957435"/>
    <w:rsid w:val="009578D0"/>
    <w:rsid w:val="009600C6"/>
    <w:rsid w:val="00960C54"/>
    <w:rsid w:val="00960D80"/>
    <w:rsid w:val="009621CE"/>
    <w:rsid w:val="009622BF"/>
    <w:rsid w:val="009651B8"/>
    <w:rsid w:val="009653F3"/>
    <w:rsid w:val="0096587A"/>
    <w:rsid w:val="009666E7"/>
    <w:rsid w:val="00966C90"/>
    <w:rsid w:val="00967278"/>
    <w:rsid w:val="00971568"/>
    <w:rsid w:val="009728F2"/>
    <w:rsid w:val="00972BEF"/>
    <w:rsid w:val="00972F6D"/>
    <w:rsid w:val="00973BCF"/>
    <w:rsid w:val="00973FA0"/>
    <w:rsid w:val="009744BC"/>
    <w:rsid w:val="00974E60"/>
    <w:rsid w:val="00975896"/>
    <w:rsid w:val="00975DF1"/>
    <w:rsid w:val="00976AFE"/>
    <w:rsid w:val="00977504"/>
    <w:rsid w:val="009803F1"/>
    <w:rsid w:val="00980780"/>
    <w:rsid w:val="00981C66"/>
    <w:rsid w:val="00983389"/>
    <w:rsid w:val="00983CEA"/>
    <w:rsid w:val="00984052"/>
    <w:rsid w:val="00984198"/>
    <w:rsid w:val="00984603"/>
    <w:rsid w:val="00984E04"/>
    <w:rsid w:val="00986194"/>
    <w:rsid w:val="009861D2"/>
    <w:rsid w:val="0098680E"/>
    <w:rsid w:val="00986E53"/>
    <w:rsid w:val="0098700E"/>
    <w:rsid w:val="00987CE5"/>
    <w:rsid w:val="0099221C"/>
    <w:rsid w:val="00993CF0"/>
    <w:rsid w:val="0099428D"/>
    <w:rsid w:val="009949A7"/>
    <w:rsid w:val="00995CDC"/>
    <w:rsid w:val="009975CA"/>
    <w:rsid w:val="009978F9"/>
    <w:rsid w:val="009A0C15"/>
    <w:rsid w:val="009A0CC1"/>
    <w:rsid w:val="009A1088"/>
    <w:rsid w:val="009A14CB"/>
    <w:rsid w:val="009A1B38"/>
    <w:rsid w:val="009A1CD3"/>
    <w:rsid w:val="009A27C7"/>
    <w:rsid w:val="009A2961"/>
    <w:rsid w:val="009A344A"/>
    <w:rsid w:val="009A3FDF"/>
    <w:rsid w:val="009A41C7"/>
    <w:rsid w:val="009A4F5A"/>
    <w:rsid w:val="009A5C82"/>
    <w:rsid w:val="009A6B7E"/>
    <w:rsid w:val="009A7420"/>
    <w:rsid w:val="009B010D"/>
    <w:rsid w:val="009B0AAB"/>
    <w:rsid w:val="009B0D3E"/>
    <w:rsid w:val="009B1D4E"/>
    <w:rsid w:val="009B1F5B"/>
    <w:rsid w:val="009B2AD1"/>
    <w:rsid w:val="009B3224"/>
    <w:rsid w:val="009B37A2"/>
    <w:rsid w:val="009B3A61"/>
    <w:rsid w:val="009B4D83"/>
    <w:rsid w:val="009B528E"/>
    <w:rsid w:val="009B54FE"/>
    <w:rsid w:val="009B5613"/>
    <w:rsid w:val="009B6B8E"/>
    <w:rsid w:val="009B77DD"/>
    <w:rsid w:val="009C02F5"/>
    <w:rsid w:val="009C13BF"/>
    <w:rsid w:val="009C1844"/>
    <w:rsid w:val="009C1E22"/>
    <w:rsid w:val="009C2481"/>
    <w:rsid w:val="009C2943"/>
    <w:rsid w:val="009C2D63"/>
    <w:rsid w:val="009C35FB"/>
    <w:rsid w:val="009C4B2C"/>
    <w:rsid w:val="009C4CB3"/>
    <w:rsid w:val="009C4F15"/>
    <w:rsid w:val="009C511C"/>
    <w:rsid w:val="009C5416"/>
    <w:rsid w:val="009C587B"/>
    <w:rsid w:val="009C64C5"/>
    <w:rsid w:val="009C6F87"/>
    <w:rsid w:val="009C7166"/>
    <w:rsid w:val="009C742C"/>
    <w:rsid w:val="009D1F1D"/>
    <w:rsid w:val="009D2376"/>
    <w:rsid w:val="009D2D48"/>
    <w:rsid w:val="009D3103"/>
    <w:rsid w:val="009D4144"/>
    <w:rsid w:val="009D4409"/>
    <w:rsid w:val="009D4724"/>
    <w:rsid w:val="009D4B2F"/>
    <w:rsid w:val="009D4C1B"/>
    <w:rsid w:val="009D500A"/>
    <w:rsid w:val="009D50CA"/>
    <w:rsid w:val="009D5159"/>
    <w:rsid w:val="009D5EA5"/>
    <w:rsid w:val="009D5FCD"/>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CFD"/>
    <w:rsid w:val="009E4FFB"/>
    <w:rsid w:val="009F045D"/>
    <w:rsid w:val="009F1098"/>
    <w:rsid w:val="009F1458"/>
    <w:rsid w:val="009F1D3A"/>
    <w:rsid w:val="009F2BD0"/>
    <w:rsid w:val="009F2C2E"/>
    <w:rsid w:val="009F4190"/>
    <w:rsid w:val="009F429C"/>
    <w:rsid w:val="009F4911"/>
    <w:rsid w:val="009F513E"/>
    <w:rsid w:val="009F5241"/>
    <w:rsid w:val="009F6807"/>
    <w:rsid w:val="009F68DF"/>
    <w:rsid w:val="009F6A24"/>
    <w:rsid w:val="00A0042C"/>
    <w:rsid w:val="00A00495"/>
    <w:rsid w:val="00A01925"/>
    <w:rsid w:val="00A01DEB"/>
    <w:rsid w:val="00A0328B"/>
    <w:rsid w:val="00A04DB5"/>
    <w:rsid w:val="00A06D32"/>
    <w:rsid w:val="00A07545"/>
    <w:rsid w:val="00A104C3"/>
    <w:rsid w:val="00A124F6"/>
    <w:rsid w:val="00A13947"/>
    <w:rsid w:val="00A13E2B"/>
    <w:rsid w:val="00A153E1"/>
    <w:rsid w:val="00A1562A"/>
    <w:rsid w:val="00A15901"/>
    <w:rsid w:val="00A16067"/>
    <w:rsid w:val="00A1618E"/>
    <w:rsid w:val="00A161A1"/>
    <w:rsid w:val="00A204A5"/>
    <w:rsid w:val="00A20562"/>
    <w:rsid w:val="00A20F75"/>
    <w:rsid w:val="00A212B1"/>
    <w:rsid w:val="00A228CB"/>
    <w:rsid w:val="00A22C74"/>
    <w:rsid w:val="00A23839"/>
    <w:rsid w:val="00A255DD"/>
    <w:rsid w:val="00A26CE3"/>
    <w:rsid w:val="00A26FFF"/>
    <w:rsid w:val="00A316EC"/>
    <w:rsid w:val="00A31804"/>
    <w:rsid w:val="00A318AE"/>
    <w:rsid w:val="00A318C5"/>
    <w:rsid w:val="00A31EB4"/>
    <w:rsid w:val="00A320BA"/>
    <w:rsid w:val="00A32283"/>
    <w:rsid w:val="00A32342"/>
    <w:rsid w:val="00A325EC"/>
    <w:rsid w:val="00A32B81"/>
    <w:rsid w:val="00A32BA6"/>
    <w:rsid w:val="00A332AF"/>
    <w:rsid w:val="00A332EC"/>
    <w:rsid w:val="00A337E5"/>
    <w:rsid w:val="00A3480D"/>
    <w:rsid w:val="00A34933"/>
    <w:rsid w:val="00A34A70"/>
    <w:rsid w:val="00A35D12"/>
    <w:rsid w:val="00A35DC5"/>
    <w:rsid w:val="00A3658D"/>
    <w:rsid w:val="00A36E51"/>
    <w:rsid w:val="00A377C5"/>
    <w:rsid w:val="00A37B2E"/>
    <w:rsid w:val="00A37D45"/>
    <w:rsid w:val="00A401FD"/>
    <w:rsid w:val="00A40558"/>
    <w:rsid w:val="00A40AF2"/>
    <w:rsid w:val="00A411DC"/>
    <w:rsid w:val="00A41B09"/>
    <w:rsid w:val="00A43904"/>
    <w:rsid w:val="00A4582E"/>
    <w:rsid w:val="00A459C8"/>
    <w:rsid w:val="00A45BD2"/>
    <w:rsid w:val="00A45DFA"/>
    <w:rsid w:val="00A46658"/>
    <w:rsid w:val="00A468EF"/>
    <w:rsid w:val="00A46A1E"/>
    <w:rsid w:val="00A470AA"/>
    <w:rsid w:val="00A50595"/>
    <w:rsid w:val="00A50A39"/>
    <w:rsid w:val="00A51DF1"/>
    <w:rsid w:val="00A5250A"/>
    <w:rsid w:val="00A52AFB"/>
    <w:rsid w:val="00A52EF4"/>
    <w:rsid w:val="00A5381F"/>
    <w:rsid w:val="00A53967"/>
    <w:rsid w:val="00A5455C"/>
    <w:rsid w:val="00A545EC"/>
    <w:rsid w:val="00A549B9"/>
    <w:rsid w:val="00A54C5F"/>
    <w:rsid w:val="00A54D3B"/>
    <w:rsid w:val="00A5578A"/>
    <w:rsid w:val="00A55A55"/>
    <w:rsid w:val="00A55D4E"/>
    <w:rsid w:val="00A60B63"/>
    <w:rsid w:val="00A61365"/>
    <w:rsid w:val="00A61759"/>
    <w:rsid w:val="00A61B88"/>
    <w:rsid w:val="00A62C70"/>
    <w:rsid w:val="00A63982"/>
    <w:rsid w:val="00A65845"/>
    <w:rsid w:val="00A65A41"/>
    <w:rsid w:val="00A666AA"/>
    <w:rsid w:val="00A671FC"/>
    <w:rsid w:val="00A70083"/>
    <w:rsid w:val="00A70311"/>
    <w:rsid w:val="00A71670"/>
    <w:rsid w:val="00A72874"/>
    <w:rsid w:val="00A72E48"/>
    <w:rsid w:val="00A7359C"/>
    <w:rsid w:val="00A73616"/>
    <w:rsid w:val="00A73A32"/>
    <w:rsid w:val="00A74182"/>
    <w:rsid w:val="00A75ADD"/>
    <w:rsid w:val="00A761D8"/>
    <w:rsid w:val="00A76648"/>
    <w:rsid w:val="00A76897"/>
    <w:rsid w:val="00A76DF7"/>
    <w:rsid w:val="00A77523"/>
    <w:rsid w:val="00A77B55"/>
    <w:rsid w:val="00A81E08"/>
    <w:rsid w:val="00A83454"/>
    <w:rsid w:val="00A83F99"/>
    <w:rsid w:val="00A84089"/>
    <w:rsid w:val="00A8414E"/>
    <w:rsid w:val="00A843FC"/>
    <w:rsid w:val="00A84DA5"/>
    <w:rsid w:val="00A85302"/>
    <w:rsid w:val="00A8547B"/>
    <w:rsid w:val="00A86119"/>
    <w:rsid w:val="00A8649F"/>
    <w:rsid w:val="00A86D25"/>
    <w:rsid w:val="00A87586"/>
    <w:rsid w:val="00A877BD"/>
    <w:rsid w:val="00A8786B"/>
    <w:rsid w:val="00A903F1"/>
    <w:rsid w:val="00A905CC"/>
    <w:rsid w:val="00A90974"/>
    <w:rsid w:val="00A90A4B"/>
    <w:rsid w:val="00A9197E"/>
    <w:rsid w:val="00A92065"/>
    <w:rsid w:val="00A92184"/>
    <w:rsid w:val="00A9334F"/>
    <w:rsid w:val="00A93D6F"/>
    <w:rsid w:val="00A9614E"/>
    <w:rsid w:val="00A963B5"/>
    <w:rsid w:val="00A966D7"/>
    <w:rsid w:val="00A96FA8"/>
    <w:rsid w:val="00A97665"/>
    <w:rsid w:val="00A97F59"/>
    <w:rsid w:val="00AA0504"/>
    <w:rsid w:val="00AA0909"/>
    <w:rsid w:val="00AA0E00"/>
    <w:rsid w:val="00AA19D4"/>
    <w:rsid w:val="00AA1C72"/>
    <w:rsid w:val="00AA1E8D"/>
    <w:rsid w:val="00AA1FDE"/>
    <w:rsid w:val="00AA291C"/>
    <w:rsid w:val="00AA30F6"/>
    <w:rsid w:val="00AA3208"/>
    <w:rsid w:val="00AA334D"/>
    <w:rsid w:val="00AA37B1"/>
    <w:rsid w:val="00AA47B8"/>
    <w:rsid w:val="00AA5343"/>
    <w:rsid w:val="00AA550A"/>
    <w:rsid w:val="00AA5EBD"/>
    <w:rsid w:val="00AA628B"/>
    <w:rsid w:val="00AA6DE4"/>
    <w:rsid w:val="00AA7408"/>
    <w:rsid w:val="00AA7424"/>
    <w:rsid w:val="00AA7D1F"/>
    <w:rsid w:val="00AB02C6"/>
    <w:rsid w:val="00AB1012"/>
    <w:rsid w:val="00AB2215"/>
    <w:rsid w:val="00AB246B"/>
    <w:rsid w:val="00AB2E96"/>
    <w:rsid w:val="00AB36D4"/>
    <w:rsid w:val="00AB5500"/>
    <w:rsid w:val="00AB5564"/>
    <w:rsid w:val="00AB57FB"/>
    <w:rsid w:val="00AB7348"/>
    <w:rsid w:val="00AB7C4D"/>
    <w:rsid w:val="00AC13B0"/>
    <w:rsid w:val="00AC2CF3"/>
    <w:rsid w:val="00AC2FD0"/>
    <w:rsid w:val="00AC3C42"/>
    <w:rsid w:val="00AC3DBD"/>
    <w:rsid w:val="00AC4777"/>
    <w:rsid w:val="00AC5E85"/>
    <w:rsid w:val="00AD03D8"/>
    <w:rsid w:val="00AD0D5F"/>
    <w:rsid w:val="00AD1554"/>
    <w:rsid w:val="00AD34CF"/>
    <w:rsid w:val="00AD36C8"/>
    <w:rsid w:val="00AD37C9"/>
    <w:rsid w:val="00AD43FA"/>
    <w:rsid w:val="00AD47D3"/>
    <w:rsid w:val="00AD4A18"/>
    <w:rsid w:val="00AD540E"/>
    <w:rsid w:val="00AD652F"/>
    <w:rsid w:val="00AD7D05"/>
    <w:rsid w:val="00AD7FA1"/>
    <w:rsid w:val="00AE0098"/>
    <w:rsid w:val="00AE01F6"/>
    <w:rsid w:val="00AE0973"/>
    <w:rsid w:val="00AE132D"/>
    <w:rsid w:val="00AE15BD"/>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1BE7"/>
    <w:rsid w:val="00AF3291"/>
    <w:rsid w:val="00AF395E"/>
    <w:rsid w:val="00AF4D6A"/>
    <w:rsid w:val="00AF5747"/>
    <w:rsid w:val="00AF5D2C"/>
    <w:rsid w:val="00AF5D6E"/>
    <w:rsid w:val="00AF6318"/>
    <w:rsid w:val="00AF6557"/>
    <w:rsid w:val="00AF6F14"/>
    <w:rsid w:val="00B0072E"/>
    <w:rsid w:val="00B027AA"/>
    <w:rsid w:val="00B03B63"/>
    <w:rsid w:val="00B04BF7"/>
    <w:rsid w:val="00B04DCB"/>
    <w:rsid w:val="00B0513A"/>
    <w:rsid w:val="00B05321"/>
    <w:rsid w:val="00B05862"/>
    <w:rsid w:val="00B0620B"/>
    <w:rsid w:val="00B072A3"/>
    <w:rsid w:val="00B07FCD"/>
    <w:rsid w:val="00B1149C"/>
    <w:rsid w:val="00B11F60"/>
    <w:rsid w:val="00B121EF"/>
    <w:rsid w:val="00B12202"/>
    <w:rsid w:val="00B127AA"/>
    <w:rsid w:val="00B130CB"/>
    <w:rsid w:val="00B13534"/>
    <w:rsid w:val="00B14D9D"/>
    <w:rsid w:val="00B14EF5"/>
    <w:rsid w:val="00B15C53"/>
    <w:rsid w:val="00B16048"/>
    <w:rsid w:val="00B16244"/>
    <w:rsid w:val="00B17AFB"/>
    <w:rsid w:val="00B17FD1"/>
    <w:rsid w:val="00B2028C"/>
    <w:rsid w:val="00B215DC"/>
    <w:rsid w:val="00B21771"/>
    <w:rsid w:val="00B2191C"/>
    <w:rsid w:val="00B21941"/>
    <w:rsid w:val="00B21B30"/>
    <w:rsid w:val="00B2231E"/>
    <w:rsid w:val="00B22E76"/>
    <w:rsid w:val="00B23016"/>
    <w:rsid w:val="00B23771"/>
    <w:rsid w:val="00B24CF6"/>
    <w:rsid w:val="00B24EA8"/>
    <w:rsid w:val="00B25E6B"/>
    <w:rsid w:val="00B26625"/>
    <w:rsid w:val="00B26A5A"/>
    <w:rsid w:val="00B26EBC"/>
    <w:rsid w:val="00B2713B"/>
    <w:rsid w:val="00B2769B"/>
    <w:rsid w:val="00B302A4"/>
    <w:rsid w:val="00B307D2"/>
    <w:rsid w:val="00B3398B"/>
    <w:rsid w:val="00B33B1E"/>
    <w:rsid w:val="00B34B0C"/>
    <w:rsid w:val="00B35138"/>
    <w:rsid w:val="00B35D8A"/>
    <w:rsid w:val="00B362D9"/>
    <w:rsid w:val="00B36A2A"/>
    <w:rsid w:val="00B36B99"/>
    <w:rsid w:val="00B36D20"/>
    <w:rsid w:val="00B36F67"/>
    <w:rsid w:val="00B401FC"/>
    <w:rsid w:val="00B40633"/>
    <w:rsid w:val="00B41B0B"/>
    <w:rsid w:val="00B44049"/>
    <w:rsid w:val="00B44318"/>
    <w:rsid w:val="00B44C4B"/>
    <w:rsid w:val="00B461AE"/>
    <w:rsid w:val="00B461DC"/>
    <w:rsid w:val="00B46819"/>
    <w:rsid w:val="00B477CB"/>
    <w:rsid w:val="00B508A7"/>
    <w:rsid w:val="00B52081"/>
    <w:rsid w:val="00B522A4"/>
    <w:rsid w:val="00B52695"/>
    <w:rsid w:val="00B545AF"/>
    <w:rsid w:val="00B5584D"/>
    <w:rsid w:val="00B55B09"/>
    <w:rsid w:val="00B56711"/>
    <w:rsid w:val="00B56C58"/>
    <w:rsid w:val="00B574B9"/>
    <w:rsid w:val="00B577DE"/>
    <w:rsid w:val="00B57EF2"/>
    <w:rsid w:val="00B604F3"/>
    <w:rsid w:val="00B60CD6"/>
    <w:rsid w:val="00B60E13"/>
    <w:rsid w:val="00B6101C"/>
    <w:rsid w:val="00B615ED"/>
    <w:rsid w:val="00B61F4E"/>
    <w:rsid w:val="00B626B9"/>
    <w:rsid w:val="00B630C3"/>
    <w:rsid w:val="00B63A9D"/>
    <w:rsid w:val="00B64888"/>
    <w:rsid w:val="00B66554"/>
    <w:rsid w:val="00B66624"/>
    <w:rsid w:val="00B672E3"/>
    <w:rsid w:val="00B675F9"/>
    <w:rsid w:val="00B70849"/>
    <w:rsid w:val="00B72C1C"/>
    <w:rsid w:val="00B73951"/>
    <w:rsid w:val="00B73BB7"/>
    <w:rsid w:val="00B73D99"/>
    <w:rsid w:val="00B74BB1"/>
    <w:rsid w:val="00B751C3"/>
    <w:rsid w:val="00B75682"/>
    <w:rsid w:val="00B76C0D"/>
    <w:rsid w:val="00B7723B"/>
    <w:rsid w:val="00B776C1"/>
    <w:rsid w:val="00B77D0D"/>
    <w:rsid w:val="00B80194"/>
    <w:rsid w:val="00B80817"/>
    <w:rsid w:val="00B81349"/>
    <w:rsid w:val="00B81B5C"/>
    <w:rsid w:val="00B827E6"/>
    <w:rsid w:val="00B82A28"/>
    <w:rsid w:val="00B82B8D"/>
    <w:rsid w:val="00B82C97"/>
    <w:rsid w:val="00B83F98"/>
    <w:rsid w:val="00B851D5"/>
    <w:rsid w:val="00B85B06"/>
    <w:rsid w:val="00B86583"/>
    <w:rsid w:val="00B86624"/>
    <w:rsid w:val="00B87F70"/>
    <w:rsid w:val="00B90558"/>
    <w:rsid w:val="00B9112C"/>
    <w:rsid w:val="00B92958"/>
    <w:rsid w:val="00B93376"/>
    <w:rsid w:val="00B936A5"/>
    <w:rsid w:val="00B93957"/>
    <w:rsid w:val="00B9404A"/>
    <w:rsid w:val="00B94877"/>
    <w:rsid w:val="00B9491F"/>
    <w:rsid w:val="00B96043"/>
    <w:rsid w:val="00B96BDF"/>
    <w:rsid w:val="00B96F5D"/>
    <w:rsid w:val="00BA02F9"/>
    <w:rsid w:val="00BA1987"/>
    <w:rsid w:val="00BA2682"/>
    <w:rsid w:val="00BA2A47"/>
    <w:rsid w:val="00BA31E4"/>
    <w:rsid w:val="00BA3386"/>
    <w:rsid w:val="00BA3959"/>
    <w:rsid w:val="00BA3CBF"/>
    <w:rsid w:val="00BA3D2E"/>
    <w:rsid w:val="00BA47CC"/>
    <w:rsid w:val="00BA524B"/>
    <w:rsid w:val="00BA54F7"/>
    <w:rsid w:val="00BA576C"/>
    <w:rsid w:val="00BA58D0"/>
    <w:rsid w:val="00BA5D5E"/>
    <w:rsid w:val="00BA6205"/>
    <w:rsid w:val="00BA6CE5"/>
    <w:rsid w:val="00BA6F38"/>
    <w:rsid w:val="00BA7A9F"/>
    <w:rsid w:val="00BB0240"/>
    <w:rsid w:val="00BB1388"/>
    <w:rsid w:val="00BB2683"/>
    <w:rsid w:val="00BB381C"/>
    <w:rsid w:val="00BB40DF"/>
    <w:rsid w:val="00BB5E2C"/>
    <w:rsid w:val="00BB7B39"/>
    <w:rsid w:val="00BB7D9E"/>
    <w:rsid w:val="00BB7E12"/>
    <w:rsid w:val="00BC1435"/>
    <w:rsid w:val="00BC16AC"/>
    <w:rsid w:val="00BC2B7B"/>
    <w:rsid w:val="00BC2CB0"/>
    <w:rsid w:val="00BC3AE8"/>
    <w:rsid w:val="00BC3AF4"/>
    <w:rsid w:val="00BC43A8"/>
    <w:rsid w:val="00BC5C6D"/>
    <w:rsid w:val="00BC5F76"/>
    <w:rsid w:val="00BC7120"/>
    <w:rsid w:val="00BC7670"/>
    <w:rsid w:val="00BC76A3"/>
    <w:rsid w:val="00BC7740"/>
    <w:rsid w:val="00BD00D1"/>
    <w:rsid w:val="00BD07A2"/>
    <w:rsid w:val="00BD13AF"/>
    <w:rsid w:val="00BD2603"/>
    <w:rsid w:val="00BD4EEC"/>
    <w:rsid w:val="00BD4F34"/>
    <w:rsid w:val="00BD537C"/>
    <w:rsid w:val="00BD6F5B"/>
    <w:rsid w:val="00BD7662"/>
    <w:rsid w:val="00BE0093"/>
    <w:rsid w:val="00BE012C"/>
    <w:rsid w:val="00BE05ED"/>
    <w:rsid w:val="00BE1A07"/>
    <w:rsid w:val="00BE1A3A"/>
    <w:rsid w:val="00BE350E"/>
    <w:rsid w:val="00BE3801"/>
    <w:rsid w:val="00BE38CF"/>
    <w:rsid w:val="00BE394B"/>
    <w:rsid w:val="00BE48A8"/>
    <w:rsid w:val="00BE528F"/>
    <w:rsid w:val="00BE5850"/>
    <w:rsid w:val="00BE58D6"/>
    <w:rsid w:val="00BE5CA6"/>
    <w:rsid w:val="00BE6023"/>
    <w:rsid w:val="00BE6D20"/>
    <w:rsid w:val="00BE707F"/>
    <w:rsid w:val="00BE76A4"/>
    <w:rsid w:val="00BE7D84"/>
    <w:rsid w:val="00BE7F5D"/>
    <w:rsid w:val="00BF0707"/>
    <w:rsid w:val="00BF164F"/>
    <w:rsid w:val="00BF1AAF"/>
    <w:rsid w:val="00BF268B"/>
    <w:rsid w:val="00BF271F"/>
    <w:rsid w:val="00BF435D"/>
    <w:rsid w:val="00BF4871"/>
    <w:rsid w:val="00BF4D03"/>
    <w:rsid w:val="00BF4E5E"/>
    <w:rsid w:val="00BF4E85"/>
    <w:rsid w:val="00BF54BD"/>
    <w:rsid w:val="00BF5892"/>
    <w:rsid w:val="00BF7C5A"/>
    <w:rsid w:val="00C00D32"/>
    <w:rsid w:val="00C01804"/>
    <w:rsid w:val="00C026BC"/>
    <w:rsid w:val="00C02AD4"/>
    <w:rsid w:val="00C03869"/>
    <w:rsid w:val="00C04878"/>
    <w:rsid w:val="00C07988"/>
    <w:rsid w:val="00C07C5E"/>
    <w:rsid w:val="00C07E11"/>
    <w:rsid w:val="00C10068"/>
    <w:rsid w:val="00C10AC5"/>
    <w:rsid w:val="00C12DAD"/>
    <w:rsid w:val="00C12E17"/>
    <w:rsid w:val="00C13126"/>
    <w:rsid w:val="00C14741"/>
    <w:rsid w:val="00C14CB7"/>
    <w:rsid w:val="00C1544B"/>
    <w:rsid w:val="00C160A7"/>
    <w:rsid w:val="00C1665A"/>
    <w:rsid w:val="00C1739F"/>
    <w:rsid w:val="00C177FF"/>
    <w:rsid w:val="00C178A0"/>
    <w:rsid w:val="00C222FF"/>
    <w:rsid w:val="00C2338E"/>
    <w:rsid w:val="00C23FB0"/>
    <w:rsid w:val="00C24021"/>
    <w:rsid w:val="00C248AF"/>
    <w:rsid w:val="00C24B09"/>
    <w:rsid w:val="00C24BDE"/>
    <w:rsid w:val="00C24E9F"/>
    <w:rsid w:val="00C2659B"/>
    <w:rsid w:val="00C32151"/>
    <w:rsid w:val="00C3217A"/>
    <w:rsid w:val="00C32BBC"/>
    <w:rsid w:val="00C33551"/>
    <w:rsid w:val="00C3357D"/>
    <w:rsid w:val="00C33BE9"/>
    <w:rsid w:val="00C33C13"/>
    <w:rsid w:val="00C348C7"/>
    <w:rsid w:val="00C351C2"/>
    <w:rsid w:val="00C35591"/>
    <w:rsid w:val="00C35B2A"/>
    <w:rsid w:val="00C3629A"/>
    <w:rsid w:val="00C36742"/>
    <w:rsid w:val="00C374AD"/>
    <w:rsid w:val="00C405E2"/>
    <w:rsid w:val="00C40DE4"/>
    <w:rsid w:val="00C40E63"/>
    <w:rsid w:val="00C41A06"/>
    <w:rsid w:val="00C4261B"/>
    <w:rsid w:val="00C42BFB"/>
    <w:rsid w:val="00C430F9"/>
    <w:rsid w:val="00C43772"/>
    <w:rsid w:val="00C43FF7"/>
    <w:rsid w:val="00C44DDC"/>
    <w:rsid w:val="00C4527E"/>
    <w:rsid w:val="00C47672"/>
    <w:rsid w:val="00C47903"/>
    <w:rsid w:val="00C5128B"/>
    <w:rsid w:val="00C51423"/>
    <w:rsid w:val="00C51806"/>
    <w:rsid w:val="00C52105"/>
    <w:rsid w:val="00C5294D"/>
    <w:rsid w:val="00C52F83"/>
    <w:rsid w:val="00C548F3"/>
    <w:rsid w:val="00C54C1B"/>
    <w:rsid w:val="00C54DBA"/>
    <w:rsid w:val="00C57ED3"/>
    <w:rsid w:val="00C61640"/>
    <w:rsid w:val="00C61AA7"/>
    <w:rsid w:val="00C61B8E"/>
    <w:rsid w:val="00C6262B"/>
    <w:rsid w:val="00C649DF"/>
    <w:rsid w:val="00C64A32"/>
    <w:rsid w:val="00C668DE"/>
    <w:rsid w:val="00C7044F"/>
    <w:rsid w:val="00C720F8"/>
    <w:rsid w:val="00C7294B"/>
    <w:rsid w:val="00C73B1C"/>
    <w:rsid w:val="00C75139"/>
    <w:rsid w:val="00C7525C"/>
    <w:rsid w:val="00C76CF7"/>
    <w:rsid w:val="00C777B1"/>
    <w:rsid w:val="00C83A4C"/>
    <w:rsid w:val="00C844F6"/>
    <w:rsid w:val="00C8533B"/>
    <w:rsid w:val="00C858BA"/>
    <w:rsid w:val="00C86977"/>
    <w:rsid w:val="00C874F3"/>
    <w:rsid w:val="00C878E2"/>
    <w:rsid w:val="00C9011F"/>
    <w:rsid w:val="00C916C8"/>
    <w:rsid w:val="00C9398D"/>
    <w:rsid w:val="00C939EE"/>
    <w:rsid w:val="00C93C6E"/>
    <w:rsid w:val="00C93F93"/>
    <w:rsid w:val="00C94D44"/>
    <w:rsid w:val="00C95EEE"/>
    <w:rsid w:val="00C974CB"/>
    <w:rsid w:val="00C97929"/>
    <w:rsid w:val="00CA0049"/>
    <w:rsid w:val="00CA0980"/>
    <w:rsid w:val="00CA1880"/>
    <w:rsid w:val="00CA2A98"/>
    <w:rsid w:val="00CA2BAE"/>
    <w:rsid w:val="00CA34BA"/>
    <w:rsid w:val="00CA4503"/>
    <w:rsid w:val="00CA5A66"/>
    <w:rsid w:val="00CA651B"/>
    <w:rsid w:val="00CA78B2"/>
    <w:rsid w:val="00CA796A"/>
    <w:rsid w:val="00CA7F50"/>
    <w:rsid w:val="00CB0FCF"/>
    <w:rsid w:val="00CB1F06"/>
    <w:rsid w:val="00CB2575"/>
    <w:rsid w:val="00CB3677"/>
    <w:rsid w:val="00CB368F"/>
    <w:rsid w:val="00CB4C42"/>
    <w:rsid w:val="00CB4DFA"/>
    <w:rsid w:val="00CB5AB4"/>
    <w:rsid w:val="00CB5BDF"/>
    <w:rsid w:val="00CB6784"/>
    <w:rsid w:val="00CB7273"/>
    <w:rsid w:val="00CB79E4"/>
    <w:rsid w:val="00CB7BD7"/>
    <w:rsid w:val="00CB7D5F"/>
    <w:rsid w:val="00CC1C09"/>
    <w:rsid w:val="00CC4CB6"/>
    <w:rsid w:val="00CC4DB0"/>
    <w:rsid w:val="00CC5038"/>
    <w:rsid w:val="00CC5326"/>
    <w:rsid w:val="00CC539D"/>
    <w:rsid w:val="00CC7426"/>
    <w:rsid w:val="00CC7910"/>
    <w:rsid w:val="00CD03DD"/>
    <w:rsid w:val="00CD08AF"/>
    <w:rsid w:val="00CD0C20"/>
    <w:rsid w:val="00CD297A"/>
    <w:rsid w:val="00CD30B7"/>
    <w:rsid w:val="00CD3292"/>
    <w:rsid w:val="00CD3B06"/>
    <w:rsid w:val="00CD3DB0"/>
    <w:rsid w:val="00CD4129"/>
    <w:rsid w:val="00CD52ED"/>
    <w:rsid w:val="00CD5DBB"/>
    <w:rsid w:val="00CD675D"/>
    <w:rsid w:val="00CD67E7"/>
    <w:rsid w:val="00CD7388"/>
    <w:rsid w:val="00CE130A"/>
    <w:rsid w:val="00CE23CD"/>
    <w:rsid w:val="00CE247A"/>
    <w:rsid w:val="00CE2A1A"/>
    <w:rsid w:val="00CE2F05"/>
    <w:rsid w:val="00CE3483"/>
    <w:rsid w:val="00CE4A51"/>
    <w:rsid w:val="00CE4F80"/>
    <w:rsid w:val="00CE50E4"/>
    <w:rsid w:val="00CE51E8"/>
    <w:rsid w:val="00CE56A1"/>
    <w:rsid w:val="00CE64A5"/>
    <w:rsid w:val="00CE669E"/>
    <w:rsid w:val="00CE66B5"/>
    <w:rsid w:val="00CE6876"/>
    <w:rsid w:val="00CE6BFE"/>
    <w:rsid w:val="00CE7031"/>
    <w:rsid w:val="00CE7258"/>
    <w:rsid w:val="00CF0B9B"/>
    <w:rsid w:val="00CF0EBC"/>
    <w:rsid w:val="00CF0F7C"/>
    <w:rsid w:val="00CF13B8"/>
    <w:rsid w:val="00CF25D2"/>
    <w:rsid w:val="00CF285E"/>
    <w:rsid w:val="00CF3739"/>
    <w:rsid w:val="00CF5597"/>
    <w:rsid w:val="00CF57B4"/>
    <w:rsid w:val="00CF5CA5"/>
    <w:rsid w:val="00CF629C"/>
    <w:rsid w:val="00CF658A"/>
    <w:rsid w:val="00CF66B6"/>
    <w:rsid w:val="00D007D6"/>
    <w:rsid w:val="00D01643"/>
    <w:rsid w:val="00D01A9F"/>
    <w:rsid w:val="00D01CED"/>
    <w:rsid w:val="00D01E38"/>
    <w:rsid w:val="00D022B5"/>
    <w:rsid w:val="00D0298C"/>
    <w:rsid w:val="00D039B5"/>
    <w:rsid w:val="00D04336"/>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0042"/>
    <w:rsid w:val="00D20A68"/>
    <w:rsid w:val="00D21C02"/>
    <w:rsid w:val="00D21D89"/>
    <w:rsid w:val="00D22413"/>
    <w:rsid w:val="00D22522"/>
    <w:rsid w:val="00D22657"/>
    <w:rsid w:val="00D228DF"/>
    <w:rsid w:val="00D23557"/>
    <w:rsid w:val="00D23F53"/>
    <w:rsid w:val="00D2427F"/>
    <w:rsid w:val="00D24BB7"/>
    <w:rsid w:val="00D2506D"/>
    <w:rsid w:val="00D25AE7"/>
    <w:rsid w:val="00D263AE"/>
    <w:rsid w:val="00D27855"/>
    <w:rsid w:val="00D2786F"/>
    <w:rsid w:val="00D279CC"/>
    <w:rsid w:val="00D27E5A"/>
    <w:rsid w:val="00D31021"/>
    <w:rsid w:val="00D329B9"/>
    <w:rsid w:val="00D33412"/>
    <w:rsid w:val="00D339A8"/>
    <w:rsid w:val="00D33DFD"/>
    <w:rsid w:val="00D3482C"/>
    <w:rsid w:val="00D3664C"/>
    <w:rsid w:val="00D3683A"/>
    <w:rsid w:val="00D379C5"/>
    <w:rsid w:val="00D37C36"/>
    <w:rsid w:val="00D40559"/>
    <w:rsid w:val="00D405B8"/>
    <w:rsid w:val="00D41353"/>
    <w:rsid w:val="00D41493"/>
    <w:rsid w:val="00D4200A"/>
    <w:rsid w:val="00D4267F"/>
    <w:rsid w:val="00D441E9"/>
    <w:rsid w:val="00D44425"/>
    <w:rsid w:val="00D445E8"/>
    <w:rsid w:val="00D44FC8"/>
    <w:rsid w:val="00D45D8F"/>
    <w:rsid w:val="00D46582"/>
    <w:rsid w:val="00D47F93"/>
    <w:rsid w:val="00D50332"/>
    <w:rsid w:val="00D5061D"/>
    <w:rsid w:val="00D52B95"/>
    <w:rsid w:val="00D5362B"/>
    <w:rsid w:val="00D53A09"/>
    <w:rsid w:val="00D53C3A"/>
    <w:rsid w:val="00D54AAB"/>
    <w:rsid w:val="00D5513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6DF"/>
    <w:rsid w:val="00D72AE4"/>
    <w:rsid w:val="00D72CEE"/>
    <w:rsid w:val="00D73026"/>
    <w:rsid w:val="00D73FA1"/>
    <w:rsid w:val="00D741D5"/>
    <w:rsid w:val="00D7469D"/>
    <w:rsid w:val="00D7550B"/>
    <w:rsid w:val="00D75EEB"/>
    <w:rsid w:val="00D75F1E"/>
    <w:rsid w:val="00D80F87"/>
    <w:rsid w:val="00D812A5"/>
    <w:rsid w:val="00D822D1"/>
    <w:rsid w:val="00D82A5C"/>
    <w:rsid w:val="00D82D11"/>
    <w:rsid w:val="00D83CD3"/>
    <w:rsid w:val="00D83E51"/>
    <w:rsid w:val="00D84719"/>
    <w:rsid w:val="00D856EA"/>
    <w:rsid w:val="00D85ACD"/>
    <w:rsid w:val="00D86460"/>
    <w:rsid w:val="00D910AA"/>
    <w:rsid w:val="00D9111F"/>
    <w:rsid w:val="00D912D5"/>
    <w:rsid w:val="00D91942"/>
    <w:rsid w:val="00D91A65"/>
    <w:rsid w:val="00D91AAF"/>
    <w:rsid w:val="00D920DB"/>
    <w:rsid w:val="00D92338"/>
    <w:rsid w:val="00D92345"/>
    <w:rsid w:val="00D92EE7"/>
    <w:rsid w:val="00D94564"/>
    <w:rsid w:val="00D9536E"/>
    <w:rsid w:val="00D96A2E"/>
    <w:rsid w:val="00D97426"/>
    <w:rsid w:val="00D97568"/>
    <w:rsid w:val="00DA06B0"/>
    <w:rsid w:val="00DA29BA"/>
    <w:rsid w:val="00DA3249"/>
    <w:rsid w:val="00DA364D"/>
    <w:rsid w:val="00DA38CE"/>
    <w:rsid w:val="00DA3DC5"/>
    <w:rsid w:val="00DA449A"/>
    <w:rsid w:val="00DA4B01"/>
    <w:rsid w:val="00DA5322"/>
    <w:rsid w:val="00DA545F"/>
    <w:rsid w:val="00DA5495"/>
    <w:rsid w:val="00DA556A"/>
    <w:rsid w:val="00DA55AC"/>
    <w:rsid w:val="00DA5600"/>
    <w:rsid w:val="00DA56E5"/>
    <w:rsid w:val="00DA608B"/>
    <w:rsid w:val="00DA7413"/>
    <w:rsid w:val="00DB0066"/>
    <w:rsid w:val="00DB0F9E"/>
    <w:rsid w:val="00DB1307"/>
    <w:rsid w:val="00DB1E1A"/>
    <w:rsid w:val="00DB2AF6"/>
    <w:rsid w:val="00DB364F"/>
    <w:rsid w:val="00DB39E7"/>
    <w:rsid w:val="00DB3B3E"/>
    <w:rsid w:val="00DB4348"/>
    <w:rsid w:val="00DB4BF1"/>
    <w:rsid w:val="00DB56E5"/>
    <w:rsid w:val="00DB71DB"/>
    <w:rsid w:val="00DB71E1"/>
    <w:rsid w:val="00DB7B0F"/>
    <w:rsid w:val="00DB7CB3"/>
    <w:rsid w:val="00DC0D57"/>
    <w:rsid w:val="00DC16F7"/>
    <w:rsid w:val="00DC1CA3"/>
    <w:rsid w:val="00DC2641"/>
    <w:rsid w:val="00DC2B1E"/>
    <w:rsid w:val="00DC2CB5"/>
    <w:rsid w:val="00DC40AD"/>
    <w:rsid w:val="00DC6974"/>
    <w:rsid w:val="00DC739D"/>
    <w:rsid w:val="00DC7481"/>
    <w:rsid w:val="00DC7591"/>
    <w:rsid w:val="00DC7F21"/>
    <w:rsid w:val="00DD0839"/>
    <w:rsid w:val="00DD1B53"/>
    <w:rsid w:val="00DD26D0"/>
    <w:rsid w:val="00DD47D5"/>
    <w:rsid w:val="00DD49C2"/>
    <w:rsid w:val="00DD5B3E"/>
    <w:rsid w:val="00DD60BD"/>
    <w:rsid w:val="00DD6729"/>
    <w:rsid w:val="00DD7038"/>
    <w:rsid w:val="00DD7960"/>
    <w:rsid w:val="00DD7B0D"/>
    <w:rsid w:val="00DD7B56"/>
    <w:rsid w:val="00DE12D7"/>
    <w:rsid w:val="00DE1F29"/>
    <w:rsid w:val="00DE2061"/>
    <w:rsid w:val="00DE3A0F"/>
    <w:rsid w:val="00DE3FEB"/>
    <w:rsid w:val="00DE4315"/>
    <w:rsid w:val="00DE4905"/>
    <w:rsid w:val="00DE510C"/>
    <w:rsid w:val="00DE6308"/>
    <w:rsid w:val="00DE6439"/>
    <w:rsid w:val="00DE7822"/>
    <w:rsid w:val="00DF081A"/>
    <w:rsid w:val="00DF1070"/>
    <w:rsid w:val="00DF265D"/>
    <w:rsid w:val="00DF2EB0"/>
    <w:rsid w:val="00DF31C1"/>
    <w:rsid w:val="00DF427A"/>
    <w:rsid w:val="00DF45C5"/>
    <w:rsid w:val="00DF4D6E"/>
    <w:rsid w:val="00DF5A8C"/>
    <w:rsid w:val="00DF6008"/>
    <w:rsid w:val="00DF68CA"/>
    <w:rsid w:val="00DF6A9C"/>
    <w:rsid w:val="00DF71D8"/>
    <w:rsid w:val="00E00CCA"/>
    <w:rsid w:val="00E00FF9"/>
    <w:rsid w:val="00E01623"/>
    <w:rsid w:val="00E019B9"/>
    <w:rsid w:val="00E01FB9"/>
    <w:rsid w:val="00E03FE3"/>
    <w:rsid w:val="00E05E4B"/>
    <w:rsid w:val="00E06427"/>
    <w:rsid w:val="00E06951"/>
    <w:rsid w:val="00E077A9"/>
    <w:rsid w:val="00E100D2"/>
    <w:rsid w:val="00E10C94"/>
    <w:rsid w:val="00E10EC4"/>
    <w:rsid w:val="00E118D7"/>
    <w:rsid w:val="00E13F46"/>
    <w:rsid w:val="00E14D66"/>
    <w:rsid w:val="00E15BD4"/>
    <w:rsid w:val="00E16243"/>
    <w:rsid w:val="00E16458"/>
    <w:rsid w:val="00E16FB6"/>
    <w:rsid w:val="00E17001"/>
    <w:rsid w:val="00E17814"/>
    <w:rsid w:val="00E17CEF"/>
    <w:rsid w:val="00E20FBC"/>
    <w:rsid w:val="00E224A7"/>
    <w:rsid w:val="00E234FF"/>
    <w:rsid w:val="00E244CA"/>
    <w:rsid w:val="00E2512D"/>
    <w:rsid w:val="00E2548C"/>
    <w:rsid w:val="00E265F9"/>
    <w:rsid w:val="00E2662B"/>
    <w:rsid w:val="00E26736"/>
    <w:rsid w:val="00E268AC"/>
    <w:rsid w:val="00E27986"/>
    <w:rsid w:val="00E27D23"/>
    <w:rsid w:val="00E30A8A"/>
    <w:rsid w:val="00E31BC7"/>
    <w:rsid w:val="00E31E7F"/>
    <w:rsid w:val="00E33AB0"/>
    <w:rsid w:val="00E363CD"/>
    <w:rsid w:val="00E365C4"/>
    <w:rsid w:val="00E36AAE"/>
    <w:rsid w:val="00E36C7F"/>
    <w:rsid w:val="00E37652"/>
    <w:rsid w:val="00E3768F"/>
    <w:rsid w:val="00E402BC"/>
    <w:rsid w:val="00E41403"/>
    <w:rsid w:val="00E418C7"/>
    <w:rsid w:val="00E41BD7"/>
    <w:rsid w:val="00E428D6"/>
    <w:rsid w:val="00E43284"/>
    <w:rsid w:val="00E445C9"/>
    <w:rsid w:val="00E447C5"/>
    <w:rsid w:val="00E44C7C"/>
    <w:rsid w:val="00E450C1"/>
    <w:rsid w:val="00E4547F"/>
    <w:rsid w:val="00E4574F"/>
    <w:rsid w:val="00E46B7D"/>
    <w:rsid w:val="00E50117"/>
    <w:rsid w:val="00E50566"/>
    <w:rsid w:val="00E5091C"/>
    <w:rsid w:val="00E50E42"/>
    <w:rsid w:val="00E51009"/>
    <w:rsid w:val="00E511AB"/>
    <w:rsid w:val="00E51350"/>
    <w:rsid w:val="00E51A71"/>
    <w:rsid w:val="00E51C5E"/>
    <w:rsid w:val="00E523FB"/>
    <w:rsid w:val="00E528AF"/>
    <w:rsid w:val="00E52F02"/>
    <w:rsid w:val="00E53629"/>
    <w:rsid w:val="00E5372C"/>
    <w:rsid w:val="00E537A9"/>
    <w:rsid w:val="00E541BF"/>
    <w:rsid w:val="00E541C7"/>
    <w:rsid w:val="00E541CD"/>
    <w:rsid w:val="00E5480C"/>
    <w:rsid w:val="00E54988"/>
    <w:rsid w:val="00E54AB7"/>
    <w:rsid w:val="00E55131"/>
    <w:rsid w:val="00E55E23"/>
    <w:rsid w:val="00E55F3E"/>
    <w:rsid w:val="00E56204"/>
    <w:rsid w:val="00E56392"/>
    <w:rsid w:val="00E569D6"/>
    <w:rsid w:val="00E5712F"/>
    <w:rsid w:val="00E601DA"/>
    <w:rsid w:val="00E60547"/>
    <w:rsid w:val="00E609FF"/>
    <w:rsid w:val="00E61AA8"/>
    <w:rsid w:val="00E6247F"/>
    <w:rsid w:val="00E62D7A"/>
    <w:rsid w:val="00E62E59"/>
    <w:rsid w:val="00E630D2"/>
    <w:rsid w:val="00E63D5A"/>
    <w:rsid w:val="00E63E99"/>
    <w:rsid w:val="00E6454D"/>
    <w:rsid w:val="00E65301"/>
    <w:rsid w:val="00E6598A"/>
    <w:rsid w:val="00E65B0A"/>
    <w:rsid w:val="00E667A7"/>
    <w:rsid w:val="00E66BA3"/>
    <w:rsid w:val="00E679B3"/>
    <w:rsid w:val="00E7190A"/>
    <w:rsid w:val="00E71CAD"/>
    <w:rsid w:val="00E71E5C"/>
    <w:rsid w:val="00E7245E"/>
    <w:rsid w:val="00E72BEF"/>
    <w:rsid w:val="00E735B2"/>
    <w:rsid w:val="00E73831"/>
    <w:rsid w:val="00E73B66"/>
    <w:rsid w:val="00E746CB"/>
    <w:rsid w:val="00E7498E"/>
    <w:rsid w:val="00E74BB9"/>
    <w:rsid w:val="00E74E43"/>
    <w:rsid w:val="00E74FF5"/>
    <w:rsid w:val="00E7520C"/>
    <w:rsid w:val="00E7584A"/>
    <w:rsid w:val="00E75ED6"/>
    <w:rsid w:val="00E760D0"/>
    <w:rsid w:val="00E76D85"/>
    <w:rsid w:val="00E77C2E"/>
    <w:rsid w:val="00E806C0"/>
    <w:rsid w:val="00E809C5"/>
    <w:rsid w:val="00E80A1A"/>
    <w:rsid w:val="00E80DAB"/>
    <w:rsid w:val="00E82564"/>
    <w:rsid w:val="00E8292A"/>
    <w:rsid w:val="00E82CC1"/>
    <w:rsid w:val="00E82DE7"/>
    <w:rsid w:val="00E84116"/>
    <w:rsid w:val="00E84C5C"/>
    <w:rsid w:val="00E85533"/>
    <w:rsid w:val="00E85ABC"/>
    <w:rsid w:val="00E86343"/>
    <w:rsid w:val="00E866CD"/>
    <w:rsid w:val="00E87395"/>
    <w:rsid w:val="00E877ED"/>
    <w:rsid w:val="00E87838"/>
    <w:rsid w:val="00E901FD"/>
    <w:rsid w:val="00E9099C"/>
    <w:rsid w:val="00E90C7C"/>
    <w:rsid w:val="00E91964"/>
    <w:rsid w:val="00E91FB1"/>
    <w:rsid w:val="00E921B8"/>
    <w:rsid w:val="00E94468"/>
    <w:rsid w:val="00E948B0"/>
    <w:rsid w:val="00E94A0E"/>
    <w:rsid w:val="00E96226"/>
    <w:rsid w:val="00E96DDE"/>
    <w:rsid w:val="00E975DC"/>
    <w:rsid w:val="00EA04AE"/>
    <w:rsid w:val="00EA062F"/>
    <w:rsid w:val="00EA0CD6"/>
    <w:rsid w:val="00EA17A9"/>
    <w:rsid w:val="00EA311B"/>
    <w:rsid w:val="00EA36CA"/>
    <w:rsid w:val="00EA38A5"/>
    <w:rsid w:val="00EA3D9C"/>
    <w:rsid w:val="00EA3D9F"/>
    <w:rsid w:val="00EA3DAE"/>
    <w:rsid w:val="00EA43C0"/>
    <w:rsid w:val="00EA4CB0"/>
    <w:rsid w:val="00EA4DBC"/>
    <w:rsid w:val="00EA566F"/>
    <w:rsid w:val="00EA6B4A"/>
    <w:rsid w:val="00EA7C27"/>
    <w:rsid w:val="00EB07A7"/>
    <w:rsid w:val="00EB1955"/>
    <w:rsid w:val="00EB1BC3"/>
    <w:rsid w:val="00EB2857"/>
    <w:rsid w:val="00EB303F"/>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1593"/>
    <w:rsid w:val="00EC1D4A"/>
    <w:rsid w:val="00EC2D7D"/>
    <w:rsid w:val="00EC36AD"/>
    <w:rsid w:val="00EC3BCF"/>
    <w:rsid w:val="00EC4537"/>
    <w:rsid w:val="00EC4F24"/>
    <w:rsid w:val="00EC56B1"/>
    <w:rsid w:val="00EC660B"/>
    <w:rsid w:val="00EC664F"/>
    <w:rsid w:val="00EC6749"/>
    <w:rsid w:val="00EC72F5"/>
    <w:rsid w:val="00EC7334"/>
    <w:rsid w:val="00EC7ABD"/>
    <w:rsid w:val="00ED1809"/>
    <w:rsid w:val="00ED1877"/>
    <w:rsid w:val="00ED247F"/>
    <w:rsid w:val="00ED27E4"/>
    <w:rsid w:val="00ED2F27"/>
    <w:rsid w:val="00ED3370"/>
    <w:rsid w:val="00ED4D96"/>
    <w:rsid w:val="00ED5A40"/>
    <w:rsid w:val="00ED5F21"/>
    <w:rsid w:val="00ED602C"/>
    <w:rsid w:val="00ED62B5"/>
    <w:rsid w:val="00ED6DDB"/>
    <w:rsid w:val="00ED7985"/>
    <w:rsid w:val="00EE0948"/>
    <w:rsid w:val="00EE270D"/>
    <w:rsid w:val="00EE4D76"/>
    <w:rsid w:val="00EE51AC"/>
    <w:rsid w:val="00EE6989"/>
    <w:rsid w:val="00EE6C77"/>
    <w:rsid w:val="00EE7604"/>
    <w:rsid w:val="00EE7912"/>
    <w:rsid w:val="00EE7915"/>
    <w:rsid w:val="00EF0465"/>
    <w:rsid w:val="00EF13C5"/>
    <w:rsid w:val="00EF16D8"/>
    <w:rsid w:val="00EF1E16"/>
    <w:rsid w:val="00EF28EF"/>
    <w:rsid w:val="00EF291B"/>
    <w:rsid w:val="00EF2EB9"/>
    <w:rsid w:val="00EF36A0"/>
    <w:rsid w:val="00EF3B10"/>
    <w:rsid w:val="00EF3D08"/>
    <w:rsid w:val="00EF40E7"/>
    <w:rsid w:val="00EF4529"/>
    <w:rsid w:val="00EF5B34"/>
    <w:rsid w:val="00EF5C7A"/>
    <w:rsid w:val="00EF657C"/>
    <w:rsid w:val="00F004D1"/>
    <w:rsid w:val="00F00C0D"/>
    <w:rsid w:val="00F0128B"/>
    <w:rsid w:val="00F019C5"/>
    <w:rsid w:val="00F02663"/>
    <w:rsid w:val="00F02AE5"/>
    <w:rsid w:val="00F03369"/>
    <w:rsid w:val="00F037FD"/>
    <w:rsid w:val="00F04E62"/>
    <w:rsid w:val="00F050AA"/>
    <w:rsid w:val="00F05E6D"/>
    <w:rsid w:val="00F07400"/>
    <w:rsid w:val="00F079F5"/>
    <w:rsid w:val="00F07A0F"/>
    <w:rsid w:val="00F07A31"/>
    <w:rsid w:val="00F11800"/>
    <w:rsid w:val="00F11875"/>
    <w:rsid w:val="00F11883"/>
    <w:rsid w:val="00F11B61"/>
    <w:rsid w:val="00F120A5"/>
    <w:rsid w:val="00F135D6"/>
    <w:rsid w:val="00F13922"/>
    <w:rsid w:val="00F13DBC"/>
    <w:rsid w:val="00F147C3"/>
    <w:rsid w:val="00F15FCF"/>
    <w:rsid w:val="00F16613"/>
    <w:rsid w:val="00F17073"/>
    <w:rsid w:val="00F1738D"/>
    <w:rsid w:val="00F178E5"/>
    <w:rsid w:val="00F20706"/>
    <w:rsid w:val="00F21496"/>
    <w:rsid w:val="00F21E77"/>
    <w:rsid w:val="00F232C1"/>
    <w:rsid w:val="00F23DF4"/>
    <w:rsid w:val="00F24D27"/>
    <w:rsid w:val="00F2520C"/>
    <w:rsid w:val="00F25BCB"/>
    <w:rsid w:val="00F25ECC"/>
    <w:rsid w:val="00F264C1"/>
    <w:rsid w:val="00F2662D"/>
    <w:rsid w:val="00F26D7F"/>
    <w:rsid w:val="00F27305"/>
    <w:rsid w:val="00F30790"/>
    <w:rsid w:val="00F31570"/>
    <w:rsid w:val="00F33355"/>
    <w:rsid w:val="00F34363"/>
    <w:rsid w:val="00F34CE9"/>
    <w:rsid w:val="00F354B9"/>
    <w:rsid w:val="00F35705"/>
    <w:rsid w:val="00F35B93"/>
    <w:rsid w:val="00F36B7A"/>
    <w:rsid w:val="00F37CFD"/>
    <w:rsid w:val="00F37D33"/>
    <w:rsid w:val="00F40178"/>
    <w:rsid w:val="00F40DB9"/>
    <w:rsid w:val="00F40ED1"/>
    <w:rsid w:val="00F415A3"/>
    <w:rsid w:val="00F41778"/>
    <w:rsid w:val="00F41B3E"/>
    <w:rsid w:val="00F421D1"/>
    <w:rsid w:val="00F4323B"/>
    <w:rsid w:val="00F43B8E"/>
    <w:rsid w:val="00F43D0B"/>
    <w:rsid w:val="00F45196"/>
    <w:rsid w:val="00F45D51"/>
    <w:rsid w:val="00F46842"/>
    <w:rsid w:val="00F4765F"/>
    <w:rsid w:val="00F479B5"/>
    <w:rsid w:val="00F47A1B"/>
    <w:rsid w:val="00F47ADE"/>
    <w:rsid w:val="00F47C4B"/>
    <w:rsid w:val="00F50FE6"/>
    <w:rsid w:val="00F52747"/>
    <w:rsid w:val="00F53775"/>
    <w:rsid w:val="00F539A6"/>
    <w:rsid w:val="00F54541"/>
    <w:rsid w:val="00F547F6"/>
    <w:rsid w:val="00F55E0E"/>
    <w:rsid w:val="00F5611D"/>
    <w:rsid w:val="00F561E2"/>
    <w:rsid w:val="00F56E3E"/>
    <w:rsid w:val="00F578A8"/>
    <w:rsid w:val="00F57EEB"/>
    <w:rsid w:val="00F57F67"/>
    <w:rsid w:val="00F60996"/>
    <w:rsid w:val="00F60B5D"/>
    <w:rsid w:val="00F611E4"/>
    <w:rsid w:val="00F613D4"/>
    <w:rsid w:val="00F61D43"/>
    <w:rsid w:val="00F61FE7"/>
    <w:rsid w:val="00F62AFE"/>
    <w:rsid w:val="00F633E5"/>
    <w:rsid w:val="00F63641"/>
    <w:rsid w:val="00F641B2"/>
    <w:rsid w:val="00F64A3A"/>
    <w:rsid w:val="00F64F35"/>
    <w:rsid w:val="00F64FC4"/>
    <w:rsid w:val="00F6557F"/>
    <w:rsid w:val="00F65DE3"/>
    <w:rsid w:val="00F6628F"/>
    <w:rsid w:val="00F66751"/>
    <w:rsid w:val="00F674C9"/>
    <w:rsid w:val="00F67E6A"/>
    <w:rsid w:val="00F703E5"/>
    <w:rsid w:val="00F70472"/>
    <w:rsid w:val="00F71430"/>
    <w:rsid w:val="00F71A8A"/>
    <w:rsid w:val="00F75896"/>
    <w:rsid w:val="00F76666"/>
    <w:rsid w:val="00F76ECB"/>
    <w:rsid w:val="00F76EF7"/>
    <w:rsid w:val="00F776B7"/>
    <w:rsid w:val="00F77758"/>
    <w:rsid w:val="00F77914"/>
    <w:rsid w:val="00F77BDB"/>
    <w:rsid w:val="00F77EE2"/>
    <w:rsid w:val="00F8031F"/>
    <w:rsid w:val="00F807C5"/>
    <w:rsid w:val="00F80C5C"/>
    <w:rsid w:val="00F818A5"/>
    <w:rsid w:val="00F8197C"/>
    <w:rsid w:val="00F84044"/>
    <w:rsid w:val="00F8465D"/>
    <w:rsid w:val="00F848B3"/>
    <w:rsid w:val="00F85755"/>
    <w:rsid w:val="00F85AC2"/>
    <w:rsid w:val="00F86A0B"/>
    <w:rsid w:val="00F87431"/>
    <w:rsid w:val="00F8765C"/>
    <w:rsid w:val="00F87A53"/>
    <w:rsid w:val="00F9031B"/>
    <w:rsid w:val="00F91504"/>
    <w:rsid w:val="00F91DA4"/>
    <w:rsid w:val="00F92728"/>
    <w:rsid w:val="00F937AF"/>
    <w:rsid w:val="00F94494"/>
    <w:rsid w:val="00F9530C"/>
    <w:rsid w:val="00F96483"/>
    <w:rsid w:val="00F9648C"/>
    <w:rsid w:val="00F96671"/>
    <w:rsid w:val="00F9680E"/>
    <w:rsid w:val="00F96BAD"/>
    <w:rsid w:val="00F96E21"/>
    <w:rsid w:val="00FA00AF"/>
    <w:rsid w:val="00FA0A0A"/>
    <w:rsid w:val="00FA0C9D"/>
    <w:rsid w:val="00FA157E"/>
    <w:rsid w:val="00FA169B"/>
    <w:rsid w:val="00FA19D5"/>
    <w:rsid w:val="00FA2A2E"/>
    <w:rsid w:val="00FA2C4B"/>
    <w:rsid w:val="00FA5CC6"/>
    <w:rsid w:val="00FA64D5"/>
    <w:rsid w:val="00FA6760"/>
    <w:rsid w:val="00FA6DDB"/>
    <w:rsid w:val="00FA70F6"/>
    <w:rsid w:val="00FA7420"/>
    <w:rsid w:val="00FA756C"/>
    <w:rsid w:val="00FA75E4"/>
    <w:rsid w:val="00FA776B"/>
    <w:rsid w:val="00FA7C18"/>
    <w:rsid w:val="00FB037F"/>
    <w:rsid w:val="00FB0AB1"/>
    <w:rsid w:val="00FB2BEF"/>
    <w:rsid w:val="00FB34FC"/>
    <w:rsid w:val="00FB36CA"/>
    <w:rsid w:val="00FB4F99"/>
    <w:rsid w:val="00FB72AC"/>
    <w:rsid w:val="00FB7706"/>
    <w:rsid w:val="00FB7EC9"/>
    <w:rsid w:val="00FB7F82"/>
    <w:rsid w:val="00FC0809"/>
    <w:rsid w:val="00FC0DAF"/>
    <w:rsid w:val="00FC0F0E"/>
    <w:rsid w:val="00FC112B"/>
    <w:rsid w:val="00FC11F5"/>
    <w:rsid w:val="00FC126D"/>
    <w:rsid w:val="00FC3387"/>
    <w:rsid w:val="00FC382F"/>
    <w:rsid w:val="00FC4236"/>
    <w:rsid w:val="00FC615D"/>
    <w:rsid w:val="00FD01CC"/>
    <w:rsid w:val="00FD08AF"/>
    <w:rsid w:val="00FD1A97"/>
    <w:rsid w:val="00FD1E7A"/>
    <w:rsid w:val="00FD2528"/>
    <w:rsid w:val="00FD2672"/>
    <w:rsid w:val="00FD28F4"/>
    <w:rsid w:val="00FD2C04"/>
    <w:rsid w:val="00FD2CE2"/>
    <w:rsid w:val="00FD3F3E"/>
    <w:rsid w:val="00FD4A1E"/>
    <w:rsid w:val="00FD66A9"/>
    <w:rsid w:val="00FD6712"/>
    <w:rsid w:val="00FD6853"/>
    <w:rsid w:val="00FD6E54"/>
    <w:rsid w:val="00FE01B5"/>
    <w:rsid w:val="00FE03BB"/>
    <w:rsid w:val="00FE0BF0"/>
    <w:rsid w:val="00FE0D00"/>
    <w:rsid w:val="00FE15A2"/>
    <w:rsid w:val="00FE3B37"/>
    <w:rsid w:val="00FE3E26"/>
    <w:rsid w:val="00FE4871"/>
    <w:rsid w:val="00FE4B40"/>
    <w:rsid w:val="00FE51BA"/>
    <w:rsid w:val="00FE5DC4"/>
    <w:rsid w:val="00FE6E94"/>
    <w:rsid w:val="00FE76CB"/>
    <w:rsid w:val="00FE7BD8"/>
    <w:rsid w:val="00FF12EF"/>
    <w:rsid w:val="00FF1D76"/>
    <w:rsid w:val="00FF309E"/>
    <w:rsid w:val="00FF3EE6"/>
    <w:rsid w:val="00FF42DB"/>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2018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PageNumber">
    <w:name w:val="page number"/>
    <w:basedOn w:val="DefaultParagraphFont"/>
    <w:rsid w:val="00466385"/>
  </w:style>
  <w:style w:type="paragraph" w:customStyle="1" w:styleId="ONUME">
    <w:name w:val="ONUM E"/>
    <w:basedOn w:val="BodyText"/>
    <w:rsid w:val="00466385"/>
    <w:pPr>
      <w:numPr>
        <w:numId w:val="5"/>
      </w:numPr>
      <w:spacing w:after="220"/>
    </w:pPr>
    <w:rPr>
      <w:rFonts w:eastAsia="SimSun"/>
      <w:lang w:eastAsia="zh-CN"/>
    </w:rPr>
  </w:style>
  <w:style w:type="paragraph" w:styleId="BodyText">
    <w:name w:val="Body Text"/>
    <w:basedOn w:val="Normal"/>
    <w:link w:val="BodyTextChar"/>
    <w:rsid w:val="00466385"/>
    <w:pPr>
      <w:spacing w:after="120"/>
    </w:pPr>
  </w:style>
  <w:style w:type="character" w:customStyle="1" w:styleId="BodyTextChar">
    <w:name w:val="Body Text Char"/>
    <w:basedOn w:val="DefaultParagraphFont"/>
    <w:link w:val="BodyText"/>
    <w:rsid w:val="00466385"/>
    <w:rPr>
      <w:rFonts w:ascii="Arial" w:hAnsi="Arial" w:cs="Arial"/>
      <w:sz w:val="22"/>
    </w:rPr>
  </w:style>
  <w:style w:type="character" w:customStyle="1" w:styleId="Heading1Char">
    <w:name w:val="Heading 1 Char"/>
    <w:link w:val="Heading1"/>
    <w:rsid w:val="00466385"/>
    <w:rPr>
      <w:rFonts w:ascii="Arial" w:eastAsia="SimSun" w:hAnsi="Arial" w:cs="Arial"/>
      <w:b/>
      <w:bCs/>
      <w:caps/>
      <w:kern w:val="32"/>
      <w:sz w:val="22"/>
      <w:szCs w:val="32"/>
    </w:rPr>
  </w:style>
  <w:style w:type="character" w:customStyle="1" w:styleId="Heading2Char">
    <w:name w:val="Heading 2 Char"/>
    <w:link w:val="Heading2"/>
    <w:rsid w:val="00466385"/>
    <w:rPr>
      <w:rFonts w:ascii="Arial" w:eastAsia="SimSun" w:hAnsi="Arial" w:cs="Arial"/>
      <w:bCs/>
      <w:iCs/>
      <w:caps/>
      <w:sz w:val="22"/>
      <w:szCs w:val="28"/>
    </w:rPr>
  </w:style>
  <w:style w:type="character" w:customStyle="1" w:styleId="Heading3Char">
    <w:name w:val="Heading 3 Char"/>
    <w:link w:val="Heading3"/>
    <w:rsid w:val="00466385"/>
    <w:rPr>
      <w:rFonts w:ascii="Arial" w:eastAsia="SimSun" w:hAnsi="Arial" w:cs="Arial"/>
      <w:bCs/>
      <w:sz w:val="22"/>
      <w:szCs w:val="26"/>
      <w:u w:val="single"/>
    </w:rPr>
  </w:style>
  <w:style w:type="character" w:customStyle="1" w:styleId="Heading4Char">
    <w:name w:val="Heading 4 Char"/>
    <w:link w:val="Heading4"/>
    <w:rsid w:val="00466385"/>
    <w:rPr>
      <w:rFonts w:ascii="Arial" w:eastAsia="SimSun" w:hAnsi="Arial" w:cs="Arial"/>
      <w:bCs/>
      <w:i/>
      <w:sz w:val="22"/>
      <w:szCs w:val="28"/>
    </w:rPr>
  </w:style>
  <w:style w:type="character" w:customStyle="1" w:styleId="HeaderChar">
    <w:name w:val="Header Char"/>
    <w:link w:val="Header"/>
    <w:uiPriority w:val="99"/>
    <w:rsid w:val="00466385"/>
    <w:rPr>
      <w:rFonts w:ascii="Arial" w:hAnsi="Arial" w:cs="Arial"/>
      <w:sz w:val="22"/>
    </w:rPr>
  </w:style>
  <w:style w:type="character" w:customStyle="1" w:styleId="FooterChar">
    <w:name w:val="Footer Char"/>
    <w:link w:val="Footer"/>
    <w:semiHidden/>
    <w:rsid w:val="00466385"/>
    <w:rPr>
      <w:rFonts w:ascii="Arial" w:hAnsi="Arial" w:cs="Arial"/>
      <w:sz w:val="22"/>
    </w:rPr>
  </w:style>
  <w:style w:type="character" w:customStyle="1" w:styleId="SalutationChar">
    <w:name w:val="Salutation Char"/>
    <w:link w:val="Salutation"/>
    <w:semiHidden/>
    <w:rsid w:val="00466385"/>
    <w:rPr>
      <w:rFonts w:ascii="Arial" w:hAnsi="Arial" w:cs="Arial"/>
      <w:sz w:val="22"/>
    </w:rPr>
  </w:style>
  <w:style w:type="character" w:customStyle="1" w:styleId="SignatureChar">
    <w:name w:val="Signature Char"/>
    <w:link w:val="Signature"/>
    <w:semiHidden/>
    <w:rsid w:val="00466385"/>
    <w:rPr>
      <w:rFonts w:ascii="Arial" w:hAnsi="Arial" w:cs="Arial"/>
      <w:sz w:val="22"/>
    </w:rPr>
  </w:style>
  <w:style w:type="character" w:customStyle="1" w:styleId="FootnoteTextChar">
    <w:name w:val="Footnote Text Char"/>
    <w:link w:val="FootnoteText"/>
    <w:semiHidden/>
    <w:rsid w:val="00466385"/>
    <w:rPr>
      <w:rFonts w:ascii="Arabic Typesetting" w:hAnsi="Arabic Typesetting" w:cs="Arabic Typesetting"/>
      <w:sz w:val="28"/>
      <w:szCs w:val="28"/>
    </w:rPr>
  </w:style>
  <w:style w:type="character" w:customStyle="1" w:styleId="EndnoteTextChar">
    <w:name w:val="Endnote Text Char"/>
    <w:link w:val="EndnoteText"/>
    <w:semiHidden/>
    <w:rsid w:val="00466385"/>
    <w:rPr>
      <w:rFonts w:ascii="Arial" w:hAnsi="Arial" w:cs="Arial"/>
      <w:sz w:val="18"/>
    </w:rPr>
  </w:style>
  <w:style w:type="character" w:customStyle="1" w:styleId="CommentTextChar">
    <w:name w:val="Comment Text Char"/>
    <w:link w:val="CommentText"/>
    <w:semiHidden/>
    <w:rsid w:val="00466385"/>
    <w:rPr>
      <w:rFonts w:ascii="Arial" w:hAnsi="Arial" w:cs="Arial"/>
      <w:sz w:val="18"/>
    </w:rPr>
  </w:style>
  <w:style w:type="paragraph" w:styleId="ListParagraph">
    <w:name w:val="List Paragraph"/>
    <w:basedOn w:val="Normal"/>
    <w:uiPriority w:val="34"/>
    <w:qFormat/>
    <w:rsid w:val="00466385"/>
    <w:pPr>
      <w:spacing w:after="200" w:line="276" w:lineRule="auto"/>
      <w:ind w:left="720"/>
      <w:contextualSpacing/>
    </w:pPr>
    <w:rPr>
      <w:rFonts w:ascii="Calibri" w:eastAsia="Calibri" w:hAnsi="Calibri"/>
      <w:szCs w:val="22"/>
    </w:rPr>
  </w:style>
  <w:style w:type="paragraph" w:styleId="TOCHeading">
    <w:name w:val="TOC Heading"/>
    <w:basedOn w:val="Heading1"/>
    <w:next w:val="Normal"/>
    <w:uiPriority w:val="39"/>
    <w:unhideWhenUsed/>
    <w:qFormat/>
    <w:rsid w:val="00780749"/>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2">
    <w:name w:val="toc 2"/>
    <w:basedOn w:val="Normal"/>
    <w:next w:val="Normal"/>
    <w:autoRedefine/>
    <w:uiPriority w:val="39"/>
    <w:unhideWhenUsed/>
    <w:qFormat/>
    <w:rsid w:val="002A30CE"/>
    <w:pPr>
      <w:tabs>
        <w:tab w:val="right" w:pos="9345"/>
      </w:tabs>
      <w:bidi/>
      <w:spacing w:after="100" w:line="276" w:lineRule="auto"/>
      <w:ind w:left="220"/>
    </w:pPr>
    <w:rPr>
      <w:rFonts w:asciiTheme="minorHAnsi" w:eastAsiaTheme="minorEastAsia" w:hAnsiTheme="minorHAnsi" w:cstheme="minorBidi"/>
      <w:szCs w:val="22"/>
      <w:lang w:eastAsia="ja-JP"/>
    </w:rPr>
  </w:style>
  <w:style w:type="paragraph" w:styleId="TOC1">
    <w:name w:val="toc 1"/>
    <w:basedOn w:val="Normal"/>
    <w:next w:val="Normal"/>
    <w:autoRedefine/>
    <w:uiPriority w:val="39"/>
    <w:unhideWhenUsed/>
    <w:qFormat/>
    <w:rsid w:val="00BC7670"/>
    <w:pPr>
      <w:tabs>
        <w:tab w:val="right" w:pos="9345"/>
      </w:tabs>
      <w:bidi/>
      <w:spacing w:line="280" w:lineRule="exact"/>
      <w:ind w:left="-1"/>
    </w:pPr>
    <w:rPr>
      <w:rFonts w:asciiTheme="minorHAnsi" w:eastAsiaTheme="minorEastAsia" w:hAnsiTheme="minorHAnsi" w:cstheme="minorBidi"/>
      <w:szCs w:val="22"/>
      <w:lang w:eastAsia="ja-JP"/>
    </w:rPr>
  </w:style>
  <w:style w:type="paragraph" w:styleId="TOC3">
    <w:name w:val="toc 3"/>
    <w:basedOn w:val="Normal"/>
    <w:next w:val="Normal"/>
    <w:autoRedefine/>
    <w:uiPriority w:val="39"/>
    <w:unhideWhenUsed/>
    <w:qFormat/>
    <w:rsid w:val="00780749"/>
    <w:pPr>
      <w:spacing w:after="100" w:line="276" w:lineRule="auto"/>
      <w:ind w:left="440"/>
    </w:pPr>
    <w:rPr>
      <w:rFonts w:asciiTheme="minorHAnsi" w:eastAsiaTheme="minorEastAsia" w:hAnsiTheme="minorHAnsi" w:cstheme="minorBidi"/>
      <w:szCs w:val="22"/>
      <w:lang w:eastAsia="ja-JP"/>
    </w:rPr>
  </w:style>
  <w:style w:type="character" w:styleId="Hyperlink">
    <w:name w:val="Hyperlink"/>
    <w:basedOn w:val="DefaultParagraphFont"/>
    <w:uiPriority w:val="99"/>
    <w:unhideWhenUsed/>
    <w:rsid w:val="00780749"/>
    <w:rPr>
      <w:color w:val="0000FF" w:themeColor="hyperlink"/>
      <w:u w:val="single"/>
    </w:rPr>
  </w:style>
  <w:style w:type="character" w:styleId="CommentReference">
    <w:name w:val="annotation reference"/>
    <w:basedOn w:val="DefaultParagraphFont"/>
    <w:rsid w:val="009C1844"/>
    <w:rPr>
      <w:sz w:val="16"/>
      <w:szCs w:val="16"/>
    </w:rPr>
  </w:style>
  <w:style w:type="paragraph" w:styleId="CommentSubject">
    <w:name w:val="annotation subject"/>
    <w:basedOn w:val="CommentText"/>
    <w:next w:val="CommentText"/>
    <w:link w:val="CommentSubjectChar"/>
    <w:rsid w:val="009C1844"/>
    <w:rPr>
      <w:b/>
      <w:bCs/>
      <w:sz w:val="20"/>
    </w:rPr>
  </w:style>
  <w:style w:type="character" w:customStyle="1" w:styleId="CommentSubjectChar">
    <w:name w:val="Comment Subject Char"/>
    <w:basedOn w:val="CommentTextChar"/>
    <w:link w:val="CommentSubject"/>
    <w:rsid w:val="009C1844"/>
    <w:rPr>
      <w:rFonts w:ascii="Arial" w:hAnsi="Arial" w:cs="Arial"/>
      <w:b/>
      <w:bCs/>
      <w:sz w:val="18"/>
    </w:rPr>
  </w:style>
  <w:style w:type="paragraph" w:customStyle="1" w:styleId="Style3">
    <w:name w:val="Style3"/>
    <w:basedOn w:val="Normal"/>
    <w:link w:val="Style3Char"/>
    <w:rsid w:val="00CC1C09"/>
    <w:pPr>
      <w:spacing w:after="120"/>
      <w:jc w:val="both"/>
    </w:pPr>
    <w:rPr>
      <w:rFonts w:cs="Times New Roman"/>
    </w:rPr>
  </w:style>
  <w:style w:type="character" w:customStyle="1" w:styleId="Style3Char">
    <w:name w:val="Style3 Char"/>
    <w:link w:val="Style3"/>
    <w:rsid w:val="00CC1C09"/>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PageNumber">
    <w:name w:val="page number"/>
    <w:basedOn w:val="DefaultParagraphFont"/>
    <w:rsid w:val="00466385"/>
  </w:style>
  <w:style w:type="paragraph" w:customStyle="1" w:styleId="ONUME">
    <w:name w:val="ONUM E"/>
    <w:basedOn w:val="BodyText"/>
    <w:rsid w:val="00466385"/>
    <w:pPr>
      <w:numPr>
        <w:numId w:val="5"/>
      </w:numPr>
      <w:spacing w:after="220"/>
    </w:pPr>
    <w:rPr>
      <w:rFonts w:eastAsia="SimSun"/>
      <w:lang w:eastAsia="zh-CN"/>
    </w:rPr>
  </w:style>
  <w:style w:type="paragraph" w:styleId="BodyText">
    <w:name w:val="Body Text"/>
    <w:basedOn w:val="Normal"/>
    <w:link w:val="BodyTextChar"/>
    <w:rsid w:val="00466385"/>
    <w:pPr>
      <w:spacing w:after="120"/>
    </w:pPr>
  </w:style>
  <w:style w:type="character" w:customStyle="1" w:styleId="BodyTextChar">
    <w:name w:val="Body Text Char"/>
    <w:basedOn w:val="DefaultParagraphFont"/>
    <w:link w:val="BodyText"/>
    <w:rsid w:val="00466385"/>
    <w:rPr>
      <w:rFonts w:ascii="Arial" w:hAnsi="Arial" w:cs="Arial"/>
      <w:sz w:val="22"/>
    </w:rPr>
  </w:style>
  <w:style w:type="character" w:customStyle="1" w:styleId="Heading1Char">
    <w:name w:val="Heading 1 Char"/>
    <w:link w:val="Heading1"/>
    <w:rsid w:val="00466385"/>
    <w:rPr>
      <w:rFonts w:ascii="Arial" w:eastAsia="SimSun" w:hAnsi="Arial" w:cs="Arial"/>
      <w:b/>
      <w:bCs/>
      <w:caps/>
      <w:kern w:val="32"/>
      <w:sz w:val="22"/>
      <w:szCs w:val="32"/>
    </w:rPr>
  </w:style>
  <w:style w:type="character" w:customStyle="1" w:styleId="Heading2Char">
    <w:name w:val="Heading 2 Char"/>
    <w:link w:val="Heading2"/>
    <w:rsid w:val="00466385"/>
    <w:rPr>
      <w:rFonts w:ascii="Arial" w:eastAsia="SimSun" w:hAnsi="Arial" w:cs="Arial"/>
      <w:bCs/>
      <w:iCs/>
      <w:caps/>
      <w:sz w:val="22"/>
      <w:szCs w:val="28"/>
    </w:rPr>
  </w:style>
  <w:style w:type="character" w:customStyle="1" w:styleId="Heading3Char">
    <w:name w:val="Heading 3 Char"/>
    <w:link w:val="Heading3"/>
    <w:rsid w:val="00466385"/>
    <w:rPr>
      <w:rFonts w:ascii="Arial" w:eastAsia="SimSun" w:hAnsi="Arial" w:cs="Arial"/>
      <w:bCs/>
      <w:sz w:val="22"/>
      <w:szCs w:val="26"/>
      <w:u w:val="single"/>
    </w:rPr>
  </w:style>
  <w:style w:type="character" w:customStyle="1" w:styleId="Heading4Char">
    <w:name w:val="Heading 4 Char"/>
    <w:link w:val="Heading4"/>
    <w:rsid w:val="00466385"/>
    <w:rPr>
      <w:rFonts w:ascii="Arial" w:eastAsia="SimSun" w:hAnsi="Arial" w:cs="Arial"/>
      <w:bCs/>
      <w:i/>
      <w:sz w:val="22"/>
      <w:szCs w:val="28"/>
    </w:rPr>
  </w:style>
  <w:style w:type="character" w:customStyle="1" w:styleId="HeaderChar">
    <w:name w:val="Header Char"/>
    <w:link w:val="Header"/>
    <w:uiPriority w:val="99"/>
    <w:rsid w:val="00466385"/>
    <w:rPr>
      <w:rFonts w:ascii="Arial" w:hAnsi="Arial" w:cs="Arial"/>
      <w:sz w:val="22"/>
    </w:rPr>
  </w:style>
  <w:style w:type="character" w:customStyle="1" w:styleId="FooterChar">
    <w:name w:val="Footer Char"/>
    <w:link w:val="Footer"/>
    <w:semiHidden/>
    <w:rsid w:val="00466385"/>
    <w:rPr>
      <w:rFonts w:ascii="Arial" w:hAnsi="Arial" w:cs="Arial"/>
      <w:sz w:val="22"/>
    </w:rPr>
  </w:style>
  <w:style w:type="character" w:customStyle="1" w:styleId="SalutationChar">
    <w:name w:val="Salutation Char"/>
    <w:link w:val="Salutation"/>
    <w:semiHidden/>
    <w:rsid w:val="00466385"/>
    <w:rPr>
      <w:rFonts w:ascii="Arial" w:hAnsi="Arial" w:cs="Arial"/>
      <w:sz w:val="22"/>
    </w:rPr>
  </w:style>
  <w:style w:type="character" w:customStyle="1" w:styleId="SignatureChar">
    <w:name w:val="Signature Char"/>
    <w:link w:val="Signature"/>
    <w:semiHidden/>
    <w:rsid w:val="00466385"/>
    <w:rPr>
      <w:rFonts w:ascii="Arial" w:hAnsi="Arial" w:cs="Arial"/>
      <w:sz w:val="22"/>
    </w:rPr>
  </w:style>
  <w:style w:type="character" w:customStyle="1" w:styleId="FootnoteTextChar">
    <w:name w:val="Footnote Text Char"/>
    <w:link w:val="FootnoteText"/>
    <w:semiHidden/>
    <w:rsid w:val="00466385"/>
    <w:rPr>
      <w:rFonts w:ascii="Arabic Typesetting" w:hAnsi="Arabic Typesetting" w:cs="Arabic Typesetting"/>
      <w:sz w:val="28"/>
      <w:szCs w:val="28"/>
    </w:rPr>
  </w:style>
  <w:style w:type="character" w:customStyle="1" w:styleId="EndnoteTextChar">
    <w:name w:val="Endnote Text Char"/>
    <w:link w:val="EndnoteText"/>
    <w:semiHidden/>
    <w:rsid w:val="00466385"/>
    <w:rPr>
      <w:rFonts w:ascii="Arial" w:hAnsi="Arial" w:cs="Arial"/>
      <w:sz w:val="18"/>
    </w:rPr>
  </w:style>
  <w:style w:type="character" w:customStyle="1" w:styleId="CommentTextChar">
    <w:name w:val="Comment Text Char"/>
    <w:link w:val="CommentText"/>
    <w:semiHidden/>
    <w:rsid w:val="00466385"/>
    <w:rPr>
      <w:rFonts w:ascii="Arial" w:hAnsi="Arial" w:cs="Arial"/>
      <w:sz w:val="18"/>
    </w:rPr>
  </w:style>
  <w:style w:type="paragraph" w:styleId="ListParagraph">
    <w:name w:val="List Paragraph"/>
    <w:basedOn w:val="Normal"/>
    <w:uiPriority w:val="34"/>
    <w:qFormat/>
    <w:rsid w:val="00466385"/>
    <w:pPr>
      <w:spacing w:after="200" w:line="276" w:lineRule="auto"/>
      <w:ind w:left="720"/>
      <w:contextualSpacing/>
    </w:pPr>
    <w:rPr>
      <w:rFonts w:ascii="Calibri" w:eastAsia="Calibri" w:hAnsi="Calibri"/>
      <w:szCs w:val="22"/>
    </w:rPr>
  </w:style>
  <w:style w:type="paragraph" w:styleId="TOCHeading">
    <w:name w:val="TOC Heading"/>
    <w:basedOn w:val="Heading1"/>
    <w:next w:val="Normal"/>
    <w:uiPriority w:val="39"/>
    <w:unhideWhenUsed/>
    <w:qFormat/>
    <w:rsid w:val="00780749"/>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2">
    <w:name w:val="toc 2"/>
    <w:basedOn w:val="Normal"/>
    <w:next w:val="Normal"/>
    <w:autoRedefine/>
    <w:uiPriority w:val="39"/>
    <w:unhideWhenUsed/>
    <w:qFormat/>
    <w:rsid w:val="002A30CE"/>
    <w:pPr>
      <w:tabs>
        <w:tab w:val="right" w:pos="9345"/>
      </w:tabs>
      <w:bidi/>
      <w:spacing w:after="100" w:line="276" w:lineRule="auto"/>
      <w:ind w:left="220"/>
    </w:pPr>
    <w:rPr>
      <w:rFonts w:asciiTheme="minorHAnsi" w:eastAsiaTheme="minorEastAsia" w:hAnsiTheme="minorHAnsi" w:cstheme="minorBidi"/>
      <w:szCs w:val="22"/>
      <w:lang w:eastAsia="ja-JP"/>
    </w:rPr>
  </w:style>
  <w:style w:type="paragraph" w:styleId="TOC1">
    <w:name w:val="toc 1"/>
    <w:basedOn w:val="Normal"/>
    <w:next w:val="Normal"/>
    <w:autoRedefine/>
    <w:uiPriority w:val="39"/>
    <w:unhideWhenUsed/>
    <w:qFormat/>
    <w:rsid w:val="00BC7670"/>
    <w:pPr>
      <w:tabs>
        <w:tab w:val="right" w:pos="9345"/>
      </w:tabs>
      <w:bidi/>
      <w:spacing w:line="280" w:lineRule="exact"/>
      <w:ind w:left="-1"/>
    </w:pPr>
    <w:rPr>
      <w:rFonts w:asciiTheme="minorHAnsi" w:eastAsiaTheme="minorEastAsia" w:hAnsiTheme="minorHAnsi" w:cstheme="minorBidi"/>
      <w:szCs w:val="22"/>
      <w:lang w:eastAsia="ja-JP"/>
    </w:rPr>
  </w:style>
  <w:style w:type="paragraph" w:styleId="TOC3">
    <w:name w:val="toc 3"/>
    <w:basedOn w:val="Normal"/>
    <w:next w:val="Normal"/>
    <w:autoRedefine/>
    <w:uiPriority w:val="39"/>
    <w:unhideWhenUsed/>
    <w:qFormat/>
    <w:rsid w:val="00780749"/>
    <w:pPr>
      <w:spacing w:after="100" w:line="276" w:lineRule="auto"/>
      <w:ind w:left="440"/>
    </w:pPr>
    <w:rPr>
      <w:rFonts w:asciiTheme="minorHAnsi" w:eastAsiaTheme="minorEastAsia" w:hAnsiTheme="minorHAnsi" w:cstheme="minorBidi"/>
      <w:szCs w:val="22"/>
      <w:lang w:eastAsia="ja-JP"/>
    </w:rPr>
  </w:style>
  <w:style w:type="character" w:styleId="Hyperlink">
    <w:name w:val="Hyperlink"/>
    <w:basedOn w:val="DefaultParagraphFont"/>
    <w:uiPriority w:val="99"/>
    <w:unhideWhenUsed/>
    <w:rsid w:val="00780749"/>
    <w:rPr>
      <w:color w:val="0000FF" w:themeColor="hyperlink"/>
      <w:u w:val="single"/>
    </w:rPr>
  </w:style>
  <w:style w:type="character" w:styleId="CommentReference">
    <w:name w:val="annotation reference"/>
    <w:basedOn w:val="DefaultParagraphFont"/>
    <w:rsid w:val="009C1844"/>
    <w:rPr>
      <w:sz w:val="16"/>
      <w:szCs w:val="16"/>
    </w:rPr>
  </w:style>
  <w:style w:type="paragraph" w:styleId="CommentSubject">
    <w:name w:val="annotation subject"/>
    <w:basedOn w:val="CommentText"/>
    <w:next w:val="CommentText"/>
    <w:link w:val="CommentSubjectChar"/>
    <w:rsid w:val="009C1844"/>
    <w:rPr>
      <w:b/>
      <w:bCs/>
      <w:sz w:val="20"/>
    </w:rPr>
  </w:style>
  <w:style w:type="character" w:customStyle="1" w:styleId="CommentSubjectChar">
    <w:name w:val="Comment Subject Char"/>
    <w:basedOn w:val="CommentTextChar"/>
    <w:link w:val="CommentSubject"/>
    <w:rsid w:val="009C1844"/>
    <w:rPr>
      <w:rFonts w:ascii="Arial" w:hAnsi="Arial" w:cs="Arial"/>
      <w:b/>
      <w:bCs/>
      <w:sz w:val="18"/>
    </w:rPr>
  </w:style>
  <w:style w:type="paragraph" w:customStyle="1" w:styleId="Style3">
    <w:name w:val="Style3"/>
    <w:basedOn w:val="Normal"/>
    <w:link w:val="Style3Char"/>
    <w:rsid w:val="00CC1C09"/>
    <w:pPr>
      <w:spacing w:after="120"/>
      <w:jc w:val="both"/>
    </w:pPr>
    <w:rPr>
      <w:rFonts w:cs="Times New Roman"/>
    </w:rPr>
  </w:style>
  <w:style w:type="character" w:customStyle="1" w:styleId="Style3Char">
    <w:name w:val="Style3 Char"/>
    <w:link w:val="Style3"/>
    <w:rsid w:val="00CC1C0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354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emf"/><Relationship Id="rId42" Type="http://schemas.openxmlformats.org/officeDocument/2006/relationships/image" Target="media/image26.emf"/><Relationship Id="rId47" Type="http://schemas.openxmlformats.org/officeDocument/2006/relationships/image" Target="media/image31.png"/><Relationship Id="rId63" Type="http://schemas.openxmlformats.org/officeDocument/2006/relationships/image" Target="media/image47.emf"/><Relationship Id="rId68" Type="http://schemas.openxmlformats.org/officeDocument/2006/relationships/image" Target="media/image50.emf"/><Relationship Id="rId84" Type="http://schemas.openxmlformats.org/officeDocument/2006/relationships/image" Target="media/image65.emf"/><Relationship Id="rId89" Type="http://schemas.openxmlformats.org/officeDocument/2006/relationships/image" Target="media/image70.emf"/><Relationship Id="rId112" Type="http://schemas.openxmlformats.org/officeDocument/2006/relationships/image" Target="media/image92.emf"/><Relationship Id="rId16" Type="http://schemas.openxmlformats.org/officeDocument/2006/relationships/footer" Target="footer3.xml"/><Relationship Id="rId107" Type="http://schemas.openxmlformats.org/officeDocument/2006/relationships/image" Target="media/image88.emf"/><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image" Target="media/image29.png"/><Relationship Id="rId53" Type="http://schemas.openxmlformats.org/officeDocument/2006/relationships/image" Target="media/image37.emf"/><Relationship Id="rId58" Type="http://schemas.openxmlformats.org/officeDocument/2006/relationships/image" Target="media/image42.emf"/><Relationship Id="rId66" Type="http://schemas.openxmlformats.org/officeDocument/2006/relationships/image" Target="media/image49.emf"/><Relationship Id="rId74" Type="http://schemas.openxmlformats.org/officeDocument/2006/relationships/image" Target="media/image56.emf"/><Relationship Id="rId79" Type="http://schemas.openxmlformats.org/officeDocument/2006/relationships/image" Target="media/image61.emf"/><Relationship Id="rId87" Type="http://schemas.openxmlformats.org/officeDocument/2006/relationships/image" Target="media/image68.emf"/><Relationship Id="rId102" Type="http://schemas.openxmlformats.org/officeDocument/2006/relationships/image" Target="media/image83.emf"/><Relationship Id="rId110" Type="http://schemas.openxmlformats.org/officeDocument/2006/relationships/header" Target="header8.xml"/><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5.emf"/><Relationship Id="rId82" Type="http://schemas.openxmlformats.org/officeDocument/2006/relationships/image" Target="media/image64.emf"/><Relationship Id="rId90" Type="http://schemas.openxmlformats.org/officeDocument/2006/relationships/image" Target="media/image71.emf"/><Relationship Id="rId95" Type="http://schemas.openxmlformats.org/officeDocument/2006/relationships/image" Target="media/image76.emf"/><Relationship Id="rId19" Type="http://schemas.openxmlformats.org/officeDocument/2006/relationships/image" Target="media/image3.emf"/><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emf"/><Relationship Id="rId30" Type="http://schemas.openxmlformats.org/officeDocument/2006/relationships/image" Target="media/image14.png"/><Relationship Id="rId35" Type="http://schemas.openxmlformats.org/officeDocument/2006/relationships/image" Target="media/image19.emf"/><Relationship Id="rId43" Type="http://schemas.openxmlformats.org/officeDocument/2006/relationships/image" Target="media/image27.emf"/><Relationship Id="rId48" Type="http://schemas.openxmlformats.org/officeDocument/2006/relationships/image" Target="media/image32.png"/><Relationship Id="rId56" Type="http://schemas.openxmlformats.org/officeDocument/2006/relationships/image" Target="media/image40.emf"/><Relationship Id="rId64" Type="http://schemas.openxmlformats.org/officeDocument/2006/relationships/header" Target="header6.xml"/><Relationship Id="rId69" Type="http://schemas.openxmlformats.org/officeDocument/2006/relationships/image" Target="media/image51.emf"/><Relationship Id="rId77" Type="http://schemas.openxmlformats.org/officeDocument/2006/relationships/image" Target="media/image59.emf"/><Relationship Id="rId100" Type="http://schemas.openxmlformats.org/officeDocument/2006/relationships/image" Target="media/image81.emf"/><Relationship Id="rId105" Type="http://schemas.openxmlformats.org/officeDocument/2006/relationships/image" Target="media/image86.emf"/><Relationship Id="rId113" Type="http://schemas.openxmlformats.org/officeDocument/2006/relationships/image" Target="media/image93.emf"/><Relationship Id="rId8" Type="http://schemas.openxmlformats.org/officeDocument/2006/relationships/endnotes" Target="endnotes.xml"/><Relationship Id="rId51" Type="http://schemas.openxmlformats.org/officeDocument/2006/relationships/image" Target="media/image35.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6.emf"/><Relationship Id="rId93" Type="http://schemas.openxmlformats.org/officeDocument/2006/relationships/image" Target="media/image74.emf"/><Relationship Id="rId98" Type="http://schemas.openxmlformats.org/officeDocument/2006/relationships/image" Target="media/image79.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9.emf"/><Relationship Id="rId33" Type="http://schemas.openxmlformats.org/officeDocument/2006/relationships/image" Target="media/image17.png"/><Relationship Id="rId38" Type="http://schemas.openxmlformats.org/officeDocument/2006/relationships/image" Target="media/image22.emf"/><Relationship Id="rId46" Type="http://schemas.openxmlformats.org/officeDocument/2006/relationships/image" Target="media/image30.png"/><Relationship Id="rId59" Type="http://schemas.openxmlformats.org/officeDocument/2006/relationships/image" Target="media/image43.emf"/><Relationship Id="rId67" Type="http://schemas.openxmlformats.org/officeDocument/2006/relationships/header" Target="header7.xml"/><Relationship Id="rId103" Type="http://schemas.openxmlformats.org/officeDocument/2006/relationships/image" Target="media/image84.emf"/><Relationship Id="rId108" Type="http://schemas.openxmlformats.org/officeDocument/2006/relationships/image" Target="media/image89.emf"/><Relationship Id="rId116" Type="http://schemas.openxmlformats.org/officeDocument/2006/relationships/theme" Target="theme/theme1.xml"/><Relationship Id="rId20" Type="http://schemas.openxmlformats.org/officeDocument/2006/relationships/image" Target="media/image4.emf"/><Relationship Id="rId41" Type="http://schemas.openxmlformats.org/officeDocument/2006/relationships/image" Target="media/image25.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hyperlink" Target="http://www.unjspf.org" TargetMode="External"/><Relationship Id="rId88" Type="http://schemas.openxmlformats.org/officeDocument/2006/relationships/image" Target="media/image69.emf"/><Relationship Id="rId91" Type="http://schemas.openxmlformats.org/officeDocument/2006/relationships/image" Target="media/image72.emf"/><Relationship Id="rId96" Type="http://schemas.openxmlformats.org/officeDocument/2006/relationships/image" Target="media/image77.emf"/><Relationship Id="rId111" Type="http://schemas.openxmlformats.org/officeDocument/2006/relationships/image" Target="media/image91.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emf"/><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emf"/><Relationship Id="rId57" Type="http://schemas.openxmlformats.org/officeDocument/2006/relationships/image" Target="media/image41.emf"/><Relationship Id="rId106" Type="http://schemas.openxmlformats.org/officeDocument/2006/relationships/image" Target="media/image87.emf"/><Relationship Id="rId114" Type="http://schemas.openxmlformats.org/officeDocument/2006/relationships/header" Target="header9.xml"/><Relationship Id="rId10" Type="http://schemas.openxmlformats.org/officeDocument/2006/relationships/image" Target="media/image2.jpeg"/><Relationship Id="rId31" Type="http://schemas.openxmlformats.org/officeDocument/2006/relationships/image" Target="media/image15.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8.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7.emf"/><Relationship Id="rId94" Type="http://schemas.openxmlformats.org/officeDocument/2006/relationships/image" Target="media/image75.emf"/><Relationship Id="rId99" Type="http://schemas.openxmlformats.org/officeDocument/2006/relationships/image" Target="media/image80.emf"/><Relationship Id="rId101" Type="http://schemas.openxmlformats.org/officeDocument/2006/relationships/image" Target="media/image82.emf"/><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image" Target="media/image23.emf"/><Relationship Id="rId109" Type="http://schemas.openxmlformats.org/officeDocument/2006/relationships/image" Target="media/image90.emf"/><Relationship Id="rId34" Type="http://schemas.openxmlformats.org/officeDocument/2006/relationships/image" Target="media/image18.png"/><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58.emf"/><Relationship Id="rId97" Type="http://schemas.openxmlformats.org/officeDocument/2006/relationships/image" Target="media/image78.emf"/><Relationship Id="rId104" Type="http://schemas.openxmlformats.org/officeDocument/2006/relationships/image" Target="media/image85.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image" Target="media/image73.emf"/><Relationship Id="rId2" Type="http://schemas.openxmlformats.org/officeDocument/2006/relationships/numbering" Target="numbering.xml"/><Relationship Id="rId2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B5417-858E-4198-91E5-2615FBD8B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88</Pages>
  <Words>19805</Words>
  <Characters>108620</Characters>
  <Application>Microsoft Office Word</Application>
  <DocSecurity>4</DocSecurity>
  <Lines>905</Lines>
  <Paragraphs>256</Paragraphs>
  <ScaleCrop>false</ScaleCrop>
  <HeadingPairs>
    <vt:vector size="2" baseType="variant">
      <vt:variant>
        <vt:lpstr>Title</vt:lpstr>
      </vt:variant>
      <vt:variant>
        <vt:i4>1</vt:i4>
      </vt:variant>
    </vt:vector>
  </HeadingPairs>
  <TitlesOfParts>
    <vt:vector size="1" baseType="lpstr">
      <vt:lpstr>WO/PBC/24/8 (Arabic)</vt:lpstr>
    </vt:vector>
  </TitlesOfParts>
  <Company>World Intellectual Property Organization</Company>
  <LinksUpToDate>false</LinksUpToDate>
  <CharactersWithSpaces>128169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WO/PBC/24/8 (Arabic)</dc:title>
  <dc:creator>Ahmed Hassan</dc:creator>
  <cp:lastModifiedBy>MITON GENOUD Anne</cp:lastModifiedBy>
  <cp:revision>2</cp:revision>
  <cp:lastPrinted>2015-08-03T15:18:00Z</cp:lastPrinted>
  <dcterms:created xsi:type="dcterms:W3CDTF">2015-08-10T10:01:00Z</dcterms:created>
  <dcterms:modified xsi:type="dcterms:W3CDTF">2015-08-10T10:01:00Z</dcterms:modified>
</cp:coreProperties>
</file>