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046650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55</w:t>
            </w:r>
            <w:r w:rsidR="00046650">
              <w:t>/INF/8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046650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046650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04665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046650">
              <w:rPr>
                <w:rFonts w:hint="cs"/>
                <w:rtl/>
              </w:rPr>
              <w:t>4</w:t>
            </w:r>
            <w:r w:rsidRPr="00B6101C">
              <w:rPr>
                <w:rFonts w:hint="cs"/>
                <w:rtl/>
              </w:rPr>
              <w:t xml:space="preserve"> </w:t>
            </w:r>
            <w:r w:rsidR="00046650">
              <w:rPr>
                <w:rFonts w:hint="cs"/>
                <w:rtl/>
              </w:rPr>
              <w:t>سبتمبر</w:t>
            </w:r>
            <w:r w:rsidRPr="00B6101C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B774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B774A4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B774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B774A4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B774A4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046650" w:rsidP="009E06DB">
      <w:pPr>
        <w:pStyle w:val="DocumentTitleAR"/>
        <w:bidi/>
        <w:rPr>
          <w:rtl/>
        </w:rPr>
      </w:pPr>
      <w:r w:rsidRPr="00046650">
        <w:rPr>
          <w:rtl/>
        </w:rPr>
        <w:t>معاهدة مراكش لتيسير النفاذ إلى المصنفات المنشورة لفائدة الأشخاص المكفوفين أو معاقي البصر أو</w:t>
      </w:r>
      <w:r w:rsidR="009E06DB">
        <w:rPr>
          <w:rFonts w:cs="Times New Roman" w:hint="cs"/>
          <w:rtl/>
        </w:rPr>
        <w:t> </w:t>
      </w:r>
      <w:r w:rsidRPr="00046650">
        <w:rPr>
          <w:rtl/>
        </w:rPr>
        <w:t>ذوي إعاقات أخرى في قراءة المطبوعات</w:t>
      </w:r>
    </w:p>
    <w:p w:rsidR="00D61541" w:rsidRPr="00D61541" w:rsidRDefault="00046650" w:rsidP="00931859">
      <w:pPr>
        <w:pStyle w:val="PreparedbyAR"/>
        <w:bidi/>
        <w:rPr>
          <w:rtl/>
        </w:rPr>
      </w:pPr>
      <w:r>
        <w:rPr>
          <w:rFonts w:hint="cs"/>
          <w:rtl/>
          <w:lang w:bidi="ar-EG"/>
        </w:rPr>
        <w:t xml:space="preserve">وثيقة إعلامية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046650" w:rsidRPr="00F7404F" w:rsidRDefault="00046650" w:rsidP="009E06DB">
      <w:pPr>
        <w:pStyle w:val="NormalParaAR"/>
        <w:rPr>
          <w:rtl/>
        </w:rPr>
      </w:pPr>
      <w:r>
        <w:rPr>
          <w:rFonts w:hint="cs"/>
          <w:rtl/>
        </w:rPr>
        <w:t>تعرض</w:t>
      </w:r>
      <w:r w:rsidRPr="00F7404F">
        <w:rPr>
          <w:rtl/>
        </w:rPr>
        <w:t xml:space="preserve"> هذه الوثيقة معلومات عن وضع </w:t>
      </w:r>
      <w:r>
        <w:rPr>
          <w:rFonts w:hint="cs"/>
          <w:rtl/>
        </w:rPr>
        <w:t>توقيع</w:t>
      </w:r>
      <w:r w:rsidRPr="00F7404F">
        <w:rPr>
          <w:rtl/>
        </w:rPr>
        <w:t xml:space="preserve"> </w:t>
      </w:r>
      <w:r w:rsidRPr="00046650">
        <w:rPr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 w:rsidRPr="00F7404F">
        <w:rPr>
          <w:rtl/>
        </w:rPr>
        <w:t xml:space="preserve"> (</w:t>
      </w:r>
      <w:r>
        <w:rPr>
          <w:rFonts w:hint="cs"/>
          <w:rtl/>
        </w:rPr>
        <w:t>معاهدة</w:t>
      </w:r>
      <w:r w:rsidR="009E06DB">
        <w:rPr>
          <w:rFonts w:hint="cs"/>
          <w:rtl/>
        </w:rPr>
        <w:t xml:space="preserve"> مراكش</w:t>
      </w:r>
      <w:r w:rsidRPr="00F7404F">
        <w:rPr>
          <w:rtl/>
        </w:rPr>
        <w:t>) والتصديق عليها</w:t>
      </w:r>
      <w:r>
        <w:rPr>
          <w:rFonts w:hint="cs"/>
          <w:rtl/>
        </w:rPr>
        <w:t xml:space="preserve"> والانضمام إليها</w:t>
      </w:r>
      <w:r w:rsidRPr="00F7404F">
        <w:rPr>
          <w:rtl/>
        </w:rPr>
        <w:t>.</w:t>
      </w:r>
    </w:p>
    <w:p w:rsidR="00046650" w:rsidRDefault="00046650" w:rsidP="009E06DB">
      <w:pPr>
        <w:pStyle w:val="NumberedParaAR"/>
      </w:pPr>
      <w:r>
        <w:rPr>
          <w:rtl/>
        </w:rPr>
        <w:t xml:space="preserve">في </w:t>
      </w:r>
      <w:r>
        <w:rPr>
          <w:rFonts w:hint="cs"/>
          <w:rtl/>
        </w:rPr>
        <w:t>27</w:t>
      </w:r>
      <w:r>
        <w:rPr>
          <w:rtl/>
        </w:rPr>
        <w:t xml:space="preserve"> يونيو </w:t>
      </w:r>
      <w:r>
        <w:rPr>
          <w:rFonts w:hint="cs"/>
          <w:rtl/>
        </w:rPr>
        <w:t>2013</w:t>
      </w:r>
      <w:r>
        <w:rPr>
          <w:rtl/>
        </w:rPr>
        <w:t xml:space="preserve">، اعتمد </w:t>
      </w:r>
      <w:r w:rsidRPr="00046650">
        <w:rPr>
          <w:rtl/>
        </w:rPr>
        <w:t>المؤتمر الدبلوماسي المعني بإبرام معاهدة لتيسير نفاذ الأشخاص معاقي البصر والأشخاص العاجزين عن قراءة المطبوعات إلى المصنفات المنشورة</w:t>
      </w:r>
      <w:r>
        <w:rPr>
          <w:rtl/>
        </w:rPr>
        <w:t xml:space="preserve"> </w:t>
      </w:r>
      <w:r>
        <w:rPr>
          <w:rFonts w:hint="cs"/>
          <w:rtl/>
        </w:rPr>
        <w:t>معاهدة</w:t>
      </w:r>
      <w:r>
        <w:rPr>
          <w:rtl/>
        </w:rPr>
        <w:t xml:space="preserve"> </w:t>
      </w:r>
      <w:r w:rsidR="009E06DB">
        <w:rPr>
          <w:rFonts w:hint="cs"/>
          <w:rtl/>
        </w:rPr>
        <w:t xml:space="preserve">مراكش </w:t>
      </w:r>
      <w:r>
        <w:rPr>
          <w:rtl/>
        </w:rPr>
        <w:t>بالإجماع.</w:t>
      </w:r>
    </w:p>
    <w:p w:rsidR="00046650" w:rsidRDefault="00046650" w:rsidP="009E06DB">
      <w:pPr>
        <w:pStyle w:val="NumberedParaAR"/>
        <w:rPr>
          <w:rtl/>
        </w:rPr>
      </w:pPr>
      <w:r>
        <w:rPr>
          <w:rtl/>
        </w:rPr>
        <w:t xml:space="preserve">وتوفر هذه الوثيقة معلومات محدثة عن وضع </w:t>
      </w:r>
      <w:r>
        <w:rPr>
          <w:rFonts w:hint="cs"/>
          <w:rtl/>
        </w:rPr>
        <w:t>معاهدة</w:t>
      </w:r>
      <w:r>
        <w:rPr>
          <w:rtl/>
        </w:rPr>
        <w:t xml:space="preserve"> </w:t>
      </w:r>
      <w:r w:rsidR="009E06DB">
        <w:rPr>
          <w:rFonts w:hint="cs"/>
          <w:rtl/>
        </w:rPr>
        <w:t xml:space="preserve">مراكش </w:t>
      </w:r>
      <w:r>
        <w:rPr>
          <w:rtl/>
        </w:rPr>
        <w:t>والتقدم المحرز نحو دخولها حيز النفاذ.</w:t>
      </w:r>
    </w:p>
    <w:p w:rsidR="00046650" w:rsidRPr="00D220B1" w:rsidRDefault="00046650" w:rsidP="00046650">
      <w:pPr>
        <w:pStyle w:val="NormalParaAR"/>
        <w:keepNext/>
        <w:rPr>
          <w:b/>
          <w:bCs/>
          <w:sz w:val="40"/>
          <w:szCs w:val="40"/>
          <w:rtl/>
        </w:rPr>
      </w:pPr>
      <w:r w:rsidRPr="00D220B1">
        <w:rPr>
          <w:b/>
          <w:bCs/>
          <w:sz w:val="40"/>
          <w:szCs w:val="40"/>
          <w:rtl/>
        </w:rPr>
        <w:t>ألف.</w:t>
      </w:r>
      <w:r w:rsidRPr="00D220B1">
        <w:rPr>
          <w:rFonts w:hint="cs"/>
          <w:b/>
          <w:bCs/>
          <w:sz w:val="40"/>
          <w:szCs w:val="40"/>
          <w:rtl/>
        </w:rPr>
        <w:tab/>
      </w:r>
      <w:r w:rsidRPr="00D220B1">
        <w:rPr>
          <w:b/>
          <w:bCs/>
          <w:sz w:val="40"/>
          <w:szCs w:val="40"/>
          <w:rtl/>
        </w:rPr>
        <w:t xml:space="preserve">توقيع </w:t>
      </w:r>
      <w:r>
        <w:rPr>
          <w:b/>
          <w:bCs/>
          <w:sz w:val="40"/>
          <w:szCs w:val="40"/>
          <w:rtl/>
        </w:rPr>
        <w:t>معاهدة مراكش</w:t>
      </w:r>
    </w:p>
    <w:p w:rsidR="00046650" w:rsidRDefault="00046650" w:rsidP="00046650">
      <w:pPr>
        <w:pStyle w:val="NumberedParaAR"/>
      </w:pPr>
      <w:r>
        <w:rPr>
          <w:rtl/>
        </w:rPr>
        <w:t xml:space="preserve">فُتح باب </w:t>
      </w:r>
      <w:r>
        <w:rPr>
          <w:rFonts w:hint="cs"/>
          <w:rtl/>
        </w:rPr>
        <w:t>توقيع</w:t>
      </w:r>
      <w:r>
        <w:rPr>
          <w:rtl/>
        </w:rPr>
        <w:t xml:space="preserve"> </w:t>
      </w:r>
      <w:r>
        <w:rPr>
          <w:rFonts w:hint="cs"/>
          <w:rtl/>
        </w:rPr>
        <w:t>معاهدة مراكش</w:t>
      </w:r>
      <w:r>
        <w:rPr>
          <w:rtl/>
        </w:rPr>
        <w:t xml:space="preserve"> في </w:t>
      </w:r>
      <w:r>
        <w:rPr>
          <w:rFonts w:hint="cs"/>
          <w:rtl/>
        </w:rPr>
        <w:t>28</w:t>
      </w:r>
      <w:r>
        <w:rPr>
          <w:rtl/>
        </w:rPr>
        <w:t xml:space="preserve"> يونيو </w:t>
      </w:r>
      <w:r>
        <w:rPr>
          <w:rFonts w:hint="cs"/>
          <w:rtl/>
        </w:rPr>
        <w:t>2013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tl/>
        </w:rPr>
        <w:t>وطبقا</w:t>
      </w:r>
      <w:r>
        <w:rPr>
          <w:rFonts w:hint="cs"/>
          <w:rtl/>
        </w:rPr>
        <w:t>ً</w:t>
      </w:r>
      <w:r>
        <w:rPr>
          <w:rtl/>
        </w:rPr>
        <w:t xml:space="preserve"> للمادة </w:t>
      </w:r>
      <w:r>
        <w:rPr>
          <w:rFonts w:hint="cs"/>
          <w:rtl/>
        </w:rPr>
        <w:t>17</w:t>
      </w:r>
      <w:r>
        <w:rPr>
          <w:rtl/>
        </w:rPr>
        <w:t xml:space="preserve"> من المعاهدة، ظلّ باب </w:t>
      </w:r>
      <w:r>
        <w:rPr>
          <w:rFonts w:hint="cs"/>
          <w:rtl/>
        </w:rPr>
        <w:t>توقيعها</w:t>
      </w:r>
      <w:r>
        <w:rPr>
          <w:rtl/>
        </w:rPr>
        <w:t xml:space="preserve"> مفتوحا</w:t>
      </w:r>
      <w:r>
        <w:rPr>
          <w:rFonts w:hint="cs"/>
          <w:rtl/>
        </w:rPr>
        <w:t>ً</w:t>
      </w:r>
      <w:r>
        <w:rPr>
          <w:rtl/>
        </w:rPr>
        <w:t xml:space="preserve"> في مقرّ الويبو الرئيسي لمدة عام بعد اعتمادها، أي حتى </w:t>
      </w:r>
      <w:r>
        <w:rPr>
          <w:rFonts w:hint="cs"/>
          <w:rtl/>
        </w:rPr>
        <w:t>27</w:t>
      </w:r>
      <w:r>
        <w:rPr>
          <w:rtl/>
        </w:rPr>
        <w:t xml:space="preserve"> يونيو </w:t>
      </w:r>
      <w:r>
        <w:rPr>
          <w:rFonts w:hint="cs"/>
          <w:rtl/>
        </w:rPr>
        <w:t>2014</w:t>
      </w:r>
      <w:r>
        <w:rPr>
          <w:rtl/>
        </w:rPr>
        <w:t>.</w:t>
      </w:r>
    </w:p>
    <w:p w:rsidR="00046650" w:rsidRDefault="00046650" w:rsidP="00046650">
      <w:pPr>
        <w:pStyle w:val="NumberedParaAR"/>
        <w:rPr>
          <w:rtl/>
        </w:rPr>
      </w:pPr>
      <w:r>
        <w:rPr>
          <w:rtl/>
        </w:rPr>
        <w:t xml:space="preserve">ووقّع المعاهدة، حتى </w:t>
      </w:r>
      <w:r>
        <w:rPr>
          <w:rFonts w:hint="cs"/>
          <w:rtl/>
        </w:rPr>
        <w:t>27</w:t>
      </w:r>
      <w:r>
        <w:rPr>
          <w:rtl/>
        </w:rPr>
        <w:t xml:space="preserve"> يونيو </w:t>
      </w:r>
      <w:r>
        <w:rPr>
          <w:rFonts w:hint="cs"/>
          <w:rtl/>
        </w:rPr>
        <w:t>2014</w:t>
      </w:r>
      <w:r>
        <w:rPr>
          <w:rtl/>
        </w:rPr>
        <w:t xml:space="preserve">، </w:t>
      </w:r>
      <w:r>
        <w:rPr>
          <w:rFonts w:hint="cs"/>
          <w:rtl/>
        </w:rPr>
        <w:t>80</w:t>
      </w:r>
      <w:r>
        <w:rPr>
          <w:rtl/>
        </w:rPr>
        <w:t xml:space="preserve"> طرفا</w:t>
      </w:r>
      <w:r>
        <w:rPr>
          <w:rFonts w:hint="cs"/>
          <w:rtl/>
        </w:rPr>
        <w:t>ً</w:t>
      </w:r>
      <w:r>
        <w:rPr>
          <w:rtl/>
        </w:rPr>
        <w:t xml:space="preserve"> مؤهلا</w:t>
      </w:r>
      <w:r>
        <w:rPr>
          <w:rFonts w:hint="cs"/>
          <w:rtl/>
        </w:rPr>
        <w:t>ً</w:t>
      </w:r>
      <w:r>
        <w:rPr>
          <w:rtl/>
        </w:rPr>
        <w:t xml:space="preserve"> ترد أسماؤها في المرفق الأول.</w:t>
      </w:r>
    </w:p>
    <w:p w:rsidR="009E06DB" w:rsidRDefault="009E06DB">
      <w:pPr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046650" w:rsidRPr="00D220B1" w:rsidRDefault="00046650" w:rsidP="00046650">
      <w:pPr>
        <w:pStyle w:val="NormalParaAR"/>
        <w:keepNext/>
        <w:rPr>
          <w:b/>
          <w:bCs/>
          <w:sz w:val="40"/>
          <w:szCs w:val="40"/>
          <w:rtl/>
        </w:rPr>
      </w:pPr>
      <w:r w:rsidRPr="00D220B1">
        <w:rPr>
          <w:rFonts w:hint="cs"/>
          <w:b/>
          <w:bCs/>
          <w:sz w:val="40"/>
          <w:szCs w:val="40"/>
          <w:rtl/>
        </w:rPr>
        <w:lastRenderedPageBreak/>
        <w:t>باء.</w:t>
      </w:r>
      <w:r w:rsidRPr="00D220B1">
        <w:rPr>
          <w:b/>
          <w:bCs/>
          <w:sz w:val="40"/>
          <w:szCs w:val="40"/>
          <w:rtl/>
        </w:rPr>
        <w:tab/>
      </w:r>
      <w:r w:rsidR="009E06DB">
        <w:rPr>
          <w:rFonts w:hint="cs"/>
          <w:b/>
          <w:bCs/>
          <w:sz w:val="40"/>
          <w:szCs w:val="40"/>
          <w:rtl/>
        </w:rPr>
        <w:t>ال</w:t>
      </w:r>
      <w:r w:rsidRPr="00D220B1">
        <w:rPr>
          <w:rFonts w:hint="cs"/>
          <w:b/>
          <w:bCs/>
          <w:sz w:val="40"/>
          <w:szCs w:val="40"/>
          <w:rtl/>
        </w:rPr>
        <w:t xml:space="preserve">ترويج </w:t>
      </w:r>
      <w:r w:rsidR="009E06DB">
        <w:rPr>
          <w:rFonts w:hint="cs"/>
          <w:b/>
          <w:bCs/>
          <w:sz w:val="40"/>
          <w:szCs w:val="40"/>
          <w:rtl/>
        </w:rPr>
        <w:t>ل</w:t>
      </w:r>
      <w:r>
        <w:rPr>
          <w:rFonts w:hint="cs"/>
          <w:b/>
          <w:bCs/>
          <w:sz w:val="40"/>
          <w:szCs w:val="40"/>
          <w:rtl/>
        </w:rPr>
        <w:t>معاهدة مراكش</w:t>
      </w:r>
    </w:p>
    <w:p w:rsidR="00046650" w:rsidRDefault="00046650" w:rsidP="009E06DB">
      <w:pPr>
        <w:pStyle w:val="NumberedParaAR"/>
      </w:pPr>
      <w:r>
        <w:rPr>
          <w:rFonts w:hint="cs"/>
          <w:rtl/>
        </w:rPr>
        <w:t xml:space="preserve">نظَّمت الأمانة، منذ سبتمبر 2014، خمس فعاليات إقليمية </w:t>
      </w:r>
      <w:proofErr w:type="spellStart"/>
      <w:r>
        <w:rPr>
          <w:rFonts w:hint="cs"/>
          <w:rtl/>
        </w:rPr>
        <w:t>وأقاليمية</w:t>
      </w:r>
      <w:proofErr w:type="spellEnd"/>
      <w:r>
        <w:rPr>
          <w:rFonts w:hint="cs"/>
          <w:rtl/>
        </w:rPr>
        <w:t xml:space="preserve"> </w:t>
      </w:r>
      <w:r w:rsidR="009E06DB">
        <w:rPr>
          <w:rFonts w:hint="cs"/>
          <w:rtl/>
        </w:rPr>
        <w:t>ترويجاً ل</w:t>
      </w:r>
      <w:r>
        <w:rPr>
          <w:rFonts w:hint="cs"/>
          <w:rtl/>
        </w:rPr>
        <w:t>معاهدة مراكش في ك</w:t>
      </w:r>
      <w:r w:rsidR="009E06DB">
        <w:rPr>
          <w:rFonts w:hint="cs"/>
          <w:rtl/>
        </w:rPr>
        <w:t>ا</w:t>
      </w:r>
      <w:r>
        <w:rPr>
          <w:rFonts w:hint="cs"/>
          <w:rtl/>
        </w:rPr>
        <w:t>مبالا ومسقط وبرايا وسنغافورة وتبيليسي.</w:t>
      </w:r>
    </w:p>
    <w:p w:rsidR="00046650" w:rsidRDefault="00046650" w:rsidP="00046650">
      <w:pPr>
        <w:pStyle w:val="NumberedParaAR"/>
        <w:rPr>
          <w:rtl/>
        </w:rPr>
      </w:pPr>
      <w:r>
        <w:rPr>
          <w:rFonts w:hint="cs"/>
          <w:rtl/>
        </w:rPr>
        <w:t xml:space="preserve">وشاركت الأمانة </w:t>
      </w:r>
      <w:r w:rsidR="00615BD7">
        <w:rPr>
          <w:rFonts w:hint="cs"/>
          <w:rtl/>
        </w:rPr>
        <w:t xml:space="preserve">أيضاً </w:t>
      </w:r>
      <w:r>
        <w:rPr>
          <w:rFonts w:hint="cs"/>
          <w:rtl/>
        </w:rPr>
        <w:t>في عدد من الأنشطة على الصعيد الوطني منها تقديم المساعدة التشريعية.</w:t>
      </w:r>
    </w:p>
    <w:p w:rsidR="00046650" w:rsidRPr="00D220B1" w:rsidRDefault="00046650" w:rsidP="00046650">
      <w:pPr>
        <w:pStyle w:val="NormalParaAR"/>
        <w:keepNext/>
        <w:rPr>
          <w:b/>
          <w:bCs/>
          <w:sz w:val="40"/>
          <w:szCs w:val="40"/>
          <w:rtl/>
        </w:rPr>
      </w:pPr>
      <w:r w:rsidRPr="00D220B1">
        <w:rPr>
          <w:rFonts w:hint="cs"/>
          <w:b/>
          <w:bCs/>
          <w:sz w:val="40"/>
          <w:szCs w:val="40"/>
          <w:rtl/>
        </w:rPr>
        <w:t>جيم</w:t>
      </w:r>
      <w:r w:rsidRPr="00D220B1">
        <w:rPr>
          <w:b/>
          <w:bCs/>
          <w:sz w:val="40"/>
          <w:szCs w:val="40"/>
          <w:rtl/>
        </w:rPr>
        <w:t>.</w:t>
      </w:r>
      <w:r w:rsidRPr="00D220B1">
        <w:rPr>
          <w:rFonts w:hint="cs"/>
          <w:b/>
          <w:bCs/>
          <w:sz w:val="40"/>
          <w:szCs w:val="40"/>
          <w:rtl/>
        </w:rPr>
        <w:tab/>
      </w:r>
      <w:r w:rsidRPr="00D220B1">
        <w:rPr>
          <w:b/>
          <w:bCs/>
          <w:sz w:val="40"/>
          <w:szCs w:val="40"/>
          <w:rtl/>
        </w:rPr>
        <w:t xml:space="preserve">التصديق على </w:t>
      </w:r>
      <w:r>
        <w:rPr>
          <w:b/>
          <w:bCs/>
          <w:sz w:val="40"/>
          <w:szCs w:val="40"/>
          <w:rtl/>
        </w:rPr>
        <w:t>معاهدة مراكش</w:t>
      </w:r>
      <w:r w:rsidRPr="00D220B1">
        <w:rPr>
          <w:b/>
          <w:bCs/>
          <w:sz w:val="40"/>
          <w:szCs w:val="40"/>
          <w:rtl/>
        </w:rPr>
        <w:t xml:space="preserve"> والانضمام إليها</w:t>
      </w:r>
    </w:p>
    <w:p w:rsidR="00046650" w:rsidRDefault="00046650" w:rsidP="00046650">
      <w:pPr>
        <w:pStyle w:val="NumberedParaAR"/>
      </w:pPr>
      <w:r>
        <w:rPr>
          <w:rtl/>
        </w:rPr>
        <w:t xml:space="preserve">بناء على المادة </w:t>
      </w:r>
      <w:r>
        <w:rPr>
          <w:rFonts w:hint="cs"/>
          <w:rtl/>
        </w:rPr>
        <w:t>18</w:t>
      </w:r>
      <w:r>
        <w:rPr>
          <w:rtl/>
        </w:rPr>
        <w:t xml:space="preserve"> من معاهدة مراكش، تدخل المعاهدة حيز النفاذ بعد ثلاثة أشهر من إيداع </w:t>
      </w:r>
      <w:r>
        <w:rPr>
          <w:rFonts w:hint="cs"/>
          <w:rtl/>
        </w:rPr>
        <w:t>20</w:t>
      </w:r>
      <w:r>
        <w:rPr>
          <w:rtl/>
        </w:rPr>
        <w:t xml:space="preserve"> طرفا</w:t>
      </w:r>
      <w:r>
        <w:rPr>
          <w:rFonts w:hint="cs"/>
          <w:rtl/>
        </w:rPr>
        <w:t>ً</w:t>
      </w:r>
      <w:r>
        <w:rPr>
          <w:rtl/>
        </w:rPr>
        <w:t xml:space="preserve"> من الأطراف المؤهلة، حسب التعريف الوارد في المادة </w:t>
      </w:r>
      <w:r>
        <w:rPr>
          <w:rFonts w:hint="cs"/>
          <w:rtl/>
        </w:rPr>
        <w:t>15</w:t>
      </w:r>
      <w:r>
        <w:rPr>
          <w:rtl/>
        </w:rPr>
        <w:t xml:space="preserve"> من المعاهدة، وثائق التصديق أو الانضمام الخاصة بها.</w:t>
      </w:r>
    </w:p>
    <w:p w:rsidR="00046650" w:rsidRDefault="00046650" w:rsidP="00BF29F6">
      <w:pPr>
        <w:pStyle w:val="NumberedParaAR"/>
        <w:rPr>
          <w:rtl/>
        </w:rPr>
      </w:pPr>
      <w:r>
        <w:rPr>
          <w:rtl/>
        </w:rPr>
        <w:t xml:space="preserve">وصدّقت على </w:t>
      </w:r>
      <w:r w:rsidR="00BF29F6">
        <w:rPr>
          <w:rFonts w:hint="cs"/>
          <w:rtl/>
          <w:lang w:bidi="ar-EG"/>
        </w:rPr>
        <w:t>المعاهدة</w:t>
      </w:r>
      <w:r>
        <w:rPr>
          <w:rFonts w:hint="cs"/>
          <w:rtl/>
        </w:rPr>
        <w:t xml:space="preserve"> أو انضمت إليها</w:t>
      </w:r>
      <w:r>
        <w:rPr>
          <w:rtl/>
        </w:rPr>
        <w:t>، حتى تاريخ إعداد هذه الوثيقة، الدول</w:t>
      </w:r>
      <w:r>
        <w:rPr>
          <w:rFonts w:hint="cs"/>
          <w:rtl/>
        </w:rPr>
        <w:t xml:space="preserve"> الأعضاء </w:t>
      </w:r>
      <w:r>
        <w:rPr>
          <w:rtl/>
        </w:rPr>
        <w:t>في الويبو الوارد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أسماؤها</w:t>
      </w:r>
      <w:r>
        <w:rPr>
          <w:rtl/>
        </w:rPr>
        <w:t xml:space="preserve"> في المرفق الثاني.</w:t>
      </w:r>
    </w:p>
    <w:p w:rsidR="00046650" w:rsidRDefault="00046650" w:rsidP="00046650">
      <w:pPr>
        <w:pStyle w:val="EndofDocumentAR"/>
        <w:rPr>
          <w:rtl/>
        </w:rPr>
      </w:pPr>
      <w:r>
        <w:rPr>
          <w:rtl/>
        </w:rPr>
        <w:t>[يلي ذلك المرفقان]</w:t>
      </w:r>
    </w:p>
    <w:p w:rsidR="00046650" w:rsidRDefault="00046650" w:rsidP="00046650">
      <w:pPr>
        <w:pStyle w:val="NormalParaAR"/>
        <w:rPr>
          <w:rtl/>
        </w:rPr>
      </w:pPr>
    </w:p>
    <w:p w:rsidR="00046650" w:rsidRDefault="00046650" w:rsidP="00046650">
      <w:pPr>
        <w:pStyle w:val="NormalParaAR"/>
        <w:rPr>
          <w:rtl/>
        </w:rPr>
        <w:sectPr w:rsidR="00046650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046650" w:rsidRPr="00D220B1" w:rsidRDefault="00046650" w:rsidP="00046650">
      <w:pPr>
        <w:pStyle w:val="NormalParaAR"/>
        <w:keepNext/>
        <w:spacing w:after="0"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lastRenderedPageBreak/>
        <w:t xml:space="preserve">الأطراف الموقّعة </w:t>
      </w:r>
      <w:r w:rsidR="009E06DB">
        <w:rPr>
          <w:rFonts w:hint="cs"/>
          <w:sz w:val="40"/>
          <w:szCs w:val="40"/>
          <w:rtl/>
        </w:rPr>
        <w:t xml:space="preserve">على </w:t>
      </w:r>
      <w:bookmarkStart w:id="2" w:name="_GoBack"/>
      <w:bookmarkEnd w:id="2"/>
      <w:r w:rsidRPr="00046650">
        <w:rPr>
          <w:sz w:val="40"/>
          <w:szCs w:val="40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046650" w:rsidRPr="00D220B1" w:rsidRDefault="00046650" w:rsidP="00166848">
      <w:pPr>
        <w:pStyle w:val="NormalParaAR"/>
        <w:keepNext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t xml:space="preserve">(حتى </w:t>
      </w:r>
      <w:r>
        <w:rPr>
          <w:rFonts w:hint="cs"/>
          <w:sz w:val="40"/>
          <w:szCs w:val="40"/>
          <w:rtl/>
        </w:rPr>
        <w:t>27</w:t>
      </w:r>
      <w:r w:rsidRPr="00D220B1">
        <w:rPr>
          <w:sz w:val="40"/>
          <w:szCs w:val="40"/>
          <w:rtl/>
        </w:rPr>
        <w:t xml:space="preserve"> يونيو </w:t>
      </w:r>
      <w:r w:rsidR="00166848">
        <w:rPr>
          <w:rFonts w:hint="cs"/>
          <w:sz w:val="40"/>
          <w:szCs w:val="40"/>
          <w:rtl/>
        </w:rPr>
        <w:t>2014</w:t>
      </w:r>
      <w:r w:rsidRPr="00D220B1">
        <w:rPr>
          <w:sz w:val="40"/>
          <w:szCs w:val="40"/>
          <w:rtl/>
        </w:rPr>
        <w:t>)</w:t>
      </w:r>
    </w:p>
    <w:p w:rsidR="00046650" w:rsidRDefault="00046650" w:rsidP="00166848">
      <w:pPr>
        <w:pStyle w:val="NormalParaAR"/>
        <w:rPr>
          <w:rtl/>
        </w:rPr>
      </w:pPr>
      <w:r>
        <w:rPr>
          <w:rtl/>
        </w:rPr>
        <w:t>وقّعت الأطراف المؤهلة التالية</w:t>
      </w:r>
      <w:r w:rsidRPr="00046650">
        <w:rPr>
          <w:rtl/>
        </w:rPr>
        <w:t xml:space="preserve"> معاهدة مراكش لتيسير النفاذ إلى المصنفات المنشورة لفائدة الأشخاص المكفوفين أو معاقي البصر أو ذوي إعاقات أخرى في قراءة المطبوعات</w:t>
      </w:r>
      <w:r>
        <w:rPr>
          <w:rtl/>
        </w:rPr>
        <w:t>:</w:t>
      </w:r>
      <w:r>
        <w:rPr>
          <w:rFonts w:hint="cs"/>
          <w:rtl/>
        </w:rPr>
        <w:t xml:space="preserve"> أفغانستان، والأرجنتين، وأستراليا، والنمسا، وبلجيكا، </w:t>
      </w:r>
      <w:r w:rsidRPr="00046650">
        <w:rPr>
          <w:rtl/>
        </w:rPr>
        <w:t>والبوس</w:t>
      </w:r>
      <w:r>
        <w:rPr>
          <w:rFonts w:hint="cs"/>
          <w:rtl/>
        </w:rPr>
        <w:t>ن</w:t>
      </w:r>
      <w:r w:rsidRPr="00046650">
        <w:rPr>
          <w:rtl/>
        </w:rPr>
        <w:t>ة والهرسك</w:t>
      </w:r>
      <w:r>
        <w:rPr>
          <w:rFonts w:hint="cs"/>
          <w:rtl/>
        </w:rPr>
        <w:t>،</w:t>
      </w:r>
      <w:r w:rsidRPr="00046650">
        <w:rPr>
          <w:rtl/>
        </w:rPr>
        <w:t xml:space="preserve"> والبرازيل</w:t>
      </w:r>
      <w:r>
        <w:rPr>
          <w:rFonts w:hint="cs"/>
          <w:rtl/>
        </w:rPr>
        <w:t>،</w:t>
      </w:r>
      <w:r w:rsidRPr="00046650">
        <w:rPr>
          <w:rtl/>
        </w:rPr>
        <w:t xml:space="preserve"> وبوركينا فاصو</w:t>
      </w:r>
      <w:r>
        <w:rPr>
          <w:rFonts w:hint="cs"/>
          <w:rtl/>
        </w:rPr>
        <w:t>،</w:t>
      </w:r>
      <w:r w:rsidRPr="00046650">
        <w:rPr>
          <w:rtl/>
        </w:rPr>
        <w:t xml:space="preserve"> وبوروندي</w:t>
      </w:r>
      <w:r>
        <w:rPr>
          <w:rFonts w:hint="cs"/>
          <w:rtl/>
        </w:rPr>
        <w:t>،</w:t>
      </w:r>
      <w:r w:rsidRPr="00046650">
        <w:rPr>
          <w:rtl/>
        </w:rPr>
        <w:t xml:space="preserve"> وكمبوديا</w:t>
      </w:r>
      <w:r>
        <w:rPr>
          <w:rFonts w:hint="cs"/>
          <w:rtl/>
        </w:rPr>
        <w:t>،</w:t>
      </w:r>
      <w:r w:rsidRPr="00046650">
        <w:rPr>
          <w:rtl/>
        </w:rPr>
        <w:t xml:space="preserve"> والكاميرون</w:t>
      </w:r>
      <w:r>
        <w:rPr>
          <w:rFonts w:hint="cs"/>
          <w:rtl/>
        </w:rPr>
        <w:t>،</w:t>
      </w:r>
      <w:r w:rsidRPr="00046650">
        <w:rPr>
          <w:rtl/>
        </w:rPr>
        <w:t xml:space="preserve"> وجمهورية أفريقيا الوسطى</w:t>
      </w:r>
      <w:r>
        <w:rPr>
          <w:rFonts w:hint="cs"/>
          <w:rtl/>
        </w:rPr>
        <w:t>،</w:t>
      </w:r>
      <w:r w:rsidRPr="00046650">
        <w:rPr>
          <w:rtl/>
        </w:rPr>
        <w:t xml:space="preserve"> وتشاد</w:t>
      </w:r>
      <w:r>
        <w:rPr>
          <w:rFonts w:hint="cs"/>
          <w:rtl/>
        </w:rPr>
        <w:t>،</w:t>
      </w:r>
      <w:r w:rsidRPr="00046650">
        <w:rPr>
          <w:rtl/>
        </w:rPr>
        <w:t xml:space="preserve"> وشيلي</w:t>
      </w:r>
      <w:r>
        <w:rPr>
          <w:rFonts w:hint="cs"/>
          <w:rtl/>
        </w:rPr>
        <w:t>،</w:t>
      </w:r>
      <w:r w:rsidRPr="00046650">
        <w:rPr>
          <w:rtl/>
        </w:rPr>
        <w:t xml:space="preserve"> والصين</w:t>
      </w:r>
      <w:r>
        <w:rPr>
          <w:rFonts w:hint="cs"/>
          <w:rtl/>
        </w:rPr>
        <w:t>،</w:t>
      </w:r>
      <w:r w:rsidRPr="00046650">
        <w:rPr>
          <w:rtl/>
        </w:rPr>
        <w:t xml:space="preserve"> وكولومبيا</w:t>
      </w:r>
      <w:r>
        <w:rPr>
          <w:rFonts w:hint="cs"/>
          <w:rtl/>
        </w:rPr>
        <w:t>،</w:t>
      </w:r>
      <w:r w:rsidRPr="00046650">
        <w:rPr>
          <w:rtl/>
        </w:rPr>
        <w:t xml:space="preserve"> وجزر القمر</w:t>
      </w:r>
      <w:r>
        <w:rPr>
          <w:rFonts w:hint="cs"/>
          <w:rtl/>
        </w:rPr>
        <w:t>،</w:t>
      </w:r>
      <w:r w:rsidRPr="00046650">
        <w:rPr>
          <w:rtl/>
        </w:rPr>
        <w:t xml:space="preserve"> والكونغو</w:t>
      </w:r>
      <w:r>
        <w:rPr>
          <w:rFonts w:hint="cs"/>
          <w:rtl/>
        </w:rPr>
        <w:t>،</w:t>
      </w:r>
      <w:r>
        <w:rPr>
          <w:rtl/>
        </w:rPr>
        <w:t xml:space="preserve"> وكوستا</w:t>
      </w:r>
      <w:r w:rsidRPr="00046650">
        <w:rPr>
          <w:rtl/>
        </w:rPr>
        <w:t>ريكا</w:t>
      </w:r>
      <w:r>
        <w:rPr>
          <w:rFonts w:hint="cs"/>
          <w:rtl/>
        </w:rPr>
        <w:t>،</w:t>
      </w:r>
      <w:r w:rsidRPr="00046650">
        <w:rPr>
          <w:rtl/>
        </w:rPr>
        <w:t xml:space="preserve"> وكوت ديفوار</w:t>
      </w:r>
      <w:r>
        <w:rPr>
          <w:rFonts w:hint="cs"/>
          <w:rtl/>
        </w:rPr>
        <w:t>،</w:t>
      </w:r>
      <w:r w:rsidRPr="00046650">
        <w:rPr>
          <w:rtl/>
        </w:rPr>
        <w:t xml:space="preserve"> وقبرص</w:t>
      </w:r>
      <w:r>
        <w:rPr>
          <w:rFonts w:hint="cs"/>
          <w:rtl/>
        </w:rPr>
        <w:t xml:space="preserve">، </w:t>
      </w:r>
      <w:r w:rsidRPr="00046650">
        <w:rPr>
          <w:rtl/>
        </w:rPr>
        <w:t>والجمهورية التشيكية</w:t>
      </w:r>
      <w:r>
        <w:rPr>
          <w:rFonts w:hint="cs"/>
          <w:rtl/>
        </w:rPr>
        <w:t>،</w:t>
      </w:r>
      <w:r w:rsidRPr="00046650">
        <w:rPr>
          <w:rtl/>
        </w:rPr>
        <w:t xml:space="preserve"> وجمهورية كوريا الشعبية الديمقراطية</w:t>
      </w:r>
      <w:r>
        <w:rPr>
          <w:rFonts w:hint="cs"/>
          <w:rtl/>
        </w:rPr>
        <w:t>،</w:t>
      </w:r>
      <w:r w:rsidRPr="00046650">
        <w:rPr>
          <w:rtl/>
        </w:rPr>
        <w:t xml:space="preserve"> والدانمرك</w:t>
      </w:r>
      <w:r>
        <w:rPr>
          <w:rFonts w:hint="cs"/>
          <w:rtl/>
        </w:rPr>
        <w:t>،</w:t>
      </w:r>
      <w:r w:rsidRPr="00046650">
        <w:rPr>
          <w:rtl/>
        </w:rPr>
        <w:t xml:space="preserve"> وجيبوتي</w:t>
      </w:r>
      <w:r>
        <w:rPr>
          <w:rFonts w:hint="cs"/>
          <w:rtl/>
        </w:rPr>
        <w:t>،</w:t>
      </w:r>
      <w:r w:rsidRPr="00046650">
        <w:rPr>
          <w:rtl/>
        </w:rPr>
        <w:t xml:space="preserve"> والجمهورية الدومينيكية</w:t>
      </w:r>
      <w:r>
        <w:rPr>
          <w:rFonts w:hint="cs"/>
          <w:rtl/>
        </w:rPr>
        <w:t>،</w:t>
      </w:r>
      <w:r w:rsidRPr="00046650">
        <w:rPr>
          <w:rtl/>
        </w:rPr>
        <w:t xml:space="preserve"> وإكوادور</w:t>
      </w:r>
      <w:r>
        <w:rPr>
          <w:rFonts w:hint="cs"/>
          <w:rtl/>
        </w:rPr>
        <w:t xml:space="preserve">، والسلفادور، وإثيوبيا، والاتحاد الأوروبي، وفنلندا، وفرنسا، </w:t>
      </w:r>
      <w:r w:rsidRPr="00046650">
        <w:rPr>
          <w:rtl/>
        </w:rPr>
        <w:t>وألمانيا، وغانا، واليونان، وغواتيمالا، وغينيا، وهايتي، والكرسي الرسولي، والهند، وإندونيسيا، وإيران (جمهورية – الإسلامية)</w:t>
      </w:r>
      <w:r w:rsidR="00166848">
        <w:rPr>
          <w:rFonts w:hint="cs"/>
          <w:rtl/>
        </w:rPr>
        <w:t>، وإيرلندا، والأردن، وكينيا، ولبنان، و</w:t>
      </w:r>
      <w:r w:rsidR="00166848" w:rsidRPr="00166848">
        <w:rPr>
          <w:rtl/>
        </w:rPr>
        <w:t xml:space="preserve">ليتوانيا، </w:t>
      </w:r>
      <w:r w:rsidR="00166848">
        <w:rPr>
          <w:rFonts w:hint="cs"/>
          <w:rtl/>
        </w:rPr>
        <w:t>و</w:t>
      </w:r>
      <w:r w:rsidR="00166848" w:rsidRPr="00166848">
        <w:rPr>
          <w:rtl/>
        </w:rPr>
        <w:t xml:space="preserve">لكسمبرغ، </w:t>
      </w:r>
      <w:r w:rsidR="00166848">
        <w:rPr>
          <w:rFonts w:hint="cs"/>
          <w:rtl/>
        </w:rPr>
        <w:t>و</w:t>
      </w:r>
      <w:r w:rsidR="00166848" w:rsidRPr="00166848">
        <w:rPr>
          <w:rtl/>
        </w:rPr>
        <w:t>مالي،</w:t>
      </w:r>
      <w:r w:rsidR="00166848">
        <w:rPr>
          <w:rFonts w:hint="cs"/>
          <w:rtl/>
        </w:rPr>
        <w:t xml:space="preserve"> </w:t>
      </w:r>
      <w:r w:rsidR="00166848" w:rsidRPr="00166848">
        <w:rPr>
          <w:rtl/>
        </w:rPr>
        <w:t>وموريتانيا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وموريشيوس، والمكسيك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ومنغوليا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والمغرب</w:t>
      </w:r>
      <w:r w:rsidR="00166848">
        <w:rPr>
          <w:rFonts w:hint="cs"/>
          <w:rtl/>
        </w:rPr>
        <w:t xml:space="preserve">، </w:t>
      </w:r>
      <w:r w:rsidR="00166848" w:rsidRPr="00166848">
        <w:rPr>
          <w:rtl/>
        </w:rPr>
        <w:t>وموزمبيق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وناميبيا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ونيبال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ونيجيريا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والنرويج</w:t>
      </w:r>
      <w:r w:rsidR="00166848">
        <w:rPr>
          <w:rFonts w:hint="cs"/>
          <w:rtl/>
        </w:rPr>
        <w:t xml:space="preserve">، </w:t>
      </w:r>
      <w:r w:rsidR="00166848" w:rsidRPr="00166848">
        <w:rPr>
          <w:rtl/>
        </w:rPr>
        <w:t>وبنما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وباراغواي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وبيرو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وبولندا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وجمهورية كوريا</w:t>
      </w:r>
      <w:r w:rsidR="00166848">
        <w:rPr>
          <w:rFonts w:hint="cs"/>
          <w:rtl/>
        </w:rPr>
        <w:t>،</w:t>
      </w:r>
      <w:r w:rsidR="00166848" w:rsidRPr="00166848">
        <w:rPr>
          <w:rtl/>
        </w:rPr>
        <w:t xml:space="preserve"> وجمهورية مولدوفا</w:t>
      </w:r>
      <w:r w:rsidR="00166848">
        <w:rPr>
          <w:rFonts w:hint="cs"/>
          <w:rtl/>
        </w:rPr>
        <w:t xml:space="preserve">، </w:t>
      </w:r>
      <w:r>
        <w:rPr>
          <w:rtl/>
        </w:rPr>
        <w:t>وسان تومي وبرينسيبي</w:t>
      </w:r>
      <w:r w:rsidR="00166848">
        <w:rPr>
          <w:rtl/>
        </w:rPr>
        <w:t>،</w:t>
      </w:r>
      <w:r>
        <w:rPr>
          <w:rtl/>
        </w:rPr>
        <w:t xml:space="preserve"> والسنغال</w:t>
      </w:r>
      <w:r w:rsidR="00166848">
        <w:rPr>
          <w:rtl/>
        </w:rPr>
        <w:t>،</w:t>
      </w:r>
      <w:r w:rsidR="00166848">
        <w:rPr>
          <w:rFonts w:hint="cs"/>
          <w:rtl/>
        </w:rPr>
        <w:t xml:space="preserve"> وسيراليون، </w:t>
      </w:r>
      <w:r>
        <w:rPr>
          <w:rtl/>
        </w:rPr>
        <w:t>وسلوفينيا</w:t>
      </w:r>
      <w:r w:rsidR="00166848">
        <w:rPr>
          <w:rtl/>
        </w:rPr>
        <w:t>،</w:t>
      </w:r>
      <w:r>
        <w:rPr>
          <w:rtl/>
        </w:rPr>
        <w:t xml:space="preserve"> والسودان</w:t>
      </w:r>
      <w:r w:rsidR="00166848">
        <w:rPr>
          <w:rtl/>
        </w:rPr>
        <w:t>،</w:t>
      </w:r>
      <w:r>
        <w:rPr>
          <w:rtl/>
        </w:rPr>
        <w:t xml:space="preserve"> وسويسرا</w:t>
      </w:r>
      <w:r w:rsidR="00166848">
        <w:rPr>
          <w:rtl/>
        </w:rPr>
        <w:t>،</w:t>
      </w:r>
      <w:r>
        <w:rPr>
          <w:rtl/>
        </w:rPr>
        <w:t xml:space="preserve"> والجمهورية العربية السورية</w:t>
      </w:r>
      <w:r w:rsidR="00166848">
        <w:rPr>
          <w:rtl/>
        </w:rPr>
        <w:t>،</w:t>
      </w:r>
      <w:r>
        <w:rPr>
          <w:rtl/>
        </w:rPr>
        <w:t xml:space="preserve"> وتوغو</w:t>
      </w:r>
      <w:r w:rsidR="00166848">
        <w:rPr>
          <w:rtl/>
        </w:rPr>
        <w:t>،</w:t>
      </w:r>
      <w:r>
        <w:rPr>
          <w:rtl/>
        </w:rPr>
        <w:t xml:space="preserve"> وتونس</w:t>
      </w:r>
      <w:r w:rsidR="00166848">
        <w:rPr>
          <w:rtl/>
        </w:rPr>
        <w:t>،</w:t>
      </w:r>
      <w:r w:rsidR="00166848">
        <w:rPr>
          <w:rFonts w:hint="cs"/>
          <w:rtl/>
        </w:rPr>
        <w:t xml:space="preserve"> وتركيا،</w:t>
      </w:r>
      <w:r>
        <w:rPr>
          <w:rtl/>
        </w:rPr>
        <w:t xml:space="preserve"> وأوغندا</w:t>
      </w:r>
      <w:r w:rsidR="00166848">
        <w:rPr>
          <w:rtl/>
        </w:rPr>
        <w:t>،</w:t>
      </w:r>
      <w:r>
        <w:rPr>
          <w:rFonts w:hint="cs"/>
          <w:rtl/>
        </w:rPr>
        <w:t xml:space="preserve"> والمملكة المتحدة،</w:t>
      </w:r>
      <w:r>
        <w:rPr>
          <w:rtl/>
        </w:rPr>
        <w:t xml:space="preserve"> والولايات المتحدة الأمريكية</w:t>
      </w:r>
      <w:r w:rsidR="00166848">
        <w:rPr>
          <w:rtl/>
        </w:rPr>
        <w:t>،</w:t>
      </w:r>
      <w:r>
        <w:rPr>
          <w:rtl/>
        </w:rPr>
        <w:t xml:space="preserve"> </w:t>
      </w:r>
      <w:r w:rsidR="00166848">
        <w:rPr>
          <w:rFonts w:hint="cs"/>
          <w:rtl/>
        </w:rPr>
        <w:t xml:space="preserve">وأوروغواي، </w:t>
      </w:r>
      <w:r>
        <w:rPr>
          <w:rtl/>
        </w:rPr>
        <w:t>وزمبابوي (</w:t>
      </w:r>
      <w:r w:rsidR="00166848">
        <w:rPr>
          <w:rFonts w:hint="cs"/>
          <w:rtl/>
        </w:rPr>
        <w:t>80</w:t>
      </w:r>
      <w:r>
        <w:rPr>
          <w:rtl/>
        </w:rPr>
        <w:t>).</w:t>
      </w:r>
    </w:p>
    <w:p w:rsidR="00046650" w:rsidRDefault="00046650" w:rsidP="00046650">
      <w:pPr>
        <w:pStyle w:val="EndofDocumentAR"/>
        <w:rPr>
          <w:rtl/>
        </w:rPr>
      </w:pPr>
      <w:r>
        <w:rPr>
          <w:rtl/>
        </w:rPr>
        <w:t>[يلي ذلك المرفق الثاني]</w:t>
      </w:r>
    </w:p>
    <w:p w:rsidR="00046650" w:rsidRPr="00F7404F" w:rsidRDefault="00046650" w:rsidP="00046650">
      <w:pPr>
        <w:pStyle w:val="NormalParaAR"/>
        <w:rPr>
          <w:rtl/>
        </w:rPr>
      </w:pPr>
    </w:p>
    <w:p w:rsidR="00046650" w:rsidRDefault="00046650" w:rsidP="00046650">
      <w:pPr>
        <w:pStyle w:val="NormalParaAR"/>
        <w:rPr>
          <w:rtl/>
        </w:rPr>
        <w:sectPr w:rsidR="00046650" w:rsidSect="00EB7752">
          <w:headerReference w:type="firs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046650" w:rsidRPr="00D220B1" w:rsidRDefault="00046650" w:rsidP="00166848">
      <w:pPr>
        <w:pStyle w:val="NormalParaAR"/>
        <w:keepNext/>
        <w:spacing w:after="0"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lastRenderedPageBreak/>
        <w:t xml:space="preserve">حالات </w:t>
      </w:r>
      <w:r w:rsidR="00166848">
        <w:rPr>
          <w:rFonts w:hint="cs"/>
          <w:sz w:val="40"/>
          <w:szCs w:val="40"/>
          <w:rtl/>
        </w:rPr>
        <w:t>الانضمام إلى</w:t>
      </w:r>
      <w:r w:rsidRPr="00D220B1">
        <w:rPr>
          <w:sz w:val="40"/>
          <w:szCs w:val="40"/>
          <w:rtl/>
        </w:rPr>
        <w:t xml:space="preserve"> </w:t>
      </w:r>
      <w:r w:rsidR="00166848" w:rsidRPr="00166848">
        <w:rPr>
          <w:sz w:val="40"/>
          <w:szCs w:val="40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 w:rsidR="00166848">
        <w:rPr>
          <w:rFonts w:hint="cs"/>
          <w:sz w:val="40"/>
          <w:szCs w:val="40"/>
          <w:rtl/>
        </w:rPr>
        <w:t xml:space="preserve"> والتصديق عليها</w:t>
      </w:r>
    </w:p>
    <w:p w:rsidR="00046650" w:rsidRPr="00D220B1" w:rsidRDefault="00046650" w:rsidP="00166848">
      <w:pPr>
        <w:pStyle w:val="NormalParaAR"/>
        <w:keepNext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t xml:space="preserve">(حتى </w:t>
      </w:r>
      <w:r w:rsidR="00166848">
        <w:rPr>
          <w:rFonts w:hint="cs"/>
          <w:sz w:val="40"/>
          <w:szCs w:val="40"/>
          <w:rtl/>
        </w:rPr>
        <w:t>20</w:t>
      </w:r>
      <w:r w:rsidRPr="00D220B1">
        <w:rPr>
          <w:sz w:val="40"/>
          <w:szCs w:val="40"/>
          <w:rtl/>
        </w:rPr>
        <w:t xml:space="preserve"> أغسطس </w:t>
      </w:r>
      <w:r w:rsidR="00166848">
        <w:rPr>
          <w:rFonts w:hint="cs"/>
          <w:sz w:val="40"/>
          <w:szCs w:val="40"/>
          <w:rtl/>
        </w:rPr>
        <w:t>2015</w:t>
      </w:r>
      <w:r w:rsidRPr="00D220B1">
        <w:rPr>
          <w:sz w:val="40"/>
          <w:szCs w:val="40"/>
          <w:rtl/>
        </w:rPr>
        <w:t>)</w:t>
      </w:r>
    </w:p>
    <w:p w:rsidR="00166848" w:rsidRDefault="00046650" w:rsidP="00166848">
      <w:pPr>
        <w:pStyle w:val="NormalParaAR"/>
        <w:rPr>
          <w:rtl/>
        </w:rPr>
      </w:pPr>
      <w:r>
        <w:rPr>
          <w:rtl/>
        </w:rPr>
        <w:t>صدّقت</w:t>
      </w:r>
      <w:r>
        <w:rPr>
          <w:rFonts w:hint="cs"/>
          <w:rtl/>
        </w:rPr>
        <w:t xml:space="preserve"> الدول الأعضاء التالية</w:t>
      </w:r>
      <w:r w:rsidR="00166848">
        <w:rPr>
          <w:rFonts w:hint="cs"/>
          <w:rtl/>
        </w:rPr>
        <w:t xml:space="preserve"> على </w:t>
      </w:r>
      <w:r w:rsidR="00166848" w:rsidRPr="00166848">
        <w:rPr>
          <w:sz w:val="40"/>
          <w:szCs w:val="40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>
        <w:rPr>
          <w:rtl/>
        </w:rPr>
        <w:t xml:space="preserve">: </w:t>
      </w:r>
      <w:r w:rsidR="00166848">
        <w:rPr>
          <w:rFonts w:hint="cs"/>
          <w:rtl/>
        </w:rPr>
        <w:t>الأرجنتين، والسلفادور، والهند، ومالي، والمكسيك، وباراغواي، وسنغافورة، والإمارات العربية المتحدة، وأوروغواي (9).</w:t>
      </w:r>
    </w:p>
    <w:p w:rsidR="00046650" w:rsidRPr="007F38D1" w:rsidRDefault="00046650" w:rsidP="00046650">
      <w:pPr>
        <w:pStyle w:val="EndofDocumentAR"/>
      </w:pPr>
      <w:r>
        <w:rPr>
          <w:rtl/>
        </w:rPr>
        <w:t>[نهاية المرفق الثاني والوثيقة]</w:t>
      </w:r>
    </w:p>
    <w:sectPr w:rsidR="00046650" w:rsidRPr="007F38D1" w:rsidSect="00EB7752">
      <w:headerReference w:type="default" r:id="rId11"/>
      <w:headerReference w:type="first" r:id="rId12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C2F" w:rsidRDefault="002F0C2F">
      <w:r>
        <w:separator/>
      </w:r>
    </w:p>
  </w:endnote>
  <w:endnote w:type="continuationSeparator" w:id="0">
    <w:p w:rsidR="002F0C2F" w:rsidRDefault="002F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C2F" w:rsidRDefault="002F0C2F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F0C2F" w:rsidRDefault="002F0C2F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650" w:rsidRDefault="00046650" w:rsidP="00046650">
    <w:r>
      <w:t>A/55/INF/8</w:t>
    </w:r>
  </w:p>
  <w:p w:rsidR="00046650" w:rsidRDefault="00046650" w:rsidP="00D61541">
    <w:r>
      <w:fldChar w:fldCharType="begin"/>
    </w:r>
    <w:r>
      <w:instrText xml:space="preserve"> PAGE  \* MERGEFORMAT </w:instrText>
    </w:r>
    <w:r>
      <w:fldChar w:fldCharType="separate"/>
    </w:r>
    <w:r w:rsidR="00E47FD8">
      <w:rPr>
        <w:noProof/>
      </w:rPr>
      <w:t>2</w:t>
    </w:r>
    <w:r>
      <w:fldChar w:fldCharType="end"/>
    </w:r>
  </w:p>
  <w:p w:rsidR="00046650" w:rsidRDefault="00046650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650" w:rsidRDefault="00046650" w:rsidP="00046650">
    <w:r>
      <w:t>A/55/INF/8</w:t>
    </w:r>
  </w:p>
  <w:p w:rsidR="00046650" w:rsidRDefault="00046650" w:rsidP="00D220B1">
    <w:r>
      <w:t>ANNEX I</w:t>
    </w:r>
  </w:p>
  <w:p w:rsidR="00046650" w:rsidRPr="00D220B1" w:rsidRDefault="00046650" w:rsidP="00D220B1">
    <w:pPr>
      <w:bidi/>
      <w:jc w:val="right"/>
      <w:rPr>
        <w:rFonts w:ascii="Arabic Typesetting" w:hAnsi="Arabic Typesetting" w:cs="Arabic Typesetting"/>
        <w:sz w:val="36"/>
        <w:szCs w:val="36"/>
        <w:lang w:bidi="ar-EG"/>
      </w:rPr>
    </w:pPr>
    <w:r w:rsidRPr="00D220B1">
      <w:rPr>
        <w:rFonts w:ascii="Arabic Typesetting" w:hAnsi="Arabic Typesetting" w:cs="Arabic Typesetting"/>
        <w:sz w:val="36"/>
        <w:szCs w:val="36"/>
        <w:rtl/>
        <w:lang w:bidi="ar-EG"/>
      </w:rPr>
      <w:t>المرفق الأول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B774A4">
    <w:r>
      <w:t>A/</w:t>
    </w:r>
    <w:r w:rsidR="00B774A4">
      <w:t>55</w:t>
    </w:r>
    <w:r>
      <w:t>/--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046650">
      <w:rPr>
        <w:noProof/>
      </w:rPr>
      <w:t>2</w:t>
    </w:r>
    <w:r>
      <w:fldChar w:fldCharType="end"/>
    </w:r>
  </w:p>
  <w:p w:rsidR="001E12A4" w:rsidRDefault="001E12A4" w:rsidP="00D6154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650" w:rsidRDefault="00046650" w:rsidP="00046650">
    <w:r>
      <w:t>A/55/INF/8</w:t>
    </w:r>
  </w:p>
  <w:p w:rsidR="00046650" w:rsidRDefault="00046650" w:rsidP="00D220B1">
    <w:r>
      <w:t>ANNEX I</w:t>
    </w:r>
    <w:r w:rsidR="00615BD7">
      <w:t>I</w:t>
    </w:r>
  </w:p>
  <w:p w:rsidR="00046650" w:rsidRPr="00D220B1" w:rsidRDefault="00046650" w:rsidP="00046650">
    <w:pPr>
      <w:bidi/>
      <w:jc w:val="right"/>
      <w:rPr>
        <w:rFonts w:ascii="Arabic Typesetting" w:hAnsi="Arabic Typesetting" w:cs="Arabic Typesetting"/>
        <w:sz w:val="36"/>
        <w:szCs w:val="36"/>
        <w:rtl/>
        <w:lang w:bidi="ar-EG"/>
      </w:rPr>
    </w:pPr>
    <w:r w:rsidRPr="00D220B1">
      <w:rPr>
        <w:rFonts w:ascii="Arabic Typesetting" w:hAnsi="Arabic Typesetting" w:cs="Arabic Typesetting"/>
        <w:sz w:val="36"/>
        <w:szCs w:val="36"/>
        <w:rtl/>
        <w:lang w:bidi="ar-EG"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  <w:lang w:bidi="ar-EG"/>
      </w:rPr>
      <w:t>الثاني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50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650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48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0C2F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BD7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6DB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29F6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0D95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47FD8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046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6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046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6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A_55_AR.dotx</Template>
  <TotalTime>24</TotalTime>
  <Pages>4</Pages>
  <Words>511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A/55/INF/8 (Arabic)</vt:lpstr>
    </vt:vector>
  </TitlesOfParts>
  <Company>World Intellectual Property Organization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A/55/INF/8 (Arabic)</dc:title>
  <dc:creator>Ahmed Hassan</dc:creator>
  <cp:keywords>38067A</cp:keywords>
  <cp:lastModifiedBy>AHMIDOUCH Noureddine</cp:lastModifiedBy>
  <cp:revision>4</cp:revision>
  <cp:lastPrinted>2015-09-16T14:00:00Z</cp:lastPrinted>
  <dcterms:created xsi:type="dcterms:W3CDTF">2015-09-15T09:05:00Z</dcterms:created>
  <dcterms:modified xsi:type="dcterms:W3CDTF">2015-09-16T14:00:00Z</dcterms:modified>
</cp:coreProperties>
</file>