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657A9" w14:textId="77777777" w:rsidR="006A1196" w:rsidRPr="00F043DE" w:rsidRDefault="006A1196" w:rsidP="006A1196">
      <w:pPr>
        <w:pBdr>
          <w:bottom w:val="single" w:sz="4" w:space="10" w:color="auto"/>
        </w:pBdr>
        <w:spacing w:after="120"/>
        <w:rPr>
          <w:b/>
          <w:sz w:val="32"/>
          <w:szCs w:val="40"/>
        </w:rPr>
      </w:pPr>
      <w:r w:rsidRPr="00CC3E2D">
        <w:rPr>
          <w:b/>
          <w:noProof/>
          <w:sz w:val="32"/>
          <w:szCs w:val="40"/>
          <w:lang w:eastAsia="en-US"/>
        </w:rPr>
        <mc:AlternateContent>
          <mc:Choice Requires="wpg">
            <w:drawing>
              <wp:inline distT="0" distB="0" distL="0" distR="0" wp14:anchorId="25BC4ADC" wp14:editId="4390A5D3">
                <wp:extent cx="2777259" cy="1333500"/>
                <wp:effectExtent l="0" t="0" r="4445" b="0"/>
                <wp:docPr id="1000111643"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1215381522" name="Picture 121538152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1334782340" name="Picture 1334782340"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44232E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538152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">
                  <v:imagedata r:id="rId13" o:title="شعار المنظمة العالمية للملكية الفكرية (الويبو)"/>
                </v:shape>
                <v:shape id="Picture 1334782340"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">
                  <v:imagedata r:id="rId14" o:title="عربية"/>
                </v:shape>
                <w10:anchorlock/>
              </v:group>
            </w:pict>
          </mc:Fallback>
        </mc:AlternateContent>
      </w:r>
    </w:p>
    <w:p w14:paraId="52EDE0BC" w14:textId="77777777" w:rsidR="006A1196" w:rsidRPr="002326AB" w:rsidRDefault="006A1196" w:rsidP="006A1196">
      <w:pPr>
        <w:rPr>
          <w:rFonts w:ascii="Arial Black" w:hAnsi="Arial Black"/>
          <w:caps/>
          <w:sz w:val="15"/>
          <w:szCs w:val="15"/>
        </w:rPr>
      </w:pPr>
      <w:r w:rsidRPr="009A5ED7">
        <w:rPr>
          <w:rFonts w:ascii="Arial Black" w:hAnsi="Arial Black"/>
          <w:caps/>
          <w:sz w:val="15"/>
          <w:szCs w:val="15"/>
        </w:rPr>
        <w:t>WO/GA</w:t>
      </w:r>
      <w:r>
        <w:rPr>
          <w:rFonts w:ascii="Arial Black" w:hAnsi="Arial Black"/>
          <w:caps/>
          <w:sz w:val="15"/>
          <w:szCs w:val="15"/>
        </w:rPr>
        <w:t>/57/</w:t>
      </w:r>
      <w:bookmarkStart w:id="0" w:name="Code"/>
      <w:bookmarkEnd w:id="0"/>
      <w:r>
        <w:rPr>
          <w:rFonts w:ascii="Arial Black" w:hAnsi="Arial Black"/>
          <w:caps/>
          <w:sz w:val="15"/>
          <w:szCs w:val="15"/>
        </w:rPr>
        <w:t>2</w:t>
      </w:r>
    </w:p>
    <w:p w14:paraId="0AD36D55" w14:textId="77777777" w:rsidR="006A1196" w:rsidRPr="004B3EAC" w:rsidRDefault="006A1196" w:rsidP="006A1196">
      <w:pPr>
        <w:rPr>
          <w:rFonts w:asciiTheme="minorHAnsi" w:hAnsiTheme="minorHAnsi" w:cstheme="minorHAnsi"/>
          <w:b/>
          <w:bCs/>
          <w:caps/>
          <w:sz w:val="15"/>
          <w:szCs w:val="15"/>
        </w:rPr>
      </w:pPr>
      <w:bookmarkStart w:id="1" w:name="Original"/>
      <w:r w:rsidRPr="004B3EAC">
        <w:rPr>
          <w:rFonts w:asciiTheme="minorHAnsi" w:hAnsiTheme="minorHAnsi" w:cstheme="minorHAnsi" w:hint="cs"/>
          <w:b/>
          <w:bCs/>
          <w:caps/>
          <w:sz w:val="15"/>
          <w:szCs w:val="15"/>
          <w:rtl/>
        </w:rPr>
        <w:t>الأصل:</w:t>
      </w:r>
      <w:r>
        <w:rPr>
          <w:rFonts w:asciiTheme="minorHAnsi" w:hAnsiTheme="minorHAnsi" w:cstheme="minorHAnsi" w:hint="cs"/>
          <w:b/>
          <w:bCs/>
          <w:caps/>
          <w:sz w:val="15"/>
          <w:szCs w:val="15"/>
          <w:rtl/>
        </w:rPr>
        <w:t xml:space="preserve"> بالإنكليزية</w:t>
      </w:r>
      <w:r w:rsidRPr="004B3EAC">
        <w:rPr>
          <w:rFonts w:asciiTheme="minorHAnsi" w:hAnsiTheme="minorHAnsi" w:cstheme="minorHAnsi" w:hint="cs"/>
          <w:b/>
          <w:bCs/>
          <w:caps/>
          <w:sz w:val="15"/>
          <w:szCs w:val="15"/>
          <w:rtl/>
        </w:rPr>
        <w:t xml:space="preserve"> </w:t>
      </w:r>
    </w:p>
    <w:p w14:paraId="6C1611F8" w14:textId="77777777" w:rsidR="006A1196" w:rsidRPr="00CC3E2D" w:rsidRDefault="006A1196" w:rsidP="006A1196">
      <w:pPr>
        <w:spacing w:after="1200"/>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8 مايو 2024 </w:t>
      </w:r>
    </w:p>
    <w:bookmarkEnd w:id="2"/>
    <w:p w14:paraId="056828E1" w14:textId="77777777" w:rsidR="0070637A" w:rsidRPr="006A1196" w:rsidRDefault="0070637A" w:rsidP="006A1196">
      <w:pPr>
        <w:bidi/>
        <w:spacing w:after="600"/>
        <w:rPr>
          <w:rFonts w:ascii="Calibri" w:hAnsi="Calibri" w:cs="Calibri"/>
          <w:b/>
          <w:sz w:val="32"/>
          <w:szCs w:val="32"/>
        </w:rPr>
      </w:pPr>
      <w:r w:rsidRPr="006A1196">
        <w:rPr>
          <w:rFonts w:ascii="Calibri" w:hAnsi="Calibri" w:cs="Calibri"/>
          <w:b/>
          <w:bCs/>
          <w:sz w:val="32"/>
          <w:szCs w:val="32"/>
          <w:rtl/>
          <w:lang w:eastAsia="ar" w:bidi="ar-MA"/>
        </w:rPr>
        <w:t>الجمعية العامة للويبو</w:t>
      </w:r>
    </w:p>
    <w:p w14:paraId="07F4FF6E" w14:textId="77777777" w:rsidR="0070637A" w:rsidRPr="006A1196" w:rsidRDefault="0070637A" w:rsidP="006A1196">
      <w:pPr>
        <w:bidi/>
        <w:rPr>
          <w:rFonts w:ascii="Calibri" w:hAnsi="Calibri" w:cs="Calibri"/>
          <w:b/>
          <w:sz w:val="24"/>
          <w:szCs w:val="24"/>
        </w:rPr>
      </w:pPr>
      <w:r w:rsidRPr="006A1196">
        <w:rPr>
          <w:rFonts w:ascii="Calibri" w:hAnsi="Calibri" w:cs="Calibri"/>
          <w:b/>
          <w:bCs/>
          <w:sz w:val="24"/>
          <w:szCs w:val="24"/>
          <w:rtl/>
          <w:lang w:eastAsia="ar" w:bidi="ar-MA"/>
        </w:rPr>
        <w:t>الدورة السابعة والخمسون (الدورة الاستثنائية الحادية والثلاثون)</w:t>
      </w:r>
    </w:p>
    <w:p w14:paraId="5CF7E192" w14:textId="77777777" w:rsidR="0070637A" w:rsidRPr="006A1196" w:rsidRDefault="0070637A" w:rsidP="006A1196">
      <w:pPr>
        <w:bidi/>
        <w:spacing w:after="720"/>
        <w:rPr>
          <w:rFonts w:ascii="Calibri" w:hAnsi="Calibri" w:cs="Calibri"/>
        </w:rPr>
      </w:pPr>
      <w:r w:rsidRPr="006A1196">
        <w:rPr>
          <w:rFonts w:ascii="Calibri" w:hAnsi="Calibri" w:cs="Calibri"/>
          <w:b/>
          <w:bCs/>
          <w:sz w:val="24"/>
          <w:szCs w:val="24"/>
          <w:rtl/>
          <w:lang w:eastAsia="ar" w:bidi="ar-MA"/>
        </w:rPr>
        <w:t>جنيف، من 9 إلى 17 يوليو 2024</w:t>
      </w:r>
    </w:p>
    <w:p w14:paraId="2C958A3D" w14:textId="77777777" w:rsidR="0070637A" w:rsidRPr="006A1196" w:rsidRDefault="0070637A" w:rsidP="006A1196">
      <w:pPr>
        <w:bidi/>
        <w:spacing w:after="360"/>
        <w:rPr>
          <w:rFonts w:ascii="Calibri" w:hAnsi="Calibri" w:cs="Calibri"/>
          <w:caps/>
          <w:sz w:val="24"/>
        </w:rPr>
      </w:pPr>
      <w:bookmarkStart w:id="3" w:name="TitleOfDoc"/>
      <w:r w:rsidRPr="006A1196">
        <w:rPr>
          <w:rFonts w:ascii="Calibri" w:hAnsi="Calibri" w:cs="Calibri"/>
          <w:sz w:val="24"/>
          <w:szCs w:val="24"/>
          <w:rtl/>
          <w:lang w:eastAsia="ar" w:bidi="ar-MA"/>
        </w:rPr>
        <w:t>التقرير السنوي لمدير شعبة الرقابة الداخلية</w:t>
      </w:r>
    </w:p>
    <w:p w14:paraId="7FE504B9" w14:textId="77777777" w:rsidR="0070637A" w:rsidRPr="006A1196" w:rsidRDefault="0070637A" w:rsidP="006A1196">
      <w:pPr>
        <w:bidi/>
        <w:spacing w:after="960"/>
        <w:rPr>
          <w:rFonts w:ascii="Calibri" w:hAnsi="Calibri" w:cs="Calibri"/>
          <w:i/>
          <w:sz w:val="24"/>
          <w:szCs w:val="22"/>
        </w:rPr>
      </w:pPr>
      <w:bookmarkStart w:id="4" w:name="Prepared"/>
      <w:bookmarkEnd w:id="3"/>
      <w:r w:rsidRPr="006A1196">
        <w:rPr>
          <w:rFonts w:ascii="Calibri" w:hAnsi="Calibri" w:cs="Calibri"/>
          <w:i/>
          <w:iCs/>
          <w:sz w:val="24"/>
          <w:szCs w:val="22"/>
          <w:rtl/>
          <w:lang w:eastAsia="ar" w:bidi="ar-MA"/>
        </w:rPr>
        <w:t>من إعداد الأمانة</w:t>
      </w:r>
    </w:p>
    <w:bookmarkEnd w:id="4"/>
    <w:p w14:paraId="0FF320C0" w14:textId="77777777" w:rsidR="0070637A" w:rsidRPr="007D344E" w:rsidRDefault="0070637A" w:rsidP="006A1196">
      <w:pPr>
        <w:pStyle w:val="ONUME"/>
        <w:numPr>
          <w:ilvl w:val="0"/>
          <w:numId w:val="4"/>
        </w:numPr>
        <w:bidi/>
        <w:rPr>
          <w:rFonts w:ascii="Calibri" w:hAnsi="Calibri" w:cs="Calibri"/>
          <w:szCs w:val="22"/>
        </w:rPr>
      </w:pPr>
      <w:r w:rsidRPr="007D344E">
        <w:rPr>
          <w:rFonts w:ascii="Calibri" w:hAnsi="Calibri" w:cs="Calibri"/>
          <w:szCs w:val="22"/>
          <w:rtl/>
          <w:lang w:eastAsia="ar" w:bidi="ar-MA"/>
        </w:rPr>
        <w:t xml:space="preserve">تحتوي هذه الوثيقة على "التقرير السنوي لمدير شعبة الرقابة الداخلية" (الوثيقة </w:t>
      </w:r>
      <w:r w:rsidRPr="007D344E">
        <w:rPr>
          <w:rFonts w:ascii="Calibri" w:hAnsi="Calibri" w:cs="Calibri"/>
          <w:szCs w:val="22"/>
          <w:lang w:eastAsia="ar" w:bidi="en-US"/>
        </w:rPr>
        <w:t>WO/PBC</w:t>
      </w:r>
      <w:r w:rsidRPr="007D344E">
        <w:rPr>
          <w:rFonts w:ascii="Calibri" w:hAnsi="Calibri" w:cs="Calibri"/>
          <w:szCs w:val="22"/>
          <w:lang w:eastAsia="ar" w:bidi="ar-MA"/>
        </w:rPr>
        <w:t>/37/4</w:t>
      </w:r>
      <w:r w:rsidRPr="007D344E">
        <w:rPr>
          <w:rFonts w:ascii="Calibri" w:hAnsi="Calibri" w:cs="Calibri"/>
          <w:szCs w:val="22"/>
          <w:rtl/>
          <w:lang w:eastAsia="ar" w:bidi="ar-MA"/>
        </w:rPr>
        <w:t>) الذي قُدِّم إلى لجنة الويبو للبرنامج والميزانية (لجنة الميزانية) في دورتها السابعة والثلاثين (من 10 إلى 14 يونيو 2024).</w:t>
      </w:r>
    </w:p>
    <w:p w14:paraId="7D3C1CD2" w14:textId="77777777" w:rsidR="0070637A" w:rsidRPr="007D344E" w:rsidRDefault="0070637A" w:rsidP="006A1196">
      <w:pPr>
        <w:pStyle w:val="ONUME"/>
        <w:numPr>
          <w:ilvl w:val="0"/>
          <w:numId w:val="4"/>
        </w:numPr>
        <w:bidi/>
        <w:spacing w:after="720"/>
        <w:rPr>
          <w:rFonts w:ascii="Calibri" w:hAnsi="Calibri" w:cs="Calibri"/>
          <w:szCs w:val="22"/>
        </w:rPr>
      </w:pPr>
      <w:r w:rsidRPr="007D344E">
        <w:rPr>
          <w:rFonts w:ascii="Calibri" w:hAnsi="Calibri" w:cs="Calibri"/>
          <w:szCs w:val="22"/>
          <w:rtl/>
          <w:lang w:eastAsia="ar" w:bidi="ar-MA"/>
        </w:rPr>
        <w:t xml:space="preserve">وسترد أي قرارات للجنة الميزانية بشأن تلك الوثيقة في "قائمة القرارات التي اعتمدتها لجنة البرنامج والميزانية" (الوثيقة </w:t>
      </w:r>
      <w:r w:rsidRPr="007D344E">
        <w:rPr>
          <w:rFonts w:ascii="Calibri" w:hAnsi="Calibri" w:cs="Calibri"/>
          <w:szCs w:val="22"/>
          <w:lang w:eastAsia="ar" w:bidi="en-US"/>
        </w:rPr>
        <w:t>A</w:t>
      </w:r>
      <w:r w:rsidRPr="007D344E">
        <w:rPr>
          <w:rFonts w:ascii="Calibri" w:hAnsi="Calibri" w:cs="Calibri"/>
          <w:szCs w:val="22"/>
          <w:lang w:eastAsia="ar" w:bidi="ar-MA"/>
        </w:rPr>
        <w:t>/65/6</w:t>
      </w:r>
      <w:r w:rsidRPr="007D344E">
        <w:rPr>
          <w:rFonts w:ascii="Calibri" w:hAnsi="Calibri" w:cs="Calibri"/>
          <w:szCs w:val="22"/>
          <w:rtl/>
          <w:lang w:eastAsia="ar" w:bidi="ar-MA"/>
        </w:rPr>
        <w:t>).</w:t>
      </w:r>
    </w:p>
    <w:p w14:paraId="2A1E0851" w14:textId="77777777" w:rsidR="0070637A" w:rsidRPr="007D344E" w:rsidRDefault="0070637A" w:rsidP="006A1196">
      <w:pPr>
        <w:pStyle w:val="Endofdocument-Annex"/>
        <w:bidi/>
        <w:rPr>
          <w:rFonts w:ascii="Calibri" w:hAnsi="Calibri" w:cs="Calibri"/>
          <w:sz w:val="24"/>
          <w:szCs w:val="22"/>
        </w:rPr>
      </w:pPr>
      <w:r w:rsidRPr="007D344E">
        <w:rPr>
          <w:rFonts w:ascii="Calibri" w:hAnsi="Calibri" w:cs="Calibri"/>
          <w:sz w:val="24"/>
          <w:szCs w:val="22"/>
          <w:rtl/>
          <w:lang w:eastAsia="ar" w:bidi="ar-MA"/>
        </w:rPr>
        <w:t xml:space="preserve">[تلي ذلك الوثيقة </w:t>
      </w:r>
      <w:r w:rsidRPr="007D344E">
        <w:rPr>
          <w:rFonts w:ascii="Calibri" w:hAnsi="Calibri" w:cs="Calibri"/>
          <w:sz w:val="24"/>
          <w:szCs w:val="22"/>
          <w:lang w:eastAsia="ar" w:bidi="en-US"/>
        </w:rPr>
        <w:t>WO/PBC</w:t>
      </w:r>
      <w:r w:rsidRPr="007D344E">
        <w:rPr>
          <w:rFonts w:ascii="Calibri" w:hAnsi="Calibri" w:cs="Calibri"/>
          <w:sz w:val="24"/>
          <w:szCs w:val="22"/>
          <w:lang w:eastAsia="ar" w:bidi="ar-MA"/>
        </w:rPr>
        <w:t>/37/4</w:t>
      </w:r>
      <w:r w:rsidRPr="007D344E">
        <w:rPr>
          <w:rFonts w:ascii="Calibri" w:hAnsi="Calibri" w:cs="Calibri"/>
          <w:sz w:val="24"/>
          <w:szCs w:val="22"/>
          <w:rtl/>
          <w:lang w:eastAsia="ar" w:bidi="ar-MA"/>
        </w:rPr>
        <w:t>]</w:t>
      </w:r>
    </w:p>
    <w:p w14:paraId="5D31D335" w14:textId="42FE5E5D" w:rsidR="00E2134F" w:rsidRPr="006A1196" w:rsidRDefault="00E2134F" w:rsidP="006A1196">
      <w:pPr>
        <w:bidi/>
        <w:rPr>
          <w:rFonts w:ascii="Calibri" w:hAnsi="Calibri" w:cs="Calibri"/>
        </w:rPr>
      </w:pPr>
      <w:r w:rsidRPr="006A1196">
        <w:rPr>
          <w:rFonts w:ascii="Calibri" w:hAnsi="Calibri" w:cs="Calibri"/>
          <w:rtl/>
          <w:lang w:eastAsia="ar" w:bidi="ar-MA"/>
        </w:rPr>
        <w:br w:type="page"/>
      </w:r>
    </w:p>
    <w:p w14:paraId="19DE6DD6" w14:textId="01BECBF0" w:rsidR="0070637A" w:rsidRPr="006A1196" w:rsidRDefault="0070637A" w:rsidP="006A1196">
      <w:pPr>
        <w:bidi/>
        <w:rPr>
          <w:rFonts w:ascii="Calibri" w:hAnsi="Calibri" w:cs="Calibri"/>
        </w:rPr>
      </w:pPr>
    </w:p>
    <w:p w14:paraId="0D1CB2D4" w14:textId="77777777" w:rsidR="00E2134F" w:rsidRPr="006A1196" w:rsidRDefault="00E2134F" w:rsidP="006A1196">
      <w:pPr>
        <w:bidi/>
        <w:rPr>
          <w:rFonts w:ascii="Calibri" w:hAnsi="Calibri" w:cs="Calibri"/>
        </w:rPr>
        <w:sectPr w:rsidR="00E2134F" w:rsidRPr="006A1196" w:rsidSect="00A93360">
          <w:headerReference w:type="default" r:id="rId15"/>
          <w:footerReference w:type="default" r:id="rId16"/>
          <w:footerReference w:type="first" r:id="rId17"/>
          <w:endnotePr>
            <w:numFmt w:val="decimal"/>
          </w:endnotePr>
          <w:pgSz w:w="11907" w:h="16840" w:code="9"/>
          <w:pgMar w:top="567" w:right="1134" w:bottom="1418" w:left="1418" w:header="510" w:footer="1021" w:gutter="0"/>
          <w:pgNumType w:start="2"/>
          <w:cols w:space="720"/>
          <w:titlePg/>
          <w:docGrid w:linePitch="299"/>
        </w:sectPr>
      </w:pPr>
    </w:p>
    <w:p w14:paraId="3C31D7C9" w14:textId="77777777" w:rsidR="0070637A" w:rsidRPr="006A1196" w:rsidRDefault="0070637A" w:rsidP="006A1196">
      <w:pPr>
        <w:bidi/>
        <w:rPr>
          <w:rFonts w:ascii="Calibri" w:hAnsi="Calibri" w:cs="Calibri"/>
        </w:rPr>
      </w:pPr>
    </w:p>
    <w:p w14:paraId="5B49D5BF" w14:textId="77777777" w:rsidR="007125A0" w:rsidRPr="00F043DE" w:rsidRDefault="007125A0" w:rsidP="007125A0">
      <w:pPr>
        <w:pBdr>
          <w:bottom w:val="single" w:sz="4" w:space="10" w:color="auto"/>
        </w:pBdr>
        <w:spacing w:after="120"/>
        <w:rPr>
          <w:b/>
          <w:sz w:val="32"/>
          <w:szCs w:val="40"/>
        </w:rPr>
      </w:pPr>
      <w:r w:rsidRPr="00CC3E2D">
        <w:rPr>
          <w:b/>
          <w:noProof/>
          <w:sz w:val="32"/>
          <w:szCs w:val="40"/>
          <w:lang w:eastAsia="en-US"/>
        </w:rPr>
        <mc:AlternateContent>
          <mc:Choice Requires="wpg">
            <w:drawing>
              <wp:inline distT="0" distB="0" distL="0" distR="0" wp14:anchorId="7FECA988" wp14:editId="3530C70F">
                <wp:extent cx="2777259" cy="1333500"/>
                <wp:effectExtent l="0" t="0" r="4445" b="0"/>
                <wp:docPr id="926169260"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670319206" name="Picture 670319206"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1938179963" name="Picture 193817996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A42BAE8"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0319206"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">
                  <v:imagedata r:id="rId21" o:title="شعار المنظمة العالمية للملكية الفكرية (الويبو)"/>
                </v:shape>
                <v:shape id="Picture 193817996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">
                  <v:imagedata r:id="rId22" o:title="عربية"/>
                </v:shape>
                <w10:anchorlock/>
              </v:group>
            </w:pict>
          </mc:Fallback>
        </mc:AlternateContent>
      </w:r>
    </w:p>
    <w:p w14:paraId="3A99EFF5" w14:textId="77777777" w:rsidR="007125A0" w:rsidRPr="002326AB" w:rsidRDefault="007125A0" w:rsidP="007125A0">
      <w:pPr>
        <w:rPr>
          <w:rFonts w:ascii="Arial Black" w:hAnsi="Arial Black"/>
          <w:caps/>
          <w:sz w:val="15"/>
          <w:szCs w:val="15"/>
        </w:rPr>
      </w:pPr>
      <w:r w:rsidRPr="0020168C">
        <w:rPr>
          <w:rFonts w:ascii="Arial Black" w:hAnsi="Arial Black"/>
          <w:caps/>
          <w:sz w:val="15"/>
          <w:szCs w:val="15"/>
        </w:rPr>
        <w:t>WO/PBC/37/4</w:t>
      </w:r>
    </w:p>
    <w:p w14:paraId="3E974F3D" w14:textId="77777777" w:rsidR="007125A0" w:rsidRPr="004B3EAC" w:rsidRDefault="007125A0" w:rsidP="007125A0">
      <w:pPr>
        <w:rPr>
          <w:rFonts w:asciiTheme="minorHAnsi" w:hAnsiTheme="minorHAnsi" w:cstheme="minorHAnsi"/>
          <w:b/>
          <w:bCs/>
          <w:caps/>
          <w:sz w:val="15"/>
          <w:szCs w:val="15"/>
        </w:rPr>
      </w:pPr>
      <w:r w:rsidRPr="004B3EAC">
        <w:rPr>
          <w:rFonts w:asciiTheme="minorHAnsi" w:hAnsiTheme="minorHAnsi" w:cstheme="minorHAnsi" w:hint="cs"/>
          <w:b/>
          <w:bCs/>
          <w:caps/>
          <w:sz w:val="15"/>
          <w:szCs w:val="15"/>
          <w:rtl/>
        </w:rPr>
        <w:t>الأصل:</w:t>
      </w:r>
      <w:r>
        <w:rPr>
          <w:rFonts w:asciiTheme="minorHAnsi" w:hAnsiTheme="minorHAnsi" w:cstheme="minorHAnsi" w:hint="cs"/>
          <w:b/>
          <w:bCs/>
          <w:caps/>
          <w:sz w:val="15"/>
          <w:szCs w:val="15"/>
          <w:rtl/>
        </w:rPr>
        <w:t xml:space="preserve"> بالإنكليزية</w:t>
      </w:r>
      <w:r w:rsidRPr="004B3EAC">
        <w:rPr>
          <w:rFonts w:asciiTheme="minorHAnsi" w:hAnsiTheme="minorHAnsi" w:cstheme="minorHAnsi" w:hint="cs"/>
          <w:b/>
          <w:bCs/>
          <w:caps/>
          <w:sz w:val="15"/>
          <w:szCs w:val="15"/>
          <w:rtl/>
        </w:rPr>
        <w:t xml:space="preserve"> </w:t>
      </w:r>
    </w:p>
    <w:p w14:paraId="4DC7AAB4" w14:textId="77777777" w:rsidR="007125A0" w:rsidRPr="00CC3E2D" w:rsidRDefault="007125A0" w:rsidP="007125A0">
      <w:pPr>
        <w:spacing w:after="1200"/>
        <w:rPr>
          <w:rFonts w:asciiTheme="minorHAnsi" w:hAnsiTheme="minorHAnsi" w:cstheme="minorHAnsi"/>
          <w:b/>
          <w:bCs/>
          <w:caps/>
          <w:sz w:val="15"/>
          <w:szCs w:val="15"/>
        </w:rPr>
      </w:pPr>
      <w:r>
        <w:rPr>
          <w:rFonts w:asciiTheme="minorHAnsi" w:hAnsiTheme="minorHAnsi" w:cstheme="minorHAnsi" w:hint="cs"/>
          <w:b/>
          <w:bCs/>
          <w:caps/>
          <w:sz w:val="15"/>
          <w:szCs w:val="15"/>
          <w:rtl/>
        </w:rPr>
        <w:t xml:space="preserve">التاريخ: </w:t>
      </w:r>
      <w:r w:rsidRPr="0020168C">
        <w:rPr>
          <w:rFonts w:asciiTheme="minorHAnsi" w:hAnsiTheme="minorHAnsi" w:cs="Calibri"/>
          <w:b/>
          <w:bCs/>
          <w:caps/>
          <w:sz w:val="15"/>
          <w:szCs w:val="15"/>
          <w:rtl/>
        </w:rPr>
        <w:t>22 أبريل 2024</w:t>
      </w:r>
      <w:r>
        <w:rPr>
          <w:rFonts w:asciiTheme="minorHAnsi" w:hAnsiTheme="minorHAnsi" w:cstheme="minorHAnsi" w:hint="cs"/>
          <w:b/>
          <w:bCs/>
          <w:caps/>
          <w:sz w:val="15"/>
          <w:szCs w:val="15"/>
          <w:rtl/>
        </w:rPr>
        <w:t xml:space="preserve"> </w:t>
      </w:r>
    </w:p>
    <w:p w14:paraId="20110F10" w14:textId="77777777" w:rsidR="002F0DFF" w:rsidRPr="007125A0" w:rsidRDefault="002F0DFF" w:rsidP="006A1196">
      <w:pPr>
        <w:bidi/>
        <w:rPr>
          <w:rFonts w:ascii="Calibri" w:hAnsi="Calibri" w:cs="Calibri"/>
          <w:b/>
          <w:sz w:val="32"/>
          <w:szCs w:val="32"/>
        </w:rPr>
      </w:pPr>
      <w:r w:rsidRPr="007125A0">
        <w:rPr>
          <w:rFonts w:ascii="Calibri" w:hAnsi="Calibri" w:cs="Calibri"/>
          <w:b/>
          <w:bCs/>
          <w:sz w:val="32"/>
          <w:szCs w:val="32"/>
          <w:rtl/>
          <w:lang w:eastAsia="ar" w:bidi="ar-MA"/>
        </w:rPr>
        <w:t>لجنة البرنامج والميزانية</w:t>
      </w:r>
    </w:p>
    <w:p w14:paraId="497B9F52" w14:textId="77777777" w:rsidR="002F0DFF" w:rsidRPr="006A1196" w:rsidRDefault="002F0DFF" w:rsidP="006A1196">
      <w:pPr>
        <w:bidi/>
        <w:rPr>
          <w:rFonts w:ascii="Calibri" w:hAnsi="Calibri" w:cs="Calibri"/>
          <w:b/>
          <w:sz w:val="24"/>
          <w:lang w:bidi="ar-EG"/>
        </w:rPr>
      </w:pPr>
    </w:p>
    <w:p w14:paraId="269BE3B5" w14:textId="77777777" w:rsidR="002F0DFF" w:rsidRPr="006A1196" w:rsidRDefault="002F0DFF" w:rsidP="006A1196">
      <w:pPr>
        <w:bidi/>
        <w:rPr>
          <w:rFonts w:ascii="Calibri" w:hAnsi="Calibri" w:cs="Calibri"/>
          <w:b/>
          <w:sz w:val="24"/>
        </w:rPr>
      </w:pPr>
    </w:p>
    <w:p w14:paraId="457B6534" w14:textId="77777777" w:rsidR="002F0DFF" w:rsidRPr="006A1196" w:rsidRDefault="002F0DFF" w:rsidP="006A1196">
      <w:pPr>
        <w:bidi/>
        <w:rPr>
          <w:rFonts w:ascii="Calibri" w:hAnsi="Calibri" w:cs="Calibri"/>
          <w:b/>
          <w:sz w:val="24"/>
        </w:rPr>
      </w:pPr>
    </w:p>
    <w:p w14:paraId="29E65C8D" w14:textId="7CE49894" w:rsidR="00267852" w:rsidRPr="006A1196" w:rsidRDefault="00267852" w:rsidP="006A1196">
      <w:pPr>
        <w:bidi/>
        <w:rPr>
          <w:rFonts w:ascii="Calibri" w:hAnsi="Calibri" w:cs="Calibri"/>
          <w:b/>
          <w:sz w:val="24"/>
        </w:rPr>
      </w:pPr>
      <w:r w:rsidRPr="006A1196">
        <w:rPr>
          <w:rFonts w:ascii="Calibri" w:hAnsi="Calibri" w:cs="Calibri"/>
          <w:b/>
          <w:bCs/>
          <w:sz w:val="24"/>
          <w:szCs w:val="24"/>
          <w:rtl/>
          <w:lang w:eastAsia="ar" w:bidi="ar-MA"/>
        </w:rPr>
        <w:t>الدورة السابعة والثلاثون</w:t>
      </w:r>
    </w:p>
    <w:p w14:paraId="05794CD7" w14:textId="6AB9174B" w:rsidR="00267852" w:rsidRPr="006A1196" w:rsidRDefault="009D2F8E" w:rsidP="006A1196">
      <w:pPr>
        <w:bidi/>
        <w:spacing w:after="720"/>
        <w:rPr>
          <w:rFonts w:ascii="Calibri" w:hAnsi="Calibri" w:cs="Calibri"/>
          <w:b/>
          <w:sz w:val="24"/>
        </w:rPr>
      </w:pPr>
      <w:r w:rsidRPr="006A1196">
        <w:rPr>
          <w:rFonts w:ascii="Calibri" w:hAnsi="Calibri" w:cs="Calibri"/>
          <w:b/>
          <w:bCs/>
          <w:sz w:val="24"/>
          <w:szCs w:val="24"/>
          <w:rtl/>
          <w:lang w:eastAsia="ar" w:bidi="ar-MA"/>
        </w:rPr>
        <w:t>جنيف، من 10 إلى 14 يونيو 2024</w:t>
      </w:r>
    </w:p>
    <w:p w14:paraId="19858FC0" w14:textId="77777777" w:rsidR="00267852" w:rsidRPr="006A1196" w:rsidRDefault="00267852" w:rsidP="006A1196">
      <w:pPr>
        <w:bidi/>
        <w:spacing w:after="360"/>
        <w:rPr>
          <w:rFonts w:ascii="Calibri" w:hAnsi="Calibri" w:cs="Calibri"/>
          <w:sz w:val="24"/>
        </w:rPr>
      </w:pPr>
      <w:r w:rsidRPr="006A1196">
        <w:rPr>
          <w:rFonts w:ascii="Calibri" w:hAnsi="Calibri" w:cs="Calibri"/>
          <w:sz w:val="24"/>
          <w:szCs w:val="24"/>
          <w:rtl/>
          <w:lang w:eastAsia="ar" w:bidi="ar-MA"/>
        </w:rPr>
        <w:t>التقرير السنوي لمدير شعبة الرقابة الداخلية</w:t>
      </w:r>
    </w:p>
    <w:p w14:paraId="33E882B5" w14:textId="77777777" w:rsidR="00267852" w:rsidRPr="007125A0" w:rsidRDefault="00267852" w:rsidP="006A1196">
      <w:pPr>
        <w:bidi/>
        <w:spacing w:after="960"/>
        <w:rPr>
          <w:rFonts w:ascii="Calibri" w:hAnsi="Calibri" w:cs="Calibri"/>
          <w:i/>
          <w:sz w:val="24"/>
          <w:szCs w:val="22"/>
        </w:rPr>
      </w:pPr>
      <w:r w:rsidRPr="007125A0">
        <w:rPr>
          <w:rFonts w:ascii="Calibri" w:hAnsi="Calibri" w:cs="Calibri"/>
          <w:i/>
          <w:iCs/>
          <w:sz w:val="24"/>
          <w:szCs w:val="22"/>
          <w:rtl/>
          <w:lang w:eastAsia="ar" w:bidi="ar-MA"/>
        </w:rPr>
        <w:t>من إعداد الأمانة</w:t>
      </w:r>
    </w:p>
    <w:p w14:paraId="79EB17F1" w14:textId="36E3785E" w:rsidR="00267852" w:rsidRPr="007D344E" w:rsidRDefault="00267852" w:rsidP="006A1196">
      <w:pPr>
        <w:pStyle w:val="ONUME"/>
        <w:numPr>
          <w:ilvl w:val="0"/>
          <w:numId w:val="5"/>
        </w:numPr>
        <w:bidi/>
        <w:rPr>
          <w:rFonts w:ascii="Calibri" w:hAnsi="Calibri" w:cs="Calibri"/>
          <w:szCs w:val="22"/>
        </w:rPr>
      </w:pPr>
      <w:r w:rsidRPr="007D344E">
        <w:rPr>
          <w:rFonts w:ascii="Calibri" w:hAnsi="Calibri" w:cs="Calibri"/>
          <w:szCs w:val="22"/>
          <w:rtl/>
          <w:lang w:eastAsia="ar" w:bidi="ar-MA"/>
        </w:rPr>
        <w:t>يقدِّم مدير شعبة الرقابة الداخلية، وفقاً للفقرة 47 من ميثاق الرقابة الداخلية، تقريراً سنوياً موجزاً إلى الجمعية العامة للمنظمة العالمية للملكية الفكرية (الويبو) من خلال لجنة البرنامج والميزانية (لجنة الميزانية)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ويعرض التقرير السنوي لمحة عامة عن أنشطة الرقابة الداخلية التي أُنجزت خلال الفترة المشمولة بالتقرير، من 1 يناير 2023 إلى 31 ديسمبر 2023.</w:t>
      </w:r>
    </w:p>
    <w:p w14:paraId="4B026F9D" w14:textId="1A7E8BC8" w:rsidR="00267852" w:rsidRPr="007D344E" w:rsidRDefault="00267852" w:rsidP="006A1196">
      <w:pPr>
        <w:pStyle w:val="ONUME"/>
        <w:numPr>
          <w:ilvl w:val="0"/>
          <w:numId w:val="4"/>
        </w:numPr>
        <w:bidi/>
        <w:rPr>
          <w:rFonts w:ascii="Calibri" w:hAnsi="Calibri" w:cs="Calibri"/>
          <w:i/>
          <w:szCs w:val="22"/>
        </w:rPr>
      </w:pPr>
      <w:r w:rsidRPr="007D344E">
        <w:rPr>
          <w:rFonts w:ascii="Calibri" w:hAnsi="Calibri" w:cs="Calibri"/>
          <w:szCs w:val="22"/>
          <w:rtl/>
          <w:lang w:eastAsia="ar" w:bidi="ar-MA"/>
        </w:rPr>
        <w:t>وفيما يلي فقرة القرار المقترحة.</w:t>
      </w:r>
    </w:p>
    <w:p w14:paraId="3780A5A3" w14:textId="5B85567F" w:rsidR="00267852" w:rsidRPr="007D344E" w:rsidRDefault="00267852" w:rsidP="006A1196">
      <w:pPr>
        <w:pStyle w:val="Paragraphedeliste"/>
        <w:numPr>
          <w:ilvl w:val="0"/>
          <w:numId w:val="4"/>
        </w:numPr>
        <w:bidi/>
        <w:spacing w:after="240"/>
        <w:ind w:left="5529"/>
        <w:rPr>
          <w:rFonts w:ascii="Calibri" w:hAnsi="Calibri" w:cs="Calibri"/>
          <w:i/>
          <w:iCs/>
          <w:szCs w:val="22"/>
        </w:rPr>
      </w:pPr>
      <w:r w:rsidRPr="007D344E">
        <w:rPr>
          <w:rFonts w:ascii="Calibri" w:hAnsi="Calibri" w:cs="Calibri"/>
          <w:i/>
          <w:iCs/>
          <w:szCs w:val="22"/>
          <w:rtl/>
          <w:lang w:eastAsia="ar" w:bidi="ar-MA"/>
        </w:rPr>
        <w:t xml:space="preserve">أوصت لجنةُ البرنامج والميزانية الجمعيةَ العامة للويبو بأن تحيط علماً بمضمون "التقرير السنوي لمدير شعبة الرقابة الداخلية" (الوثيقة </w:t>
      </w:r>
      <w:r w:rsidRPr="007D344E">
        <w:rPr>
          <w:rFonts w:ascii="Calibri" w:hAnsi="Calibri" w:cs="Calibri"/>
          <w:i/>
          <w:iCs/>
          <w:szCs w:val="22"/>
          <w:lang w:eastAsia="ar" w:bidi="en-US"/>
        </w:rPr>
        <w:t>WO/PBC</w:t>
      </w:r>
      <w:r w:rsidRPr="007D344E">
        <w:rPr>
          <w:rFonts w:ascii="Calibri" w:hAnsi="Calibri" w:cs="Calibri"/>
          <w:i/>
          <w:iCs/>
          <w:szCs w:val="22"/>
          <w:lang w:eastAsia="ar" w:bidi="ar-MA"/>
        </w:rPr>
        <w:t>/37/4</w:t>
      </w:r>
      <w:r w:rsidRPr="007D344E">
        <w:rPr>
          <w:rFonts w:ascii="Calibri" w:hAnsi="Calibri" w:cs="Calibri"/>
          <w:i/>
          <w:iCs/>
          <w:szCs w:val="22"/>
          <w:rtl/>
          <w:lang w:eastAsia="ar" w:bidi="ar-MA"/>
        </w:rPr>
        <w:t>).</w:t>
      </w:r>
    </w:p>
    <w:p w14:paraId="5D5F429E" w14:textId="77777777" w:rsidR="00267852" w:rsidRPr="007D344E" w:rsidRDefault="00267852" w:rsidP="006A1196">
      <w:pPr>
        <w:pStyle w:val="Paragraphedeliste"/>
        <w:bidi/>
        <w:spacing w:before="240"/>
        <w:ind w:left="5529"/>
        <w:rPr>
          <w:rFonts w:ascii="Calibri" w:hAnsi="Calibri" w:cs="Calibri"/>
          <w:szCs w:val="22"/>
        </w:rPr>
      </w:pPr>
    </w:p>
    <w:p w14:paraId="2A8B9086" w14:textId="77777777" w:rsidR="00267852" w:rsidRPr="007D344E" w:rsidRDefault="00267852" w:rsidP="006A1196">
      <w:pPr>
        <w:pStyle w:val="Paragraphedeliste"/>
        <w:bidi/>
        <w:spacing w:before="240"/>
        <w:ind w:left="5529"/>
        <w:rPr>
          <w:rFonts w:ascii="Calibri" w:hAnsi="Calibri" w:cs="Calibri"/>
          <w:i/>
          <w:szCs w:val="22"/>
        </w:rPr>
        <w:sectPr w:rsidR="00267852" w:rsidRPr="007D344E" w:rsidSect="00A93360">
          <w:endnotePr>
            <w:numFmt w:val="decimal"/>
          </w:endnotePr>
          <w:pgSz w:w="11907" w:h="16840" w:code="9"/>
          <w:pgMar w:top="567" w:right="1134" w:bottom="1418" w:left="1418" w:header="510" w:footer="1021" w:gutter="0"/>
          <w:pgNumType w:start="2"/>
          <w:cols w:space="720"/>
          <w:titlePg/>
          <w:docGrid w:linePitch="299"/>
        </w:sectPr>
      </w:pPr>
      <w:r w:rsidRPr="007D344E">
        <w:rPr>
          <w:rFonts w:ascii="Calibri" w:hAnsi="Calibri" w:cs="Calibri"/>
          <w:szCs w:val="22"/>
          <w:rtl/>
          <w:lang w:eastAsia="ar" w:bidi="ar-MA"/>
        </w:rPr>
        <w:t>[يلي ذلك التقرير السنوي لمدير شعبة الرقابة الداخلية]</w:t>
      </w:r>
    </w:p>
    <w:p w14:paraId="47343873" w14:textId="77777777" w:rsidR="00C46B12" w:rsidRPr="006A1196" w:rsidRDefault="00C46B12" w:rsidP="006A1196">
      <w:pPr>
        <w:bidi/>
        <w:rPr>
          <w:rFonts w:ascii="Calibri" w:hAnsi="Calibri" w:cs="Calibri"/>
        </w:rPr>
      </w:pPr>
      <w:r w:rsidRPr="006A1196">
        <w:rPr>
          <w:rFonts w:ascii="Calibri" w:hAnsi="Calibri" w:cs="Calibri"/>
          <w:rtl/>
          <w:lang w:eastAsia="ar" w:bidi="ar-MA"/>
        </w:rPr>
        <w:lastRenderedPageBreak/>
        <w:br w:type="page"/>
      </w:r>
    </w:p>
    <w:p w14:paraId="39667077" w14:textId="1216CCEF" w:rsidR="00C46B12" w:rsidRPr="007D344E" w:rsidRDefault="00C46B12" w:rsidP="006A1196">
      <w:pPr>
        <w:bidi/>
        <w:jc w:val="center"/>
        <w:rPr>
          <w:rFonts w:ascii="Calibri" w:hAnsi="Calibri" w:cs="Calibri"/>
          <w:b/>
          <w:szCs w:val="22"/>
        </w:rPr>
      </w:pPr>
      <w:r w:rsidRPr="007D344E">
        <w:rPr>
          <w:rFonts w:ascii="Calibri" w:hAnsi="Calibri" w:cs="Calibri"/>
          <w:b/>
          <w:bCs/>
          <w:szCs w:val="22"/>
          <w:rtl/>
          <w:lang w:eastAsia="ar" w:bidi="ar-MA"/>
        </w:rPr>
        <w:lastRenderedPageBreak/>
        <w:t>التقرير السنوي لمدير شعبة الرقابة الداخلية</w:t>
      </w:r>
    </w:p>
    <w:p w14:paraId="29F55328" w14:textId="77777777" w:rsidR="00C46B12" w:rsidRPr="007D344E" w:rsidRDefault="00C46B12" w:rsidP="006A1196">
      <w:pPr>
        <w:keepLines/>
        <w:bidi/>
        <w:rPr>
          <w:rFonts w:ascii="Calibri" w:hAnsi="Calibri" w:cs="Calibri"/>
          <w:szCs w:val="22"/>
        </w:rPr>
      </w:pPr>
    </w:p>
    <w:p w14:paraId="4383FBC6" w14:textId="2E8ACD8B" w:rsidR="00FF1E25" w:rsidRPr="007D344E" w:rsidRDefault="00C46B12" w:rsidP="006A1196">
      <w:pPr>
        <w:bidi/>
        <w:spacing w:after="720"/>
        <w:jc w:val="center"/>
        <w:rPr>
          <w:rFonts w:ascii="Calibri" w:hAnsi="Calibri" w:cs="Calibri"/>
          <w:szCs w:val="22"/>
        </w:rPr>
      </w:pPr>
      <w:r w:rsidRPr="007D344E">
        <w:rPr>
          <w:rFonts w:ascii="Calibri" w:hAnsi="Calibri" w:cs="Calibri"/>
          <w:szCs w:val="22"/>
          <w:rtl/>
          <w:lang w:eastAsia="ar" w:bidi="ar-MA"/>
        </w:rPr>
        <w:t>من 1 يناير 2023 إلى 31 ديسمبر 2023</w:t>
      </w:r>
    </w:p>
    <w:p w14:paraId="395EB764" w14:textId="77777777" w:rsidR="00C46B12" w:rsidRPr="007D344E" w:rsidRDefault="00C46B12" w:rsidP="006A1196">
      <w:pPr>
        <w:bidi/>
        <w:jc w:val="center"/>
        <w:rPr>
          <w:rFonts w:ascii="Calibri" w:hAnsi="Calibri" w:cs="Calibri"/>
          <w:b/>
          <w:szCs w:val="22"/>
        </w:rPr>
      </w:pPr>
      <w:r w:rsidRPr="007D344E">
        <w:rPr>
          <w:rFonts w:ascii="Calibri" w:hAnsi="Calibri" w:cs="Calibri"/>
          <w:b/>
          <w:bCs/>
          <w:szCs w:val="22"/>
          <w:rtl/>
          <w:lang w:eastAsia="ar" w:bidi="ar-MA"/>
        </w:rPr>
        <w:t>قائمة المحتويات</w:t>
      </w:r>
    </w:p>
    <w:p w14:paraId="414D6038" w14:textId="420FF294" w:rsidR="007D344E" w:rsidRDefault="007159D2" w:rsidP="007D344E">
      <w:pPr>
        <w:pStyle w:val="TM1"/>
        <w:bidi/>
        <w:rPr>
          <w:rFonts w:asciiTheme="minorHAnsi" w:eastAsiaTheme="minorEastAsia" w:hAnsiTheme="minorHAnsi" w:cstheme="minorBidi"/>
          <w:noProof/>
          <w:kern w:val="2"/>
          <w:sz w:val="24"/>
          <w:szCs w:val="24"/>
          <w:lang w:eastAsia="en-US"/>
          <w14:ligatures w14:val="standardContextual"/>
        </w:rPr>
      </w:pPr>
      <w:r w:rsidRPr="006A1196">
        <w:rPr>
          <w:rFonts w:ascii="Calibri" w:hAnsi="Calibri" w:cs="Calibri"/>
          <w:rtl/>
          <w:lang w:eastAsia="ar" w:bidi="ar-MA"/>
        </w:rPr>
        <w:fldChar w:fldCharType="begin"/>
      </w:r>
      <w:r w:rsidRPr="006A1196">
        <w:rPr>
          <w:rFonts w:ascii="Calibri" w:hAnsi="Calibri" w:cs="Calibri"/>
          <w:rtl/>
          <w:lang w:eastAsia="ar" w:bidi="ar-MA"/>
        </w:rPr>
        <w:instrText xml:space="preserve"> TOC \o "1-1" \h \z \u </w:instrText>
      </w:r>
      <w:r w:rsidRPr="006A1196">
        <w:rPr>
          <w:rFonts w:ascii="Calibri" w:hAnsi="Calibri" w:cs="Calibri"/>
          <w:rtl/>
          <w:lang w:eastAsia="ar" w:bidi="ar-MA"/>
        </w:rPr>
        <w:fldChar w:fldCharType="separate"/>
      </w:r>
      <w:hyperlink w:anchor="_Toc165242451" w:history="1">
        <w:r w:rsidR="007D344E" w:rsidRPr="007A08C2">
          <w:rPr>
            <w:rStyle w:val="Lienhypertexte"/>
            <w:rFonts w:ascii="Calibri" w:hAnsi="Calibri" w:cs="Calibri" w:hint="eastAsia"/>
            <w:noProof/>
            <w:rtl/>
            <w:lang w:eastAsia="ar" w:bidi="ar-MA"/>
          </w:rPr>
          <w:t>قائمة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المختصرات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المستخدمة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النص</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الإنكليزي</w:t>
        </w:r>
        <w:r w:rsidR="007D344E">
          <w:rPr>
            <w:noProof/>
            <w:webHidden/>
          </w:rPr>
          <w:tab/>
        </w:r>
        <w:r w:rsidR="007D344E">
          <w:rPr>
            <w:rStyle w:val="Lienhypertexte"/>
            <w:noProof/>
          </w:rPr>
          <w:fldChar w:fldCharType="begin"/>
        </w:r>
        <w:r w:rsidR="007D344E">
          <w:rPr>
            <w:noProof/>
            <w:webHidden/>
          </w:rPr>
          <w:instrText xml:space="preserve"> PAGEREF _Toc165242451 \h </w:instrText>
        </w:r>
        <w:r w:rsidR="007D344E">
          <w:rPr>
            <w:rStyle w:val="Lienhypertexte"/>
            <w:noProof/>
          </w:rPr>
        </w:r>
        <w:r w:rsidR="007D344E">
          <w:rPr>
            <w:rStyle w:val="Lienhypertexte"/>
            <w:noProof/>
          </w:rPr>
          <w:fldChar w:fldCharType="separate"/>
        </w:r>
        <w:r w:rsidR="00A87A80">
          <w:rPr>
            <w:noProof/>
            <w:webHidden/>
            <w:rtl/>
          </w:rPr>
          <w:t>3</w:t>
        </w:r>
        <w:r w:rsidR="007D344E">
          <w:rPr>
            <w:rStyle w:val="Lienhypertexte"/>
            <w:noProof/>
          </w:rPr>
          <w:fldChar w:fldCharType="end"/>
        </w:r>
      </w:hyperlink>
    </w:p>
    <w:p w14:paraId="50712081" w14:textId="59FD112A"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2" w:history="1">
        <w:r w:rsidR="007D344E" w:rsidRPr="007A08C2">
          <w:rPr>
            <w:rStyle w:val="Lienhypertexte"/>
            <w:rFonts w:ascii="Calibri" w:hAnsi="Calibri" w:cs="Calibri" w:hint="eastAsia"/>
            <w:noProof/>
            <w:rtl/>
            <w:lang w:eastAsia="ar" w:bidi="ar-MA"/>
          </w:rPr>
          <w:t>ملخص</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عملي</w:t>
        </w:r>
        <w:r w:rsidR="007D344E">
          <w:rPr>
            <w:noProof/>
            <w:webHidden/>
          </w:rPr>
          <w:tab/>
        </w:r>
        <w:r w:rsidR="007D344E">
          <w:rPr>
            <w:rStyle w:val="Lienhypertexte"/>
            <w:noProof/>
          </w:rPr>
          <w:fldChar w:fldCharType="begin"/>
        </w:r>
        <w:r w:rsidR="007D344E">
          <w:rPr>
            <w:noProof/>
            <w:webHidden/>
          </w:rPr>
          <w:instrText xml:space="preserve"> PAGEREF _Toc165242452 \h </w:instrText>
        </w:r>
        <w:r w:rsidR="007D344E">
          <w:rPr>
            <w:rStyle w:val="Lienhypertexte"/>
            <w:noProof/>
          </w:rPr>
        </w:r>
        <w:r w:rsidR="007D344E">
          <w:rPr>
            <w:rStyle w:val="Lienhypertexte"/>
            <w:noProof/>
          </w:rPr>
          <w:fldChar w:fldCharType="separate"/>
        </w:r>
        <w:r>
          <w:rPr>
            <w:noProof/>
            <w:webHidden/>
            <w:rtl/>
          </w:rPr>
          <w:t>4</w:t>
        </w:r>
        <w:r w:rsidR="007D344E">
          <w:rPr>
            <w:rStyle w:val="Lienhypertexte"/>
            <w:noProof/>
          </w:rPr>
          <w:fldChar w:fldCharType="end"/>
        </w:r>
      </w:hyperlink>
    </w:p>
    <w:p w14:paraId="1EF8DEBD" w14:textId="75355594"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3" w:history="1">
        <w:r w:rsidR="007D344E" w:rsidRPr="007A08C2">
          <w:rPr>
            <w:rStyle w:val="Lienhypertexte"/>
            <w:rFonts w:ascii="Calibri" w:hAnsi="Calibri" w:cs="Calibri" w:hint="eastAsia"/>
            <w:noProof/>
            <w:rtl/>
            <w:lang w:eastAsia="ar" w:bidi="ar-MA"/>
          </w:rPr>
          <w:t>معلومات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أساسية</w:t>
        </w:r>
        <w:r w:rsidR="007D344E">
          <w:rPr>
            <w:noProof/>
            <w:webHidden/>
          </w:rPr>
          <w:tab/>
        </w:r>
        <w:r w:rsidR="007D344E">
          <w:rPr>
            <w:rStyle w:val="Lienhypertexte"/>
            <w:noProof/>
          </w:rPr>
          <w:fldChar w:fldCharType="begin"/>
        </w:r>
        <w:r w:rsidR="007D344E">
          <w:rPr>
            <w:noProof/>
            <w:webHidden/>
          </w:rPr>
          <w:instrText xml:space="preserve"> PAGEREF _Toc165242453 \h </w:instrText>
        </w:r>
        <w:r w:rsidR="007D344E">
          <w:rPr>
            <w:rStyle w:val="Lienhypertexte"/>
            <w:noProof/>
          </w:rPr>
        </w:r>
        <w:r w:rsidR="007D344E">
          <w:rPr>
            <w:rStyle w:val="Lienhypertexte"/>
            <w:noProof/>
          </w:rPr>
          <w:fldChar w:fldCharType="separate"/>
        </w:r>
        <w:r>
          <w:rPr>
            <w:noProof/>
            <w:webHidden/>
            <w:rtl/>
          </w:rPr>
          <w:t>4</w:t>
        </w:r>
        <w:r w:rsidR="007D344E">
          <w:rPr>
            <w:rStyle w:val="Lienhypertexte"/>
            <w:noProof/>
          </w:rPr>
          <w:fldChar w:fldCharType="end"/>
        </w:r>
      </w:hyperlink>
    </w:p>
    <w:p w14:paraId="4C85C563" w14:textId="7F81E645"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4" w:history="1">
        <w:r w:rsidR="007D344E" w:rsidRPr="007A08C2">
          <w:rPr>
            <w:rStyle w:val="Lienhypertexte"/>
            <w:rFonts w:ascii="Calibri" w:hAnsi="Calibri" w:cs="Calibri" w:hint="eastAsia"/>
            <w:noProof/>
            <w:rtl/>
            <w:lang w:eastAsia="ar" w:bidi="ar-MA"/>
          </w:rPr>
          <w:t>بعض</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النقاط</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البارزة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2023</w:t>
        </w:r>
        <w:r w:rsidR="007D344E">
          <w:rPr>
            <w:noProof/>
            <w:webHidden/>
          </w:rPr>
          <w:tab/>
        </w:r>
        <w:r w:rsidR="007D344E">
          <w:rPr>
            <w:rStyle w:val="Lienhypertexte"/>
            <w:noProof/>
          </w:rPr>
          <w:fldChar w:fldCharType="begin"/>
        </w:r>
        <w:r w:rsidR="007D344E">
          <w:rPr>
            <w:noProof/>
            <w:webHidden/>
          </w:rPr>
          <w:instrText xml:space="preserve"> PAGEREF _Toc165242454 \h </w:instrText>
        </w:r>
        <w:r w:rsidR="007D344E">
          <w:rPr>
            <w:rStyle w:val="Lienhypertexte"/>
            <w:noProof/>
          </w:rPr>
        </w:r>
        <w:r w:rsidR="007D344E">
          <w:rPr>
            <w:rStyle w:val="Lienhypertexte"/>
            <w:noProof/>
          </w:rPr>
          <w:fldChar w:fldCharType="separate"/>
        </w:r>
        <w:r>
          <w:rPr>
            <w:noProof/>
            <w:webHidden/>
            <w:rtl/>
          </w:rPr>
          <w:t>5</w:t>
        </w:r>
        <w:r w:rsidR="007D344E">
          <w:rPr>
            <w:rStyle w:val="Lienhypertexte"/>
            <w:noProof/>
          </w:rPr>
          <w:fldChar w:fldCharType="end"/>
        </w:r>
      </w:hyperlink>
    </w:p>
    <w:p w14:paraId="42F240CE" w14:textId="0819304D"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5" w:history="1">
        <w:r w:rsidR="007D344E" w:rsidRPr="007A08C2">
          <w:rPr>
            <w:rStyle w:val="Lienhypertexte"/>
            <w:rFonts w:ascii="Calibri" w:hAnsi="Calibri" w:cs="Calibri" w:hint="eastAsia"/>
            <w:noProof/>
            <w:rtl/>
            <w:lang w:eastAsia="ar" w:bidi="ar-MA"/>
          </w:rPr>
          <w:t>مبادئ</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التخطيط</w:t>
        </w:r>
        <w:r w:rsidR="007D344E">
          <w:rPr>
            <w:noProof/>
            <w:webHidden/>
          </w:rPr>
          <w:tab/>
        </w:r>
        <w:r w:rsidR="007D344E">
          <w:rPr>
            <w:rStyle w:val="Lienhypertexte"/>
            <w:noProof/>
          </w:rPr>
          <w:fldChar w:fldCharType="begin"/>
        </w:r>
        <w:r w:rsidR="007D344E">
          <w:rPr>
            <w:noProof/>
            <w:webHidden/>
          </w:rPr>
          <w:instrText xml:space="preserve"> PAGEREF _Toc165242455 \h </w:instrText>
        </w:r>
        <w:r w:rsidR="007D344E">
          <w:rPr>
            <w:rStyle w:val="Lienhypertexte"/>
            <w:noProof/>
          </w:rPr>
        </w:r>
        <w:r w:rsidR="007D344E">
          <w:rPr>
            <w:rStyle w:val="Lienhypertexte"/>
            <w:noProof/>
          </w:rPr>
          <w:fldChar w:fldCharType="separate"/>
        </w:r>
        <w:r>
          <w:rPr>
            <w:noProof/>
            <w:webHidden/>
            <w:rtl/>
          </w:rPr>
          <w:t>5</w:t>
        </w:r>
        <w:r w:rsidR="007D344E">
          <w:rPr>
            <w:rStyle w:val="Lienhypertexte"/>
            <w:noProof/>
          </w:rPr>
          <w:fldChar w:fldCharType="end"/>
        </w:r>
      </w:hyperlink>
    </w:p>
    <w:p w14:paraId="62ACF082" w14:textId="51087CC0"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6" w:history="1">
        <w:r w:rsidR="007D344E" w:rsidRPr="007A08C2">
          <w:rPr>
            <w:rStyle w:val="Lienhypertexte"/>
            <w:rFonts w:ascii="Calibri" w:hAnsi="Calibri" w:cs="Calibri" w:hint="eastAsia"/>
            <w:noProof/>
            <w:rtl/>
            <w:lang w:eastAsia="ar" w:bidi="ar-MA"/>
          </w:rPr>
          <w:t>المعايير</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المهنية</w:t>
        </w:r>
        <w:r w:rsidR="007D344E">
          <w:rPr>
            <w:noProof/>
            <w:webHidden/>
          </w:rPr>
          <w:tab/>
        </w:r>
        <w:r w:rsidR="007D344E">
          <w:rPr>
            <w:rStyle w:val="Lienhypertexte"/>
            <w:noProof/>
          </w:rPr>
          <w:fldChar w:fldCharType="begin"/>
        </w:r>
        <w:r w:rsidR="007D344E">
          <w:rPr>
            <w:noProof/>
            <w:webHidden/>
          </w:rPr>
          <w:instrText xml:space="preserve"> PAGEREF _Toc165242456 \h </w:instrText>
        </w:r>
        <w:r w:rsidR="007D344E">
          <w:rPr>
            <w:rStyle w:val="Lienhypertexte"/>
            <w:noProof/>
          </w:rPr>
        </w:r>
        <w:r w:rsidR="007D344E">
          <w:rPr>
            <w:rStyle w:val="Lienhypertexte"/>
            <w:noProof/>
          </w:rPr>
          <w:fldChar w:fldCharType="separate"/>
        </w:r>
        <w:r>
          <w:rPr>
            <w:noProof/>
            <w:webHidden/>
            <w:rtl/>
          </w:rPr>
          <w:t>5</w:t>
        </w:r>
        <w:r w:rsidR="007D344E">
          <w:rPr>
            <w:rStyle w:val="Lienhypertexte"/>
            <w:noProof/>
          </w:rPr>
          <w:fldChar w:fldCharType="end"/>
        </w:r>
      </w:hyperlink>
    </w:p>
    <w:p w14:paraId="1F93849E" w14:textId="0DACF60F"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7" w:history="1">
        <w:r w:rsidR="007D344E" w:rsidRPr="007A08C2">
          <w:rPr>
            <w:rStyle w:val="Lienhypertexte"/>
            <w:rFonts w:ascii="Calibri" w:hAnsi="Calibri" w:cs="Calibri" w:hint="eastAsia"/>
            <w:noProof/>
            <w:rtl/>
            <w:lang w:eastAsia="ar" w:bidi="ar-MA"/>
          </w:rPr>
          <w:t>تعميم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المساواة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بين</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الجنسين</w:t>
        </w:r>
        <w:r w:rsidR="007D344E">
          <w:rPr>
            <w:noProof/>
            <w:webHidden/>
          </w:rPr>
          <w:tab/>
        </w:r>
        <w:r w:rsidR="007D344E">
          <w:rPr>
            <w:rStyle w:val="Lienhypertexte"/>
            <w:noProof/>
          </w:rPr>
          <w:fldChar w:fldCharType="begin"/>
        </w:r>
        <w:r w:rsidR="007D344E">
          <w:rPr>
            <w:noProof/>
            <w:webHidden/>
          </w:rPr>
          <w:instrText xml:space="preserve"> PAGEREF _Toc165242457 \h </w:instrText>
        </w:r>
        <w:r w:rsidR="007D344E">
          <w:rPr>
            <w:rStyle w:val="Lienhypertexte"/>
            <w:noProof/>
          </w:rPr>
        </w:r>
        <w:r w:rsidR="007D344E">
          <w:rPr>
            <w:rStyle w:val="Lienhypertexte"/>
            <w:noProof/>
          </w:rPr>
          <w:fldChar w:fldCharType="separate"/>
        </w:r>
        <w:r>
          <w:rPr>
            <w:noProof/>
            <w:webHidden/>
            <w:rtl/>
          </w:rPr>
          <w:t>6</w:t>
        </w:r>
        <w:r w:rsidR="007D344E">
          <w:rPr>
            <w:rStyle w:val="Lienhypertexte"/>
            <w:noProof/>
          </w:rPr>
          <w:fldChar w:fldCharType="end"/>
        </w:r>
      </w:hyperlink>
    </w:p>
    <w:p w14:paraId="79536F9F" w14:textId="1E829674"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8" w:history="1">
        <w:r w:rsidR="007D344E" w:rsidRPr="007A08C2">
          <w:rPr>
            <w:rStyle w:val="Lienhypertexte"/>
            <w:rFonts w:ascii="Calibri" w:hAnsi="Calibri" w:cs="Calibri" w:hint="eastAsia"/>
            <w:noProof/>
            <w:rtl/>
            <w:lang w:eastAsia="ar" w:bidi="ar-MA"/>
          </w:rPr>
          <w:t>مهام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ذات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توصيات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رقابية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عالية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الأولوية</w:t>
        </w:r>
        <w:r w:rsidR="007D344E">
          <w:rPr>
            <w:noProof/>
            <w:webHidden/>
          </w:rPr>
          <w:tab/>
        </w:r>
        <w:r w:rsidR="007D344E">
          <w:rPr>
            <w:rStyle w:val="Lienhypertexte"/>
            <w:noProof/>
          </w:rPr>
          <w:fldChar w:fldCharType="begin"/>
        </w:r>
        <w:r w:rsidR="007D344E">
          <w:rPr>
            <w:noProof/>
            <w:webHidden/>
          </w:rPr>
          <w:instrText xml:space="preserve"> PAGEREF _Toc165242458 \h </w:instrText>
        </w:r>
        <w:r w:rsidR="007D344E">
          <w:rPr>
            <w:rStyle w:val="Lienhypertexte"/>
            <w:noProof/>
          </w:rPr>
        </w:r>
        <w:r w:rsidR="007D344E">
          <w:rPr>
            <w:rStyle w:val="Lienhypertexte"/>
            <w:noProof/>
          </w:rPr>
          <w:fldChar w:fldCharType="separate"/>
        </w:r>
        <w:r>
          <w:rPr>
            <w:noProof/>
            <w:webHidden/>
            <w:rtl/>
          </w:rPr>
          <w:t>6</w:t>
        </w:r>
        <w:r w:rsidR="007D344E">
          <w:rPr>
            <w:rStyle w:val="Lienhypertexte"/>
            <w:noProof/>
          </w:rPr>
          <w:fldChar w:fldCharType="end"/>
        </w:r>
      </w:hyperlink>
    </w:p>
    <w:p w14:paraId="10EE18E1" w14:textId="38528E13"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59" w:history="1">
        <w:r w:rsidR="007D344E" w:rsidRPr="007A08C2">
          <w:rPr>
            <w:rStyle w:val="Lienhypertexte"/>
            <w:rFonts w:ascii="Calibri" w:hAnsi="Calibri" w:cs="Calibri" w:hint="eastAsia"/>
            <w:noProof/>
            <w:rtl/>
            <w:lang w:eastAsia="ar" w:bidi="ar-MA"/>
          </w:rPr>
          <w:t>المهام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المُبلغ</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عنها</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2023</w:t>
        </w:r>
        <w:r w:rsidR="007D344E">
          <w:rPr>
            <w:noProof/>
            <w:webHidden/>
          </w:rPr>
          <w:tab/>
        </w:r>
        <w:r w:rsidR="007D344E">
          <w:rPr>
            <w:rStyle w:val="Lienhypertexte"/>
            <w:noProof/>
          </w:rPr>
          <w:fldChar w:fldCharType="begin"/>
        </w:r>
        <w:r w:rsidR="007D344E">
          <w:rPr>
            <w:noProof/>
            <w:webHidden/>
          </w:rPr>
          <w:instrText xml:space="preserve"> PAGEREF _Toc165242459 \h </w:instrText>
        </w:r>
        <w:r w:rsidR="007D344E">
          <w:rPr>
            <w:rStyle w:val="Lienhypertexte"/>
            <w:noProof/>
          </w:rPr>
        </w:r>
        <w:r w:rsidR="007D344E">
          <w:rPr>
            <w:rStyle w:val="Lienhypertexte"/>
            <w:noProof/>
          </w:rPr>
          <w:fldChar w:fldCharType="separate"/>
        </w:r>
        <w:r>
          <w:rPr>
            <w:noProof/>
            <w:webHidden/>
            <w:rtl/>
          </w:rPr>
          <w:t>6</w:t>
        </w:r>
        <w:r w:rsidR="007D344E">
          <w:rPr>
            <w:rStyle w:val="Lienhypertexte"/>
            <w:noProof/>
          </w:rPr>
          <w:fldChar w:fldCharType="end"/>
        </w:r>
      </w:hyperlink>
    </w:p>
    <w:p w14:paraId="193D3BCB" w14:textId="5EEB357B"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0" w:history="1">
        <w:r w:rsidR="007D344E" w:rsidRPr="007A08C2">
          <w:rPr>
            <w:rStyle w:val="Lienhypertexte"/>
            <w:rFonts w:ascii="Calibri" w:hAnsi="Calibri" w:cs="Calibri" w:hint="eastAsia"/>
            <w:noProof/>
            <w:rtl/>
            <w:lang w:eastAsia="ar" w:bidi="ar-MA"/>
          </w:rPr>
          <w:t>مهمة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بدأت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2023 </w:t>
        </w:r>
        <w:r w:rsidR="007D344E" w:rsidRPr="007A08C2">
          <w:rPr>
            <w:rStyle w:val="Lienhypertexte"/>
            <w:rFonts w:ascii="Calibri" w:hAnsi="Calibri" w:cs="Calibri" w:hint="eastAsia"/>
            <w:noProof/>
            <w:rtl/>
            <w:lang w:eastAsia="ar" w:bidi="ar-MA"/>
          </w:rPr>
          <w:t>وقُدِّم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تقرير</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عنها</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أوائل</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2024</w:t>
        </w:r>
        <w:r w:rsidR="007D344E">
          <w:rPr>
            <w:noProof/>
            <w:webHidden/>
          </w:rPr>
          <w:tab/>
        </w:r>
        <w:r w:rsidR="007D344E">
          <w:rPr>
            <w:rStyle w:val="Lienhypertexte"/>
            <w:noProof/>
          </w:rPr>
          <w:fldChar w:fldCharType="begin"/>
        </w:r>
        <w:r w:rsidR="007D344E">
          <w:rPr>
            <w:noProof/>
            <w:webHidden/>
          </w:rPr>
          <w:instrText xml:space="preserve"> PAGEREF _Toc165242460 \h </w:instrText>
        </w:r>
        <w:r w:rsidR="007D344E">
          <w:rPr>
            <w:rStyle w:val="Lienhypertexte"/>
            <w:noProof/>
          </w:rPr>
        </w:r>
        <w:r w:rsidR="007D344E">
          <w:rPr>
            <w:rStyle w:val="Lienhypertexte"/>
            <w:noProof/>
          </w:rPr>
          <w:fldChar w:fldCharType="separate"/>
        </w:r>
        <w:r>
          <w:rPr>
            <w:noProof/>
            <w:webHidden/>
            <w:rtl/>
          </w:rPr>
          <w:t>11</w:t>
        </w:r>
        <w:r w:rsidR="007D344E">
          <w:rPr>
            <w:rStyle w:val="Lienhypertexte"/>
            <w:noProof/>
          </w:rPr>
          <w:fldChar w:fldCharType="end"/>
        </w:r>
      </w:hyperlink>
    </w:p>
    <w:p w14:paraId="5D2B9C3B" w14:textId="5711D0C4"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1" w:history="1">
        <w:r w:rsidR="007D344E" w:rsidRPr="007A08C2">
          <w:rPr>
            <w:rStyle w:val="Lienhypertexte"/>
            <w:rFonts w:ascii="Calibri" w:hAnsi="Calibri" w:cs="Calibri" w:hint="eastAsia"/>
            <w:noProof/>
            <w:rtl/>
            <w:lang w:eastAsia="ar" w:bidi="ar-MA"/>
          </w:rPr>
          <w:t>مهام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بدأت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2023 </w:t>
        </w:r>
        <w:r w:rsidR="007D344E" w:rsidRPr="007A08C2">
          <w:rPr>
            <w:rStyle w:val="Lienhypertexte"/>
            <w:rFonts w:ascii="Calibri" w:hAnsi="Calibri" w:cs="Calibri" w:hint="eastAsia"/>
            <w:noProof/>
            <w:rtl/>
            <w:lang w:eastAsia="ar" w:bidi="ar-MA"/>
          </w:rPr>
          <w:t>وسيُقدَّم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تقرير</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عنها</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2024</w:t>
        </w:r>
        <w:r w:rsidR="007D344E">
          <w:rPr>
            <w:noProof/>
            <w:webHidden/>
          </w:rPr>
          <w:tab/>
        </w:r>
        <w:r w:rsidR="007D344E">
          <w:rPr>
            <w:rStyle w:val="Lienhypertexte"/>
            <w:noProof/>
          </w:rPr>
          <w:fldChar w:fldCharType="begin"/>
        </w:r>
        <w:r w:rsidR="007D344E">
          <w:rPr>
            <w:noProof/>
            <w:webHidden/>
          </w:rPr>
          <w:instrText xml:space="preserve"> PAGEREF _Toc165242461 \h </w:instrText>
        </w:r>
        <w:r w:rsidR="007D344E">
          <w:rPr>
            <w:rStyle w:val="Lienhypertexte"/>
            <w:noProof/>
          </w:rPr>
        </w:r>
        <w:r w:rsidR="007D344E">
          <w:rPr>
            <w:rStyle w:val="Lienhypertexte"/>
            <w:noProof/>
          </w:rPr>
          <w:fldChar w:fldCharType="separate"/>
        </w:r>
        <w:r>
          <w:rPr>
            <w:noProof/>
            <w:webHidden/>
            <w:rtl/>
          </w:rPr>
          <w:t>12</w:t>
        </w:r>
        <w:r w:rsidR="007D344E">
          <w:rPr>
            <w:rStyle w:val="Lienhypertexte"/>
            <w:noProof/>
          </w:rPr>
          <w:fldChar w:fldCharType="end"/>
        </w:r>
      </w:hyperlink>
    </w:p>
    <w:p w14:paraId="6D157A31" w14:textId="73479288"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2" w:history="1">
        <w:r w:rsidR="007D344E" w:rsidRPr="007A08C2">
          <w:rPr>
            <w:rStyle w:val="Lienhypertexte"/>
            <w:rFonts w:ascii="Calibri" w:hAnsi="Calibri" w:cs="Calibri" w:hint="eastAsia"/>
            <w:noProof/>
            <w:rtl/>
            <w:lang w:eastAsia="ar" w:bidi="ar-MA"/>
          </w:rPr>
          <w:t>أنشطة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التحقيق</w:t>
        </w:r>
        <w:r w:rsidR="007D344E">
          <w:rPr>
            <w:noProof/>
            <w:webHidden/>
          </w:rPr>
          <w:tab/>
        </w:r>
        <w:r w:rsidR="007D344E">
          <w:rPr>
            <w:rStyle w:val="Lienhypertexte"/>
            <w:noProof/>
          </w:rPr>
          <w:fldChar w:fldCharType="begin"/>
        </w:r>
        <w:r w:rsidR="007D344E">
          <w:rPr>
            <w:noProof/>
            <w:webHidden/>
          </w:rPr>
          <w:instrText xml:space="preserve"> PAGEREF _Toc165242462 \h </w:instrText>
        </w:r>
        <w:r w:rsidR="007D344E">
          <w:rPr>
            <w:rStyle w:val="Lienhypertexte"/>
            <w:noProof/>
          </w:rPr>
        </w:r>
        <w:r w:rsidR="007D344E">
          <w:rPr>
            <w:rStyle w:val="Lienhypertexte"/>
            <w:noProof/>
          </w:rPr>
          <w:fldChar w:fldCharType="separate"/>
        </w:r>
        <w:r>
          <w:rPr>
            <w:noProof/>
            <w:webHidden/>
            <w:rtl/>
          </w:rPr>
          <w:t>12</w:t>
        </w:r>
        <w:r w:rsidR="007D344E">
          <w:rPr>
            <w:rStyle w:val="Lienhypertexte"/>
            <w:noProof/>
          </w:rPr>
          <w:fldChar w:fldCharType="end"/>
        </w:r>
      </w:hyperlink>
    </w:p>
    <w:p w14:paraId="6BFDA62E" w14:textId="31BA5C06"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3" w:history="1">
        <w:r w:rsidR="007D344E" w:rsidRPr="007A08C2">
          <w:rPr>
            <w:rStyle w:val="Lienhypertexte"/>
            <w:rFonts w:ascii="Calibri" w:hAnsi="Calibri" w:cs="Calibri" w:hint="eastAsia"/>
            <w:noProof/>
            <w:rtl/>
            <w:lang w:eastAsia="ar" w:bidi="ar-MA"/>
          </w:rPr>
          <w:t>الحالات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التي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رُفض</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فيها</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تقديم</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المعلومات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أو</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المساعدة</w:t>
        </w:r>
        <w:r w:rsidR="007D344E">
          <w:rPr>
            <w:noProof/>
            <w:webHidden/>
          </w:rPr>
          <w:tab/>
        </w:r>
        <w:r w:rsidR="007D344E">
          <w:rPr>
            <w:rStyle w:val="Lienhypertexte"/>
            <w:noProof/>
          </w:rPr>
          <w:fldChar w:fldCharType="begin"/>
        </w:r>
        <w:r w:rsidR="007D344E">
          <w:rPr>
            <w:noProof/>
            <w:webHidden/>
          </w:rPr>
          <w:instrText xml:space="preserve"> PAGEREF _Toc165242463 \h </w:instrText>
        </w:r>
        <w:r w:rsidR="007D344E">
          <w:rPr>
            <w:rStyle w:val="Lienhypertexte"/>
            <w:noProof/>
          </w:rPr>
        </w:r>
        <w:r w:rsidR="007D344E">
          <w:rPr>
            <w:rStyle w:val="Lienhypertexte"/>
            <w:noProof/>
          </w:rPr>
          <w:fldChar w:fldCharType="separate"/>
        </w:r>
        <w:r>
          <w:rPr>
            <w:noProof/>
            <w:webHidden/>
            <w:rtl/>
          </w:rPr>
          <w:t>15</w:t>
        </w:r>
        <w:r w:rsidR="007D344E">
          <w:rPr>
            <w:rStyle w:val="Lienhypertexte"/>
            <w:noProof/>
          </w:rPr>
          <w:fldChar w:fldCharType="end"/>
        </w:r>
      </w:hyperlink>
    </w:p>
    <w:p w14:paraId="7CDD20A1" w14:textId="3EAAEEE9"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4" w:history="1">
        <w:r w:rsidR="007D344E" w:rsidRPr="007A08C2">
          <w:rPr>
            <w:rStyle w:val="Lienhypertexte"/>
            <w:rFonts w:ascii="Calibri" w:hAnsi="Calibri" w:cs="Calibri" w:hint="eastAsia"/>
            <w:noProof/>
            <w:rtl/>
            <w:lang w:eastAsia="ar" w:bidi="ar-MA"/>
          </w:rPr>
          <w:t>حالة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تنفيذ</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توصيات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الرقابة</w:t>
        </w:r>
        <w:r w:rsidR="007D344E">
          <w:rPr>
            <w:noProof/>
            <w:webHidden/>
          </w:rPr>
          <w:tab/>
        </w:r>
        <w:r w:rsidR="007D344E">
          <w:rPr>
            <w:rStyle w:val="Lienhypertexte"/>
            <w:noProof/>
          </w:rPr>
          <w:fldChar w:fldCharType="begin"/>
        </w:r>
        <w:r w:rsidR="007D344E">
          <w:rPr>
            <w:noProof/>
            <w:webHidden/>
          </w:rPr>
          <w:instrText xml:space="preserve"> PAGEREF _Toc165242464 \h </w:instrText>
        </w:r>
        <w:r w:rsidR="007D344E">
          <w:rPr>
            <w:rStyle w:val="Lienhypertexte"/>
            <w:noProof/>
          </w:rPr>
        </w:r>
        <w:r w:rsidR="007D344E">
          <w:rPr>
            <w:rStyle w:val="Lienhypertexte"/>
            <w:noProof/>
          </w:rPr>
          <w:fldChar w:fldCharType="separate"/>
        </w:r>
        <w:r>
          <w:rPr>
            <w:noProof/>
            <w:webHidden/>
            <w:rtl/>
          </w:rPr>
          <w:t>16</w:t>
        </w:r>
        <w:r w:rsidR="007D344E">
          <w:rPr>
            <w:rStyle w:val="Lienhypertexte"/>
            <w:noProof/>
          </w:rPr>
          <w:fldChar w:fldCharType="end"/>
        </w:r>
      </w:hyperlink>
    </w:p>
    <w:p w14:paraId="4A39AC4F" w14:textId="0B768D79"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5" w:history="1">
        <w:r w:rsidR="007D344E" w:rsidRPr="007A08C2">
          <w:rPr>
            <w:rStyle w:val="Lienhypertexte"/>
            <w:rFonts w:ascii="Calibri" w:hAnsi="Calibri" w:cs="Calibri" w:hint="eastAsia"/>
            <w:noProof/>
            <w:rtl/>
            <w:lang w:eastAsia="ar" w:bidi="ar-MA"/>
          </w:rPr>
          <w:t>التعاون</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مع</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هيئات</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الرقابة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الخارجية</w:t>
        </w:r>
        <w:r w:rsidR="007D344E">
          <w:rPr>
            <w:noProof/>
            <w:webHidden/>
          </w:rPr>
          <w:tab/>
        </w:r>
        <w:r w:rsidR="007D344E">
          <w:rPr>
            <w:rStyle w:val="Lienhypertexte"/>
            <w:noProof/>
          </w:rPr>
          <w:fldChar w:fldCharType="begin"/>
        </w:r>
        <w:r w:rsidR="007D344E">
          <w:rPr>
            <w:noProof/>
            <w:webHidden/>
          </w:rPr>
          <w:instrText xml:space="preserve"> PAGEREF _Toc165242465 \h </w:instrText>
        </w:r>
        <w:r w:rsidR="007D344E">
          <w:rPr>
            <w:rStyle w:val="Lienhypertexte"/>
            <w:noProof/>
          </w:rPr>
        </w:r>
        <w:r w:rsidR="007D344E">
          <w:rPr>
            <w:rStyle w:val="Lienhypertexte"/>
            <w:noProof/>
          </w:rPr>
          <w:fldChar w:fldCharType="separate"/>
        </w:r>
        <w:r>
          <w:rPr>
            <w:noProof/>
            <w:webHidden/>
            <w:rtl/>
          </w:rPr>
          <w:t>18</w:t>
        </w:r>
        <w:r w:rsidR="007D344E">
          <w:rPr>
            <w:rStyle w:val="Lienhypertexte"/>
            <w:noProof/>
          </w:rPr>
          <w:fldChar w:fldCharType="end"/>
        </w:r>
      </w:hyperlink>
    </w:p>
    <w:p w14:paraId="21943B3A" w14:textId="400E81AA"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6" w:history="1">
        <w:r w:rsidR="007D344E" w:rsidRPr="007A08C2">
          <w:rPr>
            <w:rStyle w:val="Lienhypertexte"/>
            <w:rFonts w:ascii="Calibri" w:hAnsi="Calibri" w:cs="Calibri" w:hint="eastAsia"/>
            <w:noProof/>
            <w:rtl/>
            <w:lang w:eastAsia="ar" w:bidi="ar-MA"/>
          </w:rPr>
          <w:t>أعمال</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الرقابة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الأخرى</w:t>
        </w:r>
        <w:r w:rsidR="007D344E">
          <w:rPr>
            <w:noProof/>
            <w:webHidden/>
          </w:rPr>
          <w:tab/>
        </w:r>
        <w:r w:rsidR="007D344E">
          <w:rPr>
            <w:rStyle w:val="Lienhypertexte"/>
            <w:noProof/>
          </w:rPr>
          <w:fldChar w:fldCharType="begin"/>
        </w:r>
        <w:r w:rsidR="007D344E">
          <w:rPr>
            <w:noProof/>
            <w:webHidden/>
          </w:rPr>
          <w:instrText xml:space="preserve"> PAGEREF _Toc165242466 \h </w:instrText>
        </w:r>
        <w:r w:rsidR="007D344E">
          <w:rPr>
            <w:rStyle w:val="Lienhypertexte"/>
            <w:noProof/>
          </w:rPr>
        </w:r>
        <w:r w:rsidR="007D344E">
          <w:rPr>
            <w:rStyle w:val="Lienhypertexte"/>
            <w:noProof/>
          </w:rPr>
          <w:fldChar w:fldCharType="separate"/>
        </w:r>
        <w:r>
          <w:rPr>
            <w:noProof/>
            <w:webHidden/>
            <w:rtl/>
          </w:rPr>
          <w:t>18</w:t>
        </w:r>
        <w:r w:rsidR="007D344E">
          <w:rPr>
            <w:rStyle w:val="Lienhypertexte"/>
            <w:noProof/>
          </w:rPr>
          <w:fldChar w:fldCharType="end"/>
        </w:r>
      </w:hyperlink>
    </w:p>
    <w:p w14:paraId="4EB0E275" w14:textId="65F9E6A9"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7" w:history="1">
        <w:r w:rsidR="007D344E" w:rsidRPr="007A08C2">
          <w:rPr>
            <w:rStyle w:val="Lienhypertexte"/>
            <w:rFonts w:ascii="Calibri" w:hAnsi="Calibri" w:cs="Calibri" w:hint="eastAsia"/>
            <w:noProof/>
            <w:rtl/>
            <w:lang w:eastAsia="ar" w:bidi="ar-MA"/>
          </w:rPr>
          <w:t>برنامج</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شعبة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الرقابة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الداخلية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لضمان</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جودة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العمل</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الرقابي</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وتحسينها</w:t>
        </w:r>
        <w:r w:rsidR="007D344E">
          <w:rPr>
            <w:noProof/>
            <w:webHidden/>
          </w:rPr>
          <w:tab/>
        </w:r>
        <w:r w:rsidR="007D344E">
          <w:rPr>
            <w:rStyle w:val="Lienhypertexte"/>
            <w:noProof/>
          </w:rPr>
          <w:fldChar w:fldCharType="begin"/>
        </w:r>
        <w:r w:rsidR="007D344E">
          <w:rPr>
            <w:noProof/>
            <w:webHidden/>
          </w:rPr>
          <w:instrText xml:space="preserve"> PAGEREF _Toc165242467 \h </w:instrText>
        </w:r>
        <w:r w:rsidR="007D344E">
          <w:rPr>
            <w:rStyle w:val="Lienhypertexte"/>
            <w:noProof/>
          </w:rPr>
        </w:r>
        <w:r w:rsidR="007D344E">
          <w:rPr>
            <w:rStyle w:val="Lienhypertexte"/>
            <w:noProof/>
          </w:rPr>
          <w:fldChar w:fldCharType="separate"/>
        </w:r>
        <w:r>
          <w:rPr>
            <w:noProof/>
            <w:webHidden/>
            <w:rtl/>
          </w:rPr>
          <w:t>19</w:t>
        </w:r>
        <w:r w:rsidR="007D344E">
          <w:rPr>
            <w:rStyle w:val="Lienhypertexte"/>
            <w:noProof/>
          </w:rPr>
          <w:fldChar w:fldCharType="end"/>
        </w:r>
      </w:hyperlink>
    </w:p>
    <w:p w14:paraId="72EC79CB" w14:textId="4F2101E3"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8" w:history="1">
        <w:r w:rsidR="007D344E" w:rsidRPr="007A08C2">
          <w:rPr>
            <w:rStyle w:val="Lienhypertexte"/>
            <w:rFonts w:ascii="Calibri" w:hAnsi="Calibri" w:cs="Calibri" w:hint="eastAsia"/>
            <w:noProof/>
            <w:rtl/>
            <w:lang w:eastAsia="ar" w:bidi="ar-MA"/>
          </w:rPr>
          <w:t>موارد</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الرقابة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الداخلية</w:t>
        </w:r>
        <w:r w:rsidR="007D344E">
          <w:rPr>
            <w:noProof/>
            <w:webHidden/>
          </w:rPr>
          <w:tab/>
        </w:r>
        <w:r w:rsidR="007D344E">
          <w:rPr>
            <w:rStyle w:val="Lienhypertexte"/>
            <w:noProof/>
          </w:rPr>
          <w:fldChar w:fldCharType="begin"/>
        </w:r>
        <w:r w:rsidR="007D344E">
          <w:rPr>
            <w:noProof/>
            <w:webHidden/>
          </w:rPr>
          <w:instrText xml:space="preserve"> PAGEREF _Toc165242468 \h </w:instrText>
        </w:r>
        <w:r w:rsidR="007D344E">
          <w:rPr>
            <w:rStyle w:val="Lienhypertexte"/>
            <w:noProof/>
          </w:rPr>
        </w:r>
        <w:r w:rsidR="007D344E">
          <w:rPr>
            <w:rStyle w:val="Lienhypertexte"/>
            <w:noProof/>
          </w:rPr>
          <w:fldChar w:fldCharType="separate"/>
        </w:r>
        <w:r>
          <w:rPr>
            <w:noProof/>
            <w:webHidden/>
            <w:rtl/>
          </w:rPr>
          <w:t>20</w:t>
        </w:r>
        <w:r w:rsidR="007D344E">
          <w:rPr>
            <w:rStyle w:val="Lienhypertexte"/>
            <w:noProof/>
          </w:rPr>
          <w:fldChar w:fldCharType="end"/>
        </w:r>
      </w:hyperlink>
    </w:p>
    <w:p w14:paraId="75095209" w14:textId="2F270096" w:rsidR="007D344E" w:rsidRDefault="00A87A80" w:rsidP="007D344E">
      <w:pPr>
        <w:pStyle w:val="TM1"/>
        <w:bidi/>
        <w:rPr>
          <w:rFonts w:asciiTheme="minorHAnsi" w:eastAsiaTheme="minorEastAsia" w:hAnsiTheme="minorHAnsi" w:cstheme="minorBidi"/>
          <w:noProof/>
          <w:kern w:val="2"/>
          <w:sz w:val="24"/>
          <w:szCs w:val="24"/>
          <w:lang w:eastAsia="en-US"/>
          <w14:ligatures w14:val="standardContextual"/>
        </w:rPr>
      </w:pPr>
      <w:hyperlink w:anchor="_Toc165242469" w:history="1">
        <w:r w:rsidR="007D344E" w:rsidRPr="007A08C2">
          <w:rPr>
            <w:rStyle w:val="Lienhypertexte"/>
            <w:rFonts w:ascii="Calibri" w:hAnsi="Calibri" w:cs="Calibri" w:hint="eastAsia"/>
            <w:noProof/>
            <w:rtl/>
            <w:lang w:eastAsia="ar" w:bidi="ar-MA"/>
          </w:rPr>
          <w:t>نظرة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مستقبلية</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عام</w:t>
        </w:r>
        <w:r w:rsidR="007D344E" w:rsidRPr="007A08C2">
          <w:rPr>
            <w:rStyle w:val="Lienhypertexte"/>
            <w:rFonts w:ascii="Calibri" w:hAnsi="Calibri" w:cs="Calibri"/>
            <w:noProof/>
            <w:rtl/>
            <w:lang w:eastAsia="ar" w:bidi="ar-MA"/>
          </w:rPr>
          <w:t xml:space="preserve"> 2024 </w:t>
        </w:r>
        <w:r w:rsidR="007D344E" w:rsidRPr="007A08C2">
          <w:rPr>
            <w:rStyle w:val="Lienhypertexte"/>
            <w:rFonts w:ascii="Calibri" w:hAnsi="Calibri" w:cs="Calibri" w:hint="eastAsia"/>
            <w:noProof/>
            <w:rtl/>
            <w:lang w:eastAsia="ar" w:bidi="ar-MA"/>
          </w:rPr>
          <w:t>وما</w:t>
        </w:r>
        <w:r w:rsidR="007D344E" w:rsidRPr="007A08C2">
          <w:rPr>
            <w:rStyle w:val="Lienhypertexte"/>
            <w:rFonts w:ascii="Calibri" w:hAnsi="Calibri" w:cs="Calibri"/>
            <w:noProof/>
            <w:rtl/>
            <w:lang w:eastAsia="ar" w:bidi="ar-MA"/>
          </w:rPr>
          <w:t xml:space="preserve"> </w:t>
        </w:r>
        <w:r w:rsidR="007D344E" w:rsidRPr="007A08C2">
          <w:rPr>
            <w:rStyle w:val="Lienhypertexte"/>
            <w:rFonts w:ascii="Calibri" w:hAnsi="Calibri" w:cs="Calibri" w:hint="eastAsia"/>
            <w:noProof/>
            <w:rtl/>
            <w:lang w:eastAsia="ar" w:bidi="ar-MA"/>
          </w:rPr>
          <w:t>بعده</w:t>
        </w:r>
        <w:r w:rsidR="007D344E">
          <w:rPr>
            <w:noProof/>
            <w:webHidden/>
          </w:rPr>
          <w:tab/>
        </w:r>
        <w:r w:rsidR="007D344E">
          <w:rPr>
            <w:rStyle w:val="Lienhypertexte"/>
            <w:noProof/>
          </w:rPr>
          <w:fldChar w:fldCharType="begin"/>
        </w:r>
        <w:r w:rsidR="007D344E">
          <w:rPr>
            <w:noProof/>
            <w:webHidden/>
          </w:rPr>
          <w:instrText xml:space="preserve"> PAGEREF _Toc165242469 \h </w:instrText>
        </w:r>
        <w:r w:rsidR="007D344E">
          <w:rPr>
            <w:rStyle w:val="Lienhypertexte"/>
            <w:noProof/>
          </w:rPr>
        </w:r>
        <w:r w:rsidR="007D344E">
          <w:rPr>
            <w:rStyle w:val="Lienhypertexte"/>
            <w:noProof/>
          </w:rPr>
          <w:fldChar w:fldCharType="separate"/>
        </w:r>
        <w:r>
          <w:rPr>
            <w:noProof/>
            <w:webHidden/>
            <w:rtl/>
          </w:rPr>
          <w:t>21</w:t>
        </w:r>
        <w:r w:rsidR="007D344E">
          <w:rPr>
            <w:rStyle w:val="Lienhypertexte"/>
            <w:noProof/>
          </w:rPr>
          <w:fldChar w:fldCharType="end"/>
        </w:r>
      </w:hyperlink>
    </w:p>
    <w:p w14:paraId="7ABDF997" w14:textId="019D15B0" w:rsidR="00C46B12" w:rsidRPr="006A1196" w:rsidRDefault="007159D2" w:rsidP="006A1196">
      <w:pPr>
        <w:keepLines/>
        <w:tabs>
          <w:tab w:val="left" w:leader="dot" w:pos="8910"/>
        </w:tabs>
        <w:bidi/>
        <w:spacing w:before="240" w:after="120" w:line="360" w:lineRule="auto"/>
        <w:rPr>
          <w:rFonts w:ascii="Calibri" w:hAnsi="Calibri" w:cs="Calibri"/>
          <w:b/>
        </w:rPr>
      </w:pPr>
      <w:r w:rsidRPr="006A1196">
        <w:rPr>
          <w:rFonts w:ascii="Calibri" w:hAnsi="Calibri" w:cs="Calibri"/>
          <w:rtl/>
          <w:lang w:eastAsia="ar" w:bidi="ar-MA"/>
        </w:rPr>
        <w:fldChar w:fldCharType="end"/>
      </w:r>
    </w:p>
    <w:p w14:paraId="651D0D24" w14:textId="77777777" w:rsidR="00C46B12" w:rsidRPr="006A1196" w:rsidRDefault="00C46B12" w:rsidP="006A1196">
      <w:pPr>
        <w:keepLines/>
        <w:tabs>
          <w:tab w:val="left" w:pos="1134"/>
          <w:tab w:val="left" w:pos="1560"/>
        </w:tabs>
        <w:bidi/>
        <w:rPr>
          <w:rFonts w:ascii="Calibri" w:hAnsi="Calibri" w:cs="Calibri"/>
        </w:rPr>
      </w:pPr>
      <w:r w:rsidRPr="006A1196">
        <w:rPr>
          <w:rFonts w:ascii="Calibri" w:hAnsi="Calibri" w:cs="Calibri"/>
          <w:rtl/>
          <w:lang w:eastAsia="ar" w:bidi="ar-MA"/>
        </w:rPr>
        <w:t xml:space="preserve">المرفق </w:t>
      </w:r>
      <w:r w:rsidRPr="006A1196">
        <w:rPr>
          <w:rFonts w:ascii="Calibri" w:hAnsi="Calibri" w:cs="Calibri"/>
          <w:rtl/>
          <w:lang w:eastAsia="ar" w:bidi="ar-MA"/>
        </w:rPr>
        <w:tab/>
        <w:t xml:space="preserve">– </w:t>
      </w:r>
      <w:r w:rsidRPr="006A1196">
        <w:rPr>
          <w:rFonts w:ascii="Calibri" w:hAnsi="Calibri" w:cs="Calibri"/>
          <w:rtl/>
          <w:lang w:eastAsia="ar" w:bidi="ar-MA"/>
        </w:rPr>
        <w:tab/>
        <w:t xml:space="preserve">قائمة تقارير شعبة الرقابة الداخلية </w:t>
      </w:r>
    </w:p>
    <w:p w14:paraId="268DFE83" w14:textId="77777777" w:rsidR="00C46B12" w:rsidRPr="006A1196" w:rsidRDefault="00C46B12" w:rsidP="006A1196">
      <w:pPr>
        <w:bidi/>
        <w:rPr>
          <w:rFonts w:ascii="Calibri" w:hAnsi="Calibri" w:cs="Calibri"/>
          <w:b/>
          <w:bCs/>
          <w:caps/>
          <w:kern w:val="32"/>
          <w:szCs w:val="32"/>
        </w:rPr>
      </w:pPr>
      <w:r w:rsidRPr="006A1196">
        <w:rPr>
          <w:rFonts w:ascii="Calibri" w:hAnsi="Calibri" w:cs="Calibri"/>
          <w:rtl/>
          <w:lang w:eastAsia="ar" w:bidi="ar-MA"/>
        </w:rPr>
        <w:br w:type="page"/>
      </w:r>
    </w:p>
    <w:p w14:paraId="3069B8AA" w14:textId="3A622554" w:rsidR="00C46B12" w:rsidRPr="007D344E" w:rsidRDefault="00C46B12" w:rsidP="006A1196">
      <w:pPr>
        <w:pStyle w:val="Titre1"/>
        <w:bidi/>
        <w:rPr>
          <w:rFonts w:ascii="Calibri" w:hAnsi="Calibri" w:cs="Calibri"/>
          <w:szCs w:val="22"/>
        </w:rPr>
      </w:pPr>
      <w:bookmarkStart w:id="5" w:name="_Toc165242451"/>
      <w:r w:rsidRPr="007D344E">
        <w:rPr>
          <w:rFonts w:ascii="Calibri" w:hAnsi="Calibri" w:cs="Calibri"/>
          <w:szCs w:val="22"/>
          <w:rtl/>
          <w:lang w:eastAsia="ar" w:bidi="ar-MA"/>
        </w:rPr>
        <w:lastRenderedPageBreak/>
        <w:t>قائمة المختصرات المستخدمة في النص الإنكليزي</w:t>
      </w:r>
      <w:bookmarkEnd w:id="5"/>
    </w:p>
    <w:p w14:paraId="623ECCAC" w14:textId="77777777" w:rsidR="008A73D9" w:rsidRPr="006A1196" w:rsidRDefault="008A73D9" w:rsidP="006A1196">
      <w:pPr>
        <w:bidi/>
        <w:rPr>
          <w:rFonts w:ascii="Calibri" w:hAnsi="Calibri" w:cs="Calibri"/>
        </w:rPr>
      </w:pPr>
    </w:p>
    <w:tbl>
      <w:tblPr>
        <w:tblStyle w:val="Grilledetableauclaire"/>
        <w:bidiVisual/>
        <w:tblW w:w="0" w:type="auto"/>
        <w:tblLook w:val="04A0" w:firstRow="1" w:lastRow="0" w:firstColumn="1" w:lastColumn="0" w:noHBand="0" w:noVBand="1"/>
        <w:tblCaption w:val="List of acronyms"/>
        <w:tblDescription w:val="List of acronyms used in the document"/>
      </w:tblPr>
      <w:tblGrid>
        <w:gridCol w:w="1701"/>
        <w:gridCol w:w="7230"/>
      </w:tblGrid>
      <w:tr w:rsidR="009C0B74" w:rsidRPr="006A1196" w14:paraId="2E9C54BC" w14:textId="77777777" w:rsidTr="008557A4">
        <w:trPr>
          <w:trHeight w:val="284"/>
          <w:tblHeader/>
        </w:trPr>
        <w:tc>
          <w:tcPr>
            <w:tcW w:w="1701" w:type="dxa"/>
            <w:shd w:val="clear" w:color="auto" w:fill="auto"/>
          </w:tcPr>
          <w:p w14:paraId="6667FD81" w14:textId="21EB53A9" w:rsidR="009C0B74" w:rsidRPr="006A1196" w:rsidRDefault="009D11D1" w:rsidP="006A1196">
            <w:pPr>
              <w:tabs>
                <w:tab w:val="right" w:pos="6880"/>
              </w:tabs>
              <w:bidi/>
              <w:rPr>
                <w:rFonts w:ascii="Calibri" w:hAnsi="Calibri" w:cs="Calibri"/>
                <w:b/>
                <w:sz w:val="20"/>
              </w:rPr>
            </w:pPr>
            <w:r w:rsidRPr="006A1196">
              <w:rPr>
                <w:rFonts w:ascii="Calibri" w:hAnsi="Calibri" w:cs="Calibri"/>
                <w:b/>
                <w:bCs/>
                <w:sz w:val="20"/>
                <w:lang w:eastAsia="ar" w:bidi="en-US"/>
              </w:rPr>
              <w:t>ASEAN</w:t>
            </w:r>
          </w:p>
        </w:tc>
        <w:tc>
          <w:tcPr>
            <w:tcW w:w="7230" w:type="dxa"/>
            <w:shd w:val="clear" w:color="auto" w:fill="auto"/>
          </w:tcPr>
          <w:p w14:paraId="3E7521BE" w14:textId="615C7930" w:rsidR="009C0B74" w:rsidRPr="006A1196" w:rsidRDefault="009C0B74" w:rsidP="006A1196">
            <w:pPr>
              <w:tabs>
                <w:tab w:val="right" w:pos="6880"/>
              </w:tabs>
              <w:bidi/>
              <w:ind w:left="43"/>
              <w:rPr>
                <w:rFonts w:ascii="Calibri" w:hAnsi="Calibri" w:cs="Calibri"/>
                <w:sz w:val="20"/>
              </w:rPr>
            </w:pPr>
            <w:r w:rsidRPr="006A1196">
              <w:rPr>
                <w:rFonts w:ascii="Calibri" w:hAnsi="Calibri" w:cs="Calibri"/>
                <w:sz w:val="20"/>
                <w:rtl/>
                <w:lang w:eastAsia="ar" w:bidi="ar-MA"/>
              </w:rPr>
              <w:t>رابطة أمم جنوب شرق آسيا</w:t>
            </w:r>
          </w:p>
        </w:tc>
      </w:tr>
      <w:tr w:rsidR="009D11D1" w:rsidRPr="006A1196" w14:paraId="1BDFEAF4" w14:textId="77777777" w:rsidTr="008557A4">
        <w:trPr>
          <w:trHeight w:val="284"/>
          <w:tblHeader/>
        </w:trPr>
        <w:tc>
          <w:tcPr>
            <w:tcW w:w="1701" w:type="dxa"/>
            <w:shd w:val="clear" w:color="auto" w:fill="auto"/>
          </w:tcPr>
          <w:p w14:paraId="225B6315" w14:textId="4AED4A31" w:rsidR="009D11D1" w:rsidRPr="006A1196" w:rsidRDefault="009D11D1" w:rsidP="006A1196">
            <w:pPr>
              <w:tabs>
                <w:tab w:val="right" w:pos="6880"/>
              </w:tabs>
              <w:bidi/>
              <w:rPr>
                <w:rFonts w:ascii="Calibri" w:hAnsi="Calibri" w:cs="Calibri"/>
                <w:b/>
                <w:sz w:val="20"/>
              </w:rPr>
            </w:pPr>
            <w:r w:rsidRPr="006A1196">
              <w:rPr>
                <w:rFonts w:ascii="Calibri" w:hAnsi="Calibri" w:cs="Calibri"/>
                <w:b/>
                <w:bCs/>
                <w:sz w:val="20"/>
                <w:lang w:eastAsia="ar" w:bidi="en-US"/>
              </w:rPr>
              <w:t>ASHI</w:t>
            </w:r>
          </w:p>
        </w:tc>
        <w:tc>
          <w:tcPr>
            <w:tcW w:w="7230" w:type="dxa"/>
            <w:shd w:val="clear" w:color="auto" w:fill="auto"/>
          </w:tcPr>
          <w:p w14:paraId="26F4E41D" w14:textId="0C442421" w:rsidR="009D11D1" w:rsidRPr="006A1196" w:rsidRDefault="009D11D1" w:rsidP="006A1196">
            <w:pPr>
              <w:tabs>
                <w:tab w:val="right" w:pos="6880"/>
              </w:tabs>
              <w:bidi/>
              <w:ind w:left="43"/>
              <w:rPr>
                <w:rFonts w:ascii="Calibri" w:hAnsi="Calibri" w:cs="Calibri"/>
                <w:sz w:val="20"/>
              </w:rPr>
            </w:pPr>
            <w:r w:rsidRPr="006A1196">
              <w:rPr>
                <w:rFonts w:ascii="Calibri" w:hAnsi="Calibri" w:cs="Calibri"/>
                <w:sz w:val="20"/>
                <w:rtl/>
                <w:lang w:eastAsia="ar" w:bidi="ar-MA"/>
              </w:rPr>
              <w:t>التأمين الصحي بعد انتهاء الخدمة</w:t>
            </w:r>
          </w:p>
        </w:tc>
      </w:tr>
      <w:tr w:rsidR="005603A7" w:rsidRPr="006A1196" w14:paraId="1EFFCF5F" w14:textId="77777777" w:rsidTr="008557A4">
        <w:trPr>
          <w:trHeight w:val="284"/>
          <w:tblHeader/>
        </w:trPr>
        <w:tc>
          <w:tcPr>
            <w:tcW w:w="1701" w:type="dxa"/>
            <w:shd w:val="clear" w:color="auto" w:fill="auto"/>
          </w:tcPr>
          <w:p w14:paraId="185F7FAE" w14:textId="0EFA8EA4" w:rsidR="005603A7" w:rsidRPr="006A1196" w:rsidRDefault="005603A7" w:rsidP="006A1196">
            <w:pPr>
              <w:tabs>
                <w:tab w:val="right" w:pos="6880"/>
              </w:tabs>
              <w:bidi/>
              <w:rPr>
                <w:rFonts w:ascii="Calibri" w:hAnsi="Calibri" w:cs="Calibri"/>
                <w:b/>
                <w:sz w:val="20"/>
              </w:rPr>
            </w:pPr>
            <w:r w:rsidRPr="006A1196">
              <w:rPr>
                <w:rFonts w:ascii="Calibri" w:hAnsi="Calibri" w:cs="Calibri"/>
                <w:b/>
                <w:bCs/>
                <w:sz w:val="20"/>
                <w:lang w:eastAsia="ar" w:bidi="en-US"/>
              </w:rPr>
              <w:t>CDIP</w:t>
            </w:r>
          </w:p>
        </w:tc>
        <w:tc>
          <w:tcPr>
            <w:tcW w:w="7230" w:type="dxa"/>
            <w:shd w:val="clear" w:color="auto" w:fill="auto"/>
          </w:tcPr>
          <w:p w14:paraId="22B1EDE3" w14:textId="56962649" w:rsidR="005603A7" w:rsidRPr="006A1196" w:rsidRDefault="005603A7" w:rsidP="006A1196">
            <w:pPr>
              <w:tabs>
                <w:tab w:val="right" w:pos="6880"/>
              </w:tabs>
              <w:bidi/>
              <w:ind w:left="43"/>
              <w:rPr>
                <w:rFonts w:ascii="Calibri" w:hAnsi="Calibri" w:cs="Calibri"/>
                <w:sz w:val="20"/>
              </w:rPr>
            </w:pPr>
            <w:r w:rsidRPr="006A1196">
              <w:rPr>
                <w:rFonts w:ascii="Calibri" w:hAnsi="Calibri" w:cs="Calibri"/>
                <w:sz w:val="20"/>
                <w:rtl/>
                <w:lang w:eastAsia="ar" w:bidi="ar-MA"/>
              </w:rPr>
              <w:t>اللجنة المعنية بالتنمية والملكية الفكرية</w:t>
            </w:r>
          </w:p>
        </w:tc>
      </w:tr>
      <w:tr w:rsidR="0081247A" w:rsidRPr="006A1196" w14:paraId="342CECA0" w14:textId="77777777" w:rsidTr="008557A4">
        <w:trPr>
          <w:trHeight w:val="284"/>
          <w:tblHeader/>
        </w:trPr>
        <w:tc>
          <w:tcPr>
            <w:tcW w:w="1701" w:type="dxa"/>
            <w:shd w:val="clear" w:color="auto" w:fill="auto"/>
          </w:tcPr>
          <w:p w14:paraId="576E513B" w14:textId="70618257" w:rsidR="0081247A" w:rsidRPr="006A1196" w:rsidRDefault="0081247A" w:rsidP="006A1196">
            <w:pPr>
              <w:tabs>
                <w:tab w:val="right" w:pos="6880"/>
              </w:tabs>
              <w:bidi/>
              <w:rPr>
                <w:rFonts w:ascii="Calibri" w:hAnsi="Calibri" w:cs="Calibri"/>
                <w:b/>
                <w:sz w:val="20"/>
              </w:rPr>
            </w:pPr>
            <w:r w:rsidRPr="006A1196">
              <w:rPr>
                <w:rFonts w:ascii="Calibri" w:hAnsi="Calibri" w:cs="Calibri"/>
                <w:b/>
                <w:bCs/>
                <w:sz w:val="20"/>
                <w:lang w:eastAsia="ar" w:bidi="en-US"/>
              </w:rPr>
              <w:t>CRM</w:t>
            </w:r>
          </w:p>
        </w:tc>
        <w:tc>
          <w:tcPr>
            <w:tcW w:w="7230" w:type="dxa"/>
            <w:shd w:val="clear" w:color="auto" w:fill="auto"/>
          </w:tcPr>
          <w:p w14:paraId="3E2F35BA" w14:textId="6E778B51" w:rsidR="0081247A" w:rsidRPr="006A1196" w:rsidRDefault="0081247A" w:rsidP="006A1196">
            <w:pPr>
              <w:tabs>
                <w:tab w:val="right" w:pos="6880"/>
              </w:tabs>
              <w:bidi/>
              <w:ind w:left="43"/>
              <w:rPr>
                <w:rFonts w:ascii="Calibri" w:hAnsi="Calibri" w:cs="Calibri"/>
                <w:sz w:val="20"/>
              </w:rPr>
            </w:pPr>
            <w:r w:rsidRPr="006A1196">
              <w:rPr>
                <w:rFonts w:ascii="Calibri" w:hAnsi="Calibri" w:cs="Calibri"/>
                <w:sz w:val="20"/>
                <w:rtl/>
                <w:lang w:eastAsia="ar" w:bidi="ar-MA"/>
              </w:rPr>
              <w:t>إدارة العلاقة مع العملاء</w:t>
            </w:r>
          </w:p>
        </w:tc>
      </w:tr>
      <w:tr w:rsidR="00F10380" w:rsidRPr="006A1196" w14:paraId="55705B04" w14:textId="77777777" w:rsidTr="008557A4">
        <w:trPr>
          <w:trHeight w:val="284"/>
          <w:tblHeader/>
        </w:trPr>
        <w:tc>
          <w:tcPr>
            <w:tcW w:w="1701" w:type="dxa"/>
            <w:shd w:val="clear" w:color="auto" w:fill="auto"/>
          </w:tcPr>
          <w:p w14:paraId="732B4096" w14:textId="5B53AA57" w:rsidR="00F10380" w:rsidRPr="006A1196" w:rsidDel="00520E10" w:rsidRDefault="00F10380" w:rsidP="006A1196">
            <w:pPr>
              <w:tabs>
                <w:tab w:val="right" w:pos="6880"/>
              </w:tabs>
              <w:bidi/>
              <w:rPr>
                <w:rFonts w:ascii="Calibri" w:hAnsi="Calibri" w:cs="Calibri"/>
                <w:b/>
                <w:sz w:val="20"/>
              </w:rPr>
            </w:pPr>
            <w:r w:rsidRPr="006A1196">
              <w:rPr>
                <w:rFonts w:ascii="Calibri" w:hAnsi="Calibri" w:cs="Calibri"/>
                <w:b/>
                <w:bCs/>
                <w:sz w:val="20"/>
                <w:lang w:eastAsia="ar" w:bidi="en-US"/>
              </w:rPr>
              <w:t>DA</w:t>
            </w:r>
          </w:p>
        </w:tc>
        <w:tc>
          <w:tcPr>
            <w:tcW w:w="7230" w:type="dxa"/>
            <w:shd w:val="clear" w:color="auto" w:fill="auto"/>
          </w:tcPr>
          <w:p w14:paraId="5D59B48D" w14:textId="0E834B3E" w:rsidR="00F10380" w:rsidRPr="006A1196" w:rsidDel="00520E10" w:rsidRDefault="00F10380" w:rsidP="006A1196">
            <w:pPr>
              <w:tabs>
                <w:tab w:val="right" w:pos="6880"/>
              </w:tabs>
              <w:bidi/>
              <w:ind w:left="43"/>
              <w:rPr>
                <w:rFonts w:ascii="Calibri" w:hAnsi="Calibri" w:cs="Calibri"/>
                <w:sz w:val="20"/>
              </w:rPr>
            </w:pPr>
            <w:r w:rsidRPr="006A1196">
              <w:rPr>
                <w:rFonts w:ascii="Calibri" w:hAnsi="Calibri" w:cs="Calibri"/>
                <w:sz w:val="20"/>
                <w:rtl/>
                <w:lang w:eastAsia="ar" w:bidi="ar-MA"/>
              </w:rPr>
              <w:t>أجندة التنمية</w:t>
            </w:r>
          </w:p>
        </w:tc>
      </w:tr>
      <w:tr w:rsidR="009D11D1" w:rsidRPr="006A1196" w14:paraId="43531289" w14:textId="77777777" w:rsidTr="008557A4">
        <w:trPr>
          <w:trHeight w:val="284"/>
          <w:tblHeader/>
        </w:trPr>
        <w:tc>
          <w:tcPr>
            <w:tcW w:w="1701" w:type="dxa"/>
            <w:shd w:val="clear" w:color="auto" w:fill="auto"/>
          </w:tcPr>
          <w:p w14:paraId="22034C73" w14:textId="76F41B67" w:rsidR="009D11D1" w:rsidRPr="006A1196" w:rsidRDefault="009D11D1" w:rsidP="006A1196">
            <w:pPr>
              <w:tabs>
                <w:tab w:val="right" w:pos="6880"/>
              </w:tabs>
              <w:bidi/>
              <w:rPr>
                <w:rFonts w:ascii="Calibri" w:hAnsi="Calibri" w:cs="Calibri"/>
                <w:b/>
                <w:sz w:val="20"/>
              </w:rPr>
            </w:pPr>
            <w:r w:rsidRPr="006A1196">
              <w:rPr>
                <w:rFonts w:ascii="Calibri" w:hAnsi="Calibri" w:cs="Calibri"/>
                <w:b/>
                <w:bCs/>
                <w:sz w:val="20"/>
                <w:lang w:eastAsia="ar" w:bidi="en-US"/>
              </w:rPr>
              <w:t>DAP</w:t>
            </w:r>
          </w:p>
        </w:tc>
        <w:tc>
          <w:tcPr>
            <w:tcW w:w="7230" w:type="dxa"/>
            <w:shd w:val="clear" w:color="auto" w:fill="auto"/>
          </w:tcPr>
          <w:p w14:paraId="7398ADDE" w14:textId="0AA4D04A" w:rsidR="009D11D1" w:rsidRPr="006A1196" w:rsidRDefault="003D4AE7" w:rsidP="006A1196">
            <w:pPr>
              <w:tabs>
                <w:tab w:val="right" w:pos="6880"/>
              </w:tabs>
              <w:bidi/>
              <w:ind w:left="43"/>
              <w:rPr>
                <w:rFonts w:ascii="Calibri" w:hAnsi="Calibri" w:cs="Calibri"/>
                <w:sz w:val="20"/>
              </w:rPr>
            </w:pPr>
            <w:r w:rsidRPr="006A1196">
              <w:rPr>
                <w:rFonts w:ascii="Calibri" w:hAnsi="Calibri" w:cs="Calibri"/>
                <w:sz w:val="20"/>
                <w:rtl/>
                <w:lang w:eastAsia="ar" w:bidi="ar-MA"/>
              </w:rPr>
              <w:t>شعبة آسيا والمحيط الهادئ</w:t>
            </w:r>
          </w:p>
        </w:tc>
      </w:tr>
      <w:tr w:rsidR="00184BA6" w:rsidRPr="006A1196" w14:paraId="48D4D3AF" w14:textId="77777777" w:rsidTr="008557A4">
        <w:trPr>
          <w:trHeight w:val="284"/>
          <w:tblHeader/>
        </w:trPr>
        <w:tc>
          <w:tcPr>
            <w:tcW w:w="1701" w:type="dxa"/>
            <w:shd w:val="clear" w:color="auto" w:fill="auto"/>
          </w:tcPr>
          <w:p w14:paraId="20DF0443" w14:textId="6DB939A0" w:rsidR="00184BA6" w:rsidRPr="006A1196" w:rsidRDefault="00184BA6" w:rsidP="006A1196">
            <w:pPr>
              <w:tabs>
                <w:tab w:val="right" w:pos="6880"/>
              </w:tabs>
              <w:bidi/>
              <w:rPr>
                <w:rFonts w:ascii="Calibri" w:hAnsi="Calibri" w:cs="Calibri"/>
                <w:b/>
                <w:sz w:val="20"/>
              </w:rPr>
            </w:pPr>
            <w:r w:rsidRPr="006A1196">
              <w:rPr>
                <w:rFonts w:ascii="Calibri" w:hAnsi="Calibri" w:cs="Calibri"/>
                <w:b/>
                <w:bCs/>
                <w:sz w:val="20"/>
                <w:lang w:eastAsia="ar" w:bidi="en-US"/>
              </w:rPr>
              <w:t>ERM</w:t>
            </w:r>
          </w:p>
        </w:tc>
        <w:tc>
          <w:tcPr>
            <w:tcW w:w="7230" w:type="dxa"/>
            <w:shd w:val="clear" w:color="auto" w:fill="auto"/>
          </w:tcPr>
          <w:p w14:paraId="26B3551C" w14:textId="696111E7" w:rsidR="00184BA6" w:rsidRPr="006A1196" w:rsidRDefault="00184BA6" w:rsidP="006A1196">
            <w:pPr>
              <w:tabs>
                <w:tab w:val="right" w:pos="6880"/>
              </w:tabs>
              <w:bidi/>
              <w:ind w:left="43"/>
              <w:rPr>
                <w:rFonts w:ascii="Calibri" w:hAnsi="Calibri" w:cs="Calibri"/>
                <w:sz w:val="20"/>
              </w:rPr>
            </w:pPr>
            <w:r w:rsidRPr="006A1196">
              <w:rPr>
                <w:rFonts w:ascii="Calibri" w:hAnsi="Calibri" w:cs="Calibri"/>
                <w:sz w:val="20"/>
                <w:rtl/>
                <w:lang w:eastAsia="ar" w:bidi="ar-MA"/>
              </w:rPr>
              <w:t>إدارة المخاطر المؤسسية</w:t>
            </w:r>
          </w:p>
        </w:tc>
      </w:tr>
      <w:tr w:rsidR="0018545F" w:rsidRPr="006A1196" w14:paraId="554BB411" w14:textId="77777777" w:rsidTr="008557A4">
        <w:trPr>
          <w:trHeight w:val="284"/>
          <w:tblHeader/>
        </w:trPr>
        <w:tc>
          <w:tcPr>
            <w:tcW w:w="1701" w:type="dxa"/>
            <w:shd w:val="clear" w:color="auto" w:fill="auto"/>
          </w:tcPr>
          <w:p w14:paraId="115E5A19" w14:textId="77777777" w:rsidR="0018545F" w:rsidRPr="006A1196" w:rsidRDefault="0018545F" w:rsidP="006A1196">
            <w:pPr>
              <w:tabs>
                <w:tab w:val="right" w:pos="6880"/>
              </w:tabs>
              <w:bidi/>
              <w:rPr>
                <w:rFonts w:ascii="Calibri" w:hAnsi="Calibri" w:cs="Calibri"/>
                <w:b/>
                <w:sz w:val="20"/>
              </w:rPr>
            </w:pPr>
            <w:r w:rsidRPr="006A1196">
              <w:rPr>
                <w:rFonts w:ascii="Calibri" w:hAnsi="Calibri" w:cs="Calibri"/>
                <w:b/>
                <w:bCs/>
                <w:sz w:val="20"/>
                <w:lang w:eastAsia="ar" w:bidi="en-US"/>
              </w:rPr>
              <w:t>GII</w:t>
            </w:r>
          </w:p>
        </w:tc>
        <w:tc>
          <w:tcPr>
            <w:tcW w:w="7230" w:type="dxa"/>
            <w:shd w:val="clear" w:color="auto" w:fill="auto"/>
          </w:tcPr>
          <w:p w14:paraId="6BB336D7" w14:textId="77777777" w:rsidR="0018545F" w:rsidRPr="006A1196" w:rsidRDefault="0018545F" w:rsidP="006A1196">
            <w:pPr>
              <w:tabs>
                <w:tab w:val="right" w:pos="6880"/>
              </w:tabs>
              <w:bidi/>
              <w:ind w:left="43"/>
              <w:rPr>
                <w:rFonts w:ascii="Calibri" w:hAnsi="Calibri" w:cs="Calibri"/>
                <w:sz w:val="20"/>
              </w:rPr>
            </w:pPr>
            <w:r w:rsidRPr="006A1196">
              <w:rPr>
                <w:rFonts w:ascii="Calibri" w:hAnsi="Calibri" w:cs="Calibri"/>
                <w:sz w:val="20"/>
                <w:rtl/>
                <w:lang w:eastAsia="ar" w:bidi="ar-MA"/>
              </w:rPr>
              <w:t>مؤشر الابتكار العالمي</w:t>
            </w:r>
          </w:p>
        </w:tc>
      </w:tr>
      <w:tr w:rsidR="00D8653B" w:rsidRPr="006A1196" w14:paraId="6D194C43" w14:textId="77777777" w:rsidTr="008557A4">
        <w:trPr>
          <w:trHeight w:val="284"/>
          <w:tblHeader/>
        </w:trPr>
        <w:tc>
          <w:tcPr>
            <w:tcW w:w="1701" w:type="dxa"/>
            <w:shd w:val="clear" w:color="auto" w:fill="auto"/>
          </w:tcPr>
          <w:p w14:paraId="2DF6C8A0" w14:textId="688B89A0" w:rsidR="00D8653B" w:rsidRPr="006A1196" w:rsidRDefault="00D8653B" w:rsidP="006A1196">
            <w:pPr>
              <w:tabs>
                <w:tab w:val="right" w:pos="6880"/>
              </w:tabs>
              <w:bidi/>
              <w:rPr>
                <w:rFonts w:ascii="Calibri" w:hAnsi="Calibri" w:cs="Calibri"/>
                <w:b/>
                <w:sz w:val="20"/>
              </w:rPr>
            </w:pPr>
            <w:r w:rsidRPr="006A1196">
              <w:rPr>
                <w:rFonts w:ascii="Calibri" w:hAnsi="Calibri" w:cs="Calibri"/>
                <w:b/>
                <w:bCs/>
                <w:sz w:val="20"/>
                <w:lang w:eastAsia="ar" w:bidi="en-US"/>
              </w:rPr>
              <w:t>HLOP</w:t>
            </w:r>
          </w:p>
        </w:tc>
        <w:tc>
          <w:tcPr>
            <w:tcW w:w="7230" w:type="dxa"/>
            <w:shd w:val="clear" w:color="auto" w:fill="auto"/>
          </w:tcPr>
          <w:p w14:paraId="6F7B6D34" w14:textId="02195E86" w:rsidR="00D8653B" w:rsidRPr="006A1196" w:rsidRDefault="00D8653B" w:rsidP="006A1196">
            <w:pPr>
              <w:tabs>
                <w:tab w:val="right" w:pos="6880"/>
              </w:tabs>
              <w:bidi/>
              <w:ind w:left="43"/>
              <w:rPr>
                <w:rFonts w:ascii="Calibri" w:hAnsi="Calibri" w:cs="Calibri"/>
                <w:sz w:val="20"/>
              </w:rPr>
            </w:pPr>
            <w:r w:rsidRPr="006A1196">
              <w:rPr>
                <w:rFonts w:ascii="Calibri" w:hAnsi="Calibri" w:cs="Calibri"/>
                <w:sz w:val="20"/>
                <w:rtl/>
                <w:lang w:eastAsia="ar" w:bidi="ar-MA"/>
              </w:rPr>
              <w:t>مسؤول رفيع المستوى مُكلَّف بالمشتريات</w:t>
            </w:r>
          </w:p>
        </w:tc>
      </w:tr>
      <w:tr w:rsidR="0018545F" w:rsidRPr="006A1196" w14:paraId="4227A530" w14:textId="77777777" w:rsidTr="008557A4">
        <w:trPr>
          <w:trHeight w:val="284"/>
          <w:tblHeader/>
        </w:trPr>
        <w:tc>
          <w:tcPr>
            <w:tcW w:w="1701" w:type="dxa"/>
            <w:shd w:val="clear" w:color="auto" w:fill="auto"/>
          </w:tcPr>
          <w:p w14:paraId="515036F8"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HRMD</w:t>
            </w:r>
          </w:p>
        </w:tc>
        <w:tc>
          <w:tcPr>
            <w:tcW w:w="7230" w:type="dxa"/>
            <w:shd w:val="clear" w:color="auto" w:fill="auto"/>
          </w:tcPr>
          <w:p w14:paraId="0D599EA4"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قسم إدارة الموارد البشرية</w:t>
            </w:r>
          </w:p>
        </w:tc>
      </w:tr>
      <w:tr w:rsidR="00871B36" w:rsidRPr="006A1196" w14:paraId="6DE72E59" w14:textId="77777777" w:rsidTr="008557A4">
        <w:trPr>
          <w:trHeight w:val="284"/>
          <w:tblHeader/>
        </w:trPr>
        <w:tc>
          <w:tcPr>
            <w:tcW w:w="1701" w:type="dxa"/>
            <w:shd w:val="clear" w:color="auto" w:fill="auto"/>
          </w:tcPr>
          <w:p w14:paraId="69559A4F" w14:textId="43496F5C" w:rsidR="00871B36" w:rsidRPr="006A1196" w:rsidRDefault="00871B36" w:rsidP="006A1196">
            <w:pPr>
              <w:bidi/>
              <w:rPr>
                <w:rFonts w:ascii="Calibri" w:hAnsi="Calibri" w:cs="Calibri"/>
                <w:b/>
                <w:sz w:val="20"/>
              </w:rPr>
            </w:pPr>
            <w:r w:rsidRPr="006A1196">
              <w:rPr>
                <w:rFonts w:ascii="Calibri" w:hAnsi="Calibri" w:cs="Calibri"/>
                <w:b/>
                <w:bCs/>
                <w:sz w:val="20"/>
                <w:lang w:eastAsia="ar" w:bidi="en-US"/>
              </w:rPr>
              <w:t>HRPI</w:t>
            </w:r>
          </w:p>
        </w:tc>
        <w:tc>
          <w:tcPr>
            <w:tcW w:w="7230" w:type="dxa"/>
            <w:shd w:val="clear" w:color="auto" w:fill="auto"/>
          </w:tcPr>
          <w:p w14:paraId="140DBBB8" w14:textId="2E39ECFA" w:rsidR="00871B36" w:rsidRPr="006A1196" w:rsidRDefault="00F5095D" w:rsidP="006A1196">
            <w:pPr>
              <w:bidi/>
              <w:ind w:left="43"/>
              <w:rPr>
                <w:rFonts w:ascii="Calibri" w:hAnsi="Calibri" w:cs="Calibri"/>
                <w:sz w:val="20"/>
              </w:rPr>
            </w:pPr>
            <w:r w:rsidRPr="006A1196">
              <w:rPr>
                <w:rFonts w:ascii="Calibri" w:hAnsi="Calibri" w:cs="Calibri"/>
                <w:sz w:val="20"/>
                <w:rtl/>
                <w:lang w:eastAsia="ar" w:bidi="ar-MA"/>
              </w:rPr>
              <w:t>وحدة المعاش التقاعدي والتأمين التابعة لإدارة الموارد البشرية</w:t>
            </w:r>
          </w:p>
        </w:tc>
      </w:tr>
      <w:tr w:rsidR="0018545F" w:rsidRPr="006A1196" w14:paraId="1063A796" w14:textId="77777777" w:rsidTr="008557A4">
        <w:trPr>
          <w:trHeight w:val="284"/>
          <w:tblHeader/>
        </w:trPr>
        <w:tc>
          <w:tcPr>
            <w:tcW w:w="1701" w:type="dxa"/>
            <w:shd w:val="clear" w:color="auto" w:fill="auto"/>
          </w:tcPr>
          <w:p w14:paraId="05F8F157"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IAOC</w:t>
            </w:r>
          </w:p>
        </w:tc>
        <w:tc>
          <w:tcPr>
            <w:tcW w:w="7230" w:type="dxa"/>
            <w:shd w:val="clear" w:color="auto" w:fill="auto"/>
          </w:tcPr>
          <w:p w14:paraId="3A4F5459"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اللجنة الاستشارية المستقلة للرقابة</w:t>
            </w:r>
          </w:p>
        </w:tc>
      </w:tr>
      <w:tr w:rsidR="0018545F" w:rsidRPr="006A1196" w14:paraId="73235EEE" w14:textId="77777777" w:rsidTr="008557A4">
        <w:trPr>
          <w:trHeight w:val="284"/>
          <w:tblHeader/>
        </w:trPr>
        <w:tc>
          <w:tcPr>
            <w:tcW w:w="1701" w:type="dxa"/>
            <w:shd w:val="clear" w:color="auto" w:fill="auto"/>
          </w:tcPr>
          <w:p w14:paraId="44B4834A" w14:textId="77777777" w:rsidR="0018545F" w:rsidRPr="006A1196" w:rsidRDefault="0018545F" w:rsidP="006A1196">
            <w:pPr>
              <w:bidi/>
              <w:rPr>
                <w:rFonts w:ascii="Calibri" w:hAnsi="Calibri" w:cs="Calibri"/>
                <w:b/>
                <w:bCs/>
                <w:sz w:val="20"/>
              </w:rPr>
            </w:pPr>
            <w:r w:rsidRPr="006A1196">
              <w:rPr>
                <w:rFonts w:ascii="Calibri" w:hAnsi="Calibri" w:cs="Calibri"/>
                <w:b/>
                <w:bCs/>
                <w:sz w:val="20"/>
                <w:lang w:eastAsia="ar" w:bidi="en-US"/>
              </w:rPr>
              <w:t>ICTD</w:t>
            </w:r>
          </w:p>
        </w:tc>
        <w:tc>
          <w:tcPr>
            <w:tcW w:w="7230" w:type="dxa"/>
            <w:shd w:val="clear" w:color="auto" w:fill="auto"/>
          </w:tcPr>
          <w:p w14:paraId="5C1D827A" w14:textId="581D0901" w:rsidR="0018545F" w:rsidRPr="006A1196" w:rsidRDefault="0018545F" w:rsidP="006A1196">
            <w:pPr>
              <w:bidi/>
              <w:ind w:left="171" w:hanging="142"/>
              <w:rPr>
                <w:rFonts w:ascii="Calibri" w:hAnsi="Calibri" w:cs="Calibri"/>
                <w:sz w:val="20"/>
              </w:rPr>
            </w:pPr>
            <w:r w:rsidRPr="006A1196">
              <w:rPr>
                <w:rFonts w:ascii="Calibri" w:hAnsi="Calibri" w:cs="Calibri"/>
                <w:sz w:val="20"/>
                <w:rtl/>
                <w:lang w:eastAsia="ar" w:bidi="ar-MA"/>
              </w:rPr>
              <w:t>إدارة تكنولوجيا المعلومات والاتصالات</w:t>
            </w:r>
          </w:p>
        </w:tc>
      </w:tr>
      <w:tr w:rsidR="002A0062" w:rsidRPr="006A1196" w14:paraId="3809BB4C" w14:textId="77777777" w:rsidTr="008557A4">
        <w:trPr>
          <w:trHeight w:val="284"/>
          <w:tblHeader/>
        </w:trPr>
        <w:tc>
          <w:tcPr>
            <w:tcW w:w="1701" w:type="dxa"/>
            <w:shd w:val="clear" w:color="auto" w:fill="auto"/>
          </w:tcPr>
          <w:p w14:paraId="4FACDC5C" w14:textId="1387B910" w:rsidR="002A0062" w:rsidRPr="006A1196" w:rsidRDefault="002A0062" w:rsidP="006A1196">
            <w:pPr>
              <w:bidi/>
              <w:rPr>
                <w:rFonts w:ascii="Calibri" w:hAnsi="Calibri" w:cs="Calibri"/>
                <w:b/>
                <w:bCs/>
                <w:sz w:val="20"/>
              </w:rPr>
            </w:pPr>
            <w:r w:rsidRPr="006A1196">
              <w:rPr>
                <w:rFonts w:ascii="Calibri" w:hAnsi="Calibri" w:cs="Calibri"/>
                <w:b/>
                <w:bCs/>
                <w:sz w:val="20"/>
                <w:lang w:eastAsia="ar" w:bidi="en-US"/>
              </w:rPr>
              <w:t>IIA</w:t>
            </w:r>
          </w:p>
        </w:tc>
        <w:tc>
          <w:tcPr>
            <w:tcW w:w="7230" w:type="dxa"/>
            <w:shd w:val="clear" w:color="auto" w:fill="auto"/>
          </w:tcPr>
          <w:p w14:paraId="358E8825" w14:textId="6CEF3F95" w:rsidR="002A0062" w:rsidRPr="006A1196" w:rsidRDefault="00940507" w:rsidP="006A1196">
            <w:pPr>
              <w:bidi/>
              <w:ind w:left="171" w:hanging="142"/>
              <w:rPr>
                <w:rFonts w:ascii="Calibri" w:hAnsi="Calibri" w:cs="Calibri"/>
                <w:sz w:val="20"/>
              </w:rPr>
            </w:pPr>
            <w:r w:rsidRPr="006A1196">
              <w:rPr>
                <w:rFonts w:ascii="Calibri" w:hAnsi="Calibri" w:cs="Calibri"/>
                <w:sz w:val="20"/>
                <w:rtl/>
                <w:lang w:eastAsia="ar" w:bidi="ar-MA"/>
              </w:rPr>
              <w:t>معهد المدققين الداخليين</w:t>
            </w:r>
          </w:p>
        </w:tc>
      </w:tr>
      <w:tr w:rsidR="0018545F" w:rsidRPr="006A1196" w14:paraId="11B387C7" w14:textId="77777777" w:rsidTr="008557A4">
        <w:trPr>
          <w:trHeight w:val="284"/>
          <w:tblHeader/>
        </w:trPr>
        <w:tc>
          <w:tcPr>
            <w:tcW w:w="1701" w:type="dxa"/>
            <w:shd w:val="clear" w:color="auto" w:fill="auto"/>
          </w:tcPr>
          <w:p w14:paraId="2EFDBDC8"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IOC</w:t>
            </w:r>
          </w:p>
        </w:tc>
        <w:tc>
          <w:tcPr>
            <w:tcW w:w="7230" w:type="dxa"/>
            <w:shd w:val="clear" w:color="auto" w:fill="auto"/>
          </w:tcPr>
          <w:p w14:paraId="57667C18"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ميثاق الرقابة الداخلية</w:t>
            </w:r>
          </w:p>
        </w:tc>
      </w:tr>
      <w:tr w:rsidR="0018545F" w:rsidRPr="006A1196" w14:paraId="0315F556" w14:textId="77777777" w:rsidTr="008557A4">
        <w:trPr>
          <w:trHeight w:val="284"/>
          <w:tblHeader/>
        </w:trPr>
        <w:tc>
          <w:tcPr>
            <w:tcW w:w="1701" w:type="dxa"/>
            <w:shd w:val="clear" w:color="auto" w:fill="auto"/>
          </w:tcPr>
          <w:p w14:paraId="2F6C95B7"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IOD</w:t>
            </w:r>
          </w:p>
        </w:tc>
        <w:tc>
          <w:tcPr>
            <w:tcW w:w="7230" w:type="dxa"/>
            <w:shd w:val="clear" w:color="auto" w:fill="auto"/>
          </w:tcPr>
          <w:p w14:paraId="73B85EB3"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شعبة الرقابة الداخلية</w:t>
            </w:r>
          </w:p>
        </w:tc>
      </w:tr>
      <w:tr w:rsidR="0018545F" w:rsidRPr="006A1196" w14:paraId="02B8682E" w14:textId="77777777" w:rsidTr="008557A4">
        <w:trPr>
          <w:trHeight w:val="284"/>
          <w:tblHeader/>
        </w:trPr>
        <w:tc>
          <w:tcPr>
            <w:tcW w:w="1701" w:type="dxa"/>
            <w:shd w:val="clear" w:color="auto" w:fill="auto"/>
          </w:tcPr>
          <w:p w14:paraId="7C71A4E7"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IP</w:t>
            </w:r>
          </w:p>
        </w:tc>
        <w:tc>
          <w:tcPr>
            <w:tcW w:w="7230" w:type="dxa"/>
            <w:shd w:val="clear" w:color="auto" w:fill="auto"/>
          </w:tcPr>
          <w:p w14:paraId="2ED028C2"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الملكية الفكرية</w:t>
            </w:r>
          </w:p>
        </w:tc>
      </w:tr>
      <w:tr w:rsidR="0018545F" w:rsidRPr="006A1196" w14:paraId="131F1F57" w14:textId="77777777" w:rsidTr="008557A4">
        <w:trPr>
          <w:trHeight w:val="284"/>
          <w:tblHeader/>
        </w:trPr>
        <w:tc>
          <w:tcPr>
            <w:tcW w:w="1701" w:type="dxa"/>
            <w:shd w:val="clear" w:color="auto" w:fill="auto"/>
          </w:tcPr>
          <w:p w14:paraId="77816E0C"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IT</w:t>
            </w:r>
          </w:p>
        </w:tc>
        <w:tc>
          <w:tcPr>
            <w:tcW w:w="7230" w:type="dxa"/>
            <w:shd w:val="clear" w:color="auto" w:fill="auto"/>
          </w:tcPr>
          <w:p w14:paraId="3B67AB30"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تكنولوجيا المعلومات</w:t>
            </w:r>
          </w:p>
        </w:tc>
      </w:tr>
      <w:tr w:rsidR="0018545F" w:rsidRPr="006A1196" w14:paraId="354542A1" w14:textId="77777777" w:rsidTr="008557A4">
        <w:trPr>
          <w:trHeight w:val="284"/>
          <w:tblHeader/>
        </w:trPr>
        <w:tc>
          <w:tcPr>
            <w:tcW w:w="1701" w:type="dxa"/>
            <w:shd w:val="clear" w:color="auto" w:fill="auto"/>
          </w:tcPr>
          <w:p w14:paraId="136D8FCB"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MIR</w:t>
            </w:r>
          </w:p>
        </w:tc>
        <w:tc>
          <w:tcPr>
            <w:tcW w:w="7230" w:type="dxa"/>
            <w:shd w:val="clear" w:color="auto" w:fill="auto"/>
          </w:tcPr>
          <w:p w14:paraId="6D321464"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تقرير التبعات الإدارية</w:t>
            </w:r>
          </w:p>
        </w:tc>
      </w:tr>
      <w:tr w:rsidR="0018545F" w:rsidRPr="006A1196" w14:paraId="55A8EDD3" w14:textId="77777777" w:rsidTr="008557A4">
        <w:trPr>
          <w:trHeight w:val="284"/>
          <w:tblHeader/>
        </w:trPr>
        <w:tc>
          <w:tcPr>
            <w:tcW w:w="1701" w:type="dxa"/>
            <w:shd w:val="clear" w:color="auto" w:fill="auto"/>
          </w:tcPr>
          <w:p w14:paraId="3D19EF88"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MTSP</w:t>
            </w:r>
          </w:p>
        </w:tc>
        <w:tc>
          <w:tcPr>
            <w:tcW w:w="7230" w:type="dxa"/>
            <w:shd w:val="clear" w:color="auto" w:fill="auto"/>
          </w:tcPr>
          <w:p w14:paraId="27071477" w14:textId="41366D90" w:rsidR="0018545F" w:rsidRPr="006A1196" w:rsidRDefault="00A87A80" w:rsidP="006A1196">
            <w:pPr>
              <w:bidi/>
              <w:ind w:left="43"/>
              <w:rPr>
                <w:rFonts w:ascii="Calibri" w:hAnsi="Calibri" w:cs="Calibri"/>
                <w:sz w:val="20"/>
              </w:rPr>
            </w:pPr>
            <w:dir w:val="rtl">
              <w:r w:rsidR="000801BE" w:rsidRPr="006A1196">
                <w:rPr>
                  <w:rFonts w:ascii="Calibri" w:hAnsi="Calibri" w:cs="Calibri"/>
                  <w:color w:val="323232"/>
                  <w:kern w:val="2"/>
                  <w:sz w:val="20"/>
                  <w:rtl/>
                  <w:lang w:eastAsia="ar" w:bidi="ar-MA"/>
                </w:rPr>
                <w:t>الخطة الاستراتيجية المتوسطة الأجل</w:t>
              </w:r>
              <w:r w:rsidR="006A59C9" w:rsidRPr="006A1196">
                <w:rPr>
                  <w:rFonts w:ascii="Calibri" w:hAnsi="Calibri" w:cs="Calibri"/>
                </w:rPr>
                <w:t>‬</w:t>
              </w:r>
              <w:r w:rsidR="006A59C9">
                <w:t>‬</w:t>
              </w:r>
              <w:r w:rsidR="006A59C9">
                <w:t>‬</w:t>
              </w:r>
              <w:r w:rsidR="006A59C9">
                <w:t>‬</w:t>
              </w:r>
              <w:r w:rsidR="006A59C9">
                <w:t>‬</w:t>
              </w:r>
              <w:r w:rsidR="006A59C9">
                <w:t>‬</w:t>
              </w:r>
              <w:r>
                <w:t>‬</w:t>
              </w:r>
            </w:dir>
          </w:p>
        </w:tc>
      </w:tr>
      <w:tr w:rsidR="00412A75" w:rsidRPr="006A1196" w14:paraId="416AB192" w14:textId="77777777" w:rsidTr="008557A4">
        <w:trPr>
          <w:trHeight w:val="284"/>
          <w:tblHeader/>
        </w:trPr>
        <w:tc>
          <w:tcPr>
            <w:tcW w:w="1701" w:type="dxa"/>
            <w:shd w:val="clear" w:color="auto" w:fill="auto"/>
          </w:tcPr>
          <w:p w14:paraId="64C1F2B4" w14:textId="302AAC16" w:rsidR="00412A75" w:rsidRPr="006A1196" w:rsidRDefault="00412A75" w:rsidP="006A1196">
            <w:pPr>
              <w:bidi/>
              <w:rPr>
                <w:rFonts w:ascii="Calibri" w:hAnsi="Calibri" w:cs="Calibri"/>
                <w:b/>
                <w:sz w:val="20"/>
              </w:rPr>
            </w:pPr>
            <w:r w:rsidRPr="006A1196">
              <w:rPr>
                <w:rFonts w:ascii="Calibri" w:hAnsi="Calibri" w:cs="Calibri"/>
                <w:b/>
                <w:bCs/>
                <w:sz w:val="20"/>
                <w:lang w:eastAsia="ar" w:bidi="en-US"/>
              </w:rPr>
              <w:t>OCR</w:t>
            </w:r>
          </w:p>
        </w:tc>
        <w:tc>
          <w:tcPr>
            <w:tcW w:w="7230" w:type="dxa"/>
            <w:shd w:val="clear" w:color="auto" w:fill="auto"/>
          </w:tcPr>
          <w:p w14:paraId="7F88E29E" w14:textId="0961B5E0" w:rsidR="00412A75" w:rsidRPr="006A1196" w:rsidRDefault="00412A75" w:rsidP="006A1196">
            <w:pPr>
              <w:bidi/>
              <w:ind w:left="43"/>
              <w:rPr>
                <w:rFonts w:ascii="Calibri" w:hAnsi="Calibri" w:cs="Calibri"/>
                <w:color w:val="323232"/>
                <w:kern w:val="2"/>
                <w:sz w:val="20"/>
              </w:rPr>
            </w:pPr>
            <w:r w:rsidRPr="006A1196">
              <w:rPr>
                <w:rFonts w:ascii="Calibri" w:hAnsi="Calibri" w:cs="Calibri"/>
                <w:color w:val="323232"/>
                <w:kern w:val="2"/>
                <w:sz w:val="20"/>
                <w:rtl/>
                <w:lang w:eastAsia="ar" w:bidi="ar-MA"/>
              </w:rPr>
              <w:t>التعرف الضوئي على الحروف</w:t>
            </w:r>
          </w:p>
        </w:tc>
      </w:tr>
      <w:tr w:rsidR="0018545F" w:rsidRPr="006A1196" w14:paraId="477EDA31" w14:textId="77777777" w:rsidTr="008557A4">
        <w:trPr>
          <w:trHeight w:val="284"/>
          <w:tblHeader/>
        </w:trPr>
        <w:tc>
          <w:tcPr>
            <w:tcW w:w="1701" w:type="dxa"/>
            <w:shd w:val="clear" w:color="auto" w:fill="auto"/>
          </w:tcPr>
          <w:p w14:paraId="54541A90"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OLC</w:t>
            </w:r>
          </w:p>
        </w:tc>
        <w:tc>
          <w:tcPr>
            <w:tcW w:w="7230" w:type="dxa"/>
            <w:shd w:val="clear" w:color="auto" w:fill="auto"/>
          </w:tcPr>
          <w:p w14:paraId="398BE938"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مكتب المستشار القانوني</w:t>
            </w:r>
          </w:p>
        </w:tc>
      </w:tr>
      <w:tr w:rsidR="0018545F" w:rsidRPr="006A1196" w14:paraId="097E554E" w14:textId="77777777" w:rsidTr="008557A4">
        <w:trPr>
          <w:trHeight w:val="284"/>
          <w:tblHeader/>
        </w:trPr>
        <w:tc>
          <w:tcPr>
            <w:tcW w:w="1701" w:type="dxa"/>
            <w:shd w:val="clear" w:color="auto" w:fill="auto"/>
          </w:tcPr>
          <w:p w14:paraId="564EBCCA"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PCT</w:t>
            </w:r>
          </w:p>
        </w:tc>
        <w:tc>
          <w:tcPr>
            <w:tcW w:w="7230" w:type="dxa"/>
            <w:shd w:val="clear" w:color="auto" w:fill="auto"/>
          </w:tcPr>
          <w:p w14:paraId="25AD6EBF"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معاهدة التعاون بشأن البراءات</w:t>
            </w:r>
          </w:p>
        </w:tc>
      </w:tr>
      <w:tr w:rsidR="00F10380" w:rsidRPr="006A1196" w14:paraId="2AA328AA" w14:textId="77777777" w:rsidTr="008557A4">
        <w:trPr>
          <w:trHeight w:val="284"/>
          <w:tblHeader/>
        </w:trPr>
        <w:tc>
          <w:tcPr>
            <w:tcW w:w="1701" w:type="dxa"/>
            <w:shd w:val="clear" w:color="auto" w:fill="auto"/>
          </w:tcPr>
          <w:p w14:paraId="10AD5369" w14:textId="43C69A8A" w:rsidR="00F10380" w:rsidRPr="006A1196" w:rsidRDefault="00F10380" w:rsidP="006A1196">
            <w:pPr>
              <w:bidi/>
              <w:rPr>
                <w:rFonts w:ascii="Calibri" w:hAnsi="Calibri" w:cs="Calibri"/>
                <w:b/>
                <w:sz w:val="20"/>
              </w:rPr>
            </w:pPr>
            <w:r w:rsidRPr="006A1196">
              <w:rPr>
                <w:rFonts w:ascii="Calibri" w:hAnsi="Calibri" w:cs="Calibri"/>
                <w:b/>
                <w:bCs/>
                <w:sz w:val="20"/>
                <w:lang w:eastAsia="ar" w:bidi="en-US"/>
              </w:rPr>
              <w:t>PSA</w:t>
            </w:r>
          </w:p>
        </w:tc>
        <w:tc>
          <w:tcPr>
            <w:tcW w:w="7230" w:type="dxa"/>
            <w:shd w:val="clear" w:color="auto" w:fill="auto"/>
          </w:tcPr>
          <w:p w14:paraId="6465A621" w14:textId="1C2E77BA" w:rsidR="00F10380" w:rsidRPr="006A1196" w:rsidRDefault="00F10380" w:rsidP="006A1196">
            <w:pPr>
              <w:bidi/>
              <w:ind w:left="43"/>
              <w:rPr>
                <w:rFonts w:ascii="Calibri" w:hAnsi="Calibri" w:cs="Calibri"/>
                <w:sz w:val="20"/>
              </w:rPr>
            </w:pPr>
            <w:r w:rsidRPr="006A1196">
              <w:rPr>
                <w:rFonts w:ascii="Calibri" w:hAnsi="Calibri" w:cs="Calibri"/>
                <w:sz w:val="20"/>
                <w:rtl/>
                <w:lang w:eastAsia="ar" w:bidi="ar-MA"/>
              </w:rPr>
              <w:t>التقييم الذاتي الدوري</w:t>
            </w:r>
          </w:p>
        </w:tc>
      </w:tr>
      <w:tr w:rsidR="0018545F" w:rsidRPr="006A1196" w14:paraId="2A0B20E4" w14:textId="77777777" w:rsidTr="008557A4">
        <w:trPr>
          <w:trHeight w:val="284"/>
          <w:tblHeader/>
        </w:trPr>
        <w:tc>
          <w:tcPr>
            <w:tcW w:w="1701" w:type="dxa"/>
            <w:shd w:val="clear" w:color="auto" w:fill="auto"/>
          </w:tcPr>
          <w:p w14:paraId="49E01D79"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QAIP</w:t>
            </w:r>
          </w:p>
        </w:tc>
        <w:tc>
          <w:tcPr>
            <w:tcW w:w="7230" w:type="dxa"/>
            <w:shd w:val="clear" w:color="auto" w:fill="auto"/>
          </w:tcPr>
          <w:p w14:paraId="35D7920F"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برنامج ضمان جودة العمل الرقابي وتحسينها</w:t>
            </w:r>
          </w:p>
        </w:tc>
      </w:tr>
      <w:tr w:rsidR="0018545F" w:rsidRPr="006A1196" w14:paraId="3E6FA108" w14:textId="77777777" w:rsidTr="008557A4">
        <w:trPr>
          <w:trHeight w:val="284"/>
          <w:tblHeader/>
        </w:trPr>
        <w:tc>
          <w:tcPr>
            <w:tcW w:w="1701" w:type="dxa"/>
            <w:shd w:val="clear" w:color="auto" w:fill="auto"/>
          </w:tcPr>
          <w:p w14:paraId="18C3F84F"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RIAS</w:t>
            </w:r>
          </w:p>
        </w:tc>
        <w:tc>
          <w:tcPr>
            <w:tcW w:w="7230" w:type="dxa"/>
            <w:shd w:val="clear" w:color="auto" w:fill="auto"/>
          </w:tcPr>
          <w:p w14:paraId="31199B82"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ممثلو دوائر التدقيق الداخلي</w:t>
            </w:r>
          </w:p>
        </w:tc>
      </w:tr>
      <w:tr w:rsidR="003F5B59" w:rsidRPr="006A1196" w14:paraId="69CEDA25" w14:textId="77777777" w:rsidTr="008557A4">
        <w:trPr>
          <w:trHeight w:val="284"/>
          <w:tblHeader/>
        </w:trPr>
        <w:tc>
          <w:tcPr>
            <w:tcW w:w="1701" w:type="dxa"/>
            <w:shd w:val="clear" w:color="auto" w:fill="auto"/>
          </w:tcPr>
          <w:p w14:paraId="2F0B321A" w14:textId="2679E10D" w:rsidR="003F5B59" w:rsidRPr="006A1196" w:rsidRDefault="003F5B59" w:rsidP="006A1196">
            <w:pPr>
              <w:bidi/>
              <w:rPr>
                <w:rFonts w:ascii="Calibri" w:hAnsi="Calibri" w:cs="Calibri"/>
                <w:b/>
                <w:sz w:val="20"/>
              </w:rPr>
            </w:pPr>
            <w:r w:rsidRPr="006A1196">
              <w:rPr>
                <w:rFonts w:ascii="Calibri" w:hAnsi="Calibri" w:cs="Calibri"/>
                <w:b/>
                <w:bCs/>
                <w:sz w:val="20"/>
                <w:lang w:eastAsia="ar" w:bidi="en-US"/>
              </w:rPr>
              <w:t>RNDS</w:t>
            </w:r>
          </w:p>
        </w:tc>
        <w:tc>
          <w:tcPr>
            <w:tcW w:w="7230" w:type="dxa"/>
            <w:shd w:val="clear" w:color="auto" w:fill="auto"/>
          </w:tcPr>
          <w:p w14:paraId="5B8DCBC3" w14:textId="542A98F1" w:rsidR="003F5B59" w:rsidRPr="006A1196" w:rsidRDefault="0081247A" w:rsidP="006A1196">
            <w:pPr>
              <w:bidi/>
              <w:ind w:left="43"/>
              <w:rPr>
                <w:rFonts w:ascii="Calibri" w:hAnsi="Calibri" w:cs="Calibri"/>
                <w:sz w:val="20"/>
              </w:rPr>
            </w:pPr>
            <w:r w:rsidRPr="006A1196">
              <w:rPr>
                <w:rFonts w:ascii="Calibri" w:hAnsi="Calibri" w:cs="Calibri"/>
                <w:sz w:val="20"/>
                <w:rtl/>
                <w:lang w:eastAsia="ar" w:bidi="ar-MA"/>
              </w:rPr>
              <w:t>قطاع التنمية الإقليمية والوطنية</w:t>
            </w:r>
          </w:p>
        </w:tc>
      </w:tr>
      <w:tr w:rsidR="0018545F" w:rsidRPr="006A1196" w14:paraId="46C40BF7" w14:textId="77777777" w:rsidTr="008557A4">
        <w:trPr>
          <w:trHeight w:val="284"/>
          <w:tblHeader/>
        </w:trPr>
        <w:tc>
          <w:tcPr>
            <w:tcW w:w="1701" w:type="dxa"/>
            <w:shd w:val="clear" w:color="auto" w:fill="auto"/>
          </w:tcPr>
          <w:p w14:paraId="6386D02F"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SMART</w:t>
            </w:r>
          </w:p>
        </w:tc>
        <w:tc>
          <w:tcPr>
            <w:tcW w:w="7230" w:type="dxa"/>
            <w:shd w:val="clear" w:color="auto" w:fill="auto"/>
          </w:tcPr>
          <w:p w14:paraId="45ED96EE"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مُحدَّد وقابل للقياس ويمكن تحقيقه وملائم ومُحدَّد المدة</w:t>
            </w:r>
          </w:p>
        </w:tc>
      </w:tr>
      <w:tr w:rsidR="0081247A" w:rsidRPr="006A1196" w14:paraId="0966F54C" w14:textId="77777777" w:rsidTr="008557A4">
        <w:trPr>
          <w:trHeight w:val="284"/>
          <w:tblHeader/>
        </w:trPr>
        <w:tc>
          <w:tcPr>
            <w:tcW w:w="1701" w:type="dxa"/>
            <w:shd w:val="clear" w:color="auto" w:fill="auto"/>
          </w:tcPr>
          <w:p w14:paraId="1A1B2730" w14:textId="6B2DA753" w:rsidR="0081247A" w:rsidRPr="006A1196" w:rsidRDefault="0081247A" w:rsidP="006A1196">
            <w:pPr>
              <w:bidi/>
              <w:rPr>
                <w:rFonts w:ascii="Calibri" w:hAnsi="Calibri" w:cs="Calibri"/>
                <w:b/>
                <w:sz w:val="20"/>
              </w:rPr>
            </w:pPr>
            <w:r w:rsidRPr="006A1196">
              <w:rPr>
                <w:rFonts w:ascii="Calibri" w:hAnsi="Calibri" w:cs="Calibri"/>
                <w:b/>
                <w:bCs/>
                <w:sz w:val="20"/>
                <w:lang w:eastAsia="ar" w:bidi="en-US"/>
              </w:rPr>
              <w:t>TOR</w:t>
            </w:r>
          </w:p>
        </w:tc>
        <w:tc>
          <w:tcPr>
            <w:tcW w:w="7230" w:type="dxa"/>
            <w:shd w:val="clear" w:color="auto" w:fill="auto"/>
          </w:tcPr>
          <w:p w14:paraId="1EBB1024" w14:textId="5512A0F4" w:rsidR="0081247A" w:rsidRPr="006A1196" w:rsidRDefault="0081247A" w:rsidP="006A1196">
            <w:pPr>
              <w:bidi/>
              <w:ind w:left="43"/>
              <w:rPr>
                <w:rFonts w:ascii="Calibri" w:hAnsi="Calibri" w:cs="Calibri"/>
                <w:sz w:val="20"/>
              </w:rPr>
            </w:pPr>
            <w:r w:rsidRPr="006A1196">
              <w:rPr>
                <w:rFonts w:ascii="Calibri" w:hAnsi="Calibri" w:cs="Calibri"/>
                <w:sz w:val="20"/>
                <w:rtl/>
                <w:lang w:eastAsia="ar" w:bidi="ar-MA"/>
              </w:rPr>
              <w:t>اختصاصات</w:t>
            </w:r>
          </w:p>
        </w:tc>
      </w:tr>
      <w:tr w:rsidR="0018545F" w:rsidRPr="006A1196" w14:paraId="04B8D944" w14:textId="77777777" w:rsidTr="008557A4">
        <w:trPr>
          <w:trHeight w:val="284"/>
          <w:tblHeader/>
        </w:trPr>
        <w:tc>
          <w:tcPr>
            <w:tcW w:w="1701" w:type="dxa"/>
            <w:shd w:val="clear" w:color="auto" w:fill="auto"/>
          </w:tcPr>
          <w:p w14:paraId="6A0BE4F6"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UN</w:t>
            </w:r>
          </w:p>
        </w:tc>
        <w:tc>
          <w:tcPr>
            <w:tcW w:w="7230" w:type="dxa"/>
            <w:shd w:val="clear" w:color="auto" w:fill="auto"/>
          </w:tcPr>
          <w:p w14:paraId="655B9039"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الأمم المتحدة</w:t>
            </w:r>
          </w:p>
        </w:tc>
      </w:tr>
      <w:tr w:rsidR="0018545F" w:rsidRPr="006A1196" w14:paraId="6A4BA5B0" w14:textId="77777777" w:rsidTr="008557A4">
        <w:trPr>
          <w:trHeight w:val="284"/>
          <w:tblHeader/>
        </w:trPr>
        <w:tc>
          <w:tcPr>
            <w:tcW w:w="1701" w:type="dxa"/>
            <w:shd w:val="clear" w:color="auto" w:fill="auto"/>
          </w:tcPr>
          <w:p w14:paraId="4273B129"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UN-SWAP</w:t>
            </w:r>
          </w:p>
        </w:tc>
        <w:tc>
          <w:tcPr>
            <w:tcW w:w="7230" w:type="dxa"/>
            <w:shd w:val="clear" w:color="auto" w:fill="auto"/>
          </w:tcPr>
          <w:p w14:paraId="6B605938" w14:textId="13FAEE12" w:rsidR="0018545F" w:rsidRPr="006A1196" w:rsidRDefault="008A73D9" w:rsidP="006A1196">
            <w:pPr>
              <w:bidi/>
              <w:ind w:left="43"/>
              <w:rPr>
                <w:rFonts w:ascii="Calibri" w:hAnsi="Calibri" w:cs="Calibri"/>
                <w:sz w:val="20"/>
              </w:rPr>
            </w:pPr>
            <w:r w:rsidRPr="006A1196">
              <w:rPr>
                <w:rFonts w:ascii="Calibri" w:hAnsi="Calibri" w:cs="Calibri"/>
                <w:sz w:val="20"/>
                <w:rtl/>
                <w:lang w:eastAsia="ar" w:bidi="ar-MA"/>
              </w:rPr>
              <w:t>خطة العمل على نطاق منظومة الأمم المتحدة بشأن المساواة بين الجنسين وتمكين المرأة</w:t>
            </w:r>
          </w:p>
        </w:tc>
      </w:tr>
      <w:tr w:rsidR="0018545F" w:rsidRPr="006A1196" w14:paraId="038F0989" w14:textId="77777777" w:rsidTr="008557A4">
        <w:trPr>
          <w:trHeight w:val="284"/>
          <w:tblHeader/>
        </w:trPr>
        <w:tc>
          <w:tcPr>
            <w:tcW w:w="1701" w:type="dxa"/>
            <w:shd w:val="clear" w:color="auto" w:fill="auto"/>
          </w:tcPr>
          <w:p w14:paraId="732043F3"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UNEG</w:t>
            </w:r>
          </w:p>
        </w:tc>
        <w:tc>
          <w:tcPr>
            <w:tcW w:w="7230" w:type="dxa"/>
            <w:shd w:val="clear" w:color="auto" w:fill="auto"/>
          </w:tcPr>
          <w:p w14:paraId="37DBBA83"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فريق الأمم المتحدة المعني بالتقييم</w:t>
            </w:r>
          </w:p>
        </w:tc>
      </w:tr>
      <w:tr w:rsidR="0018545F" w:rsidRPr="006A1196" w14:paraId="38A02435" w14:textId="77777777" w:rsidTr="008557A4">
        <w:trPr>
          <w:trHeight w:val="284"/>
          <w:tblHeader/>
        </w:trPr>
        <w:tc>
          <w:tcPr>
            <w:tcW w:w="1701" w:type="dxa"/>
            <w:shd w:val="clear" w:color="auto" w:fill="auto"/>
          </w:tcPr>
          <w:p w14:paraId="216D8D5C" w14:textId="77777777"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WIPO</w:t>
            </w:r>
          </w:p>
        </w:tc>
        <w:tc>
          <w:tcPr>
            <w:tcW w:w="7230" w:type="dxa"/>
            <w:shd w:val="clear" w:color="auto" w:fill="auto"/>
          </w:tcPr>
          <w:p w14:paraId="02D4CBEE" w14:textId="77777777"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المنظمة العالمية للملكية الفكرية</w:t>
            </w:r>
          </w:p>
        </w:tc>
      </w:tr>
      <w:tr w:rsidR="0018545F" w:rsidRPr="006A1196" w14:paraId="65162853" w14:textId="77777777" w:rsidTr="008557A4">
        <w:trPr>
          <w:trHeight w:val="284"/>
          <w:tblHeader/>
        </w:trPr>
        <w:tc>
          <w:tcPr>
            <w:tcW w:w="1701" w:type="dxa"/>
            <w:shd w:val="clear" w:color="auto" w:fill="auto"/>
          </w:tcPr>
          <w:p w14:paraId="7299C850" w14:textId="4E06CE85" w:rsidR="0018545F" w:rsidRPr="006A1196" w:rsidRDefault="0018545F" w:rsidP="006A1196">
            <w:pPr>
              <w:bidi/>
              <w:rPr>
                <w:rFonts w:ascii="Calibri" w:hAnsi="Calibri" w:cs="Calibri"/>
                <w:b/>
                <w:sz w:val="20"/>
              </w:rPr>
            </w:pPr>
            <w:r w:rsidRPr="006A1196">
              <w:rPr>
                <w:rFonts w:ascii="Calibri" w:hAnsi="Calibri" w:cs="Calibri"/>
                <w:b/>
                <w:bCs/>
                <w:sz w:val="20"/>
                <w:lang w:eastAsia="ar" w:bidi="en-US"/>
              </w:rPr>
              <w:t>WSO</w:t>
            </w:r>
          </w:p>
        </w:tc>
        <w:tc>
          <w:tcPr>
            <w:tcW w:w="7230" w:type="dxa"/>
            <w:shd w:val="clear" w:color="auto" w:fill="auto"/>
          </w:tcPr>
          <w:p w14:paraId="10A6ABB6" w14:textId="0E14BC3C" w:rsidR="0018545F" w:rsidRPr="006A1196" w:rsidRDefault="0018545F" w:rsidP="006A1196">
            <w:pPr>
              <w:bidi/>
              <w:ind w:left="43"/>
              <w:rPr>
                <w:rFonts w:ascii="Calibri" w:hAnsi="Calibri" w:cs="Calibri"/>
                <w:sz w:val="20"/>
              </w:rPr>
            </w:pPr>
            <w:r w:rsidRPr="006A1196">
              <w:rPr>
                <w:rFonts w:ascii="Calibri" w:hAnsi="Calibri" w:cs="Calibri"/>
                <w:sz w:val="20"/>
                <w:rtl/>
                <w:lang w:eastAsia="ar" w:bidi="ar-MA"/>
              </w:rPr>
              <w:t>مكتب الويبو في سنغافورة</w:t>
            </w:r>
          </w:p>
        </w:tc>
      </w:tr>
    </w:tbl>
    <w:p w14:paraId="2324B5A3" w14:textId="46DCF53A" w:rsidR="008A73D9" w:rsidRPr="006A1196" w:rsidRDefault="008A73D9" w:rsidP="006A1196">
      <w:pPr>
        <w:bidi/>
        <w:rPr>
          <w:rFonts w:ascii="Calibri" w:hAnsi="Calibri" w:cs="Calibri"/>
        </w:rPr>
      </w:pPr>
    </w:p>
    <w:p w14:paraId="25B89FC4" w14:textId="77777777" w:rsidR="008A73D9" w:rsidRPr="006A1196" w:rsidRDefault="008A73D9" w:rsidP="006A1196">
      <w:pPr>
        <w:bidi/>
        <w:rPr>
          <w:rFonts w:ascii="Calibri" w:hAnsi="Calibri" w:cs="Calibri"/>
        </w:rPr>
      </w:pPr>
      <w:r w:rsidRPr="006A1196">
        <w:rPr>
          <w:rFonts w:ascii="Calibri" w:hAnsi="Calibri" w:cs="Calibri"/>
          <w:rtl/>
          <w:lang w:eastAsia="ar" w:bidi="ar-MA"/>
        </w:rPr>
        <w:br w:type="page"/>
      </w:r>
    </w:p>
    <w:p w14:paraId="04FA6592" w14:textId="33DEF537" w:rsidR="00C46B12" w:rsidRPr="007D344E" w:rsidRDefault="00175D2A" w:rsidP="006A1196">
      <w:pPr>
        <w:pStyle w:val="Titre1"/>
        <w:bidi/>
        <w:rPr>
          <w:rFonts w:ascii="Calibri" w:hAnsi="Calibri" w:cs="Calibri"/>
          <w:caps w:val="0"/>
          <w:szCs w:val="22"/>
        </w:rPr>
      </w:pPr>
      <w:bookmarkStart w:id="6" w:name="_Toc165242452"/>
      <w:r w:rsidRPr="007D344E">
        <w:rPr>
          <w:rFonts w:ascii="Calibri" w:hAnsi="Calibri" w:cs="Calibri"/>
          <w:caps w:val="0"/>
          <w:szCs w:val="22"/>
          <w:rtl/>
          <w:lang w:eastAsia="ar" w:bidi="ar-MA"/>
        </w:rPr>
        <w:lastRenderedPageBreak/>
        <w:t>ملخص عملي</w:t>
      </w:r>
      <w:bookmarkEnd w:id="6"/>
    </w:p>
    <w:p w14:paraId="640E519C" w14:textId="77777777" w:rsidR="00BA59BC" w:rsidRPr="007D344E" w:rsidRDefault="00BA59BC" w:rsidP="006A1196">
      <w:pPr>
        <w:bidi/>
        <w:rPr>
          <w:rFonts w:ascii="Calibri" w:hAnsi="Calibri" w:cs="Calibri"/>
          <w:szCs w:val="22"/>
        </w:rPr>
      </w:pPr>
    </w:p>
    <w:p w14:paraId="2B6B5D19" w14:textId="5A96D49A" w:rsidR="00C46B12" w:rsidRPr="007D344E" w:rsidRDefault="69518606" w:rsidP="006A1196">
      <w:pPr>
        <w:pStyle w:val="ONUME"/>
        <w:bidi/>
        <w:rPr>
          <w:rFonts w:ascii="Calibri" w:hAnsi="Calibri" w:cs="Calibri"/>
          <w:szCs w:val="22"/>
        </w:rPr>
      </w:pPr>
      <w:r w:rsidRPr="007D344E">
        <w:rPr>
          <w:rFonts w:ascii="Calibri" w:hAnsi="Calibri" w:cs="Calibri"/>
          <w:szCs w:val="22"/>
          <w:rtl/>
          <w:lang w:eastAsia="ar" w:bidi="ar-MA"/>
        </w:rPr>
        <w:t>كان عام 2023 العام الثاني للخطة الاستراتيجية المتوسط</w:t>
      </w:r>
      <w:r w:rsidR="00974C70">
        <w:rPr>
          <w:rFonts w:ascii="Calibri" w:hAnsi="Calibri" w:cs="Calibri" w:hint="cs"/>
          <w:szCs w:val="22"/>
          <w:rtl/>
          <w:lang w:eastAsia="ar" w:bidi="ar-MA"/>
        </w:rPr>
        <w:t>ة</w:t>
      </w:r>
      <w:r w:rsidRPr="007D344E">
        <w:rPr>
          <w:rFonts w:ascii="Calibri" w:hAnsi="Calibri" w:cs="Calibri"/>
          <w:szCs w:val="22"/>
          <w:rtl/>
          <w:lang w:eastAsia="ar" w:bidi="ar-MA"/>
        </w:rPr>
        <w:t xml:space="preserve"> الأجل للفترة 2022-2026</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وفي إطار مساهمة شعبة الرقابة الداخلية (الشعبة) في الركيزة الأساسية، اضطلعت الشعبةُ بمهام وقدَّمت توصياتٍ كانت تهدف إلى عدة أمور، منها دعم تحقيق مجالات التركيز الاستراتيجي للمنظمة وتقييم مختلف عناصر بيئتها الرقابية. </w:t>
      </w:r>
    </w:p>
    <w:p w14:paraId="7D92D587" w14:textId="6240CA01" w:rsidR="003E73CE" w:rsidRPr="007D344E" w:rsidRDefault="69518606" w:rsidP="006A1196">
      <w:pPr>
        <w:pStyle w:val="ONUME"/>
        <w:bidi/>
        <w:rPr>
          <w:rFonts w:ascii="Calibri" w:hAnsi="Calibri" w:cs="Calibri"/>
          <w:szCs w:val="22"/>
        </w:rPr>
      </w:pPr>
      <w:r w:rsidRPr="007D344E">
        <w:rPr>
          <w:rFonts w:ascii="Calibri" w:hAnsi="Calibri" w:cs="Calibri"/>
          <w:szCs w:val="22"/>
          <w:rtl/>
          <w:lang w:eastAsia="ar" w:bidi="ar-MA"/>
        </w:rPr>
        <w:t xml:space="preserve">وركَّز عمل الشعبة على دعم الخطة الاستراتيجية المتوسطة الأجل من خلال المهام ذات الصلة، مثل تدقيق سجل مدريد، وتدقيق تنفيذ </w:t>
      </w:r>
      <w:r w:rsidR="00CB3ED4">
        <w:rPr>
          <w:rFonts w:ascii="Calibri" w:hAnsi="Calibri" w:cs="Calibri" w:hint="cs"/>
          <w:szCs w:val="22"/>
          <w:rtl/>
          <w:lang w:eastAsia="ar" w:bidi="ar-MA"/>
        </w:rPr>
        <w:t xml:space="preserve">سياسة </w:t>
      </w:r>
      <w:r w:rsidRPr="007D344E">
        <w:rPr>
          <w:rFonts w:ascii="Calibri" w:hAnsi="Calibri" w:cs="Calibri"/>
          <w:szCs w:val="22"/>
          <w:rtl/>
          <w:lang w:eastAsia="ar" w:bidi="ar-MA"/>
        </w:rPr>
        <w:t xml:space="preserve">خصوصية بيانات المنظمة العالمية للملكية الفكرية (الويبو) ومعاييرها، </w:t>
      </w:r>
      <w:r w:rsidR="00CB3ED4">
        <w:rPr>
          <w:rFonts w:ascii="Calibri" w:hAnsi="Calibri" w:cs="Calibri" w:hint="cs"/>
          <w:szCs w:val="22"/>
          <w:rtl/>
          <w:lang w:eastAsia="ar" w:bidi="ar-MA"/>
        </w:rPr>
        <w:t>وتدقيق</w:t>
      </w:r>
      <w:r w:rsidRPr="007D344E">
        <w:rPr>
          <w:rFonts w:ascii="Calibri" w:hAnsi="Calibri" w:cs="Calibri"/>
          <w:szCs w:val="22"/>
          <w:rtl/>
          <w:lang w:eastAsia="ar" w:bidi="ar-MA"/>
        </w:rPr>
        <w:t xml:space="preserve"> مؤشر الويبو للابتكار العالمي (</w:t>
      </w:r>
      <w:r w:rsidRPr="007D344E">
        <w:rPr>
          <w:rFonts w:ascii="Calibri" w:hAnsi="Calibri" w:cs="Calibri"/>
          <w:szCs w:val="22"/>
          <w:lang w:eastAsia="ar" w:bidi="en-US"/>
        </w:rPr>
        <w:t>GII</w:t>
      </w:r>
      <w:r w:rsidRPr="007D344E">
        <w:rPr>
          <w:rFonts w:ascii="Calibri" w:hAnsi="Calibri" w:cs="Calibri"/>
          <w:szCs w:val="22"/>
          <w:rtl/>
          <w:lang w:eastAsia="ar" w:bidi="ar-MA"/>
        </w:rPr>
        <w:t xml:space="preserve">)، </w:t>
      </w:r>
      <w:r w:rsidR="00CB3ED4">
        <w:rPr>
          <w:rFonts w:ascii="Calibri" w:hAnsi="Calibri" w:cs="Calibri" w:hint="cs"/>
          <w:szCs w:val="22"/>
          <w:rtl/>
          <w:lang w:eastAsia="ar" w:bidi="ar-MA"/>
        </w:rPr>
        <w:t>وتدقيق</w:t>
      </w:r>
      <w:r w:rsidRPr="007D344E">
        <w:rPr>
          <w:rFonts w:ascii="Calibri" w:hAnsi="Calibri" w:cs="Calibri"/>
          <w:szCs w:val="22"/>
          <w:rtl/>
          <w:lang w:eastAsia="ar" w:bidi="ar-MA"/>
        </w:rPr>
        <w:t xml:space="preserve"> مكتب الويبو في سنغافورة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كما تحققت</w:t>
      </w:r>
      <w:r w:rsidR="00CB3ED4">
        <w:rPr>
          <w:rFonts w:ascii="Calibri" w:hAnsi="Calibri" w:cs="Calibri" w:hint="cs"/>
          <w:szCs w:val="22"/>
          <w:rtl/>
          <w:lang w:eastAsia="ar" w:bidi="ar-MA"/>
        </w:rPr>
        <w:t xml:space="preserve"> الشعبة</w:t>
      </w:r>
      <w:r w:rsidRPr="007D344E">
        <w:rPr>
          <w:rFonts w:ascii="Calibri" w:hAnsi="Calibri" w:cs="Calibri"/>
          <w:szCs w:val="22"/>
          <w:rtl/>
          <w:lang w:eastAsia="ar" w:bidi="ar-MA"/>
        </w:rPr>
        <w:t xml:space="preserve"> من صحة بيانات المطالبات الخاصة بالتأمين الصحي بعد انتهاء الخدمة، وأجرت تدقيقاً لعمليات معاهدة البراءات (بدأ في عام 2022) وتدقيقاً لإدارة المنصة السحابية (انتُهي منه في مطلع عام 2024). </w:t>
      </w:r>
    </w:p>
    <w:p w14:paraId="6232EA5C" w14:textId="017FA038" w:rsidR="00C46B12" w:rsidRPr="007D344E" w:rsidRDefault="00870A43" w:rsidP="006A1196">
      <w:pPr>
        <w:pStyle w:val="ONUME"/>
        <w:bidi/>
        <w:rPr>
          <w:rFonts w:ascii="Calibri" w:hAnsi="Calibri" w:cs="Calibri"/>
          <w:szCs w:val="22"/>
        </w:rPr>
      </w:pPr>
      <w:r w:rsidRPr="007D344E">
        <w:rPr>
          <w:rFonts w:ascii="Calibri" w:hAnsi="Calibri" w:cs="Calibri"/>
          <w:szCs w:val="22"/>
          <w:rtl/>
          <w:lang w:eastAsia="ar" w:bidi="ar-MA"/>
        </w:rPr>
        <w:t>وعلاوة على ذلك، أجرت الشعبة تقييمات مرتبطة بالأهداف الاستراتيجية للخطة الاستراتيجية المتوسطة الأجل</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وكان منها تقييم أثر مشروع أجندة التنمية المُعنون: الملكية الفكرية والتنمية الاجتماعية والاقتصادية؛ والدروس المستفادة من تنفيذ مبادرات الويبو الرامية إلى تمكين رائدات الأعمال (المرحلة 1). </w:t>
      </w:r>
    </w:p>
    <w:p w14:paraId="035208CA" w14:textId="5A286A0B" w:rsidR="00EE6A85" w:rsidRPr="007D344E" w:rsidRDefault="00325DDE" w:rsidP="006A1196">
      <w:pPr>
        <w:pStyle w:val="ONUME"/>
        <w:bidi/>
        <w:rPr>
          <w:rFonts w:ascii="Calibri" w:eastAsia="Arial" w:hAnsi="Calibri" w:cs="Calibri"/>
          <w:color w:val="000000" w:themeColor="text1"/>
          <w:szCs w:val="22"/>
        </w:rPr>
      </w:pPr>
      <w:r w:rsidRPr="007D344E">
        <w:rPr>
          <w:rFonts w:ascii="Calibri" w:eastAsia="Arial" w:hAnsi="Calibri" w:cs="Calibri"/>
          <w:color w:val="000000" w:themeColor="text1"/>
          <w:szCs w:val="22"/>
          <w:rtl/>
          <w:lang w:eastAsia="ar" w:bidi="ar-MA"/>
        </w:rPr>
        <w:t>وإضافة إلى ذلك، أجرت الشعبة تدقيقاً وتقييماً مُشتركيْن لمكتب المستشار القانوني، بَدَآ في عام 2022 وانتهيا في عام 2023.</w:t>
      </w:r>
    </w:p>
    <w:p w14:paraId="1DCA9D6A" w14:textId="4D3115F0" w:rsidR="002876EA" w:rsidRPr="007D344E" w:rsidRDefault="002876EA" w:rsidP="006A1196">
      <w:pPr>
        <w:pStyle w:val="ONUME"/>
        <w:bidi/>
        <w:rPr>
          <w:rFonts w:ascii="Calibri" w:hAnsi="Calibri" w:cs="Calibri"/>
          <w:szCs w:val="22"/>
        </w:rPr>
      </w:pPr>
      <w:r w:rsidRPr="007D344E">
        <w:rPr>
          <w:rFonts w:ascii="Calibri" w:hAnsi="Calibri" w:cs="Calibri"/>
          <w:szCs w:val="22"/>
          <w:rtl/>
          <w:lang w:eastAsia="ar" w:bidi="ar-MA"/>
        </w:rPr>
        <w:t>وفي إطار خدمات المشورة، أسدت الشعبةُ المشورةَ إلى قسم إدارة الموارد البشرية بشأن تهيئة بيئة أكثر شمولاً وتنوعاً في عملية توظيف الموارد البشرية.</w:t>
      </w:r>
    </w:p>
    <w:p w14:paraId="31DE147C" w14:textId="3A3D0523" w:rsidR="00C46B12" w:rsidRPr="007D344E" w:rsidRDefault="69518606" w:rsidP="006A1196">
      <w:pPr>
        <w:pStyle w:val="ONUME"/>
        <w:bidi/>
        <w:rPr>
          <w:rFonts w:ascii="Calibri" w:eastAsia="Arial" w:hAnsi="Calibri" w:cs="Calibri"/>
          <w:color w:val="000000" w:themeColor="text1"/>
          <w:szCs w:val="22"/>
        </w:rPr>
      </w:pPr>
      <w:r w:rsidRPr="007D344E">
        <w:rPr>
          <w:rFonts w:ascii="Calibri" w:eastAsia="Arial" w:hAnsi="Calibri" w:cs="Calibri"/>
          <w:color w:val="000000" w:themeColor="text1"/>
          <w:szCs w:val="22"/>
          <w:rtl/>
          <w:lang w:eastAsia="ar" w:bidi="ar-MA"/>
        </w:rPr>
        <w:t>وخضعت جميع التوصيات الواردة في شتى التقارير للنقاش، وقبلتها الإدارة</w:t>
      </w:r>
      <w:r w:rsidR="007D344E">
        <w:rPr>
          <w:rFonts w:ascii="Calibri" w:eastAsia="Arial" w:hAnsi="Calibri" w:cs="Calibri"/>
          <w:color w:val="000000" w:themeColor="text1"/>
          <w:szCs w:val="22"/>
          <w:rtl/>
          <w:lang w:eastAsia="ar" w:bidi="ar-MA"/>
        </w:rPr>
        <w:t xml:space="preserve">. </w:t>
      </w:r>
      <w:r w:rsidRPr="007D344E">
        <w:rPr>
          <w:rFonts w:ascii="Calibri" w:eastAsia="Arial" w:hAnsi="Calibri" w:cs="Calibri"/>
          <w:color w:val="000000" w:themeColor="text1"/>
          <w:szCs w:val="22"/>
          <w:rtl/>
          <w:lang w:eastAsia="ar" w:bidi="ar-MA"/>
        </w:rPr>
        <w:t>وعلاوةً على ذلك، لم تحدث أي حالات يمكن اعتبارها تهديداً للاستقلالية التشغيلية لشعبة الرقابة الداخلية أو يمكن اعتبارها تدخلاً في عمل الشعبة.</w:t>
      </w:r>
    </w:p>
    <w:p w14:paraId="51A495FA" w14:textId="183240D0" w:rsidR="00093B85" w:rsidRPr="007D344E" w:rsidRDefault="69518606" w:rsidP="006A1196">
      <w:pPr>
        <w:pStyle w:val="ONUME"/>
        <w:bidi/>
        <w:rPr>
          <w:rFonts w:ascii="Calibri" w:hAnsi="Calibri" w:cs="Calibri"/>
          <w:szCs w:val="22"/>
        </w:rPr>
      </w:pPr>
      <w:r w:rsidRPr="007D344E">
        <w:rPr>
          <w:rFonts w:ascii="Calibri" w:eastAsia="Arial" w:hAnsi="Calibri" w:cs="Calibri"/>
          <w:color w:val="000000" w:themeColor="text1"/>
          <w:szCs w:val="22"/>
          <w:rtl/>
          <w:lang w:eastAsia="ar" w:bidi="ar-MA"/>
        </w:rPr>
        <w:t>وخلال عام 2023، أصدرت الشعبةُ ستة تقارير تدقيق داخلي، وتقريري تقييم، و14 تقرير تحقيق كامل، وثلاثة تقارير تبعات إدارية</w:t>
      </w:r>
      <w:r w:rsidR="007D344E">
        <w:rPr>
          <w:rFonts w:ascii="Calibri" w:eastAsia="Arial" w:hAnsi="Calibri" w:cs="Calibri"/>
          <w:color w:val="000000" w:themeColor="text1"/>
          <w:szCs w:val="22"/>
          <w:rtl/>
          <w:lang w:eastAsia="ar" w:bidi="ar-MA"/>
        </w:rPr>
        <w:t xml:space="preserve">. </w:t>
      </w:r>
      <w:r w:rsidRPr="007D344E">
        <w:rPr>
          <w:rFonts w:ascii="Calibri" w:eastAsia="Arial" w:hAnsi="Calibri" w:cs="Calibri"/>
          <w:color w:val="000000" w:themeColor="text1"/>
          <w:szCs w:val="22"/>
          <w:rtl/>
          <w:lang w:eastAsia="ar" w:bidi="ar-MA"/>
        </w:rPr>
        <w:t>وقدَّمت الشعبةُ 45 توصية في السنة المشمولة بالتقرير وأغلقت 78 توصية خلال الفترة نفسها</w:t>
      </w:r>
      <w:r w:rsidR="007D344E">
        <w:rPr>
          <w:rFonts w:ascii="Calibri" w:eastAsia="Arial" w:hAnsi="Calibri" w:cs="Calibri"/>
          <w:color w:val="000000" w:themeColor="text1"/>
          <w:szCs w:val="22"/>
          <w:rtl/>
          <w:lang w:eastAsia="ar" w:bidi="ar-MA"/>
        </w:rPr>
        <w:t xml:space="preserve">. </w:t>
      </w:r>
      <w:r w:rsidRPr="007D344E">
        <w:rPr>
          <w:rFonts w:ascii="Calibri" w:hAnsi="Calibri" w:cs="Calibri"/>
          <w:szCs w:val="22"/>
          <w:rtl/>
          <w:lang w:eastAsia="ar" w:bidi="ar-MA"/>
        </w:rPr>
        <w:t>وحتى نهاية عام 2023، كانت هناك 59 توصية مفتوحة، كان منها 48 توصية تتعلق بالتزامات شعبة الرقابة الداخلية، و11 توصية من تقارير المدقق الخارجي.</w:t>
      </w:r>
    </w:p>
    <w:p w14:paraId="690B41DA" w14:textId="6A9284D1" w:rsidR="00CA3622" w:rsidRPr="007D344E" w:rsidRDefault="00CA3622" w:rsidP="006A1196">
      <w:pPr>
        <w:pStyle w:val="ONUME"/>
        <w:bidi/>
        <w:rPr>
          <w:rFonts w:ascii="Calibri" w:eastAsia="Arial" w:hAnsi="Calibri" w:cs="Calibri"/>
          <w:color w:val="000000" w:themeColor="text1"/>
          <w:szCs w:val="22"/>
        </w:rPr>
      </w:pPr>
      <w:r w:rsidRPr="007D344E">
        <w:rPr>
          <w:rFonts w:ascii="Calibri" w:hAnsi="Calibri" w:cs="Calibri"/>
          <w:szCs w:val="22"/>
          <w:rtl/>
          <w:lang w:eastAsia="ar" w:bidi="ar-MA"/>
        </w:rPr>
        <w:t>وفي عام 2023</w:t>
      </w:r>
      <w:r w:rsidRPr="007D344E">
        <w:rPr>
          <w:rFonts w:ascii="Calibri" w:eastAsia="Arial" w:hAnsi="Calibri" w:cs="Calibri"/>
          <w:color w:val="000000" w:themeColor="text1"/>
          <w:szCs w:val="22"/>
          <w:rtl/>
          <w:lang w:eastAsia="ar" w:bidi="ar-MA"/>
        </w:rPr>
        <w:t>، سُجِّلت 37 شكوى جديدة، وهو ما يمثل زيادة بنسبة 16% عن عام 2022</w:t>
      </w:r>
      <w:r w:rsidR="007D344E">
        <w:rPr>
          <w:rFonts w:ascii="Calibri" w:eastAsia="Arial" w:hAnsi="Calibri" w:cs="Calibri"/>
          <w:color w:val="000000" w:themeColor="text1"/>
          <w:szCs w:val="22"/>
          <w:rtl/>
          <w:lang w:eastAsia="ar" w:bidi="ar-MA"/>
        </w:rPr>
        <w:t xml:space="preserve">. </w:t>
      </w:r>
      <w:r w:rsidRPr="007D344E">
        <w:rPr>
          <w:rFonts w:ascii="Calibri" w:eastAsia="Arial" w:hAnsi="Calibri" w:cs="Calibri"/>
          <w:color w:val="000000" w:themeColor="text1"/>
          <w:szCs w:val="22"/>
          <w:rtl/>
          <w:lang w:eastAsia="ar" w:bidi="ar-MA"/>
        </w:rPr>
        <w:t>وخلال الفترة نفسها، أُغلِقت 31 شكوى عقب مرحلة التقييم الأولي، وانتهى 14 تحقيقاً</w:t>
      </w:r>
      <w:r w:rsidR="007D344E">
        <w:rPr>
          <w:rFonts w:ascii="Calibri" w:eastAsia="Arial" w:hAnsi="Calibri" w:cs="Calibri"/>
          <w:color w:val="000000" w:themeColor="text1"/>
          <w:szCs w:val="22"/>
          <w:rtl/>
          <w:lang w:eastAsia="ar" w:bidi="ar-MA"/>
        </w:rPr>
        <w:t xml:space="preserve">. </w:t>
      </w:r>
      <w:r w:rsidRPr="007D344E">
        <w:rPr>
          <w:rFonts w:ascii="Calibri" w:eastAsia="Arial" w:hAnsi="Calibri" w:cs="Calibri"/>
          <w:color w:val="000000" w:themeColor="text1"/>
          <w:szCs w:val="22"/>
          <w:rtl/>
          <w:lang w:eastAsia="ar" w:bidi="ar-MA"/>
        </w:rPr>
        <w:t>وحتى 31 ديسمبر 2023، كانت هناك 16 مسألة لم يُبَتّ فيها</w:t>
      </w:r>
      <w:r w:rsidR="009B2463" w:rsidRPr="007D344E">
        <w:rPr>
          <w:rFonts w:ascii="Calibri" w:eastAsia="Arial" w:hAnsi="Calibri" w:cs="Calibri"/>
          <w:color w:val="000000" w:themeColor="text1"/>
          <w:szCs w:val="22"/>
          <w:rtl/>
          <w:lang w:eastAsia="ar" w:bidi="ar-MA"/>
        </w:rPr>
        <w:t>، منها خمس مسائل في مرحلة التقييم الأولي، وسبعة تحقيقات، وأربع مسائل مؤجَّلة (بسبب غياب شخص معني أو انتظاراً لاتخاذ إجراءات من جانب كيان آخر)</w:t>
      </w:r>
      <w:r w:rsidR="007D344E">
        <w:rPr>
          <w:rFonts w:ascii="Calibri" w:hAnsi="Calibri" w:cs="Calibri"/>
          <w:szCs w:val="22"/>
          <w:rtl/>
          <w:lang w:eastAsia="ar" w:bidi="ar-MA"/>
        </w:rPr>
        <w:t xml:space="preserve">. </w:t>
      </w:r>
      <w:r w:rsidR="009B2463" w:rsidRPr="007D344E">
        <w:rPr>
          <w:rFonts w:ascii="Calibri" w:eastAsia="Arial" w:hAnsi="Calibri" w:cs="Calibri"/>
          <w:color w:val="000000" w:themeColor="text1"/>
          <w:szCs w:val="22"/>
          <w:rtl/>
          <w:lang w:eastAsia="ar" w:bidi="ar-MA"/>
        </w:rPr>
        <w:t>وهذه المسائل التي لم يُبَتّ فيها بعد</w:t>
      </w:r>
      <w:r w:rsidR="00CB3ED4">
        <w:rPr>
          <w:rFonts w:ascii="Calibri" w:eastAsia="Arial" w:hAnsi="Calibri" w:cs="Calibri" w:hint="cs"/>
          <w:color w:val="000000" w:themeColor="text1"/>
          <w:szCs w:val="22"/>
          <w:rtl/>
          <w:lang w:eastAsia="ar" w:bidi="ar-MA"/>
        </w:rPr>
        <w:t>ُ</w:t>
      </w:r>
      <w:r w:rsidR="009B2463" w:rsidRPr="007D344E">
        <w:rPr>
          <w:rFonts w:ascii="Calibri" w:eastAsia="Arial" w:hAnsi="Calibri" w:cs="Calibri"/>
          <w:color w:val="000000" w:themeColor="text1"/>
          <w:szCs w:val="22"/>
          <w:rtl/>
          <w:lang w:eastAsia="ar" w:bidi="ar-MA"/>
        </w:rPr>
        <w:t xml:space="preserve"> بدأت 12 مسألة منها في عام 2023 وأربعة مسائل منها في عام 2022</w:t>
      </w:r>
      <w:r w:rsidR="007D344E">
        <w:rPr>
          <w:rFonts w:ascii="Calibri" w:eastAsia="Arial" w:hAnsi="Calibri" w:cs="Calibri"/>
          <w:color w:val="000000" w:themeColor="text1"/>
          <w:szCs w:val="22"/>
          <w:rtl/>
          <w:lang w:eastAsia="ar" w:bidi="ar-MA"/>
        </w:rPr>
        <w:t xml:space="preserve">. </w:t>
      </w:r>
      <w:r w:rsidR="009B2463" w:rsidRPr="007D344E">
        <w:rPr>
          <w:rFonts w:ascii="Calibri" w:eastAsia="Arial" w:hAnsi="Calibri" w:cs="Calibri"/>
          <w:color w:val="000000" w:themeColor="text1"/>
          <w:szCs w:val="22"/>
          <w:rtl/>
          <w:lang w:eastAsia="ar" w:bidi="ar-MA"/>
        </w:rPr>
        <w:t>ومن الجدير بالذكر أنه لم تُعتبَر أي مسألة منها ذات تأثير مالي كبير على المنظمة.</w:t>
      </w:r>
    </w:p>
    <w:p w14:paraId="2645A8B4" w14:textId="722356EE" w:rsidR="00C46B12" w:rsidRPr="007D344E" w:rsidRDefault="00950BD2" w:rsidP="006A1196">
      <w:pPr>
        <w:pStyle w:val="ONUME"/>
        <w:bidi/>
        <w:rPr>
          <w:rFonts w:ascii="Calibri" w:eastAsia="Arial" w:hAnsi="Calibri" w:cs="Calibri"/>
          <w:color w:val="000000" w:themeColor="text1"/>
          <w:szCs w:val="22"/>
        </w:rPr>
      </w:pPr>
      <w:r w:rsidRPr="007D344E">
        <w:rPr>
          <w:rFonts w:ascii="Calibri" w:eastAsia="Arial" w:hAnsi="Calibri" w:cs="Calibri"/>
          <w:color w:val="000000" w:themeColor="text1"/>
          <w:szCs w:val="22"/>
          <w:rtl/>
          <w:lang w:eastAsia="ar" w:bidi="ar-MA"/>
        </w:rPr>
        <w:t>وبعد كل مهمة، واصلت شعبة الرقابة الداخلية التماس آراء الزملاء في وحدات المنظمة التي خضعت للتدقيق و/أو للتقييم، وقيَّمت الشعبةُ أداءها من خلال استقصاءات رضا العملاء</w:t>
      </w:r>
      <w:r w:rsidR="007D344E">
        <w:rPr>
          <w:rFonts w:ascii="Calibri" w:eastAsia="Arial" w:hAnsi="Calibri" w:cs="Calibri"/>
          <w:color w:val="000000" w:themeColor="text1"/>
          <w:szCs w:val="22"/>
          <w:rtl/>
          <w:lang w:eastAsia="ar" w:bidi="ar-MA"/>
        </w:rPr>
        <w:t xml:space="preserve">. </w:t>
      </w:r>
      <w:r w:rsidRPr="007D344E">
        <w:rPr>
          <w:rFonts w:ascii="Calibri" w:eastAsia="Arial" w:hAnsi="Calibri" w:cs="Calibri"/>
          <w:color w:val="000000" w:themeColor="text1"/>
          <w:szCs w:val="22"/>
          <w:rtl/>
          <w:lang w:eastAsia="ar" w:bidi="ar-MA"/>
        </w:rPr>
        <w:t>وفي نهاية عام 2023، أشار التحليل الشامل لنتائج الاستقصاءات التالية للمهام إلى أن نسبة الرضا تبلغ 91%، وتبلغ 76% في حالة الاستقصاءات التي أُرسِلت بعد عام واحد على الأقل من إكمال المهام</w:t>
      </w:r>
      <w:r w:rsidR="007D344E">
        <w:rPr>
          <w:rFonts w:ascii="Calibri" w:eastAsia="Arial" w:hAnsi="Calibri" w:cs="Calibri"/>
          <w:color w:val="000000" w:themeColor="text1"/>
          <w:szCs w:val="22"/>
          <w:rtl/>
          <w:lang w:eastAsia="ar" w:bidi="ar-MA"/>
        </w:rPr>
        <w:t xml:space="preserve">. </w:t>
      </w:r>
      <w:r w:rsidRPr="007D344E">
        <w:rPr>
          <w:rFonts w:ascii="Calibri" w:eastAsia="Arial" w:hAnsi="Calibri" w:cs="Calibri"/>
          <w:color w:val="000000" w:themeColor="text1"/>
          <w:szCs w:val="22"/>
          <w:rtl/>
          <w:lang w:eastAsia="ar" w:bidi="ar-MA"/>
        </w:rPr>
        <w:t>كما أن تعليقات العملاء الإضافية ساعدت على توجيه برنامج الشعبة الخاص بضمان الجودة وتحسينها</w:t>
      </w:r>
      <w:r w:rsidR="007D344E">
        <w:rPr>
          <w:rFonts w:ascii="Calibri" w:eastAsia="Arial" w:hAnsi="Calibri" w:cs="Calibri"/>
          <w:color w:val="000000" w:themeColor="text1"/>
          <w:szCs w:val="22"/>
          <w:rtl/>
          <w:lang w:eastAsia="ar" w:bidi="ar-MA"/>
        </w:rPr>
        <w:t xml:space="preserve">. </w:t>
      </w:r>
    </w:p>
    <w:p w14:paraId="68DE71FE" w14:textId="00278F3E" w:rsidR="00C46B12" w:rsidRPr="007D344E" w:rsidRDefault="69518606" w:rsidP="006A1196">
      <w:pPr>
        <w:pStyle w:val="ONUME"/>
        <w:bidi/>
        <w:rPr>
          <w:rFonts w:ascii="Calibri" w:eastAsia="Arial" w:hAnsi="Calibri" w:cs="Calibri"/>
          <w:color w:val="000000" w:themeColor="text1"/>
          <w:szCs w:val="22"/>
        </w:rPr>
      </w:pPr>
      <w:r w:rsidRPr="007D344E">
        <w:rPr>
          <w:rFonts w:ascii="Calibri" w:eastAsia="Arial" w:hAnsi="Calibri" w:cs="Calibri"/>
          <w:color w:val="000000" w:themeColor="text1"/>
          <w:szCs w:val="22"/>
          <w:rtl/>
          <w:lang w:eastAsia="ar" w:bidi="ar-MA"/>
        </w:rPr>
        <w:t>وستواصل شعبة الرقابة الداخلية في عام 2024 أداء دورها في دعم أساس بنيان استراتيجية المنظمة وتحقيق الخطة الاستراتيجية المتوسطة الأجل، من خلال تقديم الخدمات الرقابية والمشورة واستخلاص الدروس ودعم المساءلة والعدالة الداخلية والنزاهة.</w:t>
      </w:r>
    </w:p>
    <w:p w14:paraId="343D4E54" w14:textId="024E0C03" w:rsidR="00C46B12" w:rsidRPr="007D344E" w:rsidRDefault="5A1BF1C9" w:rsidP="006A1196">
      <w:pPr>
        <w:pStyle w:val="Titre1"/>
        <w:bidi/>
        <w:rPr>
          <w:rFonts w:ascii="Calibri" w:hAnsi="Calibri" w:cs="Calibri"/>
          <w:szCs w:val="22"/>
        </w:rPr>
      </w:pPr>
      <w:bookmarkStart w:id="7" w:name="_Toc165242453"/>
      <w:r w:rsidRPr="007D344E">
        <w:rPr>
          <w:rFonts w:ascii="Calibri" w:hAnsi="Calibri" w:cs="Calibri"/>
          <w:szCs w:val="22"/>
          <w:rtl/>
          <w:lang w:eastAsia="ar" w:bidi="ar-MA"/>
        </w:rPr>
        <w:t>معلومات أساسية</w:t>
      </w:r>
      <w:bookmarkEnd w:id="7"/>
    </w:p>
    <w:p w14:paraId="2EF2CB27" w14:textId="24752A99" w:rsidR="00C46B12" w:rsidRPr="007D344E" w:rsidRDefault="00C46B12" w:rsidP="006A1196">
      <w:pPr>
        <w:pStyle w:val="ONUME"/>
        <w:bidi/>
        <w:rPr>
          <w:rFonts w:ascii="Calibri" w:hAnsi="Calibri" w:cs="Calibri"/>
          <w:szCs w:val="22"/>
        </w:rPr>
      </w:pPr>
      <w:r w:rsidRPr="007D344E">
        <w:rPr>
          <w:rFonts w:ascii="Calibri" w:hAnsi="Calibri" w:cs="Calibri"/>
          <w:szCs w:val="22"/>
          <w:rtl/>
          <w:lang w:eastAsia="ar" w:bidi="ar-MA"/>
        </w:rPr>
        <w:t>الغرض من شعبة الويبو للرقابة الداخلية هو توفير رقابة داخلية مستقلة وفعالة للمنظمة، وفقاً للأحكام المنصوص عليها في ميثاق الرقابة الداخلية.</w:t>
      </w:r>
    </w:p>
    <w:p w14:paraId="33685A74" w14:textId="61232530" w:rsidR="00C46B12" w:rsidRPr="007D344E" w:rsidRDefault="00C71F09" w:rsidP="006A1196">
      <w:pPr>
        <w:pStyle w:val="ONUME"/>
        <w:bidi/>
        <w:rPr>
          <w:rFonts w:ascii="Calibri" w:hAnsi="Calibri" w:cs="Calibri"/>
          <w:szCs w:val="22"/>
        </w:rPr>
      </w:pPr>
      <w:r w:rsidRPr="007D344E">
        <w:rPr>
          <w:rFonts w:ascii="Calibri" w:hAnsi="Calibri" w:cs="Calibri"/>
          <w:szCs w:val="22"/>
          <w:rtl/>
          <w:lang w:eastAsia="ar" w:bidi="ar-MA"/>
        </w:rPr>
        <w:t>ويقضي ميثاق الرقابة الداخلية</w:t>
      </w:r>
      <w:r w:rsidR="00C46B12" w:rsidRPr="007D344E">
        <w:rPr>
          <w:rStyle w:val="Appelnotedebasdep"/>
          <w:rFonts w:ascii="Calibri" w:hAnsi="Calibri" w:cs="Calibri"/>
          <w:szCs w:val="22"/>
          <w:rtl/>
          <w:lang w:eastAsia="ar" w:bidi="ar-MA"/>
        </w:rPr>
        <w:footnoteReference w:id="2"/>
      </w:r>
      <w:r w:rsidRPr="007D344E">
        <w:rPr>
          <w:rFonts w:ascii="Calibri" w:hAnsi="Calibri" w:cs="Calibri"/>
          <w:szCs w:val="22"/>
          <w:rtl/>
          <w:lang w:eastAsia="ar" w:bidi="ar-MA"/>
        </w:rPr>
        <w:t xml:space="preserve"> بأن يُقدِّم مدير الشعبة تقريراً سنوياً موجزاً إلى الجمعية العامة للويبو، من خلال لجنة البرنامج والميزانية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ويقدِّم التقرير السنوي لمحة عامة عن أنشطة الرقابة الداخلية التي أُنجزت خلال الفترة المشمولة بالتقرير، بما في ذلك نطاق هذه الأنشطة وأهدافها، والجدول الزمني للعمل المُنج</w:t>
      </w:r>
      <w:r w:rsidR="00CB3ED4">
        <w:rPr>
          <w:rFonts w:ascii="Calibri" w:hAnsi="Calibri" w:cs="Calibri" w:hint="cs"/>
          <w:szCs w:val="22"/>
          <w:rtl/>
          <w:lang w:eastAsia="ar" w:bidi="ar-MA"/>
        </w:rPr>
        <w:t>َ</w:t>
      </w:r>
      <w:r w:rsidRPr="007D344E">
        <w:rPr>
          <w:rFonts w:ascii="Calibri" w:hAnsi="Calibri" w:cs="Calibri"/>
          <w:szCs w:val="22"/>
          <w:rtl/>
          <w:lang w:eastAsia="ar" w:bidi="ar-MA"/>
        </w:rPr>
        <w:t>ز، والتقدم المُحر</w:t>
      </w:r>
      <w:r w:rsidR="00CB3ED4">
        <w:rPr>
          <w:rFonts w:ascii="Calibri" w:hAnsi="Calibri" w:cs="Calibri" w:hint="cs"/>
          <w:szCs w:val="22"/>
          <w:rtl/>
          <w:lang w:eastAsia="ar" w:bidi="ar-MA"/>
        </w:rPr>
        <w:t>َ</w:t>
      </w:r>
      <w:r w:rsidRPr="007D344E">
        <w:rPr>
          <w:rFonts w:ascii="Calibri" w:hAnsi="Calibri" w:cs="Calibri"/>
          <w:szCs w:val="22"/>
          <w:rtl/>
          <w:lang w:eastAsia="ar" w:bidi="ar-MA"/>
        </w:rPr>
        <w:t>ز في تنفيذ توصيات الرقابة الداخلية.</w:t>
      </w:r>
    </w:p>
    <w:p w14:paraId="4562F253" w14:textId="1C56844C" w:rsidR="00C46B12" w:rsidRPr="007D344E" w:rsidRDefault="5A1BF1C9" w:rsidP="006A1196">
      <w:pPr>
        <w:pStyle w:val="ONUME"/>
        <w:bidi/>
        <w:rPr>
          <w:rFonts w:ascii="Calibri" w:hAnsi="Calibri" w:cs="Calibri"/>
          <w:b/>
          <w:bCs/>
          <w:caps/>
          <w:kern w:val="32"/>
          <w:szCs w:val="22"/>
        </w:rPr>
      </w:pPr>
      <w:r w:rsidRPr="007D344E">
        <w:rPr>
          <w:rFonts w:ascii="Calibri" w:hAnsi="Calibri" w:cs="Calibri"/>
          <w:szCs w:val="22"/>
          <w:rtl/>
          <w:lang w:eastAsia="ar" w:bidi="ar-MA"/>
        </w:rPr>
        <w:lastRenderedPageBreak/>
        <w:t>ووفقاً لميثاق الرقابة الداخلية، قُدِّمت إلى المدير العام واللجنة الاستشارية المستقلة للرقابة نسخة من مسودة التقرير السنوي للتعليق عليه</w:t>
      </w:r>
      <w:r w:rsidR="00CB3ED4">
        <w:rPr>
          <w:rFonts w:ascii="Calibri" w:hAnsi="Calibri" w:cs="Calibri" w:hint="cs"/>
          <w:szCs w:val="22"/>
          <w:rtl/>
          <w:lang w:eastAsia="ar" w:bidi="ar-MA"/>
        </w:rPr>
        <w:t>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وقد وُضِعت تعقيباتهم في الاعتبار عند وضع التقرير في صيغته النهائية. </w:t>
      </w:r>
    </w:p>
    <w:p w14:paraId="7FF7405A" w14:textId="5AFC433F" w:rsidR="00C46B12" w:rsidRPr="007D344E" w:rsidRDefault="00C46B12" w:rsidP="006A1196">
      <w:pPr>
        <w:pStyle w:val="Titre1"/>
        <w:bidi/>
        <w:rPr>
          <w:rFonts w:ascii="Calibri" w:hAnsi="Calibri" w:cs="Calibri"/>
          <w:szCs w:val="22"/>
        </w:rPr>
      </w:pPr>
      <w:bookmarkStart w:id="8" w:name="_Toc165242454"/>
      <w:r w:rsidRPr="007D344E">
        <w:rPr>
          <w:rFonts w:ascii="Calibri" w:hAnsi="Calibri" w:cs="Calibri"/>
          <w:szCs w:val="22"/>
          <w:rtl/>
          <w:lang w:eastAsia="ar" w:bidi="ar-MA"/>
        </w:rPr>
        <w:t>بعض النقاط البارزة في عام 2023</w:t>
      </w:r>
      <w:bookmarkEnd w:id="8"/>
    </w:p>
    <w:p w14:paraId="24332557" w14:textId="6766FBE6" w:rsidR="00E51B0D" w:rsidRPr="007D344E" w:rsidRDefault="6A6C043A" w:rsidP="006A1196">
      <w:pPr>
        <w:pStyle w:val="ONUME"/>
        <w:bidi/>
        <w:rPr>
          <w:rFonts w:ascii="Calibri" w:hAnsi="Calibri" w:cs="Calibri"/>
          <w:szCs w:val="22"/>
        </w:rPr>
      </w:pPr>
      <w:r w:rsidRPr="007D344E">
        <w:rPr>
          <w:rFonts w:ascii="Calibri" w:hAnsi="Calibri" w:cs="Calibri"/>
          <w:szCs w:val="22"/>
          <w:rtl/>
          <w:lang w:eastAsia="ar" w:bidi="ar-MA"/>
        </w:rPr>
        <w:t>كان عام 2023 العام الثاني لتفعيل الخطة الاستراتيجية المتوسط</w:t>
      </w:r>
      <w:r w:rsidR="00974C70">
        <w:rPr>
          <w:rFonts w:ascii="Calibri" w:hAnsi="Calibri" w:cs="Calibri" w:hint="cs"/>
          <w:szCs w:val="22"/>
          <w:rtl/>
          <w:lang w:eastAsia="ar" w:bidi="ar-MA"/>
        </w:rPr>
        <w:t>ة</w:t>
      </w:r>
      <w:r w:rsidRPr="007D344E">
        <w:rPr>
          <w:rFonts w:ascii="Calibri" w:hAnsi="Calibri" w:cs="Calibri"/>
          <w:szCs w:val="22"/>
          <w:rtl/>
          <w:lang w:eastAsia="ar" w:bidi="ar-MA"/>
        </w:rPr>
        <w:t xml:space="preserve"> الأجل للفترة 2022-2026</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وفي إطار الركيزة الأساسية لهذه الخطة، ساهمت شعبة الرقابة الداخلية في تمكين الزملاء من العمل بكفاءة وتعاون وإبداع، من خلال أداء المهام وتقديم التوصيات التي تدعم تحقيق النتائج المرتقبة</w:t>
      </w:r>
      <w:r w:rsidR="007D344E">
        <w:rPr>
          <w:rFonts w:ascii="Calibri" w:hAnsi="Calibri" w:cs="Calibri"/>
          <w:szCs w:val="22"/>
          <w:rtl/>
          <w:lang w:eastAsia="ar" w:bidi="ar-MA"/>
        </w:rPr>
        <w:t xml:space="preserve">. </w:t>
      </w:r>
    </w:p>
    <w:p w14:paraId="592C40E3" w14:textId="66A4B39C" w:rsidR="0067123F" w:rsidRPr="007D344E" w:rsidRDefault="6A6C043A" w:rsidP="006A1196">
      <w:pPr>
        <w:pStyle w:val="ONUME"/>
        <w:bidi/>
        <w:rPr>
          <w:rFonts w:ascii="Calibri" w:hAnsi="Calibri" w:cs="Calibri"/>
          <w:szCs w:val="22"/>
        </w:rPr>
      </w:pPr>
      <w:r w:rsidRPr="007D344E">
        <w:rPr>
          <w:rFonts w:ascii="Calibri" w:hAnsi="Calibri" w:cs="Calibri"/>
          <w:szCs w:val="22"/>
          <w:rtl/>
          <w:lang w:eastAsia="ar" w:bidi="ar-MA"/>
        </w:rPr>
        <w:t>وواصلت الشعبةُ طوال عام 2023 مساعدة الويبو على تعزيز الضوابط والمساءلة والشفافية والتعلم، وذلك من خلال عمليات التدقيق، والتقييم، والتحقيق، ومهام التحقُّق وإسداء المشورة</w:t>
      </w:r>
      <w:r w:rsidR="0082689A" w:rsidRPr="007D344E">
        <w:rPr>
          <w:rStyle w:val="Appelnotedebasdep"/>
          <w:rFonts w:ascii="Calibri" w:hAnsi="Calibri" w:cs="Calibri"/>
          <w:szCs w:val="22"/>
          <w:rtl/>
          <w:lang w:eastAsia="ar" w:bidi="ar-MA"/>
        </w:rPr>
        <w:footnoteReference w:id="3"/>
      </w:r>
      <w:r w:rsidRPr="007D344E">
        <w:rPr>
          <w:rFonts w:ascii="Calibri" w:hAnsi="Calibri" w:cs="Calibri"/>
          <w:szCs w:val="22"/>
          <w:rtl/>
          <w:lang w:eastAsia="ar" w:bidi="ar-MA"/>
        </w:rPr>
        <w:t>، والمهام الشاملة لعدة قطاعات التي يشترك فيها المدققون والمتخصصون في التقييم.</w:t>
      </w:r>
    </w:p>
    <w:p w14:paraId="617B9D62" w14:textId="52B54919" w:rsidR="00F63AA0" w:rsidRPr="007D344E" w:rsidRDefault="00F63AA0" w:rsidP="006A1196">
      <w:pPr>
        <w:pStyle w:val="ONUME"/>
        <w:bidi/>
        <w:rPr>
          <w:rFonts w:ascii="Calibri" w:hAnsi="Calibri" w:cs="Calibri"/>
          <w:szCs w:val="22"/>
        </w:rPr>
      </w:pPr>
      <w:r w:rsidRPr="007D344E">
        <w:rPr>
          <w:rFonts w:ascii="Calibri" w:hAnsi="Calibri" w:cs="Calibri"/>
          <w:szCs w:val="22"/>
          <w:rtl/>
          <w:lang w:eastAsia="ar" w:bidi="ar-MA"/>
        </w:rPr>
        <w:t>وشهد العام زيادة في عدد حالات التحقيق في الأشهر الستة الأولى، مقارنة بالفترة نفسها من عام 2022</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وجرى التعاقد مع مَورد خارجي ليساعد على تقليل العبء.</w:t>
      </w:r>
    </w:p>
    <w:p w14:paraId="16AB1E41" w14:textId="26E2C2D0" w:rsidR="00A57069" w:rsidRPr="007D344E" w:rsidRDefault="00AC6247" w:rsidP="006A1196">
      <w:pPr>
        <w:pStyle w:val="ONUME"/>
        <w:bidi/>
        <w:rPr>
          <w:rFonts w:ascii="Calibri" w:hAnsi="Calibri" w:cs="Calibri"/>
          <w:szCs w:val="22"/>
        </w:rPr>
      </w:pPr>
      <w:r w:rsidRPr="007D344E">
        <w:rPr>
          <w:rFonts w:ascii="Calibri" w:hAnsi="Calibri" w:cs="Calibri"/>
          <w:szCs w:val="22"/>
          <w:rtl/>
          <w:lang w:eastAsia="ar" w:bidi="ar-MA"/>
        </w:rPr>
        <w:t>وعُيِّنت السيدة جولي نيانغايا، وهي من مواطني كينيا، مديرةً للشعبة ابتداءً من 1 أكتوبر 2023، بعد أن فازت في منافسة لشغل هذا المنصب</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وقبل تعيينها، تناوب رؤساء أقسام الشعبة على القيام بأعمال ذلك المنصب. </w:t>
      </w:r>
    </w:p>
    <w:p w14:paraId="78C38A75" w14:textId="65A9F780" w:rsidR="00921FD1" w:rsidRPr="007D344E" w:rsidRDefault="00F61921" w:rsidP="006A1196">
      <w:pPr>
        <w:pStyle w:val="ONUME"/>
        <w:bidi/>
        <w:rPr>
          <w:rFonts w:ascii="Calibri" w:hAnsi="Calibri" w:cs="Calibri"/>
          <w:szCs w:val="22"/>
        </w:rPr>
      </w:pPr>
      <w:r w:rsidRPr="007D344E">
        <w:rPr>
          <w:rFonts w:ascii="Calibri" w:hAnsi="Calibri" w:cs="Calibri"/>
          <w:szCs w:val="22"/>
          <w:rtl/>
          <w:lang w:eastAsia="ar" w:bidi="ar-MA"/>
        </w:rPr>
        <w:t>وتتطلع الشعبة إلى مواصلة دعم التنفيذ المستمر للخطة الاستراتيجية المتوسطة الأجل من خلال المهام ذات الصلة في عام 2024.</w:t>
      </w:r>
    </w:p>
    <w:p w14:paraId="00A3A3F8" w14:textId="77777777" w:rsidR="00C46B12" w:rsidRPr="007D344E" w:rsidRDefault="00C46B12" w:rsidP="006A1196">
      <w:pPr>
        <w:pStyle w:val="Titre1"/>
        <w:bidi/>
        <w:rPr>
          <w:rFonts w:ascii="Calibri" w:hAnsi="Calibri" w:cs="Calibri"/>
          <w:szCs w:val="22"/>
        </w:rPr>
      </w:pPr>
      <w:bookmarkStart w:id="9" w:name="_Toc165242455"/>
      <w:r w:rsidRPr="007D344E">
        <w:rPr>
          <w:rFonts w:ascii="Calibri" w:hAnsi="Calibri" w:cs="Calibri"/>
          <w:szCs w:val="22"/>
          <w:rtl/>
          <w:lang w:eastAsia="ar" w:bidi="ar-MA"/>
        </w:rPr>
        <w:t>مبادئ التخطيط</w:t>
      </w:r>
      <w:bookmarkEnd w:id="9"/>
    </w:p>
    <w:p w14:paraId="02B5E6C1" w14:textId="2CA48313" w:rsidR="00E179DE" w:rsidRPr="007D344E" w:rsidRDefault="5A1BF1C9" w:rsidP="006A1196">
      <w:pPr>
        <w:pStyle w:val="ONUME"/>
        <w:bidi/>
        <w:rPr>
          <w:rFonts w:ascii="Calibri" w:hAnsi="Calibri" w:cs="Calibri"/>
          <w:szCs w:val="22"/>
        </w:rPr>
      </w:pPr>
      <w:r w:rsidRPr="007D344E">
        <w:rPr>
          <w:rFonts w:ascii="Calibri" w:hAnsi="Calibri" w:cs="Calibri"/>
          <w:szCs w:val="22"/>
          <w:rtl/>
          <w:lang w:eastAsia="ar" w:bidi="ar-MA"/>
        </w:rPr>
        <w:t>عند إعداد خطة الرقابة الداخلية لعام 2023، وضعت الشعبةُ في اعتبارها عدة عوامل، منها تصنيفات المخاطر، والأهمية، واستكشاف الأفق، ودورة الرقابة، والتعقيبات الواردة من الإدارة والدول الأعضاء</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وقبل وضع الخطة في صيغتها النهائية، أرسلتها الشعبةُ إلى اللجنة الاستشارية المستقلة للرقابة لمراجعتها وإبداء الرأي فيها عملاً بالفقرة 28(أ) من ميثاق الرقابة الداخلية.</w:t>
      </w:r>
      <w:r w:rsidR="005602A7" w:rsidRPr="007D344E">
        <w:rPr>
          <w:rStyle w:val="Appelnotedebasdep"/>
          <w:rFonts w:ascii="Calibri" w:hAnsi="Calibri" w:cs="Calibri"/>
          <w:szCs w:val="22"/>
          <w:rtl/>
          <w:lang w:eastAsia="ar" w:bidi="ar-MA"/>
        </w:rPr>
        <w:footnoteReference w:id="4"/>
      </w:r>
    </w:p>
    <w:p w14:paraId="4CA9DBB3" w14:textId="35DC48BD" w:rsidR="00C46B12" w:rsidRPr="007D344E" w:rsidRDefault="0095164D" w:rsidP="006A1196">
      <w:pPr>
        <w:pStyle w:val="ONUME"/>
        <w:bidi/>
        <w:rPr>
          <w:rFonts w:ascii="Calibri" w:hAnsi="Calibri" w:cs="Calibri"/>
          <w:szCs w:val="22"/>
        </w:rPr>
      </w:pPr>
      <w:r w:rsidRPr="007D344E">
        <w:rPr>
          <w:rFonts w:ascii="Calibri" w:hAnsi="Calibri" w:cs="Calibri"/>
          <w:szCs w:val="22"/>
          <w:rtl/>
          <w:lang w:eastAsia="ar" w:bidi="ar-MA"/>
        </w:rPr>
        <w:t>ولتحقيق تغطية رقابية فعالة مع كفاءة استغلال الموارد المحدودة وتفادي التداخلات المحتملة، راعت شعبة الرقابة الداخلية أيضاً العمل الذي أنجزه المدقق الخارجي والهيئات الرقابية الأخرى، مثل وحدة التفتيش المشتركة، والتقييمات التي طلبتها اللجنة المعنية بالتنمية والملكية الفكرية.</w:t>
      </w:r>
    </w:p>
    <w:p w14:paraId="2B5E3C48" w14:textId="77777777" w:rsidR="00C46B12" w:rsidRPr="007D344E" w:rsidRDefault="00C46B12" w:rsidP="006A1196">
      <w:pPr>
        <w:pStyle w:val="Titre1"/>
        <w:bidi/>
        <w:rPr>
          <w:rFonts w:ascii="Calibri" w:hAnsi="Calibri" w:cs="Calibri"/>
          <w:szCs w:val="22"/>
        </w:rPr>
      </w:pPr>
      <w:bookmarkStart w:id="10" w:name="_Toc165242456"/>
      <w:r w:rsidRPr="007D344E">
        <w:rPr>
          <w:rFonts w:ascii="Calibri" w:hAnsi="Calibri" w:cs="Calibri"/>
          <w:szCs w:val="22"/>
          <w:rtl/>
          <w:lang w:eastAsia="ar" w:bidi="ar-MA"/>
        </w:rPr>
        <w:t>المعايير المهنية</w:t>
      </w:r>
      <w:bookmarkEnd w:id="10"/>
    </w:p>
    <w:p w14:paraId="593B54A5" w14:textId="455243EC" w:rsidR="00A93860" w:rsidRPr="007D344E" w:rsidRDefault="29367FCA" w:rsidP="006A1196">
      <w:pPr>
        <w:pStyle w:val="ONUME"/>
        <w:bidi/>
        <w:rPr>
          <w:rFonts w:ascii="Calibri" w:hAnsi="Calibri" w:cs="Calibri"/>
          <w:szCs w:val="22"/>
        </w:rPr>
      </w:pPr>
      <w:r w:rsidRPr="007D344E">
        <w:rPr>
          <w:rFonts w:ascii="Calibri" w:hAnsi="Calibri" w:cs="Calibri"/>
          <w:szCs w:val="22"/>
          <w:rtl/>
          <w:lang w:eastAsia="ar" w:bidi="ar-MA"/>
        </w:rPr>
        <w:t>اضطلعت شعبة الرقابة الداخلية بأنشطتها التدقيقية بما يتوافق مع العناصر الإلزامية لإطار الممارسات المهنية الدولية الصادر عن معهد المدققين الداخليين، بما في ذلك المعايير الدولية للممارسة المهنية للتدقيق الداخلي، والمبادئ الأساسية للممارسة المهنية للتدقيق الداخلي، وتعريف التدقيق الداخلي، ومدونة الأخلاقيات التي اعتمدها ممثلو دوائر المراجعة الداخلية للحسابات التابعة لمؤسسات الأمم المتحدة والمؤسسات المالية المتعددة الأطراف والمنظمات الحكومية الدولية المعنية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واعتمدت الشعبةُ منذ ذلك الحين معايير التدقيق الداخلي العالمية المُحدَّثة الصادرة عن معهد المدققين الداخليين في 9 يناير 2024، والمقرر أن تدخل حيز النفاذ في 9 يناير 2025، مع الحث على الاعتماد المبكر لها</w:t>
      </w:r>
      <w:r w:rsidR="007D344E">
        <w:rPr>
          <w:rFonts w:ascii="Calibri" w:hAnsi="Calibri" w:cs="Calibri"/>
          <w:szCs w:val="22"/>
          <w:rtl/>
          <w:lang w:eastAsia="ar" w:bidi="ar-MA"/>
        </w:rPr>
        <w:t xml:space="preserve">. </w:t>
      </w:r>
    </w:p>
    <w:p w14:paraId="0074D242" w14:textId="13C5798F" w:rsidR="00E01A83" w:rsidRPr="007D344E" w:rsidRDefault="00E01A83" w:rsidP="006A1196">
      <w:pPr>
        <w:pStyle w:val="ONUME"/>
        <w:bidi/>
        <w:rPr>
          <w:rFonts w:ascii="Calibri" w:hAnsi="Calibri" w:cs="Calibri"/>
          <w:szCs w:val="22"/>
        </w:rPr>
      </w:pPr>
      <w:r w:rsidRPr="007D344E">
        <w:rPr>
          <w:rFonts w:ascii="Calibri" w:hAnsi="Calibri" w:cs="Calibri"/>
          <w:szCs w:val="22"/>
          <w:rtl/>
          <w:lang w:eastAsia="ar" w:bidi="ar-MA"/>
        </w:rPr>
        <w:t>وفي مهام التقييم وأنشطته، اتبعت الشعبةُ المعايير الدولية في ممارسات التقييم التي وضعها فريق الأمم المتحدة المعني بالتقييم.</w:t>
      </w:r>
    </w:p>
    <w:p w14:paraId="542B2A83" w14:textId="7BC81E09" w:rsidR="00ED3A15" w:rsidRPr="007D344E" w:rsidRDefault="5A1BF1C9" w:rsidP="006A1196">
      <w:pPr>
        <w:pStyle w:val="ONUME"/>
        <w:bidi/>
        <w:rPr>
          <w:rFonts w:ascii="Calibri" w:hAnsi="Calibri" w:cs="Calibri"/>
          <w:szCs w:val="22"/>
        </w:rPr>
      </w:pPr>
      <w:r w:rsidRPr="007D344E">
        <w:rPr>
          <w:rFonts w:ascii="Calibri" w:hAnsi="Calibri" w:cs="Calibri"/>
          <w:szCs w:val="22"/>
          <w:rtl/>
          <w:lang w:eastAsia="ar" w:bidi="ar-MA"/>
        </w:rPr>
        <w:t xml:space="preserve">والتزمت الشعبةُ في أعمال التحقيق بالمبادئ والتوجيهات الموحدة للتحقيقات التي أقرها مؤتمر المحققين الدوليين. </w:t>
      </w:r>
    </w:p>
    <w:p w14:paraId="13344993" w14:textId="77777777" w:rsidR="001B2E69" w:rsidRPr="007D344E" w:rsidRDefault="001B2E69" w:rsidP="006A1196">
      <w:pPr>
        <w:pStyle w:val="Titre1"/>
        <w:bidi/>
        <w:rPr>
          <w:rFonts w:ascii="Calibri" w:hAnsi="Calibri" w:cs="Calibri"/>
          <w:szCs w:val="22"/>
        </w:rPr>
      </w:pPr>
      <w:bookmarkStart w:id="11" w:name="_Toc165242457"/>
      <w:r w:rsidRPr="007D344E">
        <w:rPr>
          <w:rFonts w:ascii="Calibri" w:hAnsi="Calibri" w:cs="Calibri"/>
          <w:szCs w:val="22"/>
          <w:rtl/>
          <w:lang w:eastAsia="ar" w:bidi="ar-MA"/>
        </w:rPr>
        <w:lastRenderedPageBreak/>
        <w:t>تعميم المساواة بين الجنسين</w:t>
      </w:r>
      <w:bookmarkEnd w:id="11"/>
    </w:p>
    <w:p w14:paraId="57F74532" w14:textId="72FE717A" w:rsidR="001B2E69" w:rsidRPr="007D344E" w:rsidRDefault="6160E969" w:rsidP="006A1196">
      <w:pPr>
        <w:pStyle w:val="ONUME"/>
        <w:bidi/>
        <w:rPr>
          <w:rFonts w:ascii="Calibri" w:eastAsiaTheme="minorHAnsi" w:hAnsi="Calibri" w:cs="Calibri"/>
          <w:szCs w:val="22"/>
          <w:lang w:eastAsia="en-US"/>
        </w:rPr>
      </w:pPr>
      <w:r w:rsidRPr="007D344E">
        <w:rPr>
          <w:rFonts w:ascii="Calibri" w:hAnsi="Calibri" w:cs="Calibri"/>
          <w:szCs w:val="22"/>
          <w:rtl/>
          <w:lang w:eastAsia="ar" w:bidi="ar-MA"/>
        </w:rPr>
        <w:t>في سياق تقرير الأداء الخاص بخطة العمل على نطاق منظومة الأمم المتحدة</w:t>
      </w:r>
      <w:r w:rsidR="001E6080" w:rsidRPr="007D344E">
        <w:rPr>
          <w:rStyle w:val="Appelnotedebasdep"/>
          <w:rFonts w:ascii="Calibri" w:hAnsi="Calibri" w:cs="Calibri"/>
          <w:szCs w:val="22"/>
          <w:rtl/>
          <w:lang w:eastAsia="ar" w:bidi="ar-MA"/>
        </w:rPr>
        <w:footnoteReference w:id="5"/>
      </w:r>
      <w:r w:rsidRPr="007D344E">
        <w:rPr>
          <w:rFonts w:ascii="Calibri" w:hAnsi="Calibri" w:cs="Calibri"/>
          <w:szCs w:val="22"/>
          <w:rtl/>
          <w:lang w:eastAsia="ar" w:bidi="ar-MA"/>
        </w:rPr>
        <w:t xml:space="preserve"> وفيما يتعلق بالمساواة بين الجنسين وتعميمها في عمل شعبة الرقابة الداخلية، يمكن الإبلاغ عن الظروف والإجراءات الآتية: </w:t>
      </w:r>
    </w:p>
    <w:p w14:paraId="4426833A" w14:textId="31FAD316" w:rsidR="001B2E69" w:rsidRPr="007D344E" w:rsidRDefault="001B2E69" w:rsidP="006A1196">
      <w:pPr>
        <w:pStyle w:val="ONUME"/>
        <w:numPr>
          <w:ilvl w:val="1"/>
          <w:numId w:val="2"/>
        </w:numPr>
        <w:bidi/>
        <w:rPr>
          <w:rFonts w:ascii="Calibri" w:eastAsiaTheme="minorHAnsi" w:hAnsi="Calibri" w:cs="Calibri"/>
          <w:szCs w:val="22"/>
          <w:lang w:eastAsia="en-US"/>
        </w:rPr>
      </w:pPr>
      <w:r w:rsidRPr="007D344E">
        <w:rPr>
          <w:rFonts w:ascii="Calibri" w:hAnsi="Calibri" w:cs="Calibri"/>
          <w:szCs w:val="22"/>
          <w:rtl/>
          <w:lang w:eastAsia="ar" w:bidi="ar-MA"/>
        </w:rPr>
        <w:t>استشارت الشعبةُ المختصَ في شؤون النوع الاجتماعي والتنوع في أثناء التخطيط السنوي وتقييم المخاطر؛</w:t>
      </w:r>
    </w:p>
    <w:p w14:paraId="14852FC6" w14:textId="1274B904" w:rsidR="00744C7C" w:rsidRPr="007D344E" w:rsidRDefault="001B2E69"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وأدرجت الشعبةُ خطوة عمل دائمة بشأن تعميم مراعاة النوع الاجتماعي في برنامج عملها المتعلق بمهام الرقابة القابلة للتطبيق، فأُدرجت، على سبيل المثال، بعض عناصر النوع الاجتماعي في التقرير الخاص بتدقيق سجل مدريد، وتدقيق مؤشر الابتكار العالمي، وغير ذلك؛</w:t>
      </w:r>
    </w:p>
    <w:p w14:paraId="54868164" w14:textId="6E5491D5" w:rsidR="001B2E69" w:rsidRPr="007D344E" w:rsidRDefault="00BE1D92"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ويُطبِّق قسم التقييم، حيثما أمكن، إرشادات فريق الأمم المتحدة المعني بالتقييم بشأن إدماج حقوق الإنسان والمساواة بين الجنسين في التقييمات</w:t>
      </w:r>
      <w:r w:rsidR="00F26708">
        <w:rPr>
          <w:rFonts w:ascii="Calibri" w:hAnsi="Calibri" w:cs="Calibri" w:hint="cs"/>
          <w:szCs w:val="22"/>
          <w:rtl/>
          <w:lang w:eastAsia="ar" w:bidi="ar-MA"/>
        </w:rPr>
        <w:t xml:space="preserve"> التي تُجرى </w:t>
      </w:r>
      <w:r w:rsidRPr="007D344E">
        <w:rPr>
          <w:rFonts w:ascii="Calibri" w:hAnsi="Calibri" w:cs="Calibri"/>
          <w:szCs w:val="22"/>
          <w:rtl/>
          <w:lang w:eastAsia="ar" w:bidi="ar-MA"/>
        </w:rPr>
        <w:t>في جميع مراحل التقييم؛</w:t>
      </w:r>
    </w:p>
    <w:p w14:paraId="0075E2AB" w14:textId="3776F44A" w:rsidR="00A93860" w:rsidRPr="007D344E" w:rsidRDefault="0021563A"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 xml:space="preserve">وواصلت الشعبة متابعتها لتنفيذ التوصية الواردة في التقرير المتعلق بتقييم وتدقيق سياسة الويبو بشأن المساواة بين الجنسين الصادر في عام 2019. </w:t>
      </w:r>
    </w:p>
    <w:p w14:paraId="4585602F" w14:textId="5A17DD4E" w:rsidR="00C46B12" w:rsidRPr="007D344E" w:rsidRDefault="00FC171E" w:rsidP="006A1196">
      <w:pPr>
        <w:pStyle w:val="Titre1"/>
        <w:bidi/>
        <w:rPr>
          <w:rFonts w:ascii="Calibri" w:hAnsi="Calibri" w:cs="Calibri"/>
          <w:szCs w:val="22"/>
        </w:rPr>
      </w:pPr>
      <w:bookmarkStart w:id="12" w:name="_Toc165242458"/>
      <w:r w:rsidRPr="007D344E">
        <w:rPr>
          <w:rFonts w:ascii="Calibri" w:hAnsi="Calibri" w:cs="Calibri"/>
          <w:szCs w:val="22"/>
          <w:rtl/>
          <w:lang w:eastAsia="ar" w:bidi="ar-MA"/>
        </w:rPr>
        <w:t>مهام ذات توصيات رقابية عالية الأولوية</w:t>
      </w:r>
      <w:bookmarkEnd w:id="12"/>
    </w:p>
    <w:p w14:paraId="146C900B" w14:textId="14C9FE4C" w:rsidR="008D41B1" w:rsidRPr="007D344E" w:rsidRDefault="00A73B67" w:rsidP="006A1196">
      <w:pPr>
        <w:pStyle w:val="ONUME"/>
        <w:bidi/>
        <w:rPr>
          <w:rFonts w:ascii="Calibri" w:hAnsi="Calibri" w:cs="Calibri"/>
          <w:szCs w:val="22"/>
        </w:rPr>
      </w:pPr>
      <w:r w:rsidRPr="007D344E">
        <w:rPr>
          <w:rFonts w:ascii="Calibri" w:hAnsi="Calibri" w:cs="Calibri"/>
          <w:szCs w:val="22"/>
          <w:rtl/>
          <w:lang w:eastAsia="ar" w:bidi="ar-MA"/>
        </w:rPr>
        <w:t>خلال الفترة المشمولة بالتقرير، أسفرت المهام الآتية عن إصدار توصيات عالية الأولوية اتُّفق عليها مع الإدارة وتابعتها بانتظام شعبة الرقابة الداخلية:</w:t>
      </w:r>
    </w:p>
    <w:p w14:paraId="7FC5A956" w14:textId="1D3397CE" w:rsidR="00CD5766" w:rsidRPr="007D344E" w:rsidRDefault="00D671CE"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تدقيق وتقييم عمليات معاهدة البراءات وعلاقات العملاء، الجزء الأول: نتائج تدقيق عمليات معاهدة البراءات (توصية واحدة ذات أولوية عالية)؛</w:t>
      </w:r>
    </w:p>
    <w:p w14:paraId="37B8D03D" w14:textId="5F47C44F" w:rsidR="00CD5766" w:rsidRPr="007D344E" w:rsidRDefault="00AB5A8F"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وتدقيق مؤشر الويبو للابتكار العالمي (توصية واحدة ذات أولوية عالية)؛</w:t>
      </w:r>
    </w:p>
    <w:p w14:paraId="1AA122A4" w14:textId="5261D236" w:rsidR="00CB6531" w:rsidRPr="007D344E" w:rsidRDefault="00CB6531"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وتدقيق سجل مدريد (توصيتان ذواتا أولوية عالية).</w:t>
      </w:r>
    </w:p>
    <w:p w14:paraId="2EFF6AA6" w14:textId="2D350C18" w:rsidR="00C46B12" w:rsidRPr="007D344E" w:rsidRDefault="00A008D3" w:rsidP="006A1196">
      <w:pPr>
        <w:pStyle w:val="ONUME"/>
        <w:bidi/>
        <w:rPr>
          <w:rFonts w:ascii="Calibri" w:hAnsi="Calibri" w:cs="Calibri"/>
          <w:szCs w:val="22"/>
        </w:rPr>
      </w:pPr>
      <w:r w:rsidRPr="007D344E">
        <w:rPr>
          <w:rFonts w:ascii="Calibri" w:hAnsi="Calibri" w:cs="Calibri"/>
          <w:szCs w:val="22"/>
          <w:rtl/>
          <w:lang w:eastAsia="ar" w:bidi="ar-MA"/>
        </w:rPr>
        <w:t xml:space="preserve">ويمكن الاطلاع على مزيد من المعلومات عن النتائج ذات الأولوية العالية وحالة توصيات الرقابة المفتوحة في القسم الخاص بالمهام المُبلغ عنها في عام 2023 أدناه. </w:t>
      </w:r>
    </w:p>
    <w:p w14:paraId="17AB3DA5" w14:textId="50DC7EEE" w:rsidR="0022519E" w:rsidRPr="007D344E" w:rsidRDefault="00B92034" w:rsidP="006A1196">
      <w:pPr>
        <w:pStyle w:val="Titre1"/>
        <w:bidi/>
        <w:rPr>
          <w:rFonts w:ascii="Calibri" w:hAnsi="Calibri" w:cs="Calibri"/>
          <w:szCs w:val="22"/>
        </w:rPr>
      </w:pPr>
      <w:bookmarkStart w:id="13" w:name="_Toc165242459"/>
      <w:r w:rsidRPr="007D344E">
        <w:rPr>
          <w:rFonts w:ascii="Calibri" w:hAnsi="Calibri" w:cs="Calibri"/>
          <w:caps w:val="0"/>
          <w:szCs w:val="22"/>
          <w:rtl/>
          <w:lang w:eastAsia="ar" w:bidi="ar-MA"/>
        </w:rPr>
        <w:t xml:space="preserve">المهام </w:t>
      </w:r>
      <w:r w:rsidR="0022519E" w:rsidRPr="007D344E">
        <w:rPr>
          <w:rFonts w:ascii="Calibri" w:hAnsi="Calibri" w:cs="Calibri"/>
          <w:szCs w:val="22"/>
          <w:rtl/>
          <w:lang w:eastAsia="ar" w:bidi="ar-MA"/>
        </w:rPr>
        <w:t>المُبلغ عنها في عام 2023</w:t>
      </w:r>
      <w:bookmarkEnd w:id="13"/>
    </w:p>
    <w:p w14:paraId="7DCBFD95" w14:textId="07969028" w:rsidR="00386B64" w:rsidRPr="00136CD2" w:rsidRDefault="00386B64" w:rsidP="006A1196">
      <w:pPr>
        <w:pStyle w:val="Titre2"/>
        <w:bidi/>
        <w:rPr>
          <w:rFonts w:ascii="Calibri" w:hAnsi="Calibri" w:cs="Calibri"/>
          <w:i/>
          <w:iCs w:val="0"/>
          <w:szCs w:val="22"/>
        </w:rPr>
      </w:pPr>
      <w:bookmarkStart w:id="14" w:name="_Audit_of_the"/>
      <w:bookmarkEnd w:id="14"/>
      <w:r w:rsidRPr="00136CD2">
        <w:rPr>
          <w:rFonts w:ascii="Calibri" w:hAnsi="Calibri" w:cs="Calibri"/>
          <w:i/>
          <w:iCs w:val="0"/>
          <w:szCs w:val="22"/>
          <w:rtl/>
          <w:lang w:eastAsia="ar" w:bidi="ar-MA"/>
        </w:rPr>
        <w:t>تدقيق مكتب المستشار القانوني وتقييمه</w:t>
      </w:r>
    </w:p>
    <w:p w14:paraId="2B0203B2" w14:textId="01017ABF" w:rsidR="009B2D46" w:rsidRPr="007D344E" w:rsidRDefault="009E7124" w:rsidP="006A1196">
      <w:pPr>
        <w:pStyle w:val="ONUME"/>
        <w:bidi/>
        <w:rPr>
          <w:rFonts w:ascii="Calibri" w:hAnsi="Calibri" w:cs="Calibri"/>
          <w:szCs w:val="22"/>
        </w:rPr>
      </w:pPr>
      <w:r w:rsidRPr="007D344E">
        <w:rPr>
          <w:rFonts w:ascii="Calibri" w:hAnsi="Calibri" w:cs="Calibri"/>
          <w:szCs w:val="22"/>
          <w:rtl/>
          <w:lang w:eastAsia="ar" w:bidi="ar-MA"/>
        </w:rPr>
        <w:t>كان لهذه المهمة هدفان رئيسيان، هما: "1" استعراض الحوكمة وإدارة المخاطر والامتثال وفعالية الضوابط الداخلية في مكتب المستشار القانوني، ومدى كفاية الأدوات والنظم المُستخدمة لدعم المكتب؛ "2" واستعراض الخدمات التي يقدمها مكتب المستشار القانوني وتحديد التدابير المحتملة لتعزيز الخدمات الداخلية والخارجية في ضوء السياق التنظيمي الجديد.</w:t>
      </w:r>
    </w:p>
    <w:p w14:paraId="2EA080C5" w14:textId="4C31744E" w:rsidR="00386B64" w:rsidRPr="007D344E" w:rsidRDefault="00386B64" w:rsidP="006A1196">
      <w:pPr>
        <w:pStyle w:val="ONUME"/>
        <w:widowControl w:val="0"/>
        <w:autoSpaceDE w:val="0"/>
        <w:autoSpaceDN w:val="0"/>
        <w:bidi/>
        <w:spacing w:before="13" w:after="120"/>
        <w:rPr>
          <w:rFonts w:ascii="Calibri" w:hAnsi="Calibri" w:cs="Calibri"/>
          <w:szCs w:val="22"/>
        </w:rPr>
      </w:pPr>
      <w:bookmarkStart w:id="15" w:name="_Hlk163812909"/>
      <w:r w:rsidRPr="007D344E">
        <w:rPr>
          <w:rFonts w:ascii="Calibri" w:hAnsi="Calibri" w:cs="Calibri"/>
          <w:szCs w:val="22"/>
          <w:rtl/>
          <w:lang w:eastAsia="ar" w:bidi="ar-MA"/>
        </w:rPr>
        <w:t>ولاحظت شعبة الرقابة الداخلية أن خدمات مكتب المستشار القانوني تتسق مع ولايته وملائمة لتوجهات المنظمة الاستراتيجية</w:t>
      </w:r>
      <w:r w:rsidR="007D344E">
        <w:rPr>
          <w:rFonts w:ascii="Calibri" w:hAnsi="Calibri" w:cs="Calibri"/>
          <w:szCs w:val="22"/>
          <w:rtl/>
          <w:lang w:eastAsia="ar" w:bidi="ar-MA"/>
        </w:rPr>
        <w:t xml:space="preserve">. </w:t>
      </w:r>
    </w:p>
    <w:p w14:paraId="5E78E40D" w14:textId="7784C44D" w:rsidR="00386B64" w:rsidRPr="007D344E" w:rsidRDefault="00386B64"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واعتُبر تموضُع مكتب المستشار القانوني وموارده وقدراته كافية لتنفيذ الأنشطة وتحقيق النتائج بفعالية وكفاءة، بما في ذلك اعتماد وتعزيز النُّهُج التعاونية على ثلاثة مستويات: المستوى الداخلي، والمستوى المُشترك بين القطاعات، والمستوى الخارجي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وقد وضع المكتب أيضاً عمليات مُصمَّمة خصيصاً لإدارة المعلومات والمعرفة، وآليات لضمان تحديد الأدوار والمسؤوليات داخل المكتب وفهمها بوضوح.</w:t>
      </w:r>
    </w:p>
    <w:p w14:paraId="654AFF3A" w14:textId="30C48694" w:rsidR="008C51D8" w:rsidRPr="007D344E" w:rsidRDefault="008C51D8"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وتماشياً مع الخطة الاستراتيجية المتوسطة الأجل للفترة 2022-2026، أُوصِي بأن يعتمد مكتب المستشار القانوني أنظمةً أو عمليات أو كلتيهما معاً لإدارة تعقيبات الأطراف المعنية تحقيقاً لغرض من شِقين، هما تعزيز تجربة العملاء الإيجابية وتحسين خدماته لصالح المنظمة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وينبغي له تصميم مؤشر (مؤشرات) الأداء بالتعاون مع شعبة أداء البرامج والميزانية، ويُفضَّل أن يستند ذلك إلى تصورات الأطراف المعنية التي من شأنها أن تعكس مساهمات أقسامه الثلاثة في إطار نتائج الويبو.</w:t>
      </w:r>
    </w:p>
    <w:p w14:paraId="4B5ECDA3" w14:textId="14C62CD0" w:rsidR="00552A4A" w:rsidRPr="007D344E" w:rsidRDefault="008940B3" w:rsidP="006A1196">
      <w:pPr>
        <w:pStyle w:val="ONUME"/>
        <w:widowControl w:val="0"/>
        <w:autoSpaceDE w:val="0"/>
        <w:autoSpaceDN w:val="0"/>
        <w:bidi/>
        <w:spacing w:before="13" w:after="120"/>
        <w:rPr>
          <w:rFonts w:ascii="Calibri" w:hAnsi="Calibri" w:cs="Calibri"/>
          <w:szCs w:val="22"/>
        </w:rPr>
      </w:pPr>
      <w:bookmarkStart w:id="16" w:name="_Hlk163814244"/>
      <w:bookmarkEnd w:id="15"/>
      <w:r w:rsidRPr="007D344E">
        <w:rPr>
          <w:rFonts w:ascii="Calibri" w:hAnsi="Calibri" w:cs="Calibri"/>
          <w:szCs w:val="22"/>
          <w:rtl/>
          <w:lang w:eastAsia="ar" w:bidi="ar-MA"/>
        </w:rPr>
        <w:t xml:space="preserve">ومن أجل تحقيق الاتساق وتعزيز التعلُّم والحفاظ على الذاكرة المؤسسية، ينبغي لمكتب المستشار القانوني أن يعزز عملياته </w:t>
      </w:r>
      <w:r w:rsidRPr="007D344E">
        <w:rPr>
          <w:rFonts w:ascii="Calibri" w:hAnsi="Calibri" w:cs="Calibri"/>
          <w:szCs w:val="22"/>
          <w:rtl/>
          <w:lang w:eastAsia="ar" w:bidi="ar-MA"/>
        </w:rPr>
        <w:lastRenderedPageBreak/>
        <w:t xml:space="preserve">وآلياته الخاصة بإدارة المعلومات والمعرفة، بما في ذلك تعزيزها من حيث "1" توثيق العمليات والممارسات في شكل إجراءات تشغيلية موحدة؛ "2" وتعزيز التواصل من خلال مواصلة تطوير وإثراء صفحات مكتب المستشار القانوني على الإنترانت والإنترنت. </w:t>
      </w:r>
    </w:p>
    <w:bookmarkEnd w:id="16"/>
    <w:p w14:paraId="7840F454" w14:textId="0D222CB2" w:rsidR="0037534D" w:rsidRPr="007D344E" w:rsidRDefault="00D24CDD"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وقبلت الإدارة هاتين التوصيتين اللتين من المقرر تنفيذهما بحلول يونيو 2024.</w:t>
      </w:r>
    </w:p>
    <w:p w14:paraId="5B80B0DE" w14:textId="7A2478FB" w:rsidR="00767E01" w:rsidRPr="00136CD2" w:rsidRDefault="00843DFD" w:rsidP="006A1196">
      <w:pPr>
        <w:pStyle w:val="Titre2"/>
        <w:bidi/>
        <w:rPr>
          <w:rFonts w:ascii="Calibri" w:hAnsi="Calibri" w:cs="Calibri"/>
          <w:i/>
          <w:iCs w:val="0"/>
          <w:szCs w:val="22"/>
        </w:rPr>
      </w:pPr>
      <w:r w:rsidRPr="00136CD2">
        <w:rPr>
          <w:rFonts w:ascii="Calibri" w:hAnsi="Calibri" w:cs="Calibri"/>
          <w:i/>
          <w:iCs w:val="0"/>
          <w:szCs w:val="22"/>
          <w:rtl/>
          <w:lang w:eastAsia="ar" w:bidi="ar-MA"/>
        </w:rPr>
        <w:t>تدقيق وتقييم عمليات معاهدة البراءات وعلاقات العملاء – الجزء الأول</w:t>
      </w:r>
      <w:r w:rsidR="00136CD2">
        <w:rPr>
          <w:rFonts w:ascii="Calibri" w:hAnsi="Calibri" w:cs="Calibri"/>
          <w:i/>
          <w:iCs w:val="0"/>
          <w:szCs w:val="22"/>
          <w:rtl/>
          <w:lang w:eastAsia="ar" w:bidi="ar-MA"/>
        </w:rPr>
        <w:t xml:space="preserve">: </w:t>
      </w:r>
      <w:r w:rsidRPr="00136CD2">
        <w:rPr>
          <w:rFonts w:ascii="Calibri" w:hAnsi="Calibri" w:cs="Calibri"/>
          <w:i/>
          <w:iCs w:val="0"/>
          <w:szCs w:val="22"/>
          <w:rtl/>
          <w:lang w:eastAsia="ar" w:bidi="ar-MA"/>
        </w:rPr>
        <w:t>تدقيق عمليات معاهدة البراءات</w:t>
      </w:r>
    </w:p>
    <w:p w14:paraId="6B32B12A" w14:textId="39AF403A" w:rsidR="00976BAD" w:rsidRPr="007D344E" w:rsidRDefault="00551AFC" w:rsidP="006A1196">
      <w:pPr>
        <w:pStyle w:val="ONUME"/>
        <w:bidi/>
        <w:rPr>
          <w:rFonts w:ascii="Calibri" w:hAnsi="Calibri" w:cs="Calibri"/>
          <w:szCs w:val="22"/>
        </w:rPr>
      </w:pPr>
      <w:r w:rsidRPr="007D344E">
        <w:rPr>
          <w:rFonts w:ascii="Calibri" w:hAnsi="Calibri" w:cs="Calibri"/>
          <w:szCs w:val="22"/>
          <w:rtl/>
          <w:lang w:eastAsia="ar" w:bidi="ar-MA"/>
        </w:rPr>
        <w:t>كانت أهداف هذه المهمة تتمثل في: "1" استعراض الحوكمة والهيكل، وإدارة المخاطر، والامتثال، فضلاً عن فعالية الضوابط الداخلية في خدمات معاهدة البراءات؛ "2" وتقييم مدى كفاية وفعالية الأدوات والأنظمة المستخدمة لدعم خدمات معاهدة البراءات.</w:t>
      </w:r>
    </w:p>
    <w:p w14:paraId="7AE68605" w14:textId="4EC40B1B" w:rsidR="00C71C56" w:rsidRPr="007D344E" w:rsidRDefault="00C71C56"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وأشارت شعبة الرقابة الداخلية إلى أن شعبة عمليات معاهدة البراءات شرعت في إجراء تحوُّل للقوى العاملة في عام 2022 لتحقيق عدة أهداف، منها تحوُّل القوى العاملة من النهج القائم على الطلبات المُودَعة (يُركِّز على الإجراءات) إلى نهج قائم على مُودعي الطلبات/ العملاء (يُركز على الاحتياجات)</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وعلاوة على ذلك، نفَّذت الشعبةُ نظاماً لإدارة العمل، وذلك النظام يسَّر عملها من خلال منصة شبكية، ووفَّر إحصاءات معاهدة البراءات ذات الصلة، وأتاح إمكانية نفاذ الموظفين إلى المعلومات وموارد التعلم ذات الصلة.</w:t>
      </w:r>
    </w:p>
    <w:p w14:paraId="78B05D75" w14:textId="387418F3" w:rsidR="00C71C56" w:rsidRPr="007D344E" w:rsidRDefault="00C71C56"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وعلى الرغم من الإقرار بهذه المبادرات والإجراءات الإيجابية، أشارت شعبة الرقابة الداخلية إلى ضرورة أن يُدار وفقاً لذلك تحوُّلُ شعبة عمليات معاهدة البراءات وما يرتبط به من مخاطر لكي تحقق العملية الفوائد المتوخاة، مثل الاستجابة لتطور متطلبات الأعمال، وتقديم خدمات ذات جودة أفضل للمستخدمين، والمواءمة بشكل أفضل مع مجالات التركيز الاستراتيجي.</w:t>
      </w:r>
    </w:p>
    <w:p w14:paraId="7033EA68" w14:textId="0115800E" w:rsidR="002B4832" w:rsidRPr="007D344E" w:rsidRDefault="003B130A" w:rsidP="006A1196">
      <w:pPr>
        <w:pStyle w:val="ONUME"/>
        <w:widowControl w:val="0"/>
        <w:autoSpaceDE w:val="0"/>
        <w:autoSpaceDN w:val="0"/>
        <w:bidi/>
        <w:spacing w:before="13" w:after="120"/>
        <w:rPr>
          <w:rFonts w:ascii="Calibri" w:hAnsi="Calibri" w:cs="Calibri"/>
          <w:szCs w:val="22"/>
        </w:rPr>
      </w:pPr>
      <w:r w:rsidRPr="007D344E">
        <w:rPr>
          <w:rFonts w:ascii="Calibri" w:eastAsia="Arial" w:hAnsi="Calibri" w:cs="Calibri"/>
          <w:szCs w:val="22"/>
          <w:rtl/>
          <w:lang w:eastAsia="ar" w:bidi="ar-MA"/>
        </w:rPr>
        <w:t>وأُوصي قطاع البراءات والتكنولوجيا بمراجعة وتحديث خطر التعرض الكبير لتغيُّرٍ في عدد الطلبات المُودَعة من بلد واحد من البلدان المُودِعة للطلبات بناء على معاهدة البراءات، ويشمل ذلك المخاطر الأخرى ذات الصلة في نظام إدارة المخاطر المؤسسية، والاستجابة المناسبة</w:t>
      </w:r>
      <w:r w:rsidR="002B4832" w:rsidRPr="007D344E">
        <w:rPr>
          <w:rFonts w:ascii="Calibri" w:eastAsia="Arial" w:hAnsi="Calibri" w:cs="Calibri"/>
          <w:szCs w:val="22"/>
          <w:rtl/>
          <w:lang w:eastAsia="ar" w:bidi="ar-MA"/>
        </w:rPr>
        <w:t>.</w:t>
      </w:r>
    </w:p>
    <w:p w14:paraId="1C9EBA90" w14:textId="653795EE" w:rsidR="00404FF1" w:rsidRPr="007D344E" w:rsidRDefault="00BB48EA"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ولزيادة تحسين خدمة العملاء، أُوصي بتحديد موظف واحد أو اثنين على الأقل من الموظفين الذين سيقدمون دعماً متسقاً ومُنسَّقاً من المستوى الأول بشأن نظام المعاهدة الإلكتروني يومياً، على أن يكون ذلك أحد أهداف عملهم الرئيسية وفقاً لنظام إدارة الأداء.</w:t>
      </w:r>
    </w:p>
    <w:p w14:paraId="193755CC" w14:textId="154C8321" w:rsidR="00E30EB8" w:rsidRPr="007D344E" w:rsidRDefault="00E30EB8"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وتَستخدم خدمات نظام المعاهدة الإلكتروني خدمة التعرف الضوئي على الحروف (</w:t>
      </w:r>
      <w:r w:rsidRPr="007D344E">
        <w:rPr>
          <w:rFonts w:ascii="Calibri" w:hAnsi="Calibri" w:cs="Calibri"/>
          <w:szCs w:val="22"/>
          <w:lang w:eastAsia="ar" w:bidi="en-US"/>
        </w:rPr>
        <w:t>OCR</w:t>
      </w:r>
      <w:r w:rsidRPr="007D344E">
        <w:rPr>
          <w:rFonts w:ascii="Calibri" w:hAnsi="Calibri" w:cs="Calibri"/>
          <w:szCs w:val="22"/>
          <w:rtl/>
          <w:lang w:eastAsia="ar" w:bidi="ar-MA"/>
        </w:rPr>
        <w:t xml:space="preserve">) لاستخراج بيانات طلبات البراءات من الإيداعات الورقية الأصلية والإيداعات الإلكترونية الممسوحة ضوئياً وملفات </w:t>
      </w:r>
      <w:r w:rsidRPr="007D344E">
        <w:rPr>
          <w:rFonts w:ascii="Calibri" w:hAnsi="Calibri" w:cs="Calibri"/>
          <w:szCs w:val="22"/>
          <w:lang w:eastAsia="ar" w:bidi="en-US"/>
        </w:rPr>
        <w:t>PDF</w:t>
      </w:r>
      <w:r w:rsidRPr="007D344E">
        <w:rPr>
          <w:rFonts w:ascii="Calibri" w:hAnsi="Calibri" w:cs="Calibri"/>
          <w:szCs w:val="22"/>
          <w:rtl/>
          <w:lang w:eastAsia="ar" w:bidi="ar-MA"/>
        </w:rPr>
        <w:t>، ثم إعادة استخدام البيانات المُستخرَجة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وأُشير إلى أن عملية وإجراءات معالجة ملفات طلبات البراءات باستخدام </w:t>
      </w:r>
      <w:r w:rsidR="00F26708">
        <w:rPr>
          <w:rFonts w:ascii="Calibri" w:hAnsi="Calibri" w:cs="Calibri" w:hint="cs"/>
          <w:szCs w:val="22"/>
          <w:rtl/>
          <w:lang w:eastAsia="ar" w:bidi="ar-MA"/>
        </w:rPr>
        <w:t>"</w:t>
      </w:r>
      <w:r w:rsidRPr="007D344E">
        <w:rPr>
          <w:rFonts w:ascii="Calibri" w:hAnsi="Calibri" w:cs="Calibri"/>
          <w:szCs w:val="22"/>
          <w:rtl/>
          <w:lang w:eastAsia="ar" w:bidi="ar-MA"/>
        </w:rPr>
        <w:t>أداة التحقق من جودة التعرف الضوئي على الحروف</w:t>
      </w:r>
      <w:r w:rsidR="00F26708">
        <w:rPr>
          <w:rFonts w:ascii="Calibri" w:hAnsi="Calibri" w:cs="Calibri" w:hint="cs"/>
          <w:szCs w:val="22"/>
          <w:rtl/>
          <w:lang w:eastAsia="ar" w:bidi="ar-MA"/>
        </w:rPr>
        <w:t>"</w:t>
      </w:r>
      <w:r w:rsidRPr="007D344E">
        <w:rPr>
          <w:rFonts w:ascii="Calibri" w:hAnsi="Calibri" w:cs="Calibri"/>
          <w:szCs w:val="22"/>
          <w:rtl/>
          <w:lang w:eastAsia="ar" w:bidi="ar-MA"/>
        </w:rPr>
        <w:t xml:space="preserve"> </w:t>
      </w:r>
      <w:r w:rsidR="00F26708">
        <w:rPr>
          <w:rFonts w:ascii="Calibri" w:hAnsi="Calibri" w:cs="Calibri"/>
          <w:szCs w:val="22"/>
          <w:rtl/>
          <w:lang w:eastAsia="ar" w:bidi="ar-MA"/>
        </w:rPr>
        <w:t>–</w:t>
      </w:r>
      <w:r w:rsidRPr="007D344E">
        <w:rPr>
          <w:rFonts w:ascii="Calibri" w:hAnsi="Calibri" w:cs="Calibri"/>
          <w:szCs w:val="22"/>
          <w:rtl/>
          <w:lang w:eastAsia="ar" w:bidi="ar-MA"/>
        </w:rPr>
        <w:t>وهي تطبيق داخل خدمة التعرف الضوئي على الحروف</w:t>
      </w:r>
      <w:r w:rsidR="00F26708">
        <w:rPr>
          <w:rFonts w:ascii="Calibri" w:hAnsi="Calibri" w:cs="Calibri"/>
          <w:szCs w:val="22"/>
          <w:rtl/>
          <w:lang w:eastAsia="ar" w:bidi="ar-MA"/>
        </w:rPr>
        <w:t>–</w:t>
      </w:r>
      <w:r w:rsidRPr="007D344E">
        <w:rPr>
          <w:rFonts w:ascii="Calibri" w:hAnsi="Calibri" w:cs="Calibri"/>
          <w:szCs w:val="22"/>
          <w:rtl/>
          <w:lang w:eastAsia="ar" w:bidi="ar-MA"/>
        </w:rPr>
        <w:t xml:space="preserve"> تكراريَّة وشاقة وتستغرق وقتاً طويلاً ولها بعض القيود التقنية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وأُوصي بأن تُوضَع، بالتنسيق مع الأطراف المعنية، خطة عمل تستهدف مكاتب تسلم الطلبات ومكاتب الملكية الفكرية ومُودعي الطلبات من أجل التخفيض التدريجي لعدد الإيداعات الدولية التي تتطلب استخدام أداة التحقق من جودة التعرف الضوئي على الحروف.</w:t>
      </w:r>
    </w:p>
    <w:p w14:paraId="65F7FFE8" w14:textId="5CD4EFFE" w:rsidR="00560059" w:rsidRPr="007D344E" w:rsidRDefault="00191FF1"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وكان يجب على شعبة عمليات معاهدة البراءات أن تنتهي من دليل مراقبة الجودة في غضون إطار زمني مُحدَّد، وينبغي أيضاً للموظفين المُعيَّنين لإجراء هذه العملية أن يحرصوا على مراجعته بانتظام وتحديثه والالتزام به.</w:t>
      </w:r>
    </w:p>
    <w:p w14:paraId="212FDAA6" w14:textId="2E377674" w:rsidR="00781162" w:rsidRPr="007D344E" w:rsidRDefault="00AA7C3D"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وأُوصي بمراجعة مواصفات الموظفين في قسم التطوير الوظيفي والدعم بشعبة عمليات معاهدة البراءات، ومواءمة الموارد لضمان أنها تكفي ما يقوم به القسم من الأنشطة المطلوبة للتطوير الوظيفي والدعم، بما في ذلك مواءمتها عن طريق ترجمة احتياجات الأعمال إلى حلول معلوماتية.</w:t>
      </w:r>
    </w:p>
    <w:p w14:paraId="558BF5C7" w14:textId="1C0A15BB" w:rsidR="00C71C56" w:rsidRPr="007D344E" w:rsidRDefault="007011FF"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وبالتنسيق مع شعبة نظم معلومات معاهدة البراءات، أُوصي بأن تُنفِّذ شعبة عمليات معاهدة البراءات حلاً تقنياً مناسباً لتعزيز كفاءة ودقة عملية إجراء التغييرات المنصوص عليها في القاعدة 92</w:t>
      </w:r>
      <w:r w:rsidRPr="007D344E">
        <w:rPr>
          <w:rFonts w:ascii="Calibri" w:hAnsi="Calibri" w:cs="Calibri"/>
          <w:szCs w:val="22"/>
          <w:vertAlign w:val="superscript"/>
          <w:rtl/>
          <w:lang w:eastAsia="ar" w:bidi="ar-MA"/>
        </w:rPr>
        <w:t>(ثانياً)</w:t>
      </w:r>
      <w:r w:rsidRPr="007D344E">
        <w:rPr>
          <w:rFonts w:ascii="Calibri" w:hAnsi="Calibri" w:cs="Calibri"/>
          <w:szCs w:val="22"/>
          <w:rtl/>
          <w:lang w:eastAsia="ar" w:bidi="ar-MA"/>
        </w:rPr>
        <w:t>-1 من اللائحة التنفيذية لمعاهدة التعاون بشأن البراءات</w:t>
      </w:r>
      <w:r w:rsidR="007D344E">
        <w:rPr>
          <w:rFonts w:ascii="Calibri" w:eastAsia="Arial" w:hAnsi="Calibri" w:cs="Calibri"/>
          <w:szCs w:val="22"/>
          <w:rtl/>
          <w:lang w:eastAsia="ar" w:bidi="ar-MA"/>
        </w:rPr>
        <w:t xml:space="preserve">. </w:t>
      </w:r>
    </w:p>
    <w:p w14:paraId="7560C089" w14:textId="257B77CD" w:rsidR="00C71C56" w:rsidRPr="007D344E" w:rsidRDefault="00C71C56"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وفي ضوء التحديات وحالات التأخير في توزيع العمل بشكل شبه آلي باستخدام "أداة التخطيط للفريق"، ينبغي لشعبة عمليات معاهدة البراءات مراجعة بيان الجدوى واستكشاف وتنفيذ أداة آلية تحقق مزايا توفير التكاليف والعمالة مع إدماج التكنولوجيات الناشئة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 </w:t>
      </w:r>
    </w:p>
    <w:p w14:paraId="5E382495" w14:textId="4B877439" w:rsidR="00C71C56" w:rsidRPr="007D344E" w:rsidRDefault="003E7C3E"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ولاحظت شعبة الرقابة الداخلية أن شعبة نظم معلومات معاهدة البراءات يمكن أن تعزز توجهها نحو العملاء ونموذجها الداخلي لإدارة الخدمات من خلال إعداد آلية قادرة على تسجيل تعقيبات العملاء الداخليين بشكل منهجي ومتسق</w:t>
      </w:r>
      <w:r w:rsidR="007D344E">
        <w:rPr>
          <w:rFonts w:ascii="Calibri" w:hAnsi="Calibri" w:cs="Calibri"/>
          <w:szCs w:val="22"/>
          <w:rtl/>
          <w:lang w:eastAsia="ar" w:bidi="ar-MA"/>
        </w:rPr>
        <w:t xml:space="preserve">. </w:t>
      </w:r>
    </w:p>
    <w:p w14:paraId="04433963" w14:textId="59E6E6E0" w:rsidR="00767E01" w:rsidRPr="007D344E" w:rsidRDefault="00C71C56"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 xml:space="preserve">وأصدرت شعبة الرقابة الداخلية تسع توصيات (إحداها </w:t>
      </w:r>
      <w:r w:rsidRPr="007D344E">
        <w:rPr>
          <w:rFonts w:ascii="Calibri" w:hAnsi="Calibri" w:cs="Calibri"/>
          <w:b/>
          <w:bCs/>
          <w:szCs w:val="22"/>
          <w:rtl/>
          <w:lang w:eastAsia="ar" w:bidi="ar-MA"/>
        </w:rPr>
        <w:t>ذات أولوية عالية</w:t>
      </w:r>
      <w:r w:rsidRPr="007D344E">
        <w:rPr>
          <w:rFonts w:ascii="Calibri" w:hAnsi="Calibri" w:cs="Calibri"/>
          <w:szCs w:val="22"/>
          <w:rtl/>
          <w:lang w:eastAsia="ar" w:bidi="ar-MA"/>
        </w:rPr>
        <w:t xml:space="preserve"> وحُجبت عن النشر لأسباب أمنية)، وكانت الإدارةُ حتى 31 ديسمبر 2023 قد نفَّذت ثلاث توصيات منها.</w:t>
      </w:r>
    </w:p>
    <w:p w14:paraId="736CAE68" w14:textId="6082F353" w:rsidR="002F2907" w:rsidRPr="00136CD2" w:rsidRDefault="002F2907" w:rsidP="006A1196">
      <w:pPr>
        <w:pStyle w:val="Titre2"/>
        <w:bidi/>
        <w:rPr>
          <w:rFonts w:ascii="Calibri" w:hAnsi="Calibri" w:cs="Calibri"/>
          <w:i/>
          <w:iCs w:val="0"/>
          <w:szCs w:val="22"/>
        </w:rPr>
      </w:pPr>
      <w:r w:rsidRPr="00136CD2">
        <w:rPr>
          <w:rFonts w:ascii="Calibri" w:hAnsi="Calibri" w:cs="Calibri"/>
          <w:i/>
          <w:iCs w:val="0"/>
          <w:szCs w:val="22"/>
          <w:rtl/>
          <w:lang w:eastAsia="ar" w:bidi="ar-MA"/>
        </w:rPr>
        <w:t xml:space="preserve">تدقيق مؤشر الويبو العالمي للابتكار   </w:t>
      </w:r>
    </w:p>
    <w:p w14:paraId="62A5670C" w14:textId="5312027A" w:rsidR="002F2907" w:rsidRPr="007D344E" w:rsidRDefault="002F2907"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كانت أهداف مهمة التدقيق تتمثل في: "1" التحقق من اتخاذ تدابير لضمان الحوكمة المناسبة والاستقلالية والشفافية والنزاهة فيما يتعلق بإدارة وتطوير مؤشر الابتكار العالمي، بما في ذلك إدارة أي تضارب محتمل في المصالح؛ "2" وتقديم طمأنة معقولة بأن المنظمة قد وضعت إدارة ناجعة وفعالة للمخاطر وضوابط تحكم دقة وموثوقية واكتمال البيانات المستخدمة في تطوير مؤشر الابتكار العالمي، بما في ذلك التحقق من صحة ومعقولية الافتراضات والأساليب المستخدمة.</w:t>
      </w:r>
    </w:p>
    <w:p w14:paraId="079A3031" w14:textId="7866F868" w:rsidR="002F2907" w:rsidRPr="007D344E" w:rsidRDefault="002F2907"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lastRenderedPageBreak/>
        <w:t>كما أن هيكل الحوكمة الخاص بمؤشر الابتكار العالمي كان موروثاً من وضع الويبو السابق ومسؤولياتها بصفتها شريكاً معرفياً ثم ناشراً مشاركاً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ومع التغيير الذي طرأ على دور الويبو ومسؤوليتها، برزت الحاجة إلى مراجعة الحوكمة الحالية لتعزيز الوضوح والشفافية، وإعادة تحديد مكونات الهيكل، ولا سيما الحوكمة والمجالس الاستشارية، لتُعبِّر بشكل أفضل عن وظائف كل منها. </w:t>
      </w:r>
    </w:p>
    <w:p w14:paraId="413782EB" w14:textId="49D9E054" w:rsidR="002F2907" w:rsidRPr="007D344E" w:rsidRDefault="002F2907"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ولاحظت شعبةُ الرقابة الداخلية أن هناك خطوط وقنوات اتصال مختلفة تتواصل من خلالها المؤسسات الحكومية مع الويبو بشأن مؤشر الابتكار العالمي، وهو ما قد يُعرِّض فريق المؤشر دون داع لمخاطر تتعلق بالتأثير المتصور أو تضارب المصالح</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فقُدِّمت توصية، </w:t>
      </w:r>
      <w:r w:rsidRPr="007D344E">
        <w:rPr>
          <w:rFonts w:ascii="Calibri" w:hAnsi="Calibri" w:cs="Calibri"/>
          <w:b/>
          <w:bCs/>
          <w:szCs w:val="22"/>
          <w:rtl/>
          <w:lang w:eastAsia="ar" w:bidi="ar-MA"/>
        </w:rPr>
        <w:t>ذات أولوية عالية</w:t>
      </w:r>
      <w:r w:rsidRPr="007D344E">
        <w:rPr>
          <w:rFonts w:ascii="Calibri" w:hAnsi="Calibri" w:cs="Calibri"/>
          <w:szCs w:val="22"/>
          <w:rtl/>
          <w:lang w:eastAsia="ar" w:bidi="ar-MA"/>
        </w:rPr>
        <w:t xml:space="preserve">، باتخاذ تدابير إضافية تهدف إلى زيادة الحد من التعرض للمخاطر المذكور أعلاه من خلال وضع وإصدار مبادئ توجيهية للاتصالات بشأن تلقي الطلبات والرد عليها مع الفصل فيها بين المهام وتحديث الاتصالات الداخلية والخارجية بشأن التدفق المقبول للطلبات والمستلمين المعينين والمستجيبين المسؤولين. </w:t>
      </w:r>
    </w:p>
    <w:p w14:paraId="4D6EF378" w14:textId="3269BDFB" w:rsidR="002F2907" w:rsidRPr="007D344E" w:rsidRDefault="002F2907"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ورأت شعبة الرقابة الداخلية أنه من المهم مراجعة المعايير الحالي</w:t>
      </w:r>
      <w:r w:rsidR="0065242D">
        <w:rPr>
          <w:rFonts w:ascii="Calibri" w:hAnsi="Calibri" w:cs="Calibri" w:hint="cs"/>
          <w:szCs w:val="22"/>
          <w:rtl/>
          <w:lang w:eastAsia="ar" w:bidi="ar-MA"/>
        </w:rPr>
        <w:t>ة</w:t>
      </w:r>
      <w:r w:rsidRPr="007D344E">
        <w:rPr>
          <w:rFonts w:ascii="Calibri" w:hAnsi="Calibri" w:cs="Calibri"/>
          <w:szCs w:val="22"/>
          <w:rtl/>
          <w:lang w:eastAsia="ar" w:bidi="ar-MA"/>
        </w:rPr>
        <w:t xml:space="preserve"> والنهج الحالي لنشر الافتتاحيات التي تقدمها أطراف أخرى من أجل تحديد هل هي مناسبة للغرض ومحايدة وخالية من أي تضارب متصور في المصالح ومتوافقة مع الغرض الأساسي لتقرير مؤشر الابتكار العالمي أم لا. </w:t>
      </w:r>
    </w:p>
    <w:p w14:paraId="09AF544E" w14:textId="37932891" w:rsidR="002F2907" w:rsidRPr="007D344E" w:rsidRDefault="002F2907"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واستخدمت الويبو موقعين إلكترونيين بهدف تحقيق عدة أمور، منها زيادة إبراز مكانة مؤشر الابتكار العالمي ونشر معلومات عنه</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وأحد هذين الموقعين مملوك للويبو، والآخر للمحرر المشارك الخارجي، وكلاهما يقدم معلومات عن مؤشر الابتكار العالمي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وأُوصي بمراجعة تكاليف واستحقاقات إدارة الويبو للموقعين الإلكترونيين، وبتحديد مسار فعال من حيث التكلفة تسلكه في المستقبل. </w:t>
      </w:r>
    </w:p>
    <w:p w14:paraId="2641E232" w14:textId="1B355994" w:rsidR="002F2907" w:rsidRPr="007D344E" w:rsidRDefault="007F4F11"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 xml:space="preserve">وأُوصي قسم بحوث المؤشرات المركبة في الويبو بما يلي: "1" توسيع نطاق مبادئه التوجيهية الداخلية وإدراج أوصاف وخطوات أكثر تفصيلاً للعمليات الخاصة بإخطارات الأطراف المعنية الداخلية والخارجية قبل الإطلاق العالمي للمؤشر والعلاقات مع مقدمي البيانات الخارجيين وغيرهم؛ "2" وتحديث سجل المخاطر الخاص بإدارة المخاطر المؤسسية وتدوين المخاطر التشغيلية الإضافية والضوابط ذات الصلة المتعلقة بمؤشر الابتكار العالمي، مثل تضارب المصالح المتصور؛ "3" واستبعاد البيانات القديمة أو إبرازها بوضوح في جداول مواطن القوة والضعف في "الموجزات الاقتصادية المتعمقة" المنشورة على الإنترنت؛ "4" وإعداد وثيقة إرشادية لقاعدة بيانات المؤشر ومستودع الرموز التعاونية الخاص بالمؤشر. </w:t>
      </w:r>
    </w:p>
    <w:p w14:paraId="3D471963" w14:textId="04A6940C" w:rsidR="002F2907" w:rsidRPr="007D344E" w:rsidRDefault="00E7680D" w:rsidP="006A1196">
      <w:pPr>
        <w:pStyle w:val="ONUME"/>
        <w:widowControl w:val="0"/>
        <w:autoSpaceDE w:val="0"/>
        <w:autoSpaceDN w:val="0"/>
        <w:bidi/>
        <w:spacing w:before="13" w:after="120"/>
        <w:rPr>
          <w:rFonts w:ascii="Calibri" w:hAnsi="Calibri" w:cs="Calibri"/>
          <w:szCs w:val="22"/>
        </w:rPr>
      </w:pPr>
      <w:r w:rsidRPr="007D344E">
        <w:rPr>
          <w:rFonts w:ascii="Calibri" w:hAnsi="Calibri" w:cs="Calibri"/>
          <w:szCs w:val="22"/>
          <w:rtl/>
          <w:lang w:eastAsia="ar" w:bidi="ar-MA"/>
        </w:rPr>
        <w:t>وقبلت الإدارةُ التوصيات الثماني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وحتى 31 ديسمبر 2023، كانت قد نُفِّذت ست توصيات، بينما ستُنفَّذ التوصيتان المتبقيتان في عام 2024</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والتوصيتان المتبقيتان هما: "1" مراجعة النهج الحالي لنشر الافتتاحيات المُقدَّمة من أطراف أخرى، بغية تحديد هل هي مناسبة للغرض ومحايدة ومتوافقة مع الغرض الأساسي لتقرير مؤشر الابتكار العالمي أم لا؛ "2" وإعداد وثيقة إرشادية لقاعدة بيانات المؤشر ومستودع الرموز التعاونية الخاص بالمؤشر</w:t>
      </w:r>
      <w:r w:rsidR="007D344E">
        <w:rPr>
          <w:rFonts w:ascii="Calibri" w:hAnsi="Calibri" w:cs="Calibri"/>
          <w:szCs w:val="22"/>
          <w:rtl/>
          <w:lang w:eastAsia="ar" w:bidi="ar-MA"/>
        </w:rPr>
        <w:t xml:space="preserve">. </w:t>
      </w:r>
    </w:p>
    <w:p w14:paraId="686AE054" w14:textId="5A138050" w:rsidR="00132412" w:rsidRPr="00136CD2" w:rsidRDefault="00132412" w:rsidP="006A1196">
      <w:pPr>
        <w:pStyle w:val="Titre2"/>
        <w:bidi/>
        <w:rPr>
          <w:rFonts w:ascii="Calibri" w:hAnsi="Calibri" w:cs="Calibri"/>
          <w:i/>
          <w:iCs w:val="0"/>
          <w:szCs w:val="22"/>
        </w:rPr>
      </w:pPr>
      <w:r w:rsidRPr="00136CD2">
        <w:rPr>
          <w:rFonts w:ascii="Calibri" w:hAnsi="Calibri" w:cs="Calibri"/>
          <w:i/>
          <w:iCs w:val="0"/>
          <w:szCs w:val="22"/>
          <w:rtl/>
          <w:lang w:eastAsia="ar" w:bidi="ar-MA"/>
        </w:rPr>
        <w:t xml:space="preserve">التحقق من بيانات التأمين الصحي بعد انتهاء الخدمة </w:t>
      </w:r>
    </w:p>
    <w:p w14:paraId="672CF1B2" w14:textId="25648E63" w:rsidR="00132412" w:rsidRPr="007D344E" w:rsidRDefault="00DE1236" w:rsidP="006A1196">
      <w:pPr>
        <w:pStyle w:val="ONUME"/>
        <w:bidi/>
        <w:rPr>
          <w:rFonts w:ascii="Calibri" w:hAnsi="Calibri" w:cs="Calibri"/>
          <w:szCs w:val="22"/>
        </w:rPr>
      </w:pPr>
      <w:r w:rsidRPr="007D344E">
        <w:rPr>
          <w:rFonts w:ascii="Calibri" w:hAnsi="Calibri" w:cs="Calibri"/>
          <w:szCs w:val="22"/>
          <w:rtl/>
          <w:lang w:eastAsia="ar" w:bidi="ar-MA"/>
        </w:rPr>
        <w:t>تحققت شعبة الرقابة الداخلية</w:t>
      </w:r>
      <w:r w:rsidR="00132412" w:rsidRPr="007D344E">
        <w:rPr>
          <w:rFonts w:ascii="Calibri" w:hAnsi="Calibri" w:cs="Calibri"/>
          <w:szCs w:val="22"/>
          <w:vertAlign w:val="superscript"/>
          <w:rtl/>
          <w:lang w:eastAsia="ar" w:bidi="ar-MA"/>
        </w:rPr>
        <w:footnoteReference w:id="6"/>
      </w:r>
      <w:r w:rsidRPr="007D344E">
        <w:rPr>
          <w:rFonts w:ascii="Calibri" w:hAnsi="Calibri" w:cs="Calibri"/>
          <w:szCs w:val="22"/>
          <w:rtl/>
          <w:lang w:eastAsia="ar" w:bidi="ar-MA"/>
        </w:rPr>
        <w:t xml:space="preserve"> من صحة عينة من البيانات الخاصة بمطالبات التأمين الصحي بعد انتهاء الخدمة</w:t>
      </w:r>
      <w:r w:rsidR="00623CAE" w:rsidRPr="007D344E">
        <w:rPr>
          <w:rStyle w:val="Appelnotedebasdep"/>
          <w:rFonts w:ascii="Calibri" w:hAnsi="Calibri" w:cs="Calibri"/>
          <w:szCs w:val="22"/>
          <w:rtl/>
          <w:lang w:eastAsia="ar" w:bidi="ar-MA"/>
        </w:rPr>
        <w:footnoteReference w:id="7"/>
      </w:r>
      <w:r w:rsidRPr="007D344E">
        <w:rPr>
          <w:rFonts w:ascii="Calibri" w:hAnsi="Calibri" w:cs="Calibri"/>
          <w:szCs w:val="22"/>
          <w:rtl/>
          <w:lang w:eastAsia="ar" w:bidi="ar-MA"/>
        </w:rPr>
        <w:t xml:space="preserve"> فيما يخص المصروفات المتكبدة في عام 2021 ومن يناير إلى أكتوبر 2022، مقارنة بالبيانات التي أُطلِع عليها الخبير الاكتواري، والتي استُخدمت لحساب الأرقام ذات الصلة بخصوم التأمين الصحي بعد انتهاء الخدمة المسجلة في بيانات الويبو المالية حتى 31 ديسمبر 2022</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وأُخذت عينة من الأعضاء البالغ مجموعهم 102، بمعاملات بلغت 984 معاملة.</w:t>
      </w:r>
    </w:p>
    <w:p w14:paraId="54830B69" w14:textId="46C8386C" w:rsidR="009017D0" w:rsidRPr="007D344E" w:rsidRDefault="009017D0" w:rsidP="006A1196">
      <w:pPr>
        <w:pStyle w:val="ONUME"/>
        <w:bidi/>
        <w:rPr>
          <w:rFonts w:ascii="Calibri" w:hAnsi="Calibri" w:cs="Calibri"/>
          <w:szCs w:val="22"/>
        </w:rPr>
      </w:pPr>
      <w:r w:rsidRPr="007D344E">
        <w:rPr>
          <w:rFonts w:ascii="Calibri" w:hAnsi="Calibri" w:cs="Calibri"/>
          <w:szCs w:val="22"/>
          <w:rtl/>
          <w:lang w:eastAsia="ar" w:bidi="ar-MA"/>
        </w:rPr>
        <w:t>وكما حدث في التحقق السابق لعام 2021، حصلت شعبة الرقابة الداخلية على بيانات المطالبات من شركة سيغنا مباشرةً، وقارنتها بشتى المصادر الداخلية للبيانات، ولا سيما قائمة أعضاء التأمين الصحي بعد انتهاء الخدمة المقدمة من قسم إدارة الموارد البشرية وقائمة مدفوعات الأقساط المقدمة من شعبة الشؤون المالية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ولم يُعثَر على اختلاف كبير نتيجة لذلك</w:t>
      </w:r>
      <w:r w:rsidR="007D344E">
        <w:rPr>
          <w:rFonts w:ascii="Calibri" w:hAnsi="Calibri" w:cs="Calibri"/>
          <w:szCs w:val="22"/>
          <w:rtl/>
          <w:lang w:eastAsia="ar" w:bidi="ar-MA"/>
        </w:rPr>
        <w:t xml:space="preserve">. </w:t>
      </w:r>
    </w:p>
    <w:p w14:paraId="592264AB" w14:textId="56494B1B" w:rsidR="00132412" w:rsidRPr="007D344E" w:rsidRDefault="00AB7E02" w:rsidP="006A1196">
      <w:pPr>
        <w:pStyle w:val="ONUME"/>
        <w:bidi/>
        <w:rPr>
          <w:rFonts w:ascii="Calibri" w:hAnsi="Calibri" w:cs="Calibri"/>
          <w:szCs w:val="22"/>
        </w:rPr>
      </w:pPr>
      <w:r w:rsidRPr="007D344E">
        <w:rPr>
          <w:rFonts w:ascii="Calibri" w:hAnsi="Calibri" w:cs="Calibri"/>
          <w:szCs w:val="22"/>
          <w:rtl/>
          <w:lang w:eastAsia="ar" w:bidi="ar-MA"/>
        </w:rPr>
        <w:t>وأظهرت نتائج عملية التحقق أن الضوابط التي وضعتها شركة سيغنا لإدارة مطالبات التأمين الصحي بعد انتهاء الخدمة في الويبو قد جرى إنشاؤها وتأمينها وإدارتها بفعالية وكفاءة.</w:t>
      </w:r>
    </w:p>
    <w:p w14:paraId="177CCF9D" w14:textId="22BA7CE7" w:rsidR="00132412" w:rsidRPr="007D344E" w:rsidRDefault="00B97604" w:rsidP="006A1196">
      <w:pPr>
        <w:pStyle w:val="ONUME"/>
        <w:bidi/>
        <w:rPr>
          <w:rFonts w:ascii="Calibri" w:hAnsi="Calibri" w:cs="Calibri"/>
          <w:szCs w:val="22"/>
        </w:rPr>
      </w:pPr>
      <w:r w:rsidRPr="007D344E">
        <w:rPr>
          <w:rFonts w:ascii="Calibri" w:hAnsi="Calibri" w:cs="Calibri"/>
          <w:szCs w:val="22"/>
          <w:rtl/>
          <w:lang w:eastAsia="ar" w:bidi="ar-MA"/>
        </w:rPr>
        <w:t>ولم يُسفر التحقق من إدارة التأمين الصحي بعد انتهاء الخدمة وسير عمل مدفوعات الأقساط داخل الويبو عن أي قضايا مهمة فيما يتعلق بتصميم وتنفيذ الضوابط المتعلقة بإدارة التأمين الصحي بعد انتهاء الخدمة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ولكن أشارت شعبة الرقابة الداخلية إلى أن وحدة المعاش التقاعدي والتأمين التابعة لإدارة الموارد البشرية حددت حالةً انضم فيها موظف متقاعد حديثاً إلى التأمين الصحي بعد انتهاء الخدمة بينما كان زوجه لا يزال في الخدمة الفعلية كموظف في الويبو</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وينص تعميم الويبو الإداري رقم </w:t>
      </w:r>
      <w:r w:rsidRPr="007D344E">
        <w:rPr>
          <w:rFonts w:ascii="Calibri" w:hAnsi="Calibri" w:cs="Calibri"/>
          <w:szCs w:val="22"/>
          <w:lang w:eastAsia="ar" w:bidi="ar-MA"/>
        </w:rPr>
        <w:t>40/2017</w:t>
      </w:r>
      <w:r w:rsidRPr="007D344E">
        <w:rPr>
          <w:rFonts w:ascii="Calibri" w:hAnsi="Calibri" w:cs="Calibri"/>
          <w:szCs w:val="22"/>
          <w:rtl/>
          <w:lang w:eastAsia="ar" w:bidi="ar-MA"/>
        </w:rPr>
        <w:t xml:space="preserve"> بشأن التأمين الصحي بعد انتهاء الخدمة على أنه "إذا انتهت خدمة أحد الزوجين في الويبو قبل الزوج الآخر، فإن الزوج الذي لا يزال في الخدمة الفعلية يجب أن يصبح مُشترِكاً في خطة التأمين الطبي الجماعية للويبو"</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واتخذت وحدة المعاش التقاعدي والتأمين تدابير تصحيحية بأثر رجعي </w:t>
      </w:r>
      <w:r w:rsidRPr="007D344E">
        <w:rPr>
          <w:rFonts w:ascii="Calibri" w:hAnsi="Calibri" w:cs="Calibri"/>
          <w:szCs w:val="22"/>
          <w:rtl/>
          <w:lang w:eastAsia="ar" w:bidi="ar-MA"/>
        </w:rPr>
        <w:lastRenderedPageBreak/>
        <w:t>بعد ذلك</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وعلى الرغم من الإقرار بأن هذه الحالات نادرة، سيكون من المفيد، في المستقبل، إجراء رقابة منهجية/ منتظمة لمنع مثل هذه الحالات أو اكتشافها في وقت مبكر. </w:t>
      </w:r>
    </w:p>
    <w:p w14:paraId="463F8B5C" w14:textId="7A015E10" w:rsidR="00132412" w:rsidRPr="007D344E" w:rsidRDefault="00132412" w:rsidP="006A1196">
      <w:pPr>
        <w:pStyle w:val="ONUME"/>
        <w:bidi/>
        <w:rPr>
          <w:rFonts w:ascii="Calibri" w:hAnsi="Calibri" w:cs="Calibri"/>
          <w:szCs w:val="22"/>
        </w:rPr>
      </w:pPr>
      <w:r w:rsidRPr="007D344E">
        <w:rPr>
          <w:rFonts w:ascii="Calibri" w:hAnsi="Calibri" w:cs="Calibri"/>
          <w:szCs w:val="22"/>
          <w:rtl/>
          <w:lang w:eastAsia="ar" w:bidi="ar-MA"/>
        </w:rPr>
        <w:t>ولم تقدم شعبة الرقابة الداخلية أي توصية رسمية في التقرير</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ولكنها ستواصل متابعة الاقتراحات المُقدَّمة إلى قسم إدارة الموارد البشرية.</w:t>
      </w:r>
    </w:p>
    <w:p w14:paraId="02A95CCA" w14:textId="314885BE" w:rsidR="00305CD9" w:rsidRPr="00136CD2" w:rsidRDefault="00305CD9" w:rsidP="006A1196">
      <w:pPr>
        <w:pStyle w:val="Titre2"/>
        <w:bidi/>
        <w:rPr>
          <w:rFonts w:ascii="Calibri" w:hAnsi="Calibri" w:cs="Calibri"/>
          <w:i/>
          <w:iCs w:val="0"/>
          <w:szCs w:val="22"/>
        </w:rPr>
      </w:pPr>
      <w:r w:rsidRPr="00136CD2">
        <w:rPr>
          <w:rFonts w:ascii="Calibri" w:hAnsi="Calibri" w:cs="Calibri"/>
          <w:i/>
          <w:iCs w:val="0"/>
          <w:szCs w:val="22"/>
          <w:rtl/>
          <w:lang w:eastAsia="ar" w:bidi="ar-MA"/>
        </w:rPr>
        <w:t xml:space="preserve">استعراض مكتب الويبو في سنغافورة  </w:t>
      </w:r>
    </w:p>
    <w:p w14:paraId="36595EDD" w14:textId="52C94F92" w:rsidR="00305CD9" w:rsidRPr="007D344E" w:rsidRDefault="00305CD9" w:rsidP="006A1196">
      <w:pPr>
        <w:pStyle w:val="ONUME"/>
        <w:bidi/>
        <w:rPr>
          <w:rFonts w:ascii="Calibri" w:hAnsi="Calibri" w:cs="Calibri"/>
          <w:szCs w:val="22"/>
        </w:rPr>
      </w:pPr>
      <w:r w:rsidRPr="007D344E">
        <w:rPr>
          <w:rFonts w:ascii="Calibri" w:hAnsi="Calibri" w:cs="Calibri"/>
          <w:szCs w:val="22"/>
          <w:rtl/>
          <w:lang w:eastAsia="ar" w:bidi="ar-MA"/>
        </w:rPr>
        <w:t>كانت أهداف التدقيق تتمثل في: "1" تقييم فعالية الحوكمة، والامتثال، وإدارة المخاطر، والضوابط الداخلية المتعلقة بعمليات مكتب الويبو في سنغافورة؛ "2" والتحقق هل الهيكل والموارد مناسبين للغرض أم لا؛ "3" وتقييم مدى كفاية الأدوات والأنظمة لدعم العمليات، بما في ذلك التدفق الفعال للمعلومات مع المقر الرئيسي.</w:t>
      </w:r>
    </w:p>
    <w:p w14:paraId="1D9927F2" w14:textId="2836C7B8" w:rsidR="00305CD9" w:rsidRPr="007D344E" w:rsidRDefault="00305CD9" w:rsidP="006A1196">
      <w:pPr>
        <w:pStyle w:val="ONUME"/>
        <w:bidi/>
        <w:rPr>
          <w:rFonts w:ascii="Calibri" w:hAnsi="Calibri" w:cs="Calibri"/>
          <w:szCs w:val="22"/>
        </w:rPr>
      </w:pPr>
      <w:r w:rsidRPr="007D344E">
        <w:rPr>
          <w:rFonts w:ascii="Calibri" w:hAnsi="Calibri" w:cs="Calibri"/>
          <w:szCs w:val="22"/>
          <w:rtl/>
          <w:lang w:eastAsia="ar" w:bidi="ar-MA"/>
        </w:rPr>
        <w:t>ولم تجد شعبة الرقابة الداخلية أي مشكلات حَرِجة أثناء استعراض مكتب الويبو في سنغافورة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ولكنها سلَّطت الضوءَ على الفرص السانحة لزيادة تعزيز الأدوار والمسؤوليات، والتواصل، والتوسيم، والظهور.</w:t>
      </w:r>
    </w:p>
    <w:p w14:paraId="29A57BF9" w14:textId="55CA5073" w:rsidR="00305CD9" w:rsidRPr="007D344E" w:rsidRDefault="00305CD9" w:rsidP="006A1196">
      <w:pPr>
        <w:pStyle w:val="ONUME"/>
        <w:bidi/>
        <w:rPr>
          <w:rFonts w:ascii="Calibri" w:hAnsi="Calibri" w:cs="Calibri"/>
          <w:color w:val="000000" w:themeColor="text1"/>
          <w:szCs w:val="22"/>
        </w:rPr>
      </w:pPr>
      <w:r w:rsidRPr="007D344E">
        <w:rPr>
          <w:rFonts w:ascii="Calibri" w:hAnsi="Calibri" w:cs="Calibri"/>
          <w:szCs w:val="22"/>
          <w:rtl/>
          <w:lang w:eastAsia="ar" w:bidi="ar-MA"/>
        </w:rPr>
        <w:t>ورغم أن ولاية مكتب الويبو في سنغافورة كانت تشمل منطقة آسيا والمحيط الهادئ، فإن هذه الولاية، على الصعيد العملي، تطورت بمرور السنين وفقاً لاستراتيجيات المنظمة لتُركِّز جهودها على رابطة أمم جنوب شرق آسيا، التي تضم 10 دول</w:t>
      </w:r>
      <w:r w:rsidR="007D344E">
        <w:rPr>
          <w:rFonts w:ascii="Calibri" w:hAnsi="Calibri" w:cs="Calibri"/>
          <w:szCs w:val="22"/>
          <w:rtl/>
          <w:lang w:eastAsia="ar" w:bidi="ar-MA"/>
        </w:rPr>
        <w:t xml:space="preserve">. </w:t>
      </w:r>
      <w:r w:rsidRPr="007D344E">
        <w:rPr>
          <w:rFonts w:ascii="Calibri" w:hAnsi="Calibri" w:cs="Calibri"/>
          <w:szCs w:val="22"/>
          <w:rtl/>
          <w:lang w:eastAsia="ar" w:bidi="ar-MA"/>
        </w:rPr>
        <w:t>إلا أن ولاية شعبة آسيا والمحيط الهادئ في قطاع التنمية الإقليمية والوطنية تشمل أيضاً 38 بلداً في منطقة آسيا والمحيط الهادئ، بما في ذلك رابطة أمم جنوب شرق آسيا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ومع الإقرار بأن قطاع التنمية الإقليمية والوطنية اتخذ بعض التدابير لتوضيح وتنسيق الأنشطة بين الاثنين، أوصت شعبة الرقابة الداخلية بمواصلة تعزيز هذه التدابير لضمان وضوح أدوار ومسؤوليات مكتب الويبو في سنغافورة وشعبة آسيا والمحيط الهادئ تجنباً لما قد يحدث من ازدواجية أو تداخل أو قصور في التواصل. </w:t>
      </w:r>
    </w:p>
    <w:p w14:paraId="12472A6A" w14:textId="1932107A" w:rsidR="00305CD9" w:rsidRPr="007D344E" w:rsidRDefault="00305CD9" w:rsidP="006A1196">
      <w:pPr>
        <w:pStyle w:val="ONUME"/>
        <w:bidi/>
        <w:rPr>
          <w:rFonts w:ascii="Calibri" w:hAnsi="Calibri" w:cs="Calibri"/>
          <w:szCs w:val="22"/>
        </w:rPr>
      </w:pPr>
      <w:r w:rsidRPr="007D344E">
        <w:rPr>
          <w:rFonts w:ascii="Calibri" w:hAnsi="Calibri" w:cs="Calibri"/>
          <w:szCs w:val="22"/>
          <w:rtl/>
          <w:lang w:eastAsia="ar" w:bidi="ar-MA"/>
        </w:rPr>
        <w:t xml:space="preserve">وعلى الرغم من الإقرار بأن مكتب الويبو في سنغافورة اضطلع بأنشطة مختلفة لترويج اسم الويبو في المنطقة ولزيادة حضورها الرقمي، أوصت شعبة الرقابة الداخلية بأن يعمل </w:t>
      </w:r>
      <w:bookmarkStart w:id="17" w:name="_Hlk153533694"/>
      <w:r w:rsidR="00D52036" w:rsidRPr="007D344E">
        <w:rPr>
          <w:rFonts w:ascii="Calibri" w:hAnsi="Calibri" w:cs="Calibri"/>
          <w:szCs w:val="22"/>
          <w:rtl/>
          <w:lang w:eastAsia="ar" w:bidi="ar-MA"/>
        </w:rPr>
        <w:t>قطاع التنمية الإقليمية والوطنية، بدعم من مكتب الويبو في سنغافورة، مع الأطراف المعنية الأخرى لوضع خطة توسيم وتواصل من أجل مكتب الويبو في سنغافورة، بما في ذلك استخدام مواد التوسيم والمنشورات الحالية من مقر الويبو الرئيسي وزيادة تعزيز الحضور الرقمي لمكتب الويبو في سنغافورة داخل منطقة رابطة أمم جنوب شرق آسيا</w:t>
      </w:r>
      <w:bookmarkEnd w:id="17"/>
      <w:r w:rsidR="000E7DCD" w:rsidRPr="007D344E">
        <w:rPr>
          <w:rFonts w:ascii="Calibri" w:hAnsi="Calibri" w:cs="Calibri"/>
          <w:szCs w:val="22"/>
          <w:rtl/>
          <w:lang w:eastAsia="ar" w:bidi="ar-MA"/>
        </w:rPr>
        <w:t>.</w:t>
      </w:r>
    </w:p>
    <w:p w14:paraId="0C6103CF" w14:textId="57B0F232" w:rsidR="002F2907" w:rsidRPr="007D344E" w:rsidRDefault="00D52036" w:rsidP="006A1196">
      <w:pPr>
        <w:pStyle w:val="Paragraphedeliste"/>
        <w:widowControl w:val="0"/>
        <w:numPr>
          <w:ilvl w:val="0"/>
          <w:numId w:val="2"/>
        </w:numPr>
        <w:autoSpaceDE w:val="0"/>
        <w:autoSpaceDN w:val="0"/>
        <w:bidi/>
        <w:rPr>
          <w:rFonts w:ascii="Calibri" w:hAnsi="Calibri" w:cs="Calibri"/>
          <w:szCs w:val="22"/>
        </w:rPr>
      </w:pPr>
      <w:r w:rsidRPr="007D344E">
        <w:rPr>
          <w:rFonts w:ascii="Calibri" w:hAnsi="Calibri" w:cs="Calibri"/>
          <w:szCs w:val="22"/>
          <w:rtl/>
          <w:lang w:eastAsia="ar" w:bidi="ar-MA"/>
        </w:rPr>
        <w:t>ووافقت الإدارة على تنفيذ التوصيتين في عام 2024</w:t>
      </w:r>
      <w:r w:rsidR="007D344E">
        <w:rPr>
          <w:rFonts w:ascii="Calibri" w:hAnsi="Calibri" w:cs="Calibri"/>
          <w:szCs w:val="22"/>
          <w:rtl/>
          <w:lang w:eastAsia="ar" w:bidi="ar-MA"/>
        </w:rPr>
        <w:t xml:space="preserve">. </w:t>
      </w:r>
    </w:p>
    <w:p w14:paraId="5B6B35B3" w14:textId="1A7C6C31" w:rsidR="004E70B2" w:rsidRPr="00136CD2" w:rsidRDefault="008D1C33" w:rsidP="006A1196">
      <w:pPr>
        <w:pStyle w:val="Titre2"/>
        <w:bidi/>
        <w:rPr>
          <w:rFonts w:ascii="Calibri" w:hAnsi="Calibri" w:cs="Calibri"/>
          <w:i/>
          <w:iCs w:val="0"/>
          <w:szCs w:val="22"/>
        </w:rPr>
      </w:pPr>
      <w:r w:rsidRPr="00136CD2">
        <w:rPr>
          <w:rFonts w:ascii="Calibri" w:hAnsi="Calibri" w:cs="Calibri"/>
          <w:i/>
          <w:iCs w:val="0"/>
          <w:szCs w:val="22"/>
          <w:rtl/>
          <w:lang w:eastAsia="ar" w:bidi="ar-MA"/>
        </w:rPr>
        <w:t>تدقيق سجل مدريد</w:t>
      </w:r>
    </w:p>
    <w:p w14:paraId="63D52268" w14:textId="7B56AA88" w:rsidR="005D2073" w:rsidRPr="007D344E" w:rsidRDefault="003C3A99" w:rsidP="006A1196">
      <w:pPr>
        <w:pStyle w:val="ONUME"/>
        <w:bidi/>
        <w:rPr>
          <w:rFonts w:ascii="Calibri" w:hAnsi="Calibri" w:cs="Calibri"/>
          <w:szCs w:val="22"/>
        </w:rPr>
      </w:pPr>
      <w:r w:rsidRPr="007D344E">
        <w:rPr>
          <w:rFonts w:ascii="Calibri" w:hAnsi="Calibri" w:cs="Calibri"/>
          <w:szCs w:val="22"/>
          <w:rtl/>
          <w:lang w:eastAsia="ar" w:bidi="ar-MA"/>
        </w:rPr>
        <w:t>كانت أهداف التدقيق تتمثل في: (أ) تقييم الحوكمة، وإدارة المخاطر، والامتثال، والضوابط الداخلية في سجل مدريد؛ (ب) وتقييم ما إذا كانت الموارد تُدار بفعالية لدعم تحقيق الأهداف الاستراتيجية لسجل مدريد؛ (ج) وتقييم فعالية التنسيق والتعاون والمواءمة بين خدمات سجل مدريد لدعم تحقيق الأهداف الاستراتيجية؛ (د) وتقييم مدى كفاية وفعالية الأدوات والأنظمة المستخدمة لدعم سجل مدريد.</w:t>
      </w:r>
    </w:p>
    <w:p w14:paraId="09C84F34" w14:textId="1D1986DC" w:rsidR="0000190B" w:rsidRPr="007D344E" w:rsidRDefault="002D7E7B" w:rsidP="006A1196">
      <w:pPr>
        <w:pStyle w:val="ONUME"/>
        <w:bidi/>
        <w:rPr>
          <w:rFonts w:ascii="Calibri" w:hAnsi="Calibri" w:cs="Calibri"/>
          <w:szCs w:val="22"/>
        </w:rPr>
      </w:pPr>
      <w:r w:rsidRPr="007D344E">
        <w:rPr>
          <w:rFonts w:ascii="Calibri" w:hAnsi="Calibri" w:cs="Calibri"/>
          <w:szCs w:val="22"/>
          <w:rtl/>
          <w:lang w:eastAsia="ar" w:bidi="ar-MA"/>
        </w:rPr>
        <w:t>وأشارت شعبة الرقابة الداخلية إلى أن سجل مدريد كانت له خريطة طريق</w:t>
      </w:r>
      <w:r w:rsidR="0065242D" w:rsidRPr="007D344E">
        <w:rPr>
          <w:rStyle w:val="Appelnotedebasdep"/>
          <w:rFonts w:ascii="Calibri" w:hAnsi="Calibri" w:cs="Calibri"/>
          <w:szCs w:val="22"/>
          <w:rtl/>
          <w:lang w:eastAsia="ar" w:bidi="ar-MA"/>
        </w:rPr>
        <w:footnoteReference w:id="8"/>
      </w:r>
      <w:r w:rsidRPr="007D344E">
        <w:rPr>
          <w:rFonts w:ascii="Calibri" w:hAnsi="Calibri" w:cs="Calibri"/>
          <w:szCs w:val="22"/>
          <w:rtl/>
          <w:lang w:eastAsia="ar" w:bidi="ar-MA"/>
        </w:rPr>
        <w:t xml:space="preserve"> تُحدَّث بانتظام، وكان آخر تحديث لها في عام 2023</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وحدَّدت خريطةُ الطريق بعض المجالات الرئيسية التي يمكن أن يتطور فيها نظام مدريد لصالح مستخدميه ويجذب ويدعم أعضاء جدداً.</w:t>
      </w:r>
    </w:p>
    <w:p w14:paraId="78605FE9" w14:textId="476DA066" w:rsidR="0000190B" w:rsidRPr="007D344E" w:rsidRDefault="0000190B" w:rsidP="006A1196">
      <w:pPr>
        <w:pStyle w:val="ONUME"/>
        <w:bidi/>
        <w:rPr>
          <w:rFonts w:ascii="Calibri" w:hAnsi="Calibri" w:cs="Calibri"/>
          <w:szCs w:val="22"/>
        </w:rPr>
      </w:pPr>
      <w:r w:rsidRPr="007D344E">
        <w:rPr>
          <w:rFonts w:ascii="Calibri" w:hAnsi="Calibri" w:cs="Calibri"/>
          <w:szCs w:val="22"/>
          <w:rtl/>
          <w:lang w:eastAsia="ar" w:bidi="ar-MA"/>
        </w:rPr>
        <w:t>كما أن سجل مدريد، وتحديداً شعبة الإعلام والترويج لنظام مدريد، مُكلَّف بنشر معلومات عن نظام مدريد والترويج له لدى مالكي العلامات التجارية بأعضاء نظام مدريد الحاليين والجُدد</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ولتعزيز فعالية جهوده التسويقية والترويجية ودعم الأهداف المُحدَّدة في خريطة طريق سجل مدريد، أوصت شعبة الرقابة الداخلية بأن يعيد سجل مدريد النظر في الهيكل والنهج الحاليين وحالة الترويج والتسويق الحالية، في ضوء النتائج المرجوة في المستقبل، بما في ذلك تعزيز استخدام الرؤى القائمة على البيانات لدعم اتخاذ القرارات والاستخدام الفعال للموارد.</w:t>
      </w:r>
    </w:p>
    <w:p w14:paraId="01DB22AA" w14:textId="2F672AEB" w:rsidR="00D51857" w:rsidRPr="007D344E" w:rsidRDefault="009E242B" w:rsidP="006A1196">
      <w:pPr>
        <w:pStyle w:val="ONUME"/>
        <w:bidi/>
        <w:rPr>
          <w:rFonts w:ascii="Calibri" w:hAnsi="Calibri" w:cs="Calibri"/>
          <w:szCs w:val="22"/>
        </w:rPr>
      </w:pPr>
      <w:r w:rsidRPr="007D344E">
        <w:rPr>
          <w:rFonts w:ascii="Calibri" w:hAnsi="Calibri" w:cs="Calibri"/>
          <w:szCs w:val="22"/>
          <w:rtl/>
          <w:lang w:eastAsia="ar" w:bidi="ar-MA"/>
        </w:rPr>
        <w:t>وتماشياً مع هدف خريطة الطريق المُحدَّثة المتمثل في تحسين خدمة العملاء، سيستفيد سجل مدريد من إعادة النظر في إطار خدمة العملاء لتحديد الثغرات وإدماج أفضل الممارسات</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ولتحقيق ذلك، ينبغي لسجل مدريد أن يُنسِّق مع فريق مشروع إدارة علاقات العملاء من أجل إدراج قدرات تسجيل المكالمات في متطلبات نظام إدارة علاقات العملاء الجديد. </w:t>
      </w:r>
    </w:p>
    <w:p w14:paraId="62AB076C" w14:textId="0D0539A7" w:rsidR="000A380F" w:rsidRPr="007D344E" w:rsidRDefault="000A380F" w:rsidP="006A1196">
      <w:pPr>
        <w:pStyle w:val="ONUME"/>
        <w:bidi/>
        <w:rPr>
          <w:rFonts w:ascii="Calibri" w:hAnsi="Calibri" w:cs="Calibri"/>
          <w:szCs w:val="22"/>
        </w:rPr>
      </w:pPr>
      <w:r w:rsidRPr="007D344E">
        <w:rPr>
          <w:rFonts w:ascii="Calibri" w:eastAsia="Arial" w:hAnsi="Calibri" w:cs="Calibri"/>
          <w:szCs w:val="22"/>
          <w:rtl/>
          <w:lang w:eastAsia="ar" w:bidi="ar-MA"/>
        </w:rPr>
        <w:lastRenderedPageBreak/>
        <w:t>وينبغي لسجل مدريد، بالتنسيق مع قسم إدارة الموارد البشرية، استعراض ومراجعة توصيفات وظائف الموظفين الذين يستخدمون الأداة الإلكترونية الداخلية بهدف إدماج واجبات ومسؤوليات خدمة العملاء والكفاءات الأخرى المتعلقة بالوظيفة حسب الاقتضاء.</w:t>
      </w:r>
    </w:p>
    <w:p w14:paraId="2EC3C486" w14:textId="544CE4B9" w:rsidR="009D60AE" w:rsidRPr="007D344E" w:rsidRDefault="00D51857" w:rsidP="006A1196">
      <w:pPr>
        <w:pStyle w:val="ONUME"/>
        <w:bidi/>
        <w:rPr>
          <w:rFonts w:ascii="Calibri" w:hAnsi="Calibri" w:cs="Calibri"/>
          <w:szCs w:val="22"/>
        </w:rPr>
      </w:pPr>
      <w:r w:rsidRPr="007D344E">
        <w:rPr>
          <w:rFonts w:ascii="Calibri" w:hAnsi="Calibri" w:cs="Calibri"/>
          <w:szCs w:val="22"/>
          <w:rtl/>
          <w:lang w:eastAsia="ar" w:bidi="ar-MA"/>
        </w:rPr>
        <w:t>وقد أظهر الوضع الديمغرافي لسجل مدريد توزيعاً عمرياً مائلاً إلى اليسار (وهو أمر سلبي)، مما يدل على وجود العديد من الموظفين في الطرف الأكبر سناً من الفئة العمرية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وسيكون من المفيد لسجل مدريد أن يُنفِّذ في أقرب وقت الإجراء المقترح المتمثل في وضع خطة شاملة ومنسقة لتعاقب الموظفين. </w:t>
      </w:r>
    </w:p>
    <w:p w14:paraId="2936569D" w14:textId="4FFBD3B7" w:rsidR="001A11DC" w:rsidRPr="007D344E" w:rsidRDefault="009D60AE" w:rsidP="006A1196">
      <w:pPr>
        <w:pStyle w:val="ONUME"/>
        <w:bidi/>
        <w:rPr>
          <w:rFonts w:ascii="Calibri" w:hAnsi="Calibri" w:cs="Calibri"/>
          <w:szCs w:val="22"/>
        </w:rPr>
      </w:pPr>
      <w:r w:rsidRPr="007D344E">
        <w:rPr>
          <w:rFonts w:ascii="Calibri" w:hAnsi="Calibri" w:cs="Calibri"/>
          <w:szCs w:val="22"/>
          <w:rtl/>
          <w:lang w:eastAsia="ar" w:bidi="ar-MA"/>
        </w:rPr>
        <w:t>ولاحظت شعبة الرقابة الداخلية أن 32% (44 فرداً) من القوى العاملة في سجل مدريد من غير الموظفين، و68% منهم (30 فردا</w:t>
      </w:r>
      <w:r w:rsidR="003C27A1">
        <w:rPr>
          <w:rFonts w:ascii="Calibri" w:hAnsi="Calibri" w:cs="Calibri" w:hint="cs"/>
          <w:szCs w:val="22"/>
          <w:rtl/>
          <w:lang w:eastAsia="ar" w:bidi="ar-MA"/>
        </w:rPr>
        <w:t>ً</w:t>
      </w:r>
      <w:r w:rsidRPr="007D344E">
        <w:rPr>
          <w:rFonts w:ascii="Calibri" w:hAnsi="Calibri" w:cs="Calibri"/>
          <w:szCs w:val="22"/>
          <w:rtl/>
          <w:lang w:eastAsia="ar" w:bidi="ar-MA"/>
        </w:rPr>
        <w:t>) من عمّال الوكالات</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وقدَّمت الشعبةُ توصية </w:t>
      </w:r>
      <w:r w:rsidRPr="007D344E">
        <w:rPr>
          <w:rFonts w:ascii="Calibri" w:hAnsi="Calibri" w:cs="Calibri"/>
          <w:b/>
          <w:bCs/>
          <w:szCs w:val="22"/>
          <w:rtl/>
          <w:lang w:eastAsia="ar" w:bidi="ar-MA"/>
        </w:rPr>
        <w:t>ذات أولوية عالية</w:t>
      </w:r>
      <w:r w:rsidRPr="007D344E">
        <w:rPr>
          <w:rFonts w:ascii="Calibri" w:hAnsi="Calibri" w:cs="Calibri"/>
          <w:szCs w:val="22"/>
          <w:rtl/>
          <w:lang w:eastAsia="ar" w:bidi="ar-MA"/>
        </w:rPr>
        <w:t xml:space="preserve"> تطلب من سجل مدريد، بالتنسيق مع شعبة المشتريات والسفر وغيرها من الأطراف المعنية، مراجعة اختصاصات عمّال الوكالات والأدوار والمسؤوليات الفعلية التي يؤدونها لتحديد ما إذا كانت تتماشى مع مواصفات الدعم المناسبة/ مستوى </w:t>
      </w:r>
      <w:r w:rsidR="00217ED3" w:rsidRPr="007D344E">
        <w:rPr>
          <w:rFonts w:ascii="Calibri" w:eastAsia="Arial" w:hAnsi="Calibri" w:cs="Calibri"/>
          <w:szCs w:val="22"/>
          <w:rtl/>
          <w:lang w:eastAsia="ar" w:bidi="ar-MA"/>
        </w:rPr>
        <w:t>التصنيف</w:t>
      </w:r>
      <w:r w:rsidRPr="007D344E">
        <w:rPr>
          <w:rFonts w:ascii="Calibri" w:hAnsi="Calibri" w:cs="Calibri"/>
          <w:szCs w:val="22"/>
          <w:rtl/>
          <w:lang w:eastAsia="ar" w:bidi="ar-MA"/>
        </w:rPr>
        <w:t>.</w:t>
      </w:r>
    </w:p>
    <w:p w14:paraId="6F7E9AA4" w14:textId="7B9CAFBF" w:rsidR="003D741E" w:rsidRPr="007D344E" w:rsidRDefault="003D741E" w:rsidP="006A1196">
      <w:pPr>
        <w:pStyle w:val="ONUME"/>
        <w:bidi/>
        <w:rPr>
          <w:rFonts w:ascii="Calibri" w:hAnsi="Calibri" w:cs="Calibri"/>
          <w:szCs w:val="22"/>
        </w:rPr>
      </w:pPr>
      <w:r w:rsidRPr="007D344E">
        <w:rPr>
          <w:rFonts w:ascii="Calibri" w:eastAsia="Arial" w:hAnsi="Calibri" w:cs="Calibri"/>
          <w:szCs w:val="22"/>
          <w:rtl/>
          <w:lang w:eastAsia="ar" w:bidi="ar-MA"/>
        </w:rPr>
        <w:t>وينبغي لسجل مدريد، بالتعاون مع شعبة الإحصاءات وتحليلات البيانات وشعبة أداء البرامج والميزانية، إعادة تقييم حساب تكلفة الوحدة للتسجيلات الدولية الجديدة/ المجددة، وإعادة تقييم افتراضات تلك التكلفة، وتعيين منسق مسؤول عن رصد تطور المكونات المستخدمة في حساب تكاليف الوحدة.</w:t>
      </w:r>
    </w:p>
    <w:p w14:paraId="6461FE3E" w14:textId="53AF3E79" w:rsidR="000A7D5C" w:rsidRPr="007D344E" w:rsidRDefault="001A11DC" w:rsidP="006A1196">
      <w:pPr>
        <w:pStyle w:val="ONUME"/>
        <w:bidi/>
        <w:rPr>
          <w:rFonts w:ascii="Calibri" w:hAnsi="Calibri" w:cs="Calibri"/>
          <w:szCs w:val="22"/>
        </w:rPr>
      </w:pPr>
      <w:r w:rsidRPr="007D344E">
        <w:rPr>
          <w:rFonts w:ascii="Calibri" w:hAnsi="Calibri" w:cs="Calibri"/>
          <w:szCs w:val="22"/>
          <w:rtl/>
          <w:lang w:eastAsia="ar" w:bidi="ar-MA"/>
        </w:rPr>
        <w:t>ويجري حالياً تنفيذ مشروع منصة مدريد المعلوماتية الجديدة، وهو أحد مشروعات الخطة الرأسمالية الرئيسية وله ميزانية معتمدة قدرها ستة ملايين فرنك سويسري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وأشارت شعبة الرقابة الداخلية إلى أن خريطة طريق المشروع، التي تغطي دورة المشروع بأكملها، لم تُوضَع بعدُ في صيغتها النهائية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وتوقعت إدارة سجل مدريد أن تكتمل أعمال التخطيط لتحديد التاريخ النهائي المستهدف للمشروع بحلول مارس 2024</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ولتعزيز التقدم المُحرَز في التنفيذ والبناء عليه، قدَّمت الشعبةُ توصية </w:t>
      </w:r>
      <w:r w:rsidRPr="007D344E">
        <w:rPr>
          <w:rFonts w:ascii="Calibri" w:hAnsi="Calibri" w:cs="Calibri"/>
          <w:b/>
          <w:bCs/>
          <w:szCs w:val="22"/>
          <w:rtl/>
          <w:lang w:eastAsia="ar" w:bidi="ar-MA"/>
        </w:rPr>
        <w:t>ذات أولوية عالية</w:t>
      </w:r>
      <w:r w:rsidRPr="007D344E">
        <w:rPr>
          <w:rFonts w:ascii="Calibri" w:hAnsi="Calibri" w:cs="Calibri"/>
          <w:szCs w:val="22"/>
          <w:rtl/>
          <w:lang w:eastAsia="ar" w:bidi="ar-MA"/>
        </w:rPr>
        <w:t xml:space="preserve"> تطلب فيها أن يضع السجلُ آليةً لإدارة مجموعات الأعمال داخل المشروع، فضلا</w:t>
      </w:r>
      <w:r w:rsidR="0065242D">
        <w:rPr>
          <w:rFonts w:ascii="Calibri" w:hAnsi="Calibri" w:cs="Calibri" w:hint="cs"/>
          <w:szCs w:val="22"/>
          <w:rtl/>
          <w:lang w:eastAsia="ar" w:bidi="ar-MA"/>
        </w:rPr>
        <w:t>ً</w:t>
      </w:r>
      <w:r w:rsidRPr="007D344E">
        <w:rPr>
          <w:rFonts w:ascii="Calibri" w:hAnsi="Calibri" w:cs="Calibri"/>
          <w:szCs w:val="22"/>
          <w:rtl/>
          <w:lang w:eastAsia="ar" w:bidi="ar-MA"/>
        </w:rPr>
        <w:t xml:space="preserve"> عن الموارد، من خلال تيسير الانتقال السلس لمسؤوليات الصيانة والدعم والتحسين المستمر من الموارد الخارجية إلى الموظفين. </w:t>
      </w:r>
    </w:p>
    <w:p w14:paraId="45ADB38E" w14:textId="24B82387" w:rsidR="006730C1" w:rsidRPr="007D344E" w:rsidRDefault="008F19A5" w:rsidP="006A1196">
      <w:pPr>
        <w:pStyle w:val="ONUME"/>
        <w:bidi/>
        <w:rPr>
          <w:rFonts w:ascii="Calibri" w:hAnsi="Calibri" w:cs="Calibri"/>
          <w:szCs w:val="22"/>
        </w:rPr>
      </w:pPr>
      <w:r w:rsidRPr="007D344E">
        <w:rPr>
          <w:rFonts w:ascii="Calibri" w:hAnsi="Calibri" w:cs="Calibri"/>
          <w:szCs w:val="22"/>
          <w:rtl/>
          <w:lang w:eastAsia="ar" w:bidi="ar-MA"/>
        </w:rPr>
        <w:t>وأصدرت الشعبةُ ثماني توصيات، اثنتان منها ذواتا أولوية عالية على النحو المُوضَّح أعلاه. وحتى 31 ديسمبر 2023، كانت الإدارة قد اتخذت إجراءات لتنفيذ توصية واحدة، وسوف تُنفَّذ التوصيات السبع المتبقية في عام 2024.</w:t>
      </w:r>
    </w:p>
    <w:p w14:paraId="00C49A59" w14:textId="462E198B" w:rsidR="00BA1625" w:rsidRPr="00136CD2" w:rsidRDefault="00426676" w:rsidP="006A1196">
      <w:pPr>
        <w:pStyle w:val="Titre2"/>
        <w:bidi/>
        <w:rPr>
          <w:rFonts w:ascii="Calibri" w:hAnsi="Calibri" w:cs="Calibri"/>
          <w:i/>
          <w:iCs w:val="0"/>
          <w:szCs w:val="22"/>
        </w:rPr>
      </w:pPr>
      <w:r w:rsidRPr="00136CD2">
        <w:rPr>
          <w:rFonts w:ascii="Calibri" w:hAnsi="Calibri" w:cs="Calibri"/>
          <w:i/>
          <w:iCs w:val="0"/>
          <w:szCs w:val="22"/>
          <w:rtl/>
          <w:lang w:eastAsia="ar" w:bidi="ar-MA"/>
        </w:rPr>
        <w:t xml:space="preserve">تدقيق عملية تنفيذ سياسة الويبو ومعاييرها بشأن خصوصية البيانات  </w:t>
      </w:r>
    </w:p>
    <w:p w14:paraId="59D5E488" w14:textId="1B24C14A" w:rsidR="00C7679B" w:rsidRPr="007D344E" w:rsidRDefault="00C7679B" w:rsidP="006A1196">
      <w:pPr>
        <w:pStyle w:val="ONUME"/>
        <w:bidi/>
        <w:rPr>
          <w:rFonts w:ascii="Calibri" w:hAnsi="Calibri" w:cs="Calibri"/>
          <w:szCs w:val="22"/>
        </w:rPr>
      </w:pPr>
      <w:r w:rsidRPr="007D344E">
        <w:rPr>
          <w:rFonts w:ascii="Calibri" w:hAnsi="Calibri" w:cs="Calibri"/>
          <w:szCs w:val="22"/>
          <w:rtl/>
          <w:lang w:eastAsia="ar" w:bidi="ar-MA"/>
        </w:rPr>
        <w:t>كانت أهداف التدقيق تتمثل في: "1" تقييم مدى كفاية هيكل الحوكمة والأشخاص والعمليات والأنظمة المتعلقة بحماية البيانات/ الخصوصية؛ "2" وتقييم تصميم وفعالية وكفاية سياسة الويبو ومعاييرها بشأن خصوصية البيانات في ضوء الإرشادات وأفضل الممارسات ذات الصلة؛ "3" والتحقق من مدى ملاءمة برنامج حماية البيانات/ الخصوصية واتساقه مع المخاطر الرئيسية والسياسة واحتياجات الويبو؛ "4" ومراجعة الخطة وخريطة الطريق لتنفيذ برنامج حماية البيانات/ الخصوصية وتقييم حالة التنفيذ.</w:t>
      </w:r>
    </w:p>
    <w:p w14:paraId="550440AE" w14:textId="718ACC06" w:rsidR="00DE226A" w:rsidRPr="007D344E" w:rsidRDefault="00574E29" w:rsidP="006A1196">
      <w:pPr>
        <w:pStyle w:val="ONUME"/>
        <w:bidi/>
        <w:rPr>
          <w:rFonts w:ascii="Calibri" w:hAnsi="Calibri" w:cs="Calibri"/>
          <w:szCs w:val="22"/>
        </w:rPr>
      </w:pPr>
      <w:r w:rsidRPr="007D344E">
        <w:rPr>
          <w:rFonts w:ascii="Calibri" w:hAnsi="Calibri" w:cs="Calibri"/>
          <w:szCs w:val="22"/>
          <w:rtl/>
          <w:lang w:eastAsia="ar" w:bidi="ar-MA"/>
        </w:rPr>
        <w:t>وخلص التدقيقُ إلى أن الويبو لديها سياسة ومعايير ملائمة للغرض تتماشى مع الممارسات الجيدة في مجال خصوصية البيانات ومع مبادئ الأمم المتحدة الخاصة بحماية البيانات الشخصية والخصوصية</w:t>
      </w:r>
      <w:r w:rsidR="007D344E">
        <w:rPr>
          <w:rFonts w:ascii="Calibri" w:hAnsi="Calibri" w:cs="Calibri"/>
          <w:szCs w:val="22"/>
          <w:rtl/>
          <w:lang w:eastAsia="ar" w:bidi="ar-MA"/>
        </w:rPr>
        <w:t xml:space="preserve">. </w:t>
      </w:r>
    </w:p>
    <w:p w14:paraId="3E30FB21" w14:textId="3F5AB137" w:rsidR="007C3DBD" w:rsidRPr="007D344E" w:rsidRDefault="00F12A0B" w:rsidP="006A1196">
      <w:pPr>
        <w:pStyle w:val="ONUME"/>
        <w:bidi/>
        <w:rPr>
          <w:rFonts w:ascii="Calibri" w:hAnsi="Calibri" w:cs="Calibri"/>
          <w:szCs w:val="22"/>
        </w:rPr>
      </w:pPr>
      <w:r w:rsidRPr="007D344E">
        <w:rPr>
          <w:rFonts w:ascii="Calibri" w:hAnsi="Calibri" w:cs="Calibri"/>
          <w:szCs w:val="22"/>
          <w:rtl/>
          <w:lang w:eastAsia="ar" w:bidi="ar-MA"/>
        </w:rPr>
        <w:t xml:space="preserve">وخلص أيضاً إلى أن الويبو وضعت إشعار خصوصية شاملاً لموضوعات البيانات الخارجية، وطبَّقت تصنيف البيانات والتشفير والتخزين الآمن ومبدأ لزوم العلم لحماية البيانات الشخصية. </w:t>
      </w:r>
    </w:p>
    <w:p w14:paraId="32F65370" w14:textId="554837FB" w:rsidR="00604D06" w:rsidRPr="007D344E" w:rsidRDefault="007C3DBD" w:rsidP="006A1196">
      <w:pPr>
        <w:pStyle w:val="ONUME"/>
        <w:bidi/>
        <w:rPr>
          <w:rFonts w:ascii="Calibri" w:hAnsi="Calibri" w:cs="Calibri"/>
          <w:szCs w:val="22"/>
        </w:rPr>
      </w:pPr>
      <w:r w:rsidRPr="007D344E">
        <w:rPr>
          <w:rFonts w:ascii="Calibri" w:hAnsi="Calibri" w:cs="Calibri"/>
          <w:szCs w:val="22"/>
          <w:rtl/>
          <w:lang w:eastAsia="ar" w:bidi="ar-MA"/>
        </w:rPr>
        <w:t>كما أن التدقيق سلَّط الضوء على بعض الفرص التي تهدف إلى تحسين إدارة خصوصية البيانات في الويبو وإطارها وممارساتها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ويشمل ذلك التواصلَ المستمر والمُنظَّم بين مسؤول خصوصية البيانات والأطراف المعنية، ووضع مقاييس أو مؤشرات أداء رئيسية لرصد إطار وممارسات خصوصية البيانات ومراجعتهما وتعزيزهما باستمرار، وتقديم تدريب إلزامي بشأن خصوصية البيانات</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وإضافةً إلى ذلك، أوصت شعبة الرقابة الداخلية بالانتهاء من الوثائق والأدوات ذات الصلة بخصوصية البيانات، بما في ذلك إشعار الخصوصية الداخلي وتقييم أثر الخصوصية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كما أن وضع إجراءات لمراجعة وتحديث مخزون البيانات الشخصية بانتظام من شأنه أن يعزز برنامج خصوصية البيانات وثقافتها في الويبو.</w:t>
      </w:r>
    </w:p>
    <w:p w14:paraId="23DB249A" w14:textId="4A01DA5A" w:rsidR="00204D18" w:rsidRPr="007D344E" w:rsidRDefault="00A527BB" w:rsidP="006A1196">
      <w:pPr>
        <w:pStyle w:val="ONUME"/>
        <w:bidi/>
        <w:rPr>
          <w:rFonts w:ascii="Calibri" w:hAnsi="Calibri" w:cs="Calibri"/>
          <w:szCs w:val="22"/>
        </w:rPr>
      </w:pPr>
      <w:r w:rsidRPr="007D344E">
        <w:rPr>
          <w:rFonts w:ascii="Calibri" w:hAnsi="Calibri" w:cs="Calibri"/>
          <w:szCs w:val="22"/>
          <w:rtl/>
          <w:lang w:eastAsia="ar" w:bidi="ar-MA"/>
        </w:rPr>
        <w:t xml:space="preserve"> وسلط التدقيقُ الضوءَ على الحاجة إلى توضيح مسؤولية الرقابة التي تقع على عاتق إدارة خصوصية البيانات، حيث كان الرصد الأولي لتنفيذ برنامج الخصوصية من مسؤوليات فرقة عمل إدارة البيانات</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ولضمان الاستقلالية وتعزيز الرقابة، سيتعين عليها ضمان الإشراف المباشر على رصد ومراجعة إدارة خصوصية البيانات من قِبَل "مجلس تكنولوجيا المعلومات والاتصالات وتأمين المعلومات" أو هيئة مماثلة.</w:t>
      </w:r>
    </w:p>
    <w:p w14:paraId="62B5CC8D" w14:textId="47E8207D" w:rsidR="004F71F5" w:rsidRPr="007D344E" w:rsidRDefault="00204D18" w:rsidP="006A1196">
      <w:pPr>
        <w:pStyle w:val="ONUME"/>
        <w:bidi/>
        <w:rPr>
          <w:rFonts w:ascii="Calibri" w:hAnsi="Calibri" w:cs="Calibri"/>
          <w:szCs w:val="22"/>
        </w:rPr>
      </w:pPr>
      <w:r w:rsidRPr="007D344E">
        <w:rPr>
          <w:rFonts w:ascii="Calibri" w:hAnsi="Calibri" w:cs="Calibri"/>
          <w:szCs w:val="22"/>
          <w:rtl/>
          <w:lang w:eastAsia="ar" w:bidi="ar-MA"/>
        </w:rPr>
        <w:t xml:space="preserve">وأصدرت شعبة الرقابة الداخلية سبع توصيات وافقت الإدارة على تنفيذها خلال عام 2024. </w:t>
      </w:r>
    </w:p>
    <w:p w14:paraId="757C4442" w14:textId="59A5588B" w:rsidR="00A522E1" w:rsidRPr="00136CD2" w:rsidRDefault="00A522E1" w:rsidP="006A1196">
      <w:pPr>
        <w:pStyle w:val="Titre2"/>
        <w:bidi/>
        <w:rPr>
          <w:rFonts w:ascii="Calibri" w:hAnsi="Calibri" w:cs="Calibri"/>
          <w:i/>
          <w:iCs w:val="0"/>
          <w:szCs w:val="22"/>
        </w:rPr>
      </w:pPr>
      <w:r w:rsidRPr="00136CD2">
        <w:rPr>
          <w:rFonts w:ascii="Calibri" w:hAnsi="Calibri" w:cs="Calibri"/>
          <w:i/>
          <w:iCs w:val="0"/>
          <w:szCs w:val="22"/>
          <w:rtl/>
          <w:lang w:eastAsia="ar" w:bidi="ar-MA"/>
        </w:rPr>
        <w:lastRenderedPageBreak/>
        <w:t>تقييم أثر مشروع أجندة التنمية المُعنون</w:t>
      </w:r>
      <w:r w:rsidR="00136CD2" w:rsidRPr="00136CD2">
        <w:rPr>
          <w:rFonts w:ascii="Calibri" w:hAnsi="Calibri" w:cs="Calibri"/>
          <w:i/>
          <w:iCs w:val="0"/>
          <w:szCs w:val="22"/>
          <w:rtl/>
          <w:lang w:eastAsia="ar" w:bidi="ar-MA"/>
        </w:rPr>
        <w:t xml:space="preserve">: </w:t>
      </w:r>
      <w:r w:rsidRPr="00136CD2">
        <w:rPr>
          <w:rFonts w:ascii="Calibri" w:hAnsi="Calibri" w:cs="Calibri"/>
          <w:i/>
          <w:iCs w:val="0"/>
          <w:szCs w:val="22"/>
          <w:rtl/>
          <w:lang w:eastAsia="ar" w:bidi="ar-MA"/>
        </w:rPr>
        <w:t xml:space="preserve">الملكية الفكرية والتنمية الاجتماعية والاقتصادية </w:t>
      </w:r>
    </w:p>
    <w:p w14:paraId="65A6B885" w14:textId="35C76605" w:rsidR="005C77B6" w:rsidRPr="007D344E" w:rsidRDefault="00936303" w:rsidP="006A1196">
      <w:pPr>
        <w:pStyle w:val="Paragraphedeliste"/>
        <w:widowControl w:val="0"/>
        <w:numPr>
          <w:ilvl w:val="0"/>
          <w:numId w:val="2"/>
        </w:numPr>
        <w:autoSpaceDE w:val="0"/>
        <w:autoSpaceDN w:val="0"/>
        <w:bidi/>
        <w:rPr>
          <w:rFonts w:ascii="Calibri" w:hAnsi="Calibri" w:cs="Calibri"/>
          <w:color w:val="000000" w:themeColor="text1"/>
          <w:szCs w:val="22"/>
        </w:rPr>
      </w:pPr>
      <w:r w:rsidRPr="007D344E">
        <w:rPr>
          <w:rFonts w:ascii="Calibri" w:hAnsi="Calibri" w:cs="Calibri"/>
          <w:color w:val="000000" w:themeColor="text1"/>
          <w:szCs w:val="22"/>
          <w:rtl/>
          <w:lang w:eastAsia="ar" w:bidi="ar-MA"/>
        </w:rPr>
        <w:t>تناول هذا التقرير مرحلتي مشروع أجندة التنمية بشأن الملكية الفكرية والتنمية الاجتماعية والاقتصادية المنفذتين بين عامي 2012 و2018 بهدف تضييق الفجوة المعرفية التي يواجهها واضعو السياسات عند تصميم وتنفيذ نظام للملكية الفكرية ينهض بالتنمية</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 xml:space="preserve">وركَّز التقييم على آثار المشروع على </w:t>
      </w:r>
      <w:r w:rsidR="00A8727A">
        <w:rPr>
          <w:rFonts w:ascii="Calibri" w:hAnsi="Calibri" w:cs="Calibri" w:hint="cs"/>
          <w:color w:val="000000" w:themeColor="text1"/>
          <w:szCs w:val="22"/>
          <w:rtl/>
          <w:lang w:eastAsia="ar" w:bidi="ar-MA"/>
        </w:rPr>
        <w:t>المدى</w:t>
      </w:r>
      <w:r w:rsidRPr="007D344E">
        <w:rPr>
          <w:rFonts w:ascii="Calibri" w:hAnsi="Calibri" w:cs="Calibri"/>
          <w:color w:val="000000" w:themeColor="text1"/>
          <w:szCs w:val="22"/>
          <w:rtl/>
          <w:lang w:eastAsia="ar" w:bidi="ar-MA"/>
        </w:rPr>
        <w:t xml:space="preserve"> الطويل، واستكمل تقييمين سابقين أُجريا في عامي 2014 و2018 (الوثيقتان </w:t>
      </w:r>
      <w:r w:rsidRPr="007D344E">
        <w:rPr>
          <w:rFonts w:ascii="Calibri" w:hAnsi="Calibri" w:cs="Calibri"/>
          <w:color w:val="000000" w:themeColor="text1"/>
          <w:szCs w:val="22"/>
          <w:lang w:eastAsia="ar" w:bidi="en-US"/>
        </w:rPr>
        <w:t>CDIP</w:t>
      </w:r>
      <w:r w:rsidRPr="007D344E">
        <w:rPr>
          <w:rFonts w:ascii="Calibri" w:hAnsi="Calibri" w:cs="Calibri"/>
          <w:color w:val="000000" w:themeColor="text1"/>
          <w:szCs w:val="22"/>
          <w:lang w:eastAsia="ar" w:bidi="ar-MA"/>
        </w:rPr>
        <w:t>/14/3</w:t>
      </w:r>
      <w:r w:rsidRPr="007D344E">
        <w:rPr>
          <w:rFonts w:ascii="Calibri" w:hAnsi="Calibri" w:cs="Calibri"/>
          <w:color w:val="000000" w:themeColor="text1"/>
          <w:szCs w:val="22"/>
          <w:rtl/>
          <w:lang w:eastAsia="ar" w:bidi="ar-MA"/>
        </w:rPr>
        <w:t xml:space="preserve"> و</w:t>
      </w:r>
      <w:r w:rsidRPr="007D344E">
        <w:rPr>
          <w:rFonts w:ascii="Calibri" w:hAnsi="Calibri" w:cs="Calibri"/>
          <w:color w:val="000000" w:themeColor="text1"/>
          <w:szCs w:val="22"/>
          <w:lang w:eastAsia="ar" w:bidi="en-US"/>
        </w:rPr>
        <w:t>CDIP/22/9 Rev</w:t>
      </w:r>
      <w:r w:rsidRPr="007D344E">
        <w:rPr>
          <w:rFonts w:ascii="Calibri" w:hAnsi="Calibri" w:cs="Calibri"/>
          <w:color w:val="000000" w:themeColor="text1"/>
          <w:szCs w:val="22"/>
          <w:lang w:eastAsia="ar" w:bidi="ar-MA"/>
        </w:rPr>
        <w:t>.</w:t>
      </w:r>
      <w:r w:rsidRPr="007D344E">
        <w:rPr>
          <w:rFonts w:ascii="Calibri" w:hAnsi="Calibri" w:cs="Calibri"/>
          <w:color w:val="000000" w:themeColor="text1"/>
          <w:szCs w:val="22"/>
          <w:rtl/>
          <w:lang w:eastAsia="ar" w:bidi="ar-MA"/>
        </w:rPr>
        <w:t>)</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وجرى تنسيق التقييم مع شعبة تنسيق أجندة التنمية، مع قيام قسم التقييم في شعبة الرقابة الداخلية باستعراضٍ لضمان جودة المُنجزات المستهدفة.</w:t>
      </w:r>
    </w:p>
    <w:p w14:paraId="1F5C5975" w14:textId="77777777" w:rsidR="00A0296A" w:rsidRPr="007D344E" w:rsidRDefault="00A0296A" w:rsidP="006A1196">
      <w:pPr>
        <w:pStyle w:val="Paragraphedeliste"/>
        <w:widowControl w:val="0"/>
        <w:autoSpaceDE w:val="0"/>
        <w:autoSpaceDN w:val="0"/>
        <w:bidi/>
        <w:ind w:left="0"/>
        <w:rPr>
          <w:rFonts w:ascii="Calibri" w:hAnsi="Calibri" w:cs="Calibri"/>
          <w:color w:val="000000" w:themeColor="text1"/>
          <w:szCs w:val="22"/>
        </w:rPr>
      </w:pPr>
    </w:p>
    <w:p w14:paraId="1F1E266B" w14:textId="0F192AF5" w:rsidR="00A0296A" w:rsidRPr="007D344E" w:rsidRDefault="00A0296A" w:rsidP="006A1196">
      <w:pPr>
        <w:pStyle w:val="Paragraphedeliste"/>
        <w:widowControl w:val="0"/>
        <w:numPr>
          <w:ilvl w:val="0"/>
          <w:numId w:val="2"/>
        </w:numPr>
        <w:autoSpaceDE w:val="0"/>
        <w:autoSpaceDN w:val="0"/>
        <w:bidi/>
        <w:rPr>
          <w:rFonts w:ascii="Calibri" w:hAnsi="Calibri" w:cs="Calibri"/>
          <w:color w:val="000000" w:themeColor="text1"/>
          <w:szCs w:val="22"/>
        </w:rPr>
      </w:pPr>
      <w:r w:rsidRPr="007D344E">
        <w:rPr>
          <w:rFonts w:ascii="Calibri" w:hAnsi="Calibri" w:cs="Calibri"/>
          <w:color w:val="000000" w:themeColor="text1"/>
          <w:szCs w:val="22"/>
          <w:rtl/>
          <w:lang w:eastAsia="ar" w:bidi="ar-MA"/>
        </w:rPr>
        <w:t>ووجد التقييم نتائج مرتقبة مناسبة في بعض البلدان التي نُفِّذ فيها المشروع، ومنها، على سبيل المثال لا الحصر:</w:t>
      </w:r>
    </w:p>
    <w:p w14:paraId="01E97425" w14:textId="77777777" w:rsidR="008B6F04" w:rsidRPr="007D344E" w:rsidRDefault="008B6F04" w:rsidP="006A1196">
      <w:pPr>
        <w:bidi/>
        <w:rPr>
          <w:rFonts w:ascii="Calibri" w:hAnsi="Calibri" w:cs="Calibri"/>
          <w:szCs w:val="22"/>
        </w:rPr>
      </w:pPr>
    </w:p>
    <w:p w14:paraId="62B4A1B9" w14:textId="6D746602" w:rsidR="00A0296A" w:rsidRPr="007D344E" w:rsidRDefault="00A0296A"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زيادة ترويج توصيات أجندة التنمية داخل البلدان المستفيدة؛</w:t>
      </w:r>
    </w:p>
    <w:p w14:paraId="46AD21A7" w14:textId="257A4B6C" w:rsidR="00A0296A" w:rsidRPr="007D344E" w:rsidRDefault="00A0296A"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واستمرار تكوين كفاءات الأفراد وتطورها مع مرور الوقت، مما ساهم في تحقيق الآثار بعد الانتهاء من دورة تنفيذ المشروع؛</w:t>
      </w:r>
    </w:p>
    <w:p w14:paraId="7AF0EFA3" w14:textId="5683F219" w:rsidR="00A0296A" w:rsidRPr="007D344E" w:rsidRDefault="00A0296A"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وزيادة اتباع نهج متعدد التخصصات في البحوث المتعلقة بقضايا الملكية الفكرية، ولا سيما إشراك الاقتصاديين؛</w:t>
      </w:r>
    </w:p>
    <w:p w14:paraId="0826369B" w14:textId="5FAC28E7" w:rsidR="00A0296A" w:rsidRPr="007D344E" w:rsidRDefault="00A0296A"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وإنشاء مكاتب الملكية الفكرية والمؤسسات المستفيدة الأخرى شبكات دائمة، وزيادة الأولوية الممنوحة لقضايا الملكية الفكرية؛</w:t>
      </w:r>
    </w:p>
    <w:p w14:paraId="38F1985D" w14:textId="648FF736" w:rsidR="00A0296A" w:rsidRPr="007D344E" w:rsidRDefault="00A0296A"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وتحسُّن قواعد البيانات على الصعيد الوطني من حيث الجودة العامة وتوفر البيانات، مما يعزز استخدام البيانات الاقتصادية في وضع السياسات؛</w:t>
      </w:r>
    </w:p>
    <w:p w14:paraId="4EDDA8A1" w14:textId="148361D1" w:rsidR="002F2812" w:rsidRPr="007D344E" w:rsidRDefault="002F2812"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والتغير المفاهيمي في معرفة الباحثين وواضعي السياسات وفهمهم ومواقفهم بشأن الفوائد الاقتصادية وأهمية الابتكار من أجل التنمية الاجتماعية والاقتصادية؛</w:t>
      </w:r>
    </w:p>
    <w:p w14:paraId="289B17E9" w14:textId="58E66FB9" w:rsidR="002F2812" w:rsidRPr="007D344E" w:rsidRDefault="002F2812"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وبناء قدرة تحليلية على اتخاذ القرارات المستنيرة وصياغة السياسات على الصعيد القُطري؛</w:t>
      </w:r>
    </w:p>
    <w:p w14:paraId="4002EB75" w14:textId="61D968C4" w:rsidR="002F2812" w:rsidRPr="007D344E" w:rsidRDefault="002F2812"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وزيادة الاستثمار في تنظيم الملكية الفكرية واستخدامها من قبل السلطات الحكومية والقطاع الخاص.</w:t>
      </w:r>
    </w:p>
    <w:p w14:paraId="6794D9E3" w14:textId="10189BD4" w:rsidR="00462E26" w:rsidRPr="007D344E" w:rsidRDefault="001A4A09" w:rsidP="006A1196">
      <w:pPr>
        <w:pStyle w:val="Paragraphedeliste"/>
        <w:widowControl w:val="0"/>
        <w:numPr>
          <w:ilvl w:val="0"/>
          <w:numId w:val="2"/>
        </w:numPr>
        <w:autoSpaceDE w:val="0"/>
        <w:autoSpaceDN w:val="0"/>
        <w:bidi/>
        <w:rPr>
          <w:rFonts w:ascii="Calibri" w:hAnsi="Calibri" w:cs="Calibri"/>
          <w:color w:val="000000" w:themeColor="text1"/>
          <w:szCs w:val="22"/>
        </w:rPr>
      </w:pPr>
      <w:r w:rsidRPr="007D344E">
        <w:rPr>
          <w:rFonts w:ascii="Calibri" w:hAnsi="Calibri" w:cs="Calibri"/>
          <w:color w:val="000000" w:themeColor="text1"/>
          <w:szCs w:val="22"/>
          <w:rtl/>
          <w:lang w:eastAsia="ar" w:bidi="ar-MA"/>
        </w:rPr>
        <w:t>كما حدَّد التقييمُ بعض الدروس المستفادة التي يمكن تطبيقها على المشروعات المستقبلية في نفس المجال</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وتضمنت تلك الدروس أهمية إجراء دراسة جدوى لكل بلد خلال مرحلة تأسيس المشروعات من أجل تحديد المخاطر وتدابير التخفيف من حدتها</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وعلاوة على ذلك، أقرَّ التقييمُ بأن آثار المشروعات قد تحدث بعد فترة طويلة من اكتمال دورة تنفيذ المشروع، ولذلك ينبغي للمديرين الاستثمار في استدامة النتائج (على سبيل المثال، إعداد مناصرين للمشروع، تنمية الكفاءات المؤسسية، التمويل المستدام للأنشطة البحثية)</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وأخيراً، ينبغي أن تتخذ المشروعات المستقبلية خطوات لضمان نشر النتائج الناجحة على نطاق أوسع (على المستويين الوطني والعالمي) من خلال وسائل التواصل الاجتماعي والندوات الإلكترونية والمدونات والمقالات الصحفية والمجلات الأكاديمية.</w:t>
      </w:r>
    </w:p>
    <w:p w14:paraId="1D7E3654" w14:textId="77777777" w:rsidR="008944CD" w:rsidRPr="007D344E" w:rsidRDefault="008944CD" w:rsidP="006A1196">
      <w:pPr>
        <w:pStyle w:val="Paragraphedeliste"/>
        <w:widowControl w:val="0"/>
        <w:autoSpaceDE w:val="0"/>
        <w:autoSpaceDN w:val="0"/>
        <w:bidi/>
        <w:ind w:left="0"/>
        <w:rPr>
          <w:rFonts w:ascii="Calibri" w:hAnsi="Calibri" w:cs="Calibri"/>
          <w:color w:val="000000" w:themeColor="text1"/>
          <w:szCs w:val="22"/>
        </w:rPr>
      </w:pPr>
    </w:p>
    <w:p w14:paraId="0BAE86AF" w14:textId="47FBBE6E" w:rsidR="001447C4" w:rsidRPr="00136CD2" w:rsidRDefault="002745A8" w:rsidP="006A1196">
      <w:pPr>
        <w:bidi/>
        <w:rPr>
          <w:rFonts w:ascii="Calibri" w:hAnsi="Calibri" w:cs="Calibri"/>
          <w:b/>
          <w:bCs/>
          <w:iCs/>
          <w:caps/>
          <w:szCs w:val="22"/>
        </w:rPr>
      </w:pPr>
      <w:r w:rsidRPr="00136CD2">
        <w:rPr>
          <w:rFonts w:ascii="Calibri" w:hAnsi="Calibri" w:cs="Calibri"/>
          <w:b/>
          <w:bCs/>
          <w:szCs w:val="22"/>
          <w:rtl/>
          <w:lang w:eastAsia="ar" w:bidi="ar-MA"/>
        </w:rPr>
        <w:t>الدروس المستفادة من تنفيذ مبادرات الويبو الرامية إلى تمكين رائدات الأعمال</w:t>
      </w:r>
    </w:p>
    <w:p w14:paraId="172EF7C8" w14:textId="77777777" w:rsidR="00DD6AA8" w:rsidRPr="007D344E" w:rsidRDefault="00DD6AA8" w:rsidP="006A1196">
      <w:pPr>
        <w:bidi/>
        <w:rPr>
          <w:rFonts w:ascii="Calibri" w:hAnsi="Calibri" w:cs="Calibri"/>
          <w:szCs w:val="22"/>
        </w:rPr>
      </w:pPr>
    </w:p>
    <w:p w14:paraId="1F6577E2" w14:textId="70BDFD9B" w:rsidR="00251204" w:rsidRPr="007D344E" w:rsidRDefault="00307473" w:rsidP="006A1196">
      <w:pPr>
        <w:pStyle w:val="Paragraphedeliste"/>
        <w:widowControl w:val="0"/>
        <w:numPr>
          <w:ilvl w:val="0"/>
          <w:numId w:val="2"/>
        </w:numPr>
        <w:autoSpaceDE w:val="0"/>
        <w:autoSpaceDN w:val="0"/>
        <w:bidi/>
        <w:rPr>
          <w:rFonts w:ascii="Calibri" w:hAnsi="Calibri" w:cs="Calibri"/>
          <w:szCs w:val="22"/>
        </w:rPr>
      </w:pPr>
      <w:r w:rsidRPr="007D344E">
        <w:rPr>
          <w:rFonts w:ascii="Calibri" w:hAnsi="Calibri" w:cs="Calibri"/>
          <w:color w:val="000000" w:themeColor="text1"/>
          <w:szCs w:val="22"/>
          <w:rtl/>
          <w:lang w:eastAsia="ar" w:bidi="ar-MA"/>
        </w:rPr>
        <w:t>كان التقييم جزءاً من المرحلة الأولى من تقييم أثر مبادرات رائدات الأعمال في الويبو</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وقد أُجري لتحديد التدخلات التي سيجري استعراضها خلال المرحلة الثانية من التقييم</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وكان الهدف من هذا التقرير أيضاً مساعدة مديري الويبو على تحديد أولويات المبادرات لدعم رائدات الأعمال ومساعدة الموظفين في تنفيذها</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وقدَّمت عملية المسح لمحة عامة عن مبادرات رائدات الأعمال في الويبو التي نُفِّذت بين عامي 2018 و2022</w:t>
      </w:r>
      <w:r w:rsidR="007D344E">
        <w:rPr>
          <w:rFonts w:ascii="Calibri" w:hAnsi="Calibri" w:cs="Calibri"/>
          <w:color w:val="000000" w:themeColor="text1"/>
          <w:szCs w:val="22"/>
          <w:rtl/>
          <w:lang w:eastAsia="ar" w:bidi="ar-MA"/>
        </w:rPr>
        <w:t xml:space="preserve">. </w:t>
      </w:r>
    </w:p>
    <w:p w14:paraId="7462A75E" w14:textId="77777777" w:rsidR="00251204" w:rsidRPr="007D344E" w:rsidRDefault="00251204" w:rsidP="006A1196">
      <w:pPr>
        <w:pStyle w:val="Paragraphedeliste"/>
        <w:widowControl w:val="0"/>
        <w:autoSpaceDE w:val="0"/>
        <w:autoSpaceDN w:val="0"/>
        <w:bidi/>
        <w:ind w:left="0"/>
        <w:rPr>
          <w:rFonts w:ascii="Calibri" w:hAnsi="Calibri" w:cs="Calibri"/>
          <w:szCs w:val="22"/>
        </w:rPr>
      </w:pPr>
    </w:p>
    <w:p w14:paraId="18669726" w14:textId="1225F184" w:rsidR="002745A8" w:rsidRPr="007D344E" w:rsidRDefault="007626F7" w:rsidP="006A1196">
      <w:pPr>
        <w:pStyle w:val="Paragraphedeliste"/>
        <w:widowControl w:val="0"/>
        <w:numPr>
          <w:ilvl w:val="0"/>
          <w:numId w:val="2"/>
        </w:numPr>
        <w:autoSpaceDE w:val="0"/>
        <w:autoSpaceDN w:val="0"/>
        <w:bidi/>
        <w:rPr>
          <w:rFonts w:ascii="Calibri" w:hAnsi="Calibri" w:cs="Calibri"/>
          <w:szCs w:val="22"/>
        </w:rPr>
      </w:pPr>
      <w:r w:rsidRPr="007D344E">
        <w:rPr>
          <w:rFonts w:ascii="Calibri" w:hAnsi="Calibri" w:cs="Calibri"/>
          <w:color w:val="000000" w:themeColor="text1"/>
          <w:szCs w:val="22"/>
          <w:rtl/>
          <w:lang w:eastAsia="ar" w:bidi="ar-MA"/>
        </w:rPr>
        <w:t>وحدَّد التقريرُ الدروس الأولية التي يمكن أن تساعد الويبو على تعزيز أثرها على الركائز الاستراتيجية، وخطة العمل الجديدة المتعلقة بالمساواة بين الجنسين في مجال الملكية الفكرية، وأهداف التنمية المستدامة، والأهم من ذلك، الفوائد التي تعود على رائدات الأعمال.</w:t>
      </w:r>
    </w:p>
    <w:p w14:paraId="7E1F5D67" w14:textId="1287ABC8" w:rsidR="00882193" w:rsidRPr="007D344E" w:rsidRDefault="00882193" w:rsidP="006A1196">
      <w:pPr>
        <w:pStyle w:val="Titre1"/>
        <w:bidi/>
        <w:rPr>
          <w:rFonts w:ascii="Calibri" w:hAnsi="Calibri" w:cs="Calibri"/>
          <w:szCs w:val="22"/>
        </w:rPr>
      </w:pPr>
      <w:bookmarkStart w:id="18" w:name="_Toc165242460"/>
      <w:r w:rsidRPr="007D344E">
        <w:rPr>
          <w:rFonts w:ascii="Calibri" w:hAnsi="Calibri" w:cs="Calibri"/>
          <w:szCs w:val="22"/>
          <w:rtl/>
          <w:lang w:eastAsia="ar" w:bidi="ar-MA"/>
        </w:rPr>
        <w:t>مهمة بدأت في عام 2023 وقُدِّم تقرير عنها في أوائل عام 2024</w:t>
      </w:r>
      <w:bookmarkEnd w:id="18"/>
    </w:p>
    <w:p w14:paraId="3D19AAA5" w14:textId="358FA8D7" w:rsidR="000E1FE4" w:rsidRPr="00136CD2" w:rsidRDefault="000432E3" w:rsidP="006A1196">
      <w:pPr>
        <w:pStyle w:val="Titre2"/>
        <w:bidi/>
        <w:rPr>
          <w:rFonts w:ascii="Calibri" w:hAnsi="Calibri" w:cs="Calibri"/>
          <w:i/>
          <w:iCs w:val="0"/>
          <w:szCs w:val="22"/>
        </w:rPr>
      </w:pPr>
      <w:r w:rsidRPr="00136CD2">
        <w:rPr>
          <w:rFonts w:ascii="Calibri" w:hAnsi="Calibri" w:cs="Calibri"/>
          <w:i/>
          <w:iCs w:val="0"/>
          <w:szCs w:val="22"/>
          <w:rtl/>
          <w:lang w:eastAsia="ar" w:bidi="ar-MA"/>
        </w:rPr>
        <w:t>تدقيق إدارة المنصة السحابية</w:t>
      </w:r>
    </w:p>
    <w:p w14:paraId="7C0BB23C" w14:textId="6235EA73" w:rsidR="00DC29C1" w:rsidRPr="007D344E" w:rsidRDefault="00F10C6D" w:rsidP="006A1196">
      <w:pPr>
        <w:pStyle w:val="ONUME"/>
        <w:bidi/>
        <w:rPr>
          <w:rFonts w:ascii="Calibri" w:hAnsi="Calibri" w:cs="Calibri"/>
          <w:szCs w:val="22"/>
          <w:lang w:eastAsia="en-US"/>
        </w:rPr>
      </w:pPr>
      <w:r w:rsidRPr="007D344E">
        <w:rPr>
          <w:rFonts w:ascii="Calibri" w:hAnsi="Calibri" w:cs="Calibri"/>
          <w:szCs w:val="22"/>
          <w:rtl/>
          <w:lang w:eastAsia="ar" w:bidi="ar-MA"/>
        </w:rPr>
        <w:t>كانت أهداف التدقيق تتمثل في: "1" تقييم مدى كفاية هيكل الحوكمة والسياسات والموارد ذات الصلة بإدارة الخدمات السحابية؛ "2" والتحقق من فعالية ممارسات إدارة المخاطر لتقييم التهديدات ومواطن الضعف وغيرها من الأمور قبل تنفيذ الخدمات السحابية وبعد تنفيذها؛ "3" وتقييم فعالية ضوابط الخدمات السحابية المُستخدمة حالياً من حيث أمن المعلومات، أيْ السرية، والنزاهة، توفر بيانات الويبو، وأمور أخرى.</w:t>
      </w:r>
    </w:p>
    <w:p w14:paraId="30436D65" w14:textId="141C1599" w:rsidR="000B4DE4" w:rsidRPr="007D344E" w:rsidRDefault="005409C3" w:rsidP="006A1196">
      <w:pPr>
        <w:pStyle w:val="ONUME"/>
        <w:bidi/>
        <w:rPr>
          <w:rFonts w:ascii="Calibri" w:hAnsi="Calibri" w:cs="Calibri"/>
          <w:szCs w:val="22"/>
        </w:rPr>
      </w:pPr>
      <w:r w:rsidRPr="007D344E">
        <w:rPr>
          <w:rFonts w:ascii="Calibri" w:hAnsi="Calibri" w:cs="Calibri"/>
          <w:szCs w:val="22"/>
          <w:rtl/>
          <w:lang w:eastAsia="ar" w:bidi="ar-MA"/>
        </w:rPr>
        <w:lastRenderedPageBreak/>
        <w:t>وقام التدقيق أيضاً بتقييم النضج الحالي لإدارة المنصة السحابية في نماذج الخدمات السحابية الرئيسية الثلاثة</w:t>
      </w:r>
      <w:r w:rsidR="00136CD2">
        <w:rPr>
          <w:rFonts w:ascii="Calibri" w:hAnsi="Calibri" w:cs="Calibri"/>
          <w:szCs w:val="22"/>
          <w:rtl/>
          <w:lang w:eastAsia="ar" w:bidi="ar-MA"/>
        </w:rPr>
        <w:t xml:space="preserve">: </w:t>
      </w:r>
      <w:r w:rsidRPr="007D344E">
        <w:rPr>
          <w:rFonts w:ascii="Calibri" w:hAnsi="Calibri" w:cs="Calibri"/>
          <w:szCs w:val="22"/>
          <w:rtl/>
          <w:lang w:eastAsia="ar" w:bidi="ar-MA"/>
        </w:rPr>
        <w:t>البنية التحتية كخدمة (</w:t>
      </w:r>
      <w:r w:rsidRPr="007D344E">
        <w:rPr>
          <w:rFonts w:ascii="Calibri" w:hAnsi="Calibri" w:cs="Calibri"/>
          <w:szCs w:val="22"/>
          <w:lang w:eastAsia="ar" w:bidi="en-US"/>
        </w:rPr>
        <w:t>IaaS</w:t>
      </w:r>
      <w:r w:rsidRPr="007D344E">
        <w:rPr>
          <w:rFonts w:ascii="Calibri" w:hAnsi="Calibri" w:cs="Calibri"/>
          <w:szCs w:val="22"/>
          <w:rtl/>
          <w:lang w:eastAsia="ar" w:bidi="ar-MA"/>
        </w:rPr>
        <w:t>)، والمنصة كخدمة (</w:t>
      </w:r>
      <w:r w:rsidRPr="007D344E">
        <w:rPr>
          <w:rFonts w:ascii="Calibri" w:hAnsi="Calibri" w:cs="Calibri"/>
          <w:szCs w:val="22"/>
          <w:lang w:eastAsia="ar" w:bidi="en-US"/>
        </w:rPr>
        <w:t>PaaS</w:t>
      </w:r>
      <w:r w:rsidRPr="007D344E">
        <w:rPr>
          <w:rFonts w:ascii="Calibri" w:hAnsi="Calibri" w:cs="Calibri"/>
          <w:szCs w:val="22"/>
          <w:rtl/>
          <w:lang w:eastAsia="ar" w:bidi="ar-MA"/>
        </w:rPr>
        <w:t>)، والبرمجيات كخدمة (</w:t>
      </w:r>
      <w:r w:rsidRPr="007D344E">
        <w:rPr>
          <w:rFonts w:ascii="Calibri" w:hAnsi="Calibri" w:cs="Calibri"/>
          <w:szCs w:val="22"/>
          <w:lang w:eastAsia="ar" w:bidi="en-US"/>
        </w:rPr>
        <w:t>SaaS</w:t>
      </w:r>
      <w:r w:rsidRPr="007D344E">
        <w:rPr>
          <w:rFonts w:ascii="Calibri" w:hAnsi="Calibri" w:cs="Calibri"/>
          <w:szCs w:val="22"/>
          <w:rtl/>
          <w:lang w:eastAsia="ar" w:bidi="ar-MA"/>
        </w:rPr>
        <w:t xml:space="preserve">)، لتحديد فرص تعزيز استخدام وإدارة الخدمات السحابية في الويبو. </w:t>
      </w:r>
    </w:p>
    <w:p w14:paraId="6EC8D4D1" w14:textId="61BAE2DA" w:rsidR="00F26CB2" w:rsidRPr="007D344E" w:rsidRDefault="00F26CB2" w:rsidP="006A1196">
      <w:pPr>
        <w:pStyle w:val="ONUME"/>
        <w:bidi/>
        <w:rPr>
          <w:rFonts w:ascii="Calibri" w:hAnsi="Calibri" w:cs="Calibri"/>
          <w:szCs w:val="22"/>
        </w:rPr>
      </w:pPr>
      <w:r w:rsidRPr="007D344E">
        <w:rPr>
          <w:rFonts w:ascii="Calibri" w:hAnsi="Calibri" w:cs="Calibri"/>
          <w:szCs w:val="22"/>
          <w:rtl/>
          <w:lang w:eastAsia="ar" w:bidi="ar-MA"/>
        </w:rPr>
        <w:t>وتبيَّن من التدقيق أن المنظمة قد حدَّدت اتجاهاً استراتيجياً لإدارة الخدمات السحابية، ووضعت سياسة للاستضافة السحابية، ونفَّذت عملية مُهيكَلة لإدارة المخاطر من أجل إدارة المخاطر الأمنية الخاصة بمُقدم الخدمات، واتخذت تدابير مناسبة لضمان أمن الشبكة وحماية البيانات وضوابط إدارة الهوية والنفاذ وغيرها</w:t>
      </w:r>
      <w:r w:rsidR="007D344E">
        <w:rPr>
          <w:rFonts w:ascii="Calibri" w:hAnsi="Calibri" w:cs="Calibri"/>
          <w:szCs w:val="22"/>
          <w:rtl/>
          <w:lang w:eastAsia="ar" w:bidi="ar-MA"/>
        </w:rPr>
        <w:t xml:space="preserve">. </w:t>
      </w:r>
    </w:p>
    <w:p w14:paraId="360E71BF" w14:textId="12ADE29F" w:rsidR="003351D5" w:rsidRPr="007D344E" w:rsidRDefault="003351D5" w:rsidP="006A1196">
      <w:pPr>
        <w:pStyle w:val="ONUME"/>
        <w:bidi/>
        <w:rPr>
          <w:rFonts w:ascii="Calibri" w:hAnsi="Calibri" w:cs="Calibri"/>
          <w:szCs w:val="22"/>
        </w:rPr>
      </w:pPr>
      <w:r w:rsidRPr="007D344E">
        <w:rPr>
          <w:rFonts w:ascii="Calibri" w:hAnsi="Calibri" w:cs="Calibri"/>
          <w:szCs w:val="22"/>
          <w:rtl/>
          <w:lang w:eastAsia="ar" w:bidi="ar-MA"/>
        </w:rPr>
        <w:t>وسلَّطت شعبة الرقابة الداخلية الضوءَ على أفضل الممارسات التي يمكن اتباعها، مثل إجراء مراجعات الأداء والتقييمات الأمنية لعقود الخدمات السحابية الاستراتيجية، سنوياً على الأقل، للتوافق مع أفضل الممارسات المتبعة في القطاع</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وقد نُفِّذت أداة جديدة لتيسير هذه العملية.</w:t>
      </w:r>
    </w:p>
    <w:p w14:paraId="0872DE45" w14:textId="0BC852B5" w:rsidR="000F4D7E" w:rsidRPr="007D344E" w:rsidRDefault="002F0AC6" w:rsidP="006A1196">
      <w:pPr>
        <w:pStyle w:val="ONUME"/>
        <w:bidi/>
        <w:rPr>
          <w:rFonts w:ascii="Calibri" w:hAnsi="Calibri" w:cs="Calibri"/>
          <w:szCs w:val="22"/>
        </w:rPr>
      </w:pPr>
      <w:r w:rsidRPr="007D344E">
        <w:rPr>
          <w:rFonts w:ascii="Calibri" w:hAnsi="Calibri" w:cs="Calibri"/>
          <w:szCs w:val="22"/>
          <w:rtl/>
          <w:lang w:eastAsia="ar" w:bidi="ar-MA"/>
        </w:rPr>
        <w:t>وقدَّمت شعبة الرقابة الداخلية توصيتين قبلتهما الإدارة، وسيُنفَّذان في عام 2024</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وتتعلق هاتان التوصيتان بضمان تحديث وثائق الحوكمة ومواءمتها مع الممارسات الحالية، وتحديث "دليل إدارة المخاطر الأمنية الخاصة بمُقدم الخدمات" للتمييز بوضوح بين أدوار ومسؤوليات كلٍّ من الويبو ومُقدمي الخدمات السحابية.</w:t>
      </w:r>
    </w:p>
    <w:p w14:paraId="04386C31" w14:textId="4AAA8A3C" w:rsidR="00416E7C" w:rsidRPr="007D344E" w:rsidRDefault="00416E7C" w:rsidP="006A1196">
      <w:pPr>
        <w:pStyle w:val="Titre1"/>
        <w:bidi/>
        <w:rPr>
          <w:rFonts w:ascii="Calibri" w:hAnsi="Calibri" w:cs="Calibri"/>
          <w:szCs w:val="22"/>
        </w:rPr>
      </w:pPr>
      <w:bookmarkStart w:id="19" w:name="_Toc165242461"/>
      <w:r w:rsidRPr="007D344E">
        <w:rPr>
          <w:rFonts w:ascii="Calibri" w:hAnsi="Calibri" w:cs="Calibri"/>
          <w:szCs w:val="22"/>
          <w:rtl/>
          <w:lang w:eastAsia="ar" w:bidi="ar-MA"/>
        </w:rPr>
        <w:t>مهام بدأت في عام 2023 وسيُقدَّم تقرير عنها في عام 2024</w:t>
      </w:r>
      <w:bookmarkEnd w:id="19"/>
    </w:p>
    <w:p w14:paraId="756338AF" w14:textId="746E0F49" w:rsidR="000432E3" w:rsidRPr="00136CD2" w:rsidRDefault="000432E3" w:rsidP="006A1196">
      <w:pPr>
        <w:pStyle w:val="Titre2"/>
        <w:bidi/>
        <w:rPr>
          <w:rFonts w:ascii="Calibri" w:hAnsi="Calibri" w:cs="Calibri"/>
          <w:i/>
          <w:iCs w:val="0"/>
          <w:szCs w:val="22"/>
        </w:rPr>
      </w:pPr>
      <w:r w:rsidRPr="00136CD2">
        <w:rPr>
          <w:rFonts w:ascii="Calibri" w:hAnsi="Calibri" w:cs="Calibri"/>
          <w:i/>
          <w:iCs w:val="0"/>
          <w:szCs w:val="22"/>
          <w:rtl/>
          <w:lang w:eastAsia="ar" w:bidi="ar-MA"/>
        </w:rPr>
        <w:t xml:space="preserve">تدقيق وتقييم عمليات معاهدة البراءات وعلاقات العملاء – الجزء الثاني: نتائج تقييم ثقافة خدمة العملاء في نظام معاهدة البراءات </w:t>
      </w:r>
    </w:p>
    <w:p w14:paraId="125C97D2" w14:textId="3D4D50D7" w:rsidR="00B112C8" w:rsidRPr="007D344E" w:rsidRDefault="00DA5AB1" w:rsidP="006A1196">
      <w:pPr>
        <w:pStyle w:val="ONUME"/>
        <w:tabs>
          <w:tab w:val="num" w:pos="837"/>
        </w:tabs>
        <w:bidi/>
        <w:rPr>
          <w:rFonts w:ascii="Calibri" w:hAnsi="Calibri" w:cs="Calibri"/>
          <w:szCs w:val="22"/>
          <w:lang w:eastAsia="en-US"/>
        </w:rPr>
      </w:pPr>
      <w:r w:rsidRPr="007D344E">
        <w:rPr>
          <w:rFonts w:ascii="Calibri" w:hAnsi="Calibri" w:cs="Calibri"/>
          <w:szCs w:val="22"/>
          <w:rtl/>
          <w:lang w:eastAsia="ar" w:bidi="ar-MA"/>
        </w:rPr>
        <w:t>كانت أهداف التقييم المُحدَّدة هي: "1" التحقق من أن ثقافة خدمة العملاء تُنفَّذ بفعالية وتتماشى مع أهداف الأداء ذات الصلة لنظام معاهدة البراءات، والنتائج المرتقبة، والركائز الاستراتيجية ذات الصلة في خطة الويبو الاستراتيجية المتوسطة الأجل؛ "2" وتحديد الفرص السانحة لتعزيز الخدمات وعلاقات العملاء من خلال التعلم التكيّفي والعلوم السلوكية.</w:t>
      </w:r>
    </w:p>
    <w:p w14:paraId="6540D841" w14:textId="3E44FD90" w:rsidR="003376F8" w:rsidRPr="007D344E" w:rsidRDefault="00CE25CC" w:rsidP="006A1196">
      <w:pPr>
        <w:pStyle w:val="ONUME"/>
        <w:tabs>
          <w:tab w:val="num" w:pos="837"/>
        </w:tabs>
        <w:bidi/>
        <w:rPr>
          <w:rFonts w:ascii="Calibri" w:hAnsi="Calibri" w:cs="Calibri"/>
          <w:szCs w:val="22"/>
          <w:lang w:eastAsia="en-US"/>
        </w:rPr>
      </w:pPr>
      <w:r w:rsidRPr="007D344E">
        <w:rPr>
          <w:rFonts w:ascii="Calibri" w:hAnsi="Calibri" w:cs="Calibri"/>
          <w:szCs w:val="22"/>
          <w:rtl/>
          <w:lang w:eastAsia="ar" w:bidi="ar-MA"/>
        </w:rPr>
        <w:t>وانصب التركيز الأساسي لعملية التحقق هذه على إدارة الشؤون القانونية والدولية لمعاهدة البراءات، وهي الإدارة المسؤولة عن تطوير نظام معاهدة البراءات بصفته العنصر المركزي لنظام البراءات الدولي وعن دعم الأطراف المعنية في نظام معاهدة، ومنها الدول الأعضاء ومجتمع المستخدمين والمنظمات الحكومية الدولية والمنظمات غير الحكومية.</w:t>
      </w:r>
    </w:p>
    <w:p w14:paraId="31ACF1AF" w14:textId="4CED8842" w:rsidR="00A67604" w:rsidRPr="007D344E" w:rsidRDefault="003376F8" w:rsidP="006A1196">
      <w:pPr>
        <w:pStyle w:val="ONUME"/>
        <w:bidi/>
        <w:rPr>
          <w:rFonts w:ascii="Calibri" w:hAnsi="Calibri" w:cs="Calibri"/>
          <w:szCs w:val="22"/>
        </w:rPr>
      </w:pPr>
      <w:r w:rsidRPr="007D344E">
        <w:rPr>
          <w:rStyle w:val="normaltextrun"/>
          <w:rFonts w:ascii="Calibri" w:hAnsi="Calibri" w:cs="Calibri"/>
          <w:szCs w:val="22"/>
          <w:rtl/>
          <w:lang w:eastAsia="ar" w:bidi="ar-MA"/>
        </w:rPr>
        <w:t>وسيُقدَّم تقرير عن نتائج التقييم خلال الربع الثاني من عام 2024.</w:t>
      </w:r>
    </w:p>
    <w:p w14:paraId="689D24F1" w14:textId="08E20268" w:rsidR="00FC15A8" w:rsidRPr="00136CD2" w:rsidRDefault="005D1F59" w:rsidP="006A1196">
      <w:pPr>
        <w:pStyle w:val="Titre2"/>
        <w:bidi/>
        <w:rPr>
          <w:rFonts w:ascii="Calibri" w:hAnsi="Calibri" w:cs="Calibri"/>
          <w:i/>
          <w:iCs w:val="0"/>
          <w:szCs w:val="22"/>
        </w:rPr>
      </w:pPr>
      <w:r w:rsidRPr="00136CD2">
        <w:rPr>
          <w:rFonts w:ascii="Calibri" w:hAnsi="Calibri" w:cs="Calibri"/>
          <w:i/>
          <w:iCs w:val="0"/>
          <w:szCs w:val="22"/>
          <w:rtl/>
          <w:lang w:eastAsia="ar" w:bidi="ar-MA"/>
        </w:rPr>
        <w:t xml:space="preserve">تقييم أثر رائدات الأعمال </w:t>
      </w:r>
      <w:r w:rsidR="00AB4240">
        <w:rPr>
          <w:rFonts w:ascii="Calibri" w:hAnsi="Calibri" w:cs="Calibri"/>
          <w:i/>
          <w:iCs w:val="0"/>
          <w:szCs w:val="22"/>
          <w:rtl/>
          <w:lang w:eastAsia="ar" w:bidi="ar-MA"/>
        </w:rPr>
        <w:t>–</w:t>
      </w:r>
      <w:r w:rsidRPr="00136CD2">
        <w:rPr>
          <w:rFonts w:ascii="Calibri" w:hAnsi="Calibri" w:cs="Calibri"/>
          <w:i/>
          <w:iCs w:val="0"/>
          <w:szCs w:val="22"/>
          <w:rtl/>
          <w:lang w:eastAsia="ar" w:bidi="ar-MA"/>
        </w:rPr>
        <w:t xml:space="preserve"> المرحلة</w:t>
      </w:r>
      <w:r w:rsidR="00AB4240">
        <w:rPr>
          <w:rFonts w:ascii="Calibri" w:hAnsi="Calibri" w:cs="Calibri" w:hint="cs"/>
          <w:i/>
          <w:iCs w:val="0"/>
          <w:szCs w:val="22"/>
          <w:rtl/>
          <w:lang w:eastAsia="ar" w:bidi="ar-MA"/>
        </w:rPr>
        <w:t xml:space="preserve"> </w:t>
      </w:r>
      <w:r w:rsidRPr="00136CD2">
        <w:rPr>
          <w:rFonts w:ascii="Calibri" w:hAnsi="Calibri" w:cs="Calibri"/>
          <w:i/>
          <w:iCs w:val="0"/>
          <w:szCs w:val="22"/>
          <w:rtl/>
          <w:lang w:eastAsia="ar" w:bidi="ar-MA"/>
        </w:rPr>
        <w:t xml:space="preserve">الثانية </w:t>
      </w:r>
    </w:p>
    <w:p w14:paraId="161B7D17" w14:textId="06F54963" w:rsidR="00E9457F" w:rsidRPr="007D344E" w:rsidRDefault="006B4E6B" w:rsidP="006A1196">
      <w:pPr>
        <w:pStyle w:val="ONUME"/>
        <w:bidi/>
        <w:rPr>
          <w:rStyle w:val="normaltextrun"/>
          <w:rFonts w:ascii="Calibri" w:hAnsi="Calibri" w:cs="Calibri"/>
          <w:szCs w:val="22"/>
        </w:rPr>
      </w:pPr>
      <w:r w:rsidRPr="007D344E">
        <w:rPr>
          <w:rStyle w:val="normaltextrun"/>
          <w:rFonts w:ascii="Calibri" w:hAnsi="Calibri" w:cs="Calibri"/>
          <w:szCs w:val="22"/>
          <w:rtl/>
          <w:lang w:eastAsia="ar" w:bidi="ar-MA"/>
        </w:rPr>
        <w:t>شمل التقييمُ ثلاثة مشروعات جرى انتقاؤها من مجموعة كبيرة من مشروعات رائدات أعمال على المستوى التنظيمي</w:t>
      </w:r>
      <w:r w:rsidR="007D344E">
        <w:rPr>
          <w:rStyle w:val="normaltextrun"/>
          <w:rFonts w:ascii="Calibri" w:hAnsi="Calibri" w:cs="Calibri"/>
          <w:szCs w:val="22"/>
          <w:rtl/>
          <w:lang w:eastAsia="ar" w:bidi="ar-MA"/>
        </w:rPr>
        <w:t xml:space="preserve">. </w:t>
      </w:r>
      <w:r w:rsidRPr="007D344E">
        <w:rPr>
          <w:rStyle w:val="normaltextrun"/>
          <w:rFonts w:ascii="Calibri" w:hAnsi="Calibri" w:cs="Calibri"/>
          <w:szCs w:val="22"/>
          <w:rtl/>
          <w:lang w:eastAsia="ar" w:bidi="ar-MA"/>
        </w:rPr>
        <w:t>وكانت المشروعات الثلاثة هي: مشروع سلات تشوبي (بوتسوانا)، وبرنامج رائدات الأعمال من الشعوب الأصلية والمجتمعات المحلية، وزيادة دور المرأة في الابتكار وريادة الأعمال</w:t>
      </w:r>
      <w:r w:rsidR="007D344E">
        <w:rPr>
          <w:rStyle w:val="normaltextrun"/>
          <w:rFonts w:ascii="Calibri" w:hAnsi="Calibri" w:cs="Calibri"/>
          <w:szCs w:val="22"/>
          <w:rtl/>
          <w:lang w:eastAsia="ar" w:bidi="ar-MA"/>
        </w:rPr>
        <w:t xml:space="preserve">. </w:t>
      </w:r>
      <w:r w:rsidRPr="007D344E">
        <w:rPr>
          <w:rStyle w:val="normaltextrun"/>
          <w:rFonts w:ascii="Calibri" w:hAnsi="Calibri" w:cs="Calibri"/>
          <w:szCs w:val="22"/>
          <w:rtl/>
          <w:lang w:eastAsia="ar" w:bidi="ar-MA"/>
        </w:rPr>
        <w:t>وسيُقدَّم تقرير عن نتائج التقييم في عام 2024.</w:t>
      </w:r>
    </w:p>
    <w:p w14:paraId="343F5CDE" w14:textId="66083528" w:rsidR="00781C78" w:rsidRPr="00AB4240" w:rsidRDefault="006353E9" w:rsidP="006A1196">
      <w:pPr>
        <w:pStyle w:val="Titre2"/>
        <w:bidi/>
        <w:rPr>
          <w:rFonts w:ascii="Calibri" w:hAnsi="Calibri" w:cs="Calibri"/>
          <w:i/>
          <w:iCs w:val="0"/>
          <w:szCs w:val="22"/>
        </w:rPr>
      </w:pPr>
      <w:r w:rsidRPr="00AB4240">
        <w:rPr>
          <w:rFonts w:ascii="Calibri" w:hAnsi="Calibri" w:cs="Calibri"/>
          <w:i/>
          <w:iCs w:val="0"/>
          <w:szCs w:val="22"/>
          <w:rtl/>
          <w:lang w:eastAsia="ar" w:bidi="ar-MA"/>
        </w:rPr>
        <w:t xml:space="preserve">مشورة بشأن مهمة العلوم السلوكية (الوكْز) لمشروع التعاون على إدارة المحتوى المؤسسي </w:t>
      </w:r>
    </w:p>
    <w:p w14:paraId="78006100" w14:textId="1045E756" w:rsidR="0005432C" w:rsidRPr="007D344E" w:rsidRDefault="00C70AFC" w:rsidP="006A1196">
      <w:pPr>
        <w:pStyle w:val="ONUME"/>
        <w:bidi/>
        <w:rPr>
          <w:rFonts w:ascii="Calibri" w:hAnsi="Calibri" w:cs="Calibri"/>
          <w:szCs w:val="22"/>
        </w:rPr>
      </w:pPr>
      <w:r w:rsidRPr="007D344E">
        <w:rPr>
          <w:rFonts w:ascii="Calibri" w:hAnsi="Calibri" w:cs="Calibri"/>
          <w:szCs w:val="22"/>
          <w:rtl/>
          <w:lang w:eastAsia="ar" w:bidi="ar-MA"/>
        </w:rPr>
        <w:t>يتمثل الهدف من المشورة المذكورة أعلاه في إسداء المشورة بشأن إعداد نظرية تغيير من أجل اعتماد موظفي الويبو لتغييرات في عملية الرقمنة وتكنولوجيا المعلومات عند رقمنة ومشاركة محركات الأقراص المشتركة على نطاق المنظمة فضلاً عن استخدام القدرات الموسعة للفِرَق</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وتتضمن المشورة أيضاً تصميم وكزات مناسبة لزيادة معدل وسرعة اعتماد تغييرات تكنولوجيا المعلومات. </w:t>
      </w:r>
    </w:p>
    <w:p w14:paraId="5DC80BC9" w14:textId="617F6B88" w:rsidR="003666CD" w:rsidRPr="007D344E" w:rsidRDefault="00781C78" w:rsidP="006A1196">
      <w:pPr>
        <w:pStyle w:val="ONUME"/>
        <w:bidi/>
        <w:rPr>
          <w:rFonts w:ascii="Calibri" w:hAnsi="Calibri" w:cs="Calibri"/>
          <w:szCs w:val="22"/>
        </w:rPr>
      </w:pPr>
      <w:r w:rsidRPr="007D344E">
        <w:rPr>
          <w:rFonts w:ascii="Calibri" w:hAnsi="Calibri" w:cs="Calibri"/>
          <w:szCs w:val="22"/>
          <w:rtl/>
          <w:lang w:eastAsia="ar" w:bidi="ar-MA"/>
        </w:rPr>
        <w:t xml:space="preserve">وتم الانتهاء من نظرية التغيير الخاصة بالمشورة في عام 2023، وسيُنفَّذ الجزء الثاني الخاص بالوكزات في الربع الأول من عام 2024. </w:t>
      </w:r>
    </w:p>
    <w:p w14:paraId="71C08F7D" w14:textId="77777777" w:rsidR="00C46B12" w:rsidRPr="007D344E" w:rsidRDefault="00C46B12" w:rsidP="006A1196">
      <w:pPr>
        <w:pStyle w:val="Titre1"/>
        <w:bidi/>
        <w:rPr>
          <w:rFonts w:ascii="Calibri" w:hAnsi="Calibri" w:cs="Calibri"/>
          <w:szCs w:val="22"/>
        </w:rPr>
      </w:pPr>
      <w:bookmarkStart w:id="20" w:name="_Toc165242462"/>
      <w:bookmarkStart w:id="21" w:name="_Hlk156899119"/>
      <w:r w:rsidRPr="007D344E">
        <w:rPr>
          <w:rFonts w:ascii="Calibri" w:hAnsi="Calibri" w:cs="Calibri"/>
          <w:szCs w:val="22"/>
          <w:rtl/>
          <w:lang w:eastAsia="ar" w:bidi="ar-MA"/>
        </w:rPr>
        <w:t>أنشطة التحقيق</w:t>
      </w:r>
      <w:bookmarkEnd w:id="20"/>
    </w:p>
    <w:p w14:paraId="034D9AB0" w14:textId="77777777" w:rsidR="00C46B12" w:rsidRPr="00136CD2" w:rsidRDefault="00C46B12" w:rsidP="006A1196">
      <w:pPr>
        <w:pStyle w:val="Titre2"/>
        <w:bidi/>
        <w:rPr>
          <w:rFonts w:ascii="Calibri" w:hAnsi="Calibri" w:cs="Calibri"/>
          <w:i/>
          <w:iCs w:val="0"/>
          <w:szCs w:val="22"/>
        </w:rPr>
      </w:pPr>
      <w:r w:rsidRPr="00136CD2">
        <w:rPr>
          <w:rFonts w:ascii="Calibri" w:hAnsi="Calibri" w:cs="Calibri"/>
          <w:i/>
          <w:iCs w:val="0"/>
          <w:szCs w:val="22"/>
          <w:rtl/>
          <w:lang w:eastAsia="ar" w:bidi="ar-MA"/>
        </w:rPr>
        <w:t>لمحة عامة عن عدد الحالات</w:t>
      </w:r>
    </w:p>
    <w:p w14:paraId="353B2A02" w14:textId="7146299D" w:rsidR="00C46B12" w:rsidRPr="007D344E" w:rsidRDefault="5A1BF1C9" w:rsidP="006A1196">
      <w:pPr>
        <w:pStyle w:val="ONUME"/>
        <w:bidi/>
        <w:rPr>
          <w:rFonts w:ascii="Calibri" w:hAnsi="Calibri" w:cs="Calibri"/>
          <w:szCs w:val="22"/>
        </w:rPr>
      </w:pPr>
      <w:r w:rsidRPr="007D344E">
        <w:rPr>
          <w:rFonts w:ascii="Calibri" w:hAnsi="Calibri" w:cs="Calibri"/>
          <w:szCs w:val="22"/>
          <w:rtl/>
          <w:lang w:eastAsia="ar" w:bidi="ar-MA"/>
        </w:rPr>
        <w:t>خلال الفترة المشمولة بالتقرير، سُجِّلت 37 شكوى جديدة (أيْ زاد العدد بنسبة 16% مقارنةً بعام 2022)</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ومن بين الشكاوى التي سُجِّلت في عام 2023، فُتح تحقيق في 10 شكاوى، بينما أُغلِقت 23 شكوى عقب إجراء تقييم أولي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وإجمالاً، أُغلِقت 31 شكوى</w:t>
      </w:r>
      <w:r w:rsidR="00FE5C50" w:rsidRPr="007D344E">
        <w:rPr>
          <w:rStyle w:val="Appelnotedebasdep"/>
          <w:rFonts w:ascii="Calibri" w:hAnsi="Calibri" w:cs="Calibri"/>
          <w:szCs w:val="22"/>
          <w:rtl/>
          <w:lang w:eastAsia="ar" w:bidi="ar-MA"/>
        </w:rPr>
        <w:footnoteReference w:id="9"/>
      </w:r>
      <w:r w:rsidRPr="007D344E">
        <w:rPr>
          <w:rFonts w:ascii="Calibri" w:hAnsi="Calibri" w:cs="Calibri"/>
          <w:szCs w:val="22"/>
          <w:rtl/>
          <w:lang w:eastAsia="ar" w:bidi="ar-MA"/>
        </w:rPr>
        <w:t xml:space="preserve"> عقب التقييم الأولي، وانتهى 14 تحقيقاً كاملاً</w:t>
      </w:r>
      <w:r w:rsidR="00FE5C50" w:rsidRPr="007D344E">
        <w:rPr>
          <w:rStyle w:val="Appelnotedebasdep"/>
          <w:rFonts w:ascii="Calibri" w:hAnsi="Calibri" w:cs="Calibri"/>
          <w:szCs w:val="22"/>
          <w:rtl/>
          <w:lang w:eastAsia="ar" w:bidi="ar-MA"/>
        </w:rPr>
        <w:footnoteReference w:id="10"/>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وحتى 31 ديسمبر 2023، كانت هناك 16 مسألة لم يُبَتّ فيها بعد، منها خمس شكاوى </w:t>
      </w:r>
      <w:r w:rsidRPr="007D344E">
        <w:rPr>
          <w:rFonts w:ascii="Calibri" w:hAnsi="Calibri" w:cs="Calibri"/>
          <w:szCs w:val="22"/>
          <w:rtl/>
          <w:lang w:eastAsia="ar" w:bidi="ar-MA"/>
        </w:rPr>
        <w:lastRenderedPageBreak/>
        <w:t>في مرحلة التقييم الأولي، وسبعة تحقيقات، وأربع مسائل مؤجَّلة (بسبب غياب أحد أطراف التحقيق أو انتظاراً لاتخاذ إجراء من قبل كيان آخر)</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وهذه المسائل الستة عشر التي لم يُبَتّ فيها بعد فُتحت 12 مسألة منها في عام 2023 وأربعة مسائل منها في عام 2022</w:t>
      </w:r>
      <w:r w:rsidR="007D344E">
        <w:rPr>
          <w:rFonts w:ascii="Calibri" w:hAnsi="Calibri" w:cs="Calibri"/>
          <w:szCs w:val="22"/>
          <w:rtl/>
          <w:lang w:eastAsia="ar" w:bidi="ar-MA"/>
        </w:rPr>
        <w:t xml:space="preserve">. </w:t>
      </w:r>
    </w:p>
    <w:p w14:paraId="237E0031" w14:textId="77777777" w:rsidR="0004613C" w:rsidRPr="007D344E" w:rsidRDefault="0004613C" w:rsidP="006A1196">
      <w:pPr>
        <w:pStyle w:val="ONUME"/>
        <w:keepNext/>
        <w:numPr>
          <w:ilvl w:val="0"/>
          <w:numId w:val="0"/>
        </w:numPr>
        <w:bidi/>
        <w:spacing w:after="0"/>
        <w:jc w:val="center"/>
        <w:rPr>
          <w:rFonts w:ascii="Calibri" w:hAnsi="Calibri" w:cs="Calibri"/>
          <w:b/>
          <w:bCs/>
          <w:szCs w:val="22"/>
        </w:rPr>
      </w:pPr>
      <w:r w:rsidRPr="007D344E">
        <w:rPr>
          <w:rFonts w:ascii="Calibri" w:hAnsi="Calibri" w:cs="Calibri"/>
          <w:b/>
          <w:bCs/>
          <w:szCs w:val="22"/>
          <w:rtl/>
          <w:lang w:eastAsia="ar" w:bidi="ar-MA"/>
        </w:rPr>
        <w:t>الجدول 1: تحليل الشكاوى المُسجَّلة في عامي 2022 و2023</w:t>
      </w:r>
    </w:p>
    <w:p w14:paraId="253D2200" w14:textId="77777777" w:rsidR="0004613C" w:rsidRPr="007D344E" w:rsidRDefault="0004613C" w:rsidP="006A1196">
      <w:pPr>
        <w:pStyle w:val="ONUME"/>
        <w:keepNext/>
        <w:numPr>
          <w:ilvl w:val="0"/>
          <w:numId w:val="0"/>
        </w:numPr>
        <w:bidi/>
        <w:spacing w:after="0"/>
        <w:jc w:val="center"/>
        <w:rPr>
          <w:rFonts w:ascii="Calibri" w:hAnsi="Calibri" w:cs="Calibri"/>
          <w:noProof/>
          <w:szCs w:val="22"/>
        </w:rPr>
      </w:pPr>
    </w:p>
    <w:p w14:paraId="33DA165E" w14:textId="2EAD9E13" w:rsidR="0004613C" w:rsidRPr="007D344E" w:rsidRDefault="00894DCC" w:rsidP="006A1196">
      <w:pPr>
        <w:tabs>
          <w:tab w:val="left" w:pos="2820"/>
        </w:tabs>
        <w:bidi/>
        <w:jc w:val="center"/>
        <w:rPr>
          <w:rFonts w:ascii="Calibri" w:hAnsi="Calibri" w:cs="Calibri"/>
          <w:szCs w:val="22"/>
        </w:rPr>
      </w:pPr>
      <w:r w:rsidRPr="00BF2851">
        <w:rPr>
          <w:noProof/>
        </w:rPr>
        <w:drawing>
          <wp:inline distT="0" distB="0" distL="0" distR="0" wp14:anchorId="55960243" wp14:editId="49829CA0">
            <wp:extent cx="5940425" cy="3212018"/>
            <wp:effectExtent l="0" t="0" r="3175" b="7620"/>
            <wp:docPr id="1277869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212018"/>
                    </a:xfrm>
                    <a:prstGeom prst="rect">
                      <a:avLst/>
                    </a:prstGeom>
                    <a:noFill/>
                    <a:ln>
                      <a:noFill/>
                    </a:ln>
                  </pic:spPr>
                </pic:pic>
              </a:graphicData>
            </a:graphic>
          </wp:inline>
        </w:drawing>
      </w:r>
    </w:p>
    <w:p w14:paraId="3210F07E" w14:textId="77777777" w:rsidR="0004613C" w:rsidRPr="007D344E" w:rsidRDefault="0004613C" w:rsidP="006A1196">
      <w:pPr>
        <w:pStyle w:val="ONUME"/>
        <w:numPr>
          <w:ilvl w:val="0"/>
          <w:numId w:val="0"/>
        </w:numPr>
        <w:bidi/>
        <w:spacing w:after="0"/>
        <w:rPr>
          <w:rFonts w:ascii="Calibri" w:hAnsi="Calibri" w:cs="Calibri"/>
          <w:szCs w:val="22"/>
        </w:rPr>
      </w:pPr>
    </w:p>
    <w:p w14:paraId="5333F12F" w14:textId="6182F64B" w:rsidR="00C46B12" w:rsidRPr="007D344E" w:rsidRDefault="00AB4240" w:rsidP="006A1196">
      <w:pPr>
        <w:pStyle w:val="ONUME"/>
        <w:bidi/>
        <w:spacing w:after="0"/>
        <w:rPr>
          <w:rFonts w:ascii="Calibri" w:hAnsi="Calibri" w:cs="Calibri"/>
          <w:szCs w:val="22"/>
        </w:rPr>
      </w:pPr>
      <w:r>
        <w:rPr>
          <w:rFonts w:ascii="Calibri" w:hAnsi="Calibri" w:cs="Calibri" w:hint="cs"/>
          <w:szCs w:val="22"/>
          <w:rtl/>
          <w:lang w:eastAsia="ar" w:bidi="ar-MA"/>
        </w:rPr>
        <w:t>و</w:t>
      </w:r>
      <w:r w:rsidR="589F6566" w:rsidRPr="007D344E">
        <w:rPr>
          <w:rFonts w:ascii="Calibri" w:hAnsi="Calibri" w:cs="Calibri"/>
          <w:szCs w:val="22"/>
          <w:rtl/>
          <w:lang w:eastAsia="ar" w:bidi="ar-MA"/>
        </w:rPr>
        <w:t>بلغ متوسط الوقت المُستغرق للانتهاء من التحقيقات خلال الفترة المشمولة بالتقرير 8.7 أشهر (262 يوماً تقويمياً)، أيْ تجاوز الفترةَ المستهدفة البالغة ستة أشهر</w:t>
      </w:r>
      <w:r w:rsidR="002B3260" w:rsidRPr="007D344E">
        <w:rPr>
          <w:rStyle w:val="Appelnotedebasdep"/>
          <w:rFonts w:ascii="Calibri" w:hAnsi="Calibri" w:cs="Calibri"/>
          <w:szCs w:val="22"/>
          <w:rtl/>
          <w:lang w:eastAsia="ar" w:bidi="ar-MA"/>
        </w:rPr>
        <w:footnoteReference w:id="11"/>
      </w:r>
      <w:r w:rsidR="589F6566" w:rsidRPr="007D344E">
        <w:rPr>
          <w:rFonts w:ascii="Calibri" w:hAnsi="Calibri" w:cs="Calibri"/>
          <w:szCs w:val="22"/>
          <w:rtl/>
          <w:lang w:eastAsia="ar" w:bidi="ar-MA"/>
        </w:rPr>
        <w:t xml:space="preserve"> وزاد على متوسط الوقت المستغرق في الفترة السابقة البالغ 5.7 أشهر (171 يوماً تقويمياً)</w:t>
      </w:r>
      <w:r w:rsidR="007D344E">
        <w:rPr>
          <w:rFonts w:ascii="Calibri" w:hAnsi="Calibri" w:cs="Calibri"/>
          <w:szCs w:val="22"/>
          <w:rtl/>
          <w:lang w:eastAsia="ar" w:bidi="ar-MA"/>
        </w:rPr>
        <w:t xml:space="preserve">. </w:t>
      </w:r>
      <w:r w:rsidR="589F6566" w:rsidRPr="007D344E">
        <w:rPr>
          <w:rFonts w:ascii="Calibri" w:hAnsi="Calibri" w:cs="Calibri"/>
          <w:szCs w:val="22"/>
          <w:rtl/>
          <w:lang w:eastAsia="ar" w:bidi="ar-MA"/>
        </w:rPr>
        <w:t xml:space="preserve">وهذه الزيادة في الوقت المُستغرَق للانتهاء من التحقيقات تُعزى إلى مجموعة من العوامل، منها: "1" الزيادة المطردة في عدد ما سُجِّل من شكاوى جديدة منذ عام 2021، "2" ونقص الموارد البشرية في عامي 2022 و2023، "3" وخلو منصب مدير شعبة الرقابة الداخلية خلال معظم الفترة المشمولة بالتقرير. </w:t>
      </w:r>
    </w:p>
    <w:p w14:paraId="18772DF9" w14:textId="77777777" w:rsidR="0004613C" w:rsidRPr="007D344E" w:rsidRDefault="0004613C" w:rsidP="006A1196">
      <w:pPr>
        <w:pStyle w:val="ONUME"/>
        <w:numPr>
          <w:ilvl w:val="0"/>
          <w:numId w:val="0"/>
        </w:numPr>
        <w:bidi/>
        <w:spacing w:after="0"/>
        <w:rPr>
          <w:rFonts w:ascii="Calibri" w:hAnsi="Calibri" w:cs="Calibri"/>
          <w:szCs w:val="22"/>
        </w:rPr>
      </w:pPr>
    </w:p>
    <w:p w14:paraId="304237E3" w14:textId="755A35E8" w:rsidR="1C0E8069" w:rsidRPr="007D344E" w:rsidRDefault="68F57F68" w:rsidP="006A1196">
      <w:pPr>
        <w:pStyle w:val="ONUME"/>
        <w:bidi/>
        <w:spacing w:after="0" w:line="259" w:lineRule="auto"/>
        <w:rPr>
          <w:rFonts w:ascii="Calibri" w:hAnsi="Calibri" w:cs="Calibri"/>
          <w:szCs w:val="22"/>
        </w:rPr>
      </w:pPr>
      <w:r w:rsidRPr="007D344E">
        <w:rPr>
          <w:rFonts w:ascii="Calibri" w:hAnsi="Calibri" w:cs="Calibri"/>
          <w:szCs w:val="22"/>
          <w:rtl/>
          <w:lang w:eastAsia="ar" w:bidi="ar-MA"/>
        </w:rPr>
        <w:t>وأدى وصول المدير</w:t>
      </w:r>
      <w:r w:rsidR="00AB4240">
        <w:rPr>
          <w:rFonts w:ascii="Calibri" w:hAnsi="Calibri" w:cs="Calibri" w:hint="cs"/>
          <w:szCs w:val="22"/>
          <w:rtl/>
          <w:lang w:eastAsia="ar" w:bidi="ar-MA"/>
        </w:rPr>
        <w:t>ة</w:t>
      </w:r>
      <w:r w:rsidRPr="007D344E">
        <w:rPr>
          <w:rFonts w:ascii="Calibri" w:hAnsi="Calibri" w:cs="Calibri"/>
          <w:szCs w:val="22"/>
          <w:rtl/>
          <w:lang w:eastAsia="ar" w:bidi="ar-MA"/>
        </w:rPr>
        <w:t xml:space="preserve"> الجديد</w:t>
      </w:r>
      <w:r w:rsidR="00AB4240">
        <w:rPr>
          <w:rFonts w:ascii="Calibri" w:hAnsi="Calibri" w:cs="Calibri" w:hint="cs"/>
          <w:szCs w:val="22"/>
          <w:rtl/>
          <w:lang w:eastAsia="ar" w:bidi="ar-MA"/>
        </w:rPr>
        <w:t>ة</w:t>
      </w:r>
      <w:r w:rsidRPr="007D344E">
        <w:rPr>
          <w:rFonts w:ascii="Calibri" w:hAnsi="Calibri" w:cs="Calibri"/>
          <w:szCs w:val="22"/>
          <w:rtl/>
          <w:lang w:eastAsia="ar" w:bidi="ar-MA"/>
        </w:rPr>
        <w:t xml:space="preserve"> لشعبة الرقابة الداخلية، وتعيين موظفين مؤقتين (استشاريين أفراد) للمساعدة على الانتهاء من إنجاز الأعمال المتأخرة المتراكمة حتى أكتوبر 2023، والجهود المشتركة التي بذلها الفريق بأكمله </w:t>
      </w:r>
      <w:r w:rsidR="00AB4240">
        <w:rPr>
          <w:rFonts w:ascii="Calibri" w:hAnsi="Calibri" w:cs="Calibri"/>
          <w:szCs w:val="22"/>
          <w:rtl/>
          <w:lang w:eastAsia="ar" w:bidi="ar-MA"/>
        </w:rPr>
        <w:t>–</w:t>
      </w:r>
      <w:r w:rsidRPr="007D344E">
        <w:rPr>
          <w:rFonts w:ascii="Calibri" w:hAnsi="Calibri" w:cs="Calibri"/>
          <w:szCs w:val="22"/>
          <w:rtl/>
          <w:lang w:eastAsia="ar" w:bidi="ar-MA"/>
        </w:rPr>
        <w:t xml:space="preserve"> أدى</w:t>
      </w:r>
      <w:r w:rsidR="00AB4240">
        <w:rPr>
          <w:rFonts w:ascii="Calibri" w:hAnsi="Calibri" w:cs="Calibri" w:hint="cs"/>
          <w:szCs w:val="22"/>
          <w:rtl/>
          <w:lang w:eastAsia="ar" w:bidi="ar-MA"/>
        </w:rPr>
        <w:t xml:space="preserve"> </w:t>
      </w:r>
      <w:r w:rsidRPr="007D344E">
        <w:rPr>
          <w:rFonts w:ascii="Calibri" w:hAnsi="Calibri" w:cs="Calibri"/>
          <w:szCs w:val="22"/>
          <w:rtl/>
          <w:lang w:eastAsia="ar" w:bidi="ar-MA"/>
        </w:rPr>
        <w:t>ذلك إلى زيادة كبيرة في الأمور التي انتُهي منها خلال الربع الأخير من عام 2023، فأُغلِقت 31 شكوى واكتمل على غير المعهود 14 تحقيقاً بحلول نهاية ديسمبر 2023.</w:t>
      </w:r>
    </w:p>
    <w:p w14:paraId="0E4518EE" w14:textId="77777777" w:rsidR="0004613C" w:rsidRPr="007D344E" w:rsidRDefault="0004613C" w:rsidP="006A1196">
      <w:pPr>
        <w:pStyle w:val="ONUME"/>
        <w:numPr>
          <w:ilvl w:val="0"/>
          <w:numId w:val="0"/>
        </w:numPr>
        <w:bidi/>
        <w:spacing w:after="0" w:line="259" w:lineRule="auto"/>
        <w:rPr>
          <w:rFonts w:ascii="Calibri" w:hAnsi="Calibri" w:cs="Calibri"/>
          <w:szCs w:val="22"/>
        </w:rPr>
      </w:pPr>
    </w:p>
    <w:p w14:paraId="1555794D" w14:textId="5B9A1724" w:rsidR="7110667C" w:rsidRPr="007D344E" w:rsidRDefault="5341875B" w:rsidP="006A1196">
      <w:pPr>
        <w:pStyle w:val="ONUME"/>
        <w:bidi/>
        <w:spacing w:line="259" w:lineRule="auto"/>
        <w:rPr>
          <w:rFonts w:ascii="Calibri" w:hAnsi="Calibri" w:cs="Calibri"/>
          <w:szCs w:val="22"/>
        </w:rPr>
      </w:pPr>
      <w:r w:rsidRPr="007D344E">
        <w:rPr>
          <w:rFonts w:ascii="Calibri" w:hAnsi="Calibri" w:cs="Calibri"/>
          <w:szCs w:val="22"/>
          <w:rtl/>
          <w:lang w:eastAsia="ar" w:bidi="ar-MA"/>
        </w:rPr>
        <w:t>ويلخص الشكل البياني الآتي هذه الاتجاهات والنتائج:</w:t>
      </w:r>
    </w:p>
    <w:p w14:paraId="0AB8681B" w14:textId="465DE164" w:rsidR="00C46B12" w:rsidRPr="007D344E" w:rsidRDefault="00C46B12" w:rsidP="006A1196">
      <w:pPr>
        <w:pStyle w:val="ONUME"/>
        <w:keepNext/>
        <w:numPr>
          <w:ilvl w:val="0"/>
          <w:numId w:val="0"/>
        </w:numPr>
        <w:bidi/>
        <w:spacing w:after="120"/>
        <w:jc w:val="center"/>
        <w:rPr>
          <w:rFonts w:ascii="Calibri" w:hAnsi="Calibri" w:cs="Calibri"/>
          <w:b/>
          <w:bCs/>
          <w:szCs w:val="22"/>
        </w:rPr>
      </w:pPr>
      <w:r w:rsidRPr="007D344E">
        <w:rPr>
          <w:rFonts w:ascii="Calibri" w:hAnsi="Calibri" w:cs="Calibri"/>
          <w:b/>
          <w:bCs/>
          <w:szCs w:val="22"/>
          <w:rtl/>
          <w:lang w:eastAsia="ar" w:bidi="ar-MA"/>
        </w:rPr>
        <w:lastRenderedPageBreak/>
        <w:t>الشكل البياني 1: تحليل مُقارن لعدد حالات التحقيق في عامَي 2022 و2023</w:t>
      </w:r>
    </w:p>
    <w:p w14:paraId="5F7E779F" w14:textId="079A6DF3" w:rsidR="00CE642C" w:rsidRPr="007D344E" w:rsidRDefault="00525936" w:rsidP="006A1196">
      <w:pPr>
        <w:bidi/>
        <w:jc w:val="center"/>
        <w:rPr>
          <w:rFonts w:ascii="Calibri" w:hAnsi="Calibri" w:cs="Calibri"/>
          <w:szCs w:val="22"/>
        </w:rPr>
      </w:pPr>
      <w:r>
        <w:rPr>
          <w:noProof/>
        </w:rPr>
        <w:drawing>
          <wp:inline distT="0" distB="0" distL="0" distR="0" wp14:anchorId="4A78C37E" wp14:editId="15F085CD">
            <wp:extent cx="5499100" cy="3213100"/>
            <wp:effectExtent l="0" t="0" r="6350" b="6350"/>
            <wp:docPr id="1255033372" name="Picture 3"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033372" name="Picture 3" descr="A graph with numbers and a lin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11C00839" w14:textId="77777777" w:rsidR="51C6FE27" w:rsidRPr="007D344E" w:rsidRDefault="51C6FE27" w:rsidP="006A1196">
      <w:pPr>
        <w:bidi/>
        <w:jc w:val="center"/>
        <w:rPr>
          <w:rFonts w:ascii="Calibri" w:hAnsi="Calibri" w:cs="Calibri"/>
          <w:szCs w:val="22"/>
        </w:rPr>
      </w:pPr>
    </w:p>
    <w:p w14:paraId="0F08370C" w14:textId="07A469B4" w:rsidR="00C46B12" w:rsidRPr="007D344E" w:rsidRDefault="00525936" w:rsidP="006A1196">
      <w:pPr>
        <w:pStyle w:val="ONUME"/>
        <w:bidi/>
        <w:rPr>
          <w:rFonts w:ascii="Calibri" w:hAnsi="Calibri" w:cs="Calibri"/>
          <w:szCs w:val="22"/>
        </w:rPr>
      </w:pPr>
      <w:r>
        <w:rPr>
          <w:rFonts w:ascii="Calibri" w:hAnsi="Calibri" w:cs="Calibri" w:hint="cs"/>
          <w:szCs w:val="22"/>
          <w:rtl/>
          <w:lang w:eastAsia="ar" w:bidi="ar-MA"/>
        </w:rPr>
        <w:t>و</w:t>
      </w:r>
      <w:r w:rsidR="3AAFB9F3" w:rsidRPr="007D344E">
        <w:rPr>
          <w:rFonts w:ascii="Calibri" w:hAnsi="Calibri" w:cs="Calibri"/>
          <w:szCs w:val="22"/>
          <w:rtl/>
          <w:lang w:eastAsia="ar" w:bidi="ar-MA"/>
        </w:rPr>
        <w:t xml:space="preserve">من بين 37 شكوى مُسجَّلة خلال الفترة المشمولة بالتقرير، أُحيلت أربع شكاوى إلى اللجنة الاستشارية المستقلة للرقابة لإبداء الرأي فيها بما يتماشى مع أحكام ميثاق الرقابة الداخلية. </w:t>
      </w:r>
      <w:r w:rsidR="3AAFB9F3" w:rsidRPr="007D344E">
        <w:rPr>
          <w:rFonts w:ascii="Calibri" w:hAnsi="Calibri" w:cs="Calibri"/>
          <w:szCs w:val="22"/>
          <w:rtl/>
          <w:lang w:eastAsia="ar" w:bidi="ar-MA"/>
        </w:rPr>
        <w:br/>
        <w:t xml:space="preserve">  </w:t>
      </w:r>
    </w:p>
    <w:p w14:paraId="49346DA6" w14:textId="77777777" w:rsidR="00C46B12" w:rsidRPr="00525936" w:rsidRDefault="00C46B12" w:rsidP="006A1196">
      <w:pPr>
        <w:pStyle w:val="Titre2"/>
        <w:bidi/>
        <w:rPr>
          <w:rFonts w:ascii="Calibri" w:hAnsi="Calibri" w:cs="Calibri"/>
          <w:i/>
          <w:iCs w:val="0"/>
          <w:szCs w:val="22"/>
        </w:rPr>
      </w:pPr>
      <w:r w:rsidRPr="00525936">
        <w:rPr>
          <w:rFonts w:ascii="Calibri" w:hAnsi="Calibri" w:cs="Calibri"/>
          <w:i/>
          <w:iCs w:val="0"/>
          <w:szCs w:val="22"/>
          <w:rtl/>
          <w:lang w:eastAsia="ar" w:bidi="ar-MA"/>
        </w:rPr>
        <w:t>حصيلة أنشطة التحقيق</w:t>
      </w:r>
    </w:p>
    <w:p w14:paraId="5AF46794" w14:textId="7103F029" w:rsidR="00FF3316" w:rsidRPr="007D344E" w:rsidRDefault="3AAFB9F3" w:rsidP="006A1196">
      <w:pPr>
        <w:pStyle w:val="ONUME"/>
        <w:bidi/>
        <w:spacing w:line="259" w:lineRule="auto"/>
        <w:rPr>
          <w:rFonts w:ascii="Calibri" w:hAnsi="Calibri" w:cs="Calibri"/>
          <w:szCs w:val="22"/>
        </w:rPr>
      </w:pPr>
      <w:r w:rsidRPr="007D344E">
        <w:rPr>
          <w:rFonts w:ascii="Calibri" w:hAnsi="Calibri" w:cs="Calibri"/>
          <w:szCs w:val="22"/>
          <w:rtl/>
          <w:lang w:eastAsia="ar" w:bidi="ar-MA"/>
        </w:rPr>
        <w:t>ينص ميثاق الرقابة الداخلية</w:t>
      </w:r>
      <w:r w:rsidR="00F24F0D" w:rsidRPr="007D344E">
        <w:rPr>
          <w:rStyle w:val="Appelnotedebasdep"/>
          <w:rFonts w:ascii="Calibri" w:hAnsi="Calibri" w:cs="Calibri"/>
          <w:szCs w:val="22"/>
          <w:rtl/>
          <w:lang w:eastAsia="ar" w:bidi="ar-MA"/>
        </w:rPr>
        <w:footnoteReference w:id="12"/>
      </w:r>
      <w:r w:rsidRPr="007D344E">
        <w:rPr>
          <w:rFonts w:ascii="Calibri" w:hAnsi="Calibri" w:cs="Calibri"/>
          <w:szCs w:val="22"/>
          <w:rtl/>
          <w:lang w:eastAsia="ar" w:bidi="ar-MA"/>
        </w:rPr>
        <w:t xml:space="preserve"> على أن التقرير السنوي يجب أن يتضمن وصفاً لحالات التحقيق التي تبيَّن أنها مُثبَتة بالأدلة، مع ما صدر بشأنها من أحكام</w:t>
      </w:r>
      <w:r w:rsidR="007D344E">
        <w:rPr>
          <w:rFonts w:ascii="Calibri" w:hAnsi="Calibri" w:cs="Calibri"/>
          <w:szCs w:val="22"/>
          <w:rtl/>
          <w:lang w:eastAsia="ar" w:bidi="ar-MA"/>
        </w:rPr>
        <w:t xml:space="preserve">. </w:t>
      </w:r>
      <w:bookmarkStart w:id="22" w:name="OLE_LINK2"/>
      <w:bookmarkStart w:id="23" w:name="_Hlk163825667"/>
      <w:r w:rsidRPr="007D344E">
        <w:rPr>
          <w:rFonts w:ascii="Calibri" w:hAnsi="Calibri" w:cs="Calibri"/>
          <w:szCs w:val="22"/>
          <w:rtl/>
          <w:lang w:eastAsia="ar" w:bidi="ar-MA"/>
        </w:rPr>
        <w:t>وفي عام 2023، كانت هناك خمسة تحقيقات تبيَّن فيها لشعبة الرقابة الداخلية أن الادعاءات مُثبَتة بالأدلة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وهي على وجه التحديد</w:t>
      </w:r>
      <w:r w:rsidR="00136CD2">
        <w:rPr>
          <w:rFonts w:ascii="Calibri" w:hAnsi="Calibri" w:cs="Calibri"/>
          <w:szCs w:val="22"/>
          <w:rtl/>
          <w:lang w:eastAsia="ar" w:bidi="ar-MA"/>
        </w:rPr>
        <w:t xml:space="preserve">: </w:t>
      </w:r>
    </w:p>
    <w:p w14:paraId="0CEC41AA" w14:textId="35368180" w:rsidR="00512870" w:rsidRPr="007D344E" w:rsidRDefault="00E90126"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 xml:space="preserve">تحقيقان أسفرا عن تورط موظفين من الويبو في إساءة استخدام أصول المنظمة. في أحدهما، وبعد دراسة متأنية للظروف الخاصة (ومنها الظروف المخففة) للحالة، قرر مدير قسم إدارة الموارد البشرية عدم الشروع في إجراءات تأديبية وإغلاق القضية. وفي التحقيق الثاني، وعقب اتخاذ إجراءات تأديبية، قرر المدير العام فصل الموظف، عملاً بالقاعدة </w:t>
      </w:r>
      <w:r w:rsidRPr="007D344E">
        <w:rPr>
          <w:rFonts w:ascii="Calibri" w:hAnsi="Calibri" w:cs="Calibri"/>
          <w:szCs w:val="22"/>
          <w:lang w:eastAsia="ar" w:bidi="ar-MA"/>
        </w:rPr>
        <w:t>10-1-1(6)</w:t>
      </w:r>
      <w:r w:rsidRPr="007D344E">
        <w:rPr>
          <w:rFonts w:ascii="Calibri" w:hAnsi="Calibri" w:cs="Calibri"/>
          <w:szCs w:val="22"/>
          <w:rtl/>
          <w:lang w:eastAsia="ar" w:bidi="ar-MA"/>
        </w:rPr>
        <w:t xml:space="preserve"> من لائحة الموظفين؛  </w:t>
      </w:r>
    </w:p>
    <w:p w14:paraId="6F8A8B30" w14:textId="44C15927" w:rsidR="00907BA3" w:rsidRPr="007D344E" w:rsidRDefault="00B14858" w:rsidP="006A1196">
      <w:pPr>
        <w:pStyle w:val="ONUME"/>
        <w:numPr>
          <w:ilvl w:val="1"/>
          <w:numId w:val="2"/>
        </w:numPr>
        <w:bidi/>
        <w:rPr>
          <w:rFonts w:ascii="Calibri" w:hAnsi="Calibri" w:cs="Calibri"/>
          <w:szCs w:val="22"/>
        </w:rPr>
      </w:pPr>
      <w:r w:rsidRPr="007D344E">
        <w:rPr>
          <w:rFonts w:ascii="Calibri" w:hAnsi="Calibri" w:cs="Calibri"/>
          <w:szCs w:val="22"/>
          <w:rtl/>
          <w:lang w:eastAsia="ar" w:bidi="ar-MA"/>
        </w:rPr>
        <w:t>وكان أحد التحقيقات يتعلق بإساءة استخدام وقت العمل من قبل أحد موظفي الويبو</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وعقب اتخاذ إجراءات تأديبية، قرر المدير العام فصل الموظف، عملاً بالقاعدة </w:t>
      </w:r>
      <w:r w:rsidRPr="007D344E">
        <w:rPr>
          <w:rFonts w:ascii="Calibri" w:hAnsi="Calibri" w:cs="Calibri"/>
          <w:szCs w:val="22"/>
          <w:lang w:eastAsia="ar" w:bidi="ar-MA"/>
        </w:rPr>
        <w:t>10-1-1(6)</w:t>
      </w:r>
      <w:r w:rsidRPr="007D344E">
        <w:rPr>
          <w:rFonts w:ascii="Calibri" w:hAnsi="Calibri" w:cs="Calibri"/>
          <w:szCs w:val="22"/>
          <w:rtl/>
          <w:lang w:eastAsia="ar" w:bidi="ar-MA"/>
        </w:rPr>
        <w:t xml:space="preserve"> من لائحة الموظفين؛  </w:t>
      </w:r>
    </w:p>
    <w:p w14:paraId="3D2CB04B" w14:textId="57F2F2F8" w:rsidR="00907BA3" w:rsidRPr="007D344E" w:rsidRDefault="00696FBA" w:rsidP="00AB4240">
      <w:pPr>
        <w:pStyle w:val="ONUME"/>
        <w:keepNext/>
        <w:numPr>
          <w:ilvl w:val="1"/>
          <w:numId w:val="2"/>
        </w:numPr>
        <w:bidi/>
        <w:ind w:left="924" w:hanging="357"/>
        <w:rPr>
          <w:rFonts w:ascii="Calibri" w:hAnsi="Calibri" w:cs="Calibri"/>
          <w:szCs w:val="22"/>
        </w:rPr>
      </w:pPr>
      <w:r w:rsidRPr="007D344E">
        <w:rPr>
          <w:rFonts w:ascii="Calibri" w:hAnsi="Calibri" w:cs="Calibri"/>
          <w:szCs w:val="22"/>
          <w:rtl/>
          <w:lang w:eastAsia="ar" w:bidi="ar-MA"/>
        </w:rPr>
        <w:t>وفي تحقيق بشأن الاحتيال والتزوير في المؤهلات، استقال الشخص المعني من خدمة الويبو بينما كان التحقيق مستمراً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ولذلك، لم تُوصِ شعبة الرقابة الداخلية باتخاذ إجراءات تأديبية، لأنها لم تعد قابلة للتنفيذ؛ </w:t>
      </w:r>
    </w:p>
    <w:p w14:paraId="1E0D643B" w14:textId="3901662C" w:rsidR="00907BA3" w:rsidRPr="00AB4240" w:rsidRDefault="00620676" w:rsidP="00AB4240">
      <w:pPr>
        <w:pStyle w:val="ONUME"/>
        <w:numPr>
          <w:ilvl w:val="1"/>
          <w:numId w:val="2"/>
        </w:numPr>
        <w:bidi/>
        <w:rPr>
          <w:rFonts w:ascii="Calibri" w:hAnsi="Calibri" w:cs="Calibri"/>
          <w:szCs w:val="22"/>
        </w:rPr>
      </w:pPr>
      <w:r w:rsidRPr="007D344E">
        <w:rPr>
          <w:rFonts w:ascii="Calibri" w:hAnsi="Calibri" w:cs="Calibri"/>
          <w:szCs w:val="22"/>
          <w:rtl/>
          <w:lang w:eastAsia="ar" w:bidi="ar-MA"/>
        </w:rPr>
        <w:t xml:space="preserve">وتورَّط مقدم خدمات من المتعاقدين الفرديين في حالة متعلقة بمخالفات </w:t>
      </w:r>
      <w:bookmarkEnd w:id="22"/>
      <w:bookmarkEnd w:id="23"/>
      <w:r w:rsidRPr="007D344E">
        <w:rPr>
          <w:rFonts w:ascii="Calibri" w:hAnsi="Calibri" w:cs="Calibri"/>
          <w:szCs w:val="22"/>
          <w:rtl/>
          <w:lang w:eastAsia="ar" w:bidi="ar-MA"/>
        </w:rPr>
        <w:t>في المشتريات</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وقرَّر المسؤولُ الرفيع المستوى المُكلَّف بالمشتريات، وهو الجهة المختصة بالبتّ في الحالات المتعلقة بالموردين المتعاملين مع الويبو، اتباعَ ما أوصت به لجنة الجزاءات الخاصة بالموردين، وهو رفض هذه الحالة وعدم اتخاذ أي إجراء ضد المُورِّد</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وهذه الحالة مُغلقة الآن لأن قرار المسؤول الرفيع المستوى المُكلَّف بالمشتريات في الحالات المتعلقة بالموردين المتعاملين مع الويبو قرار نهائي.</w:t>
      </w:r>
    </w:p>
    <w:p w14:paraId="0001D6D1" w14:textId="5641E9B2" w:rsidR="0004613C" w:rsidRPr="007D344E" w:rsidRDefault="003F4E86" w:rsidP="006A1196">
      <w:pPr>
        <w:pStyle w:val="ONUME"/>
        <w:bidi/>
        <w:rPr>
          <w:rFonts w:ascii="Calibri" w:hAnsi="Calibri" w:cs="Calibri"/>
          <w:szCs w:val="22"/>
        </w:rPr>
      </w:pPr>
      <w:r w:rsidRPr="007D344E">
        <w:rPr>
          <w:rFonts w:ascii="Calibri" w:hAnsi="Calibri" w:cs="Calibri"/>
          <w:szCs w:val="22"/>
          <w:rtl/>
          <w:lang w:eastAsia="ar" w:bidi="ar-MA"/>
        </w:rPr>
        <w:t>ولم يُنظر إلى أي من التحقيقات المدعومة بأدلة المذكورة أعلاه على أنها ذات تأثير مالي كبير على المنظمة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ويوضح الشكل البياني 2 عدد الشكاوى التي كانت فيها الادعاءات مُثبَتةً بأدلة في عامي 2022 و2023، من إجمالي عدد الشكاوى التي نُظر فيها.</w:t>
      </w:r>
      <w:bookmarkEnd w:id="21"/>
    </w:p>
    <w:p w14:paraId="7B1B083C" w14:textId="77777777" w:rsidR="00AB4240" w:rsidRDefault="00AB4240" w:rsidP="006A1196">
      <w:pPr>
        <w:pStyle w:val="ONUME"/>
        <w:numPr>
          <w:ilvl w:val="0"/>
          <w:numId w:val="0"/>
        </w:numPr>
        <w:bidi/>
        <w:spacing w:line="259" w:lineRule="auto"/>
        <w:jc w:val="center"/>
        <w:rPr>
          <w:rFonts w:ascii="Calibri" w:hAnsi="Calibri" w:cs="Calibri"/>
          <w:b/>
          <w:bCs/>
          <w:szCs w:val="22"/>
          <w:rtl/>
          <w:lang w:eastAsia="ar" w:bidi="ar-MA"/>
        </w:rPr>
      </w:pPr>
    </w:p>
    <w:p w14:paraId="669EDB7F" w14:textId="4FDA0C69" w:rsidR="00C43CB4" w:rsidRPr="007D344E" w:rsidRDefault="00C46B12" w:rsidP="00AB4240">
      <w:pPr>
        <w:pStyle w:val="ONUME"/>
        <w:numPr>
          <w:ilvl w:val="0"/>
          <w:numId w:val="0"/>
        </w:numPr>
        <w:bidi/>
        <w:spacing w:line="259" w:lineRule="auto"/>
        <w:jc w:val="center"/>
        <w:rPr>
          <w:rFonts w:ascii="Calibri" w:hAnsi="Calibri" w:cs="Calibri"/>
          <w:b/>
          <w:bCs/>
          <w:szCs w:val="22"/>
        </w:rPr>
      </w:pPr>
      <w:r w:rsidRPr="007D344E">
        <w:rPr>
          <w:rFonts w:ascii="Calibri" w:hAnsi="Calibri" w:cs="Calibri"/>
          <w:b/>
          <w:bCs/>
          <w:szCs w:val="22"/>
          <w:rtl/>
          <w:lang w:eastAsia="ar" w:bidi="ar-MA"/>
        </w:rPr>
        <w:lastRenderedPageBreak/>
        <w:t>الشكل البياني 2: الشكاوى التي كانت فيها الادعاءات مُثبَتةً بأدلة من إجمالي عدد الشكاوى التي نُظر فيها في عامي 2022 و2023</w:t>
      </w:r>
    </w:p>
    <w:p w14:paraId="7B4E92B7" w14:textId="60F52FDD" w:rsidR="0004613C" w:rsidRPr="007D344E" w:rsidRDefault="0093307A" w:rsidP="006A1196">
      <w:pPr>
        <w:pStyle w:val="ONUME"/>
        <w:numPr>
          <w:ilvl w:val="0"/>
          <w:numId w:val="0"/>
        </w:numPr>
        <w:bidi/>
        <w:spacing w:line="259" w:lineRule="auto"/>
        <w:jc w:val="center"/>
        <w:rPr>
          <w:rFonts w:ascii="Calibri" w:hAnsi="Calibri" w:cs="Calibri"/>
          <w:szCs w:val="22"/>
        </w:rPr>
      </w:pPr>
      <w:r>
        <w:rPr>
          <w:noProof/>
        </w:rPr>
        <w:drawing>
          <wp:inline distT="0" distB="0" distL="0" distR="0" wp14:anchorId="393A23A0" wp14:editId="2DDC9D0C">
            <wp:extent cx="4572635" cy="2487295"/>
            <wp:effectExtent l="0" t="0" r="0" b="8255"/>
            <wp:docPr id="1080459166" name="Picture 4" descr="A graph with numbers and a red and blu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59166" name="Picture 4" descr="A graph with numbers and a red and blue rectangl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635" cy="2487295"/>
                    </a:xfrm>
                    <a:prstGeom prst="rect">
                      <a:avLst/>
                    </a:prstGeom>
                    <a:noFill/>
                  </pic:spPr>
                </pic:pic>
              </a:graphicData>
            </a:graphic>
          </wp:inline>
        </w:drawing>
      </w:r>
    </w:p>
    <w:p w14:paraId="503C0E94" w14:textId="0777002E" w:rsidR="004C011A" w:rsidRPr="0093307A" w:rsidRDefault="004C011A" w:rsidP="006A1196">
      <w:pPr>
        <w:pStyle w:val="Titre2"/>
        <w:bidi/>
        <w:rPr>
          <w:rFonts w:ascii="Calibri" w:hAnsi="Calibri" w:cs="Calibri"/>
          <w:i/>
          <w:iCs w:val="0"/>
          <w:szCs w:val="22"/>
        </w:rPr>
      </w:pPr>
      <w:r w:rsidRPr="0093307A">
        <w:rPr>
          <w:rFonts w:ascii="Calibri" w:hAnsi="Calibri" w:cs="Calibri"/>
          <w:i/>
          <w:iCs w:val="0"/>
          <w:szCs w:val="22"/>
          <w:rtl/>
          <w:lang w:eastAsia="ar" w:bidi="ar-MA"/>
        </w:rPr>
        <w:t>تقارير التبعات الإدارية</w:t>
      </w:r>
    </w:p>
    <w:p w14:paraId="2B08161D" w14:textId="58C57832" w:rsidR="004C011A" w:rsidRPr="007D344E" w:rsidRDefault="70384154" w:rsidP="006A1196">
      <w:pPr>
        <w:pStyle w:val="ONUME"/>
        <w:bidi/>
        <w:spacing w:line="259" w:lineRule="auto"/>
        <w:rPr>
          <w:rFonts w:ascii="Calibri" w:hAnsi="Calibri" w:cs="Calibri"/>
          <w:szCs w:val="22"/>
        </w:rPr>
      </w:pPr>
      <w:r w:rsidRPr="007D344E">
        <w:rPr>
          <w:rFonts w:ascii="Calibri" w:hAnsi="Calibri" w:cs="Calibri"/>
          <w:szCs w:val="22"/>
          <w:rtl/>
          <w:lang w:eastAsia="ar" w:bidi="ar-MA"/>
        </w:rPr>
        <w:t>صدرت ثلاثة من تقارير التبعات الإدارية في الفترة المشمولة بالتقرير، وكانت تتعلق بما يلي: "1" الالتزامات التي تنطبق على الموظفين فيما يخص الإقامة في منطقة مركز العمل؛ "2" ومخاطر تضارب المصالح الناشئة عن العلاقات الشخصية بين الموظفين؛ "3" وإجراءات وممارسات الاستعانة بخدمات المتعاقدين الأفراد.</w:t>
      </w:r>
    </w:p>
    <w:p w14:paraId="1E561464" w14:textId="494AA1DD" w:rsidR="00795926" w:rsidRPr="007D344E" w:rsidRDefault="00795926" w:rsidP="006A1196">
      <w:pPr>
        <w:pStyle w:val="ONUME"/>
        <w:keepNext/>
        <w:numPr>
          <w:ilvl w:val="0"/>
          <w:numId w:val="0"/>
        </w:numPr>
        <w:bidi/>
        <w:spacing w:after="0"/>
        <w:rPr>
          <w:rFonts w:ascii="Calibri" w:hAnsi="Calibri" w:cs="Calibri"/>
          <w:b/>
          <w:bCs/>
          <w:szCs w:val="22"/>
        </w:rPr>
      </w:pPr>
      <w:r w:rsidRPr="007D344E">
        <w:rPr>
          <w:rFonts w:ascii="Calibri" w:hAnsi="Calibri" w:cs="Calibri"/>
          <w:b/>
          <w:bCs/>
          <w:szCs w:val="22"/>
          <w:rtl/>
          <w:lang w:eastAsia="ar" w:bidi="ar-MA"/>
        </w:rPr>
        <w:t>أعمال المشورة في مجال الرقابة</w:t>
      </w:r>
    </w:p>
    <w:p w14:paraId="6759087B" w14:textId="107D44A3" w:rsidR="00795926" w:rsidRPr="007D344E" w:rsidRDefault="04AD3E72" w:rsidP="006A1196">
      <w:pPr>
        <w:pStyle w:val="ONUME"/>
        <w:bidi/>
        <w:spacing w:after="0"/>
        <w:rPr>
          <w:rFonts w:ascii="Calibri" w:hAnsi="Calibri" w:cs="Calibri"/>
          <w:szCs w:val="22"/>
        </w:rPr>
      </w:pPr>
      <w:r w:rsidRPr="007D344E">
        <w:rPr>
          <w:rFonts w:ascii="Calibri" w:hAnsi="Calibri" w:cs="Calibri"/>
          <w:szCs w:val="22"/>
          <w:rtl/>
          <w:lang w:eastAsia="ar" w:bidi="ar-MA"/>
        </w:rPr>
        <w:t>واصلت شعبة الرقابة الداخلية، في إطار خدمات المشورة، إسداء المشورة على النحو المطلوب بشأن وثائق السياسات أو عمليات التقييم أو إجراءات العمل أو الإطار التنظيمي وأمور أخرى.</w:t>
      </w:r>
    </w:p>
    <w:p w14:paraId="6440AA50" w14:textId="30BEDE5C" w:rsidR="000C2865" w:rsidRPr="00AB4240" w:rsidRDefault="005875DA" w:rsidP="006A1196">
      <w:pPr>
        <w:pStyle w:val="Titre2"/>
        <w:bidi/>
        <w:rPr>
          <w:rFonts w:ascii="Calibri" w:hAnsi="Calibri" w:cs="Calibri"/>
          <w:i/>
          <w:iCs w:val="0"/>
          <w:szCs w:val="22"/>
        </w:rPr>
      </w:pPr>
      <w:r w:rsidRPr="00AB4240">
        <w:rPr>
          <w:rFonts w:ascii="Calibri" w:hAnsi="Calibri" w:cs="Calibri"/>
          <w:i/>
          <w:iCs w:val="0"/>
          <w:szCs w:val="22"/>
          <w:rtl/>
          <w:lang w:eastAsia="ar" w:bidi="ar-MA"/>
        </w:rPr>
        <w:t xml:space="preserve">مشورة بشأن تهيئة بيئة أكثر شمولاً وتنوعاً في عملية تعيين الموارد البشرية </w:t>
      </w:r>
    </w:p>
    <w:p w14:paraId="2600B495" w14:textId="288E910A" w:rsidR="00A45660" w:rsidRPr="007D344E" w:rsidRDefault="00A45660" w:rsidP="006A1196">
      <w:pPr>
        <w:pStyle w:val="ONUME"/>
        <w:bidi/>
        <w:rPr>
          <w:rFonts w:ascii="Calibri" w:hAnsi="Calibri" w:cs="Calibri"/>
          <w:szCs w:val="22"/>
        </w:rPr>
      </w:pPr>
      <w:r w:rsidRPr="007D344E">
        <w:rPr>
          <w:rFonts w:ascii="Calibri" w:hAnsi="Calibri" w:cs="Calibri"/>
          <w:szCs w:val="22"/>
          <w:rtl/>
          <w:lang w:eastAsia="ar" w:bidi="ar-MA"/>
        </w:rPr>
        <w:t>تلتزم الويبو بنشر ثقافة تتسم حقاً بالتنوع والشمول، كما هو مُوضَّح في خطتها الاستراتيجية المتوسطة الأجل للفترة 2022-2026</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ويرى الأمين العام للأمم المتحدة أن العلوم السلوكية لها أهمية استراتيجية لتحقيق أهدافها، وأنها إحدى ركائز خماسية التغيير في الأمم المتحدة 2.0.</w:t>
      </w:r>
      <w:r w:rsidR="00004DB5" w:rsidRPr="007D344E">
        <w:rPr>
          <w:rStyle w:val="Appelnotedebasdep"/>
          <w:rFonts w:ascii="Calibri" w:hAnsi="Calibri" w:cs="Calibri"/>
          <w:szCs w:val="22"/>
          <w:rtl/>
          <w:lang w:eastAsia="ar" w:bidi="ar-MA"/>
        </w:rPr>
        <w:footnoteReference w:id="13"/>
      </w:r>
    </w:p>
    <w:p w14:paraId="3DDF57F6" w14:textId="3968903C" w:rsidR="00DC0085" w:rsidRPr="007D344E" w:rsidRDefault="00A45660" w:rsidP="006A1196">
      <w:pPr>
        <w:pStyle w:val="ONUME"/>
        <w:bidi/>
        <w:rPr>
          <w:rFonts w:ascii="Calibri" w:hAnsi="Calibri" w:cs="Calibri"/>
          <w:szCs w:val="22"/>
        </w:rPr>
      </w:pPr>
      <w:r w:rsidRPr="007D344E">
        <w:rPr>
          <w:rFonts w:ascii="Calibri" w:hAnsi="Calibri" w:cs="Calibri"/>
          <w:szCs w:val="22"/>
          <w:rtl/>
          <w:lang w:eastAsia="ar" w:bidi="ar-MA"/>
        </w:rPr>
        <w:t>وفي إطار هذا الجهد، قدَّمت شعبة الرقابة الداخلية خدمات المشورة بشأن تدخلات العلوم السلوكية لتحسين الاحتواء والتنوع في عملية التعيين في الويبو بما يتماشى مع الهدف 7 من استراتيجية الويبو للموارد البشرية (قوة عاملة متنوعة وشاملة).</w:t>
      </w:r>
    </w:p>
    <w:p w14:paraId="4D5ABB22" w14:textId="78A8AEFC" w:rsidR="00795926" w:rsidRPr="007D344E" w:rsidRDefault="00A45660" w:rsidP="006A1196">
      <w:pPr>
        <w:pStyle w:val="ONUME"/>
        <w:bidi/>
        <w:rPr>
          <w:rFonts w:ascii="Calibri" w:hAnsi="Calibri" w:cs="Calibri"/>
          <w:szCs w:val="22"/>
        </w:rPr>
      </w:pPr>
      <w:r w:rsidRPr="007D344E">
        <w:rPr>
          <w:rFonts w:ascii="Calibri" w:hAnsi="Calibri" w:cs="Calibri"/>
          <w:szCs w:val="22"/>
          <w:rtl/>
          <w:lang w:eastAsia="ar" w:bidi="ar-MA"/>
        </w:rPr>
        <w:t>واقترحت المشورة بعض التنبيهات التي تركز على تقليص الفجوة بين الجنسين في عملية الفرز الأولي للمتقدمين لشغل الوظائف</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ويتضمن التقرير حلولاً تستند إلى حلقات عمل مع قسم إدارة الموارد البشرية وموظفيه، ورؤى من الأدلة، وفهم الفريق لعملية الفرز الأولي للمتقدمين</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وينطوي كل هذا على إدخال تغييرات على "1" استمارة الطلب أو "2" عملية الفرز الأولي للمتقدمين</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ورغم أنه من الصعب تقدير الأثر مقدماً بدقة، ذكر فريق عالِم السلوك أن حذف شرط الإشارة إلى النسبة المئوية لوقت العمل في الوظيفة السابقة من استمارة الطلب سيكون له الأثر الأكبر، لأن احتمالية عمل الإناث المتقدمات بدوام جزئي أكبر كثيراً مقارنةً بالمتقدمين الذكور.</w:t>
      </w:r>
    </w:p>
    <w:p w14:paraId="5728B5EA" w14:textId="77777777" w:rsidR="00C46B12" w:rsidRPr="007D344E" w:rsidRDefault="00C46B12" w:rsidP="006A1196">
      <w:pPr>
        <w:pStyle w:val="Titre1"/>
        <w:bidi/>
        <w:rPr>
          <w:rFonts w:ascii="Calibri" w:hAnsi="Calibri" w:cs="Calibri"/>
          <w:szCs w:val="22"/>
        </w:rPr>
      </w:pPr>
      <w:bookmarkStart w:id="24" w:name="_Toc165242463"/>
      <w:r w:rsidRPr="007D344E">
        <w:rPr>
          <w:rFonts w:ascii="Calibri" w:hAnsi="Calibri" w:cs="Calibri"/>
          <w:szCs w:val="22"/>
          <w:rtl/>
          <w:lang w:eastAsia="ar" w:bidi="ar-MA"/>
        </w:rPr>
        <w:t>الحالات التي رُفض فيها تقديم المعلومات أو المساعدة</w:t>
      </w:r>
      <w:bookmarkEnd w:id="24"/>
    </w:p>
    <w:p w14:paraId="4FD7AB9F" w14:textId="363A5181" w:rsidR="00C46B12"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وفقاً للفقرة 48(ز) من ميثاق الرقابة الداخلية، ينبغي لمدير شعبة الرقابة الداخلية أن يُبلغ عن أي حالات قُيِّد فيها اطلاع الشعبة على سجلات أو اتصالها بأفراد أو دخولها إلى منشآت خلال الفترة المشمولة بالتقرير.</w:t>
      </w:r>
    </w:p>
    <w:p w14:paraId="1FDFD5E5" w14:textId="24AEB5FF" w:rsidR="00C84D33"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 xml:space="preserve">وأفادت شعبة الرقابة الداخلية أنه لم تكن هناك أي حالات على النحو المبين في الفقرة 48(ز) من ميثاق الرقابة الداخلية خلال الفترة المشمولة بالتقرير. </w:t>
      </w:r>
    </w:p>
    <w:p w14:paraId="691D7194" w14:textId="77777777" w:rsidR="00C46B12" w:rsidRPr="007D344E" w:rsidRDefault="00C46B12" w:rsidP="006A1196">
      <w:pPr>
        <w:pStyle w:val="Titre1"/>
        <w:bidi/>
        <w:rPr>
          <w:rFonts w:ascii="Calibri" w:hAnsi="Calibri" w:cs="Calibri"/>
          <w:szCs w:val="22"/>
        </w:rPr>
      </w:pPr>
      <w:bookmarkStart w:id="25" w:name="_Toc165242464"/>
      <w:r w:rsidRPr="007D344E">
        <w:rPr>
          <w:rFonts w:ascii="Calibri" w:hAnsi="Calibri" w:cs="Calibri"/>
          <w:szCs w:val="22"/>
          <w:rtl/>
          <w:lang w:eastAsia="ar" w:bidi="ar-MA"/>
        </w:rPr>
        <w:lastRenderedPageBreak/>
        <w:t>حالة تنفيذ توصيات الرقابة</w:t>
      </w:r>
      <w:bookmarkEnd w:id="25"/>
    </w:p>
    <w:p w14:paraId="299B2E3B" w14:textId="5805A1E0" w:rsidR="00C46B12"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إنّ المدير العام مسؤول عن ضمان الاستجابة لجميع توصيات مدير شعبة الرقابة الداخلية وغيرها من الهيئات الرقابية في أقرب فرصة، وبيان الإجراءات المتخذة فيما يخص النتائج والتوصيات المحددة.</w:t>
      </w:r>
      <w:r w:rsidR="00C46B12" w:rsidRPr="007D344E">
        <w:rPr>
          <w:rStyle w:val="Appelnotedebasdep"/>
          <w:rFonts w:ascii="Calibri" w:hAnsi="Calibri" w:cs="Calibri"/>
          <w:szCs w:val="22"/>
          <w:rtl/>
          <w:lang w:eastAsia="ar" w:bidi="ar-MA"/>
        </w:rPr>
        <w:footnoteReference w:id="14"/>
      </w:r>
      <w:r w:rsidRPr="007D344E">
        <w:rPr>
          <w:rFonts w:ascii="Calibri" w:hAnsi="Calibri" w:cs="Calibri"/>
          <w:szCs w:val="22"/>
          <w:rtl/>
          <w:lang w:eastAsia="ar" w:bidi="ar-MA"/>
        </w:rPr>
        <w:t xml:space="preserve"> ويؤدي المدير العام هذه المسؤولية من خلال رؤساء القطاعات وغيرهم من كبار المديرين المسؤولين عن مجالات تشغيلية محددة داخل المنظمة.</w:t>
      </w:r>
      <w:r w:rsidR="00C46B12" w:rsidRPr="007D344E">
        <w:rPr>
          <w:rStyle w:val="Appelnotedebasdep"/>
          <w:rFonts w:ascii="Calibri" w:hAnsi="Calibri" w:cs="Calibri"/>
          <w:szCs w:val="22"/>
          <w:rtl/>
          <w:lang w:eastAsia="ar" w:bidi="ar-MA"/>
        </w:rPr>
        <w:footnoteReference w:id="15"/>
      </w:r>
      <w:r w:rsidRPr="007D344E">
        <w:rPr>
          <w:rFonts w:ascii="Calibri" w:hAnsi="Calibri" w:cs="Calibri"/>
          <w:szCs w:val="22"/>
          <w:rtl/>
          <w:lang w:eastAsia="ar" w:bidi="ar-MA"/>
        </w:rPr>
        <w:t xml:space="preserve"> ويخضع تنفيذ جميع توصيات الرقابة لمتابعة منتظمة من جانب شعبة الرقابة الداخلية.</w:t>
      </w:r>
      <w:r w:rsidR="00C46B12" w:rsidRPr="007D344E">
        <w:rPr>
          <w:rStyle w:val="Appelnotedebasdep"/>
          <w:rFonts w:ascii="Calibri" w:hAnsi="Calibri" w:cs="Calibri"/>
          <w:szCs w:val="22"/>
          <w:rtl/>
          <w:lang w:eastAsia="ar" w:bidi="ar-MA"/>
        </w:rPr>
        <w:footnoteReference w:id="16"/>
      </w:r>
    </w:p>
    <w:p w14:paraId="414963C0" w14:textId="52D7AED9" w:rsidR="00C46B12"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 xml:space="preserve">وتتولى شعبة الرقابة الداخلية إدارة التوصيات وإعداد تقارير عنها باستخدام نظام </w:t>
      </w:r>
      <w:proofErr w:type="spellStart"/>
      <w:r w:rsidRPr="007D344E">
        <w:rPr>
          <w:rFonts w:ascii="Calibri" w:hAnsi="Calibri" w:cs="Calibri"/>
          <w:szCs w:val="22"/>
          <w:lang w:eastAsia="ar" w:bidi="en-US"/>
        </w:rPr>
        <w:t>TeamMate</w:t>
      </w:r>
      <w:proofErr w:type="spellEnd"/>
      <w:r w:rsidRPr="007D344E">
        <w:rPr>
          <w:rFonts w:ascii="Calibri" w:hAnsi="Calibri" w:cs="Calibri"/>
          <w:szCs w:val="22"/>
          <w:lang w:eastAsia="ar" w:bidi="ar-MA"/>
        </w:rPr>
        <w:t>+</w:t>
      </w:r>
      <w:r w:rsidRPr="007D344E">
        <w:rPr>
          <w:rFonts w:ascii="Calibri" w:hAnsi="Calibri" w:cs="Calibri"/>
          <w:szCs w:val="22"/>
          <w:rtl/>
          <w:lang w:eastAsia="ar" w:bidi="ar-MA"/>
        </w:rPr>
        <w:t xml:space="preserve"> الذي يسمح بإقامة حوار تفاعلي مع الإدارة تحقيقاً للفعالية في متابعة تنفيذ التوصيات المفتوحة. </w:t>
      </w:r>
    </w:p>
    <w:p w14:paraId="3DF929BC" w14:textId="38D5D2AF" w:rsidR="00924054" w:rsidRPr="007D344E" w:rsidRDefault="00924054" w:rsidP="006A1196">
      <w:pPr>
        <w:pStyle w:val="ONUME"/>
        <w:bidi/>
        <w:rPr>
          <w:rFonts w:ascii="Calibri" w:hAnsi="Calibri" w:cs="Calibri"/>
          <w:szCs w:val="22"/>
        </w:rPr>
      </w:pPr>
      <w:r w:rsidRPr="007D344E">
        <w:rPr>
          <w:rFonts w:ascii="Calibri" w:hAnsi="Calibri" w:cs="Calibri"/>
          <w:szCs w:val="22"/>
          <w:rtl/>
          <w:lang w:eastAsia="ar" w:bidi="ar-MA"/>
        </w:rPr>
        <w:t>وحتى 31 ديسمبر 2023، كانت هناك 59 توصية مفتوحة في نظام إدارة التدقيق الخاص بالشعبة: سبع توصيات ذات أولوية عالية و52 توصية ذات أولوية متوسطة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و81% (48 توصية) من هذه التوصيات صدرت عن شعبة الرقابة الداخلية، أما النسبة المتبقية وهي 19% (أيْ 11 توصيةً) فهي صادرة عن المدقق الخارجي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ويوضح الشكل البياني 3 الوارد أدناه التوصيات المفتوحة حسب المصدر والأولوية، وذلك حتى 31 ديسمبر 2023.</w:t>
      </w:r>
    </w:p>
    <w:p w14:paraId="6C8E04A4" w14:textId="77777777" w:rsidR="00557BA7" w:rsidRPr="007D344E" w:rsidRDefault="00557BA7" w:rsidP="006A1196">
      <w:pPr>
        <w:bidi/>
        <w:jc w:val="center"/>
        <w:rPr>
          <w:rFonts w:ascii="Calibri" w:hAnsi="Calibri" w:cs="Calibri"/>
          <w:b/>
          <w:szCs w:val="22"/>
        </w:rPr>
      </w:pPr>
    </w:p>
    <w:p w14:paraId="7601DFF8" w14:textId="15EE2855" w:rsidR="00C46B12" w:rsidRPr="007D344E" w:rsidRDefault="00557BA7" w:rsidP="006A1196">
      <w:pPr>
        <w:bidi/>
        <w:jc w:val="center"/>
        <w:rPr>
          <w:rFonts w:ascii="Calibri" w:hAnsi="Calibri" w:cs="Calibri"/>
          <w:b/>
          <w:szCs w:val="22"/>
        </w:rPr>
      </w:pPr>
      <w:r w:rsidRPr="007D344E">
        <w:rPr>
          <w:rFonts w:ascii="Calibri" w:hAnsi="Calibri" w:cs="Calibri"/>
          <w:b/>
          <w:bCs/>
          <w:szCs w:val="22"/>
          <w:rtl/>
          <w:lang w:eastAsia="ar" w:bidi="ar-MA"/>
        </w:rPr>
        <w:t>الشكل 3 – التوصيات المفتوحة، حسب المصدر والأولوية (59)</w:t>
      </w:r>
    </w:p>
    <w:p w14:paraId="40FA3670" w14:textId="77777777" w:rsidR="000C5D71" w:rsidRPr="007D344E" w:rsidRDefault="000C5D71" w:rsidP="006A1196">
      <w:pPr>
        <w:bidi/>
        <w:jc w:val="center"/>
        <w:rPr>
          <w:rFonts w:ascii="Calibri" w:hAnsi="Calibri" w:cs="Calibri"/>
          <w:b/>
          <w:szCs w:val="22"/>
        </w:rPr>
      </w:pPr>
    </w:p>
    <w:p w14:paraId="5A073E94" w14:textId="621A37A5" w:rsidR="000C5D71" w:rsidRPr="007D344E" w:rsidRDefault="008D1388" w:rsidP="006A1196">
      <w:pPr>
        <w:bidi/>
        <w:jc w:val="center"/>
        <w:rPr>
          <w:rFonts w:ascii="Calibri" w:hAnsi="Calibri" w:cs="Calibri"/>
          <w:noProof/>
          <w:szCs w:val="22"/>
          <w:lang w:bidi="ar-EG"/>
        </w:rPr>
      </w:pPr>
      <w:r w:rsidRPr="007D344E">
        <w:rPr>
          <w:rFonts w:ascii="Calibri" w:hAnsi="Calibri" w:cs="Calibri"/>
          <w:noProof/>
          <w:szCs w:val="22"/>
          <w:rtl/>
          <w:lang w:eastAsia="ar" w:bidi="ar-MA"/>
        </w:rPr>
        <w:t xml:space="preserve"> </w:t>
      </w:r>
      <w:r w:rsidR="00D35073">
        <w:rPr>
          <w:noProof/>
        </w:rPr>
        <w:drawing>
          <wp:inline distT="0" distB="0" distL="0" distR="0" wp14:anchorId="22D5A124" wp14:editId="7893A0A4">
            <wp:extent cx="4584700" cy="2755900"/>
            <wp:effectExtent l="0" t="0" r="6350" b="6350"/>
            <wp:docPr id="715724418" name="Picture 5" descr="A graph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24418" name="Picture 5" descr="A graph of different colored squares&#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FE73794" w14:textId="63A1EA6D" w:rsidR="004449D2" w:rsidRPr="007D344E" w:rsidRDefault="004449D2" w:rsidP="006A1196">
      <w:pPr>
        <w:bidi/>
        <w:rPr>
          <w:rFonts w:ascii="Calibri" w:hAnsi="Calibri" w:cs="Calibri"/>
          <w:b/>
          <w:szCs w:val="22"/>
        </w:rPr>
      </w:pPr>
      <w:r w:rsidRPr="007D344E">
        <w:rPr>
          <w:rFonts w:ascii="Calibri" w:hAnsi="Calibri" w:cs="Calibri"/>
          <w:szCs w:val="22"/>
          <w:rtl/>
          <w:lang w:eastAsia="ar" w:bidi="ar-MA"/>
        </w:rPr>
        <w:t xml:space="preserve">       المصدر</w:t>
      </w:r>
      <w:r w:rsidR="00136CD2">
        <w:rPr>
          <w:rFonts w:ascii="Calibri" w:hAnsi="Calibri" w:cs="Calibri"/>
          <w:szCs w:val="22"/>
          <w:rtl/>
          <w:lang w:eastAsia="ar" w:bidi="ar-MA"/>
        </w:rPr>
        <w:t xml:space="preserve">: </w:t>
      </w:r>
      <w:r w:rsidRPr="007D344E">
        <w:rPr>
          <w:rFonts w:ascii="Calibri" w:hAnsi="Calibri" w:cs="Calibri"/>
          <w:szCs w:val="22"/>
          <w:rtl/>
          <w:lang w:eastAsia="ar" w:bidi="ar-MA"/>
        </w:rPr>
        <w:t>نظام إدارة التدقيق بشعبة الرقابة الداخلية</w:t>
      </w:r>
    </w:p>
    <w:p w14:paraId="74BC20B6" w14:textId="77777777" w:rsidR="00C46B12" w:rsidRPr="007D344E" w:rsidRDefault="00A94048" w:rsidP="006A1196">
      <w:pPr>
        <w:pStyle w:val="ONUME"/>
        <w:numPr>
          <w:ilvl w:val="0"/>
          <w:numId w:val="0"/>
        </w:numPr>
        <w:bidi/>
        <w:rPr>
          <w:rFonts w:ascii="Calibri" w:hAnsi="Calibri" w:cs="Calibri"/>
          <w:szCs w:val="22"/>
        </w:rPr>
      </w:pPr>
      <w:r w:rsidRPr="007D344E">
        <w:rPr>
          <w:rFonts w:ascii="Calibri" w:hAnsi="Calibri" w:cs="Calibri"/>
          <w:szCs w:val="22"/>
          <w:rtl/>
          <w:lang w:eastAsia="ar" w:bidi="ar-MA"/>
        </w:rPr>
        <w:t xml:space="preserve"> </w:t>
      </w:r>
    </w:p>
    <w:p w14:paraId="5B406E78" w14:textId="054269EC" w:rsidR="00C84D33" w:rsidRPr="007D344E" w:rsidRDefault="004F1027" w:rsidP="006A1196">
      <w:pPr>
        <w:pStyle w:val="ONUME"/>
        <w:bidi/>
        <w:rPr>
          <w:rFonts w:ascii="Calibri" w:hAnsi="Calibri" w:cs="Calibri"/>
          <w:szCs w:val="22"/>
        </w:rPr>
      </w:pPr>
      <w:r w:rsidRPr="007D344E">
        <w:rPr>
          <w:rFonts w:ascii="Calibri" w:hAnsi="Calibri" w:cs="Calibri"/>
          <w:szCs w:val="22"/>
          <w:rtl/>
          <w:lang w:eastAsia="ar" w:bidi="ar-MA"/>
        </w:rPr>
        <w:t>وفي الفترة من يناير إلى ديسمبر 2023، أُضيفت 51 توصية جديدة إلى نظام إدارة التدقيق، منها 45 توصية ناتجة عن مهام شعبة الرقابة الداخلية وست توصيات من تقرير المدقق الخارجي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وخلال الفترة نفسها، أُغلِقت 86 توصية، منها 78 توصية من شعبة الرقابة الداخلية، وسبع توصيات من المدقق الخارجي، وتوصية واحدة من اللجنة الاستشارية المستقلة للرقابة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ويوضح الجدول 2 الآتي تطور التوصيات في عام 2023، حسب المصدر</w:t>
      </w:r>
      <w:r w:rsidR="007D344E">
        <w:rPr>
          <w:rFonts w:ascii="Calibri" w:hAnsi="Calibri" w:cs="Calibri"/>
          <w:szCs w:val="22"/>
          <w:rtl/>
          <w:lang w:eastAsia="ar" w:bidi="ar-MA"/>
        </w:rPr>
        <w:t xml:space="preserve">. </w:t>
      </w:r>
    </w:p>
    <w:p w14:paraId="51DACA3C" w14:textId="6C7ED464" w:rsidR="00C46B12" w:rsidRPr="007D344E" w:rsidRDefault="00C46B12" w:rsidP="006A1196">
      <w:pPr>
        <w:pStyle w:val="ONUME"/>
        <w:keepNext/>
        <w:numPr>
          <w:ilvl w:val="0"/>
          <w:numId w:val="0"/>
        </w:numPr>
        <w:bidi/>
        <w:jc w:val="center"/>
        <w:rPr>
          <w:rFonts w:ascii="Calibri" w:hAnsi="Calibri" w:cs="Calibri"/>
          <w:b/>
          <w:szCs w:val="22"/>
        </w:rPr>
      </w:pPr>
      <w:r w:rsidRPr="007D344E">
        <w:rPr>
          <w:rFonts w:ascii="Calibri" w:hAnsi="Calibri" w:cs="Calibri"/>
          <w:b/>
          <w:bCs/>
          <w:szCs w:val="22"/>
          <w:rtl/>
          <w:lang w:eastAsia="ar" w:bidi="ar-MA"/>
        </w:rPr>
        <w:t>الجدول 2: تطور التوصيات من 1 يناير 2023 إلى 31 ديسمبر 2023</w:t>
      </w:r>
    </w:p>
    <w:tbl>
      <w:tblPr>
        <w:tblStyle w:val="TableauGrille4-Accentuation1"/>
        <w:bidiVisual/>
        <w:tblW w:w="944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w:tblDescription w:val="Movement of Recommendations between January 1, 2022 and December 31, 2022"/>
      </w:tblPr>
      <w:tblGrid>
        <w:gridCol w:w="3070"/>
        <w:gridCol w:w="1701"/>
        <w:gridCol w:w="1559"/>
        <w:gridCol w:w="1559"/>
        <w:gridCol w:w="1551"/>
      </w:tblGrid>
      <w:tr w:rsidR="007E72F5" w:rsidRPr="005D7D27" w14:paraId="62DA139D" w14:textId="77777777" w:rsidTr="005D5401">
        <w:trPr>
          <w:cnfStyle w:val="100000000000" w:firstRow="1" w:lastRow="0" w:firstColumn="0" w:lastColumn="0" w:oddVBand="0" w:evenVBand="0" w:oddHBand="0" w:evenHBand="0" w:firstRowFirstColumn="0" w:firstRowLastColumn="0" w:lastRowFirstColumn="0" w:lastRowLastColumn="0"/>
          <w:trHeight w:val="711"/>
          <w:tblHeader/>
        </w:trPr>
        <w:tc>
          <w:tcPr>
            <w:cnfStyle w:val="001000000000" w:firstRow="0" w:lastRow="0" w:firstColumn="1" w:lastColumn="0" w:oddVBand="0" w:evenVBand="0" w:oddHBand="0" w:evenHBand="0" w:firstRowFirstColumn="0" w:firstRowLastColumn="0" w:lastRowFirstColumn="0" w:lastRowLastColumn="0"/>
            <w:tcW w:w="3070" w:type="dxa"/>
            <w:noWrap/>
            <w:hideMark/>
          </w:tcPr>
          <w:p w14:paraId="6130953A" w14:textId="77777777" w:rsidR="00D53687" w:rsidRPr="005D7D27" w:rsidRDefault="00D53687" w:rsidP="006A1196">
            <w:pPr>
              <w:bidi/>
              <w:rPr>
                <w:rFonts w:ascii="Calibri" w:eastAsia="Times New Roman" w:hAnsi="Calibri" w:cs="Calibri"/>
                <w:b w:val="0"/>
                <w:bCs w:val="0"/>
                <w:color w:val="000000"/>
                <w:sz w:val="20"/>
                <w:lang w:eastAsia="en-US"/>
              </w:rPr>
            </w:pPr>
          </w:p>
          <w:p w14:paraId="518D3511" w14:textId="16DE174D" w:rsidR="00F620D5" w:rsidRPr="005D7D27" w:rsidRDefault="00F620D5" w:rsidP="006A1196">
            <w:pPr>
              <w:bidi/>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المصدر</w:t>
            </w:r>
          </w:p>
        </w:tc>
        <w:tc>
          <w:tcPr>
            <w:tcW w:w="1701" w:type="dxa"/>
            <w:hideMark/>
          </w:tcPr>
          <w:p w14:paraId="31399BC7" w14:textId="54D69587" w:rsidR="00F620D5" w:rsidRPr="005D7D27" w:rsidRDefault="00F620D5" w:rsidP="006A1196">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كانت في 1 يناير 2023 مفتوحة</w:t>
            </w:r>
          </w:p>
        </w:tc>
        <w:tc>
          <w:tcPr>
            <w:tcW w:w="1559" w:type="dxa"/>
            <w:hideMark/>
          </w:tcPr>
          <w:p w14:paraId="0A19E987" w14:textId="77777777" w:rsidR="00F620D5" w:rsidRPr="005D7D27" w:rsidRDefault="00F620D5" w:rsidP="006A1196">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أُضيفت خلال الفترة</w:t>
            </w:r>
          </w:p>
        </w:tc>
        <w:tc>
          <w:tcPr>
            <w:tcW w:w="1559" w:type="dxa"/>
            <w:hideMark/>
          </w:tcPr>
          <w:p w14:paraId="1F20976B" w14:textId="77777777" w:rsidR="00F620D5" w:rsidRPr="005D7D27" w:rsidRDefault="00F620D5" w:rsidP="006A1196">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أُغلِقت خلال الفترة</w:t>
            </w:r>
          </w:p>
        </w:tc>
        <w:tc>
          <w:tcPr>
            <w:tcW w:w="1551" w:type="dxa"/>
            <w:hideMark/>
          </w:tcPr>
          <w:p w14:paraId="405DA043" w14:textId="505F10FF" w:rsidR="00F620D5" w:rsidRPr="005D7D27" w:rsidRDefault="00F620D5" w:rsidP="006A1196">
            <w:pPr>
              <w:bidi/>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 xml:space="preserve">كانت في 31 ديسمبر 2023 مفتوحة </w:t>
            </w:r>
          </w:p>
        </w:tc>
      </w:tr>
      <w:tr w:rsidR="00F620D5" w:rsidRPr="005D7D27" w14:paraId="551B708E" w14:textId="77777777" w:rsidTr="005D540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070" w:type="dxa"/>
            <w:noWrap/>
            <w:hideMark/>
          </w:tcPr>
          <w:p w14:paraId="632F4FBD" w14:textId="33577A59" w:rsidR="00F620D5" w:rsidRPr="005D7D27" w:rsidRDefault="005D5401" w:rsidP="006A1196">
            <w:pPr>
              <w:bidi/>
              <w:rPr>
                <w:rFonts w:ascii="Calibri" w:eastAsia="Times New Roman" w:hAnsi="Calibri" w:cs="Calibri"/>
                <w:b w:val="0"/>
                <w:bCs w:val="0"/>
                <w:color w:val="000000"/>
                <w:sz w:val="20"/>
                <w:lang w:eastAsia="en-US" w:bidi="ar-EG"/>
              </w:rPr>
            </w:pPr>
            <w:r w:rsidRPr="005D7D27">
              <w:rPr>
                <w:rFonts w:ascii="Calibri" w:eastAsia="Times New Roman" w:hAnsi="Calibri" w:cs="Calibri" w:hint="cs"/>
                <w:color w:val="000000"/>
                <w:sz w:val="20"/>
                <w:rtl/>
                <w:lang w:eastAsia="en-US" w:bidi="ar-EG"/>
              </w:rPr>
              <w:t>شعبة الرقابة الداخلية</w:t>
            </w:r>
          </w:p>
        </w:tc>
        <w:tc>
          <w:tcPr>
            <w:tcW w:w="1701" w:type="dxa"/>
            <w:noWrap/>
            <w:hideMark/>
          </w:tcPr>
          <w:p w14:paraId="29130078" w14:textId="6D4D41E0" w:rsidR="00F620D5" w:rsidRPr="005D7D27" w:rsidRDefault="004F75F7"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81</w:t>
            </w:r>
          </w:p>
        </w:tc>
        <w:tc>
          <w:tcPr>
            <w:tcW w:w="1559" w:type="dxa"/>
            <w:noWrap/>
          </w:tcPr>
          <w:p w14:paraId="5905CA44" w14:textId="7F6F79C6" w:rsidR="00F620D5" w:rsidRPr="005D7D27" w:rsidRDefault="002F48B3"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45</w:t>
            </w:r>
          </w:p>
        </w:tc>
        <w:tc>
          <w:tcPr>
            <w:tcW w:w="1559" w:type="dxa"/>
            <w:noWrap/>
          </w:tcPr>
          <w:p w14:paraId="4E2D8844" w14:textId="2EF8FEB7" w:rsidR="00F620D5" w:rsidRPr="005D7D27" w:rsidRDefault="00C433C8"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78</w:t>
            </w:r>
          </w:p>
        </w:tc>
        <w:tc>
          <w:tcPr>
            <w:tcW w:w="1551" w:type="dxa"/>
            <w:noWrap/>
          </w:tcPr>
          <w:p w14:paraId="43D17251" w14:textId="4E7A3BAF" w:rsidR="00F620D5" w:rsidRPr="005D7D27" w:rsidRDefault="00C433C8"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48</w:t>
            </w:r>
          </w:p>
        </w:tc>
      </w:tr>
      <w:tr w:rsidR="00F620D5" w:rsidRPr="005D7D27" w14:paraId="33C8710A" w14:textId="77777777" w:rsidTr="005D5401">
        <w:trPr>
          <w:trHeight w:val="287"/>
        </w:trPr>
        <w:tc>
          <w:tcPr>
            <w:cnfStyle w:val="001000000000" w:firstRow="0" w:lastRow="0" w:firstColumn="1" w:lastColumn="0" w:oddVBand="0" w:evenVBand="0" w:oddHBand="0" w:evenHBand="0" w:firstRowFirstColumn="0" w:firstRowLastColumn="0" w:lastRowFirstColumn="0" w:lastRowLastColumn="0"/>
            <w:tcW w:w="3070" w:type="dxa"/>
            <w:noWrap/>
            <w:hideMark/>
          </w:tcPr>
          <w:p w14:paraId="18B9DD57" w14:textId="77777777" w:rsidR="00F620D5" w:rsidRPr="005D7D27" w:rsidRDefault="00F620D5" w:rsidP="006A1196">
            <w:pPr>
              <w:bidi/>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المدقق الخارجي</w:t>
            </w:r>
          </w:p>
        </w:tc>
        <w:tc>
          <w:tcPr>
            <w:tcW w:w="1701" w:type="dxa"/>
            <w:noWrap/>
            <w:hideMark/>
          </w:tcPr>
          <w:p w14:paraId="2D6D1FB5" w14:textId="79A756D7" w:rsidR="00F620D5" w:rsidRPr="005D7D27" w:rsidRDefault="004F75F7"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12</w:t>
            </w:r>
          </w:p>
        </w:tc>
        <w:tc>
          <w:tcPr>
            <w:tcW w:w="1559" w:type="dxa"/>
            <w:noWrap/>
          </w:tcPr>
          <w:p w14:paraId="4E663912" w14:textId="293C2341" w:rsidR="00F620D5" w:rsidRPr="005D7D27" w:rsidRDefault="00424ECE"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6</w:t>
            </w:r>
          </w:p>
        </w:tc>
        <w:tc>
          <w:tcPr>
            <w:tcW w:w="1559" w:type="dxa"/>
            <w:noWrap/>
          </w:tcPr>
          <w:p w14:paraId="42A84AF8" w14:textId="0589FD14" w:rsidR="00F620D5" w:rsidRPr="005D7D27" w:rsidRDefault="00424ECE"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7</w:t>
            </w:r>
          </w:p>
        </w:tc>
        <w:tc>
          <w:tcPr>
            <w:tcW w:w="1551" w:type="dxa"/>
            <w:noWrap/>
          </w:tcPr>
          <w:p w14:paraId="4D50E75B" w14:textId="42D36860" w:rsidR="00F620D5" w:rsidRPr="005D7D27" w:rsidRDefault="00DC3CEF"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11</w:t>
            </w:r>
          </w:p>
        </w:tc>
      </w:tr>
      <w:tr w:rsidR="00F620D5" w:rsidRPr="005D7D27" w14:paraId="7CA418D8" w14:textId="77777777" w:rsidTr="005D540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070" w:type="dxa"/>
            <w:noWrap/>
            <w:hideMark/>
          </w:tcPr>
          <w:p w14:paraId="2BA56473" w14:textId="77777777" w:rsidR="00F620D5" w:rsidRPr="005D7D27" w:rsidRDefault="00F620D5" w:rsidP="006A1196">
            <w:pPr>
              <w:bidi/>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t>اللجنة الاستشارية المستقلة للرقابة</w:t>
            </w:r>
          </w:p>
        </w:tc>
        <w:tc>
          <w:tcPr>
            <w:tcW w:w="1701" w:type="dxa"/>
            <w:noWrap/>
            <w:hideMark/>
          </w:tcPr>
          <w:p w14:paraId="030B6520" w14:textId="77777777" w:rsidR="00F620D5" w:rsidRPr="005D7D27" w:rsidRDefault="005C514B"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1</w:t>
            </w:r>
          </w:p>
        </w:tc>
        <w:tc>
          <w:tcPr>
            <w:tcW w:w="1559" w:type="dxa"/>
            <w:noWrap/>
          </w:tcPr>
          <w:p w14:paraId="67332BD4" w14:textId="10CF9618" w:rsidR="00F620D5" w:rsidRPr="005D7D27" w:rsidRDefault="00DC3CEF"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0</w:t>
            </w:r>
          </w:p>
        </w:tc>
        <w:tc>
          <w:tcPr>
            <w:tcW w:w="1559" w:type="dxa"/>
            <w:noWrap/>
          </w:tcPr>
          <w:p w14:paraId="31254E7E" w14:textId="1A70713F" w:rsidR="00F620D5" w:rsidRPr="005D7D27" w:rsidRDefault="00DC3CEF"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1</w:t>
            </w:r>
          </w:p>
        </w:tc>
        <w:tc>
          <w:tcPr>
            <w:tcW w:w="1551" w:type="dxa"/>
            <w:noWrap/>
          </w:tcPr>
          <w:p w14:paraId="7F410685" w14:textId="664AF891" w:rsidR="00F620D5" w:rsidRPr="005D7D27" w:rsidRDefault="00DC3CEF" w:rsidP="006A1196">
            <w:pPr>
              <w:bidi/>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0</w:t>
            </w:r>
          </w:p>
        </w:tc>
      </w:tr>
      <w:tr w:rsidR="00F620D5" w:rsidRPr="005D7D27" w14:paraId="049656B9" w14:textId="77777777" w:rsidTr="005D5401">
        <w:trPr>
          <w:trHeight w:val="287"/>
        </w:trPr>
        <w:tc>
          <w:tcPr>
            <w:cnfStyle w:val="001000000000" w:firstRow="0" w:lastRow="0" w:firstColumn="1" w:lastColumn="0" w:oddVBand="0" w:evenVBand="0" w:oddHBand="0" w:evenHBand="0" w:firstRowFirstColumn="0" w:firstRowLastColumn="0" w:lastRowFirstColumn="0" w:lastRowLastColumn="0"/>
            <w:tcW w:w="3070" w:type="dxa"/>
            <w:noWrap/>
            <w:hideMark/>
          </w:tcPr>
          <w:p w14:paraId="3E5A127A" w14:textId="77777777" w:rsidR="00F620D5" w:rsidRPr="005D7D27" w:rsidRDefault="00F620D5" w:rsidP="006A1196">
            <w:pPr>
              <w:bidi/>
              <w:rPr>
                <w:rFonts w:ascii="Calibri" w:eastAsia="Times New Roman" w:hAnsi="Calibri" w:cs="Calibri"/>
                <w:b w:val="0"/>
                <w:bCs w:val="0"/>
                <w:color w:val="000000"/>
                <w:sz w:val="20"/>
                <w:lang w:eastAsia="en-US"/>
              </w:rPr>
            </w:pPr>
            <w:r w:rsidRPr="005D7D27">
              <w:rPr>
                <w:rFonts w:ascii="Calibri" w:eastAsia="Times New Roman" w:hAnsi="Calibri" w:cs="Calibri"/>
                <w:color w:val="000000"/>
                <w:sz w:val="20"/>
                <w:rtl/>
                <w:lang w:eastAsia="ar" w:bidi="ar-MA"/>
              </w:rPr>
              <w:lastRenderedPageBreak/>
              <w:t>المجموع</w:t>
            </w:r>
          </w:p>
        </w:tc>
        <w:tc>
          <w:tcPr>
            <w:tcW w:w="1701" w:type="dxa"/>
            <w:noWrap/>
            <w:hideMark/>
          </w:tcPr>
          <w:p w14:paraId="20839D7A" w14:textId="5C66180D" w:rsidR="00F620D5" w:rsidRPr="005D7D27" w:rsidRDefault="004F75F7"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94</w:t>
            </w:r>
          </w:p>
        </w:tc>
        <w:tc>
          <w:tcPr>
            <w:tcW w:w="1559" w:type="dxa"/>
            <w:noWrap/>
          </w:tcPr>
          <w:p w14:paraId="743D0BE9" w14:textId="4D2DB80F" w:rsidR="00F620D5" w:rsidRPr="005D7D27" w:rsidRDefault="00DC3CEF"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51</w:t>
            </w:r>
          </w:p>
        </w:tc>
        <w:tc>
          <w:tcPr>
            <w:tcW w:w="1559" w:type="dxa"/>
            <w:noWrap/>
          </w:tcPr>
          <w:p w14:paraId="64FEEB7E" w14:textId="63A5A0B4" w:rsidR="00F620D5" w:rsidRPr="005D7D27" w:rsidRDefault="00DC3CEF"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86</w:t>
            </w:r>
          </w:p>
        </w:tc>
        <w:tc>
          <w:tcPr>
            <w:tcW w:w="1551" w:type="dxa"/>
            <w:noWrap/>
          </w:tcPr>
          <w:p w14:paraId="229D38BC" w14:textId="49DED6BF" w:rsidR="00F620D5" w:rsidRPr="005D7D27" w:rsidRDefault="00DC3CEF" w:rsidP="006A1196">
            <w:pPr>
              <w:bidi/>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59</w:t>
            </w:r>
          </w:p>
        </w:tc>
      </w:tr>
    </w:tbl>
    <w:p w14:paraId="60092364" w14:textId="77777777" w:rsidR="004449D2" w:rsidRPr="007D344E" w:rsidRDefault="004449D2" w:rsidP="006A1196">
      <w:pPr>
        <w:bidi/>
        <w:rPr>
          <w:rFonts w:ascii="Calibri" w:hAnsi="Calibri" w:cs="Calibri"/>
          <w:szCs w:val="22"/>
        </w:rPr>
      </w:pPr>
    </w:p>
    <w:p w14:paraId="39465A2E" w14:textId="6B1FE9DC" w:rsidR="00C25A43" w:rsidRPr="007D344E" w:rsidRDefault="00894763" w:rsidP="006A1196">
      <w:pPr>
        <w:pStyle w:val="ONUME"/>
        <w:bidi/>
        <w:rPr>
          <w:rFonts w:ascii="Calibri" w:hAnsi="Calibri" w:cs="Calibri"/>
          <w:szCs w:val="22"/>
        </w:rPr>
      </w:pPr>
      <w:r>
        <w:rPr>
          <w:rFonts w:ascii="Calibri" w:hAnsi="Calibri" w:cs="Calibri" w:hint="cs"/>
          <w:szCs w:val="22"/>
          <w:rtl/>
          <w:lang w:eastAsia="ar" w:bidi="ar-MA"/>
        </w:rPr>
        <w:t>و</w:t>
      </w:r>
      <w:r w:rsidR="3AAFB9F3" w:rsidRPr="007D344E">
        <w:rPr>
          <w:rFonts w:ascii="Calibri" w:hAnsi="Calibri" w:cs="Calibri"/>
          <w:szCs w:val="22"/>
          <w:rtl/>
          <w:lang w:eastAsia="ar" w:bidi="ar-MA"/>
        </w:rPr>
        <w:t>يوضح الشكل البياني الآتي عمر التوصيات المفتوحة، بناءً على السنة الأولى التي كان ينبغي فيها تنفيذ التوصية</w:t>
      </w:r>
      <w:r w:rsidR="007D344E">
        <w:rPr>
          <w:rFonts w:ascii="Calibri" w:hAnsi="Calibri" w:cs="Calibri"/>
          <w:szCs w:val="22"/>
          <w:rtl/>
          <w:lang w:eastAsia="ar" w:bidi="ar-MA"/>
        </w:rPr>
        <w:t xml:space="preserve">. </w:t>
      </w:r>
      <w:r w:rsidR="3AAFB9F3" w:rsidRPr="007D344E">
        <w:rPr>
          <w:rFonts w:ascii="Calibri" w:hAnsi="Calibri" w:cs="Calibri"/>
          <w:szCs w:val="22"/>
          <w:rtl/>
          <w:lang w:eastAsia="ar" w:bidi="ar-MA"/>
        </w:rPr>
        <w:t>وكانت هناك تسع توصيات يعود تاريخها إلى الفترة من 2019 إلى 2022 قد غيَّرت الإدارةُ مواعيد تنفيذها إلى عام 2024. وعلاوة على ذلك، كانت هناك 16 توصية (أربع توصيات ذات أولوية عالية و12 توصية ذات أولوية متوسطة) كان ينبغي تنفيذها بحلول نهاية عام 2023.</w:t>
      </w:r>
    </w:p>
    <w:p w14:paraId="5AFE6635" w14:textId="4CDFB5C1" w:rsidR="00C46B12" w:rsidRPr="007D344E" w:rsidRDefault="00C46B12" w:rsidP="006A1196">
      <w:pPr>
        <w:pStyle w:val="ONUME"/>
        <w:keepNext/>
        <w:numPr>
          <w:ilvl w:val="0"/>
          <w:numId w:val="0"/>
        </w:numPr>
        <w:bidi/>
        <w:spacing w:after="0"/>
        <w:jc w:val="center"/>
        <w:rPr>
          <w:rFonts w:ascii="Calibri" w:hAnsi="Calibri" w:cs="Calibri"/>
          <w:b/>
          <w:szCs w:val="22"/>
        </w:rPr>
      </w:pPr>
      <w:r w:rsidRPr="007D344E">
        <w:rPr>
          <w:rFonts w:ascii="Calibri" w:hAnsi="Calibri" w:cs="Calibri"/>
          <w:b/>
          <w:bCs/>
          <w:szCs w:val="22"/>
          <w:rtl/>
          <w:lang w:eastAsia="ar" w:bidi="ar-MA"/>
        </w:rPr>
        <w:t>الشكل البياني 4: عمر توصيات الرقابة المفتوحة بناءً على التاريخ الأولي للتنفيذ</w:t>
      </w:r>
    </w:p>
    <w:p w14:paraId="35F25C85" w14:textId="77777777" w:rsidR="000B5380" w:rsidRPr="007D344E" w:rsidRDefault="000B5380" w:rsidP="006A1196">
      <w:pPr>
        <w:bidi/>
        <w:rPr>
          <w:rFonts w:ascii="Calibri" w:hAnsi="Calibri" w:cs="Calibri"/>
          <w:noProof/>
          <w:szCs w:val="22"/>
        </w:rPr>
      </w:pPr>
    </w:p>
    <w:p w14:paraId="298E0C7E" w14:textId="4F49BBBF" w:rsidR="005D33F9" w:rsidRPr="007D344E" w:rsidRDefault="00113C01" w:rsidP="006A1196">
      <w:pPr>
        <w:bidi/>
        <w:jc w:val="center"/>
        <w:rPr>
          <w:rFonts w:ascii="Calibri" w:hAnsi="Calibri" w:cs="Calibri"/>
          <w:szCs w:val="22"/>
          <w:lang w:bidi="ar-EG"/>
        </w:rPr>
      </w:pPr>
      <w:r>
        <w:rPr>
          <w:noProof/>
        </w:rPr>
        <w:drawing>
          <wp:inline distT="0" distB="0" distL="0" distR="0" wp14:anchorId="5AB46561" wp14:editId="55A20FA8">
            <wp:extent cx="5285740" cy="2597150"/>
            <wp:effectExtent l="0" t="0" r="0" b="0"/>
            <wp:docPr id="1730458510" name="Picture 6" descr="A graph with numbers an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58510" name="Picture 6" descr="A graph with numbers and square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5740" cy="2597150"/>
                    </a:xfrm>
                    <a:prstGeom prst="rect">
                      <a:avLst/>
                    </a:prstGeom>
                    <a:noFill/>
                  </pic:spPr>
                </pic:pic>
              </a:graphicData>
            </a:graphic>
          </wp:inline>
        </w:drawing>
      </w:r>
    </w:p>
    <w:p w14:paraId="5B82ADB1" w14:textId="77777777" w:rsidR="00042262" w:rsidRPr="007D344E" w:rsidRDefault="00042262" w:rsidP="006A1196">
      <w:pPr>
        <w:bidi/>
        <w:rPr>
          <w:rFonts w:ascii="Calibri" w:hAnsi="Calibri" w:cs="Calibri"/>
          <w:szCs w:val="22"/>
        </w:rPr>
      </w:pPr>
    </w:p>
    <w:p w14:paraId="6B0C3C5F" w14:textId="77777777" w:rsidR="00746DD0" w:rsidRPr="007D344E" w:rsidRDefault="01973115" w:rsidP="006A1196">
      <w:pPr>
        <w:pStyle w:val="ONUME"/>
        <w:bidi/>
        <w:rPr>
          <w:rFonts w:ascii="Calibri" w:hAnsi="Calibri" w:cs="Calibri"/>
          <w:szCs w:val="22"/>
        </w:rPr>
      </w:pPr>
      <w:r w:rsidRPr="007D344E">
        <w:rPr>
          <w:rFonts w:ascii="Calibri" w:hAnsi="Calibri" w:cs="Calibri"/>
          <w:szCs w:val="22"/>
          <w:rtl/>
          <w:lang w:eastAsia="ar" w:bidi="ar-MA"/>
        </w:rPr>
        <w:t xml:space="preserve">ويوضح الشكل البياني الآتي عدد التوصيات المفتوحة حسب قطاعات الويبو وحسب الأولوية، وذلك حتى 31 ديسمبر 2023. </w:t>
      </w:r>
    </w:p>
    <w:p w14:paraId="1DC55FBD" w14:textId="3169CF6F" w:rsidR="00097EB8" w:rsidRPr="007D344E" w:rsidRDefault="00C46B12" w:rsidP="006A1196">
      <w:pPr>
        <w:pStyle w:val="ONUME"/>
        <w:keepNext/>
        <w:numPr>
          <w:ilvl w:val="0"/>
          <w:numId w:val="0"/>
        </w:numPr>
        <w:bidi/>
        <w:spacing w:after="0"/>
        <w:jc w:val="center"/>
        <w:rPr>
          <w:rFonts w:ascii="Calibri" w:hAnsi="Calibri" w:cs="Calibri"/>
          <w:szCs w:val="22"/>
        </w:rPr>
      </w:pPr>
      <w:r w:rsidRPr="007D344E">
        <w:rPr>
          <w:rFonts w:ascii="Calibri" w:hAnsi="Calibri" w:cs="Calibri"/>
          <w:b/>
          <w:bCs/>
          <w:szCs w:val="22"/>
          <w:rtl/>
          <w:lang w:eastAsia="ar" w:bidi="ar-MA"/>
        </w:rPr>
        <w:t xml:space="preserve">الشكل البياني 5: التوصيات حسب القطاع والأولوية (94) </w:t>
      </w:r>
    </w:p>
    <w:p w14:paraId="78939D04" w14:textId="51DCF11A" w:rsidR="00DA1972" w:rsidRPr="007D344E" w:rsidRDefault="00113C01" w:rsidP="006A1196">
      <w:pPr>
        <w:pStyle w:val="ONUME"/>
        <w:keepLines/>
        <w:numPr>
          <w:ilvl w:val="0"/>
          <w:numId w:val="0"/>
        </w:numPr>
        <w:bidi/>
        <w:spacing w:after="360"/>
        <w:rPr>
          <w:rFonts w:ascii="Calibri" w:hAnsi="Calibri" w:cs="Calibri"/>
          <w:szCs w:val="22"/>
        </w:rPr>
      </w:pPr>
      <w:r>
        <w:rPr>
          <w:noProof/>
        </w:rPr>
        <w:drawing>
          <wp:inline distT="0" distB="0" distL="0" distR="0" wp14:anchorId="241A4CE3" wp14:editId="172567C2">
            <wp:extent cx="5940425" cy="2854325"/>
            <wp:effectExtent l="0" t="0" r="3175" b="3175"/>
            <wp:docPr id="263086625" name="Chart 1">
              <a:extLst xmlns:a="http://schemas.openxmlformats.org/drawingml/2006/main">
                <a:ext uri="{FF2B5EF4-FFF2-40B4-BE49-F238E27FC236}">
                  <a16:creationId xmlns:a16="http://schemas.microsoft.com/office/drawing/2014/main" id="{ED6AE4B5-AC7F-49B3-A16A-EB2788809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DA1972" w:rsidRPr="007D344E">
        <w:rPr>
          <w:rFonts w:ascii="Calibri" w:hAnsi="Calibri" w:cs="Calibri"/>
          <w:szCs w:val="22"/>
          <w:rtl/>
          <w:lang w:eastAsia="ar" w:bidi="ar-MA"/>
        </w:rPr>
        <w:t>المصدر</w:t>
      </w:r>
      <w:r w:rsidR="00136CD2">
        <w:rPr>
          <w:rFonts w:ascii="Calibri" w:hAnsi="Calibri" w:cs="Calibri"/>
          <w:szCs w:val="22"/>
          <w:rtl/>
          <w:lang w:eastAsia="ar" w:bidi="ar-MA"/>
        </w:rPr>
        <w:t xml:space="preserve">: </w:t>
      </w:r>
      <w:r w:rsidR="00DA1972" w:rsidRPr="007D344E">
        <w:rPr>
          <w:rFonts w:ascii="Calibri" w:hAnsi="Calibri" w:cs="Calibri"/>
          <w:szCs w:val="22"/>
          <w:rtl/>
          <w:lang w:eastAsia="ar" w:bidi="ar-MA"/>
        </w:rPr>
        <w:t>نظام إدارة التدقيق بشعبة الرقابة الداخلية، ديسمبر 2023</w:t>
      </w:r>
    </w:p>
    <w:p w14:paraId="07D836D0" w14:textId="70046FA0" w:rsidR="00C46B12" w:rsidRPr="007D344E" w:rsidRDefault="00E528DC" w:rsidP="006A1196">
      <w:pPr>
        <w:pStyle w:val="ONUME"/>
        <w:bidi/>
        <w:rPr>
          <w:rFonts w:ascii="Calibri" w:hAnsi="Calibri" w:cs="Calibri"/>
          <w:szCs w:val="22"/>
        </w:rPr>
      </w:pPr>
      <w:r w:rsidRPr="007D344E">
        <w:rPr>
          <w:rFonts w:ascii="Calibri" w:hAnsi="Calibri" w:cs="Calibri"/>
          <w:szCs w:val="22"/>
          <w:rtl/>
          <w:lang w:eastAsia="ar" w:bidi="ar-MA"/>
        </w:rPr>
        <w:t>وكانت التوصيات المفتوحة (59) مُوزَّعة على النحو الآتي: قطاع الإدارة والمالية والتسيير بنسبة 53%، وقطاع العلامات والتصاميم بنسبة 15%، وقطاع المدير العام بنسبة 12%، بينما كانت نسبة القطاعات الأربعة المتبقية مُجتمِعة 20%.</w:t>
      </w:r>
    </w:p>
    <w:p w14:paraId="73D4F066" w14:textId="4B5D4F0A" w:rsidR="00CA4C25" w:rsidRPr="007D344E" w:rsidRDefault="00CA4C25" w:rsidP="006A1196">
      <w:pPr>
        <w:pStyle w:val="ONUME"/>
        <w:bidi/>
        <w:rPr>
          <w:rFonts w:ascii="Calibri" w:hAnsi="Calibri" w:cs="Calibri"/>
          <w:szCs w:val="22"/>
        </w:rPr>
      </w:pPr>
      <w:r w:rsidRPr="007D344E">
        <w:rPr>
          <w:rFonts w:ascii="Calibri" w:hAnsi="Calibri" w:cs="Calibri"/>
          <w:szCs w:val="22"/>
          <w:rtl/>
          <w:lang w:eastAsia="ar" w:bidi="ar-MA"/>
        </w:rPr>
        <w:lastRenderedPageBreak/>
        <w:t>وتُعرب شعبة الرقابة الداخلية عن تقديرها للدعم المستمر المُقدَّم من اللجنة الاستشارية المستقلة للرقابة والمدير العام، فضلاً عن المبادرات التي اتخذها مكتب المراقب المالي، في التعامل مع الإدارة لتنفيذ التوصيات المفتوحة.</w:t>
      </w:r>
    </w:p>
    <w:p w14:paraId="0CBB838F" w14:textId="77777777" w:rsidR="00C46B12" w:rsidRPr="007D344E" w:rsidRDefault="00C46B12" w:rsidP="006A1196">
      <w:pPr>
        <w:pStyle w:val="Titre1"/>
        <w:bidi/>
        <w:rPr>
          <w:rFonts w:ascii="Calibri" w:hAnsi="Calibri" w:cs="Calibri"/>
          <w:szCs w:val="22"/>
        </w:rPr>
      </w:pPr>
      <w:bookmarkStart w:id="26" w:name="_Toc165242465"/>
      <w:r w:rsidRPr="007D344E">
        <w:rPr>
          <w:rFonts w:ascii="Calibri" w:hAnsi="Calibri" w:cs="Calibri"/>
          <w:szCs w:val="22"/>
          <w:rtl/>
          <w:lang w:eastAsia="ar" w:bidi="ar-MA"/>
        </w:rPr>
        <w:t>التعاون مع هيئات الرقابة الخارجية</w:t>
      </w:r>
      <w:bookmarkEnd w:id="26"/>
      <w:r w:rsidRPr="007D344E">
        <w:rPr>
          <w:rFonts w:ascii="Calibri" w:hAnsi="Calibri" w:cs="Calibri"/>
          <w:szCs w:val="22"/>
          <w:rtl/>
          <w:lang w:eastAsia="ar" w:bidi="ar-MA"/>
        </w:rPr>
        <w:t xml:space="preserve"> </w:t>
      </w:r>
    </w:p>
    <w:p w14:paraId="10B2CF0E" w14:textId="4CA4FC66" w:rsidR="00C46B12" w:rsidRPr="00113C01" w:rsidRDefault="00C46B12" w:rsidP="006A1196">
      <w:pPr>
        <w:pStyle w:val="Titre2"/>
        <w:bidi/>
        <w:rPr>
          <w:rFonts w:ascii="Calibri" w:hAnsi="Calibri" w:cs="Calibri"/>
          <w:i/>
          <w:iCs w:val="0"/>
          <w:szCs w:val="22"/>
        </w:rPr>
      </w:pPr>
      <w:r w:rsidRPr="00113C01">
        <w:rPr>
          <w:rFonts w:ascii="Calibri" w:hAnsi="Calibri" w:cs="Calibri"/>
          <w:i/>
          <w:iCs w:val="0"/>
          <w:szCs w:val="22"/>
          <w:rtl/>
          <w:lang w:eastAsia="ar" w:bidi="ar-MA"/>
        </w:rPr>
        <w:t>اللجنة الاستشارية المستقلة للرقابة</w:t>
      </w:r>
    </w:p>
    <w:p w14:paraId="36BE1837" w14:textId="75551566" w:rsidR="00B129CD"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حضرت شعبة الرقابة الداخلية الدورات الفصلية للجنة الاستشارية المستقلة للرقابة لإبلاغها عن تنفيذ خطة الرقابة الداخلية، ومناقشة نتائج الرقابة وغيرها من الجوانب المتعلقة بعمل الشعبة وسير شؤونها، والتماس مشورة اللجنة الاستشارية المستقلة، عند الاقتضاء</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وشهدت الفترة المشمولة بهذا التقرير عقد أربع دورات (من الثامنة والستين إلى الحادية والسبعين) للجنة الاستشارية المستقلة للرقابة.</w:t>
      </w:r>
    </w:p>
    <w:p w14:paraId="35B3BE70" w14:textId="77777777" w:rsidR="00C46B12" w:rsidRPr="00C371AD" w:rsidRDefault="00C46B12" w:rsidP="006A1196">
      <w:pPr>
        <w:pStyle w:val="Titre2"/>
        <w:bidi/>
        <w:rPr>
          <w:rFonts w:ascii="Calibri" w:hAnsi="Calibri" w:cs="Calibri"/>
          <w:i/>
          <w:iCs w:val="0"/>
          <w:szCs w:val="22"/>
        </w:rPr>
      </w:pPr>
      <w:r w:rsidRPr="00C371AD">
        <w:rPr>
          <w:rFonts w:ascii="Calibri" w:hAnsi="Calibri" w:cs="Calibri"/>
          <w:i/>
          <w:iCs w:val="0"/>
          <w:szCs w:val="22"/>
          <w:rtl/>
          <w:lang w:eastAsia="ar" w:bidi="ar-MA"/>
        </w:rPr>
        <w:t>المدقق الخارجي</w:t>
      </w:r>
    </w:p>
    <w:p w14:paraId="4B9D9AF7" w14:textId="6A78F56E" w:rsidR="00CE44B9"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حافظت شعبة الرقابة الداخلية على علاقات عمل جيدة مع المدقق الخارجي من خلال عقد اجتماعات منتظمة عن قضايا التدقيق والرقابة الداخلية وإدارة المخاطر</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وتبادل المدقق الخارجي وشعبة الرقابة الداخلية الاستراتيجيات والخطط السنوية والتقارير الفردية لضمان فعالية التغطية الرقابية وتفادي أي ازدواجية محتملة أو عبء رقابي مفرط</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وشاركت شعبة الرقابة الداخلية بنشاط مع المدقق الخارجي في أثناء التخطيط لمهام عام 2023 وتنفيذها اللاحق، وقدَّمت الشعبةُ إسهاماتها على النحو المطلوب</w:t>
      </w:r>
      <w:r w:rsidR="007D344E">
        <w:rPr>
          <w:rFonts w:ascii="Calibri" w:hAnsi="Calibri" w:cs="Calibri"/>
          <w:szCs w:val="22"/>
          <w:rtl/>
          <w:lang w:eastAsia="ar" w:bidi="ar-MA"/>
        </w:rPr>
        <w:t xml:space="preserve">. </w:t>
      </w:r>
      <w:r w:rsidRPr="007D344E">
        <w:rPr>
          <w:rFonts w:ascii="Calibri" w:hAnsi="Calibri" w:cs="Calibri"/>
          <w:szCs w:val="22"/>
          <w:rtl/>
          <w:lang w:eastAsia="ar" w:bidi="ar-MA"/>
        </w:rPr>
        <w:t>على سبيل المثال، في عام 2023، تحققت الشعبةُ من صحة مطالبات التأمين الصحي بعد انتهاء الخدمة لدعم تقييم خصوم التأمين الصحي بعد انتهاء الخدمة الذي أجراه المدقق الخارجي بغرض تدقيق بيانات الويبو المالية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وعلاوة على ذلك، أجرت الشعبة تدقيقها الثاني لعمليات أحد مكاتب الويبو الخارجية، ألا وهو مكتب سنغافورة، وذلك بناء على توصية مُوجَّهة إلى الشعبة في تقرير المدقق الخارجي للسنة المالية 2019</w:t>
      </w:r>
      <w:r w:rsidR="007D344E">
        <w:rPr>
          <w:rFonts w:ascii="Calibri" w:hAnsi="Calibri" w:cs="Calibri"/>
          <w:szCs w:val="22"/>
          <w:rtl/>
          <w:lang w:eastAsia="ar" w:bidi="ar-MA"/>
        </w:rPr>
        <w:t xml:space="preserve">. </w:t>
      </w:r>
    </w:p>
    <w:p w14:paraId="4B5751F5" w14:textId="056C6D0C" w:rsidR="002C3646" w:rsidRPr="007D344E" w:rsidRDefault="002C3646" w:rsidP="006A1196">
      <w:pPr>
        <w:pStyle w:val="ONUME"/>
        <w:bidi/>
        <w:rPr>
          <w:rFonts w:ascii="Calibri" w:hAnsi="Calibri" w:cs="Calibri"/>
          <w:szCs w:val="22"/>
        </w:rPr>
      </w:pPr>
      <w:r w:rsidRPr="007D344E">
        <w:rPr>
          <w:rFonts w:ascii="Calibri" w:hAnsi="Calibri" w:cs="Calibri"/>
          <w:szCs w:val="22"/>
          <w:rtl/>
          <w:lang w:eastAsia="ar" w:bidi="ar-MA"/>
        </w:rPr>
        <w:t>وتسير شعبة الرقابة الداخلية على المسار الصحيح في تنفيذ التوصية التي قدمها المدقق الخارجي في تقريره عن السنة المالية 2020،</w:t>
      </w:r>
      <w:r w:rsidRPr="007D344E">
        <w:rPr>
          <w:rStyle w:val="Appelnotedebasdep"/>
          <w:rFonts w:ascii="Calibri" w:hAnsi="Calibri" w:cs="Calibri"/>
          <w:szCs w:val="22"/>
          <w:rtl/>
          <w:lang w:eastAsia="ar" w:bidi="ar-MA"/>
        </w:rPr>
        <w:footnoteReference w:id="17"/>
      </w:r>
      <w:r w:rsidRPr="007D344E">
        <w:rPr>
          <w:rFonts w:ascii="Calibri" w:hAnsi="Calibri" w:cs="Calibri"/>
          <w:szCs w:val="22"/>
          <w:rtl/>
          <w:lang w:eastAsia="ar" w:bidi="ar-MA"/>
        </w:rPr>
        <w:t xml:space="preserve"> وكانت هذه التوصية هي أن يُقدَّم رأي سنوي بشأن بيئة الرقابة وإدارة المخاطر والحوكمة في الويبو</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ومن المتوقع أن تُنفَّذ هذه التوصية تنفيذاً كاملاً ابتداءً من السنة المنتهية في 31 ديسمبر 2025.</w:t>
      </w:r>
    </w:p>
    <w:p w14:paraId="6B91B2C8" w14:textId="165D84A2" w:rsidR="008B20E9" w:rsidRPr="007D344E" w:rsidRDefault="00C46B12" w:rsidP="006A1196">
      <w:pPr>
        <w:pStyle w:val="Titre1"/>
        <w:bidi/>
        <w:rPr>
          <w:rFonts w:ascii="Calibri" w:hAnsi="Calibri" w:cs="Calibri"/>
          <w:szCs w:val="22"/>
        </w:rPr>
      </w:pPr>
      <w:bookmarkStart w:id="27" w:name="_Toc165242466"/>
      <w:r w:rsidRPr="007D344E">
        <w:rPr>
          <w:rFonts w:ascii="Calibri" w:hAnsi="Calibri" w:cs="Calibri"/>
          <w:szCs w:val="22"/>
          <w:rtl/>
          <w:lang w:eastAsia="ar" w:bidi="ar-MA"/>
        </w:rPr>
        <w:t>أعمال الرقابة الأخرى</w:t>
      </w:r>
      <w:bookmarkEnd w:id="27"/>
    </w:p>
    <w:p w14:paraId="2975CDFA" w14:textId="77777777" w:rsidR="00356210" w:rsidRPr="00C371AD" w:rsidRDefault="00356210" w:rsidP="006A1196">
      <w:pPr>
        <w:pStyle w:val="Titre2"/>
        <w:bidi/>
        <w:rPr>
          <w:rFonts w:ascii="Calibri" w:hAnsi="Calibri" w:cs="Calibri"/>
          <w:i/>
          <w:iCs w:val="0"/>
          <w:szCs w:val="22"/>
        </w:rPr>
      </w:pPr>
      <w:r w:rsidRPr="00C371AD">
        <w:rPr>
          <w:rFonts w:ascii="Calibri" w:hAnsi="Calibri" w:cs="Calibri"/>
          <w:i/>
          <w:iCs w:val="0"/>
          <w:szCs w:val="22"/>
          <w:rtl/>
          <w:lang w:eastAsia="ar" w:bidi="ar-MA"/>
        </w:rPr>
        <w:t>التعاون مع أمين المظالم ومكتب الأخلاقيات</w:t>
      </w:r>
    </w:p>
    <w:p w14:paraId="276BAE8A" w14:textId="42A6B843" w:rsidR="00356210" w:rsidRPr="007D344E" w:rsidRDefault="00356210" w:rsidP="006A1196">
      <w:pPr>
        <w:pStyle w:val="ONUME"/>
        <w:bidi/>
        <w:rPr>
          <w:rFonts w:ascii="Calibri" w:hAnsi="Calibri" w:cs="Calibri"/>
          <w:szCs w:val="22"/>
        </w:rPr>
      </w:pPr>
      <w:r w:rsidRPr="007D344E">
        <w:rPr>
          <w:rFonts w:ascii="Calibri" w:hAnsi="Calibri" w:cs="Calibri"/>
          <w:szCs w:val="22"/>
          <w:rtl/>
          <w:lang w:eastAsia="ar" w:bidi="ar-MA"/>
        </w:rPr>
        <w:t>خلال الفترة المشمولة بالتقرير، اجتمع القائمُ بالأعمال، وبعد ذلك مديرُ شعبة الرقابة الداخلية، مع أمين المظالم ورئيس مكتب الأخلاقيات لضمان التنسيق الجيد وتكامل الدعم.</w:t>
      </w:r>
    </w:p>
    <w:p w14:paraId="470FC9C5" w14:textId="77777777" w:rsidR="00C46B12" w:rsidRPr="00C371AD" w:rsidRDefault="002150AF" w:rsidP="006A1196">
      <w:pPr>
        <w:pStyle w:val="Titre2"/>
        <w:bidi/>
        <w:rPr>
          <w:rFonts w:ascii="Calibri" w:hAnsi="Calibri" w:cs="Calibri"/>
          <w:i/>
          <w:iCs w:val="0"/>
          <w:szCs w:val="22"/>
        </w:rPr>
      </w:pPr>
      <w:r w:rsidRPr="00C371AD">
        <w:rPr>
          <w:rFonts w:ascii="Calibri" w:hAnsi="Calibri" w:cs="Calibri"/>
          <w:i/>
          <w:iCs w:val="0"/>
          <w:szCs w:val="22"/>
          <w:rtl/>
          <w:lang w:eastAsia="ar" w:bidi="ar-MA"/>
        </w:rPr>
        <w:t>أنشطة التوعية في المنظمة</w:t>
      </w:r>
    </w:p>
    <w:p w14:paraId="7737FB26" w14:textId="374D4245" w:rsidR="00600E7A" w:rsidRPr="007D344E" w:rsidRDefault="00600E7A" w:rsidP="006A1196">
      <w:pPr>
        <w:pStyle w:val="ONUME"/>
        <w:bidi/>
        <w:rPr>
          <w:rFonts w:ascii="Calibri" w:hAnsi="Calibri" w:cs="Calibri"/>
          <w:szCs w:val="22"/>
        </w:rPr>
      </w:pPr>
      <w:r w:rsidRPr="007D344E">
        <w:rPr>
          <w:rFonts w:ascii="Calibri" w:hAnsi="Calibri" w:cs="Calibri"/>
          <w:szCs w:val="22"/>
          <w:rtl/>
          <w:lang w:eastAsia="ar" w:bidi="ar-MA"/>
        </w:rPr>
        <w:t>تفاعلت شعبة الرقابة الداخلية باستمرار مع الزملاء العاملين في الويبو، وذلك في إطار جهودها المستمرة لتعزيز التواصل ومؤازرة وظيفة الرقابة الداخلية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وتضمَّن هذا التواصل عروضاً تقديمية خلال التدريب التعريفي المُقدَّم للموظفين الجدد، ومساهمات في النشرة الإخبارية لشعبة الرقابة الداخلية، وتحديثات بشأن لوحة المتابعة الخاصة بالشعبة، وجلسات تدريبية عبر الإنترنت، وعروضاً تقديمية للإدارة وقادة القطاعات حسب الحاجة.</w:t>
      </w:r>
    </w:p>
    <w:p w14:paraId="2D285E2C" w14:textId="77777777" w:rsidR="00C46B12" w:rsidRPr="00C371AD" w:rsidRDefault="002150AF" w:rsidP="006A1196">
      <w:pPr>
        <w:pStyle w:val="Titre2"/>
        <w:bidi/>
        <w:rPr>
          <w:rFonts w:ascii="Calibri" w:hAnsi="Calibri" w:cs="Calibri"/>
          <w:i/>
          <w:iCs w:val="0"/>
          <w:szCs w:val="22"/>
        </w:rPr>
      </w:pPr>
      <w:r w:rsidRPr="00C371AD">
        <w:rPr>
          <w:rFonts w:ascii="Calibri" w:hAnsi="Calibri" w:cs="Calibri"/>
          <w:i/>
          <w:iCs w:val="0"/>
          <w:szCs w:val="22"/>
          <w:rtl/>
          <w:lang w:eastAsia="ar" w:bidi="ar-MA"/>
        </w:rPr>
        <w:t>التواصل مع دوائر الرقابة الأخرى</w:t>
      </w:r>
    </w:p>
    <w:p w14:paraId="4ACC45B9" w14:textId="7C7D7408" w:rsidR="002518CB" w:rsidRPr="007D344E" w:rsidRDefault="00821D0C" w:rsidP="006A1196">
      <w:pPr>
        <w:pStyle w:val="ONUME"/>
        <w:bidi/>
        <w:rPr>
          <w:rFonts w:ascii="Calibri" w:hAnsi="Calibri" w:cs="Calibri"/>
          <w:szCs w:val="22"/>
        </w:rPr>
      </w:pPr>
      <w:r w:rsidRPr="007D344E">
        <w:rPr>
          <w:rFonts w:ascii="Calibri" w:hAnsi="Calibri" w:cs="Calibri"/>
          <w:szCs w:val="22"/>
          <w:rtl/>
          <w:lang w:eastAsia="ar" w:bidi="ar-MA"/>
        </w:rPr>
        <w:t>يتضمن ميثاق الرقابة الداخلية أحكاماً محددة</w:t>
      </w:r>
      <w:r w:rsidR="00C46B12" w:rsidRPr="007D344E">
        <w:rPr>
          <w:rFonts w:ascii="Calibri" w:hAnsi="Calibri" w:cs="Calibri"/>
          <w:szCs w:val="22"/>
          <w:vertAlign w:val="superscript"/>
          <w:rtl/>
          <w:lang w:eastAsia="ar" w:bidi="ar-MA"/>
        </w:rPr>
        <w:footnoteReference w:id="18"/>
      </w:r>
      <w:r w:rsidRPr="007D344E">
        <w:rPr>
          <w:rFonts w:ascii="Calibri" w:hAnsi="Calibri" w:cs="Calibri"/>
          <w:szCs w:val="22"/>
          <w:rtl/>
          <w:lang w:eastAsia="ar" w:bidi="ar-MA"/>
        </w:rPr>
        <w:t xml:space="preserve"> عن التواصل والتعاون مع دوائر الرقابة الداخلية في المنظمات الأخرى التابعة لمنظومة الأمم المتحدة وفي المؤسسات المالية المتعددة الأطراف</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وتقرّ شعبة الرقابة الداخلية بقيمة توطيد العلاقات مع نظيراتها وأهميته</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وخلال الفترة المشمولة بالتقرير، واصلت شعبة الرقابة الداخلية تعاونها وتواصلها النشط والمفيد مع المنظمات والهيئات الأخرى التابعة لمنظومة الأمم المتحدة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فقامت بما يلي على وجه الخصوص: </w:t>
      </w:r>
    </w:p>
    <w:p w14:paraId="7B5C4DCB" w14:textId="30633772" w:rsidR="002518CB" w:rsidRPr="007D344E" w:rsidRDefault="2AFFEDDA" w:rsidP="006A1196">
      <w:pPr>
        <w:pStyle w:val="ONUME"/>
        <w:numPr>
          <w:ilvl w:val="0"/>
          <w:numId w:val="7"/>
        </w:numPr>
        <w:bidi/>
        <w:rPr>
          <w:rFonts w:ascii="Calibri" w:eastAsia="Arial" w:hAnsi="Calibri" w:cs="Calibri"/>
          <w:szCs w:val="22"/>
        </w:rPr>
      </w:pPr>
      <w:r w:rsidRPr="007D344E">
        <w:rPr>
          <w:rFonts w:ascii="Calibri" w:eastAsia="Arial" w:hAnsi="Calibri" w:cs="Calibri"/>
          <w:szCs w:val="22"/>
          <w:rtl/>
          <w:lang w:eastAsia="ar" w:bidi="ar-MA"/>
        </w:rPr>
        <w:t>استمرت شعبة الرقابة الداخلية في المشاركة في اللجنة التنفيذية لفريق الأمم المتحدة المعني بالتقييم من خلال التفاعل مع الأطراف المعنية وتمثيل المنظمة في الفعاليات/ المناقشات المتعلقة بالرقابة، وشاركت بنشاط في تنفيذ خطة العمل السنوية لهذا الفريق؛</w:t>
      </w:r>
    </w:p>
    <w:p w14:paraId="1BF55866" w14:textId="002576CC" w:rsidR="002518CB" w:rsidRPr="007D344E" w:rsidRDefault="56AAEFB9" w:rsidP="006A1196">
      <w:pPr>
        <w:pStyle w:val="Paragraphedeliste"/>
        <w:numPr>
          <w:ilvl w:val="0"/>
          <w:numId w:val="7"/>
        </w:numPr>
        <w:bidi/>
        <w:rPr>
          <w:rFonts w:ascii="Calibri" w:eastAsia="Arial" w:hAnsi="Calibri" w:cs="Calibri"/>
          <w:szCs w:val="22"/>
        </w:rPr>
      </w:pPr>
      <w:r w:rsidRPr="007D344E">
        <w:rPr>
          <w:rFonts w:ascii="Calibri" w:eastAsia="Arial" w:hAnsi="Calibri" w:cs="Calibri"/>
          <w:szCs w:val="22"/>
          <w:rtl/>
          <w:lang w:eastAsia="ar" w:bidi="ar-MA"/>
        </w:rPr>
        <w:lastRenderedPageBreak/>
        <w:t xml:space="preserve">وحضرت الشعبةُ اجتماع شبكة رؤساء التدقيق الداخلي في المنظمات الدولية في أوروبا، إلى جانب ممثلين من 35 منظمة دولية، وذلك في الفترة من 3 إلى 6 مايو 2023 في المفوضية الأوروبية في بروكسل؛ </w:t>
      </w:r>
    </w:p>
    <w:p w14:paraId="500C417F" w14:textId="35BAAC59" w:rsidR="002518CB" w:rsidRPr="007D344E" w:rsidRDefault="002518CB" w:rsidP="006A1196">
      <w:pPr>
        <w:bidi/>
        <w:rPr>
          <w:rFonts w:ascii="Calibri" w:eastAsia="Arial" w:hAnsi="Calibri" w:cs="Calibri"/>
          <w:szCs w:val="22"/>
        </w:rPr>
      </w:pPr>
    </w:p>
    <w:p w14:paraId="65F7D5BD" w14:textId="6E6B7080" w:rsidR="002518CB" w:rsidRPr="007D344E" w:rsidRDefault="56AAEFB9" w:rsidP="006A1196">
      <w:pPr>
        <w:pStyle w:val="Paragraphedeliste"/>
        <w:numPr>
          <w:ilvl w:val="0"/>
          <w:numId w:val="7"/>
        </w:numPr>
        <w:bidi/>
        <w:rPr>
          <w:rFonts w:ascii="Calibri" w:eastAsia="Arial" w:hAnsi="Calibri" w:cs="Calibri"/>
          <w:szCs w:val="22"/>
          <w:lang w:val="en-CA"/>
        </w:rPr>
      </w:pPr>
      <w:r w:rsidRPr="007D344E">
        <w:rPr>
          <w:rFonts w:ascii="Calibri" w:eastAsia="Arial" w:hAnsi="Calibri" w:cs="Calibri"/>
          <w:szCs w:val="22"/>
          <w:rtl/>
          <w:lang w:eastAsia="ar" w:bidi="ar-MA"/>
        </w:rPr>
        <w:t>وحضرت الشعبة اجتماع مجموعة جنيف الذي استضافته البعثة الدائمة لكندا في 25 أبريل 2023</w:t>
      </w:r>
      <w:r w:rsidR="007D344E">
        <w:rPr>
          <w:rFonts w:ascii="Calibri" w:eastAsia="Arial" w:hAnsi="Calibri" w:cs="Calibri"/>
          <w:szCs w:val="22"/>
          <w:rtl/>
          <w:lang w:eastAsia="ar" w:bidi="ar-MA"/>
        </w:rPr>
        <w:t xml:space="preserve">. </w:t>
      </w:r>
      <w:r w:rsidRPr="007D344E">
        <w:rPr>
          <w:rFonts w:ascii="Calibri" w:eastAsia="Arial" w:hAnsi="Calibri" w:cs="Calibri"/>
          <w:szCs w:val="22"/>
          <w:rtl/>
          <w:lang w:eastAsia="ar" w:bidi="ar-MA"/>
        </w:rPr>
        <w:t>ومجموعة جنيف هي تجمع غير رسمي يضم 17 مساهماً رئيسياً في ميزانية الأمم المتحدة، ويهدف إلى تحسين الحوكمة والإدارة على نطاق منظومة الأمم المتحدة</w:t>
      </w:r>
      <w:r w:rsidR="007D344E">
        <w:rPr>
          <w:rFonts w:ascii="Calibri" w:eastAsia="Arial" w:hAnsi="Calibri" w:cs="Calibri"/>
          <w:szCs w:val="22"/>
          <w:rtl/>
          <w:lang w:eastAsia="ar" w:bidi="ar-MA"/>
        </w:rPr>
        <w:t xml:space="preserve">. </w:t>
      </w:r>
      <w:r w:rsidRPr="007D344E">
        <w:rPr>
          <w:rFonts w:ascii="Calibri" w:eastAsia="Arial" w:hAnsi="Calibri" w:cs="Calibri"/>
          <w:szCs w:val="22"/>
          <w:rtl/>
          <w:lang w:eastAsia="ar" w:bidi="ar-MA"/>
        </w:rPr>
        <w:t>ودعت هذه المجموعةُ المفوضية السامية للأمم المتحدة لشؤون اللاجئين، والمنظمة الدولية للهجرة، والاتحاد الدولي للاتصالات، والمنظمة العالمية للملكية الفكرية إلى هذه الجولة من المناقشات التي ركزت على جملة أمور، منها زيادة الاتساق والتنسيق بشأن الرقابة على نطاق المنظومة؛</w:t>
      </w:r>
    </w:p>
    <w:p w14:paraId="77FB8AB4" w14:textId="77777777" w:rsidR="00905E57" w:rsidRPr="007D344E" w:rsidRDefault="00905E57" w:rsidP="006A1196">
      <w:pPr>
        <w:pStyle w:val="Paragraphedeliste"/>
        <w:bidi/>
        <w:rPr>
          <w:rFonts w:ascii="Calibri" w:eastAsia="Arial" w:hAnsi="Calibri" w:cs="Calibri"/>
          <w:szCs w:val="22"/>
          <w:lang w:val="en-CA"/>
        </w:rPr>
      </w:pPr>
    </w:p>
    <w:p w14:paraId="05EB9193" w14:textId="511C0CAF" w:rsidR="002518CB" w:rsidRPr="007D344E" w:rsidRDefault="7D31F569" w:rsidP="006A1196">
      <w:pPr>
        <w:pStyle w:val="Paragraphedeliste"/>
        <w:numPr>
          <w:ilvl w:val="0"/>
          <w:numId w:val="7"/>
        </w:numPr>
        <w:bidi/>
        <w:rPr>
          <w:rFonts w:ascii="Calibri" w:eastAsia="Arial" w:hAnsi="Calibri" w:cs="Calibri"/>
          <w:szCs w:val="22"/>
        </w:rPr>
      </w:pPr>
      <w:r w:rsidRPr="007D344E">
        <w:rPr>
          <w:rFonts w:ascii="Calibri" w:eastAsia="Arial" w:hAnsi="Calibri" w:cs="Calibri"/>
          <w:szCs w:val="22"/>
          <w:rtl/>
          <w:lang w:eastAsia="ar" w:bidi="ar-MA"/>
        </w:rPr>
        <w:t>وحضرت الشعبةُ المؤتمر الخامس عشر لممثلي دوائر التدقيق الداخلي في منظمات الأمم المتحدة والثاني والخمسين لممثلي دوائر التدقيق الداخلي الذي استضافه البنك الدولي في الفترة من 22 إلى 25 أغسطس 2023، في مقره الرئيسي في واشنطن العاصمة</w:t>
      </w:r>
      <w:r w:rsidR="007D344E">
        <w:rPr>
          <w:rFonts w:ascii="Calibri" w:eastAsia="Arial" w:hAnsi="Calibri" w:cs="Calibri"/>
          <w:szCs w:val="22"/>
          <w:rtl/>
          <w:lang w:eastAsia="ar" w:bidi="ar-MA"/>
        </w:rPr>
        <w:t xml:space="preserve">. </w:t>
      </w:r>
      <w:r w:rsidRPr="007D344E">
        <w:rPr>
          <w:rFonts w:ascii="Calibri" w:eastAsia="Arial" w:hAnsi="Calibri" w:cs="Calibri"/>
          <w:szCs w:val="22"/>
          <w:rtl/>
          <w:lang w:eastAsia="ar" w:bidi="ar-MA"/>
        </w:rPr>
        <w:t xml:space="preserve">وركَّز المؤتمر على المجالات ذات الأولوية القصوى، ومنها الابتكار والأمن السيبراني والذكاء الاصطناعي وإدارة البيانات وإدارة المخاطر والرادار الاستراتيجي للأمم المتحدة؛  </w:t>
      </w:r>
    </w:p>
    <w:p w14:paraId="676E4326" w14:textId="55ECFE75" w:rsidR="002518CB" w:rsidRPr="007D344E" w:rsidRDefault="002518CB" w:rsidP="006A1196">
      <w:pPr>
        <w:bidi/>
        <w:rPr>
          <w:rFonts w:ascii="Calibri" w:eastAsia="Arial" w:hAnsi="Calibri" w:cs="Calibri"/>
          <w:szCs w:val="22"/>
        </w:rPr>
      </w:pPr>
    </w:p>
    <w:p w14:paraId="69F3C16D" w14:textId="2068FFFF" w:rsidR="002518CB" w:rsidRPr="007D344E" w:rsidRDefault="7D31F569" w:rsidP="006A1196">
      <w:pPr>
        <w:pStyle w:val="Paragraphedeliste"/>
        <w:numPr>
          <w:ilvl w:val="0"/>
          <w:numId w:val="7"/>
        </w:numPr>
        <w:bidi/>
        <w:rPr>
          <w:rFonts w:ascii="Calibri" w:eastAsia="Arial" w:hAnsi="Calibri" w:cs="Calibri"/>
          <w:szCs w:val="22"/>
        </w:rPr>
      </w:pPr>
      <w:r w:rsidRPr="007D344E">
        <w:rPr>
          <w:rFonts w:ascii="Calibri" w:eastAsia="Arial" w:hAnsi="Calibri" w:cs="Calibri"/>
          <w:szCs w:val="22"/>
          <w:rtl/>
          <w:lang w:eastAsia="ar" w:bidi="ar-MA"/>
        </w:rPr>
        <w:t>وحضرت الشعبةُ الاجتماعات السنوية لمؤتمر المحققين الدوليين وممثلي دوائر التحقيق بالأمم المتحدة الذي استضافه المصرف الأوروبي للإنشاء والتعمير في لندن، المملكة المتحدة، في الفترة من 8 إلى 10 نوفمبر 2023</w:t>
      </w:r>
      <w:r w:rsidR="007D344E">
        <w:rPr>
          <w:rFonts w:ascii="Calibri" w:eastAsia="Arial" w:hAnsi="Calibri" w:cs="Calibri"/>
          <w:szCs w:val="22"/>
          <w:rtl/>
          <w:lang w:eastAsia="ar" w:bidi="ar-MA"/>
        </w:rPr>
        <w:t xml:space="preserve">. </w:t>
      </w:r>
      <w:r w:rsidRPr="007D344E">
        <w:rPr>
          <w:rFonts w:ascii="Calibri" w:eastAsia="Arial" w:hAnsi="Calibri" w:cs="Calibri"/>
          <w:szCs w:val="22"/>
          <w:rtl/>
          <w:lang w:eastAsia="ar" w:bidi="ar-MA"/>
        </w:rPr>
        <w:t>وفي تلك المناسبات، أقامت الشعبةُ حلقات عمل وقدَّمت عروضاً تقديمية عن "1" حالات الانتقام، "2" وأنظمة قبول الحالات وإدارتها، "3" والتعامل مع الادعاءات المُوجَّهة ضد رؤساء تنفيذيين.</w:t>
      </w:r>
    </w:p>
    <w:p w14:paraId="5E4FD0C4" w14:textId="77777777" w:rsidR="00550057" w:rsidRPr="007D344E" w:rsidRDefault="00550057" w:rsidP="006A1196">
      <w:pPr>
        <w:pStyle w:val="Titre1"/>
        <w:bidi/>
        <w:rPr>
          <w:rFonts w:ascii="Calibri" w:hAnsi="Calibri" w:cs="Calibri"/>
          <w:szCs w:val="22"/>
        </w:rPr>
      </w:pPr>
      <w:bookmarkStart w:id="28" w:name="_Toc165242467"/>
      <w:r w:rsidRPr="007D344E">
        <w:rPr>
          <w:rFonts w:ascii="Calibri" w:hAnsi="Calibri" w:cs="Calibri"/>
          <w:szCs w:val="22"/>
          <w:rtl/>
          <w:lang w:eastAsia="ar" w:bidi="ar-MA"/>
        </w:rPr>
        <w:t>برنامج شعبة الرقابة الداخلية لضمان جودة العمل الرقابي وتحسينها</w:t>
      </w:r>
      <w:bookmarkEnd w:id="28"/>
    </w:p>
    <w:p w14:paraId="3708E73D" w14:textId="4586261C" w:rsidR="00EA028E" w:rsidRPr="007D344E" w:rsidRDefault="5A007430" w:rsidP="006A1196">
      <w:pPr>
        <w:pStyle w:val="ONUME"/>
        <w:bidi/>
        <w:rPr>
          <w:rFonts w:ascii="Calibri" w:hAnsi="Calibri" w:cs="Calibri"/>
          <w:szCs w:val="22"/>
        </w:rPr>
      </w:pPr>
      <w:r w:rsidRPr="007D344E">
        <w:rPr>
          <w:rFonts w:ascii="Calibri" w:hAnsi="Calibri" w:cs="Calibri"/>
          <w:szCs w:val="22"/>
          <w:rtl/>
          <w:lang w:eastAsia="ar" w:bidi="ar-MA"/>
        </w:rPr>
        <w:t>إن برنامج شعبة الرقابة الداخلية لضمان جودة العمل الرقابي وتحسينها يهدف إلى توفير ضمانات معقولة لمختلف الأطراف المعنية</w:t>
      </w:r>
      <w:r w:rsidR="00550057" w:rsidRPr="007D344E">
        <w:rPr>
          <w:rFonts w:ascii="Calibri" w:hAnsi="Calibri" w:cs="Calibri"/>
          <w:szCs w:val="22"/>
          <w:vertAlign w:val="superscript"/>
          <w:rtl/>
          <w:lang w:eastAsia="ar" w:bidi="ar-MA"/>
        </w:rPr>
        <w:footnoteReference w:id="19"/>
      </w:r>
      <w:r w:rsidRPr="007D344E">
        <w:rPr>
          <w:rFonts w:ascii="Calibri" w:hAnsi="Calibri" w:cs="Calibri"/>
          <w:szCs w:val="22"/>
          <w:rtl/>
          <w:lang w:eastAsia="ar" w:bidi="ar-MA"/>
        </w:rPr>
        <w:t xml:space="preserve"> بأن أنشطة الرقابة تُنفَّذ وفقاً لميثاق الرقابة الداخلية والمعايير والممارسات المهنية ذات الصلة بكل وظيفة، وأن أنشطة الرقابة تسير وتُدار بطريقة فعالة وترى الجهات المعنية أنها ذات قيمة إضافية وأنها في تحسن مستمر</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ويشمل هذا البرنامج المجالات الآتية: </w:t>
      </w:r>
    </w:p>
    <w:p w14:paraId="6B9BE88C" w14:textId="77777777" w:rsidR="00C46B12" w:rsidRPr="00911827" w:rsidRDefault="002150AF" w:rsidP="006A1196">
      <w:pPr>
        <w:pStyle w:val="Titre2"/>
        <w:bidi/>
        <w:rPr>
          <w:rFonts w:ascii="Calibri" w:hAnsi="Calibri" w:cs="Calibri"/>
          <w:i/>
          <w:iCs w:val="0"/>
          <w:szCs w:val="22"/>
        </w:rPr>
      </w:pPr>
      <w:r w:rsidRPr="00911827">
        <w:rPr>
          <w:rFonts w:ascii="Calibri" w:hAnsi="Calibri" w:cs="Calibri"/>
          <w:i/>
          <w:iCs w:val="0"/>
          <w:szCs w:val="22"/>
          <w:rtl/>
          <w:lang w:eastAsia="ar" w:bidi="ar-MA"/>
        </w:rPr>
        <w:t>استقلالية عمليات شعبة الرقابة الداخلية</w:t>
      </w:r>
    </w:p>
    <w:p w14:paraId="57353772" w14:textId="716002A8" w:rsidR="00C46B12" w:rsidRPr="007D344E" w:rsidRDefault="00821D0C" w:rsidP="006A1196">
      <w:pPr>
        <w:pStyle w:val="ONUME"/>
        <w:bidi/>
        <w:rPr>
          <w:rFonts w:ascii="Calibri" w:hAnsi="Calibri" w:cs="Calibri"/>
          <w:szCs w:val="22"/>
        </w:rPr>
      </w:pPr>
      <w:r w:rsidRPr="007D344E">
        <w:rPr>
          <w:rFonts w:ascii="Calibri" w:hAnsi="Calibri" w:cs="Calibri"/>
          <w:szCs w:val="22"/>
          <w:rtl/>
          <w:lang w:eastAsia="ar" w:bidi="ar-MA"/>
        </w:rPr>
        <w:t>يقتضي ميثاق الرقابة الداخلية</w:t>
      </w:r>
      <w:r w:rsidR="00C46B12" w:rsidRPr="007D344E">
        <w:rPr>
          <w:rStyle w:val="Appelnotedebasdep"/>
          <w:rFonts w:ascii="Calibri" w:hAnsi="Calibri" w:cs="Calibri"/>
          <w:szCs w:val="22"/>
          <w:rtl/>
          <w:lang w:eastAsia="ar" w:bidi="ar-MA"/>
        </w:rPr>
        <w:footnoteReference w:id="20"/>
      </w:r>
      <w:r w:rsidRPr="007D344E">
        <w:rPr>
          <w:rFonts w:ascii="Calibri" w:hAnsi="Calibri" w:cs="Calibri"/>
          <w:szCs w:val="22"/>
          <w:rtl/>
          <w:lang w:eastAsia="ar" w:bidi="ar-MA"/>
        </w:rPr>
        <w:t xml:space="preserve"> من مدير شعبة الرقابة الداخلية أن يؤكد استقلالية وظائف الرقابة الداخلية من الناحية المؤسسية، وأن يقدِّم معلومات عن نطاق أنشطة الرقابة الداخلية وكفاية الموارد لتنفيذ الأغراض المنشودة</w:t>
      </w:r>
      <w:r w:rsidR="007D344E">
        <w:rPr>
          <w:rFonts w:ascii="Calibri" w:hAnsi="Calibri" w:cs="Calibri"/>
          <w:szCs w:val="22"/>
          <w:rtl/>
          <w:lang w:eastAsia="ar" w:bidi="ar-MA"/>
        </w:rPr>
        <w:t xml:space="preserve">. </w:t>
      </w:r>
    </w:p>
    <w:p w14:paraId="2F9D0288" w14:textId="4E805C48" w:rsidR="00C46B12" w:rsidRPr="007D344E" w:rsidRDefault="3AAFB9F3" w:rsidP="006A1196">
      <w:pPr>
        <w:pStyle w:val="ONUME"/>
        <w:bidi/>
        <w:rPr>
          <w:rFonts w:ascii="Calibri" w:hAnsi="Calibri" w:cs="Calibri"/>
          <w:szCs w:val="22"/>
        </w:rPr>
      </w:pPr>
      <w:r w:rsidRPr="007D344E">
        <w:rPr>
          <w:rFonts w:ascii="Calibri" w:hAnsi="Calibri" w:cs="Calibri"/>
          <w:szCs w:val="22"/>
          <w:rtl/>
          <w:lang w:eastAsia="ar" w:bidi="ar-MA"/>
        </w:rPr>
        <w:t>وخلال الفترة المشمولة بالتقرير، لم تحدث أي حالات/أنشطة يمكن اعتبارها مُخِلَّة باستقلالية عمليات شعبة الرقابة الداخلية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ولم يُسجَّل أي تدخل فعلي أو مُفترَض في عمل الشعبة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وحدَّدت الشعبة نطاق أنشطة الرقابة استناداً إلى تقييم المخاطر والتعليقات والتعقيبات الواردة من الإدارة واللجنة الاستشارية المستقلة للرقابة والدول الأعضاء، على النحو المناسب.</w:t>
      </w:r>
    </w:p>
    <w:p w14:paraId="3576E762" w14:textId="717857EB" w:rsidR="00044A42" w:rsidRPr="00911827" w:rsidRDefault="002150AF" w:rsidP="006A1196">
      <w:pPr>
        <w:pStyle w:val="Titre2"/>
        <w:bidi/>
        <w:rPr>
          <w:rFonts w:ascii="Calibri" w:hAnsi="Calibri" w:cs="Calibri"/>
          <w:i/>
          <w:iCs w:val="0"/>
          <w:szCs w:val="22"/>
        </w:rPr>
      </w:pPr>
      <w:r w:rsidRPr="00911827">
        <w:rPr>
          <w:rFonts w:ascii="Calibri" w:hAnsi="Calibri" w:cs="Calibri"/>
          <w:i/>
          <w:iCs w:val="0"/>
          <w:szCs w:val="22"/>
          <w:rtl/>
          <w:lang w:eastAsia="ar" w:bidi="ar-MA"/>
        </w:rPr>
        <w:t>الرصد المستمر ومؤشرات الأداء الرئيسية</w:t>
      </w:r>
    </w:p>
    <w:p w14:paraId="2D977B7C" w14:textId="7DF7AF18" w:rsidR="00044A42" w:rsidRPr="007D344E" w:rsidRDefault="00E60FBE" w:rsidP="006A1196">
      <w:pPr>
        <w:pStyle w:val="ONUME"/>
        <w:bidi/>
        <w:rPr>
          <w:rFonts w:ascii="Calibri" w:hAnsi="Calibri" w:cs="Calibri"/>
          <w:szCs w:val="22"/>
        </w:rPr>
      </w:pPr>
      <w:r w:rsidRPr="007D344E">
        <w:rPr>
          <w:rFonts w:ascii="Calibri" w:hAnsi="Calibri" w:cs="Calibri"/>
          <w:szCs w:val="22"/>
          <w:rtl/>
          <w:lang w:eastAsia="ar" w:bidi="ar-MA"/>
        </w:rPr>
        <w:t>يُشير مصطلح الرصد المستمر لأداء نشاط الرقابة إلى أعمال الإشراف والمراجعة والقياس اليومية المرتبطة بنشاط التدقيق الداخلي بناءً على سياسات شعبة الرقابة الداخلية وأدلتها وإجراءاتها المعتادة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ويُستخدم نظام لإدارة المهام (</w:t>
      </w:r>
      <w:proofErr w:type="spellStart"/>
      <w:r w:rsidRPr="007D344E">
        <w:rPr>
          <w:rFonts w:ascii="Calibri" w:hAnsi="Calibri" w:cs="Calibri"/>
          <w:szCs w:val="22"/>
          <w:lang w:eastAsia="ar" w:bidi="en-US"/>
        </w:rPr>
        <w:t>TeamMate</w:t>
      </w:r>
      <w:proofErr w:type="spellEnd"/>
      <w:r w:rsidRPr="007D344E">
        <w:rPr>
          <w:rFonts w:ascii="Calibri" w:hAnsi="Calibri" w:cs="Calibri"/>
          <w:szCs w:val="22"/>
          <w:lang w:eastAsia="ar" w:bidi="ar-MA"/>
        </w:rPr>
        <w:t>+</w:t>
      </w:r>
      <w:r w:rsidRPr="007D344E">
        <w:rPr>
          <w:rFonts w:ascii="Calibri" w:hAnsi="Calibri" w:cs="Calibri"/>
          <w:szCs w:val="22"/>
          <w:rtl/>
          <w:lang w:eastAsia="ar" w:bidi="ar-MA"/>
        </w:rPr>
        <w:t xml:space="preserve">) في تنفيذ الأدلة والعمليات والإجراءات، بما في ذلك إيداع المستندات الداعمة، وإضفاء الطابع المادي على المراجعات والموافقات، ومتابعة التوصيات وإعداد التقارير. </w:t>
      </w:r>
    </w:p>
    <w:p w14:paraId="27691891" w14:textId="012B0B66" w:rsidR="0066080A" w:rsidRPr="007D344E" w:rsidRDefault="00E60FBE" w:rsidP="006A1196">
      <w:pPr>
        <w:pStyle w:val="ONUME"/>
        <w:bidi/>
        <w:rPr>
          <w:rFonts w:ascii="Calibri" w:hAnsi="Calibri" w:cs="Calibri"/>
          <w:szCs w:val="22"/>
        </w:rPr>
      </w:pPr>
      <w:r w:rsidRPr="007D344E">
        <w:rPr>
          <w:rFonts w:ascii="Calibri" w:hAnsi="Calibri" w:cs="Calibri"/>
          <w:szCs w:val="22"/>
          <w:rtl/>
          <w:lang w:eastAsia="ar" w:bidi="ar-MA"/>
        </w:rPr>
        <w:t>وعلاوة على ذلك، وضعت شعبة الرقابة الداخلية مؤشرات أداء لقياس فعالية أنشطة الرقابة وكفاءتها وأهميتها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وتشمل هذه المؤشرات: متوسط الإطار الزمني لإنجاز المهام، وتصور الأطراف المعنية الداخلية لعمل شعبة الرقابة الداخلية، ومستوى قبول توصيات الشعبة وأهميتها، وأموراً أخرى</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ويرد في الجدول الآتي ملخص للنتائج.</w:t>
      </w:r>
    </w:p>
    <w:p w14:paraId="05E04853" w14:textId="11062C23" w:rsidR="003E5E33" w:rsidRPr="007D344E" w:rsidRDefault="00B55E10" w:rsidP="006A1196">
      <w:pPr>
        <w:pStyle w:val="ONUME"/>
        <w:numPr>
          <w:ilvl w:val="0"/>
          <w:numId w:val="0"/>
        </w:numPr>
        <w:bidi/>
        <w:spacing w:after="0"/>
        <w:ind w:left="1701" w:firstLine="567"/>
        <w:rPr>
          <w:rFonts w:ascii="Calibri" w:eastAsia="Times New Roman" w:hAnsi="Calibri" w:cs="Calibri"/>
          <w:b/>
          <w:bCs/>
          <w:szCs w:val="22"/>
          <w:lang w:eastAsia="en-US"/>
        </w:rPr>
      </w:pPr>
      <w:r w:rsidRPr="007D344E">
        <w:rPr>
          <w:rFonts w:ascii="Calibri" w:eastAsia="Times New Roman" w:hAnsi="Calibri" w:cs="Calibri"/>
          <w:b/>
          <w:bCs/>
          <w:szCs w:val="22"/>
          <w:rtl/>
          <w:lang w:eastAsia="ar" w:bidi="ar-MA"/>
        </w:rPr>
        <w:t>الجدول 3 - مؤشرات أداء شعبة الرقابة الداخلية في عام 2023</w:t>
      </w:r>
    </w:p>
    <w:tbl>
      <w:tblPr>
        <w:bidiVisual/>
        <w:tblW w:w="9858" w:type="dxa"/>
        <w:tblInd w:w="-5" w:type="dxa"/>
        <w:tblLook w:val="04A0" w:firstRow="1" w:lastRow="0" w:firstColumn="1" w:lastColumn="0" w:noHBand="0" w:noVBand="1"/>
        <w:tblCaption w:val="Table 3"/>
        <w:tblDescription w:val="2022 IOD Performance Indicators"/>
      </w:tblPr>
      <w:tblGrid>
        <w:gridCol w:w="3600"/>
        <w:gridCol w:w="2637"/>
        <w:gridCol w:w="3621"/>
      </w:tblGrid>
      <w:tr w:rsidR="004F751F" w:rsidRPr="005D7D27" w14:paraId="6A8CC5CC" w14:textId="77777777" w:rsidTr="002D7EF8">
        <w:trPr>
          <w:trHeight w:val="324"/>
        </w:trPr>
        <w:tc>
          <w:tcPr>
            <w:tcW w:w="3600" w:type="dxa"/>
            <w:tcBorders>
              <w:top w:val="single" w:sz="4" w:space="0" w:color="auto"/>
              <w:left w:val="single" w:sz="4" w:space="0" w:color="auto"/>
              <w:bottom w:val="single" w:sz="4" w:space="0" w:color="auto"/>
              <w:right w:val="single" w:sz="4" w:space="0" w:color="auto"/>
            </w:tcBorders>
            <w:shd w:val="clear" w:color="auto" w:fill="DDEBF7"/>
            <w:noWrap/>
            <w:hideMark/>
          </w:tcPr>
          <w:p w14:paraId="08433CDF" w14:textId="77777777" w:rsidR="00585D10" w:rsidRPr="005D7D27" w:rsidRDefault="00585D10" w:rsidP="006A1196">
            <w:pPr>
              <w:bidi/>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مؤشر الأداء</w:t>
            </w:r>
          </w:p>
        </w:tc>
        <w:tc>
          <w:tcPr>
            <w:tcW w:w="2637" w:type="dxa"/>
            <w:tcBorders>
              <w:top w:val="single" w:sz="4" w:space="0" w:color="auto"/>
              <w:left w:val="nil"/>
              <w:bottom w:val="single" w:sz="4" w:space="0" w:color="auto"/>
              <w:right w:val="single" w:sz="4" w:space="0" w:color="auto"/>
            </w:tcBorders>
            <w:shd w:val="clear" w:color="auto" w:fill="DDEBF7"/>
          </w:tcPr>
          <w:p w14:paraId="1682EAA4" w14:textId="77777777" w:rsidR="0098747E" w:rsidRPr="005D7D27" w:rsidRDefault="0098747E" w:rsidP="006A1196">
            <w:pPr>
              <w:bidi/>
              <w:jc w:val="center"/>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الهدف</w:t>
            </w:r>
          </w:p>
        </w:tc>
        <w:tc>
          <w:tcPr>
            <w:tcW w:w="3621" w:type="dxa"/>
            <w:tcBorders>
              <w:top w:val="single" w:sz="4" w:space="0" w:color="auto"/>
              <w:left w:val="single" w:sz="4" w:space="0" w:color="auto"/>
              <w:bottom w:val="single" w:sz="4" w:space="0" w:color="auto"/>
              <w:right w:val="single" w:sz="4" w:space="0" w:color="auto"/>
            </w:tcBorders>
            <w:shd w:val="clear" w:color="auto" w:fill="DDEBF7"/>
            <w:noWrap/>
            <w:hideMark/>
          </w:tcPr>
          <w:p w14:paraId="37704ED3" w14:textId="7C55B164" w:rsidR="00585D10" w:rsidRPr="005D7D27" w:rsidRDefault="00585D10" w:rsidP="006A1196">
            <w:pPr>
              <w:bidi/>
              <w:jc w:val="center"/>
              <w:rPr>
                <w:rFonts w:ascii="Calibri" w:eastAsia="Times New Roman" w:hAnsi="Calibri" w:cs="Calibri"/>
                <w:b/>
                <w:bCs/>
                <w:color w:val="000000"/>
                <w:sz w:val="20"/>
                <w:lang w:eastAsia="en-US"/>
              </w:rPr>
            </w:pPr>
            <w:r w:rsidRPr="005D7D27">
              <w:rPr>
                <w:rFonts w:ascii="Calibri" w:eastAsia="Times New Roman" w:hAnsi="Calibri" w:cs="Calibri"/>
                <w:b/>
                <w:bCs/>
                <w:color w:val="000000"/>
                <w:sz w:val="20"/>
                <w:rtl/>
                <w:lang w:eastAsia="ar" w:bidi="ar-MA"/>
              </w:rPr>
              <w:t>النتائج</w:t>
            </w:r>
          </w:p>
        </w:tc>
      </w:tr>
      <w:tr w:rsidR="002A7B73" w:rsidRPr="005D7D27" w14:paraId="223BFEC4" w14:textId="77777777" w:rsidTr="002D7EF8">
        <w:trPr>
          <w:trHeight w:val="416"/>
        </w:trPr>
        <w:tc>
          <w:tcPr>
            <w:tcW w:w="3600" w:type="dxa"/>
            <w:tcBorders>
              <w:top w:val="nil"/>
              <w:left w:val="single" w:sz="4" w:space="0" w:color="auto"/>
              <w:bottom w:val="single" w:sz="4" w:space="0" w:color="auto"/>
              <w:right w:val="single" w:sz="4" w:space="0" w:color="auto"/>
            </w:tcBorders>
            <w:shd w:val="clear" w:color="auto" w:fill="auto"/>
            <w:hideMark/>
          </w:tcPr>
          <w:p w14:paraId="358D1873" w14:textId="77777777" w:rsidR="00585D10" w:rsidRPr="005D7D27" w:rsidRDefault="00585D10" w:rsidP="006A1196">
            <w:pPr>
              <w:bidi/>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عدم تدخل كبار الأطراف المعنية ومراعاتها للاستقلالية</w:t>
            </w:r>
          </w:p>
        </w:tc>
        <w:tc>
          <w:tcPr>
            <w:tcW w:w="2637" w:type="dxa"/>
            <w:tcBorders>
              <w:top w:val="single" w:sz="4" w:space="0" w:color="auto"/>
              <w:left w:val="nil"/>
              <w:bottom w:val="single" w:sz="4" w:space="0" w:color="auto"/>
              <w:right w:val="single" w:sz="4" w:space="0" w:color="auto"/>
            </w:tcBorders>
          </w:tcPr>
          <w:p w14:paraId="00EFB87E" w14:textId="77777777" w:rsidR="0098747E" w:rsidRPr="005D7D27" w:rsidRDefault="0098747E" w:rsidP="006A1196">
            <w:pPr>
              <w:bidi/>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عدم التدخل</w:t>
            </w:r>
          </w:p>
        </w:tc>
        <w:tc>
          <w:tcPr>
            <w:tcW w:w="3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55C8B" w14:textId="52AEBF88" w:rsidR="00585D10" w:rsidRPr="005D7D27" w:rsidRDefault="00585D10" w:rsidP="006A1196">
            <w:pPr>
              <w:bidi/>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لم يُلاحَظ أي تدخل خلال الفترة</w:t>
            </w:r>
          </w:p>
        </w:tc>
      </w:tr>
      <w:tr w:rsidR="009E6E43" w:rsidRPr="005D7D27" w14:paraId="7ACF380C" w14:textId="77777777" w:rsidTr="002D7EF8">
        <w:trPr>
          <w:trHeight w:val="295"/>
        </w:trPr>
        <w:tc>
          <w:tcPr>
            <w:tcW w:w="36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A96201" w14:textId="166E856E" w:rsidR="00585D10" w:rsidRPr="005D7D27" w:rsidRDefault="00CA5ACD" w:rsidP="006A1196">
            <w:pPr>
              <w:bidi/>
              <w:rPr>
                <w:rFonts w:ascii="Calibri" w:eastAsia="Times New Roman" w:hAnsi="Calibri" w:cs="Calibri"/>
                <w:color w:val="000000"/>
                <w:sz w:val="20"/>
                <w:lang w:eastAsia="en-US"/>
              </w:rPr>
            </w:pPr>
            <w:r w:rsidRPr="005D7D27">
              <w:rPr>
                <w:rFonts w:ascii="Calibri" w:eastAsia="Times New Roman" w:hAnsi="Calibri" w:cs="Calibri"/>
                <w:color w:val="000000" w:themeColor="text1"/>
                <w:sz w:val="20"/>
                <w:rtl/>
                <w:lang w:eastAsia="ar" w:bidi="ar-MA"/>
              </w:rPr>
              <w:t>متوسط الإطار الزمني لإنجاز المهام</w:t>
            </w:r>
          </w:p>
        </w:tc>
        <w:tc>
          <w:tcPr>
            <w:tcW w:w="2637" w:type="dxa"/>
            <w:tcBorders>
              <w:top w:val="single" w:sz="4" w:space="0" w:color="auto"/>
              <w:left w:val="nil"/>
              <w:bottom w:val="single" w:sz="4" w:space="0" w:color="auto"/>
              <w:right w:val="single" w:sz="4" w:space="0" w:color="auto"/>
            </w:tcBorders>
          </w:tcPr>
          <w:p w14:paraId="6721BCC8" w14:textId="771A5DC1" w:rsidR="0098747E" w:rsidRPr="005D7D27" w:rsidRDefault="0098747E"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التدقيق الداخلي</w:t>
            </w:r>
            <w:r w:rsidR="00136CD2" w:rsidRPr="005D7D27">
              <w:rPr>
                <w:rFonts w:ascii="Calibri" w:eastAsia="Times New Roman" w:hAnsi="Calibri" w:cs="Calibri"/>
                <w:sz w:val="20"/>
                <w:rtl/>
                <w:lang w:eastAsia="ar" w:bidi="ar-MA"/>
              </w:rPr>
              <w:t xml:space="preserve">: </w:t>
            </w:r>
            <w:dir w:val="rtl">
              <w:r w:rsidRPr="005D7D27">
                <w:rPr>
                  <w:rFonts w:ascii="Calibri" w:eastAsia="Times New Roman" w:hAnsi="Calibri" w:cs="Calibri"/>
                  <w:sz w:val="20"/>
                  <w:rtl/>
                  <w:lang w:eastAsia="ar" w:bidi="ar-MA"/>
                </w:rPr>
                <w:t>4.5 أشهر</w:t>
              </w:r>
              <w:r w:rsidRPr="005D7D27">
                <w:rPr>
                  <w:rFonts w:ascii="Calibri" w:hAnsi="Calibri" w:cs="Calibri"/>
                  <w:sz w:val="20"/>
                </w:rPr>
                <w:t>‬</w:t>
              </w:r>
              <w:r w:rsidRPr="005D7D27">
                <w:rPr>
                  <w:rFonts w:ascii="Calibri" w:hAnsi="Calibri" w:cs="Calibri"/>
                  <w:sz w:val="20"/>
                </w:rPr>
                <w:t>‬</w:t>
              </w:r>
              <w:r w:rsidRPr="005D7D27">
                <w:rPr>
                  <w:rFonts w:ascii="Calibri" w:hAnsi="Calibri" w:cs="Calibri"/>
                  <w:sz w:val="20"/>
                </w:rPr>
                <w:t>‬</w:t>
              </w:r>
              <w:r>
                <w:t>‬</w:t>
              </w:r>
              <w:r>
                <w:t>‬</w:t>
              </w:r>
              <w:r w:rsidR="006A59C9">
                <w:t>‬</w:t>
              </w:r>
              <w:r w:rsidR="00A87A80">
                <w:t>‬</w:t>
              </w:r>
            </w:dir>
          </w:p>
        </w:tc>
        <w:tc>
          <w:tcPr>
            <w:tcW w:w="3621" w:type="dxa"/>
            <w:tcBorders>
              <w:top w:val="single" w:sz="4" w:space="0" w:color="auto"/>
              <w:left w:val="single" w:sz="4" w:space="0" w:color="auto"/>
              <w:bottom w:val="single" w:sz="4" w:space="0" w:color="auto"/>
              <w:right w:val="single" w:sz="4" w:space="0" w:color="auto"/>
            </w:tcBorders>
            <w:shd w:val="clear" w:color="auto" w:fill="auto"/>
            <w:noWrap/>
            <w:hideMark/>
          </w:tcPr>
          <w:p w14:paraId="145422FE" w14:textId="03734FF8" w:rsidR="00585D10" w:rsidRPr="005D7D27" w:rsidRDefault="00A87A80" w:rsidP="006A1196">
            <w:pPr>
              <w:bidi/>
              <w:rPr>
                <w:rFonts w:ascii="Calibri" w:eastAsia="Times New Roman" w:hAnsi="Calibri" w:cs="Calibri"/>
                <w:sz w:val="20"/>
                <w:lang w:eastAsia="en-US"/>
              </w:rPr>
            </w:pPr>
            <w:dir w:val="rtl">
              <w:r w:rsidR="00781DA9" w:rsidRPr="005D7D27">
                <w:rPr>
                  <w:rFonts w:ascii="Calibri" w:eastAsia="Times New Roman" w:hAnsi="Calibri" w:cs="Calibri"/>
                  <w:color w:val="000000"/>
                  <w:sz w:val="20"/>
                  <w:rtl/>
                  <w:lang w:eastAsia="ar" w:bidi="ar-MA"/>
                </w:rPr>
                <w:t xml:space="preserve">4.4 أشهر </w:t>
              </w:r>
              <w:r w:rsidR="006A59C9" w:rsidRPr="005D7D27">
                <w:rPr>
                  <w:rFonts w:ascii="Calibri" w:hAnsi="Calibri" w:cs="Calibri"/>
                  <w:sz w:val="20"/>
                </w:rPr>
                <w:t>‬</w:t>
              </w:r>
              <w:r w:rsidR="006A59C9" w:rsidRPr="005D7D27">
                <w:rPr>
                  <w:rFonts w:ascii="Calibri" w:hAnsi="Calibri" w:cs="Calibri"/>
                  <w:sz w:val="20"/>
                </w:rPr>
                <w:t>‬</w:t>
              </w:r>
              <w:r w:rsidR="006A59C9" w:rsidRPr="005D7D27">
                <w:rPr>
                  <w:rFonts w:ascii="Calibri" w:hAnsi="Calibri" w:cs="Calibri"/>
                  <w:sz w:val="20"/>
                </w:rPr>
                <w:t>‬</w:t>
              </w:r>
              <w:r w:rsidR="006A59C9">
                <w:t>‬</w:t>
              </w:r>
              <w:r w:rsidR="006A59C9">
                <w:t>‬</w:t>
              </w:r>
              <w:r w:rsidR="006A59C9">
                <w:t>‬</w:t>
              </w:r>
              <w:r>
                <w:t>‬</w:t>
              </w:r>
            </w:dir>
          </w:p>
        </w:tc>
      </w:tr>
      <w:tr w:rsidR="009E6E43" w:rsidRPr="005D7D27" w14:paraId="55346CBA" w14:textId="77777777" w:rsidTr="002D7EF8">
        <w:trPr>
          <w:trHeight w:val="262"/>
        </w:trPr>
        <w:tc>
          <w:tcPr>
            <w:tcW w:w="3600" w:type="dxa"/>
            <w:vMerge/>
            <w:tcBorders>
              <w:left w:val="single" w:sz="4" w:space="0" w:color="auto"/>
              <w:right w:val="single" w:sz="4" w:space="0" w:color="auto"/>
            </w:tcBorders>
            <w:vAlign w:val="center"/>
            <w:hideMark/>
          </w:tcPr>
          <w:p w14:paraId="7AA61306" w14:textId="77777777" w:rsidR="00585D10" w:rsidRPr="005D7D27" w:rsidRDefault="00585D10" w:rsidP="006A1196">
            <w:pPr>
              <w:bidi/>
              <w:rPr>
                <w:rFonts w:ascii="Calibri" w:eastAsia="Times New Roman" w:hAnsi="Calibri" w:cs="Calibri"/>
                <w:color w:val="000000"/>
                <w:sz w:val="20"/>
                <w:lang w:eastAsia="en-US"/>
              </w:rPr>
            </w:pPr>
          </w:p>
        </w:tc>
        <w:tc>
          <w:tcPr>
            <w:tcW w:w="2637" w:type="dxa"/>
            <w:tcBorders>
              <w:top w:val="single" w:sz="4" w:space="0" w:color="auto"/>
              <w:left w:val="single" w:sz="4" w:space="0" w:color="auto"/>
              <w:bottom w:val="single" w:sz="4" w:space="0" w:color="auto"/>
              <w:right w:val="single" w:sz="4" w:space="0" w:color="auto"/>
            </w:tcBorders>
          </w:tcPr>
          <w:p w14:paraId="5034D852" w14:textId="0C67BC41" w:rsidR="0098747E" w:rsidRPr="005D7D27" w:rsidRDefault="0098747E"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التقييمات</w:t>
            </w:r>
            <w:r w:rsidR="00136CD2" w:rsidRPr="005D7D27">
              <w:rPr>
                <w:rFonts w:ascii="Calibri" w:eastAsia="Times New Roman" w:hAnsi="Calibri" w:cs="Calibri"/>
                <w:sz w:val="20"/>
                <w:rtl/>
                <w:lang w:eastAsia="ar" w:bidi="ar-MA"/>
              </w:rPr>
              <w:t xml:space="preserve">: </w:t>
            </w:r>
            <w:r w:rsidRPr="005D7D27">
              <w:rPr>
                <w:rFonts w:ascii="Calibri" w:eastAsia="Times New Roman" w:hAnsi="Calibri" w:cs="Calibri"/>
                <w:sz w:val="20"/>
                <w:rtl/>
                <w:lang w:eastAsia="ar" w:bidi="ar-MA"/>
              </w:rPr>
              <w:t>6 أشهر</w:t>
            </w:r>
          </w:p>
        </w:tc>
        <w:tc>
          <w:tcPr>
            <w:tcW w:w="3621" w:type="dxa"/>
            <w:tcBorders>
              <w:top w:val="single" w:sz="4" w:space="0" w:color="auto"/>
              <w:left w:val="single" w:sz="4" w:space="0" w:color="auto"/>
              <w:bottom w:val="single" w:sz="4" w:space="0" w:color="auto"/>
              <w:right w:val="single" w:sz="4" w:space="0" w:color="auto"/>
            </w:tcBorders>
            <w:shd w:val="clear" w:color="auto" w:fill="auto"/>
            <w:noWrap/>
            <w:hideMark/>
          </w:tcPr>
          <w:p w14:paraId="165BA778" w14:textId="71067F26" w:rsidR="00585D10" w:rsidRPr="005D7D27" w:rsidRDefault="00A87A80" w:rsidP="006A1196">
            <w:pPr>
              <w:bidi/>
              <w:rPr>
                <w:rFonts w:ascii="Calibri" w:eastAsia="Times New Roman" w:hAnsi="Calibri" w:cs="Calibri"/>
                <w:sz w:val="20"/>
                <w:lang w:eastAsia="en-US"/>
              </w:rPr>
            </w:pPr>
            <w:dir w:val="rtl">
              <w:r w:rsidR="00EE2697" w:rsidRPr="005D7D27">
                <w:rPr>
                  <w:rFonts w:ascii="Calibri" w:eastAsia="Times New Roman" w:hAnsi="Calibri" w:cs="Calibri"/>
                  <w:sz w:val="20"/>
                  <w:rtl/>
                  <w:lang w:eastAsia="ar" w:bidi="ar-MA"/>
                </w:rPr>
                <w:t xml:space="preserve">5.3 أشهر </w:t>
              </w:r>
              <w:r w:rsidR="006A59C9" w:rsidRPr="005D7D27">
                <w:rPr>
                  <w:rFonts w:ascii="Calibri" w:hAnsi="Calibri" w:cs="Calibri"/>
                  <w:sz w:val="20"/>
                </w:rPr>
                <w:t>‬</w:t>
              </w:r>
              <w:r w:rsidR="006A59C9" w:rsidRPr="005D7D27">
                <w:rPr>
                  <w:rFonts w:ascii="Calibri" w:hAnsi="Calibri" w:cs="Calibri"/>
                  <w:sz w:val="20"/>
                </w:rPr>
                <w:t>‬</w:t>
              </w:r>
              <w:r w:rsidR="006A59C9" w:rsidRPr="005D7D27">
                <w:rPr>
                  <w:rFonts w:ascii="Calibri" w:hAnsi="Calibri" w:cs="Calibri"/>
                  <w:sz w:val="20"/>
                </w:rPr>
                <w:t>‬</w:t>
              </w:r>
              <w:r w:rsidR="006A59C9">
                <w:t>‬</w:t>
              </w:r>
              <w:r w:rsidR="006A59C9">
                <w:t>‬</w:t>
              </w:r>
              <w:r w:rsidR="006A59C9">
                <w:t>‬</w:t>
              </w:r>
              <w:r>
                <w:t>‬</w:t>
              </w:r>
            </w:dir>
          </w:p>
        </w:tc>
      </w:tr>
      <w:tr w:rsidR="009E6E43" w:rsidRPr="005D7D27" w14:paraId="2E009046" w14:textId="77777777" w:rsidTr="002D7EF8">
        <w:trPr>
          <w:trHeight w:val="262"/>
        </w:trPr>
        <w:tc>
          <w:tcPr>
            <w:tcW w:w="3600" w:type="dxa"/>
            <w:vMerge/>
            <w:tcBorders>
              <w:left w:val="single" w:sz="4" w:space="0" w:color="auto"/>
              <w:right w:val="single" w:sz="4" w:space="0" w:color="auto"/>
            </w:tcBorders>
            <w:vAlign w:val="center"/>
            <w:hideMark/>
          </w:tcPr>
          <w:p w14:paraId="573BF602" w14:textId="77777777" w:rsidR="00585D10" w:rsidRPr="005D7D27" w:rsidRDefault="00585D10" w:rsidP="006A1196">
            <w:pPr>
              <w:bidi/>
              <w:rPr>
                <w:rFonts w:ascii="Calibri" w:eastAsia="Times New Roman" w:hAnsi="Calibri" w:cs="Calibri"/>
                <w:color w:val="000000"/>
                <w:sz w:val="20"/>
                <w:lang w:eastAsia="en-US"/>
              </w:rPr>
            </w:pPr>
          </w:p>
        </w:tc>
        <w:tc>
          <w:tcPr>
            <w:tcW w:w="2637" w:type="dxa"/>
            <w:tcBorders>
              <w:top w:val="single" w:sz="4" w:space="0" w:color="auto"/>
              <w:left w:val="single" w:sz="4" w:space="0" w:color="auto"/>
              <w:bottom w:val="single" w:sz="4" w:space="0" w:color="auto"/>
              <w:right w:val="single" w:sz="4" w:space="0" w:color="auto"/>
            </w:tcBorders>
          </w:tcPr>
          <w:p w14:paraId="32598DC8" w14:textId="5C61A25D" w:rsidR="0098747E" w:rsidRPr="005D7D27" w:rsidRDefault="0098747E"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التحقيقات</w:t>
            </w:r>
            <w:r w:rsidR="00136CD2" w:rsidRPr="005D7D27">
              <w:rPr>
                <w:rFonts w:ascii="Calibri" w:eastAsia="Times New Roman" w:hAnsi="Calibri" w:cs="Calibri"/>
                <w:sz w:val="20"/>
                <w:rtl/>
                <w:lang w:eastAsia="ar" w:bidi="ar-MA"/>
              </w:rPr>
              <w:t xml:space="preserve">: </w:t>
            </w:r>
            <w:r w:rsidRPr="005D7D27">
              <w:rPr>
                <w:rFonts w:ascii="Calibri" w:eastAsia="Times New Roman" w:hAnsi="Calibri" w:cs="Calibri"/>
                <w:sz w:val="20"/>
                <w:rtl/>
                <w:lang w:eastAsia="ar" w:bidi="ar-MA"/>
              </w:rPr>
              <w:t>6 أشهر</w:t>
            </w:r>
          </w:p>
        </w:tc>
        <w:tc>
          <w:tcPr>
            <w:tcW w:w="3621" w:type="dxa"/>
            <w:tcBorders>
              <w:top w:val="single" w:sz="4" w:space="0" w:color="auto"/>
              <w:left w:val="single" w:sz="4" w:space="0" w:color="auto"/>
              <w:bottom w:val="single" w:sz="4" w:space="0" w:color="auto"/>
              <w:right w:val="single" w:sz="4" w:space="0" w:color="auto"/>
            </w:tcBorders>
            <w:shd w:val="clear" w:color="auto" w:fill="auto"/>
            <w:noWrap/>
            <w:hideMark/>
          </w:tcPr>
          <w:p w14:paraId="30A11071" w14:textId="6370D308" w:rsidR="00585D10" w:rsidRPr="005D7D27" w:rsidRDefault="00A87A80" w:rsidP="006A1196">
            <w:pPr>
              <w:bidi/>
              <w:rPr>
                <w:rFonts w:ascii="Calibri" w:eastAsia="Times New Roman" w:hAnsi="Calibri" w:cs="Calibri"/>
                <w:sz w:val="20"/>
                <w:lang w:eastAsia="en-US"/>
              </w:rPr>
            </w:pPr>
            <w:dir w:val="rtl">
              <w:r w:rsidR="00355DAE" w:rsidRPr="005D7D27">
                <w:rPr>
                  <w:rFonts w:ascii="Calibri" w:eastAsia="Times New Roman" w:hAnsi="Calibri" w:cs="Calibri"/>
                  <w:sz w:val="20"/>
                  <w:rtl/>
                  <w:lang w:eastAsia="ar" w:bidi="ar-MA"/>
                </w:rPr>
                <w:t xml:space="preserve">8.7 أشهر </w:t>
              </w:r>
              <w:r w:rsidR="006A59C9" w:rsidRPr="005D7D27">
                <w:rPr>
                  <w:rFonts w:ascii="Calibri" w:hAnsi="Calibri" w:cs="Calibri"/>
                  <w:sz w:val="20"/>
                </w:rPr>
                <w:t>‬</w:t>
              </w:r>
              <w:r w:rsidR="006A59C9" w:rsidRPr="005D7D27">
                <w:rPr>
                  <w:rFonts w:ascii="Calibri" w:hAnsi="Calibri" w:cs="Calibri"/>
                  <w:sz w:val="20"/>
                </w:rPr>
                <w:t>‬</w:t>
              </w:r>
              <w:r w:rsidR="006A59C9" w:rsidRPr="005D7D27">
                <w:rPr>
                  <w:rFonts w:ascii="Calibri" w:hAnsi="Calibri" w:cs="Calibri"/>
                  <w:sz w:val="20"/>
                </w:rPr>
                <w:t>‬</w:t>
              </w:r>
              <w:r w:rsidR="006A59C9">
                <w:t>‬</w:t>
              </w:r>
              <w:r w:rsidR="006A59C9">
                <w:t>‬</w:t>
              </w:r>
              <w:r w:rsidR="006A59C9">
                <w:t>‬</w:t>
              </w:r>
              <w:r>
                <w:t>‬</w:t>
              </w:r>
            </w:dir>
          </w:p>
        </w:tc>
      </w:tr>
      <w:tr w:rsidR="00B20506" w:rsidRPr="005D7D27" w14:paraId="086FFD4C" w14:textId="77777777" w:rsidTr="002D7EF8">
        <w:trPr>
          <w:trHeight w:val="262"/>
        </w:trPr>
        <w:tc>
          <w:tcPr>
            <w:tcW w:w="3600" w:type="dxa"/>
            <w:tcBorders>
              <w:left w:val="single" w:sz="4" w:space="0" w:color="auto"/>
              <w:right w:val="single" w:sz="4" w:space="0" w:color="auto"/>
            </w:tcBorders>
            <w:vAlign w:val="center"/>
          </w:tcPr>
          <w:p w14:paraId="0A754112" w14:textId="77777777" w:rsidR="00B20506" w:rsidRPr="005D7D27" w:rsidRDefault="00B20506" w:rsidP="006A1196">
            <w:pPr>
              <w:bidi/>
              <w:rPr>
                <w:rFonts w:ascii="Calibri" w:eastAsia="Times New Roman" w:hAnsi="Calibri" w:cs="Calibri"/>
                <w:color w:val="000000"/>
                <w:sz w:val="20"/>
                <w:lang w:eastAsia="en-US"/>
              </w:rPr>
            </w:pPr>
          </w:p>
        </w:tc>
        <w:tc>
          <w:tcPr>
            <w:tcW w:w="2637" w:type="dxa"/>
            <w:tcBorders>
              <w:top w:val="single" w:sz="4" w:space="0" w:color="auto"/>
              <w:left w:val="single" w:sz="4" w:space="0" w:color="auto"/>
              <w:bottom w:val="single" w:sz="4" w:space="0" w:color="auto"/>
              <w:right w:val="single" w:sz="4" w:space="0" w:color="auto"/>
            </w:tcBorders>
          </w:tcPr>
          <w:p w14:paraId="4F4DFBF9" w14:textId="7F88E363" w:rsidR="00B20506" w:rsidRPr="005D7D27" w:rsidRDefault="00B20506"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المهام المشتركة: 6 أشهر</w:t>
            </w:r>
          </w:p>
        </w:tc>
        <w:tc>
          <w:tcPr>
            <w:tcW w:w="3621" w:type="dxa"/>
            <w:tcBorders>
              <w:top w:val="single" w:sz="4" w:space="0" w:color="auto"/>
              <w:left w:val="single" w:sz="4" w:space="0" w:color="auto"/>
              <w:bottom w:val="single" w:sz="4" w:space="0" w:color="auto"/>
              <w:right w:val="single" w:sz="4" w:space="0" w:color="auto"/>
            </w:tcBorders>
            <w:shd w:val="clear" w:color="auto" w:fill="auto"/>
            <w:noWrap/>
          </w:tcPr>
          <w:p w14:paraId="7DC84E47" w14:textId="11D24250" w:rsidR="00B20506" w:rsidRPr="005D7D27" w:rsidRDefault="00A87A80" w:rsidP="006A1196">
            <w:pPr>
              <w:bidi/>
              <w:rPr>
                <w:rFonts w:ascii="Calibri" w:eastAsia="Times New Roman" w:hAnsi="Calibri" w:cs="Calibri"/>
                <w:sz w:val="20"/>
                <w:lang w:eastAsia="en-US"/>
              </w:rPr>
            </w:pPr>
            <w:dir w:val="rtl">
              <w:r w:rsidR="007E3051" w:rsidRPr="005D7D27">
                <w:rPr>
                  <w:rFonts w:ascii="Calibri" w:eastAsia="Times New Roman" w:hAnsi="Calibri" w:cs="Calibri"/>
                  <w:sz w:val="20"/>
                  <w:rtl/>
                  <w:lang w:eastAsia="ar" w:bidi="ar-MA"/>
                </w:rPr>
                <w:t>5.5 أشهر</w:t>
              </w:r>
              <w:r w:rsidR="006A59C9" w:rsidRPr="005D7D27">
                <w:rPr>
                  <w:rFonts w:ascii="Calibri" w:hAnsi="Calibri" w:cs="Calibri"/>
                  <w:sz w:val="20"/>
                </w:rPr>
                <w:t>‬</w:t>
              </w:r>
              <w:r w:rsidR="006A59C9" w:rsidRPr="005D7D27">
                <w:rPr>
                  <w:rFonts w:ascii="Calibri" w:hAnsi="Calibri" w:cs="Calibri"/>
                  <w:sz w:val="20"/>
                </w:rPr>
                <w:t>‬</w:t>
              </w:r>
              <w:r w:rsidR="006A59C9" w:rsidRPr="005D7D27">
                <w:rPr>
                  <w:rFonts w:ascii="Calibri" w:hAnsi="Calibri" w:cs="Calibri"/>
                  <w:sz w:val="20"/>
                </w:rPr>
                <w:t>‬</w:t>
              </w:r>
              <w:r w:rsidR="006A59C9">
                <w:t>‬</w:t>
              </w:r>
              <w:r w:rsidR="006A59C9">
                <w:t>‬</w:t>
              </w:r>
              <w:r w:rsidR="006A59C9">
                <w:t>‬</w:t>
              </w:r>
              <w:r>
                <w:t>‬</w:t>
              </w:r>
            </w:dir>
          </w:p>
        </w:tc>
      </w:tr>
      <w:tr w:rsidR="002A7B73" w:rsidRPr="005D7D27" w14:paraId="60941D67" w14:textId="77777777" w:rsidTr="002D7EF8">
        <w:trPr>
          <w:trHeight w:val="630"/>
        </w:trPr>
        <w:tc>
          <w:tcPr>
            <w:tcW w:w="3600" w:type="dxa"/>
            <w:tcBorders>
              <w:top w:val="nil"/>
              <w:left w:val="single" w:sz="4" w:space="0" w:color="auto"/>
              <w:bottom w:val="single" w:sz="4" w:space="0" w:color="auto"/>
              <w:right w:val="single" w:sz="4" w:space="0" w:color="auto"/>
            </w:tcBorders>
            <w:shd w:val="clear" w:color="auto" w:fill="auto"/>
            <w:hideMark/>
          </w:tcPr>
          <w:p w14:paraId="66ABA35F" w14:textId="77777777" w:rsidR="00585D10" w:rsidRPr="005D7D27" w:rsidRDefault="00585D10" w:rsidP="006A1196">
            <w:pPr>
              <w:bidi/>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نسبة الأطراف المعنية الداخلية التي ترى أن توصيات شعبة الرقابة الداخلية مُحدَّدة وقابلة للقياس ويمكن تحقيقها وملائمة ومُحدَّدة المدة</w:t>
            </w:r>
            <w:r w:rsidR="004600CC" w:rsidRPr="005D7D27">
              <w:rPr>
                <w:rStyle w:val="Appelnotedebasdep"/>
                <w:rFonts w:ascii="Calibri" w:eastAsia="Times New Roman" w:hAnsi="Calibri" w:cs="Calibri"/>
                <w:color w:val="000000"/>
                <w:sz w:val="20"/>
                <w:rtl/>
                <w:lang w:eastAsia="ar" w:bidi="ar-MA"/>
              </w:rPr>
              <w:footnoteReference w:id="21"/>
            </w:r>
          </w:p>
        </w:tc>
        <w:tc>
          <w:tcPr>
            <w:tcW w:w="2637" w:type="dxa"/>
            <w:tcBorders>
              <w:top w:val="single" w:sz="4" w:space="0" w:color="auto"/>
              <w:left w:val="nil"/>
              <w:bottom w:val="single" w:sz="4" w:space="0" w:color="auto"/>
              <w:right w:val="single" w:sz="4" w:space="0" w:color="auto"/>
            </w:tcBorders>
          </w:tcPr>
          <w:p w14:paraId="61A75A76" w14:textId="77777777" w:rsidR="0098747E" w:rsidRPr="005D7D27" w:rsidRDefault="0098747E"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 xml:space="preserve">80% </w:t>
            </w:r>
          </w:p>
        </w:tc>
        <w:tc>
          <w:tcPr>
            <w:tcW w:w="3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650BC" w14:textId="76B4A05C" w:rsidR="00585D10" w:rsidRPr="005D7D27" w:rsidRDefault="00D267F7"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رأى 88% من المديرين أن توصيات شعبة الرقابة الداخلية مُحدَّدة وقابلة للقياس ويمكن تحقيقها وملائمة ومُحدَّدة المدة</w:t>
            </w:r>
          </w:p>
        </w:tc>
      </w:tr>
      <w:tr w:rsidR="002A7B73" w:rsidRPr="005D7D27" w14:paraId="2EF41124" w14:textId="77777777" w:rsidTr="002D7EF8">
        <w:trPr>
          <w:trHeight w:val="639"/>
        </w:trPr>
        <w:tc>
          <w:tcPr>
            <w:tcW w:w="3600" w:type="dxa"/>
            <w:tcBorders>
              <w:top w:val="nil"/>
              <w:left w:val="single" w:sz="4" w:space="0" w:color="auto"/>
              <w:bottom w:val="single" w:sz="4" w:space="0" w:color="auto"/>
              <w:right w:val="single" w:sz="4" w:space="0" w:color="auto"/>
            </w:tcBorders>
            <w:shd w:val="clear" w:color="auto" w:fill="auto"/>
            <w:hideMark/>
          </w:tcPr>
          <w:p w14:paraId="2D38E1D8" w14:textId="77777777" w:rsidR="00585D10" w:rsidRPr="005D7D27" w:rsidRDefault="00585D10" w:rsidP="006A1196">
            <w:pPr>
              <w:bidi/>
              <w:rPr>
                <w:rFonts w:ascii="Calibri" w:eastAsia="Times New Roman" w:hAnsi="Calibri" w:cs="Calibri"/>
                <w:color w:val="000000"/>
                <w:sz w:val="20"/>
                <w:lang w:eastAsia="en-US"/>
              </w:rPr>
            </w:pPr>
            <w:r w:rsidRPr="005D7D27">
              <w:rPr>
                <w:rFonts w:ascii="Calibri" w:eastAsia="Times New Roman" w:hAnsi="Calibri" w:cs="Calibri"/>
                <w:color w:val="000000"/>
                <w:sz w:val="20"/>
                <w:rtl/>
                <w:lang w:eastAsia="ar" w:bidi="ar-MA"/>
              </w:rPr>
              <w:t>نسبة الأطراف المعنية الداخلية التي ترى أن أعمال الرقابة مجدية</w:t>
            </w:r>
          </w:p>
        </w:tc>
        <w:tc>
          <w:tcPr>
            <w:tcW w:w="2637" w:type="dxa"/>
            <w:tcBorders>
              <w:top w:val="single" w:sz="4" w:space="0" w:color="auto"/>
              <w:left w:val="nil"/>
              <w:bottom w:val="single" w:sz="4" w:space="0" w:color="auto"/>
              <w:right w:val="single" w:sz="4" w:space="0" w:color="auto"/>
            </w:tcBorders>
          </w:tcPr>
          <w:p w14:paraId="7A3CE4BF" w14:textId="77777777" w:rsidR="002159DB" w:rsidRPr="005D7D27" w:rsidRDefault="002159DB" w:rsidP="006A1196">
            <w:pPr>
              <w:bidi/>
              <w:rPr>
                <w:rFonts w:ascii="Calibri" w:eastAsia="Times New Roman" w:hAnsi="Calibri" w:cs="Calibri"/>
                <w:sz w:val="20"/>
                <w:lang w:eastAsia="en-US" w:bidi="th-TH"/>
              </w:rPr>
            </w:pPr>
            <w:r w:rsidRPr="005D7D27">
              <w:rPr>
                <w:rFonts w:ascii="Calibri" w:eastAsia="Times New Roman" w:hAnsi="Calibri" w:cs="Calibri"/>
                <w:sz w:val="20"/>
                <w:rtl/>
                <w:lang w:eastAsia="ar" w:bidi="ar-MA"/>
              </w:rPr>
              <w:t>80%</w:t>
            </w:r>
          </w:p>
        </w:tc>
        <w:tc>
          <w:tcPr>
            <w:tcW w:w="3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065F5" w14:textId="467A9157" w:rsidR="00585D10" w:rsidRPr="005D7D27" w:rsidRDefault="00DB2A15"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رأى 79% من المجيبين أن أعمال الرقابة مجدية</w:t>
            </w:r>
          </w:p>
        </w:tc>
      </w:tr>
      <w:tr w:rsidR="002A7B73" w:rsidRPr="005D7D27" w14:paraId="4ED92232" w14:textId="77777777" w:rsidTr="002D7EF8">
        <w:trPr>
          <w:trHeight w:val="268"/>
        </w:trPr>
        <w:tc>
          <w:tcPr>
            <w:tcW w:w="3600" w:type="dxa"/>
            <w:tcBorders>
              <w:top w:val="nil"/>
              <w:left w:val="single" w:sz="4" w:space="0" w:color="auto"/>
              <w:bottom w:val="single" w:sz="4" w:space="0" w:color="auto"/>
              <w:right w:val="single" w:sz="4" w:space="0" w:color="auto"/>
            </w:tcBorders>
            <w:shd w:val="clear" w:color="auto" w:fill="auto"/>
            <w:hideMark/>
          </w:tcPr>
          <w:p w14:paraId="64426133" w14:textId="77777777" w:rsidR="00585D10" w:rsidRPr="005D7D27" w:rsidRDefault="00585D10" w:rsidP="006A1196">
            <w:pPr>
              <w:bidi/>
              <w:rPr>
                <w:rFonts w:ascii="Calibri" w:eastAsia="Times New Roman" w:hAnsi="Calibri" w:cs="Calibri"/>
                <w:color w:val="000000"/>
                <w:sz w:val="20"/>
                <w:lang w:eastAsia="en-US"/>
              </w:rPr>
            </w:pPr>
            <w:r w:rsidRPr="005D7D27">
              <w:rPr>
                <w:rFonts w:ascii="Calibri" w:eastAsia="Times New Roman" w:hAnsi="Calibri" w:cs="Calibri"/>
                <w:color w:val="000000" w:themeColor="text1"/>
                <w:sz w:val="20"/>
                <w:rtl/>
                <w:lang w:eastAsia="ar" w:bidi="ar-MA"/>
              </w:rPr>
              <w:t xml:space="preserve">عدد توصيات الرقابة المقبولة </w:t>
            </w:r>
          </w:p>
        </w:tc>
        <w:tc>
          <w:tcPr>
            <w:tcW w:w="2637" w:type="dxa"/>
            <w:tcBorders>
              <w:top w:val="single" w:sz="4" w:space="0" w:color="auto"/>
              <w:left w:val="nil"/>
              <w:bottom w:val="single" w:sz="4" w:space="0" w:color="auto"/>
              <w:right w:val="single" w:sz="4" w:space="0" w:color="auto"/>
            </w:tcBorders>
          </w:tcPr>
          <w:p w14:paraId="6197DA89" w14:textId="77777777" w:rsidR="0098747E" w:rsidRPr="005D7D27" w:rsidRDefault="0098747E"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90%</w:t>
            </w:r>
          </w:p>
        </w:tc>
        <w:tc>
          <w:tcPr>
            <w:tcW w:w="3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7A106" w14:textId="77777777" w:rsidR="00585D10" w:rsidRPr="005D7D27" w:rsidRDefault="00585D10" w:rsidP="006A1196">
            <w:pPr>
              <w:bidi/>
              <w:rPr>
                <w:rFonts w:ascii="Calibri" w:eastAsia="Times New Roman" w:hAnsi="Calibri" w:cs="Calibri"/>
                <w:sz w:val="20"/>
                <w:lang w:eastAsia="en-US"/>
              </w:rPr>
            </w:pPr>
            <w:r w:rsidRPr="005D7D27">
              <w:rPr>
                <w:rFonts w:ascii="Calibri" w:eastAsia="Times New Roman" w:hAnsi="Calibri" w:cs="Calibri"/>
                <w:sz w:val="20"/>
                <w:rtl/>
                <w:lang w:eastAsia="ar" w:bidi="ar-MA"/>
              </w:rPr>
              <w:t>قُبلت 100% من توصيات شعبة الرقابة الداخلية</w:t>
            </w:r>
          </w:p>
        </w:tc>
      </w:tr>
    </w:tbl>
    <w:p w14:paraId="7B01A8C9" w14:textId="77777777" w:rsidR="00B23737" w:rsidRPr="007D344E" w:rsidRDefault="00B23737" w:rsidP="006A1196">
      <w:pPr>
        <w:pStyle w:val="ONUME"/>
        <w:numPr>
          <w:ilvl w:val="0"/>
          <w:numId w:val="0"/>
        </w:numPr>
        <w:bidi/>
        <w:spacing w:after="0"/>
        <w:rPr>
          <w:rFonts w:ascii="Calibri" w:hAnsi="Calibri" w:cs="Calibri"/>
          <w:szCs w:val="22"/>
        </w:rPr>
      </w:pPr>
    </w:p>
    <w:p w14:paraId="09B511F2" w14:textId="0197E369" w:rsidR="00585D10" w:rsidRPr="007D344E" w:rsidRDefault="69FED315" w:rsidP="006A1196">
      <w:pPr>
        <w:pStyle w:val="ONUME"/>
        <w:bidi/>
        <w:rPr>
          <w:rFonts w:ascii="Calibri" w:hAnsi="Calibri" w:cs="Calibri"/>
          <w:szCs w:val="22"/>
        </w:rPr>
      </w:pPr>
      <w:r w:rsidRPr="007D344E">
        <w:rPr>
          <w:rFonts w:ascii="Calibri" w:hAnsi="Calibri" w:cs="Calibri"/>
          <w:szCs w:val="22"/>
          <w:rtl/>
          <w:lang w:eastAsia="ar" w:bidi="ar-MA"/>
        </w:rPr>
        <w:t>ولا تزال المؤشرات تُظهِر قبولاً عالياً لجدوى أعمال شعبة الرقابة الداخلية، وملاءمة التوصيات المقدَّمة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ولا يزال متوسط الإطار الزمني لإنجاز المهام في المستوى المُستهدف أو قريباً منه</w:t>
      </w:r>
      <w:r w:rsidR="007D344E">
        <w:rPr>
          <w:rFonts w:ascii="Calibri" w:hAnsi="Calibri" w:cs="Calibri"/>
          <w:szCs w:val="22"/>
          <w:rtl/>
          <w:lang w:eastAsia="ar" w:bidi="ar-MA"/>
        </w:rPr>
        <w:t xml:space="preserve">. </w:t>
      </w:r>
    </w:p>
    <w:p w14:paraId="5A00A74C" w14:textId="77777777" w:rsidR="00F7461C" w:rsidRPr="00911827" w:rsidRDefault="00F7461C" w:rsidP="006A1196">
      <w:pPr>
        <w:pStyle w:val="Titre2"/>
        <w:bidi/>
        <w:rPr>
          <w:rFonts w:ascii="Calibri" w:hAnsi="Calibri" w:cs="Calibri"/>
          <w:i/>
          <w:iCs w:val="0"/>
          <w:szCs w:val="22"/>
          <w:rtl/>
          <w:lang w:bidi="ar-EG"/>
        </w:rPr>
      </w:pPr>
      <w:r w:rsidRPr="00911827">
        <w:rPr>
          <w:rFonts w:ascii="Calibri" w:hAnsi="Calibri" w:cs="Calibri"/>
          <w:i/>
          <w:iCs w:val="0"/>
          <w:szCs w:val="22"/>
          <w:rtl/>
          <w:lang w:eastAsia="ar" w:bidi="ar-MA"/>
        </w:rPr>
        <w:t>استقصاء الرضا</w:t>
      </w:r>
    </w:p>
    <w:p w14:paraId="661EE48D" w14:textId="58C1B9AD" w:rsidR="00F7461C" w:rsidRPr="007D344E" w:rsidRDefault="00F7461C" w:rsidP="006A1196">
      <w:pPr>
        <w:pStyle w:val="ONUME"/>
        <w:bidi/>
        <w:rPr>
          <w:rFonts w:ascii="Calibri" w:hAnsi="Calibri" w:cs="Calibri"/>
          <w:szCs w:val="22"/>
        </w:rPr>
      </w:pPr>
      <w:r w:rsidRPr="007D344E">
        <w:rPr>
          <w:rFonts w:ascii="Calibri" w:hAnsi="Calibri" w:cs="Calibri"/>
          <w:szCs w:val="22"/>
          <w:rtl/>
          <w:lang w:eastAsia="ar" w:bidi="ar-MA"/>
        </w:rPr>
        <w:t>واصلت شعبة الرقابة الداخلية استطلاع آراء الزملاء العاملين في الوحدات التي خضعت للتدقيق أو التقييم بالمنظمة، وذلك من خلال استقصاءات رضا العملاء عقب كل مهمة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ويهدف ذلك إلى الحصول على آراء الزملاء بشأن العمل الرقابي وتحليلها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وفي نهاية عام 2023، أشار التحليل الشامل لنتائج الاستقصاءات إلى أن نسبة الرضا تبلغ 91%.</w:t>
      </w:r>
      <w:r w:rsidRPr="007D344E">
        <w:rPr>
          <w:rStyle w:val="Appelnotedebasdep"/>
          <w:rFonts w:ascii="Calibri" w:hAnsi="Calibri" w:cs="Calibri"/>
          <w:szCs w:val="22"/>
          <w:rtl/>
          <w:lang w:eastAsia="ar" w:bidi="ar-MA"/>
        </w:rPr>
        <w:footnoteReference w:id="22"/>
      </w:r>
      <w:r w:rsidRPr="007D344E">
        <w:rPr>
          <w:rFonts w:ascii="Calibri" w:hAnsi="Calibri" w:cs="Calibri"/>
          <w:szCs w:val="22"/>
          <w:rtl/>
          <w:lang w:eastAsia="ar" w:bidi="ar-MA"/>
        </w:rPr>
        <w:t xml:space="preserve"> </w:t>
      </w:r>
    </w:p>
    <w:p w14:paraId="4A32DC2D" w14:textId="2E402BA1" w:rsidR="00F7461C" w:rsidRPr="007D344E" w:rsidRDefault="00F7461C" w:rsidP="006A1196">
      <w:pPr>
        <w:pStyle w:val="ONUME"/>
        <w:bidi/>
        <w:rPr>
          <w:rFonts w:ascii="Calibri" w:hAnsi="Calibri" w:cs="Calibri"/>
          <w:szCs w:val="22"/>
        </w:rPr>
      </w:pPr>
      <w:r w:rsidRPr="007D344E">
        <w:rPr>
          <w:rFonts w:ascii="Calibri" w:hAnsi="Calibri" w:cs="Calibri"/>
          <w:szCs w:val="22"/>
          <w:rtl/>
          <w:lang w:eastAsia="ar" w:bidi="ar-MA"/>
        </w:rPr>
        <w:t>وأشارت نتائج الاستقصاءات التي أُجريت بعد عام واحد على الأقل من إنجاز المهمة وبعد تنفيذ ما لا يقل عن 70% من التوصيات إلى أن متوسط نسبة الرضا يبلغ 76%.</w:t>
      </w:r>
      <w:r w:rsidRPr="007D344E">
        <w:rPr>
          <w:rStyle w:val="Appelnotedebasdep"/>
          <w:rFonts w:ascii="Calibri" w:hAnsi="Calibri" w:cs="Calibri"/>
          <w:szCs w:val="22"/>
          <w:rtl/>
          <w:lang w:eastAsia="ar" w:bidi="ar-MA"/>
        </w:rPr>
        <w:footnoteReference w:id="23"/>
      </w:r>
      <w:r w:rsidRPr="007D344E">
        <w:rPr>
          <w:rFonts w:ascii="Calibri" w:hAnsi="Calibri" w:cs="Calibri"/>
          <w:szCs w:val="22"/>
          <w:rtl/>
          <w:lang w:eastAsia="ar" w:bidi="ar-MA"/>
        </w:rPr>
        <w:t xml:space="preserve"> ويُستخدم هذا الاستقصاء لتقييم أثر التوصيات المُنفَّذة بشأن البرنامج وحصيلتها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كما أن التعليقات الإضافية التي قدَّمتها من خلال الاستقصاءات الوحداتُ التي خضعت للتدقيق أو للتقييم ساعدت شعبة الرقابة الداخلية على تحديد فرص التحسين واتخاذ إجراءات تصحيحية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وستظل الشعبةُ تسعى جاهدة إلى تحسين قيمة عملها الرقابي.</w:t>
      </w:r>
    </w:p>
    <w:p w14:paraId="1C3573DB" w14:textId="77777777" w:rsidR="00F7461C" w:rsidRPr="00E11960" w:rsidRDefault="00F7461C" w:rsidP="006A1196">
      <w:pPr>
        <w:pStyle w:val="Titre2"/>
        <w:bidi/>
        <w:rPr>
          <w:rFonts w:ascii="Calibri" w:hAnsi="Calibri" w:cs="Calibri"/>
          <w:i/>
          <w:iCs w:val="0"/>
          <w:szCs w:val="22"/>
        </w:rPr>
      </w:pPr>
      <w:r w:rsidRPr="00E11960">
        <w:rPr>
          <w:rFonts w:ascii="Calibri" w:hAnsi="Calibri" w:cs="Calibri"/>
          <w:i/>
          <w:iCs w:val="0"/>
          <w:szCs w:val="22"/>
          <w:rtl/>
          <w:lang w:eastAsia="ar" w:bidi="ar-MA"/>
        </w:rPr>
        <w:t>التقييمات الداخلية والخارجية الدورية</w:t>
      </w:r>
    </w:p>
    <w:p w14:paraId="49AA534D" w14:textId="7D56D861" w:rsidR="00F7461C" w:rsidRPr="007D344E" w:rsidRDefault="00F7461C" w:rsidP="006A1196">
      <w:pPr>
        <w:pStyle w:val="ONUME"/>
        <w:bidi/>
        <w:rPr>
          <w:rFonts w:ascii="Calibri" w:hAnsi="Calibri" w:cs="Calibri"/>
          <w:szCs w:val="22"/>
        </w:rPr>
      </w:pPr>
      <w:r w:rsidRPr="007D344E">
        <w:rPr>
          <w:rFonts w:ascii="Calibri" w:hAnsi="Calibri" w:cs="Calibri"/>
          <w:szCs w:val="22"/>
          <w:rtl/>
          <w:lang w:eastAsia="ar" w:bidi="ar-MA"/>
        </w:rPr>
        <w:t>تُجري كلُ وظيفة من وظائف شعبة الرقابة الداخلية تقييمات ذاتية كل سنتين و/ أو تقييمات خارجية (كل خمس سنوات) لتُحدِّد هل وظائف الشعبة تؤدي واجباتها بكفاءة وفعالية وبما يتفق مع المعايير والممارسات المهنية ومدونة الأخلاقيات ذات الصلة أم لا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ويمكن الاطلاع على عناصر برنامج الجودة الخاص بالشعبة في الكتيبات والمبادئ التوجيهية وإجراءات التشغيل ذات الصلة</w:t>
      </w:r>
      <w:r w:rsidR="007D344E">
        <w:rPr>
          <w:rFonts w:ascii="Calibri" w:hAnsi="Calibri" w:cs="Calibri"/>
          <w:szCs w:val="22"/>
          <w:rtl/>
          <w:lang w:eastAsia="ar" w:bidi="ar-MA"/>
        </w:rPr>
        <w:t xml:space="preserve">. </w:t>
      </w:r>
    </w:p>
    <w:p w14:paraId="264A9A66" w14:textId="36533DDF" w:rsidR="00F7461C" w:rsidRPr="007D344E" w:rsidRDefault="00F7461C" w:rsidP="006A1196">
      <w:pPr>
        <w:pStyle w:val="ONUME"/>
        <w:bidi/>
        <w:rPr>
          <w:rFonts w:ascii="Calibri" w:hAnsi="Calibri" w:cs="Calibri"/>
          <w:szCs w:val="22"/>
        </w:rPr>
      </w:pPr>
      <w:r w:rsidRPr="007D344E">
        <w:rPr>
          <w:rFonts w:ascii="Calibri" w:hAnsi="Calibri" w:cs="Calibri"/>
          <w:szCs w:val="22"/>
          <w:rtl/>
          <w:lang w:eastAsia="ar" w:bidi="ar-MA"/>
        </w:rPr>
        <w:t>وترد في التقرير السنوي لعام 2020 نتائج التقييمات الخارجية التي أُجريت لكل وظيفة من وظائف شعبة الرقابة الداخلية، ويجري حالياً تنفيذ التوصيات المتعلقة بها</w:t>
      </w:r>
      <w:r w:rsidR="007D344E">
        <w:rPr>
          <w:rFonts w:ascii="Calibri" w:hAnsi="Calibri" w:cs="Calibri"/>
          <w:szCs w:val="22"/>
          <w:rtl/>
          <w:lang w:eastAsia="ar" w:bidi="ar-MA"/>
        </w:rPr>
        <w:t xml:space="preserve">. </w:t>
      </w:r>
    </w:p>
    <w:p w14:paraId="17120456" w14:textId="76614269" w:rsidR="00F7461C" w:rsidRPr="007D344E" w:rsidRDefault="00F7461C" w:rsidP="006A1196">
      <w:pPr>
        <w:pStyle w:val="ONUME"/>
        <w:bidi/>
        <w:rPr>
          <w:rFonts w:ascii="Calibri" w:hAnsi="Calibri" w:cs="Calibri"/>
          <w:szCs w:val="22"/>
        </w:rPr>
      </w:pPr>
      <w:r w:rsidRPr="007D344E">
        <w:rPr>
          <w:rFonts w:ascii="Calibri" w:hAnsi="Calibri" w:cs="Calibri"/>
          <w:color w:val="000000" w:themeColor="text1"/>
          <w:szCs w:val="22"/>
          <w:rtl/>
          <w:lang w:eastAsia="ar" w:bidi="ar-MA"/>
        </w:rPr>
        <w:t>وعملاً بالفقرة 4 من ميثاق الرقابة الداخلية، أجرت شعبة الرقابة الداخلية تقييماً ذاتياً دورياً لوظيفة التدقيق الداخلي طبقاً لما يقتضيه المعيار 1311 من المعايير الدولية للممارسة المهنية للتدقيق الداخلي</w:t>
      </w:r>
      <w:r w:rsidR="007D344E">
        <w:rPr>
          <w:rFonts w:ascii="Calibri" w:hAnsi="Calibri" w:cs="Calibri"/>
          <w:color w:val="000000" w:themeColor="text1"/>
          <w:szCs w:val="22"/>
          <w:rtl/>
          <w:lang w:eastAsia="ar" w:bidi="ar-MA"/>
        </w:rPr>
        <w:t xml:space="preserve">. </w:t>
      </w:r>
      <w:r w:rsidRPr="007D344E">
        <w:rPr>
          <w:rFonts w:ascii="Calibri" w:hAnsi="Calibri" w:cs="Calibri"/>
          <w:color w:val="000000" w:themeColor="text1"/>
          <w:szCs w:val="22"/>
          <w:rtl/>
          <w:lang w:eastAsia="ar" w:bidi="ar-MA"/>
        </w:rPr>
        <w:t>وصدر التقرير في مايو 2023، ونُوقش مع اللجنة الاستشارية المستقلة للرقابة خلال دورتها التاسعة والستين.</w:t>
      </w:r>
      <w:r w:rsidRPr="007D344E">
        <w:rPr>
          <w:rFonts w:ascii="Calibri" w:hAnsi="Calibri" w:cs="Calibri"/>
          <w:szCs w:val="22"/>
          <w:rtl/>
          <w:lang w:eastAsia="ar" w:bidi="ar-MA"/>
        </w:rPr>
        <w:t xml:space="preserve"> </w:t>
      </w:r>
    </w:p>
    <w:p w14:paraId="4E8E5684" w14:textId="5CDBF0BF" w:rsidR="00F7461C" w:rsidRPr="007D344E" w:rsidRDefault="00F7461C" w:rsidP="006A1196">
      <w:pPr>
        <w:pStyle w:val="ONUME"/>
        <w:bidi/>
        <w:rPr>
          <w:rFonts w:ascii="Calibri" w:hAnsi="Calibri" w:cs="Calibri"/>
          <w:szCs w:val="22"/>
        </w:rPr>
      </w:pPr>
      <w:r w:rsidRPr="007D344E">
        <w:rPr>
          <w:rFonts w:ascii="Calibri" w:hAnsi="Calibri" w:cs="Calibri"/>
          <w:szCs w:val="22"/>
          <w:rtl/>
          <w:lang w:eastAsia="ar" w:bidi="ar-MA"/>
        </w:rPr>
        <w:t>ونُفِّذت في عام 2023 جميع التوصيات الثلاث الناتجة عن التقييم الذاتي الدوري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واستعرضت اللجنة الاستشارية المستقلة للرقابة مسودة "إجراءات إدارة التوصيات والإجراءات التشغيلية الموحّدة للمهام المشتركة"، وعلَّقت اللجنة على تلك المسودة خلال المناقشات في دورتها السبعين</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وخضع نموذج الإبلاغ الحالي للتعديل من أجل استخدام مصطلحات معهد المدققين الداخليين</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وجرت أتمتة الرسائل التي تُرسَل إلى الجهات الخاضعة للتدقيق لتذكيرها بتحديث حالة تنفيذها للتوصيات وباستقصاءات رضا العملاء.</w:t>
      </w:r>
    </w:p>
    <w:p w14:paraId="027E2C30" w14:textId="743EFA56" w:rsidR="00C46B12" w:rsidRPr="007D344E" w:rsidRDefault="00D90450" w:rsidP="006A1196">
      <w:pPr>
        <w:pStyle w:val="Titre1"/>
        <w:bidi/>
        <w:rPr>
          <w:rFonts w:ascii="Calibri" w:hAnsi="Calibri" w:cs="Calibri"/>
          <w:szCs w:val="22"/>
        </w:rPr>
      </w:pPr>
      <w:bookmarkStart w:id="29" w:name="_Toc165242468"/>
      <w:r w:rsidRPr="007D344E">
        <w:rPr>
          <w:rFonts w:ascii="Calibri" w:hAnsi="Calibri" w:cs="Calibri"/>
          <w:szCs w:val="22"/>
          <w:rtl/>
          <w:lang w:eastAsia="ar" w:bidi="ar-MA"/>
        </w:rPr>
        <w:t>موارد الرقابة الداخلية</w:t>
      </w:r>
      <w:bookmarkEnd w:id="29"/>
      <w:r w:rsidRPr="007D344E">
        <w:rPr>
          <w:rFonts w:ascii="Calibri" w:hAnsi="Calibri" w:cs="Calibri"/>
          <w:szCs w:val="22"/>
          <w:rtl/>
          <w:lang w:eastAsia="ar" w:bidi="ar-MA"/>
        </w:rPr>
        <w:t xml:space="preserve"> </w:t>
      </w:r>
    </w:p>
    <w:p w14:paraId="3D71D48D" w14:textId="7D65B591" w:rsidR="00C46B12" w:rsidRPr="00E11960" w:rsidRDefault="00C46B12" w:rsidP="006A1196">
      <w:pPr>
        <w:pStyle w:val="Titre2"/>
        <w:bidi/>
        <w:rPr>
          <w:rFonts w:ascii="Calibri" w:hAnsi="Calibri" w:cs="Calibri"/>
          <w:i/>
          <w:iCs w:val="0"/>
          <w:szCs w:val="22"/>
        </w:rPr>
      </w:pPr>
      <w:r w:rsidRPr="00E11960">
        <w:rPr>
          <w:rFonts w:ascii="Calibri" w:hAnsi="Calibri" w:cs="Calibri"/>
          <w:i/>
          <w:iCs w:val="0"/>
          <w:szCs w:val="22"/>
          <w:rtl/>
          <w:lang w:eastAsia="ar" w:bidi="ar-MA"/>
        </w:rPr>
        <w:t>الميزانية والموظفون</w:t>
      </w:r>
    </w:p>
    <w:p w14:paraId="5F4611F0" w14:textId="6ED68984" w:rsidR="00073022" w:rsidRPr="007D344E" w:rsidRDefault="69FED315" w:rsidP="006A1196">
      <w:pPr>
        <w:pStyle w:val="ONUME"/>
        <w:bidi/>
        <w:rPr>
          <w:rFonts w:ascii="Calibri" w:hAnsi="Calibri" w:cs="Calibri"/>
          <w:szCs w:val="22"/>
        </w:rPr>
      </w:pPr>
      <w:r w:rsidRPr="007D344E">
        <w:rPr>
          <w:rFonts w:ascii="Calibri" w:hAnsi="Calibri" w:cs="Calibri"/>
          <w:szCs w:val="22"/>
          <w:rtl/>
          <w:lang w:eastAsia="ar" w:bidi="ar-MA"/>
        </w:rPr>
        <w:t>لكي تؤدي شعبة الرقابة الداخلية ولايتها، خُصِّصت لها في عام 2023 ميزانية قدرها 2.97 مليون فرنك سويسري، أيْ 0.75% من ميزانية الويبو (البالغة 398 مليون فرنك سويسري)</w:t>
      </w:r>
      <w:r w:rsidR="002B62E1" w:rsidRPr="007D344E">
        <w:rPr>
          <w:rStyle w:val="Appelnotedebasdep"/>
          <w:rFonts w:ascii="Calibri" w:hAnsi="Calibri" w:cs="Calibri"/>
          <w:szCs w:val="22"/>
          <w:rtl/>
          <w:lang w:eastAsia="ar" w:bidi="ar-MA"/>
        </w:rPr>
        <w:footnoteReference w:id="24"/>
      </w:r>
      <w:r w:rsidRPr="007D344E">
        <w:rPr>
          <w:rFonts w:ascii="Calibri" w:hAnsi="Calibri" w:cs="Calibri"/>
          <w:szCs w:val="22"/>
          <w:rtl/>
          <w:lang w:eastAsia="ar" w:bidi="ar-MA"/>
        </w:rPr>
        <w:t xml:space="preserve"> للفترة نفسها (كانت ميزانية الشعبة في عام 2022 نسبتها 0.69% من ميزانية الويبو في ذلك العام البالغة 395.7 مليون فرنك سويسري)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وفي عام 2023، بلغت النفقات الفعلية 2.97 مليون فرنك سويسري</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وبلغت نسبة استخدام الميزانية المُخصَّصة لتكاليف الموظفين 102%، في حين بلغت نسبة استخدام الميزانية المُخصَّصة للتكاليف </w:t>
      </w:r>
      <w:r w:rsidRPr="007D344E">
        <w:rPr>
          <w:rFonts w:ascii="Calibri" w:hAnsi="Calibri" w:cs="Calibri"/>
          <w:szCs w:val="22"/>
          <w:rtl/>
          <w:lang w:eastAsia="ar" w:bidi="ar-MA"/>
        </w:rPr>
        <w:lastRenderedPageBreak/>
        <w:t>غير المتعلقة بالموظفين 90%</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ويرد في الشكل البياني 6 الآتي تحليل الميزانية والنفقات، والدرجات الوظيفية، ونسبة الذكور والإناث من موظفي شعبة الرقابة الداخلية في عام 2023.</w:t>
      </w:r>
    </w:p>
    <w:p w14:paraId="6A564A95" w14:textId="71DEEDEB" w:rsidR="00F11D13" w:rsidRPr="007D344E" w:rsidRDefault="004B4207" w:rsidP="006A1196">
      <w:pPr>
        <w:pStyle w:val="ONUME"/>
        <w:numPr>
          <w:ilvl w:val="0"/>
          <w:numId w:val="0"/>
        </w:numPr>
        <w:bidi/>
        <w:jc w:val="center"/>
        <w:rPr>
          <w:rFonts w:ascii="Calibri" w:hAnsi="Calibri" w:cs="Calibri"/>
          <w:szCs w:val="22"/>
        </w:rPr>
      </w:pPr>
      <w:r w:rsidRPr="007D344E">
        <w:rPr>
          <w:rFonts w:ascii="Calibri" w:hAnsi="Calibri" w:cs="Calibri"/>
          <w:b/>
          <w:bCs/>
          <w:szCs w:val="22"/>
          <w:rtl/>
          <w:lang w:eastAsia="ar" w:bidi="ar-MA"/>
        </w:rPr>
        <w:t>الشكل البياني 6: ميزانية/ نفقات</w:t>
      </w:r>
      <w:r w:rsidR="00F11D13" w:rsidRPr="007D344E">
        <w:rPr>
          <w:rFonts w:ascii="Calibri" w:hAnsi="Calibri" w:cs="Calibri"/>
          <w:szCs w:val="22"/>
          <w:vertAlign w:val="superscript"/>
          <w:rtl/>
          <w:lang w:eastAsia="ar" w:bidi="ar-MA"/>
        </w:rPr>
        <w:footnoteReference w:id="25"/>
      </w:r>
      <w:r w:rsidRPr="007D344E">
        <w:rPr>
          <w:rFonts w:ascii="Calibri" w:hAnsi="Calibri" w:cs="Calibri"/>
          <w:b/>
          <w:bCs/>
          <w:szCs w:val="22"/>
          <w:rtl/>
          <w:lang w:eastAsia="ar" w:bidi="ar-MA"/>
        </w:rPr>
        <w:t xml:space="preserve"> شعبة الرقابة الداخلية وموظفيها في عام 2023</w:t>
      </w:r>
    </w:p>
    <w:tbl>
      <w:tblPr>
        <w:tblStyle w:val="Grilledutableau"/>
        <w:bidiVisual/>
        <w:tblW w:w="1049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4858"/>
      </w:tblGrid>
      <w:tr w:rsidR="007D4B67" w:rsidRPr="007D344E" w14:paraId="15ED40FA" w14:textId="77777777" w:rsidTr="007E52F8">
        <w:trPr>
          <w:trHeight w:val="3276"/>
        </w:trPr>
        <w:tc>
          <w:tcPr>
            <w:tcW w:w="5375" w:type="dxa"/>
          </w:tcPr>
          <w:tbl>
            <w:tblPr>
              <w:tblStyle w:val="TableauGrille4-Accentuation1"/>
              <w:bidiVisual/>
              <w:tblW w:w="522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w:tblDescription w:val="2022 IOD Budget and expenditures"/>
            </w:tblPr>
            <w:tblGrid>
              <w:gridCol w:w="998"/>
              <w:gridCol w:w="1551"/>
              <w:gridCol w:w="1410"/>
              <w:gridCol w:w="1266"/>
            </w:tblGrid>
            <w:tr w:rsidR="007645EF" w:rsidRPr="005D7D27" w14:paraId="5C816D13" w14:textId="77777777" w:rsidTr="000A0B8C">
              <w:trPr>
                <w:cnfStyle w:val="100000000000" w:firstRow="1" w:lastRow="0" w:firstColumn="0" w:lastColumn="0" w:oddVBand="0" w:evenVBand="0" w:oddHBand="0" w:evenHBand="0" w:firstRowFirstColumn="0" w:firstRowLastColumn="0" w:lastRowFirstColumn="0" w:lastRowLastColumn="0"/>
                <w:trHeight w:val="868"/>
                <w:tblHeader/>
              </w:trPr>
              <w:tc>
                <w:tcPr>
                  <w:cnfStyle w:val="001000000000" w:firstRow="0" w:lastRow="0" w:firstColumn="1" w:lastColumn="0" w:oddVBand="0" w:evenVBand="0" w:oddHBand="0" w:evenHBand="0" w:firstRowFirstColumn="0" w:firstRowLastColumn="0" w:lastRowFirstColumn="0" w:lastRowLastColumn="0"/>
                  <w:tcW w:w="998" w:type="dxa"/>
                  <w:noWrap/>
                  <w:hideMark/>
                </w:tcPr>
                <w:p w14:paraId="3926D222" w14:textId="3004FE46" w:rsidR="007D4B67" w:rsidRPr="005D7D27" w:rsidRDefault="005F6ADB" w:rsidP="006A1196">
                  <w:pPr>
                    <w:bidi/>
                    <w:rPr>
                      <w:rFonts w:ascii="Calibri" w:hAnsi="Calibri" w:cs="Calibri"/>
                      <w:color w:val="000000"/>
                      <w:sz w:val="18"/>
                      <w:szCs w:val="18"/>
                    </w:rPr>
                  </w:pPr>
                  <w:r w:rsidRPr="005D7D27">
                    <w:rPr>
                      <w:rFonts w:ascii="Calibri" w:hAnsi="Calibri" w:cs="Calibri"/>
                      <w:color w:val="000000"/>
                      <w:sz w:val="18"/>
                      <w:szCs w:val="18"/>
                      <w:rtl/>
                      <w:lang w:eastAsia="ar" w:bidi="ar-MA"/>
                    </w:rPr>
                    <w:t xml:space="preserve"> </w:t>
                  </w:r>
                </w:p>
              </w:tc>
              <w:tc>
                <w:tcPr>
                  <w:tcW w:w="1551" w:type="dxa"/>
                  <w:hideMark/>
                </w:tcPr>
                <w:p w14:paraId="21582B69" w14:textId="77777777" w:rsidR="007D4B67" w:rsidRPr="005D7D27" w:rsidRDefault="007D4B67" w:rsidP="006A1196">
                  <w:pPr>
                    <w:bidi/>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الميزانية المعتمدة لعام 2023 (بالفرنك السويسري)</w:t>
                  </w:r>
                </w:p>
              </w:tc>
              <w:tc>
                <w:tcPr>
                  <w:tcW w:w="1410" w:type="dxa"/>
                  <w:hideMark/>
                </w:tcPr>
                <w:p w14:paraId="4E861271" w14:textId="77777777" w:rsidR="007D4B67" w:rsidRPr="005D7D27" w:rsidRDefault="007D4B67" w:rsidP="006A1196">
                  <w:pPr>
                    <w:bidi/>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2023</w:t>
                  </w:r>
                </w:p>
                <w:p w14:paraId="087E54D7" w14:textId="1DB4C1E5" w:rsidR="007D4B67" w:rsidRPr="005D7D27" w:rsidRDefault="007D4B67" w:rsidP="006A1196">
                  <w:pPr>
                    <w:bidi/>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النفقات</w:t>
                  </w:r>
                  <w:r w:rsidR="00787573" w:rsidRPr="005D7D27">
                    <w:rPr>
                      <w:rStyle w:val="Appelnotedebasdep"/>
                      <w:rFonts w:ascii="Calibri" w:hAnsi="Calibri" w:cs="Calibri"/>
                      <w:color w:val="000000"/>
                      <w:sz w:val="18"/>
                      <w:szCs w:val="18"/>
                      <w:rtl/>
                      <w:lang w:eastAsia="ar" w:bidi="ar-MA"/>
                    </w:rPr>
                    <w:footnoteReference w:id="26"/>
                  </w:r>
                  <w:r w:rsidRPr="005D7D27">
                    <w:rPr>
                      <w:rFonts w:ascii="Calibri" w:hAnsi="Calibri" w:cs="Calibri"/>
                      <w:color w:val="000000"/>
                      <w:sz w:val="18"/>
                      <w:szCs w:val="18"/>
                      <w:rtl/>
                      <w:lang w:eastAsia="ar" w:bidi="ar-MA"/>
                    </w:rPr>
                    <w:t xml:space="preserve"> (بالفرنك السويسري)</w:t>
                  </w:r>
                </w:p>
              </w:tc>
              <w:tc>
                <w:tcPr>
                  <w:tcW w:w="1266" w:type="dxa"/>
                </w:tcPr>
                <w:p w14:paraId="10F4014D" w14:textId="77777777" w:rsidR="007645EF" w:rsidRPr="005D7D27" w:rsidRDefault="000E2D66" w:rsidP="006A1196">
                  <w:pPr>
                    <w:bidi/>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18"/>
                      <w:szCs w:val="18"/>
                    </w:rPr>
                  </w:pPr>
                  <w:r w:rsidRPr="005D7D27">
                    <w:rPr>
                      <w:rFonts w:ascii="Calibri" w:hAnsi="Calibri" w:cs="Calibri"/>
                      <w:color w:val="000000"/>
                      <w:sz w:val="18"/>
                      <w:szCs w:val="18"/>
                      <w:rtl/>
                      <w:lang w:eastAsia="ar" w:bidi="ar-MA"/>
                    </w:rPr>
                    <w:t>استخدام</w:t>
                  </w:r>
                </w:p>
                <w:p w14:paraId="71898323" w14:textId="6D13B269" w:rsidR="007D4B67" w:rsidRPr="005D7D27" w:rsidRDefault="007D4B67" w:rsidP="006A1196">
                  <w:pPr>
                    <w:bidi/>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 xml:space="preserve">الميزانية  </w:t>
                  </w:r>
                </w:p>
              </w:tc>
            </w:tr>
            <w:tr w:rsidR="007645EF" w:rsidRPr="005D7D27" w14:paraId="7062CC4E" w14:textId="77777777" w:rsidTr="000A0B8C">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998" w:type="dxa"/>
                  <w:noWrap/>
                  <w:hideMark/>
                </w:tcPr>
                <w:p w14:paraId="09131F67" w14:textId="77777777" w:rsidR="007D4B67" w:rsidRPr="005D7D27" w:rsidRDefault="007D4B67" w:rsidP="006A1196">
                  <w:pPr>
                    <w:bidi/>
                    <w:rPr>
                      <w:rFonts w:ascii="Calibri" w:hAnsi="Calibri" w:cs="Calibri"/>
                      <w:color w:val="000000"/>
                      <w:sz w:val="18"/>
                      <w:szCs w:val="18"/>
                    </w:rPr>
                  </w:pPr>
                  <w:r w:rsidRPr="005D7D27">
                    <w:rPr>
                      <w:rFonts w:ascii="Calibri" w:hAnsi="Calibri" w:cs="Calibri"/>
                      <w:color w:val="000000"/>
                      <w:sz w:val="18"/>
                      <w:szCs w:val="18"/>
                      <w:rtl/>
                      <w:lang w:eastAsia="ar" w:bidi="ar-MA"/>
                    </w:rPr>
                    <w:t xml:space="preserve">موارد الموظفين  </w:t>
                  </w:r>
                </w:p>
              </w:tc>
              <w:tc>
                <w:tcPr>
                  <w:tcW w:w="1551" w:type="dxa"/>
                </w:tcPr>
                <w:p w14:paraId="3DA8764E" w14:textId="77777777" w:rsidR="007D4B67" w:rsidRPr="005D7D27" w:rsidRDefault="007D4B67" w:rsidP="006A1196">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2,480,000</w:t>
                  </w:r>
                </w:p>
              </w:tc>
              <w:tc>
                <w:tcPr>
                  <w:tcW w:w="1410" w:type="dxa"/>
                </w:tcPr>
                <w:p w14:paraId="02CF578C" w14:textId="4E99DB0B" w:rsidR="007D4B67" w:rsidRPr="005D7D27" w:rsidRDefault="002D5B62" w:rsidP="006A1196">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2,528,245</w:t>
                  </w:r>
                </w:p>
              </w:tc>
              <w:tc>
                <w:tcPr>
                  <w:tcW w:w="1266" w:type="dxa"/>
                </w:tcPr>
                <w:p w14:paraId="675E34BA" w14:textId="47A8F63F" w:rsidR="007D4B67" w:rsidRPr="005D7D27" w:rsidRDefault="002D5B62" w:rsidP="006A1196">
                  <w:pPr>
                    <w:bidi/>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102 %</w:t>
                  </w:r>
                </w:p>
              </w:tc>
            </w:tr>
            <w:tr w:rsidR="007645EF" w:rsidRPr="005D7D27" w14:paraId="5A19554A" w14:textId="77777777" w:rsidTr="000A0B8C">
              <w:trPr>
                <w:trHeight w:val="509"/>
              </w:trPr>
              <w:tc>
                <w:tcPr>
                  <w:cnfStyle w:val="001000000000" w:firstRow="0" w:lastRow="0" w:firstColumn="1" w:lastColumn="0" w:oddVBand="0" w:evenVBand="0" w:oddHBand="0" w:evenHBand="0" w:firstRowFirstColumn="0" w:firstRowLastColumn="0" w:lastRowFirstColumn="0" w:lastRowLastColumn="0"/>
                  <w:tcW w:w="998" w:type="dxa"/>
                  <w:noWrap/>
                  <w:hideMark/>
                </w:tcPr>
                <w:p w14:paraId="0A86F679" w14:textId="77777777" w:rsidR="007D4B67" w:rsidRPr="005D7D27" w:rsidRDefault="007D4B67" w:rsidP="006A1196">
                  <w:pPr>
                    <w:bidi/>
                    <w:rPr>
                      <w:rFonts w:ascii="Calibri" w:hAnsi="Calibri" w:cs="Calibri"/>
                      <w:color w:val="000000"/>
                      <w:sz w:val="18"/>
                      <w:szCs w:val="18"/>
                    </w:rPr>
                  </w:pPr>
                  <w:r w:rsidRPr="005D7D27">
                    <w:rPr>
                      <w:rFonts w:ascii="Calibri" w:hAnsi="Calibri" w:cs="Calibri"/>
                      <w:color w:val="000000"/>
                      <w:sz w:val="18"/>
                      <w:szCs w:val="18"/>
                      <w:rtl/>
                      <w:lang w:eastAsia="ar" w:bidi="ar-MA"/>
                    </w:rPr>
                    <w:t xml:space="preserve">موارد خلاف الموظفين </w:t>
                  </w:r>
                </w:p>
              </w:tc>
              <w:tc>
                <w:tcPr>
                  <w:tcW w:w="1551" w:type="dxa"/>
                </w:tcPr>
                <w:p w14:paraId="76AA2AD0" w14:textId="11ABBD4D" w:rsidR="007D4B67" w:rsidRPr="005D7D27" w:rsidRDefault="00DD7986" w:rsidP="006A1196">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489,300</w:t>
                  </w:r>
                </w:p>
              </w:tc>
              <w:tc>
                <w:tcPr>
                  <w:tcW w:w="1410" w:type="dxa"/>
                </w:tcPr>
                <w:p w14:paraId="793969DE" w14:textId="30057168" w:rsidR="007D4B67" w:rsidRPr="005D7D27" w:rsidRDefault="007D4B67" w:rsidP="006A1196">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439,010</w:t>
                  </w:r>
                </w:p>
              </w:tc>
              <w:tc>
                <w:tcPr>
                  <w:tcW w:w="1266" w:type="dxa"/>
                </w:tcPr>
                <w:p w14:paraId="2A9F50AD" w14:textId="449805E5" w:rsidR="007D4B67" w:rsidRPr="005D7D27" w:rsidRDefault="00EA44F1" w:rsidP="006A1196">
                  <w:pPr>
                    <w:bidi/>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5D7D27">
                    <w:rPr>
                      <w:rFonts w:ascii="Calibri" w:hAnsi="Calibri" w:cs="Calibri"/>
                      <w:color w:val="000000"/>
                      <w:sz w:val="18"/>
                      <w:szCs w:val="18"/>
                      <w:rtl/>
                      <w:lang w:eastAsia="ar" w:bidi="ar-MA"/>
                    </w:rPr>
                    <w:t>90 %</w:t>
                  </w:r>
                </w:p>
              </w:tc>
            </w:tr>
            <w:tr w:rsidR="007645EF" w:rsidRPr="005D7D27" w14:paraId="6CA8696B" w14:textId="77777777" w:rsidTr="000A0B8C">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998" w:type="dxa"/>
                  <w:noWrap/>
                  <w:hideMark/>
                </w:tcPr>
                <w:p w14:paraId="7D627FA4" w14:textId="77777777" w:rsidR="007D4B67" w:rsidRPr="005D7D27" w:rsidRDefault="007D4B67" w:rsidP="006A1196">
                  <w:pPr>
                    <w:bidi/>
                    <w:rPr>
                      <w:rFonts w:ascii="Calibri" w:hAnsi="Calibri" w:cs="Calibri"/>
                      <w:color w:val="000000"/>
                      <w:sz w:val="18"/>
                      <w:szCs w:val="18"/>
                    </w:rPr>
                  </w:pPr>
                  <w:r w:rsidRPr="005D7D27">
                    <w:rPr>
                      <w:rFonts w:ascii="Calibri" w:hAnsi="Calibri" w:cs="Calibri"/>
                      <w:color w:val="000000"/>
                      <w:sz w:val="18"/>
                      <w:szCs w:val="18"/>
                      <w:rtl/>
                      <w:lang w:eastAsia="ar" w:bidi="ar-MA"/>
                    </w:rPr>
                    <w:t xml:space="preserve"> المجموع </w:t>
                  </w:r>
                </w:p>
              </w:tc>
              <w:tc>
                <w:tcPr>
                  <w:tcW w:w="1551" w:type="dxa"/>
                </w:tcPr>
                <w:p w14:paraId="46C7C29E" w14:textId="3389662B" w:rsidR="007D4B67" w:rsidRPr="005D7D27" w:rsidRDefault="00DD7986" w:rsidP="006A1196">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5D7D27">
                    <w:rPr>
                      <w:rFonts w:ascii="Calibri" w:hAnsi="Calibri" w:cs="Calibri"/>
                      <w:b/>
                      <w:bCs/>
                      <w:color w:val="000000"/>
                      <w:sz w:val="18"/>
                      <w:szCs w:val="18"/>
                      <w:rtl/>
                      <w:lang w:eastAsia="ar" w:bidi="ar-MA"/>
                    </w:rPr>
                    <w:t>2,969,300</w:t>
                  </w:r>
                </w:p>
              </w:tc>
              <w:tc>
                <w:tcPr>
                  <w:tcW w:w="1410" w:type="dxa"/>
                </w:tcPr>
                <w:p w14:paraId="788213F7" w14:textId="4873A818" w:rsidR="007D4B67" w:rsidRPr="005D7D27" w:rsidRDefault="00AA2C9A" w:rsidP="006A1196">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5D7D27">
                    <w:rPr>
                      <w:rFonts w:ascii="Calibri" w:hAnsi="Calibri" w:cs="Calibri"/>
                      <w:b/>
                      <w:bCs/>
                      <w:color w:val="000000"/>
                      <w:sz w:val="18"/>
                      <w:szCs w:val="18"/>
                      <w:rtl/>
                      <w:lang w:eastAsia="ar" w:bidi="ar-MA"/>
                    </w:rPr>
                    <w:t>2,967,255</w:t>
                  </w:r>
                </w:p>
              </w:tc>
              <w:tc>
                <w:tcPr>
                  <w:tcW w:w="1266" w:type="dxa"/>
                </w:tcPr>
                <w:p w14:paraId="3144F280" w14:textId="7CB98A52" w:rsidR="007D4B67" w:rsidRPr="005D7D27" w:rsidRDefault="00AA2C9A" w:rsidP="006A1196">
                  <w:pPr>
                    <w:bidi/>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5D7D27">
                    <w:rPr>
                      <w:rFonts w:ascii="Calibri" w:hAnsi="Calibri" w:cs="Calibri"/>
                      <w:b/>
                      <w:bCs/>
                      <w:color w:val="000000"/>
                      <w:sz w:val="18"/>
                      <w:szCs w:val="18"/>
                      <w:rtl/>
                      <w:lang w:eastAsia="ar" w:bidi="ar-MA"/>
                    </w:rPr>
                    <w:t>100 %</w:t>
                  </w:r>
                </w:p>
              </w:tc>
            </w:tr>
          </w:tbl>
          <w:p w14:paraId="36549040" w14:textId="6D114A98" w:rsidR="00F11D13" w:rsidRPr="000A0B8C" w:rsidRDefault="00883D0F" w:rsidP="006A1196">
            <w:pPr>
              <w:pStyle w:val="ONUME"/>
              <w:numPr>
                <w:ilvl w:val="0"/>
                <w:numId w:val="0"/>
              </w:numPr>
              <w:bidi/>
              <w:rPr>
                <w:rFonts w:ascii="Calibri" w:hAnsi="Calibri" w:cs="Calibri"/>
                <w:sz w:val="20"/>
              </w:rPr>
            </w:pPr>
            <w:r w:rsidRPr="000A0B8C">
              <w:rPr>
                <w:rFonts w:ascii="Calibri" w:hAnsi="Calibri" w:cs="Calibri"/>
                <w:sz w:val="20"/>
                <w:rtl/>
                <w:lang w:eastAsia="ar" w:bidi="ar-MA"/>
              </w:rPr>
              <w:t xml:space="preserve">    المصدر</w:t>
            </w:r>
            <w:r w:rsidR="00136CD2" w:rsidRPr="000A0B8C">
              <w:rPr>
                <w:rFonts w:ascii="Calibri" w:hAnsi="Calibri" w:cs="Calibri"/>
                <w:sz w:val="20"/>
                <w:rtl/>
                <w:lang w:eastAsia="ar" w:bidi="ar-MA"/>
              </w:rPr>
              <w:t xml:space="preserve">: </w:t>
            </w:r>
            <w:r w:rsidRPr="000A0B8C">
              <w:rPr>
                <w:rFonts w:ascii="Calibri" w:hAnsi="Calibri" w:cs="Calibri"/>
                <w:sz w:val="20"/>
                <w:rtl/>
                <w:lang w:eastAsia="ar" w:bidi="ar-MA"/>
              </w:rPr>
              <w:t>نظام الويبو لإدارة الأداء المؤسسي</w:t>
            </w:r>
          </w:p>
          <w:p w14:paraId="78192B44" w14:textId="155D4609" w:rsidR="007D4B67" w:rsidRPr="007D344E" w:rsidRDefault="007D4B67" w:rsidP="006A1196">
            <w:pPr>
              <w:pStyle w:val="ONUME"/>
              <w:numPr>
                <w:ilvl w:val="0"/>
                <w:numId w:val="0"/>
              </w:numPr>
              <w:bidi/>
              <w:rPr>
                <w:rFonts w:ascii="Calibri" w:hAnsi="Calibri" w:cs="Calibri"/>
                <w:szCs w:val="22"/>
              </w:rPr>
            </w:pPr>
          </w:p>
        </w:tc>
        <w:tc>
          <w:tcPr>
            <w:tcW w:w="5119" w:type="dxa"/>
          </w:tcPr>
          <w:p w14:paraId="69D5DFD7" w14:textId="2C1A6877" w:rsidR="00F11D13" w:rsidRPr="000A0B8C" w:rsidRDefault="00F11D13" w:rsidP="006A1196">
            <w:pPr>
              <w:pStyle w:val="ONUME"/>
              <w:numPr>
                <w:ilvl w:val="0"/>
                <w:numId w:val="0"/>
              </w:numPr>
              <w:bidi/>
              <w:rPr>
                <w:rFonts w:ascii="Calibri" w:hAnsi="Calibri" w:cs="Calibri"/>
                <w:sz w:val="20"/>
              </w:rPr>
            </w:pPr>
          </w:p>
          <w:p w14:paraId="453EF13C" w14:textId="77777777" w:rsidR="00D33809" w:rsidRPr="000A0B8C" w:rsidRDefault="00D33809" w:rsidP="006A1196">
            <w:pPr>
              <w:pStyle w:val="ONUME"/>
              <w:numPr>
                <w:ilvl w:val="0"/>
                <w:numId w:val="0"/>
              </w:numPr>
              <w:bidi/>
              <w:rPr>
                <w:rFonts w:ascii="Calibri" w:hAnsi="Calibri" w:cs="Calibri"/>
                <w:sz w:val="20"/>
              </w:rPr>
            </w:pPr>
          </w:p>
          <w:p w14:paraId="45783A95" w14:textId="77777777" w:rsidR="00D33809" w:rsidRPr="000A0B8C" w:rsidRDefault="00D33809" w:rsidP="006A1196">
            <w:pPr>
              <w:pStyle w:val="ONUME"/>
              <w:numPr>
                <w:ilvl w:val="0"/>
                <w:numId w:val="0"/>
              </w:numPr>
              <w:bidi/>
              <w:rPr>
                <w:rFonts w:ascii="Calibri" w:hAnsi="Calibri" w:cs="Calibri"/>
                <w:sz w:val="20"/>
              </w:rPr>
            </w:pPr>
          </w:p>
          <w:p w14:paraId="5F095EBD" w14:textId="6D8D9F3B" w:rsidR="00D33809" w:rsidRPr="000A0B8C" w:rsidRDefault="00D33809" w:rsidP="006A1196">
            <w:pPr>
              <w:pStyle w:val="ONUME"/>
              <w:numPr>
                <w:ilvl w:val="0"/>
                <w:numId w:val="0"/>
              </w:numPr>
              <w:bidi/>
              <w:rPr>
                <w:rFonts w:ascii="Calibri" w:hAnsi="Calibri" w:cs="Calibri"/>
                <w:sz w:val="20"/>
              </w:rPr>
            </w:pPr>
          </w:p>
          <w:p w14:paraId="6E3328BB" w14:textId="77777777" w:rsidR="00883D0F" w:rsidRPr="000A0B8C" w:rsidRDefault="00883D0F" w:rsidP="006A1196">
            <w:pPr>
              <w:pStyle w:val="ONUME"/>
              <w:numPr>
                <w:ilvl w:val="0"/>
                <w:numId w:val="0"/>
              </w:numPr>
              <w:bidi/>
              <w:rPr>
                <w:rFonts w:ascii="Calibri" w:hAnsi="Calibri" w:cs="Calibri"/>
                <w:sz w:val="20"/>
              </w:rPr>
            </w:pPr>
          </w:p>
          <w:p w14:paraId="242B758A" w14:textId="77777777" w:rsidR="00883D0F" w:rsidRPr="000A0B8C" w:rsidRDefault="00883D0F" w:rsidP="006A1196">
            <w:pPr>
              <w:pStyle w:val="ONUME"/>
              <w:numPr>
                <w:ilvl w:val="0"/>
                <w:numId w:val="0"/>
              </w:numPr>
              <w:bidi/>
              <w:rPr>
                <w:rFonts w:ascii="Calibri" w:hAnsi="Calibri" w:cs="Calibri"/>
                <w:sz w:val="20"/>
              </w:rPr>
            </w:pPr>
          </w:p>
          <w:p w14:paraId="789DCEA1" w14:textId="7897E6BD" w:rsidR="002A0A3E" w:rsidRPr="000A0B8C" w:rsidRDefault="00E11960" w:rsidP="006A1196">
            <w:pPr>
              <w:pStyle w:val="ONUME"/>
              <w:numPr>
                <w:ilvl w:val="0"/>
                <w:numId w:val="0"/>
              </w:numPr>
              <w:bidi/>
              <w:rPr>
                <w:rFonts w:ascii="Calibri" w:hAnsi="Calibri" w:cs="Calibri"/>
                <w:sz w:val="20"/>
              </w:rPr>
            </w:pPr>
            <w:r w:rsidRPr="000A0B8C">
              <w:rPr>
                <w:noProof/>
                <w:sz w:val="20"/>
              </w:rPr>
              <w:drawing>
                <wp:inline distT="0" distB="0" distL="0" distR="0" wp14:anchorId="767BD2EC" wp14:editId="09862ECA">
                  <wp:extent cx="2844825" cy="1710047"/>
                  <wp:effectExtent l="0" t="0" r="0" b="5080"/>
                  <wp:docPr id="8766121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5125" cy="1722249"/>
                          </a:xfrm>
                          <a:prstGeom prst="rect">
                            <a:avLst/>
                          </a:prstGeom>
                          <a:noFill/>
                        </pic:spPr>
                      </pic:pic>
                    </a:graphicData>
                  </a:graphic>
                </wp:inline>
              </w:drawing>
            </w:r>
            <w:r w:rsidR="0080047C" w:rsidRPr="000A0B8C">
              <w:rPr>
                <w:rFonts w:ascii="Calibri" w:hAnsi="Calibri" w:cs="Calibri"/>
                <w:sz w:val="20"/>
                <w:rtl/>
                <w:lang w:eastAsia="ar" w:bidi="ar-MA"/>
              </w:rPr>
              <w:t>المصدر</w:t>
            </w:r>
            <w:r w:rsidR="00136CD2" w:rsidRPr="000A0B8C">
              <w:rPr>
                <w:rFonts w:ascii="Calibri" w:hAnsi="Calibri" w:cs="Calibri"/>
                <w:sz w:val="20"/>
                <w:rtl/>
                <w:lang w:eastAsia="ar" w:bidi="ar-MA"/>
              </w:rPr>
              <w:t xml:space="preserve">: </w:t>
            </w:r>
            <w:r w:rsidR="0080047C" w:rsidRPr="000A0B8C">
              <w:rPr>
                <w:rFonts w:ascii="Calibri" w:hAnsi="Calibri" w:cs="Calibri"/>
                <w:sz w:val="20"/>
                <w:rtl/>
                <w:lang w:eastAsia="ar" w:bidi="ar-MA"/>
              </w:rPr>
              <w:t>تحليل المعلومات المتعلقة بالأعمال في الويبو، لوحة معلومات قسم إدارة الموارد البشرية</w:t>
            </w:r>
          </w:p>
        </w:tc>
      </w:tr>
    </w:tbl>
    <w:p w14:paraId="293FC594" w14:textId="58C87B23" w:rsidR="00E10E52" w:rsidRPr="007D344E" w:rsidRDefault="00E10E52" w:rsidP="006A1196">
      <w:pPr>
        <w:pStyle w:val="ONUME"/>
        <w:bidi/>
        <w:rPr>
          <w:rFonts w:ascii="Calibri" w:hAnsi="Calibri" w:cs="Calibri"/>
          <w:szCs w:val="22"/>
        </w:rPr>
      </w:pPr>
      <w:r w:rsidRPr="007D344E">
        <w:rPr>
          <w:rFonts w:ascii="Calibri" w:hAnsi="Calibri" w:cs="Calibri"/>
          <w:szCs w:val="22"/>
          <w:rtl/>
          <w:lang w:eastAsia="ar" w:bidi="ar-MA"/>
        </w:rPr>
        <w:t>كانت الموارد البشرية والمالية كافيةً بوجه عام لتمكين الشعبة من أن تُغطي بفعالية المجالات ذات الأولوية القصوى المُحدَّدة في خطة عملها لعام 2023</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وقد أدى استخدام الموارد غير المتعلقة بالموظفين، وتنسيق أنشطة الرقابة مع المدقق الخارجي، والاستفادة من أدوات تكنولوجيا المعلومات إلى تعزيز الكفاءة والفعالية في معالجة مواطن الخطر.</w:t>
      </w:r>
    </w:p>
    <w:p w14:paraId="74031B12" w14:textId="1570F3A5" w:rsidR="00C46B12" w:rsidRPr="00E11960" w:rsidRDefault="00C46B12" w:rsidP="006A1196">
      <w:pPr>
        <w:pStyle w:val="Titre2"/>
        <w:bidi/>
        <w:rPr>
          <w:rFonts w:ascii="Calibri" w:hAnsi="Calibri" w:cs="Calibri"/>
          <w:i/>
          <w:iCs w:val="0"/>
          <w:szCs w:val="22"/>
        </w:rPr>
      </w:pPr>
      <w:r w:rsidRPr="00E11960">
        <w:rPr>
          <w:rFonts w:ascii="Calibri" w:hAnsi="Calibri" w:cs="Calibri"/>
          <w:i/>
          <w:iCs w:val="0"/>
          <w:szCs w:val="22"/>
          <w:rtl/>
          <w:lang w:eastAsia="ar" w:bidi="ar-MA"/>
        </w:rPr>
        <w:t>التدريب والتعليم المهني المستمر</w:t>
      </w:r>
    </w:p>
    <w:p w14:paraId="36327C93" w14:textId="49EEEF58" w:rsidR="00C46B12" w:rsidRPr="007D344E" w:rsidRDefault="0C574240" w:rsidP="006A1196">
      <w:pPr>
        <w:pStyle w:val="ONUME"/>
        <w:bidi/>
        <w:rPr>
          <w:rFonts w:ascii="Calibri" w:hAnsi="Calibri" w:cs="Calibri"/>
          <w:szCs w:val="22"/>
        </w:rPr>
      </w:pPr>
      <w:r w:rsidRPr="007D344E">
        <w:rPr>
          <w:rFonts w:ascii="Calibri" w:hAnsi="Calibri" w:cs="Calibri"/>
          <w:szCs w:val="22"/>
          <w:rtl/>
          <w:lang w:eastAsia="ar" w:bidi="ar-MA"/>
        </w:rPr>
        <w:t>إن التطوير المهني المستمر لموظفي شعبة الرقابة الداخلية أمر ضروري لضمان قدرة الشعبة على خدمة المنظمة ودعمها بفعالية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ووفقاً لسياسة الويبو التدريبية، وضعت شعبة الرقابة الداخلية خطة سنوية للتدريب تسمح للموظفين بحضور أنشطة تدريبية مختلفة لاكتساب معارف ومهارات تقنية جديدة وكفاءات أخرى لزيادة الفعالية التشغيلية للشعبة وكفاءتها في الاضطلاع بمهام الرقابة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 xml:space="preserve">وفي المتوسط، حضر كل موظف من موظفي الشعبة 10 أيام تدريبية في عام 2023. </w:t>
      </w:r>
    </w:p>
    <w:p w14:paraId="40D4559B" w14:textId="1C9A0C1F" w:rsidR="00EE55FA" w:rsidRPr="007D344E" w:rsidRDefault="00F741C6" w:rsidP="006A1196">
      <w:pPr>
        <w:pStyle w:val="Titre1"/>
        <w:bidi/>
        <w:rPr>
          <w:rFonts w:ascii="Calibri" w:hAnsi="Calibri" w:cs="Calibri"/>
          <w:szCs w:val="22"/>
        </w:rPr>
      </w:pPr>
      <w:bookmarkStart w:id="30" w:name="_Toc165242469"/>
      <w:r w:rsidRPr="007D344E">
        <w:rPr>
          <w:rFonts w:ascii="Calibri" w:hAnsi="Calibri" w:cs="Calibri"/>
          <w:szCs w:val="22"/>
          <w:rtl/>
          <w:lang w:eastAsia="ar" w:bidi="ar-MA"/>
        </w:rPr>
        <w:t>نظرة مستقبلية: عام 2024 وما بعده</w:t>
      </w:r>
      <w:bookmarkEnd w:id="30"/>
      <w:r w:rsidRPr="007D344E">
        <w:rPr>
          <w:rFonts w:ascii="Calibri" w:hAnsi="Calibri" w:cs="Calibri"/>
          <w:szCs w:val="22"/>
          <w:rtl/>
          <w:lang w:eastAsia="ar" w:bidi="ar-MA"/>
        </w:rPr>
        <w:t xml:space="preserve"> </w:t>
      </w:r>
    </w:p>
    <w:p w14:paraId="0C11B446" w14:textId="18341E25" w:rsidR="00212287" w:rsidRPr="007D344E" w:rsidRDefault="00212287" w:rsidP="006A1196">
      <w:pPr>
        <w:pStyle w:val="ONUME"/>
        <w:bidi/>
        <w:rPr>
          <w:rFonts w:ascii="Calibri" w:hAnsi="Calibri" w:cs="Calibri"/>
          <w:szCs w:val="22"/>
        </w:rPr>
      </w:pPr>
      <w:r w:rsidRPr="007D344E">
        <w:rPr>
          <w:rFonts w:ascii="Calibri" w:hAnsi="Calibri" w:cs="Calibri"/>
          <w:szCs w:val="22"/>
          <w:rtl/>
          <w:lang w:eastAsia="ar" w:bidi="ar-MA"/>
        </w:rPr>
        <w:t>تود شعبة الرقابة الداخلية أن تتوجه بالشكر إلى اللجنة الاستشارية المستقلة للرقابة والمدير العام ورؤساء القطاعات والموظفين على دعمهم المستمر الذي مكَّن الشعبة من أداء ولايتها بنجاح في عام 2023</w:t>
      </w:r>
      <w:r w:rsidR="007D344E">
        <w:rPr>
          <w:rFonts w:ascii="Calibri" w:hAnsi="Calibri" w:cs="Calibri"/>
          <w:szCs w:val="22"/>
          <w:rtl/>
          <w:lang w:eastAsia="ar" w:bidi="ar-MA"/>
        </w:rPr>
        <w:t xml:space="preserve">. </w:t>
      </w:r>
    </w:p>
    <w:p w14:paraId="77311933" w14:textId="2E4C58F9" w:rsidR="007E2C92" w:rsidRPr="007D344E" w:rsidRDefault="00DE68F4" w:rsidP="006A1196">
      <w:pPr>
        <w:pStyle w:val="ONUME"/>
        <w:bidi/>
        <w:rPr>
          <w:rFonts w:ascii="Calibri" w:hAnsi="Calibri" w:cs="Calibri"/>
          <w:szCs w:val="22"/>
        </w:rPr>
      </w:pPr>
      <w:r w:rsidRPr="007D344E">
        <w:rPr>
          <w:rFonts w:ascii="Calibri" w:hAnsi="Calibri" w:cs="Calibri"/>
          <w:szCs w:val="22"/>
          <w:rtl/>
          <w:lang w:eastAsia="ar" w:bidi="ar-MA"/>
        </w:rPr>
        <w:t xml:space="preserve">  وبقيادة المدير</w:t>
      </w:r>
      <w:r w:rsidR="007B506C">
        <w:rPr>
          <w:rFonts w:ascii="Calibri" w:hAnsi="Calibri" w:cs="Calibri" w:hint="cs"/>
          <w:szCs w:val="22"/>
          <w:rtl/>
          <w:lang w:eastAsia="ar" w:bidi="ar-MA"/>
        </w:rPr>
        <w:t>ة</w:t>
      </w:r>
      <w:r w:rsidRPr="007D344E">
        <w:rPr>
          <w:rFonts w:ascii="Calibri" w:hAnsi="Calibri" w:cs="Calibri"/>
          <w:szCs w:val="22"/>
          <w:rtl/>
          <w:lang w:eastAsia="ar" w:bidi="ar-MA"/>
        </w:rPr>
        <w:t xml:space="preserve"> الجديد</w:t>
      </w:r>
      <w:r w:rsidR="007B506C">
        <w:rPr>
          <w:rFonts w:ascii="Calibri" w:hAnsi="Calibri" w:cs="Calibri" w:hint="cs"/>
          <w:szCs w:val="22"/>
          <w:rtl/>
          <w:lang w:eastAsia="ar" w:bidi="ar-MA"/>
        </w:rPr>
        <w:t>ة</w:t>
      </w:r>
      <w:r w:rsidRPr="007D344E">
        <w:rPr>
          <w:rFonts w:ascii="Calibri" w:hAnsi="Calibri" w:cs="Calibri"/>
          <w:szCs w:val="22"/>
          <w:rtl/>
          <w:lang w:eastAsia="ar" w:bidi="ar-MA"/>
        </w:rPr>
        <w:t>، ستُنفِّذ الشعبةُ عدداً من المبادرات في عام 2024 بهدف تحسين خدماتها، وتعزيز الفعالية والكفاءة، والتفاعل مع مختلف الأطراف المعنية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ومنها المبادرات الرئيسية الآتية التي يجري تنفيذها بالفعل:</w:t>
      </w:r>
    </w:p>
    <w:p w14:paraId="31A0C379" w14:textId="43037AC8" w:rsidR="007E2C92" w:rsidRPr="00E11960" w:rsidRDefault="00A929CE" w:rsidP="006A1196">
      <w:pPr>
        <w:bidi/>
        <w:rPr>
          <w:rFonts w:ascii="Calibri" w:hAnsi="Calibri" w:cs="Calibri"/>
          <w:b/>
          <w:bCs/>
          <w:szCs w:val="22"/>
        </w:rPr>
      </w:pPr>
      <w:r w:rsidRPr="00E11960">
        <w:rPr>
          <w:rFonts w:ascii="Calibri" w:hAnsi="Calibri" w:cs="Calibri"/>
          <w:b/>
          <w:bCs/>
          <w:szCs w:val="22"/>
          <w:rtl/>
          <w:lang w:eastAsia="ar" w:bidi="ar-MA"/>
        </w:rPr>
        <w:t>قسم التدقيق الداخلي</w:t>
      </w:r>
    </w:p>
    <w:p w14:paraId="3D734A46" w14:textId="2AED3E7A" w:rsidR="00A47BEA" w:rsidRPr="007D344E" w:rsidRDefault="00480D1F" w:rsidP="006A1196">
      <w:pPr>
        <w:pStyle w:val="ONUME"/>
        <w:bidi/>
        <w:rPr>
          <w:rFonts w:ascii="Calibri" w:hAnsi="Calibri" w:cs="Calibri"/>
          <w:szCs w:val="22"/>
        </w:rPr>
      </w:pPr>
      <w:r w:rsidRPr="007D344E">
        <w:rPr>
          <w:rFonts w:ascii="Calibri" w:hAnsi="Calibri" w:cs="Calibri"/>
          <w:szCs w:val="22"/>
          <w:rtl/>
          <w:lang w:eastAsia="ar" w:bidi="ar-MA"/>
        </w:rPr>
        <w:t>أصدر معهد المدققين الداخليين معايير التدقيق الداخلي العالمية الجديدة في 9 يناير 2024، على أن يبدأ نفاذها من 9 يناير 2025، مع الحث على الاعتماد المبكر لها</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واختارت شعبة الرقابة الداخلية اعتمادها مبكراً، وستقوم بتحديث دليل التدقيق الداخلي وسياسته وميثاقه حسب الاقتضاء.</w:t>
      </w:r>
    </w:p>
    <w:p w14:paraId="0E67A642" w14:textId="23A03E9D" w:rsidR="00631D46" w:rsidRPr="007D344E" w:rsidRDefault="00A47BEA" w:rsidP="006A1196">
      <w:pPr>
        <w:pStyle w:val="ONUME"/>
        <w:bidi/>
        <w:rPr>
          <w:rFonts w:ascii="Calibri" w:hAnsi="Calibri" w:cs="Calibri"/>
          <w:szCs w:val="22"/>
        </w:rPr>
      </w:pPr>
      <w:r w:rsidRPr="007D344E">
        <w:rPr>
          <w:rFonts w:ascii="Calibri" w:hAnsi="Calibri" w:cs="Calibri"/>
          <w:szCs w:val="22"/>
          <w:rtl/>
          <w:lang w:eastAsia="ar" w:bidi="ar-MA"/>
        </w:rPr>
        <w:t>وطبقاً للمعايير المذكورة أعلاه، ستُدرج شعبة الرقابة الداخلية استنتاجاً بشأن المهام في كل تقرير تدقيق يصدر في عام 2024</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وإضافة إلى ذلك، سيُصدر مدير الشعبة كل سنة رأياً عاماً بشأن بيان التدقيق الداخلي للويبو، وذلك ابتداءً من السنة المنتهية في 31 ديسمبر 2025</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وتحقيقاً لهذه الغاية، إلى جانب عمليات تدقيق أخرى مُخطط لها، تعكف شعبة الرقابة الداخلية على تنفيذ تشغيل تجريبي لاختبار التصميم والتنفيذ والفعالية التشغيلية للضوابط التنظيمية الرئيسية المستمدة من النظام المالي ولائحته ونظام الموظفين ولائحته.</w:t>
      </w:r>
    </w:p>
    <w:p w14:paraId="3B01CDF7" w14:textId="1563D7DF" w:rsidR="007E2C92" w:rsidRPr="00E11960" w:rsidRDefault="00DC64F2" w:rsidP="007B506C">
      <w:pPr>
        <w:pStyle w:val="ONUME"/>
        <w:keepNext/>
        <w:numPr>
          <w:ilvl w:val="0"/>
          <w:numId w:val="0"/>
        </w:numPr>
        <w:bidi/>
        <w:rPr>
          <w:rFonts w:ascii="Calibri" w:hAnsi="Calibri" w:cs="Calibri"/>
          <w:b/>
          <w:bCs/>
          <w:szCs w:val="22"/>
        </w:rPr>
      </w:pPr>
      <w:r w:rsidRPr="00E11960">
        <w:rPr>
          <w:rFonts w:ascii="Calibri" w:hAnsi="Calibri" w:cs="Calibri"/>
          <w:b/>
          <w:bCs/>
          <w:szCs w:val="22"/>
          <w:rtl/>
          <w:lang w:eastAsia="ar" w:bidi="ar-MA"/>
        </w:rPr>
        <w:lastRenderedPageBreak/>
        <w:t>قسم التحقيق</w:t>
      </w:r>
    </w:p>
    <w:p w14:paraId="7DBC33B0" w14:textId="1422CFA3" w:rsidR="00052149" w:rsidRPr="007D344E" w:rsidRDefault="002B47E0" w:rsidP="006A1196">
      <w:pPr>
        <w:pStyle w:val="ONUME"/>
        <w:bidi/>
        <w:rPr>
          <w:rFonts w:ascii="Calibri" w:hAnsi="Calibri" w:cs="Calibri"/>
          <w:szCs w:val="22"/>
        </w:rPr>
      </w:pPr>
      <w:r w:rsidRPr="007D344E">
        <w:rPr>
          <w:rFonts w:ascii="Calibri" w:hAnsi="Calibri" w:cs="Calibri"/>
          <w:szCs w:val="22"/>
          <w:rtl/>
          <w:lang w:eastAsia="ar" w:bidi="ar-MA"/>
        </w:rPr>
        <w:t xml:space="preserve">في إطار الاستعراض الدوري المنتظم لقواعدها وإجراءاتها، ستستعرض شعبة الرقابة الداخلية دليل التحقيق وسياسته لتحديد إجراءات قبول الحالات وإدراج معلومات عن الآليات غير الرسمية الحالية لتسوية النزاعات قبل تصعيد المسائل ذات الصلة للتحقيق الرسمي. </w:t>
      </w:r>
    </w:p>
    <w:p w14:paraId="1B00A1FB" w14:textId="02BF3E0D" w:rsidR="007E2C92" w:rsidRPr="00E11960" w:rsidRDefault="00DC64F2" w:rsidP="006A1196">
      <w:pPr>
        <w:pStyle w:val="ONUME"/>
        <w:numPr>
          <w:ilvl w:val="0"/>
          <w:numId w:val="0"/>
        </w:numPr>
        <w:bidi/>
        <w:rPr>
          <w:rFonts w:ascii="Calibri" w:hAnsi="Calibri" w:cs="Calibri"/>
          <w:b/>
          <w:bCs/>
          <w:szCs w:val="22"/>
        </w:rPr>
      </w:pPr>
      <w:r w:rsidRPr="00E11960">
        <w:rPr>
          <w:rFonts w:ascii="Calibri" w:hAnsi="Calibri" w:cs="Calibri"/>
          <w:b/>
          <w:bCs/>
          <w:szCs w:val="22"/>
          <w:rtl/>
          <w:lang w:eastAsia="ar" w:bidi="ar-MA"/>
        </w:rPr>
        <w:t>قسم التقييم</w:t>
      </w:r>
    </w:p>
    <w:p w14:paraId="6A44A4FA" w14:textId="015754E8" w:rsidR="00E4771B" w:rsidRPr="007D344E" w:rsidRDefault="00061E89" w:rsidP="006A1196">
      <w:pPr>
        <w:pStyle w:val="ONUME"/>
        <w:bidi/>
        <w:rPr>
          <w:rFonts w:ascii="Calibri" w:hAnsi="Calibri" w:cs="Calibri"/>
          <w:szCs w:val="22"/>
        </w:rPr>
      </w:pPr>
      <w:r w:rsidRPr="007D344E">
        <w:rPr>
          <w:rFonts w:ascii="Calibri" w:hAnsi="Calibri" w:cs="Calibri"/>
          <w:szCs w:val="22"/>
          <w:rtl/>
          <w:lang w:eastAsia="ar" w:bidi="ar-MA"/>
        </w:rPr>
        <w:t>سيُحدَّث دليل التقييم وسياسته لإدراج الأنواع المختلفة من المشروعات المُنفَّذة في إطار الخطة الاستراتيجية المتوسطة الأجل 2022-2026 ونوع التقييمات المُطبَّقة عليها لتيسير التعلم المبكر والمساءلة واتخاذ القرارات على مديري البرامج والمنظمة.</w:t>
      </w:r>
    </w:p>
    <w:p w14:paraId="37C530EC" w14:textId="6583F952" w:rsidR="00E63779" w:rsidRPr="007D344E" w:rsidRDefault="00CA701A" w:rsidP="006A1196">
      <w:pPr>
        <w:pStyle w:val="ONUME"/>
        <w:bidi/>
        <w:rPr>
          <w:rFonts w:ascii="Calibri" w:hAnsi="Calibri" w:cs="Calibri"/>
          <w:szCs w:val="22"/>
        </w:rPr>
      </w:pPr>
      <w:r w:rsidRPr="007D344E">
        <w:rPr>
          <w:rFonts w:ascii="Calibri" w:hAnsi="Calibri" w:cs="Calibri"/>
          <w:szCs w:val="22"/>
          <w:rtl/>
          <w:lang w:eastAsia="ar" w:bidi="ar-MA"/>
        </w:rPr>
        <w:t>وطبقاً لبرنامج الشعبة الخاص بضمان جودة العمل الرقابي وتحسينها، سيخضع قسم التقييم لاستعراض النظراء الذي يجريه فريق الأمم المتحدة المعني بالتقييم</w:t>
      </w:r>
      <w:r w:rsidR="007D344E">
        <w:rPr>
          <w:rFonts w:ascii="Calibri" w:hAnsi="Calibri" w:cs="Calibri"/>
          <w:szCs w:val="22"/>
          <w:rtl/>
          <w:lang w:eastAsia="ar" w:bidi="ar-MA"/>
        </w:rPr>
        <w:t xml:space="preserve">. </w:t>
      </w:r>
      <w:r w:rsidR="00EF2974" w:rsidRPr="007D344E">
        <w:rPr>
          <w:rFonts w:ascii="Calibri" w:eastAsia="Times New Roman" w:hAnsi="Calibri" w:cs="Calibri"/>
          <w:color w:val="000000"/>
          <w:szCs w:val="22"/>
          <w:rtl/>
          <w:lang w:eastAsia="ar" w:bidi="ar-MA"/>
        </w:rPr>
        <w:t>وتهدف عمليات استعراض النظراء التي يجريها ذلك الفريق إلى إجراء تقييم منهجي لنضج مهمة التقييم من حيث الاستقلالية والمصداقية والمنفعة</w:t>
      </w:r>
      <w:r w:rsidRPr="007D344E">
        <w:rPr>
          <w:rFonts w:ascii="Calibri" w:hAnsi="Calibri" w:cs="Calibri"/>
          <w:szCs w:val="22"/>
          <w:rtl/>
          <w:lang w:eastAsia="ar" w:bidi="ar-MA"/>
        </w:rPr>
        <w:t>.</w:t>
      </w:r>
      <w:r w:rsidR="00EF2974" w:rsidRPr="007D344E">
        <w:rPr>
          <w:rFonts w:ascii="Calibri" w:eastAsia="Times New Roman" w:hAnsi="Calibri" w:cs="Calibri"/>
          <w:color w:val="000000"/>
          <w:szCs w:val="22"/>
          <w:rtl/>
          <w:lang w:eastAsia="ar" w:bidi="ar-MA"/>
        </w:rPr>
        <w:t xml:space="preserve"> </w:t>
      </w:r>
    </w:p>
    <w:p w14:paraId="7E594026" w14:textId="1B200DFC" w:rsidR="007E2C92" w:rsidRPr="00E11960" w:rsidRDefault="006D3047" w:rsidP="006A1196">
      <w:pPr>
        <w:pStyle w:val="ONUME"/>
        <w:numPr>
          <w:ilvl w:val="0"/>
          <w:numId w:val="0"/>
        </w:numPr>
        <w:bidi/>
        <w:rPr>
          <w:rFonts w:ascii="Calibri" w:hAnsi="Calibri" w:cs="Calibri"/>
          <w:b/>
          <w:bCs/>
          <w:szCs w:val="22"/>
        </w:rPr>
      </w:pPr>
      <w:r w:rsidRPr="00E11960">
        <w:rPr>
          <w:rFonts w:ascii="Calibri" w:hAnsi="Calibri" w:cs="Calibri"/>
          <w:b/>
          <w:bCs/>
          <w:szCs w:val="22"/>
          <w:rtl/>
          <w:lang w:eastAsia="ar" w:bidi="ar-MA"/>
        </w:rPr>
        <w:t>التعلم والتعاون</w:t>
      </w:r>
    </w:p>
    <w:p w14:paraId="27B4B95C" w14:textId="1DE2B100" w:rsidR="000B6580" w:rsidRPr="007D344E" w:rsidRDefault="00E23754" w:rsidP="006A1196">
      <w:pPr>
        <w:pStyle w:val="ONUME"/>
        <w:bidi/>
        <w:rPr>
          <w:rFonts w:ascii="Calibri" w:hAnsi="Calibri" w:cs="Calibri"/>
          <w:szCs w:val="22"/>
        </w:rPr>
      </w:pPr>
      <w:r w:rsidRPr="007D344E">
        <w:rPr>
          <w:rFonts w:ascii="Calibri" w:hAnsi="Calibri" w:cs="Calibri"/>
          <w:szCs w:val="22"/>
          <w:rtl/>
          <w:lang w:eastAsia="ar" w:bidi="ar-MA"/>
        </w:rPr>
        <w:t>ستستفيد شعبة الرقابة الداخلية من شبكتها مع وكالات الأمم المتحدة التي تقع مقراتها في جنيف للقيام حيثما أمكن بأنشطة التدريب والتعلم المشتركة ذات الصلة</w:t>
      </w:r>
      <w:r w:rsidR="007D344E">
        <w:rPr>
          <w:rFonts w:ascii="Calibri" w:hAnsi="Calibri" w:cs="Calibri"/>
          <w:szCs w:val="22"/>
          <w:rtl/>
          <w:lang w:eastAsia="ar" w:bidi="ar-MA"/>
        </w:rPr>
        <w:t xml:space="preserve">. </w:t>
      </w:r>
      <w:r w:rsidRPr="007D344E">
        <w:rPr>
          <w:rFonts w:ascii="Calibri" w:hAnsi="Calibri" w:cs="Calibri"/>
          <w:szCs w:val="22"/>
          <w:rtl/>
          <w:lang w:eastAsia="ar" w:bidi="ar-MA"/>
        </w:rPr>
        <w:t>وإضافةً إلى ذلك، سيقوم موظفو الشعبة بتدريبات خاصة ومُوجَّهة لاكتساب المهارات وصقلها على النحو المطلوب فيما يتعلق بالاتجاهات والمخاطر والمنهجيات الناشئة لتقديم خدمات الرقابة الفعالة.</w:t>
      </w:r>
    </w:p>
    <w:p w14:paraId="0F149569" w14:textId="4AC6A4F6" w:rsidR="007352F0" w:rsidRPr="007D344E" w:rsidRDefault="0091133A" w:rsidP="006A1196">
      <w:pPr>
        <w:pStyle w:val="ONUME"/>
        <w:bidi/>
        <w:rPr>
          <w:rFonts w:ascii="Calibri" w:hAnsi="Calibri" w:cs="Calibri"/>
          <w:szCs w:val="22"/>
        </w:rPr>
      </w:pPr>
      <w:r w:rsidRPr="007D344E">
        <w:rPr>
          <w:rFonts w:ascii="Calibri" w:hAnsi="Calibri" w:cs="Calibri"/>
          <w:szCs w:val="22"/>
          <w:rtl/>
          <w:lang w:eastAsia="ar" w:bidi="ar-MA"/>
        </w:rPr>
        <w:t>ومن أجل التفاعل المستمر والاستباقي مع الأطراف المعنية الداخلية، ستتولى الشعبة تيسير جلسات لإدارة المعارف مع فرق مختلفة داخل الويبو من أجل فهم أفضل لدور الشعبة الرقابي والحصول في الوقت نفسه على تعقيبات ثمينة قابلة للتنفيذ من الأطراف المعنية.</w:t>
      </w:r>
    </w:p>
    <w:p w14:paraId="3646BC3B" w14:textId="0E896766" w:rsidR="00C15906" w:rsidRPr="007D344E" w:rsidRDefault="00C15906" w:rsidP="006A1196">
      <w:pPr>
        <w:pStyle w:val="ONUME"/>
        <w:bidi/>
        <w:rPr>
          <w:rFonts w:ascii="Calibri" w:hAnsi="Calibri" w:cs="Calibri"/>
          <w:szCs w:val="22"/>
        </w:rPr>
      </w:pPr>
      <w:r w:rsidRPr="007D344E">
        <w:rPr>
          <w:rFonts w:ascii="Calibri" w:hAnsi="Calibri" w:cs="Calibri"/>
          <w:szCs w:val="22"/>
          <w:rtl/>
          <w:lang w:eastAsia="ar" w:bidi="ar-MA"/>
        </w:rPr>
        <w:t>وتتطلع الشعبةُ إلى العمل عن كثب مع اللجنة الاستشارية المستقلة للرقابة والمدير العام ورؤساء القطاعات وموظفي الويبو لتحقيق أهداف المنظمة ونتائجها الرئيسية الواردة في الخطة الاستراتيجية المتوسطة الأجل للفترة 2022-2026، مع الاستمرار في تعزيز مساهمتها في الحوكمة، وإدارة المخاطر، وعمليات الرقابة الداخلية، واتخاذ القرارات والرقابة عليها، والسمعة والمصداقية لدى الأطراف المعنية، والقدرة على خدمة المصلحة العامة.</w:t>
      </w:r>
    </w:p>
    <w:p w14:paraId="2C9C1217" w14:textId="77777777" w:rsidR="007D131F" w:rsidRPr="007D344E" w:rsidRDefault="007D131F" w:rsidP="006A1196">
      <w:pPr>
        <w:keepLines/>
        <w:tabs>
          <w:tab w:val="left" w:pos="5529"/>
        </w:tabs>
        <w:bidi/>
        <w:ind w:firstLine="5529"/>
        <w:jc w:val="right"/>
        <w:rPr>
          <w:rFonts w:ascii="Calibri" w:hAnsi="Calibri" w:cs="Calibri"/>
          <w:szCs w:val="22"/>
        </w:rPr>
      </w:pPr>
      <w:r w:rsidRPr="007D344E">
        <w:rPr>
          <w:rFonts w:ascii="Calibri" w:hAnsi="Calibri" w:cs="Calibri"/>
          <w:szCs w:val="22"/>
          <w:rtl/>
          <w:lang w:eastAsia="ar" w:bidi="ar-MA"/>
        </w:rPr>
        <w:t>[يلي ذلك المرفق]</w:t>
      </w:r>
    </w:p>
    <w:p w14:paraId="7A6EC1F6" w14:textId="77777777" w:rsidR="00C46B12" w:rsidRPr="007D344E" w:rsidRDefault="00C46B12" w:rsidP="006A1196">
      <w:pPr>
        <w:keepLines/>
        <w:tabs>
          <w:tab w:val="left" w:pos="5529"/>
          <w:tab w:val="left" w:pos="6930"/>
          <w:tab w:val="right" w:pos="9355"/>
        </w:tabs>
        <w:bidi/>
        <w:rPr>
          <w:rFonts w:ascii="Calibri" w:hAnsi="Calibri" w:cs="Calibri"/>
          <w:szCs w:val="22"/>
        </w:rPr>
      </w:pPr>
    </w:p>
    <w:p w14:paraId="0613F0C2" w14:textId="093A3759" w:rsidR="00C46B12" w:rsidRPr="007D344E" w:rsidRDefault="00C46B12" w:rsidP="006A1196">
      <w:pPr>
        <w:pStyle w:val="ONUME"/>
        <w:keepLines/>
        <w:numPr>
          <w:ilvl w:val="0"/>
          <w:numId w:val="0"/>
        </w:numPr>
        <w:bidi/>
        <w:jc w:val="right"/>
        <w:rPr>
          <w:rFonts w:ascii="Calibri" w:hAnsi="Calibri" w:cs="Calibri"/>
          <w:szCs w:val="22"/>
        </w:rPr>
        <w:sectPr w:rsidR="00C46B12" w:rsidRPr="007D344E" w:rsidSect="00A93360">
          <w:headerReference w:type="even" r:id="rId30"/>
          <w:headerReference w:type="default" r:id="rId31"/>
          <w:footerReference w:type="even" r:id="rId32"/>
          <w:footerReference w:type="default" r:id="rId33"/>
          <w:headerReference w:type="first" r:id="rId34"/>
          <w:footerReference w:type="first" r:id="rId35"/>
          <w:endnotePr>
            <w:numFmt w:val="decimal"/>
          </w:endnotePr>
          <w:pgSz w:w="11907" w:h="16840" w:code="9"/>
          <w:pgMar w:top="1305" w:right="1134" w:bottom="1418" w:left="1418" w:header="510" w:footer="1021" w:gutter="0"/>
          <w:pgNumType w:start="1"/>
          <w:cols w:space="720"/>
          <w:titlePg/>
          <w:docGrid w:linePitch="299"/>
        </w:sectPr>
      </w:pPr>
    </w:p>
    <w:p w14:paraId="4607F5A7" w14:textId="74FF7F4E" w:rsidR="00C46B12" w:rsidRPr="007D344E" w:rsidRDefault="00994D8C" w:rsidP="006A1196">
      <w:pPr>
        <w:keepLines/>
        <w:bidi/>
        <w:spacing w:after="120"/>
        <w:jc w:val="center"/>
        <w:rPr>
          <w:rFonts w:ascii="Calibri" w:hAnsi="Calibri" w:cs="Calibri"/>
          <w:szCs w:val="22"/>
        </w:rPr>
      </w:pPr>
      <w:r w:rsidRPr="007D344E">
        <w:rPr>
          <w:rFonts w:ascii="Calibri" w:hAnsi="Calibri" w:cs="Calibri"/>
          <w:b/>
          <w:bCs/>
          <w:szCs w:val="22"/>
          <w:rtl/>
          <w:lang w:eastAsia="ar" w:bidi="ar-MA"/>
        </w:rPr>
        <w:lastRenderedPageBreak/>
        <w:t>المرفق - قائمة تقارير شعبة الرقابة الداخلية</w:t>
      </w:r>
    </w:p>
    <w:tbl>
      <w:tblPr>
        <w:tblStyle w:val="Grilledetableauclaire"/>
        <w:bidiVisual/>
        <w:tblW w:w="0" w:type="auto"/>
        <w:tblLook w:val="04A0" w:firstRow="1" w:lastRow="0" w:firstColumn="1" w:lastColumn="0" w:noHBand="0" w:noVBand="1"/>
        <w:tblCaption w:val="Annex"/>
        <w:tblDescription w:val="List of IOD Reports from January 1, 2021 to December 31, 2021&#10;"/>
      </w:tblPr>
      <w:tblGrid>
        <w:gridCol w:w="5950"/>
        <w:gridCol w:w="1559"/>
        <w:gridCol w:w="1836"/>
      </w:tblGrid>
      <w:tr w:rsidR="00AB202C" w:rsidRPr="007D344E" w14:paraId="0766688F" w14:textId="4191D3E5" w:rsidTr="00C80B51">
        <w:trPr>
          <w:trHeight w:val="539"/>
          <w:tblHeader/>
        </w:trPr>
        <w:tc>
          <w:tcPr>
            <w:tcW w:w="5950" w:type="dxa"/>
            <w:shd w:val="clear" w:color="auto" w:fill="D9D9D9" w:themeFill="background1" w:themeFillShade="D9"/>
            <w:vAlign w:val="center"/>
          </w:tcPr>
          <w:p w14:paraId="3A67E3D5" w14:textId="25A78AFA" w:rsidR="00AB202C" w:rsidRPr="007D344E" w:rsidRDefault="00AB202C" w:rsidP="006A1196">
            <w:pPr>
              <w:pStyle w:val="ONUME"/>
              <w:numPr>
                <w:ilvl w:val="0"/>
                <w:numId w:val="0"/>
              </w:numPr>
              <w:bidi/>
              <w:spacing w:after="240"/>
              <w:rPr>
                <w:rFonts w:ascii="Calibri" w:eastAsia="Times New Roman" w:hAnsi="Calibri" w:cs="Calibri"/>
                <w:color w:val="000000"/>
                <w:szCs w:val="22"/>
                <w:lang w:eastAsia="en-US"/>
              </w:rPr>
            </w:pPr>
            <w:r w:rsidRPr="007D344E">
              <w:rPr>
                <w:rFonts w:ascii="Calibri" w:hAnsi="Calibri" w:cs="Calibri"/>
                <w:b/>
                <w:bCs/>
                <w:szCs w:val="22"/>
                <w:rtl/>
                <w:lang w:eastAsia="ar" w:bidi="ar-MA"/>
              </w:rPr>
              <w:t>تقارير شعبة الرقابة الداخلية الصادرة من 1 يناير 2023 إلى 31 ديسمبر 2023</w:t>
            </w:r>
          </w:p>
        </w:tc>
        <w:tc>
          <w:tcPr>
            <w:tcW w:w="1559" w:type="dxa"/>
            <w:shd w:val="clear" w:color="auto" w:fill="D9D9D9" w:themeFill="background1" w:themeFillShade="D9"/>
            <w:vAlign w:val="center"/>
          </w:tcPr>
          <w:p w14:paraId="3E9C25E4" w14:textId="77777777" w:rsidR="00AB202C" w:rsidRPr="007D344E" w:rsidRDefault="00AB202C" w:rsidP="006A1196">
            <w:pPr>
              <w:pStyle w:val="ONUME"/>
              <w:numPr>
                <w:ilvl w:val="0"/>
                <w:numId w:val="0"/>
              </w:numPr>
              <w:bidi/>
              <w:ind w:left="34"/>
              <w:jc w:val="center"/>
              <w:rPr>
                <w:rFonts w:ascii="Calibri" w:eastAsia="Times New Roman" w:hAnsi="Calibri" w:cs="Calibri"/>
                <w:b/>
                <w:color w:val="000000"/>
                <w:szCs w:val="22"/>
                <w:lang w:eastAsia="en-US"/>
              </w:rPr>
            </w:pPr>
            <w:r w:rsidRPr="007D344E">
              <w:rPr>
                <w:rFonts w:ascii="Calibri" w:eastAsia="Times New Roman" w:hAnsi="Calibri" w:cs="Calibri"/>
                <w:b/>
                <w:bCs/>
                <w:color w:val="000000"/>
                <w:szCs w:val="22"/>
                <w:rtl/>
                <w:lang w:eastAsia="ar" w:bidi="ar-MA"/>
              </w:rPr>
              <w:t>الرقم المرجعي</w:t>
            </w:r>
          </w:p>
        </w:tc>
        <w:tc>
          <w:tcPr>
            <w:tcW w:w="1836" w:type="dxa"/>
            <w:shd w:val="clear" w:color="auto" w:fill="D9D9D9" w:themeFill="background1" w:themeFillShade="D9"/>
          </w:tcPr>
          <w:p w14:paraId="127AC3B9" w14:textId="27C6268A" w:rsidR="00AB202C" w:rsidRPr="007D344E" w:rsidRDefault="00AB202C" w:rsidP="006A1196">
            <w:pPr>
              <w:pStyle w:val="ONUME"/>
              <w:numPr>
                <w:ilvl w:val="0"/>
                <w:numId w:val="0"/>
              </w:numPr>
              <w:bidi/>
              <w:ind w:left="34"/>
              <w:jc w:val="center"/>
              <w:rPr>
                <w:rFonts w:ascii="Calibri" w:eastAsia="Times New Roman" w:hAnsi="Calibri" w:cs="Calibri"/>
                <w:b/>
                <w:color w:val="000000"/>
                <w:szCs w:val="22"/>
                <w:lang w:eastAsia="en-US"/>
              </w:rPr>
            </w:pPr>
            <w:r w:rsidRPr="007D344E">
              <w:rPr>
                <w:rFonts w:ascii="Calibri" w:eastAsia="Times New Roman" w:hAnsi="Calibri" w:cs="Calibri"/>
                <w:b/>
                <w:bCs/>
                <w:color w:val="000000"/>
                <w:szCs w:val="22"/>
                <w:rtl/>
                <w:lang w:eastAsia="ar" w:bidi="ar-MA"/>
              </w:rPr>
              <w:t>تاريخ إصدار التقرير</w:t>
            </w:r>
          </w:p>
        </w:tc>
      </w:tr>
      <w:tr w:rsidR="00CB727C" w:rsidRPr="007D344E" w14:paraId="16D27C30" w14:textId="39326730">
        <w:trPr>
          <w:trHeight w:val="260"/>
          <w:tblHeader/>
        </w:trPr>
        <w:tc>
          <w:tcPr>
            <w:tcW w:w="9345" w:type="dxa"/>
            <w:gridSpan w:val="3"/>
            <w:shd w:val="clear" w:color="auto" w:fill="DBE5F1" w:themeFill="accent1" w:themeFillTint="33"/>
            <w:vAlign w:val="center"/>
          </w:tcPr>
          <w:p w14:paraId="5DAD808A" w14:textId="0E505B2B" w:rsidR="00CB727C" w:rsidRPr="007D344E" w:rsidRDefault="00CB727C" w:rsidP="006A1196">
            <w:pPr>
              <w:pStyle w:val="ONUME"/>
              <w:numPr>
                <w:ilvl w:val="0"/>
                <w:numId w:val="0"/>
              </w:numPr>
              <w:bidi/>
              <w:ind w:left="34"/>
              <w:jc w:val="center"/>
              <w:rPr>
                <w:rFonts w:ascii="Calibri" w:eastAsia="Times New Roman" w:hAnsi="Calibri" w:cs="Calibri"/>
                <w:b/>
                <w:color w:val="000000"/>
                <w:szCs w:val="22"/>
                <w:lang w:eastAsia="en-US"/>
              </w:rPr>
            </w:pPr>
            <w:r w:rsidRPr="007D344E">
              <w:rPr>
                <w:rFonts w:ascii="Calibri" w:eastAsia="Times New Roman" w:hAnsi="Calibri" w:cs="Calibri"/>
                <w:b/>
                <w:bCs/>
                <w:color w:val="000000"/>
                <w:szCs w:val="22"/>
                <w:rtl/>
                <w:lang w:eastAsia="ar" w:bidi="ar-MA"/>
              </w:rPr>
              <w:t>المهام المشتركة</w:t>
            </w:r>
          </w:p>
        </w:tc>
      </w:tr>
      <w:tr w:rsidR="00AB202C" w:rsidRPr="007D344E" w14:paraId="4EAAD3FC" w14:textId="4353EEC4" w:rsidTr="00C80B51">
        <w:trPr>
          <w:trHeight w:val="70"/>
          <w:tblHeader/>
        </w:trPr>
        <w:tc>
          <w:tcPr>
            <w:tcW w:w="5950" w:type="dxa"/>
            <w:shd w:val="clear" w:color="auto" w:fill="FFFFFF" w:themeFill="background1"/>
            <w:vAlign w:val="center"/>
          </w:tcPr>
          <w:p w14:paraId="2A3B7906" w14:textId="24F020FE" w:rsidR="00AB202C" w:rsidRPr="007D344E" w:rsidRDefault="00AB202C" w:rsidP="006A1196">
            <w:pPr>
              <w:pStyle w:val="ONUME"/>
              <w:numPr>
                <w:ilvl w:val="0"/>
                <w:numId w:val="0"/>
              </w:numPr>
              <w:bidi/>
              <w:spacing w:after="240"/>
              <w:rPr>
                <w:rFonts w:ascii="Calibri" w:eastAsia="Times New Roman" w:hAnsi="Calibri" w:cs="Calibri"/>
                <w:bCs/>
                <w:color w:val="000000"/>
                <w:szCs w:val="22"/>
                <w:lang w:eastAsia="en-US"/>
              </w:rPr>
            </w:pPr>
            <w:r w:rsidRPr="007D344E">
              <w:rPr>
                <w:rFonts w:ascii="Calibri" w:eastAsia="Times New Roman" w:hAnsi="Calibri" w:cs="Calibri"/>
                <w:color w:val="000000"/>
                <w:szCs w:val="22"/>
                <w:rtl/>
                <w:lang w:eastAsia="ar" w:bidi="ar-MA"/>
              </w:rPr>
              <w:t>تدقيق مكتب المستشار القانوني وتقييمه</w:t>
            </w:r>
          </w:p>
        </w:tc>
        <w:tc>
          <w:tcPr>
            <w:tcW w:w="1559" w:type="dxa"/>
            <w:shd w:val="clear" w:color="auto" w:fill="FFFFFF" w:themeFill="background1"/>
            <w:vAlign w:val="center"/>
          </w:tcPr>
          <w:p w14:paraId="469EA19D" w14:textId="586913F5" w:rsidR="00AB202C" w:rsidRPr="007D344E" w:rsidRDefault="00AB202C" w:rsidP="006A1196">
            <w:pPr>
              <w:pStyle w:val="ONUME"/>
              <w:numPr>
                <w:ilvl w:val="0"/>
                <w:numId w:val="0"/>
              </w:numPr>
              <w:bidi/>
              <w:ind w:left="34"/>
              <w:jc w:val="center"/>
              <w:rPr>
                <w:rFonts w:ascii="Calibri" w:eastAsia="Times New Roman" w:hAnsi="Calibri" w:cs="Calibri"/>
                <w:bCs/>
                <w:color w:val="000000"/>
                <w:szCs w:val="22"/>
                <w:lang w:eastAsia="en-US"/>
              </w:rPr>
            </w:pPr>
            <w:r w:rsidRPr="007D344E">
              <w:rPr>
                <w:rFonts w:ascii="Calibri" w:eastAsia="Times New Roman" w:hAnsi="Calibri" w:cs="Calibri"/>
                <w:color w:val="000000"/>
                <w:szCs w:val="22"/>
                <w:lang w:eastAsia="ar" w:bidi="en-US"/>
              </w:rPr>
              <w:t>IA</w:t>
            </w:r>
            <w:r w:rsidRPr="007D344E">
              <w:rPr>
                <w:rFonts w:ascii="Calibri" w:eastAsia="Times New Roman" w:hAnsi="Calibri" w:cs="Calibri"/>
                <w:color w:val="000000"/>
                <w:szCs w:val="22"/>
                <w:lang w:eastAsia="ar" w:bidi="ar-MA"/>
              </w:rPr>
              <w:t xml:space="preserve"> 2022-04</w:t>
            </w:r>
          </w:p>
        </w:tc>
        <w:tc>
          <w:tcPr>
            <w:tcW w:w="1836" w:type="dxa"/>
            <w:shd w:val="clear" w:color="auto" w:fill="FFFFFF" w:themeFill="background1"/>
            <w:vAlign w:val="center"/>
          </w:tcPr>
          <w:p w14:paraId="05FBB138" w14:textId="062EC286" w:rsidR="00AB202C" w:rsidRPr="007D344E" w:rsidRDefault="001E55D1" w:rsidP="006A1196">
            <w:pPr>
              <w:pStyle w:val="ONUME"/>
              <w:numPr>
                <w:ilvl w:val="0"/>
                <w:numId w:val="0"/>
              </w:numPr>
              <w:bidi/>
              <w:ind w:left="34"/>
              <w:jc w:val="center"/>
              <w:rPr>
                <w:rFonts w:ascii="Calibri" w:eastAsia="Times New Roman" w:hAnsi="Calibri" w:cs="Calibri"/>
                <w:bCs/>
                <w:color w:val="000000"/>
                <w:szCs w:val="22"/>
                <w:lang w:eastAsia="en-US"/>
              </w:rPr>
            </w:pPr>
            <w:r w:rsidRPr="007D344E">
              <w:rPr>
                <w:rFonts w:ascii="Calibri" w:eastAsia="Times New Roman" w:hAnsi="Calibri" w:cs="Calibri"/>
                <w:color w:val="000000"/>
                <w:szCs w:val="22"/>
                <w:rtl/>
                <w:lang w:eastAsia="ar" w:bidi="ar-MA"/>
              </w:rPr>
              <w:t>16 فبراير 2023</w:t>
            </w:r>
          </w:p>
        </w:tc>
      </w:tr>
      <w:tr w:rsidR="00CB727C" w:rsidRPr="007D344E" w14:paraId="67A2D980" w14:textId="3E8E54B2" w:rsidTr="00364430">
        <w:trPr>
          <w:trHeight w:val="332"/>
          <w:tblHeader/>
        </w:trPr>
        <w:tc>
          <w:tcPr>
            <w:tcW w:w="9345" w:type="dxa"/>
            <w:gridSpan w:val="3"/>
            <w:shd w:val="clear" w:color="auto" w:fill="DBE5F1" w:themeFill="accent1" w:themeFillTint="33"/>
            <w:vAlign w:val="center"/>
          </w:tcPr>
          <w:p w14:paraId="75540960" w14:textId="719CDDF8" w:rsidR="00CB727C" w:rsidRPr="007D344E" w:rsidRDefault="00CB727C" w:rsidP="006A1196">
            <w:pPr>
              <w:pStyle w:val="ONUME"/>
              <w:numPr>
                <w:ilvl w:val="0"/>
                <w:numId w:val="0"/>
              </w:numPr>
              <w:bidi/>
              <w:ind w:left="34"/>
              <w:jc w:val="center"/>
              <w:rPr>
                <w:rFonts w:ascii="Calibri" w:eastAsia="Times New Roman" w:hAnsi="Calibri" w:cs="Calibri"/>
                <w:b/>
                <w:color w:val="000000"/>
                <w:szCs w:val="22"/>
                <w:lang w:eastAsia="en-US"/>
              </w:rPr>
            </w:pPr>
            <w:r w:rsidRPr="007D344E">
              <w:rPr>
                <w:rFonts w:ascii="Calibri" w:eastAsia="Times New Roman" w:hAnsi="Calibri" w:cs="Calibri"/>
                <w:b/>
                <w:bCs/>
                <w:color w:val="000000"/>
                <w:szCs w:val="22"/>
                <w:rtl/>
                <w:lang w:eastAsia="ar" w:bidi="ar-MA"/>
              </w:rPr>
              <w:t>مهام التدقيق الداخلي</w:t>
            </w:r>
          </w:p>
        </w:tc>
      </w:tr>
      <w:tr w:rsidR="00AB202C" w:rsidRPr="007D344E" w14:paraId="2E616A4C" w14:textId="4BE364F3" w:rsidTr="00C80B51">
        <w:trPr>
          <w:trHeight w:val="620"/>
        </w:trPr>
        <w:tc>
          <w:tcPr>
            <w:tcW w:w="5950" w:type="dxa"/>
            <w:vAlign w:val="center"/>
          </w:tcPr>
          <w:p w14:paraId="59C82890" w14:textId="395EECA6" w:rsidR="00AB202C" w:rsidRPr="007D344E" w:rsidRDefault="00AB202C" w:rsidP="00C80B51">
            <w:pPr>
              <w:bidi/>
              <w:rPr>
                <w:rFonts w:ascii="Calibri" w:hAnsi="Calibri" w:cs="Calibri"/>
                <w:szCs w:val="22"/>
              </w:rPr>
            </w:pPr>
            <w:r w:rsidRPr="007D344E">
              <w:rPr>
                <w:rFonts w:ascii="Calibri" w:hAnsi="Calibri" w:cs="Calibri"/>
                <w:color w:val="000000"/>
                <w:szCs w:val="22"/>
                <w:rtl/>
                <w:lang w:eastAsia="ar" w:bidi="ar-MA"/>
              </w:rPr>
              <w:t>تدقيق وتقييم عمليات معاهدة التعاون بشأن البراءات</w:t>
            </w:r>
            <w:r w:rsidR="00C80B51">
              <w:rPr>
                <w:rFonts w:ascii="Calibri" w:hAnsi="Calibri" w:cs="Calibri" w:hint="cs"/>
                <w:szCs w:val="22"/>
                <w:rtl/>
                <w:lang w:eastAsia="ar" w:bidi="ar-MA"/>
              </w:rPr>
              <w:t xml:space="preserve"> </w:t>
            </w:r>
            <w:r w:rsidRPr="007D344E">
              <w:rPr>
                <w:rFonts w:ascii="Calibri" w:hAnsi="Calibri" w:cs="Calibri"/>
                <w:szCs w:val="22"/>
                <w:rtl/>
                <w:lang w:eastAsia="ar" w:bidi="ar-MA"/>
              </w:rPr>
              <w:t xml:space="preserve">والعلاقات مع عملائها </w:t>
            </w:r>
            <w:r w:rsidR="00C80B51">
              <w:rPr>
                <w:rFonts w:ascii="Calibri" w:hAnsi="Calibri" w:cs="Calibri"/>
                <w:szCs w:val="22"/>
                <w:rtl/>
                <w:lang w:eastAsia="ar" w:bidi="ar-MA"/>
              </w:rPr>
              <w:t>–</w:t>
            </w:r>
            <w:r w:rsidRPr="007D344E">
              <w:rPr>
                <w:rFonts w:ascii="Calibri" w:hAnsi="Calibri" w:cs="Calibri"/>
                <w:szCs w:val="22"/>
                <w:rtl/>
                <w:lang w:eastAsia="ar" w:bidi="ar-MA"/>
              </w:rPr>
              <w:t xml:space="preserve"> الجزء</w:t>
            </w:r>
            <w:r w:rsidR="00C80B51">
              <w:rPr>
                <w:rFonts w:ascii="Calibri" w:hAnsi="Calibri" w:cs="Calibri" w:hint="cs"/>
                <w:szCs w:val="22"/>
                <w:rtl/>
                <w:lang w:eastAsia="ar" w:bidi="ar-MA"/>
              </w:rPr>
              <w:t xml:space="preserve"> </w:t>
            </w:r>
            <w:r w:rsidRPr="007D344E">
              <w:rPr>
                <w:rFonts w:ascii="Calibri" w:hAnsi="Calibri" w:cs="Calibri"/>
                <w:szCs w:val="22"/>
                <w:rtl/>
                <w:lang w:eastAsia="ar" w:bidi="ar-MA"/>
              </w:rPr>
              <w:t>الأول: تدقيق عمليات معاهدة البراءات</w:t>
            </w:r>
          </w:p>
        </w:tc>
        <w:tc>
          <w:tcPr>
            <w:tcW w:w="1559" w:type="dxa"/>
            <w:vAlign w:val="center"/>
          </w:tcPr>
          <w:p w14:paraId="6EC8F4BA" w14:textId="3B1FCFE5" w:rsidR="00AB202C" w:rsidRPr="007D344E" w:rsidRDefault="00AB202C" w:rsidP="006A1196">
            <w:pPr>
              <w:pStyle w:val="ONUME"/>
              <w:numPr>
                <w:ilvl w:val="0"/>
                <w:numId w:val="0"/>
              </w:numPr>
              <w:bidi/>
              <w:ind w:left="34"/>
              <w:jc w:val="center"/>
              <w:rPr>
                <w:rFonts w:ascii="Calibri" w:hAnsi="Calibri" w:cs="Calibri"/>
                <w:color w:val="000000"/>
                <w:szCs w:val="22"/>
              </w:rPr>
            </w:pPr>
            <w:r w:rsidRPr="007D344E">
              <w:rPr>
                <w:rFonts w:ascii="Calibri" w:hAnsi="Calibri" w:cs="Calibri"/>
                <w:color w:val="000000"/>
                <w:szCs w:val="22"/>
                <w:lang w:eastAsia="ar" w:bidi="en-US"/>
              </w:rPr>
              <w:t>IA</w:t>
            </w:r>
            <w:r w:rsidRPr="007D344E">
              <w:rPr>
                <w:rFonts w:ascii="Calibri" w:hAnsi="Calibri" w:cs="Calibri"/>
                <w:color w:val="000000"/>
                <w:szCs w:val="22"/>
                <w:lang w:eastAsia="ar" w:bidi="ar-MA"/>
              </w:rPr>
              <w:t xml:space="preserve"> 2022-05</w:t>
            </w:r>
          </w:p>
        </w:tc>
        <w:tc>
          <w:tcPr>
            <w:tcW w:w="1836" w:type="dxa"/>
            <w:vAlign w:val="center"/>
          </w:tcPr>
          <w:p w14:paraId="6DA4945E" w14:textId="4118C8AA" w:rsidR="00AB202C" w:rsidRPr="007D344E" w:rsidRDefault="000569ED" w:rsidP="006A1196">
            <w:pPr>
              <w:pStyle w:val="ONUME"/>
              <w:numPr>
                <w:ilvl w:val="0"/>
                <w:numId w:val="0"/>
              </w:numPr>
              <w:bidi/>
              <w:ind w:left="34"/>
              <w:jc w:val="center"/>
              <w:rPr>
                <w:rFonts w:ascii="Calibri" w:hAnsi="Calibri" w:cs="Calibri"/>
                <w:color w:val="000000"/>
                <w:szCs w:val="22"/>
              </w:rPr>
            </w:pPr>
            <w:r w:rsidRPr="007D344E">
              <w:rPr>
                <w:rFonts w:ascii="Calibri" w:hAnsi="Calibri" w:cs="Calibri"/>
                <w:color w:val="000000"/>
                <w:szCs w:val="22"/>
                <w:rtl/>
                <w:lang w:eastAsia="ar" w:bidi="ar-MA"/>
              </w:rPr>
              <w:t>12 أبريل 2023</w:t>
            </w:r>
          </w:p>
        </w:tc>
      </w:tr>
      <w:tr w:rsidR="00AB202C" w:rsidRPr="007D344E" w14:paraId="73A04720" w14:textId="350DFA0C" w:rsidTr="00C80B51">
        <w:trPr>
          <w:trHeight w:val="620"/>
        </w:trPr>
        <w:tc>
          <w:tcPr>
            <w:tcW w:w="5950" w:type="dxa"/>
            <w:vAlign w:val="center"/>
          </w:tcPr>
          <w:p w14:paraId="25A73F1A" w14:textId="18EDB162"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تدقيق مؤشر الويبو العالمي للابتكار</w:t>
            </w:r>
          </w:p>
        </w:tc>
        <w:tc>
          <w:tcPr>
            <w:tcW w:w="1559" w:type="dxa"/>
            <w:vAlign w:val="center"/>
          </w:tcPr>
          <w:p w14:paraId="1C2C8969" w14:textId="013955D2" w:rsidR="00AB202C" w:rsidRPr="007D344E" w:rsidRDefault="00AB202C"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hAnsi="Calibri" w:cs="Calibri"/>
                <w:color w:val="000000"/>
                <w:szCs w:val="22"/>
                <w:lang w:eastAsia="ar" w:bidi="en-US"/>
              </w:rPr>
              <w:t>IA</w:t>
            </w:r>
            <w:r w:rsidRPr="007D344E">
              <w:rPr>
                <w:rFonts w:ascii="Calibri" w:hAnsi="Calibri" w:cs="Calibri"/>
                <w:color w:val="000000"/>
                <w:szCs w:val="22"/>
                <w:lang w:eastAsia="ar" w:bidi="ar-MA"/>
              </w:rPr>
              <w:t xml:space="preserve"> 2022-03</w:t>
            </w:r>
          </w:p>
        </w:tc>
        <w:tc>
          <w:tcPr>
            <w:tcW w:w="1836" w:type="dxa"/>
            <w:vAlign w:val="center"/>
          </w:tcPr>
          <w:p w14:paraId="743E80E3" w14:textId="6A46D57D" w:rsidR="00AB202C" w:rsidRPr="007D344E" w:rsidRDefault="00196BF2" w:rsidP="006A1196">
            <w:pPr>
              <w:pStyle w:val="ONUME"/>
              <w:numPr>
                <w:ilvl w:val="0"/>
                <w:numId w:val="0"/>
              </w:numPr>
              <w:bidi/>
              <w:ind w:left="34"/>
              <w:jc w:val="center"/>
              <w:rPr>
                <w:rFonts w:ascii="Calibri" w:hAnsi="Calibri" w:cs="Calibri"/>
                <w:color w:val="000000"/>
                <w:szCs w:val="22"/>
              </w:rPr>
            </w:pPr>
            <w:r w:rsidRPr="007D344E">
              <w:rPr>
                <w:rFonts w:ascii="Calibri" w:hAnsi="Calibri" w:cs="Calibri"/>
                <w:color w:val="000000"/>
                <w:szCs w:val="22"/>
                <w:rtl/>
                <w:lang w:eastAsia="ar" w:bidi="ar-MA"/>
              </w:rPr>
              <w:t>14 أبريل 2023</w:t>
            </w:r>
          </w:p>
        </w:tc>
      </w:tr>
      <w:tr w:rsidR="00AB202C" w:rsidRPr="007D344E" w14:paraId="45877D2B" w14:textId="5DF083DB" w:rsidTr="00C80B51">
        <w:trPr>
          <w:trHeight w:val="620"/>
        </w:trPr>
        <w:tc>
          <w:tcPr>
            <w:tcW w:w="5950" w:type="dxa"/>
            <w:vAlign w:val="center"/>
          </w:tcPr>
          <w:p w14:paraId="34EEC18B" w14:textId="71BAA9C8"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التحقق من بيانات التأمين الصحي بعد انتهاء الخدمة</w:t>
            </w:r>
          </w:p>
        </w:tc>
        <w:tc>
          <w:tcPr>
            <w:tcW w:w="1559" w:type="dxa"/>
            <w:vAlign w:val="center"/>
          </w:tcPr>
          <w:p w14:paraId="4683B36F" w14:textId="3F5B4F98" w:rsidR="00AB202C" w:rsidRPr="007D344E" w:rsidRDefault="00AB202C" w:rsidP="006A1196">
            <w:pPr>
              <w:pStyle w:val="ONUME"/>
              <w:numPr>
                <w:ilvl w:val="0"/>
                <w:numId w:val="0"/>
              </w:numPr>
              <w:bidi/>
              <w:ind w:left="34"/>
              <w:jc w:val="center"/>
              <w:rPr>
                <w:rFonts w:ascii="Calibri" w:hAnsi="Calibri" w:cs="Calibri"/>
                <w:color w:val="000000"/>
                <w:szCs w:val="22"/>
              </w:rPr>
            </w:pPr>
            <w:r w:rsidRPr="007D344E">
              <w:rPr>
                <w:rFonts w:ascii="Calibri" w:eastAsia="Times New Roman" w:hAnsi="Calibri" w:cs="Calibri"/>
                <w:color w:val="000000"/>
                <w:szCs w:val="22"/>
                <w:lang w:eastAsia="ar" w:bidi="en-US"/>
              </w:rPr>
              <w:t>IA</w:t>
            </w:r>
            <w:r w:rsidRPr="007D344E">
              <w:rPr>
                <w:rFonts w:ascii="Calibri" w:eastAsia="Times New Roman" w:hAnsi="Calibri" w:cs="Calibri"/>
                <w:color w:val="000000"/>
                <w:szCs w:val="22"/>
                <w:lang w:eastAsia="ar" w:bidi="ar-MA"/>
              </w:rPr>
              <w:t xml:space="preserve"> 2023-06</w:t>
            </w:r>
          </w:p>
        </w:tc>
        <w:tc>
          <w:tcPr>
            <w:tcW w:w="1836" w:type="dxa"/>
            <w:vAlign w:val="center"/>
          </w:tcPr>
          <w:p w14:paraId="6EFF5FEB" w14:textId="261E8702" w:rsidR="00AB202C" w:rsidRPr="007D344E" w:rsidRDefault="007159AE"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rtl/>
                <w:lang w:eastAsia="ar" w:bidi="ar-MA"/>
              </w:rPr>
              <w:t>20 أبريل 2023</w:t>
            </w:r>
          </w:p>
        </w:tc>
      </w:tr>
      <w:tr w:rsidR="00AB202C" w:rsidRPr="007D344E" w14:paraId="78D15A7C" w14:textId="028EA77D" w:rsidTr="00C80B51">
        <w:trPr>
          <w:trHeight w:val="620"/>
        </w:trPr>
        <w:tc>
          <w:tcPr>
            <w:tcW w:w="5950" w:type="dxa"/>
            <w:vAlign w:val="center"/>
          </w:tcPr>
          <w:p w14:paraId="09B4F281" w14:textId="0938D1EA"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 xml:space="preserve">استعراض مكتب الويبو في سنغافورة </w:t>
            </w:r>
          </w:p>
        </w:tc>
        <w:tc>
          <w:tcPr>
            <w:tcW w:w="1559" w:type="dxa"/>
            <w:vAlign w:val="center"/>
          </w:tcPr>
          <w:p w14:paraId="7DC7E60C" w14:textId="521CAEEE" w:rsidR="00AB202C" w:rsidRPr="007D344E" w:rsidRDefault="00AB202C"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lang w:eastAsia="ar" w:bidi="en-US"/>
              </w:rPr>
              <w:t>IA</w:t>
            </w:r>
            <w:r w:rsidRPr="007D344E">
              <w:rPr>
                <w:rFonts w:ascii="Calibri" w:eastAsia="Times New Roman" w:hAnsi="Calibri" w:cs="Calibri"/>
                <w:color w:val="000000"/>
                <w:szCs w:val="22"/>
                <w:lang w:eastAsia="ar" w:bidi="ar-MA"/>
              </w:rPr>
              <w:t xml:space="preserve"> 2023-03</w:t>
            </w:r>
          </w:p>
        </w:tc>
        <w:tc>
          <w:tcPr>
            <w:tcW w:w="1836" w:type="dxa"/>
            <w:vAlign w:val="center"/>
          </w:tcPr>
          <w:p w14:paraId="35BC055B" w14:textId="3B207366" w:rsidR="00AB202C" w:rsidRPr="007D344E" w:rsidRDefault="007159AE"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rtl/>
                <w:lang w:eastAsia="ar" w:bidi="ar-MA"/>
              </w:rPr>
              <w:t>15 ديسمبر 2023</w:t>
            </w:r>
          </w:p>
        </w:tc>
      </w:tr>
      <w:tr w:rsidR="00AB202C" w:rsidRPr="007D344E" w14:paraId="405BEBC2" w14:textId="4CF0B5C6" w:rsidTr="00C80B51">
        <w:trPr>
          <w:trHeight w:val="620"/>
        </w:trPr>
        <w:tc>
          <w:tcPr>
            <w:tcW w:w="5950" w:type="dxa"/>
            <w:vAlign w:val="center"/>
          </w:tcPr>
          <w:p w14:paraId="2E925E07" w14:textId="63D9BAB3"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تدقيق سجل مدريد</w:t>
            </w:r>
          </w:p>
        </w:tc>
        <w:tc>
          <w:tcPr>
            <w:tcW w:w="1559" w:type="dxa"/>
            <w:vAlign w:val="center"/>
          </w:tcPr>
          <w:p w14:paraId="402E03FE" w14:textId="41AEEE1B" w:rsidR="00AB202C" w:rsidRPr="007D344E" w:rsidRDefault="00AB202C"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lang w:eastAsia="ar" w:bidi="en-US"/>
              </w:rPr>
              <w:t>IA</w:t>
            </w:r>
            <w:r w:rsidRPr="007D344E">
              <w:rPr>
                <w:rFonts w:ascii="Calibri" w:eastAsia="Times New Roman" w:hAnsi="Calibri" w:cs="Calibri"/>
                <w:color w:val="000000"/>
                <w:szCs w:val="22"/>
                <w:lang w:eastAsia="ar" w:bidi="ar-MA"/>
              </w:rPr>
              <w:t xml:space="preserve"> 2023-01</w:t>
            </w:r>
          </w:p>
        </w:tc>
        <w:tc>
          <w:tcPr>
            <w:tcW w:w="1836" w:type="dxa"/>
            <w:vAlign w:val="center"/>
          </w:tcPr>
          <w:p w14:paraId="497A3F5A" w14:textId="7B123276" w:rsidR="00AB202C" w:rsidRPr="007D344E" w:rsidRDefault="00040131"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rtl/>
                <w:lang w:eastAsia="ar" w:bidi="ar-MA"/>
              </w:rPr>
              <w:t>19 ديسمبر 2023</w:t>
            </w:r>
          </w:p>
        </w:tc>
      </w:tr>
      <w:tr w:rsidR="00AB202C" w:rsidRPr="007D344E" w14:paraId="7EF7E3DC" w14:textId="16B68187" w:rsidTr="00C80B51">
        <w:trPr>
          <w:trHeight w:val="620"/>
        </w:trPr>
        <w:tc>
          <w:tcPr>
            <w:tcW w:w="5950" w:type="dxa"/>
            <w:vAlign w:val="center"/>
          </w:tcPr>
          <w:p w14:paraId="12893844" w14:textId="32DC43D0"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تدقيق عملية تنفيذ سياسة الويبو ومعاييرها بشأن خصوصية البيانات</w:t>
            </w:r>
          </w:p>
        </w:tc>
        <w:tc>
          <w:tcPr>
            <w:tcW w:w="1559" w:type="dxa"/>
            <w:vAlign w:val="center"/>
          </w:tcPr>
          <w:p w14:paraId="35404DDD" w14:textId="7A5FF149" w:rsidR="00AB202C" w:rsidRPr="007D344E" w:rsidRDefault="00AB202C"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lang w:eastAsia="ar" w:bidi="en-US"/>
              </w:rPr>
              <w:t>IA</w:t>
            </w:r>
            <w:r w:rsidRPr="007D344E">
              <w:rPr>
                <w:rFonts w:ascii="Calibri" w:eastAsia="Times New Roman" w:hAnsi="Calibri" w:cs="Calibri"/>
                <w:color w:val="000000"/>
                <w:szCs w:val="22"/>
                <w:lang w:eastAsia="ar" w:bidi="ar-MA"/>
              </w:rPr>
              <w:t xml:space="preserve"> 2023-04</w:t>
            </w:r>
          </w:p>
        </w:tc>
        <w:tc>
          <w:tcPr>
            <w:tcW w:w="1836" w:type="dxa"/>
            <w:vAlign w:val="center"/>
          </w:tcPr>
          <w:p w14:paraId="7293CEBD" w14:textId="0261135D" w:rsidR="00AB202C" w:rsidRPr="007D344E" w:rsidRDefault="004D230B"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rtl/>
                <w:lang w:eastAsia="ar" w:bidi="ar-MA"/>
              </w:rPr>
              <w:t>20 ديسمبر 2023</w:t>
            </w:r>
          </w:p>
        </w:tc>
      </w:tr>
      <w:tr w:rsidR="00CB727C" w:rsidRPr="007D344E" w14:paraId="27438AF7" w14:textId="128375CA" w:rsidTr="00364430">
        <w:trPr>
          <w:trHeight w:val="350"/>
        </w:trPr>
        <w:tc>
          <w:tcPr>
            <w:tcW w:w="9345" w:type="dxa"/>
            <w:gridSpan w:val="3"/>
            <w:shd w:val="clear" w:color="auto" w:fill="DBE5F1" w:themeFill="accent1" w:themeFillTint="33"/>
            <w:vAlign w:val="center"/>
          </w:tcPr>
          <w:p w14:paraId="584A9009" w14:textId="3300E5D1" w:rsidR="00CB727C" w:rsidRPr="007D344E" w:rsidRDefault="00CB727C"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hAnsi="Calibri" w:cs="Calibri"/>
                <w:b/>
                <w:bCs/>
                <w:szCs w:val="22"/>
                <w:rtl/>
                <w:lang w:eastAsia="ar" w:bidi="ar-MA"/>
              </w:rPr>
              <w:t>مهام التقييم</w:t>
            </w:r>
          </w:p>
        </w:tc>
      </w:tr>
      <w:tr w:rsidR="00AB202C" w:rsidRPr="007D344E" w14:paraId="73F90393" w14:textId="4F6638EA" w:rsidTr="00C80B51">
        <w:trPr>
          <w:trHeight w:val="620"/>
        </w:trPr>
        <w:tc>
          <w:tcPr>
            <w:tcW w:w="5950" w:type="dxa"/>
            <w:vAlign w:val="center"/>
          </w:tcPr>
          <w:p w14:paraId="5DAAB290" w14:textId="472253C9"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الدروس المستفادة من تنفيذ مبادرات الويبو الرامية إلى تمكين رائدات الأعمال</w:t>
            </w:r>
          </w:p>
        </w:tc>
        <w:tc>
          <w:tcPr>
            <w:tcW w:w="1559" w:type="dxa"/>
            <w:vAlign w:val="center"/>
          </w:tcPr>
          <w:p w14:paraId="789129AE" w14:textId="7417D1F8" w:rsidR="00AB202C" w:rsidRPr="007D344E" w:rsidRDefault="00AB202C"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lang w:eastAsia="ar" w:bidi="en-US"/>
              </w:rPr>
              <w:t>EVAL</w:t>
            </w:r>
            <w:r w:rsidRPr="007D344E">
              <w:rPr>
                <w:rFonts w:ascii="Calibri" w:eastAsia="Times New Roman" w:hAnsi="Calibri" w:cs="Calibri"/>
                <w:color w:val="000000"/>
                <w:szCs w:val="22"/>
                <w:lang w:eastAsia="ar" w:bidi="ar-MA"/>
              </w:rPr>
              <w:t xml:space="preserve"> 2022-03</w:t>
            </w:r>
          </w:p>
        </w:tc>
        <w:tc>
          <w:tcPr>
            <w:tcW w:w="1836" w:type="dxa"/>
            <w:vAlign w:val="center"/>
          </w:tcPr>
          <w:p w14:paraId="1FA25488" w14:textId="4010A273" w:rsidR="00AB202C" w:rsidRPr="007D344E" w:rsidRDefault="00E002AB" w:rsidP="006A1196">
            <w:pPr>
              <w:pStyle w:val="ONUME"/>
              <w:numPr>
                <w:ilvl w:val="0"/>
                <w:numId w:val="0"/>
              </w:numPr>
              <w:bidi/>
              <w:ind w:left="34"/>
              <w:jc w:val="center"/>
              <w:rPr>
                <w:rFonts w:ascii="Calibri" w:eastAsia="Times New Roman" w:hAnsi="Calibri" w:cs="Calibri"/>
                <w:color w:val="000000"/>
                <w:szCs w:val="22"/>
                <w:lang w:eastAsia="en-US"/>
              </w:rPr>
            </w:pPr>
            <w:r w:rsidRPr="007D344E">
              <w:rPr>
                <w:rFonts w:ascii="Calibri" w:eastAsia="Times New Roman" w:hAnsi="Calibri" w:cs="Calibri"/>
                <w:color w:val="000000"/>
                <w:szCs w:val="22"/>
                <w:rtl/>
                <w:lang w:eastAsia="ar" w:bidi="ar-MA"/>
              </w:rPr>
              <w:t>17 مايو 2023</w:t>
            </w:r>
          </w:p>
        </w:tc>
      </w:tr>
      <w:tr w:rsidR="00AB202C" w:rsidRPr="007D344E" w14:paraId="63BCA761" w14:textId="64D9C9CC" w:rsidTr="00C80B51">
        <w:trPr>
          <w:trHeight w:val="800"/>
        </w:trPr>
        <w:tc>
          <w:tcPr>
            <w:tcW w:w="5950" w:type="dxa"/>
            <w:vAlign w:val="center"/>
          </w:tcPr>
          <w:p w14:paraId="54759870" w14:textId="783E9351"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 xml:space="preserve">مشورة بشأن تهيئة بيئة أكثر شمولاً وتنوعاً في عملية تعيين الموارد البشرية </w:t>
            </w:r>
          </w:p>
        </w:tc>
        <w:tc>
          <w:tcPr>
            <w:tcW w:w="1559" w:type="dxa"/>
            <w:vAlign w:val="center"/>
          </w:tcPr>
          <w:p w14:paraId="5B10B1EC" w14:textId="27AF5D9C" w:rsidR="00AB202C" w:rsidRPr="007D344E" w:rsidRDefault="00AB202C" w:rsidP="006A1196">
            <w:pPr>
              <w:pStyle w:val="Default"/>
              <w:bidi/>
              <w:jc w:val="center"/>
              <w:rPr>
                <w:rFonts w:ascii="Calibri" w:hAnsi="Calibri" w:cs="Calibri"/>
                <w:sz w:val="22"/>
                <w:szCs w:val="22"/>
              </w:rPr>
            </w:pPr>
            <w:r w:rsidRPr="007D344E">
              <w:rPr>
                <w:rFonts w:ascii="Calibri" w:hAnsi="Calibri" w:cs="Calibri"/>
                <w:sz w:val="22"/>
                <w:szCs w:val="22"/>
                <w:lang w:eastAsia="ar" w:bidi="en-US"/>
              </w:rPr>
              <w:t>EVAL</w:t>
            </w:r>
            <w:r w:rsidRPr="007D344E">
              <w:rPr>
                <w:rFonts w:ascii="Calibri" w:hAnsi="Calibri" w:cs="Calibri"/>
                <w:sz w:val="22"/>
                <w:szCs w:val="22"/>
                <w:lang w:eastAsia="ar" w:bidi="ar-MA"/>
              </w:rPr>
              <w:t xml:space="preserve"> 2023-04</w:t>
            </w:r>
          </w:p>
          <w:p w14:paraId="3E65D582" w14:textId="77777777" w:rsidR="00AB202C" w:rsidRPr="007D344E" w:rsidRDefault="00AB202C" w:rsidP="006A1196">
            <w:pPr>
              <w:pStyle w:val="Default"/>
              <w:bidi/>
              <w:jc w:val="center"/>
              <w:rPr>
                <w:rFonts w:ascii="Calibri" w:hAnsi="Calibri" w:cs="Calibri"/>
                <w:sz w:val="22"/>
                <w:szCs w:val="22"/>
              </w:rPr>
            </w:pPr>
          </w:p>
        </w:tc>
        <w:tc>
          <w:tcPr>
            <w:tcW w:w="1836" w:type="dxa"/>
            <w:vAlign w:val="center"/>
          </w:tcPr>
          <w:p w14:paraId="121F92F8" w14:textId="4FB6434F" w:rsidR="00AB202C" w:rsidRPr="007D344E" w:rsidRDefault="003457EE" w:rsidP="006A1196">
            <w:pPr>
              <w:pStyle w:val="Default"/>
              <w:bidi/>
              <w:jc w:val="center"/>
              <w:rPr>
                <w:rFonts w:ascii="Calibri" w:hAnsi="Calibri" w:cs="Calibri"/>
                <w:sz w:val="22"/>
                <w:szCs w:val="22"/>
              </w:rPr>
            </w:pPr>
            <w:r w:rsidRPr="007D344E">
              <w:rPr>
                <w:rFonts w:ascii="Calibri" w:hAnsi="Calibri" w:cs="Calibri"/>
                <w:sz w:val="22"/>
                <w:szCs w:val="22"/>
                <w:rtl/>
                <w:lang w:eastAsia="ar" w:bidi="ar-MA"/>
              </w:rPr>
              <w:t>23 نوفمبر 2023</w:t>
            </w:r>
          </w:p>
        </w:tc>
      </w:tr>
      <w:tr w:rsidR="008424F2" w:rsidRPr="007D344E" w14:paraId="632849E5" w14:textId="16A78468" w:rsidTr="00364430">
        <w:trPr>
          <w:trHeight w:val="467"/>
        </w:trPr>
        <w:tc>
          <w:tcPr>
            <w:tcW w:w="9345" w:type="dxa"/>
            <w:gridSpan w:val="3"/>
            <w:shd w:val="clear" w:color="auto" w:fill="DBE5F1" w:themeFill="accent1" w:themeFillTint="33"/>
            <w:vAlign w:val="center"/>
          </w:tcPr>
          <w:p w14:paraId="338F3B9C" w14:textId="7E1E95A4" w:rsidR="008424F2" w:rsidRPr="007D344E" w:rsidRDefault="008424F2" w:rsidP="006A1196">
            <w:pPr>
              <w:pStyle w:val="Default"/>
              <w:bidi/>
              <w:jc w:val="center"/>
              <w:rPr>
                <w:rFonts w:ascii="Calibri" w:hAnsi="Calibri" w:cs="Calibri"/>
                <w:sz w:val="22"/>
                <w:szCs w:val="22"/>
              </w:rPr>
            </w:pPr>
            <w:r w:rsidRPr="007D344E">
              <w:rPr>
                <w:rFonts w:ascii="Calibri" w:hAnsi="Calibri" w:cs="Calibri"/>
                <w:b/>
                <w:bCs/>
                <w:sz w:val="22"/>
                <w:szCs w:val="22"/>
                <w:rtl/>
                <w:lang w:eastAsia="ar" w:bidi="ar-MA"/>
              </w:rPr>
              <w:t>تقارير التبعات الإدارية</w:t>
            </w:r>
          </w:p>
        </w:tc>
      </w:tr>
      <w:tr w:rsidR="00AB202C" w:rsidRPr="007D344E" w14:paraId="02A5D9BC" w14:textId="0CAC196F" w:rsidTr="00C80B51">
        <w:trPr>
          <w:trHeight w:val="800"/>
        </w:trPr>
        <w:tc>
          <w:tcPr>
            <w:tcW w:w="5950" w:type="dxa"/>
            <w:vAlign w:val="center"/>
          </w:tcPr>
          <w:p w14:paraId="4DF61226" w14:textId="3D7FBA32"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تقرير التبعات الإدارية على التزامات الموظفين المتعلقة بالإقامة في منطقة مركز العمل</w:t>
            </w:r>
          </w:p>
        </w:tc>
        <w:tc>
          <w:tcPr>
            <w:tcW w:w="1559" w:type="dxa"/>
            <w:vAlign w:val="center"/>
          </w:tcPr>
          <w:p w14:paraId="74232095" w14:textId="31A5679A" w:rsidR="00AB202C" w:rsidRPr="007D344E" w:rsidRDefault="00AB202C" w:rsidP="006A1196">
            <w:pPr>
              <w:pStyle w:val="Default"/>
              <w:bidi/>
              <w:jc w:val="center"/>
              <w:rPr>
                <w:rFonts w:ascii="Calibri" w:hAnsi="Calibri" w:cs="Calibri"/>
                <w:sz w:val="22"/>
                <w:szCs w:val="22"/>
              </w:rPr>
            </w:pPr>
            <w:r w:rsidRPr="007D344E">
              <w:rPr>
                <w:rFonts w:ascii="Calibri" w:hAnsi="Calibri" w:cs="Calibri"/>
                <w:sz w:val="22"/>
                <w:szCs w:val="22"/>
                <w:lang w:eastAsia="ar" w:bidi="en-US"/>
              </w:rPr>
              <w:t>MIR</w:t>
            </w:r>
            <w:r w:rsidRPr="007D344E">
              <w:rPr>
                <w:rFonts w:ascii="Calibri" w:hAnsi="Calibri" w:cs="Calibri"/>
                <w:sz w:val="22"/>
                <w:szCs w:val="22"/>
                <w:lang w:eastAsia="ar" w:bidi="ar-MA"/>
              </w:rPr>
              <w:t xml:space="preserve"> 2022-10</w:t>
            </w:r>
          </w:p>
        </w:tc>
        <w:tc>
          <w:tcPr>
            <w:tcW w:w="1836" w:type="dxa"/>
            <w:vAlign w:val="center"/>
          </w:tcPr>
          <w:p w14:paraId="41585D77" w14:textId="643200C9" w:rsidR="00AB202C" w:rsidRPr="007D344E" w:rsidRDefault="00C711F8" w:rsidP="006A1196">
            <w:pPr>
              <w:pStyle w:val="Default"/>
              <w:bidi/>
              <w:jc w:val="center"/>
              <w:rPr>
                <w:rFonts w:ascii="Calibri" w:hAnsi="Calibri" w:cs="Calibri"/>
                <w:sz w:val="22"/>
                <w:szCs w:val="22"/>
              </w:rPr>
            </w:pPr>
            <w:r w:rsidRPr="007D344E">
              <w:rPr>
                <w:rFonts w:ascii="Calibri" w:hAnsi="Calibri" w:cs="Calibri"/>
                <w:sz w:val="22"/>
                <w:szCs w:val="22"/>
                <w:rtl/>
                <w:lang w:eastAsia="ar" w:bidi="ar-MA"/>
              </w:rPr>
              <w:t>19 يناير 2023</w:t>
            </w:r>
          </w:p>
        </w:tc>
      </w:tr>
      <w:tr w:rsidR="00AB202C" w:rsidRPr="007D344E" w14:paraId="6D97604D" w14:textId="083EB597" w:rsidTr="00C80B51">
        <w:trPr>
          <w:trHeight w:val="800"/>
        </w:trPr>
        <w:tc>
          <w:tcPr>
            <w:tcW w:w="5950" w:type="dxa"/>
            <w:vAlign w:val="center"/>
          </w:tcPr>
          <w:p w14:paraId="5B9DC561" w14:textId="74AE706D"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تقرير التبعات الإدارية بشأن العلاقات الخاصة بين الموظفين</w:t>
            </w:r>
          </w:p>
        </w:tc>
        <w:tc>
          <w:tcPr>
            <w:tcW w:w="1559" w:type="dxa"/>
            <w:vAlign w:val="center"/>
          </w:tcPr>
          <w:p w14:paraId="4EAA1293" w14:textId="6C1C4A89" w:rsidR="00AB202C" w:rsidRPr="007D344E" w:rsidRDefault="00AB202C" w:rsidP="006A1196">
            <w:pPr>
              <w:pStyle w:val="Default"/>
              <w:bidi/>
              <w:jc w:val="center"/>
              <w:rPr>
                <w:rFonts w:ascii="Calibri" w:hAnsi="Calibri" w:cs="Calibri"/>
                <w:sz w:val="22"/>
                <w:szCs w:val="22"/>
              </w:rPr>
            </w:pPr>
            <w:r w:rsidRPr="007D344E">
              <w:rPr>
                <w:rFonts w:ascii="Calibri" w:hAnsi="Calibri" w:cs="Calibri"/>
                <w:sz w:val="22"/>
                <w:szCs w:val="22"/>
                <w:lang w:eastAsia="ar" w:bidi="en-US"/>
              </w:rPr>
              <w:t>MIR</w:t>
            </w:r>
            <w:r w:rsidRPr="007D344E">
              <w:rPr>
                <w:rFonts w:ascii="Calibri" w:hAnsi="Calibri" w:cs="Calibri"/>
                <w:sz w:val="22"/>
                <w:szCs w:val="22"/>
                <w:lang w:eastAsia="ar" w:bidi="ar-MA"/>
              </w:rPr>
              <w:t xml:space="preserve"> 2023-01</w:t>
            </w:r>
          </w:p>
        </w:tc>
        <w:tc>
          <w:tcPr>
            <w:tcW w:w="1836" w:type="dxa"/>
            <w:vAlign w:val="center"/>
          </w:tcPr>
          <w:p w14:paraId="68C91B53" w14:textId="3C992DF6" w:rsidR="00AB202C" w:rsidRPr="007D344E" w:rsidRDefault="006C69E0" w:rsidP="006A1196">
            <w:pPr>
              <w:pStyle w:val="Default"/>
              <w:bidi/>
              <w:jc w:val="center"/>
              <w:rPr>
                <w:rFonts w:ascii="Calibri" w:hAnsi="Calibri" w:cs="Calibri"/>
                <w:sz w:val="22"/>
                <w:szCs w:val="22"/>
              </w:rPr>
            </w:pPr>
            <w:r w:rsidRPr="007D344E">
              <w:rPr>
                <w:rFonts w:ascii="Calibri" w:hAnsi="Calibri" w:cs="Calibri"/>
                <w:sz w:val="22"/>
                <w:szCs w:val="22"/>
                <w:rtl/>
                <w:lang w:eastAsia="ar" w:bidi="ar-MA"/>
              </w:rPr>
              <w:t>8 مايو 2023</w:t>
            </w:r>
          </w:p>
        </w:tc>
      </w:tr>
      <w:tr w:rsidR="00AB202C" w:rsidRPr="007D344E" w14:paraId="1237EE15" w14:textId="13AD1E7C" w:rsidTr="00C80B51">
        <w:trPr>
          <w:trHeight w:val="800"/>
        </w:trPr>
        <w:tc>
          <w:tcPr>
            <w:tcW w:w="5950" w:type="dxa"/>
            <w:vAlign w:val="center"/>
          </w:tcPr>
          <w:p w14:paraId="65861195" w14:textId="0D9C58A5"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تقرير التبعات الإدارية بشأن إجراءات وممارسات الاستعانة بخدمات المتعاقدين الأفراد</w:t>
            </w:r>
          </w:p>
        </w:tc>
        <w:tc>
          <w:tcPr>
            <w:tcW w:w="1559" w:type="dxa"/>
            <w:vAlign w:val="center"/>
          </w:tcPr>
          <w:p w14:paraId="635D6D53" w14:textId="0A8A6FD8" w:rsidR="00AB202C" w:rsidRPr="007D344E" w:rsidRDefault="00AB202C" w:rsidP="006A1196">
            <w:pPr>
              <w:pStyle w:val="Default"/>
              <w:bidi/>
              <w:jc w:val="center"/>
              <w:rPr>
                <w:rFonts w:ascii="Calibri" w:hAnsi="Calibri" w:cs="Calibri"/>
                <w:sz w:val="22"/>
                <w:szCs w:val="22"/>
              </w:rPr>
            </w:pPr>
            <w:r w:rsidRPr="007D344E">
              <w:rPr>
                <w:rFonts w:ascii="Calibri" w:hAnsi="Calibri" w:cs="Calibri"/>
                <w:sz w:val="22"/>
                <w:szCs w:val="22"/>
                <w:lang w:eastAsia="ar" w:bidi="en-US"/>
              </w:rPr>
              <w:t>MIR</w:t>
            </w:r>
            <w:r w:rsidRPr="007D344E">
              <w:rPr>
                <w:rFonts w:ascii="Calibri" w:hAnsi="Calibri" w:cs="Calibri"/>
                <w:sz w:val="22"/>
                <w:szCs w:val="22"/>
                <w:lang w:eastAsia="ar" w:bidi="ar-MA"/>
              </w:rPr>
              <w:t xml:space="preserve"> 2023-07</w:t>
            </w:r>
          </w:p>
        </w:tc>
        <w:tc>
          <w:tcPr>
            <w:tcW w:w="1836" w:type="dxa"/>
            <w:vAlign w:val="center"/>
          </w:tcPr>
          <w:p w14:paraId="7377399C" w14:textId="1D724E33" w:rsidR="00AB202C" w:rsidRPr="007D344E" w:rsidRDefault="00BD0FF1" w:rsidP="006A1196">
            <w:pPr>
              <w:pStyle w:val="Default"/>
              <w:bidi/>
              <w:jc w:val="center"/>
              <w:rPr>
                <w:rFonts w:ascii="Calibri" w:hAnsi="Calibri" w:cs="Calibri"/>
                <w:sz w:val="22"/>
                <w:szCs w:val="22"/>
              </w:rPr>
            </w:pPr>
            <w:r w:rsidRPr="007D344E">
              <w:rPr>
                <w:rFonts w:ascii="Calibri" w:hAnsi="Calibri" w:cs="Calibri"/>
                <w:sz w:val="22"/>
                <w:szCs w:val="22"/>
                <w:rtl/>
                <w:lang w:eastAsia="ar" w:bidi="ar-MA"/>
              </w:rPr>
              <w:t>20 نوفمبر 2023</w:t>
            </w:r>
          </w:p>
        </w:tc>
      </w:tr>
      <w:tr w:rsidR="008424F2" w:rsidRPr="007D344E" w14:paraId="160E6C59" w14:textId="3C6FF1F8" w:rsidTr="00364430">
        <w:trPr>
          <w:trHeight w:val="440"/>
        </w:trPr>
        <w:tc>
          <w:tcPr>
            <w:tcW w:w="9345" w:type="dxa"/>
            <w:gridSpan w:val="3"/>
            <w:shd w:val="clear" w:color="auto" w:fill="D9D9D9" w:themeFill="background1" w:themeFillShade="D9"/>
            <w:vAlign w:val="center"/>
          </w:tcPr>
          <w:p w14:paraId="2DA28A7E" w14:textId="6A3187AB" w:rsidR="008424F2" w:rsidRPr="007D344E" w:rsidRDefault="008424F2" w:rsidP="006A1196">
            <w:pPr>
              <w:pStyle w:val="Default"/>
              <w:bidi/>
              <w:jc w:val="center"/>
              <w:rPr>
                <w:rFonts w:ascii="Calibri" w:hAnsi="Calibri" w:cs="Calibri"/>
                <w:sz w:val="22"/>
                <w:szCs w:val="22"/>
              </w:rPr>
            </w:pPr>
            <w:r w:rsidRPr="007D344E">
              <w:rPr>
                <w:rFonts w:ascii="Calibri" w:hAnsi="Calibri" w:cs="Calibri"/>
                <w:b/>
                <w:bCs/>
                <w:sz w:val="22"/>
                <w:szCs w:val="22"/>
                <w:rtl/>
                <w:lang w:eastAsia="ar" w:bidi="ar-MA"/>
              </w:rPr>
              <w:t>تقرير شعبة الرقابة الداخلية الصادر في مطلع عام 2024</w:t>
            </w:r>
          </w:p>
        </w:tc>
      </w:tr>
      <w:tr w:rsidR="00AB202C" w:rsidRPr="007D344E" w14:paraId="1B1201D7" w14:textId="48EED6D4" w:rsidTr="00C80B51">
        <w:trPr>
          <w:trHeight w:val="674"/>
        </w:trPr>
        <w:tc>
          <w:tcPr>
            <w:tcW w:w="5950" w:type="dxa"/>
            <w:shd w:val="clear" w:color="auto" w:fill="FFFFFF" w:themeFill="background1"/>
            <w:vAlign w:val="center"/>
          </w:tcPr>
          <w:p w14:paraId="482F93BF" w14:textId="320C4E35" w:rsidR="00AB202C" w:rsidRPr="007D344E" w:rsidRDefault="00AB202C" w:rsidP="006A1196">
            <w:pPr>
              <w:pStyle w:val="Default"/>
              <w:bidi/>
              <w:rPr>
                <w:rFonts w:ascii="Calibri" w:hAnsi="Calibri" w:cs="Calibri"/>
                <w:sz w:val="22"/>
                <w:szCs w:val="22"/>
              </w:rPr>
            </w:pPr>
            <w:r w:rsidRPr="007D344E">
              <w:rPr>
                <w:rFonts w:ascii="Calibri" w:hAnsi="Calibri" w:cs="Calibri"/>
                <w:sz w:val="22"/>
                <w:szCs w:val="22"/>
                <w:rtl/>
                <w:lang w:eastAsia="ar" w:bidi="ar-MA"/>
              </w:rPr>
              <w:t>تدقيق إدارة المنصة السحابية</w:t>
            </w:r>
          </w:p>
        </w:tc>
        <w:tc>
          <w:tcPr>
            <w:tcW w:w="1559" w:type="dxa"/>
            <w:shd w:val="clear" w:color="auto" w:fill="FFFFFF" w:themeFill="background1"/>
            <w:vAlign w:val="center"/>
          </w:tcPr>
          <w:p w14:paraId="6443E0C0" w14:textId="5DFC77F4" w:rsidR="00AB202C" w:rsidRPr="007D344E" w:rsidRDefault="00AB202C" w:rsidP="006A1196">
            <w:pPr>
              <w:pStyle w:val="Default"/>
              <w:bidi/>
              <w:jc w:val="center"/>
              <w:rPr>
                <w:rFonts w:ascii="Calibri" w:hAnsi="Calibri" w:cs="Calibri"/>
                <w:sz w:val="22"/>
                <w:szCs w:val="22"/>
              </w:rPr>
            </w:pPr>
            <w:r w:rsidRPr="007D344E">
              <w:rPr>
                <w:rFonts w:ascii="Calibri" w:hAnsi="Calibri" w:cs="Calibri"/>
                <w:sz w:val="22"/>
                <w:szCs w:val="22"/>
                <w:lang w:eastAsia="ar" w:bidi="en-US"/>
              </w:rPr>
              <w:t>IA</w:t>
            </w:r>
            <w:r w:rsidRPr="007D344E">
              <w:rPr>
                <w:rFonts w:ascii="Calibri" w:hAnsi="Calibri" w:cs="Calibri"/>
                <w:sz w:val="22"/>
                <w:szCs w:val="22"/>
                <w:lang w:eastAsia="ar" w:bidi="ar-MA"/>
              </w:rPr>
              <w:t xml:space="preserve"> 2023-02</w:t>
            </w:r>
          </w:p>
        </w:tc>
        <w:tc>
          <w:tcPr>
            <w:tcW w:w="1836" w:type="dxa"/>
            <w:shd w:val="clear" w:color="auto" w:fill="FFFFFF" w:themeFill="background1"/>
            <w:vAlign w:val="center"/>
          </w:tcPr>
          <w:p w14:paraId="0DB4713D" w14:textId="14C80A72" w:rsidR="00AB202C" w:rsidRPr="007D344E" w:rsidRDefault="00BD0FF1" w:rsidP="006A1196">
            <w:pPr>
              <w:pStyle w:val="Default"/>
              <w:bidi/>
              <w:jc w:val="center"/>
              <w:rPr>
                <w:rFonts w:ascii="Calibri" w:hAnsi="Calibri" w:cs="Calibri"/>
                <w:sz w:val="22"/>
                <w:szCs w:val="22"/>
              </w:rPr>
            </w:pPr>
            <w:r w:rsidRPr="007D344E">
              <w:rPr>
                <w:rFonts w:ascii="Calibri" w:hAnsi="Calibri" w:cs="Calibri"/>
                <w:sz w:val="22"/>
                <w:szCs w:val="22"/>
                <w:rtl/>
                <w:lang w:eastAsia="ar" w:bidi="ar-MA"/>
              </w:rPr>
              <w:t>31 يناير 2024</w:t>
            </w:r>
          </w:p>
        </w:tc>
      </w:tr>
    </w:tbl>
    <w:p w14:paraId="4B241ADF" w14:textId="77777777" w:rsidR="00C46B12" w:rsidRPr="007D344E" w:rsidRDefault="00C46B12" w:rsidP="006A1196">
      <w:pPr>
        <w:keepLines/>
        <w:bidi/>
        <w:rPr>
          <w:rFonts w:ascii="Calibri" w:hAnsi="Calibri" w:cs="Calibri"/>
          <w:szCs w:val="22"/>
        </w:rPr>
      </w:pPr>
    </w:p>
    <w:p w14:paraId="783C223C" w14:textId="77777777" w:rsidR="00906BA2" w:rsidRPr="007D344E" w:rsidRDefault="00906BA2" w:rsidP="006A1196">
      <w:pPr>
        <w:keepLines/>
        <w:bidi/>
        <w:rPr>
          <w:rFonts w:ascii="Calibri" w:hAnsi="Calibri" w:cs="Calibri"/>
          <w:szCs w:val="22"/>
        </w:rPr>
      </w:pPr>
    </w:p>
    <w:p w14:paraId="678FE47E" w14:textId="445551E1" w:rsidR="00EA028E" w:rsidRPr="007D344E" w:rsidRDefault="00C46B12" w:rsidP="006A1196">
      <w:pPr>
        <w:keepLines/>
        <w:bidi/>
        <w:ind w:left="5533"/>
        <w:jc w:val="right"/>
        <w:rPr>
          <w:rFonts w:ascii="Calibri" w:eastAsia="Times New Roman" w:hAnsi="Calibri" w:cs="Calibri"/>
          <w:szCs w:val="22"/>
          <w:lang w:eastAsia="fr-CH"/>
        </w:rPr>
      </w:pPr>
      <w:r w:rsidRPr="007D344E">
        <w:rPr>
          <w:rFonts w:ascii="Calibri" w:hAnsi="Calibri" w:cs="Calibri"/>
          <w:szCs w:val="22"/>
          <w:rtl/>
          <w:lang w:eastAsia="ar" w:bidi="ar-MA"/>
        </w:rPr>
        <w:t>[نهاية المرفق والوثيقة]</w:t>
      </w:r>
    </w:p>
    <w:sectPr w:rsidR="00EA028E" w:rsidRPr="007D344E" w:rsidSect="00A93360">
      <w:headerReference w:type="default" r:id="rId36"/>
      <w:footerReference w:type="even" r:id="rId37"/>
      <w:footerReference w:type="default" r:id="rId38"/>
      <w:headerReference w:type="first" r:id="rId39"/>
      <w:footerReference w:type="first" r:id="rId4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0926B" w14:textId="77777777" w:rsidR="00A93360" w:rsidRDefault="00A93360">
      <w:r>
        <w:separator/>
      </w:r>
    </w:p>
  </w:endnote>
  <w:endnote w:type="continuationSeparator" w:id="0">
    <w:p w14:paraId="63F1DF2B" w14:textId="77777777" w:rsidR="00A93360" w:rsidRDefault="00A93360" w:rsidP="003B38C1">
      <w:r>
        <w:separator/>
      </w:r>
    </w:p>
    <w:p w14:paraId="510B5F65" w14:textId="77777777" w:rsidR="00A93360" w:rsidRPr="003B38C1" w:rsidRDefault="00A93360" w:rsidP="003B38C1">
      <w:pPr>
        <w:spacing w:after="60"/>
        <w:rPr>
          <w:sz w:val="17"/>
        </w:rPr>
      </w:pPr>
      <w:r>
        <w:rPr>
          <w:sz w:val="17"/>
        </w:rPr>
        <w:t>[Endnote continued from previous page]</w:t>
      </w:r>
    </w:p>
  </w:endnote>
  <w:endnote w:type="continuationNotice" w:id="1">
    <w:p w14:paraId="02D5C0D1" w14:textId="77777777" w:rsidR="00A93360" w:rsidRPr="003B38C1" w:rsidRDefault="00A93360"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B6C9" w14:textId="04FF10BA" w:rsidR="00706089" w:rsidRDefault="00706089">
    <w:pPr>
      <w:pStyle w:val="Pieddepage"/>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6962" w14:textId="37B12A12" w:rsidR="00706089" w:rsidRDefault="00706089" w:rsidP="002D22CE">
    <w:pPr>
      <w:pStyle w:val="Pieddepage"/>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EBB0" w14:textId="064695CC" w:rsidR="00706089" w:rsidRPr="00CD472C" w:rsidRDefault="00706089" w:rsidP="002670C4">
    <w:pPr>
      <w:pStyle w:val="Pieddepage"/>
      <w:bid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3940" w14:textId="27251264" w:rsidR="00706089" w:rsidRPr="00CD472C" w:rsidRDefault="00706089" w:rsidP="002670C4">
    <w:pPr>
      <w:pStyle w:val="Pieddepage"/>
      <w:bid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1638" w14:textId="4831520A" w:rsidR="00706089" w:rsidRPr="00CD472C" w:rsidRDefault="00706089" w:rsidP="002670C4">
    <w:pPr>
      <w:pStyle w:val="Pieddepage"/>
      <w:bid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86BD" w14:textId="1F66C8E6" w:rsidR="006A59C9" w:rsidRDefault="006A59C9">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7CAE" w14:textId="14190879" w:rsidR="006A59C9" w:rsidRDefault="006A59C9">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0581" w14:textId="085731AA" w:rsidR="006A59C9" w:rsidRDefault="006A59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C93D" w14:textId="77777777" w:rsidR="00A93360" w:rsidRDefault="00A93360">
      <w:r>
        <w:separator/>
      </w:r>
    </w:p>
  </w:footnote>
  <w:footnote w:type="continuationSeparator" w:id="0">
    <w:p w14:paraId="53CA779E" w14:textId="77777777" w:rsidR="00A93360" w:rsidRDefault="00A93360" w:rsidP="008B60B2">
      <w:r>
        <w:separator/>
      </w:r>
    </w:p>
    <w:p w14:paraId="195BC1A4" w14:textId="77777777" w:rsidR="00A93360" w:rsidRPr="00ED77FB" w:rsidRDefault="00A93360" w:rsidP="008B60B2">
      <w:pPr>
        <w:spacing w:after="60"/>
        <w:rPr>
          <w:sz w:val="17"/>
          <w:szCs w:val="17"/>
        </w:rPr>
      </w:pPr>
      <w:r w:rsidRPr="00ED77FB">
        <w:rPr>
          <w:sz w:val="17"/>
          <w:szCs w:val="17"/>
        </w:rPr>
        <w:t>[Footnote continued from previous page]</w:t>
      </w:r>
    </w:p>
  </w:footnote>
  <w:footnote w:type="continuationNotice" w:id="1">
    <w:p w14:paraId="2796C8A5" w14:textId="77777777" w:rsidR="00A93360" w:rsidRPr="00ED77FB" w:rsidRDefault="00A93360"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75EFF4A2" w14:textId="638C9844" w:rsidR="00706089" w:rsidRPr="00CB3ED4" w:rsidRDefault="00706089" w:rsidP="00C46B12">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الفقرتان 47 و48 من ميثاق الرقابة الداخلية.</w:t>
      </w:r>
    </w:p>
  </w:footnote>
  <w:footnote w:id="3">
    <w:p w14:paraId="737C01C5" w14:textId="666889C3" w:rsidR="0082689A" w:rsidRPr="00CB3ED4" w:rsidRDefault="0082689A">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91609E" w:rsidRPr="00CB3ED4">
        <w:rPr>
          <w:rFonts w:ascii="Calibri" w:hAnsi="Calibri" w:cs="Calibri"/>
          <w:szCs w:val="18"/>
          <w:rtl/>
          <w:lang w:eastAsia="ar" w:bidi="ar-MA"/>
        </w:rPr>
        <w:t xml:space="preserve"> يُستخدم مصطلح "</w:t>
      </w:r>
      <w:r w:rsidR="0091609E" w:rsidRPr="00CB3ED4">
        <w:rPr>
          <w:rFonts w:ascii="Calibri" w:hAnsi="Calibri" w:cs="Calibri"/>
          <w:b/>
          <w:bCs/>
          <w:szCs w:val="18"/>
          <w:rtl/>
          <w:lang w:eastAsia="ar" w:bidi="ar-MA"/>
        </w:rPr>
        <w:t>المشورة</w:t>
      </w:r>
      <w:r w:rsidR="0091609E" w:rsidRPr="00CB3ED4">
        <w:rPr>
          <w:rFonts w:ascii="Calibri" w:hAnsi="Calibri" w:cs="Calibri"/>
          <w:szCs w:val="18"/>
          <w:rtl/>
          <w:lang w:eastAsia="ar" w:bidi="ar-MA"/>
        </w:rPr>
        <w:t>" عندما تدعم شعبةُ الرقابة الداخلية العميلَ من خلال تقديم المشورة وإبداء التعليقات، لكنها لا تأخذ زمام المبادرة في إدارة النشاط أو إنتاج مُخرَج رسمي.</w:t>
      </w:r>
    </w:p>
  </w:footnote>
  <w:footnote w:id="4">
    <w:p w14:paraId="6320019C" w14:textId="6D60F863" w:rsidR="00706089" w:rsidRPr="00CB3ED4" w:rsidRDefault="00706089">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تنص الفقرة 28 من ميثاق الرقابة الداخلية على الواجبات وأساليب العمل التي تشمل شرطاً مفاده أن "يقدِّم مدير الشعبة مشروع خطة عمل الرقابة الداخلية، قبل وضع الصيغة النهائية لها، إلى اللجنة الاستشارية المستقلة للرقابة لمراجعتها وإبداء الرأي فيها".</w:t>
      </w:r>
    </w:p>
  </w:footnote>
  <w:footnote w:id="5">
    <w:p w14:paraId="5DEAAB24" w14:textId="30084744" w:rsidR="00706089" w:rsidRPr="00CB3ED4" w:rsidRDefault="00706089">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وافقت الأمم المتحدة منذ عام 2021 على خطة العمل التاريخية المُسماة "خطة العمل على نطاق منظومة الأمم المتحدة بشأن المساواة بين الجنسين وتمكين المرأة (</w:t>
      </w:r>
      <w:r w:rsidRPr="00CB3ED4">
        <w:rPr>
          <w:rFonts w:ascii="Calibri" w:hAnsi="Calibri" w:cs="Calibri"/>
          <w:szCs w:val="18"/>
          <w:lang w:eastAsia="ar" w:bidi="en-US"/>
        </w:rPr>
        <w:t>UN-SWAP</w:t>
      </w:r>
      <w:r w:rsidRPr="00CB3ED4">
        <w:rPr>
          <w:rFonts w:ascii="Calibri" w:hAnsi="Calibri" w:cs="Calibri"/>
          <w:szCs w:val="18"/>
          <w:rtl/>
          <w:lang w:eastAsia="ar" w:bidi="ar-MA"/>
        </w:rPr>
        <w:t>)" لتنفيذ سياسة المساواة بين الجنسين الصادرة عن أعلى هيئة تنفيذية لها، وهي مجلس الرؤساء التنفيذيين في منظومة الأمم المتحدة، برئاسة الأمين العام. وبقيادة هيئة الأمم المتحدة للمرأة، تحدد خطة العمل المذكورة لأول مرة معايير أداء مشتركة للعمل المتعلق بالنوع الاجتماعي في جميع كيانات الأمم المتحدة، مما يضمن مزيداً من الاتساق والمساءلة.</w:t>
      </w:r>
    </w:p>
  </w:footnote>
  <w:footnote w:id="6">
    <w:p w14:paraId="5D77FA9E" w14:textId="3296AF75" w:rsidR="00132412" w:rsidRPr="00CB3ED4" w:rsidRDefault="00132412" w:rsidP="00132412">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لم تكن عملية التحقق مهمة رقابية كاملة الأركان، وإنما كانت تهدف إلى اختبار عينة من مطالبات الويبو للتحقق من حدوثها ودقتها وصحتها، مع استعراض المعلومات ذات الصلة التي من شأنها أن تؤدي إلى افتراض أن شركة سيغنا (</w:t>
      </w:r>
      <w:r w:rsidRPr="00CB3ED4">
        <w:rPr>
          <w:rFonts w:ascii="Calibri" w:hAnsi="Calibri" w:cs="Calibri"/>
          <w:szCs w:val="18"/>
          <w:lang w:eastAsia="ar" w:bidi="en-US"/>
        </w:rPr>
        <w:t>Cigna</w:t>
      </w:r>
      <w:r w:rsidRPr="00CB3ED4">
        <w:rPr>
          <w:rFonts w:ascii="Calibri" w:hAnsi="Calibri" w:cs="Calibri"/>
          <w:szCs w:val="18"/>
          <w:rtl/>
          <w:lang w:eastAsia="ar" w:bidi="ar-MA"/>
        </w:rPr>
        <w:t xml:space="preserve">) قد اتخذت تدابير فعالة لضمان الدقة والجودة وسلامة المعلومات وسريتها وتوفر بيانات مطالبات التأمين الصحي بعد انتهاء الخدمة في الويبو.  </w:t>
      </w:r>
    </w:p>
  </w:footnote>
  <w:footnote w:id="7">
    <w:p w14:paraId="2C359017" w14:textId="59D5DFD6" w:rsidR="00623CAE" w:rsidRPr="00CB3ED4" w:rsidRDefault="00623CAE">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9D71B1" w:rsidRPr="00CB3ED4">
        <w:rPr>
          <w:rFonts w:ascii="Calibri" w:hAnsi="Calibri" w:cs="Calibri"/>
          <w:szCs w:val="18"/>
          <w:rtl/>
          <w:lang w:eastAsia="ar" w:bidi="ar-MA"/>
        </w:rPr>
        <w:t xml:space="preserve">  تعاقدت الويبو مع شركة سيغنا للتأمين على الحياة في أوروبا (شركة التأمين) وشركة سيغنا الدولية للخدمات الصحية (الوسيط) اللتين تقدمان خدمات التأمين الصحي لموظفي الويبو الحاليين والمتقاعدين.  </w:t>
      </w:r>
    </w:p>
  </w:footnote>
  <w:footnote w:id="8">
    <w:p w14:paraId="7EEDBF59" w14:textId="77777777" w:rsidR="0065242D" w:rsidRPr="00CB3ED4" w:rsidRDefault="0065242D" w:rsidP="0065242D">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w:t>
      </w:r>
      <w:r w:rsidRPr="00CB3ED4">
        <w:rPr>
          <w:rFonts w:ascii="Calibri" w:hAnsi="Calibri" w:cs="Calibri"/>
          <w:szCs w:val="18"/>
          <w:lang w:eastAsia="ar" w:bidi="en-US"/>
        </w:rPr>
        <w:t>https://www.wipo.int/edocs/mdocs/madrid/en/mm_ld_wg_21/mm_ld_wg_21_6.pdf</w:t>
      </w:r>
    </w:p>
  </w:footnote>
  <w:footnote w:id="9">
    <w:p w14:paraId="7D465F54" w14:textId="3126AFA2" w:rsidR="00FE5C50" w:rsidRPr="00CB3ED4" w:rsidRDefault="00FE5C50" w:rsidP="00FE5C50">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806842" w:rsidRPr="00CB3ED4">
        <w:rPr>
          <w:rFonts w:ascii="Calibri" w:hAnsi="Calibri" w:cs="Calibri"/>
          <w:szCs w:val="18"/>
          <w:rtl/>
          <w:lang w:eastAsia="ar" w:bidi="ar-MA"/>
        </w:rPr>
        <w:t xml:space="preserve">  سُجِّلت ثماني شكاوى في عام 2022، وسُجِّلت 23 شكوى في عام 2023.</w:t>
      </w:r>
    </w:p>
  </w:footnote>
  <w:footnote w:id="10">
    <w:p w14:paraId="083D45E3" w14:textId="27D5C866" w:rsidR="00FE5C50" w:rsidRPr="00CB3ED4" w:rsidRDefault="00FE5C50">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806842" w:rsidRPr="00CB3ED4">
        <w:rPr>
          <w:rFonts w:ascii="Calibri" w:hAnsi="Calibri" w:cs="Calibri"/>
          <w:szCs w:val="18"/>
          <w:rtl/>
          <w:lang w:eastAsia="ar" w:bidi="ar-MA"/>
        </w:rPr>
        <w:t xml:space="preserve">  يوجد تحقيق واحد مُرحَّل من عام 2020، وأربعة من عام 2021، وسبعة من عام 2022، وفُتح تحقيقان في عام 2023.</w:t>
      </w:r>
    </w:p>
  </w:footnote>
  <w:footnote w:id="11">
    <w:p w14:paraId="6D80E6C4" w14:textId="1066E4DD" w:rsidR="00706089" w:rsidRPr="00EB1C27" w:rsidRDefault="00706089">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الفقرة رقم 33 في سياسة التحقيق. </w:t>
      </w:r>
    </w:p>
  </w:footnote>
  <w:footnote w:id="12">
    <w:p w14:paraId="017B0216" w14:textId="77777777" w:rsidR="00706089" w:rsidRPr="00EB1C27" w:rsidRDefault="00706089">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الفقرة 48(ب) من ميثاق الرقابة الداخلية.</w:t>
      </w:r>
    </w:p>
  </w:footnote>
  <w:footnote w:id="13">
    <w:p w14:paraId="206A1995" w14:textId="47A92ABD" w:rsidR="00004DB5" w:rsidRPr="00EB1C27" w:rsidRDefault="00004DB5">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7D6ED7" w:rsidRPr="00CB3ED4">
        <w:rPr>
          <w:rFonts w:ascii="Calibri" w:hAnsi="Calibri" w:cs="Calibri"/>
          <w:szCs w:val="18"/>
          <w:rtl/>
          <w:lang w:eastAsia="ar" w:bidi="ar-MA"/>
        </w:rPr>
        <w:t xml:space="preserve">  </w:t>
      </w:r>
      <w:r w:rsidR="00A87A80">
        <w:fldChar w:fldCharType="begin"/>
      </w:r>
      <w:r w:rsidR="00A87A80">
        <w:instrText>HYPERLINK "https://www.un.org/two-zero/en"</w:instrText>
      </w:r>
      <w:r w:rsidR="00A87A80">
        <w:fldChar w:fldCharType="separate"/>
      </w:r>
      <w:r w:rsidR="007D6ED7" w:rsidRPr="00CB3ED4">
        <w:rPr>
          <w:rStyle w:val="Lienhypertexte"/>
          <w:rFonts w:ascii="Calibri" w:hAnsi="Calibri" w:cs="Calibri"/>
          <w:szCs w:val="18"/>
          <w:lang w:eastAsia="ar" w:bidi="en-US"/>
        </w:rPr>
        <w:t>https://www.un.org/two-zero/ar</w:t>
      </w:r>
      <w:r w:rsidR="00A87A80">
        <w:rPr>
          <w:rStyle w:val="Lienhypertexte"/>
          <w:rFonts w:ascii="Calibri" w:hAnsi="Calibri" w:cs="Calibri"/>
          <w:szCs w:val="18"/>
          <w:lang w:eastAsia="ar" w:bidi="en-US"/>
        </w:rPr>
        <w:fldChar w:fldCharType="end"/>
      </w:r>
      <w:r w:rsidR="007D6ED7" w:rsidRPr="00CB3ED4">
        <w:rPr>
          <w:rFonts w:ascii="Calibri" w:hAnsi="Calibri" w:cs="Calibri"/>
          <w:szCs w:val="18"/>
          <w:rtl/>
          <w:lang w:eastAsia="ar" w:bidi="ar-MA"/>
        </w:rPr>
        <w:tab/>
      </w:r>
    </w:p>
  </w:footnote>
  <w:footnote w:id="14">
    <w:p w14:paraId="670BA4B6" w14:textId="77777777" w:rsidR="00706089" w:rsidRPr="00CB3ED4" w:rsidRDefault="00706089" w:rsidP="00C46B12">
      <w:pPr>
        <w:pStyle w:val="Notedebasdepage"/>
        <w:bidi/>
        <w:spacing w:after="20"/>
        <w:rPr>
          <w:rFonts w:ascii="Calibri" w:hAnsi="Calibri" w:cs="Calibri"/>
          <w:szCs w:val="18"/>
          <w:lang w:val="pt-PT"/>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الفقرة 45 من ميثاق الرقابة الداخلية.</w:t>
      </w:r>
    </w:p>
  </w:footnote>
  <w:footnote w:id="15">
    <w:p w14:paraId="44BAC617" w14:textId="77777777" w:rsidR="00706089" w:rsidRPr="00CB3ED4" w:rsidRDefault="00706089" w:rsidP="00C46B12">
      <w:pPr>
        <w:pStyle w:val="Notedebasdepage"/>
        <w:bidi/>
        <w:spacing w:after="20"/>
        <w:rPr>
          <w:rFonts w:ascii="Calibri" w:hAnsi="Calibri" w:cs="Calibri"/>
          <w:szCs w:val="18"/>
          <w:lang w:val="pt-PT"/>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الفقرة 7 من التعميم الإداري رقم </w:t>
      </w:r>
      <w:r w:rsidRPr="00EB1C27">
        <w:rPr>
          <w:rFonts w:ascii="Calibri" w:hAnsi="Calibri" w:cs="Calibri"/>
          <w:szCs w:val="18"/>
          <w:lang w:val="pt-PT" w:eastAsia="ar" w:bidi="ar-MA"/>
        </w:rPr>
        <w:t>16/2010</w:t>
      </w:r>
      <w:r w:rsidRPr="00CB3ED4">
        <w:rPr>
          <w:rFonts w:ascii="Calibri" w:hAnsi="Calibri" w:cs="Calibri"/>
          <w:szCs w:val="18"/>
          <w:rtl/>
          <w:lang w:eastAsia="ar" w:bidi="ar-MA"/>
        </w:rPr>
        <w:t>.</w:t>
      </w:r>
    </w:p>
  </w:footnote>
  <w:footnote w:id="16">
    <w:p w14:paraId="4C4E3BD8" w14:textId="77777777" w:rsidR="00706089" w:rsidRPr="00EB1C27" w:rsidRDefault="00706089" w:rsidP="00C46B12">
      <w:pPr>
        <w:bidi/>
        <w:spacing w:after="20"/>
        <w:rPr>
          <w:rFonts w:ascii="Calibri" w:hAnsi="Calibri" w:cs="Calibri"/>
          <w:sz w:val="18"/>
          <w:szCs w:val="18"/>
          <w:lang w:val="pt-PT"/>
        </w:rPr>
      </w:pPr>
      <w:r w:rsidRPr="00CB3ED4">
        <w:rPr>
          <w:rStyle w:val="Appelnotedebasdep"/>
          <w:rFonts w:ascii="Calibri" w:hAnsi="Calibri" w:cs="Calibri"/>
          <w:sz w:val="18"/>
          <w:szCs w:val="18"/>
          <w:rtl/>
          <w:lang w:eastAsia="ar" w:bidi="ar-MA"/>
        </w:rPr>
        <w:footnoteRef/>
      </w:r>
      <w:r w:rsidRPr="00CB3ED4">
        <w:rPr>
          <w:rFonts w:ascii="Calibri" w:hAnsi="Calibri" w:cs="Calibri"/>
          <w:sz w:val="18"/>
          <w:szCs w:val="18"/>
          <w:rtl/>
          <w:lang w:eastAsia="ar" w:bidi="ar-MA"/>
        </w:rPr>
        <w:t xml:space="preserve"> الفقرة 8 من التعميم الإداري رقم </w:t>
      </w:r>
      <w:r w:rsidRPr="00EB1C27">
        <w:rPr>
          <w:rFonts w:ascii="Calibri" w:hAnsi="Calibri" w:cs="Calibri"/>
          <w:sz w:val="18"/>
          <w:szCs w:val="18"/>
          <w:lang w:val="pt-PT" w:eastAsia="ar" w:bidi="ar-MA"/>
        </w:rPr>
        <w:t>16/2010</w:t>
      </w:r>
      <w:r w:rsidRPr="00CB3ED4">
        <w:rPr>
          <w:rFonts w:ascii="Calibri" w:hAnsi="Calibri" w:cs="Calibri"/>
          <w:sz w:val="18"/>
          <w:szCs w:val="18"/>
          <w:rtl/>
          <w:lang w:eastAsia="ar" w:bidi="ar-MA"/>
        </w:rPr>
        <w:t>.</w:t>
      </w:r>
    </w:p>
  </w:footnote>
  <w:footnote w:id="17">
    <w:p w14:paraId="6DAE8B0D" w14:textId="397FDF41" w:rsidR="00706089" w:rsidRPr="00EB1C27" w:rsidRDefault="00706089">
      <w:pPr>
        <w:pStyle w:val="Notedebasdepage"/>
        <w:bidi/>
        <w:rPr>
          <w:rFonts w:ascii="Calibri" w:hAnsi="Calibri" w:cs="Calibri"/>
          <w:szCs w:val="18"/>
          <w:lang w:val="pt-PT"/>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w:t>
      </w:r>
      <w:r w:rsidRPr="00EB1C27">
        <w:rPr>
          <w:rFonts w:ascii="Calibri" w:hAnsi="Calibri" w:cs="Calibri"/>
          <w:szCs w:val="18"/>
          <w:lang w:val="pt-PT" w:eastAsia="ar" w:bidi="en-US"/>
        </w:rPr>
        <w:t>WO/PBC</w:t>
      </w:r>
      <w:r w:rsidRPr="00EB1C27">
        <w:rPr>
          <w:rFonts w:ascii="Calibri" w:hAnsi="Calibri" w:cs="Calibri"/>
          <w:szCs w:val="18"/>
          <w:lang w:val="pt-PT" w:eastAsia="ar" w:bidi="ar-MA"/>
        </w:rPr>
        <w:t>/33/5</w:t>
      </w:r>
      <w:r w:rsidRPr="00CB3ED4">
        <w:rPr>
          <w:rFonts w:ascii="Calibri" w:hAnsi="Calibri" w:cs="Calibri"/>
          <w:szCs w:val="18"/>
          <w:rtl/>
          <w:lang w:eastAsia="ar" w:bidi="ar-MA"/>
        </w:rPr>
        <w:t>) تقرير المدقق الخارجي للسنة المالية 2020 المُقدَّم إلى سلسلة الاجتماعات الثانية والستين لجمعيات الدول الأعضاء في الويبو (المعروف أيضاً باسم "التقرير المُطوَّل").</w:t>
      </w:r>
    </w:p>
  </w:footnote>
  <w:footnote w:id="18">
    <w:p w14:paraId="5F9241BA" w14:textId="77777777" w:rsidR="00706089" w:rsidRPr="00EB1C27" w:rsidRDefault="00706089" w:rsidP="00C46B12">
      <w:pPr>
        <w:pStyle w:val="Notedebasdepage"/>
        <w:bidi/>
        <w:rPr>
          <w:rFonts w:ascii="Calibri" w:hAnsi="Calibri" w:cs="Calibri"/>
          <w:szCs w:val="18"/>
          <w:lang w:val="pt-PT"/>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الفقرة 28(ز) من ميثاق الرقابة الداخلية.</w:t>
      </w:r>
    </w:p>
  </w:footnote>
  <w:footnote w:id="19">
    <w:p w14:paraId="08F0531E" w14:textId="402BEF0F" w:rsidR="00706089" w:rsidRPr="00EB1C27" w:rsidRDefault="00706089" w:rsidP="00550057">
      <w:pPr>
        <w:pStyle w:val="Notedebasdepage"/>
        <w:bidi/>
        <w:rPr>
          <w:rFonts w:ascii="Calibri" w:hAnsi="Calibri" w:cs="Calibri"/>
          <w:szCs w:val="18"/>
          <w:lang w:val="pt-PT"/>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تشمل الأطراف المعنية الرئيسية: المدير العام، ومديري الويبو، واللجنة الاستشارية المستقلة للرقابة، والدول الأعضاء، والمدقق الخارجي، وعامة الناس.</w:t>
      </w:r>
    </w:p>
  </w:footnote>
  <w:footnote w:id="20">
    <w:p w14:paraId="06B15183" w14:textId="77777777" w:rsidR="00706089" w:rsidRPr="00EB1C27" w:rsidRDefault="00706089" w:rsidP="00C46B12">
      <w:pPr>
        <w:pStyle w:val="Notedebasdepage"/>
        <w:bidi/>
        <w:rPr>
          <w:rFonts w:ascii="Calibri" w:hAnsi="Calibri" w:cs="Calibri"/>
          <w:szCs w:val="18"/>
          <w:lang w:val="pt-PT"/>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الفقرة 48"1" من ميثاق الرقابة الداخلية.</w:t>
      </w:r>
    </w:p>
  </w:footnote>
  <w:footnote w:id="21">
    <w:p w14:paraId="5B90B720" w14:textId="34EBACFF" w:rsidR="00706089" w:rsidRPr="00CB3ED4" w:rsidRDefault="00706089">
      <w:pPr>
        <w:pStyle w:val="Notedebasdepage"/>
        <w:bidi/>
        <w:rPr>
          <w:rFonts w:ascii="Calibri" w:hAnsi="Calibri" w:cs="Calibri"/>
          <w:szCs w:val="18"/>
          <w:lang w:bidi="ar-EG"/>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w:t>
      </w:r>
      <w:r w:rsidR="00911827" w:rsidRPr="00CB3ED4">
        <w:rPr>
          <w:rFonts w:ascii="Calibri" w:hAnsi="Calibri" w:cs="Calibri"/>
          <w:szCs w:val="18"/>
          <w:lang w:eastAsia="ar" w:bidi="ar-MA"/>
        </w:rPr>
        <w:t>Specific, Measurable, Achievable, Relevant, Time-bound (SMART)</w:t>
      </w:r>
    </w:p>
  </w:footnote>
  <w:footnote w:id="22">
    <w:p w14:paraId="0AC5941C" w14:textId="63939AE6" w:rsidR="00F7461C" w:rsidRPr="00CB3ED4" w:rsidRDefault="00F7461C" w:rsidP="00F7461C">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تلقت شعبة الرقابة الداخلية ردوداً على ستة استقصاءات أُجريت في عام 2023 بشأن المهام.</w:t>
      </w:r>
    </w:p>
  </w:footnote>
  <w:footnote w:id="23">
    <w:p w14:paraId="58CFB6AF" w14:textId="77777777" w:rsidR="00F7461C" w:rsidRPr="00CB3ED4" w:rsidRDefault="00F7461C" w:rsidP="00F7461C">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Pr="00CB3ED4">
        <w:rPr>
          <w:rFonts w:ascii="Calibri" w:hAnsi="Calibri" w:cs="Calibri"/>
          <w:szCs w:val="18"/>
          <w:rtl/>
          <w:lang w:eastAsia="ar" w:bidi="ar-MA"/>
        </w:rPr>
        <w:t xml:space="preserve">  تلقت شعبة الرقابة الداخلية ردوداً على ثمانية استقصاءات في عام 2023.</w:t>
      </w:r>
    </w:p>
  </w:footnote>
  <w:footnote w:id="24">
    <w:p w14:paraId="03FB45F5" w14:textId="13DE3CB9" w:rsidR="002B62E1" w:rsidRPr="00CB3ED4" w:rsidRDefault="002B62E1" w:rsidP="0071072D">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EF4E03" w:rsidRPr="00CB3ED4">
        <w:rPr>
          <w:rFonts w:ascii="Calibri" w:hAnsi="Calibri" w:cs="Calibri"/>
          <w:szCs w:val="18"/>
          <w:rtl/>
          <w:lang w:eastAsia="ar" w:bidi="ar-MA"/>
        </w:rPr>
        <w:t xml:space="preserve">  </w:t>
      </w:r>
      <w:r w:rsidR="00A87A80">
        <w:fldChar w:fldCharType="begin"/>
      </w:r>
      <w:r w:rsidR="00A87A80">
        <w:instrText>HYPERLINK "https://www.wipo.int/edocs/pubdocs/en/wipo_pub_360_pb22_23.pdf"</w:instrText>
      </w:r>
      <w:r w:rsidR="00A87A80">
        <w:fldChar w:fldCharType="separate"/>
      </w:r>
      <w:r w:rsidR="00EF4E03" w:rsidRPr="00CB3ED4">
        <w:rPr>
          <w:rStyle w:val="Lienhypertexte"/>
          <w:rFonts w:ascii="Calibri" w:hAnsi="Calibri" w:cs="Calibri"/>
          <w:szCs w:val="18"/>
          <w:lang w:eastAsia="ar" w:bidi="en-US"/>
        </w:rPr>
        <w:t>https://www.wipo.int/edocs/pubdocs/en/wipo_pub_360_pb22_23.pdf</w:t>
      </w:r>
      <w:r w:rsidR="00A87A80">
        <w:rPr>
          <w:rStyle w:val="Lienhypertexte"/>
          <w:rFonts w:ascii="Calibri" w:hAnsi="Calibri" w:cs="Calibri"/>
          <w:szCs w:val="18"/>
          <w:lang w:eastAsia="ar" w:bidi="en-US"/>
        </w:rPr>
        <w:fldChar w:fldCharType="end"/>
      </w:r>
      <w:r w:rsidR="00EF4E03" w:rsidRPr="00CB3ED4">
        <w:rPr>
          <w:rFonts w:ascii="Calibri" w:hAnsi="Calibri" w:cs="Calibri"/>
          <w:szCs w:val="18"/>
          <w:rtl/>
          <w:lang w:eastAsia="ar" w:bidi="ar-MA"/>
        </w:rPr>
        <w:t xml:space="preserve">، المرفق الثامن، الميزانية السنوية </w:t>
      </w:r>
      <w:r w:rsidR="00EF4E03" w:rsidRPr="00CB3ED4">
        <w:rPr>
          <w:rFonts w:ascii="Calibri" w:hAnsi="Calibri" w:cs="Calibri"/>
          <w:szCs w:val="18"/>
          <w:lang w:eastAsia="ar" w:bidi="ar-MA"/>
        </w:rPr>
        <w:t>2022/23</w:t>
      </w:r>
    </w:p>
  </w:footnote>
  <w:footnote w:id="25">
    <w:p w14:paraId="757E6641" w14:textId="15BF9107" w:rsidR="00F11D13" w:rsidRPr="00CB3ED4" w:rsidRDefault="00F11D13" w:rsidP="0071072D">
      <w:pPr>
        <w:bidi/>
        <w:rPr>
          <w:rFonts w:ascii="Calibri" w:hAnsi="Calibri" w:cs="Calibri"/>
          <w:sz w:val="18"/>
          <w:szCs w:val="18"/>
        </w:rPr>
      </w:pPr>
      <w:r w:rsidRPr="00CB3ED4">
        <w:rPr>
          <w:rStyle w:val="Appelnotedebasdep"/>
          <w:rFonts w:ascii="Calibri" w:hAnsi="Calibri" w:cs="Calibri"/>
          <w:sz w:val="18"/>
          <w:szCs w:val="18"/>
          <w:rtl/>
          <w:lang w:eastAsia="ar" w:bidi="ar-MA"/>
        </w:rPr>
        <w:footnoteRef/>
      </w:r>
      <w:r w:rsidRPr="00CB3ED4">
        <w:rPr>
          <w:rFonts w:ascii="Calibri" w:hAnsi="Calibri" w:cs="Calibri"/>
          <w:sz w:val="18"/>
          <w:szCs w:val="18"/>
          <w:rtl/>
          <w:lang w:eastAsia="ar" w:bidi="ar-MA"/>
        </w:rPr>
        <w:t xml:space="preserve">  المصدر: نظام إدارة الأداء المؤسسي للويبو؛ الأرقام بالفرنك السويسري.</w:t>
      </w:r>
    </w:p>
  </w:footnote>
  <w:footnote w:id="26">
    <w:p w14:paraId="3A7F33A7" w14:textId="12FA122F" w:rsidR="00787573" w:rsidRPr="00CB3ED4" w:rsidRDefault="00787573" w:rsidP="0071072D">
      <w:pPr>
        <w:pStyle w:val="Notedebasdepage"/>
        <w:bidi/>
        <w:rPr>
          <w:rFonts w:ascii="Calibri" w:hAnsi="Calibri" w:cs="Calibri"/>
          <w:szCs w:val="18"/>
        </w:rPr>
      </w:pPr>
      <w:r w:rsidRPr="00CB3ED4">
        <w:rPr>
          <w:rStyle w:val="Appelnotedebasdep"/>
          <w:rFonts w:ascii="Calibri" w:hAnsi="Calibri" w:cs="Calibri"/>
          <w:szCs w:val="18"/>
          <w:rtl/>
          <w:lang w:eastAsia="ar" w:bidi="ar-MA"/>
        </w:rPr>
        <w:footnoteRef/>
      </w:r>
      <w:r w:rsidR="004C6ABE" w:rsidRPr="00CB3ED4">
        <w:rPr>
          <w:rFonts w:ascii="Calibri" w:hAnsi="Calibri" w:cs="Calibri"/>
          <w:szCs w:val="18"/>
          <w:rtl/>
          <w:lang w:eastAsia="ar" w:bidi="ar-MA"/>
        </w:rPr>
        <w:t xml:space="preserve">  نفقات عام 2023 غير مُدقَّقة.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70F09" w14:textId="77777777" w:rsidR="00706089" w:rsidRDefault="00706089" w:rsidP="00477D6B">
    <w:pPr>
      <w:bidi/>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DAC7" w14:textId="77777777" w:rsidR="00706089" w:rsidRPr="00F87303" w:rsidRDefault="00706089" w:rsidP="002670C4">
    <w:pPr>
      <w:bidi/>
      <w:jc w:val="right"/>
    </w:pPr>
    <w:r>
      <w:rPr>
        <w:lang w:eastAsia="ar" w:bidi="en-US"/>
      </w:rPr>
      <w:t>WO/PBC</w:t>
    </w:r>
    <w:r>
      <w:rPr>
        <w:rtl/>
        <w:lang w:eastAsia="ar" w:bidi="ar-MA"/>
      </w:rPr>
      <w:t>/28/5</w:t>
    </w:r>
  </w:p>
  <w:p w14:paraId="02CAE721" w14:textId="77777777" w:rsidR="00706089" w:rsidRPr="00E365E6" w:rsidRDefault="00706089" w:rsidP="002670C4">
    <w:pPr>
      <w:pStyle w:val="En-tte"/>
      <w:bidi/>
      <w:jc w:val="right"/>
    </w:pPr>
    <w:r>
      <w:rPr>
        <w:rtl/>
        <w:lang w:eastAsia="ar" w:bidi="ar-MA"/>
      </w:rPr>
      <w:t>الصفحة 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B273" w14:textId="1E2B9DE4" w:rsidR="00706089" w:rsidRPr="007D344E" w:rsidRDefault="00706089" w:rsidP="002670C4">
    <w:pPr>
      <w:bidi/>
      <w:jc w:val="right"/>
      <w:rPr>
        <w:rFonts w:ascii="Calibri" w:hAnsi="Calibri" w:cs="Calibri"/>
      </w:rPr>
    </w:pPr>
    <w:r w:rsidRPr="007D344E">
      <w:rPr>
        <w:rFonts w:ascii="Calibri" w:hAnsi="Calibri" w:cs="Calibri"/>
        <w:lang w:eastAsia="ar" w:bidi="en-US"/>
      </w:rPr>
      <w:t>WO/PBC</w:t>
    </w:r>
    <w:r w:rsidRPr="007D344E">
      <w:rPr>
        <w:rFonts w:ascii="Calibri" w:hAnsi="Calibri" w:cs="Calibri"/>
        <w:lang w:eastAsia="ar" w:bidi="ar-MA"/>
      </w:rPr>
      <w:t>/37/4</w:t>
    </w:r>
  </w:p>
  <w:p w14:paraId="1B79D19A" w14:textId="12FD8860" w:rsidR="00706089" w:rsidRPr="007D344E" w:rsidRDefault="00706089" w:rsidP="001D1177">
    <w:pPr>
      <w:pStyle w:val="En-tte"/>
      <w:bidi/>
      <w:jc w:val="right"/>
      <w:rPr>
        <w:rFonts w:ascii="Calibri" w:hAnsi="Calibri" w:cs="Calibri"/>
      </w:rPr>
    </w:pPr>
    <w:r w:rsidRPr="007D344E">
      <w:rPr>
        <w:rFonts w:ascii="Calibri" w:hAnsi="Calibri" w:cs="Calibri"/>
        <w:rtl/>
        <w:lang w:eastAsia="ar" w:bidi="ar-MA"/>
      </w:rPr>
      <w:fldChar w:fldCharType="begin"/>
    </w:r>
    <w:r w:rsidRPr="007D344E">
      <w:rPr>
        <w:rFonts w:ascii="Calibri" w:hAnsi="Calibri" w:cs="Calibri"/>
        <w:rtl/>
        <w:lang w:eastAsia="ar" w:bidi="ar-MA"/>
      </w:rPr>
      <w:instrText xml:space="preserve"> PAGE   \* MERGEFORMAT </w:instrText>
    </w:r>
    <w:r w:rsidRPr="007D344E">
      <w:rPr>
        <w:rFonts w:ascii="Calibri" w:hAnsi="Calibri" w:cs="Calibri"/>
        <w:rtl/>
        <w:lang w:eastAsia="ar" w:bidi="ar-MA"/>
      </w:rPr>
      <w:fldChar w:fldCharType="separate"/>
    </w:r>
    <w:r w:rsidR="00300856" w:rsidRPr="007D344E">
      <w:rPr>
        <w:rFonts w:ascii="Calibri" w:hAnsi="Calibri" w:cs="Calibri"/>
        <w:noProof/>
        <w:rtl/>
        <w:lang w:eastAsia="ar" w:bidi="ar-MA"/>
      </w:rPr>
      <w:t>23</w:t>
    </w:r>
    <w:r w:rsidRPr="007D344E">
      <w:rPr>
        <w:rFonts w:ascii="Calibri" w:hAnsi="Calibri" w:cs="Calibri"/>
        <w:noProof/>
        <w:rtl/>
        <w:lang w:eastAsia="ar" w:bidi="ar-MA"/>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239E" w14:textId="77777777" w:rsidR="00706089" w:rsidRPr="003E573F" w:rsidRDefault="00706089" w:rsidP="002670C4">
    <w:pPr>
      <w:pStyle w:val="En-tte"/>
      <w:bid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316D" w14:textId="1A501799" w:rsidR="00706089" w:rsidRPr="00282208" w:rsidRDefault="00706089" w:rsidP="00477D6B">
    <w:pPr>
      <w:bidi/>
      <w:jc w:val="right"/>
      <w:rPr>
        <w:lang w:val="de-DE"/>
      </w:rPr>
    </w:pPr>
    <w:bookmarkStart w:id="31" w:name="Code2"/>
    <w:bookmarkEnd w:id="31"/>
    <w:r w:rsidRPr="00282208">
      <w:rPr>
        <w:lang w:eastAsia="ar" w:bidi="en-US"/>
      </w:rPr>
      <w:t>WO/GA/XX/XX/PBC/XX</w:t>
    </w:r>
    <w:r w:rsidRPr="00282208">
      <w:rPr>
        <w:rtl/>
        <w:lang w:eastAsia="ar" w:bidi="ar-MA"/>
      </w:rPr>
      <w:t>/</w:t>
    </w:r>
  </w:p>
  <w:p w14:paraId="2D3D0A3A" w14:textId="77777777" w:rsidR="00706089" w:rsidRPr="00282208" w:rsidRDefault="00706089" w:rsidP="00477D6B">
    <w:pPr>
      <w:bidi/>
      <w:jc w:val="right"/>
      <w:rPr>
        <w:lang w:val="de-DE"/>
      </w:rPr>
    </w:pPr>
    <w:r w:rsidRPr="00282208">
      <w:rPr>
        <w:rtl/>
        <w:lang w:eastAsia="ar" w:bidi="ar-MA"/>
      </w:rPr>
      <w:t>الصفحة 20</w:t>
    </w:r>
  </w:p>
  <w:p w14:paraId="19BE0EA4" w14:textId="77777777" w:rsidR="00706089" w:rsidRPr="00282208" w:rsidRDefault="00706089" w:rsidP="00477D6B">
    <w:pPr>
      <w:bidi/>
      <w:jc w:val="right"/>
      <w:rPr>
        <w:lang w:val="de-DE"/>
      </w:rPr>
    </w:pPr>
  </w:p>
  <w:p w14:paraId="2B446C91" w14:textId="77777777" w:rsidR="00706089" w:rsidRPr="00282208" w:rsidRDefault="00706089" w:rsidP="00477D6B">
    <w:pPr>
      <w:bidi/>
      <w:jc w:val="right"/>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923C" w14:textId="5A6A2149" w:rsidR="00706089" w:rsidRPr="00E11960" w:rsidRDefault="00706089" w:rsidP="00282208">
    <w:pPr>
      <w:bidi/>
      <w:jc w:val="right"/>
      <w:rPr>
        <w:rFonts w:ascii="Calibri" w:hAnsi="Calibri" w:cs="Calibri"/>
      </w:rPr>
    </w:pPr>
    <w:r w:rsidRPr="00E11960">
      <w:rPr>
        <w:rFonts w:ascii="Calibri" w:hAnsi="Calibri" w:cs="Calibri"/>
        <w:lang w:eastAsia="ar" w:bidi="en-US"/>
      </w:rPr>
      <w:t>WO/PBC</w:t>
    </w:r>
    <w:r w:rsidRPr="00E11960">
      <w:rPr>
        <w:rFonts w:ascii="Calibri" w:hAnsi="Calibri" w:cs="Calibri"/>
        <w:lang w:eastAsia="ar" w:bidi="ar-MA"/>
      </w:rPr>
      <w:t>/37/4</w:t>
    </w:r>
  </w:p>
  <w:p w14:paraId="1C74D6D9" w14:textId="77777777" w:rsidR="00706089" w:rsidRPr="00E11960" w:rsidRDefault="00706089" w:rsidP="00282208">
    <w:pPr>
      <w:pStyle w:val="En-tte"/>
      <w:bidi/>
      <w:jc w:val="right"/>
      <w:rPr>
        <w:rFonts w:ascii="Calibri" w:hAnsi="Calibri" w:cs="Calibri"/>
      </w:rPr>
    </w:pPr>
    <w:r w:rsidRPr="00E11960">
      <w:rPr>
        <w:rFonts w:ascii="Calibri" w:hAnsi="Calibri" w:cs="Calibri"/>
        <w:rtl/>
        <w:lang w:eastAsia="ar" w:bidi="ar-MA"/>
      </w:rPr>
      <w:t>المرفق</w:t>
    </w:r>
  </w:p>
  <w:p w14:paraId="49630E82" w14:textId="77777777" w:rsidR="00706089" w:rsidRPr="00E11960" w:rsidRDefault="00706089" w:rsidP="002670C4">
    <w:pPr>
      <w:pStyle w:val="En-tte"/>
      <w:bidi/>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hybridMultilevel"/>
    <w:tmpl w:val="D72EB6EC"/>
    <w:lvl w:ilvl="0" w:tplc="FFFFFFFF">
      <w:start w:val="1"/>
      <w:numFmt w:val="decimal"/>
      <w:lvlRestart w:val="0"/>
      <w:pStyle w:val="ONUME"/>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FD6A58E">
      <w:start w:val="1"/>
      <w:numFmt w:val="arabicAbjad"/>
      <w:lvlText w:val="(%2)"/>
      <w:lvlJc w:val="left"/>
      <w:pPr>
        <w:ind w:left="927" w:hanging="360"/>
      </w:pPr>
      <w:rPr>
        <w:rFonts w:hint="default"/>
      </w:rPr>
    </w:lvl>
    <w:lvl w:ilvl="2" w:tplc="7CEE1562">
      <w:start w:val="1"/>
      <w:numFmt w:val="lowerRoman"/>
      <w:lvlText w:val="(%3)"/>
      <w:lvlJc w:val="left"/>
      <w:pPr>
        <w:tabs>
          <w:tab w:val="num" w:pos="1701"/>
        </w:tabs>
        <w:ind w:left="1134" w:firstLine="0"/>
      </w:pPr>
    </w:lvl>
    <w:lvl w:ilvl="3" w:tplc="99C80596">
      <w:start w:val="1"/>
      <w:numFmt w:val="bullet"/>
      <w:lvlText w:val=""/>
      <w:lvlJc w:val="left"/>
      <w:pPr>
        <w:tabs>
          <w:tab w:val="num" w:pos="2268"/>
        </w:tabs>
        <w:ind w:left="1701" w:firstLine="0"/>
      </w:pPr>
      <w:rPr>
        <w:rFonts w:hint="default"/>
      </w:rPr>
    </w:lvl>
    <w:lvl w:ilvl="4" w:tplc="C4D25E34">
      <w:start w:val="1"/>
      <w:numFmt w:val="bullet"/>
      <w:lvlText w:val=""/>
      <w:lvlJc w:val="left"/>
      <w:pPr>
        <w:tabs>
          <w:tab w:val="num" w:pos="2835"/>
        </w:tabs>
        <w:ind w:left="2268" w:firstLine="0"/>
      </w:pPr>
      <w:rPr>
        <w:rFonts w:hint="default"/>
      </w:rPr>
    </w:lvl>
    <w:lvl w:ilvl="5" w:tplc="74B24A58">
      <w:start w:val="1"/>
      <w:numFmt w:val="bullet"/>
      <w:lvlText w:val=""/>
      <w:lvlJc w:val="left"/>
      <w:pPr>
        <w:tabs>
          <w:tab w:val="num" w:pos="3402"/>
        </w:tabs>
        <w:ind w:left="2835" w:firstLine="0"/>
      </w:pPr>
      <w:rPr>
        <w:rFonts w:hint="default"/>
      </w:rPr>
    </w:lvl>
    <w:lvl w:ilvl="6" w:tplc="9BEE8ED4">
      <w:start w:val="1"/>
      <w:numFmt w:val="bullet"/>
      <w:lvlText w:val=""/>
      <w:lvlJc w:val="left"/>
      <w:pPr>
        <w:tabs>
          <w:tab w:val="num" w:pos="3969"/>
        </w:tabs>
        <w:ind w:left="3402" w:firstLine="0"/>
      </w:pPr>
      <w:rPr>
        <w:rFonts w:hint="default"/>
      </w:rPr>
    </w:lvl>
    <w:lvl w:ilvl="7" w:tplc="E844FAC8">
      <w:start w:val="1"/>
      <w:numFmt w:val="bullet"/>
      <w:lvlText w:val=""/>
      <w:lvlJc w:val="left"/>
      <w:pPr>
        <w:tabs>
          <w:tab w:val="num" w:pos="4535"/>
        </w:tabs>
        <w:ind w:left="3969" w:firstLine="0"/>
      </w:pPr>
      <w:rPr>
        <w:rFonts w:hint="default"/>
      </w:rPr>
    </w:lvl>
    <w:lvl w:ilvl="8" w:tplc="8152BFF2">
      <w:start w:val="1"/>
      <w:numFmt w:val="bullet"/>
      <w:lvlText w:val=""/>
      <w:lvlJc w:val="left"/>
      <w:pPr>
        <w:tabs>
          <w:tab w:val="num" w:pos="5102"/>
        </w:tabs>
        <w:ind w:left="4535" w:firstLine="0"/>
      </w:pPr>
      <w:rPr>
        <w:rFonts w:hint="default"/>
      </w:rPr>
    </w:lvl>
  </w:abstractNum>
  <w:abstractNum w:abstractNumId="1" w15:restartNumberingAfterBreak="0">
    <w:nsid w:val="0B21B4BD"/>
    <w:multiLevelType w:val="hybridMultilevel"/>
    <w:tmpl w:val="46D6CE3C"/>
    <w:lvl w:ilvl="0" w:tplc="7BFCCE28">
      <w:start w:val="1"/>
      <w:numFmt w:val="decimal"/>
      <w:lvlText w:val="%1."/>
      <w:lvlJc w:val="left"/>
      <w:pPr>
        <w:ind w:left="720" w:hanging="360"/>
      </w:pPr>
    </w:lvl>
    <w:lvl w:ilvl="1" w:tplc="8BDAA95C">
      <w:start w:val="1"/>
      <w:numFmt w:val="lowerLetter"/>
      <w:lvlText w:val="%2."/>
      <w:lvlJc w:val="left"/>
      <w:pPr>
        <w:ind w:left="1440" w:hanging="360"/>
      </w:pPr>
    </w:lvl>
    <w:lvl w:ilvl="2" w:tplc="CE8431AA">
      <w:start w:val="1"/>
      <w:numFmt w:val="lowerRoman"/>
      <w:lvlText w:val="%3."/>
      <w:lvlJc w:val="right"/>
      <w:pPr>
        <w:ind w:left="2160" w:hanging="180"/>
      </w:pPr>
    </w:lvl>
    <w:lvl w:ilvl="3" w:tplc="CDAE1BFA">
      <w:start w:val="1"/>
      <w:numFmt w:val="decimal"/>
      <w:lvlText w:val="%4."/>
      <w:lvlJc w:val="left"/>
      <w:pPr>
        <w:ind w:left="2880" w:hanging="360"/>
      </w:pPr>
    </w:lvl>
    <w:lvl w:ilvl="4" w:tplc="CC685F18">
      <w:start w:val="1"/>
      <w:numFmt w:val="lowerLetter"/>
      <w:lvlText w:val="%5."/>
      <w:lvlJc w:val="left"/>
      <w:pPr>
        <w:ind w:left="3600" w:hanging="360"/>
      </w:pPr>
    </w:lvl>
    <w:lvl w:ilvl="5" w:tplc="B990513C">
      <w:start w:val="1"/>
      <w:numFmt w:val="lowerRoman"/>
      <w:lvlText w:val="%6."/>
      <w:lvlJc w:val="right"/>
      <w:pPr>
        <w:ind w:left="4320" w:hanging="180"/>
      </w:pPr>
    </w:lvl>
    <w:lvl w:ilvl="6" w:tplc="D32CF25A">
      <w:start w:val="1"/>
      <w:numFmt w:val="decimal"/>
      <w:lvlText w:val="%7."/>
      <w:lvlJc w:val="left"/>
      <w:pPr>
        <w:ind w:left="5040" w:hanging="360"/>
      </w:pPr>
    </w:lvl>
    <w:lvl w:ilvl="7" w:tplc="F440D40C">
      <w:start w:val="1"/>
      <w:numFmt w:val="lowerLetter"/>
      <w:lvlText w:val="%8."/>
      <w:lvlJc w:val="left"/>
      <w:pPr>
        <w:ind w:left="5760" w:hanging="360"/>
      </w:pPr>
    </w:lvl>
    <w:lvl w:ilvl="8" w:tplc="77B24944">
      <w:start w:val="1"/>
      <w:numFmt w:val="lowerRoman"/>
      <w:lvlText w:val="%9."/>
      <w:lvlJc w:val="right"/>
      <w:pPr>
        <w:ind w:left="6480" w:hanging="180"/>
      </w:pPr>
    </w:lvl>
  </w:abstractNum>
  <w:abstractNum w:abstractNumId="2" w15:restartNumberingAfterBreak="0">
    <w:nsid w:val="14E3A2B0"/>
    <w:multiLevelType w:val="multilevel"/>
    <w:tmpl w:val="4B682A3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6A5E5C"/>
    <w:multiLevelType w:val="hybridMultilevel"/>
    <w:tmpl w:val="3C6412B2"/>
    <w:lvl w:ilvl="0" w:tplc="04824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FD4EA3"/>
    <w:multiLevelType w:val="hybridMultilevel"/>
    <w:tmpl w:val="FE9EB1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3F4AE2"/>
    <w:multiLevelType w:val="hybridMultilevel"/>
    <w:tmpl w:val="07EE788A"/>
    <w:lvl w:ilvl="0" w:tplc="683AEB44">
      <w:start w:val="1"/>
      <w:numFmt w:val="lowerLetter"/>
      <w:lvlText w:val="(%1)"/>
      <w:lvlJc w:val="left"/>
      <w:pPr>
        <w:ind w:left="927" w:hanging="360"/>
      </w:pPr>
      <w:rPr>
        <w:rFonts w:hint="default"/>
        <w:b w:val="0"/>
        <w:sz w:val="22"/>
        <w:szCs w:val="22"/>
      </w:rPr>
    </w:lvl>
    <w:lvl w:ilvl="1" w:tplc="04100019">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331D229F"/>
    <w:multiLevelType w:val="hybridMultilevel"/>
    <w:tmpl w:val="B582C48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8" w15:restartNumberingAfterBreak="0">
    <w:nsid w:val="4C8B3C46"/>
    <w:multiLevelType w:val="hybridMultilevel"/>
    <w:tmpl w:val="799E19C6"/>
    <w:lvl w:ilvl="0" w:tplc="AEB04A72">
      <w:start w:val="1"/>
      <w:numFmt w:val="decimal"/>
      <w:lvlRestart w:val="0"/>
      <w:pStyle w:val="Listenum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7C5ED1"/>
    <w:multiLevelType w:val="hybridMultilevel"/>
    <w:tmpl w:val="122A27AA"/>
    <w:lvl w:ilvl="0" w:tplc="683AEB44">
      <w:start w:val="1"/>
      <w:numFmt w:val="lowerLetter"/>
      <w:lvlText w:val="(%1)"/>
      <w:lvlJc w:val="left"/>
      <w:pPr>
        <w:ind w:left="720" w:hanging="72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F9DB492"/>
    <w:multiLevelType w:val="hybridMultilevel"/>
    <w:tmpl w:val="1368F3AC"/>
    <w:lvl w:ilvl="0" w:tplc="A41EB368">
      <w:start w:val="1"/>
      <w:numFmt w:val="decimal"/>
      <w:lvlText w:val="%1."/>
      <w:lvlJc w:val="left"/>
      <w:pPr>
        <w:ind w:left="720" w:hanging="360"/>
      </w:pPr>
    </w:lvl>
    <w:lvl w:ilvl="1" w:tplc="4B6CF856">
      <w:start w:val="1"/>
      <w:numFmt w:val="lowerLetter"/>
      <w:lvlText w:val="%2."/>
      <w:lvlJc w:val="left"/>
      <w:pPr>
        <w:ind w:left="1440" w:hanging="360"/>
      </w:pPr>
    </w:lvl>
    <w:lvl w:ilvl="2" w:tplc="8EAA74CC">
      <w:start w:val="1"/>
      <w:numFmt w:val="lowerRoman"/>
      <w:lvlText w:val="%3."/>
      <w:lvlJc w:val="right"/>
      <w:pPr>
        <w:ind w:left="2160" w:hanging="180"/>
      </w:pPr>
    </w:lvl>
    <w:lvl w:ilvl="3" w:tplc="45DA0A94">
      <w:start w:val="1"/>
      <w:numFmt w:val="decimal"/>
      <w:lvlText w:val="%4."/>
      <w:lvlJc w:val="left"/>
      <w:pPr>
        <w:ind w:left="2880" w:hanging="360"/>
      </w:pPr>
    </w:lvl>
    <w:lvl w:ilvl="4" w:tplc="0F2EA1C0">
      <w:start w:val="1"/>
      <w:numFmt w:val="lowerLetter"/>
      <w:lvlText w:val="%5."/>
      <w:lvlJc w:val="left"/>
      <w:pPr>
        <w:ind w:left="3600" w:hanging="360"/>
      </w:pPr>
    </w:lvl>
    <w:lvl w:ilvl="5" w:tplc="AAF02886">
      <w:start w:val="1"/>
      <w:numFmt w:val="lowerRoman"/>
      <w:lvlText w:val="%6."/>
      <w:lvlJc w:val="right"/>
      <w:pPr>
        <w:ind w:left="4320" w:hanging="180"/>
      </w:pPr>
    </w:lvl>
    <w:lvl w:ilvl="6" w:tplc="0060CE54">
      <w:start w:val="1"/>
      <w:numFmt w:val="decimal"/>
      <w:lvlText w:val="%7."/>
      <w:lvlJc w:val="left"/>
      <w:pPr>
        <w:ind w:left="5040" w:hanging="360"/>
      </w:pPr>
    </w:lvl>
    <w:lvl w:ilvl="7" w:tplc="E60ACBD4">
      <w:start w:val="1"/>
      <w:numFmt w:val="lowerLetter"/>
      <w:lvlText w:val="%8."/>
      <w:lvlJc w:val="left"/>
      <w:pPr>
        <w:ind w:left="5760" w:hanging="360"/>
      </w:pPr>
    </w:lvl>
    <w:lvl w:ilvl="8" w:tplc="24FAF08C">
      <w:start w:val="1"/>
      <w:numFmt w:val="lowerRoman"/>
      <w:lvlText w:val="%9."/>
      <w:lvlJc w:val="right"/>
      <w:pPr>
        <w:ind w:left="6480" w:hanging="180"/>
      </w:pPr>
    </w:lvl>
  </w:abstractNum>
  <w:abstractNum w:abstractNumId="11" w15:restartNumberingAfterBreak="0">
    <w:nsid w:val="628E3C7D"/>
    <w:multiLevelType w:val="hybridMultilevel"/>
    <w:tmpl w:val="9DAC5F16"/>
    <w:lvl w:ilvl="0" w:tplc="ADFAE05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6683362"/>
    <w:multiLevelType w:val="hybridMultilevel"/>
    <w:tmpl w:val="4E686CCC"/>
    <w:lvl w:ilvl="0" w:tplc="4AA06F08">
      <w:start w:val="2"/>
      <w:numFmt w:val="decimal"/>
      <w:lvlText w:val="%1."/>
      <w:lvlJc w:val="left"/>
      <w:pPr>
        <w:ind w:left="720" w:hanging="360"/>
      </w:pPr>
    </w:lvl>
    <w:lvl w:ilvl="1" w:tplc="E2B2548A">
      <w:start w:val="1"/>
      <w:numFmt w:val="lowerLetter"/>
      <w:lvlText w:val="%2."/>
      <w:lvlJc w:val="left"/>
      <w:pPr>
        <w:ind w:left="1440" w:hanging="360"/>
      </w:pPr>
    </w:lvl>
    <w:lvl w:ilvl="2" w:tplc="98E88F44">
      <w:start w:val="1"/>
      <w:numFmt w:val="lowerRoman"/>
      <w:lvlText w:val="%3."/>
      <w:lvlJc w:val="right"/>
      <w:pPr>
        <w:ind w:left="2160" w:hanging="180"/>
      </w:pPr>
    </w:lvl>
    <w:lvl w:ilvl="3" w:tplc="BF42E46E">
      <w:start w:val="1"/>
      <w:numFmt w:val="decimal"/>
      <w:lvlText w:val="%4."/>
      <w:lvlJc w:val="left"/>
      <w:pPr>
        <w:ind w:left="2880" w:hanging="360"/>
      </w:pPr>
    </w:lvl>
    <w:lvl w:ilvl="4" w:tplc="D3BEE014">
      <w:start w:val="1"/>
      <w:numFmt w:val="lowerLetter"/>
      <w:lvlText w:val="%5."/>
      <w:lvlJc w:val="left"/>
      <w:pPr>
        <w:ind w:left="3600" w:hanging="360"/>
      </w:pPr>
    </w:lvl>
    <w:lvl w:ilvl="5" w:tplc="F086FC30">
      <w:start w:val="1"/>
      <w:numFmt w:val="lowerRoman"/>
      <w:lvlText w:val="%6."/>
      <w:lvlJc w:val="right"/>
      <w:pPr>
        <w:ind w:left="4320" w:hanging="180"/>
      </w:pPr>
    </w:lvl>
    <w:lvl w:ilvl="6" w:tplc="4CCA4EA4">
      <w:start w:val="1"/>
      <w:numFmt w:val="decimal"/>
      <w:lvlText w:val="%7."/>
      <w:lvlJc w:val="left"/>
      <w:pPr>
        <w:ind w:left="5040" w:hanging="360"/>
      </w:pPr>
    </w:lvl>
    <w:lvl w:ilvl="7" w:tplc="4DDA0448">
      <w:start w:val="1"/>
      <w:numFmt w:val="lowerLetter"/>
      <w:lvlText w:val="%8."/>
      <w:lvlJc w:val="left"/>
      <w:pPr>
        <w:ind w:left="5760" w:hanging="360"/>
      </w:pPr>
    </w:lvl>
    <w:lvl w:ilvl="8" w:tplc="809C6A18">
      <w:start w:val="1"/>
      <w:numFmt w:val="lowerRoman"/>
      <w:lvlText w:val="%9."/>
      <w:lvlJc w:val="right"/>
      <w:pPr>
        <w:ind w:left="6480" w:hanging="180"/>
      </w:pPr>
    </w:lvl>
  </w:abstractNum>
  <w:abstractNum w:abstractNumId="13"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15:restartNumberingAfterBreak="0">
    <w:nsid w:val="6C700937"/>
    <w:multiLevelType w:val="hybridMultilevel"/>
    <w:tmpl w:val="3CBC5746"/>
    <w:lvl w:ilvl="0" w:tplc="B016EF94">
      <w:start w:val="1"/>
      <w:numFmt w:val="decimal"/>
      <w:lvlText w:val="%1."/>
      <w:lvlJc w:val="left"/>
      <w:pPr>
        <w:ind w:left="720" w:hanging="360"/>
      </w:pPr>
    </w:lvl>
    <w:lvl w:ilvl="1" w:tplc="8660A7D2">
      <w:start w:val="1"/>
      <w:numFmt w:val="lowerLetter"/>
      <w:lvlText w:val="%2."/>
      <w:lvlJc w:val="left"/>
      <w:pPr>
        <w:ind w:left="1440" w:hanging="360"/>
      </w:pPr>
    </w:lvl>
    <w:lvl w:ilvl="2" w:tplc="CAF00B9C">
      <w:start w:val="1"/>
      <w:numFmt w:val="lowerRoman"/>
      <w:lvlText w:val="%3."/>
      <w:lvlJc w:val="right"/>
      <w:pPr>
        <w:ind w:left="2160" w:hanging="180"/>
      </w:pPr>
    </w:lvl>
    <w:lvl w:ilvl="3" w:tplc="D514F086">
      <w:start w:val="1"/>
      <w:numFmt w:val="decimal"/>
      <w:lvlText w:val="%4."/>
      <w:lvlJc w:val="left"/>
      <w:pPr>
        <w:ind w:left="2880" w:hanging="360"/>
      </w:pPr>
    </w:lvl>
    <w:lvl w:ilvl="4" w:tplc="D8582C7C">
      <w:start w:val="1"/>
      <w:numFmt w:val="lowerLetter"/>
      <w:lvlText w:val="%5."/>
      <w:lvlJc w:val="left"/>
      <w:pPr>
        <w:ind w:left="3600" w:hanging="360"/>
      </w:pPr>
    </w:lvl>
    <w:lvl w:ilvl="5" w:tplc="EA041F54">
      <w:start w:val="1"/>
      <w:numFmt w:val="lowerRoman"/>
      <w:lvlText w:val="%6."/>
      <w:lvlJc w:val="right"/>
      <w:pPr>
        <w:ind w:left="4320" w:hanging="180"/>
      </w:pPr>
    </w:lvl>
    <w:lvl w:ilvl="6" w:tplc="22800DA4">
      <w:start w:val="1"/>
      <w:numFmt w:val="decimal"/>
      <w:lvlText w:val="%7."/>
      <w:lvlJc w:val="left"/>
      <w:pPr>
        <w:ind w:left="5040" w:hanging="360"/>
      </w:pPr>
    </w:lvl>
    <w:lvl w:ilvl="7" w:tplc="8AAA2B20">
      <w:start w:val="1"/>
      <w:numFmt w:val="lowerLetter"/>
      <w:lvlText w:val="%8."/>
      <w:lvlJc w:val="left"/>
      <w:pPr>
        <w:ind w:left="5760" w:hanging="360"/>
      </w:pPr>
    </w:lvl>
    <w:lvl w:ilvl="8" w:tplc="BE74F25C">
      <w:start w:val="1"/>
      <w:numFmt w:val="lowerRoman"/>
      <w:lvlText w:val="%9."/>
      <w:lvlJc w:val="right"/>
      <w:pPr>
        <w:ind w:left="6480" w:hanging="180"/>
      </w:pPr>
    </w:lvl>
  </w:abstractNum>
  <w:abstractNum w:abstractNumId="16"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D11C28"/>
    <w:multiLevelType w:val="multilevel"/>
    <w:tmpl w:val="EF02DFF0"/>
    <w:lvl w:ilvl="0">
      <w:start w:val="1"/>
      <w:numFmt w:val="decimal"/>
      <w:lvlRestart w:val="0"/>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7A5C6497"/>
    <w:multiLevelType w:val="hybridMultilevel"/>
    <w:tmpl w:val="79F663CA"/>
    <w:lvl w:ilvl="0" w:tplc="DFD6A58E">
      <w:start w:val="1"/>
      <w:numFmt w:val="arabicAbjad"/>
      <w:lvlText w:val="(%1)"/>
      <w:lvlJc w:val="left"/>
      <w:pPr>
        <w:tabs>
          <w:tab w:val="num" w:pos="1134"/>
        </w:tabs>
        <w:ind w:left="567" w:firstLine="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AE252E1"/>
    <w:multiLevelType w:val="hybridMultilevel"/>
    <w:tmpl w:val="01661B4E"/>
    <w:lvl w:ilvl="0" w:tplc="F3745220">
      <w:start w:val="1"/>
      <w:numFmt w:val="decimal"/>
      <w:lvlText w:val="%1."/>
      <w:lvlJc w:val="left"/>
      <w:pPr>
        <w:ind w:left="720" w:hanging="360"/>
      </w:pPr>
    </w:lvl>
    <w:lvl w:ilvl="1" w:tplc="2B70B1DA">
      <w:start w:val="1"/>
      <w:numFmt w:val="lowerLetter"/>
      <w:lvlText w:val="%2."/>
      <w:lvlJc w:val="left"/>
      <w:pPr>
        <w:ind w:left="1440" w:hanging="360"/>
      </w:pPr>
    </w:lvl>
    <w:lvl w:ilvl="2" w:tplc="8DA44E66">
      <w:start w:val="1"/>
      <w:numFmt w:val="lowerRoman"/>
      <w:lvlText w:val="%3."/>
      <w:lvlJc w:val="right"/>
      <w:pPr>
        <w:ind w:left="2160" w:hanging="180"/>
      </w:pPr>
    </w:lvl>
    <w:lvl w:ilvl="3" w:tplc="17569338">
      <w:start w:val="1"/>
      <w:numFmt w:val="decimal"/>
      <w:lvlText w:val="%4."/>
      <w:lvlJc w:val="left"/>
      <w:pPr>
        <w:ind w:left="2880" w:hanging="360"/>
      </w:pPr>
    </w:lvl>
    <w:lvl w:ilvl="4" w:tplc="3BE6460A">
      <w:start w:val="1"/>
      <w:numFmt w:val="lowerLetter"/>
      <w:lvlText w:val="%5."/>
      <w:lvlJc w:val="left"/>
      <w:pPr>
        <w:ind w:left="3600" w:hanging="360"/>
      </w:pPr>
    </w:lvl>
    <w:lvl w:ilvl="5" w:tplc="3998E418">
      <w:start w:val="1"/>
      <w:numFmt w:val="lowerRoman"/>
      <w:lvlText w:val="%6."/>
      <w:lvlJc w:val="right"/>
      <w:pPr>
        <w:ind w:left="4320" w:hanging="180"/>
      </w:pPr>
    </w:lvl>
    <w:lvl w:ilvl="6" w:tplc="0EDA302E">
      <w:start w:val="1"/>
      <w:numFmt w:val="decimal"/>
      <w:lvlText w:val="%7."/>
      <w:lvlJc w:val="left"/>
      <w:pPr>
        <w:ind w:left="5040" w:hanging="360"/>
      </w:pPr>
    </w:lvl>
    <w:lvl w:ilvl="7" w:tplc="9F8C27B4">
      <w:start w:val="1"/>
      <w:numFmt w:val="lowerLetter"/>
      <w:lvlText w:val="%8."/>
      <w:lvlJc w:val="left"/>
      <w:pPr>
        <w:ind w:left="5760" w:hanging="360"/>
      </w:pPr>
    </w:lvl>
    <w:lvl w:ilvl="8" w:tplc="9680422E">
      <w:start w:val="1"/>
      <w:numFmt w:val="lowerRoman"/>
      <w:lvlText w:val="%9."/>
      <w:lvlJc w:val="right"/>
      <w:pPr>
        <w:ind w:left="6480" w:hanging="180"/>
      </w:pPr>
    </w:lvl>
  </w:abstractNum>
  <w:num w:numId="1" w16cid:durableId="893472059">
    <w:abstractNumId w:val="8"/>
  </w:num>
  <w:num w:numId="2" w16cid:durableId="35548905">
    <w:abstractNumId w:val="0"/>
  </w:num>
  <w:num w:numId="3" w16cid:durableId="2101639168">
    <w:abstractNumId w:val="3"/>
  </w:num>
  <w:num w:numId="4" w16cid:durableId="312872333">
    <w:abstractNumId w:val="13"/>
  </w:num>
  <w:num w:numId="5" w16cid:durableId="13421240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754434">
    <w:abstractNumId w:val="16"/>
  </w:num>
  <w:num w:numId="7" w16cid:durableId="60907763">
    <w:abstractNumId w:val="18"/>
  </w:num>
  <w:num w:numId="8" w16cid:durableId="90662889">
    <w:abstractNumId w:val="1"/>
  </w:num>
  <w:num w:numId="9" w16cid:durableId="852376478">
    <w:abstractNumId w:val="10"/>
  </w:num>
  <w:num w:numId="10" w16cid:durableId="1736968063">
    <w:abstractNumId w:val="12"/>
  </w:num>
  <w:num w:numId="11" w16cid:durableId="1899703397">
    <w:abstractNumId w:val="15"/>
  </w:num>
  <w:num w:numId="12" w16cid:durableId="610018091">
    <w:abstractNumId w:val="19"/>
  </w:num>
  <w:num w:numId="13" w16cid:durableId="766078470">
    <w:abstractNumId w:val="0"/>
  </w:num>
  <w:num w:numId="14" w16cid:durableId="352659576">
    <w:abstractNumId w:val="2"/>
  </w:num>
  <w:num w:numId="15" w16cid:durableId="1700160573">
    <w:abstractNumId w:val="17"/>
  </w:num>
  <w:num w:numId="16" w16cid:durableId="1504081900">
    <w:abstractNumId w:val="0"/>
  </w:num>
  <w:num w:numId="17" w16cid:durableId="1598902223">
    <w:abstractNumId w:val="9"/>
  </w:num>
  <w:num w:numId="18" w16cid:durableId="1045258205">
    <w:abstractNumId w:val="0"/>
  </w:num>
  <w:num w:numId="19" w16cid:durableId="1987665143">
    <w:abstractNumId w:val="0"/>
  </w:num>
  <w:num w:numId="20" w16cid:durableId="109132940">
    <w:abstractNumId w:val="0"/>
  </w:num>
  <w:num w:numId="21" w16cid:durableId="190533101">
    <w:abstractNumId w:val="0"/>
  </w:num>
  <w:num w:numId="22" w16cid:durableId="41759360">
    <w:abstractNumId w:val="0"/>
  </w:num>
  <w:num w:numId="23" w16cid:durableId="1972202667">
    <w:abstractNumId w:val="0"/>
  </w:num>
  <w:num w:numId="24" w16cid:durableId="915893592">
    <w:abstractNumId w:val="14"/>
  </w:num>
  <w:num w:numId="25" w16cid:durableId="391080938">
    <w:abstractNumId w:val="0"/>
  </w:num>
  <w:num w:numId="26" w16cid:durableId="1099527204">
    <w:abstractNumId w:val="0"/>
  </w:num>
  <w:num w:numId="27" w16cid:durableId="929970181">
    <w:abstractNumId w:val="0"/>
  </w:num>
  <w:num w:numId="28" w16cid:durableId="2070952947">
    <w:abstractNumId w:val="0"/>
  </w:num>
  <w:num w:numId="29" w16cid:durableId="79184548">
    <w:abstractNumId w:val="0"/>
  </w:num>
  <w:num w:numId="30" w16cid:durableId="1225291628">
    <w:abstractNumId w:val="0"/>
  </w:num>
  <w:num w:numId="31" w16cid:durableId="425732798">
    <w:abstractNumId w:val="0"/>
  </w:num>
  <w:num w:numId="32" w16cid:durableId="578364939">
    <w:abstractNumId w:val="0"/>
  </w:num>
  <w:num w:numId="33" w16cid:durableId="1636374836">
    <w:abstractNumId w:val="0"/>
  </w:num>
  <w:num w:numId="34" w16cid:durableId="595794478">
    <w:abstractNumId w:val="0"/>
  </w:num>
  <w:num w:numId="35" w16cid:durableId="1594509105">
    <w:abstractNumId w:val="0"/>
  </w:num>
  <w:num w:numId="36" w16cid:durableId="1794667440">
    <w:abstractNumId w:val="0"/>
  </w:num>
  <w:num w:numId="37" w16cid:durableId="366877095">
    <w:abstractNumId w:val="4"/>
  </w:num>
  <w:num w:numId="38" w16cid:durableId="658578987">
    <w:abstractNumId w:val="6"/>
  </w:num>
  <w:num w:numId="39" w16cid:durableId="1728646722">
    <w:abstractNumId w:val="5"/>
  </w:num>
  <w:num w:numId="40" w16cid:durableId="329527210">
    <w:abstractNumId w:val="0"/>
  </w:num>
  <w:num w:numId="41" w16cid:durableId="627930658">
    <w:abstractNumId w:val="0"/>
  </w:num>
  <w:num w:numId="42" w16cid:durableId="1490513015">
    <w:abstractNumId w:val="0"/>
  </w:num>
  <w:num w:numId="43" w16cid:durableId="135923171">
    <w:abstractNumId w:val="0"/>
  </w:num>
  <w:num w:numId="44" w16cid:durableId="842860514">
    <w:abstractNumId w:val="11"/>
  </w:num>
  <w:num w:numId="45" w16cid:durableId="2988455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708563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activeWritingStyle w:appName="MSWord" w:lang="en-CA"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ar-MA" w:vendorID="64" w:dllVersion="0" w:nlCheck="1" w:checkStyle="0"/>
  <w:activeWritingStyle w:appName="MSWord" w:lang="ar-SA" w:vendorID="64" w:dllVersion="0" w:nlCheck="1" w:checkStyle="0"/>
  <w:activeWritingStyle w:appName="MSWord" w:lang="ar-SY" w:vendorID="64" w:dllVersion="0" w:nlCheck="1" w:checkStyle="0"/>
  <w:activeWritingStyle w:appName="MSWord" w:lang="ar-EG"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97"/>
    <w:rsid w:val="00000260"/>
    <w:rsid w:val="000002D0"/>
    <w:rsid w:val="00001634"/>
    <w:rsid w:val="0000190B"/>
    <w:rsid w:val="00001B1C"/>
    <w:rsid w:val="000022B3"/>
    <w:rsid w:val="00002588"/>
    <w:rsid w:val="0000263F"/>
    <w:rsid w:val="000029F2"/>
    <w:rsid w:val="00002A02"/>
    <w:rsid w:val="00003410"/>
    <w:rsid w:val="000035A4"/>
    <w:rsid w:val="0000361F"/>
    <w:rsid w:val="00004205"/>
    <w:rsid w:val="000042DB"/>
    <w:rsid w:val="000048E0"/>
    <w:rsid w:val="00004A15"/>
    <w:rsid w:val="00004AE3"/>
    <w:rsid w:val="00004B63"/>
    <w:rsid w:val="00004DB5"/>
    <w:rsid w:val="0000537F"/>
    <w:rsid w:val="000055BD"/>
    <w:rsid w:val="000061A3"/>
    <w:rsid w:val="0000740D"/>
    <w:rsid w:val="000074CD"/>
    <w:rsid w:val="00007C8D"/>
    <w:rsid w:val="00007D68"/>
    <w:rsid w:val="000101CB"/>
    <w:rsid w:val="00010D7E"/>
    <w:rsid w:val="00011185"/>
    <w:rsid w:val="00011359"/>
    <w:rsid w:val="00011BF4"/>
    <w:rsid w:val="0001216B"/>
    <w:rsid w:val="000122CD"/>
    <w:rsid w:val="000125BD"/>
    <w:rsid w:val="00012627"/>
    <w:rsid w:val="00012645"/>
    <w:rsid w:val="000126FF"/>
    <w:rsid w:val="000128E8"/>
    <w:rsid w:val="00012A0C"/>
    <w:rsid w:val="00012F52"/>
    <w:rsid w:val="0001304C"/>
    <w:rsid w:val="000130CE"/>
    <w:rsid w:val="0001368B"/>
    <w:rsid w:val="000139B4"/>
    <w:rsid w:val="0001407C"/>
    <w:rsid w:val="000158B7"/>
    <w:rsid w:val="00016250"/>
    <w:rsid w:val="000172C2"/>
    <w:rsid w:val="00017479"/>
    <w:rsid w:val="000174E9"/>
    <w:rsid w:val="000174F2"/>
    <w:rsid w:val="000176A2"/>
    <w:rsid w:val="00017E76"/>
    <w:rsid w:val="00017EEF"/>
    <w:rsid w:val="00017F6B"/>
    <w:rsid w:val="00020432"/>
    <w:rsid w:val="00020727"/>
    <w:rsid w:val="000207CB"/>
    <w:rsid w:val="00020B54"/>
    <w:rsid w:val="0002229B"/>
    <w:rsid w:val="00022332"/>
    <w:rsid w:val="00022696"/>
    <w:rsid w:val="00023378"/>
    <w:rsid w:val="000236F8"/>
    <w:rsid w:val="00023806"/>
    <w:rsid w:val="000241E6"/>
    <w:rsid w:val="000244FD"/>
    <w:rsid w:val="00025410"/>
    <w:rsid w:val="000259B5"/>
    <w:rsid w:val="00025BBF"/>
    <w:rsid w:val="000269CE"/>
    <w:rsid w:val="000269F8"/>
    <w:rsid w:val="000272CA"/>
    <w:rsid w:val="00027788"/>
    <w:rsid w:val="00027A0B"/>
    <w:rsid w:val="000301AB"/>
    <w:rsid w:val="00030D50"/>
    <w:rsid w:val="00031A8C"/>
    <w:rsid w:val="00032766"/>
    <w:rsid w:val="0003292A"/>
    <w:rsid w:val="00032AB4"/>
    <w:rsid w:val="00032F62"/>
    <w:rsid w:val="000331AB"/>
    <w:rsid w:val="000339A1"/>
    <w:rsid w:val="0003419B"/>
    <w:rsid w:val="00034345"/>
    <w:rsid w:val="000344E1"/>
    <w:rsid w:val="00035B8C"/>
    <w:rsid w:val="00035CE1"/>
    <w:rsid w:val="000368DE"/>
    <w:rsid w:val="00036E82"/>
    <w:rsid w:val="00036FD6"/>
    <w:rsid w:val="00037140"/>
    <w:rsid w:val="00037163"/>
    <w:rsid w:val="00037423"/>
    <w:rsid w:val="00037471"/>
    <w:rsid w:val="000374BF"/>
    <w:rsid w:val="0003750A"/>
    <w:rsid w:val="00037990"/>
    <w:rsid w:val="00037B5A"/>
    <w:rsid w:val="00040131"/>
    <w:rsid w:val="000401CA"/>
    <w:rsid w:val="00041C4D"/>
    <w:rsid w:val="0004200D"/>
    <w:rsid w:val="00042262"/>
    <w:rsid w:val="000429C9"/>
    <w:rsid w:val="00042DA7"/>
    <w:rsid w:val="00042E14"/>
    <w:rsid w:val="000432E3"/>
    <w:rsid w:val="000439FD"/>
    <w:rsid w:val="00043C07"/>
    <w:rsid w:val="00043CAA"/>
    <w:rsid w:val="00043D82"/>
    <w:rsid w:val="000440EB"/>
    <w:rsid w:val="00044636"/>
    <w:rsid w:val="000449A2"/>
    <w:rsid w:val="00044A42"/>
    <w:rsid w:val="00044CBC"/>
    <w:rsid w:val="00044F7F"/>
    <w:rsid w:val="00046047"/>
    <w:rsid w:val="0004613C"/>
    <w:rsid w:val="000461B1"/>
    <w:rsid w:val="00047035"/>
    <w:rsid w:val="0004759A"/>
    <w:rsid w:val="00047D65"/>
    <w:rsid w:val="000504D4"/>
    <w:rsid w:val="00050B9C"/>
    <w:rsid w:val="00050F76"/>
    <w:rsid w:val="00051C36"/>
    <w:rsid w:val="0005202E"/>
    <w:rsid w:val="00052149"/>
    <w:rsid w:val="000521D0"/>
    <w:rsid w:val="000522B5"/>
    <w:rsid w:val="0005230C"/>
    <w:rsid w:val="0005246E"/>
    <w:rsid w:val="00052534"/>
    <w:rsid w:val="00052EC3"/>
    <w:rsid w:val="00053001"/>
    <w:rsid w:val="00053327"/>
    <w:rsid w:val="000535E4"/>
    <w:rsid w:val="00053A42"/>
    <w:rsid w:val="00053BE8"/>
    <w:rsid w:val="0005432C"/>
    <w:rsid w:val="000543C0"/>
    <w:rsid w:val="00054E42"/>
    <w:rsid w:val="00054FC0"/>
    <w:rsid w:val="00055464"/>
    <w:rsid w:val="0005585B"/>
    <w:rsid w:val="000558D2"/>
    <w:rsid w:val="00055A73"/>
    <w:rsid w:val="00056071"/>
    <w:rsid w:val="000560E3"/>
    <w:rsid w:val="00056780"/>
    <w:rsid w:val="00056816"/>
    <w:rsid w:val="0005681B"/>
    <w:rsid w:val="000569ED"/>
    <w:rsid w:val="00056B05"/>
    <w:rsid w:val="000571BD"/>
    <w:rsid w:val="00057F57"/>
    <w:rsid w:val="00060004"/>
    <w:rsid w:val="00060114"/>
    <w:rsid w:val="000609C1"/>
    <w:rsid w:val="00060B60"/>
    <w:rsid w:val="00060C46"/>
    <w:rsid w:val="00061220"/>
    <w:rsid w:val="000614D9"/>
    <w:rsid w:val="00061744"/>
    <w:rsid w:val="00061E89"/>
    <w:rsid w:val="00061FFA"/>
    <w:rsid w:val="00062C1E"/>
    <w:rsid w:val="00062CE0"/>
    <w:rsid w:val="00063604"/>
    <w:rsid w:val="000639C2"/>
    <w:rsid w:val="00063BB7"/>
    <w:rsid w:val="00063D19"/>
    <w:rsid w:val="00063D99"/>
    <w:rsid w:val="00064054"/>
    <w:rsid w:val="00064079"/>
    <w:rsid w:val="00064240"/>
    <w:rsid w:val="00064669"/>
    <w:rsid w:val="000649AF"/>
    <w:rsid w:val="00064CBB"/>
    <w:rsid w:val="00065037"/>
    <w:rsid w:val="000650E5"/>
    <w:rsid w:val="000651AD"/>
    <w:rsid w:val="000652C7"/>
    <w:rsid w:val="00065471"/>
    <w:rsid w:val="00065764"/>
    <w:rsid w:val="0006614E"/>
    <w:rsid w:val="0006620F"/>
    <w:rsid w:val="000665BD"/>
    <w:rsid w:val="000665E6"/>
    <w:rsid w:val="00066818"/>
    <w:rsid w:val="00066BBD"/>
    <w:rsid w:val="00066FA8"/>
    <w:rsid w:val="000678EB"/>
    <w:rsid w:val="00067B29"/>
    <w:rsid w:val="00067B6A"/>
    <w:rsid w:val="00067C00"/>
    <w:rsid w:val="00067C4E"/>
    <w:rsid w:val="000700D8"/>
    <w:rsid w:val="00070303"/>
    <w:rsid w:val="0007065E"/>
    <w:rsid w:val="000708DE"/>
    <w:rsid w:val="000714B5"/>
    <w:rsid w:val="000716BC"/>
    <w:rsid w:val="00071EA4"/>
    <w:rsid w:val="00072561"/>
    <w:rsid w:val="000728CE"/>
    <w:rsid w:val="00073022"/>
    <w:rsid w:val="00073309"/>
    <w:rsid w:val="0007369D"/>
    <w:rsid w:val="00073B5A"/>
    <w:rsid w:val="00074B8A"/>
    <w:rsid w:val="00074DE3"/>
    <w:rsid w:val="00075432"/>
    <w:rsid w:val="0007580E"/>
    <w:rsid w:val="00075EC9"/>
    <w:rsid w:val="00075F36"/>
    <w:rsid w:val="000771AD"/>
    <w:rsid w:val="00077550"/>
    <w:rsid w:val="0007775D"/>
    <w:rsid w:val="00077ED8"/>
    <w:rsid w:val="000801BE"/>
    <w:rsid w:val="00080200"/>
    <w:rsid w:val="0008027D"/>
    <w:rsid w:val="00080610"/>
    <w:rsid w:val="00080A29"/>
    <w:rsid w:val="00080C25"/>
    <w:rsid w:val="00080F59"/>
    <w:rsid w:val="00080FFA"/>
    <w:rsid w:val="000818FD"/>
    <w:rsid w:val="00081E2D"/>
    <w:rsid w:val="00082FF3"/>
    <w:rsid w:val="00083212"/>
    <w:rsid w:val="00083274"/>
    <w:rsid w:val="00083359"/>
    <w:rsid w:val="00083433"/>
    <w:rsid w:val="00083553"/>
    <w:rsid w:val="000839E3"/>
    <w:rsid w:val="00083A7A"/>
    <w:rsid w:val="0008444D"/>
    <w:rsid w:val="00084971"/>
    <w:rsid w:val="00084B13"/>
    <w:rsid w:val="000851BE"/>
    <w:rsid w:val="0008525F"/>
    <w:rsid w:val="000852C1"/>
    <w:rsid w:val="00085461"/>
    <w:rsid w:val="000859E1"/>
    <w:rsid w:val="00085AF9"/>
    <w:rsid w:val="000864C5"/>
    <w:rsid w:val="00086D85"/>
    <w:rsid w:val="000870C3"/>
    <w:rsid w:val="0008784A"/>
    <w:rsid w:val="00087F87"/>
    <w:rsid w:val="00090153"/>
    <w:rsid w:val="0009072A"/>
    <w:rsid w:val="0009073A"/>
    <w:rsid w:val="00090D5F"/>
    <w:rsid w:val="00091904"/>
    <w:rsid w:val="00091943"/>
    <w:rsid w:val="00091FA7"/>
    <w:rsid w:val="000920C6"/>
    <w:rsid w:val="00092F5B"/>
    <w:rsid w:val="000930A3"/>
    <w:rsid w:val="00093540"/>
    <w:rsid w:val="00093826"/>
    <w:rsid w:val="00093B85"/>
    <w:rsid w:val="00093BCC"/>
    <w:rsid w:val="00093C9D"/>
    <w:rsid w:val="00093E24"/>
    <w:rsid w:val="0009408D"/>
    <w:rsid w:val="0009462D"/>
    <w:rsid w:val="00094B31"/>
    <w:rsid w:val="0009532F"/>
    <w:rsid w:val="000953B4"/>
    <w:rsid w:val="00095DF9"/>
    <w:rsid w:val="0009674A"/>
    <w:rsid w:val="00096871"/>
    <w:rsid w:val="000968ED"/>
    <w:rsid w:val="00097453"/>
    <w:rsid w:val="0009777D"/>
    <w:rsid w:val="00097EB8"/>
    <w:rsid w:val="000A003F"/>
    <w:rsid w:val="000A07F8"/>
    <w:rsid w:val="000A0B7A"/>
    <w:rsid w:val="000A0B8C"/>
    <w:rsid w:val="000A0DA5"/>
    <w:rsid w:val="000A0DC3"/>
    <w:rsid w:val="000A0E23"/>
    <w:rsid w:val="000A0EBA"/>
    <w:rsid w:val="000A0EC9"/>
    <w:rsid w:val="000A147F"/>
    <w:rsid w:val="000A2101"/>
    <w:rsid w:val="000A22E3"/>
    <w:rsid w:val="000A24A3"/>
    <w:rsid w:val="000A253A"/>
    <w:rsid w:val="000A2715"/>
    <w:rsid w:val="000A27CB"/>
    <w:rsid w:val="000A2877"/>
    <w:rsid w:val="000A2E1F"/>
    <w:rsid w:val="000A31A7"/>
    <w:rsid w:val="000A31E5"/>
    <w:rsid w:val="000A3731"/>
    <w:rsid w:val="000A380F"/>
    <w:rsid w:val="000A3D97"/>
    <w:rsid w:val="000A476A"/>
    <w:rsid w:val="000A4905"/>
    <w:rsid w:val="000A4D53"/>
    <w:rsid w:val="000A5809"/>
    <w:rsid w:val="000A6AC8"/>
    <w:rsid w:val="000A6DEC"/>
    <w:rsid w:val="000A6E18"/>
    <w:rsid w:val="000A6F6A"/>
    <w:rsid w:val="000A7143"/>
    <w:rsid w:val="000A7A2D"/>
    <w:rsid w:val="000A7D5C"/>
    <w:rsid w:val="000B020E"/>
    <w:rsid w:val="000B09A4"/>
    <w:rsid w:val="000B114E"/>
    <w:rsid w:val="000B1161"/>
    <w:rsid w:val="000B11FC"/>
    <w:rsid w:val="000B1717"/>
    <w:rsid w:val="000B194B"/>
    <w:rsid w:val="000B1B78"/>
    <w:rsid w:val="000B1CEC"/>
    <w:rsid w:val="000B2132"/>
    <w:rsid w:val="000B2159"/>
    <w:rsid w:val="000B27B9"/>
    <w:rsid w:val="000B28AE"/>
    <w:rsid w:val="000B2EEB"/>
    <w:rsid w:val="000B3228"/>
    <w:rsid w:val="000B4AB2"/>
    <w:rsid w:val="000B4C7D"/>
    <w:rsid w:val="000B4DE4"/>
    <w:rsid w:val="000B4E49"/>
    <w:rsid w:val="000B536D"/>
    <w:rsid w:val="000B5380"/>
    <w:rsid w:val="000B53FC"/>
    <w:rsid w:val="000B579C"/>
    <w:rsid w:val="000B5FE8"/>
    <w:rsid w:val="000B6580"/>
    <w:rsid w:val="000B7918"/>
    <w:rsid w:val="000C0773"/>
    <w:rsid w:val="000C0A9B"/>
    <w:rsid w:val="000C0B21"/>
    <w:rsid w:val="000C0E94"/>
    <w:rsid w:val="000C1B3B"/>
    <w:rsid w:val="000C276E"/>
    <w:rsid w:val="000C2865"/>
    <w:rsid w:val="000C2BBF"/>
    <w:rsid w:val="000C3675"/>
    <w:rsid w:val="000C3D81"/>
    <w:rsid w:val="000C4041"/>
    <w:rsid w:val="000C42E9"/>
    <w:rsid w:val="000C4338"/>
    <w:rsid w:val="000C4897"/>
    <w:rsid w:val="000C4A71"/>
    <w:rsid w:val="000C4E21"/>
    <w:rsid w:val="000C4E9C"/>
    <w:rsid w:val="000C5C92"/>
    <w:rsid w:val="000C5D1A"/>
    <w:rsid w:val="000C5D71"/>
    <w:rsid w:val="000C5DF9"/>
    <w:rsid w:val="000C60CF"/>
    <w:rsid w:val="000C6E14"/>
    <w:rsid w:val="000C7689"/>
    <w:rsid w:val="000D06C0"/>
    <w:rsid w:val="000D10E0"/>
    <w:rsid w:val="000D18B9"/>
    <w:rsid w:val="000D1C36"/>
    <w:rsid w:val="000D1D00"/>
    <w:rsid w:val="000D209C"/>
    <w:rsid w:val="000D20F1"/>
    <w:rsid w:val="000D26D8"/>
    <w:rsid w:val="000D29D7"/>
    <w:rsid w:val="000D2C8A"/>
    <w:rsid w:val="000D30EA"/>
    <w:rsid w:val="000D390D"/>
    <w:rsid w:val="000D3E0F"/>
    <w:rsid w:val="000D3ED4"/>
    <w:rsid w:val="000D4A2D"/>
    <w:rsid w:val="000D5130"/>
    <w:rsid w:val="000D5396"/>
    <w:rsid w:val="000D5987"/>
    <w:rsid w:val="000D5EA9"/>
    <w:rsid w:val="000D62C6"/>
    <w:rsid w:val="000D62DD"/>
    <w:rsid w:val="000D6D2A"/>
    <w:rsid w:val="000D7F45"/>
    <w:rsid w:val="000DC11F"/>
    <w:rsid w:val="000E0320"/>
    <w:rsid w:val="000E04C7"/>
    <w:rsid w:val="000E0752"/>
    <w:rsid w:val="000E075E"/>
    <w:rsid w:val="000E0D1B"/>
    <w:rsid w:val="000E1162"/>
    <w:rsid w:val="000E1674"/>
    <w:rsid w:val="000E1C4A"/>
    <w:rsid w:val="000E1DB8"/>
    <w:rsid w:val="000E1FE4"/>
    <w:rsid w:val="000E203A"/>
    <w:rsid w:val="000E2BF2"/>
    <w:rsid w:val="000E2CFE"/>
    <w:rsid w:val="000E2D66"/>
    <w:rsid w:val="000E3118"/>
    <w:rsid w:val="000E3787"/>
    <w:rsid w:val="000E3795"/>
    <w:rsid w:val="000E3E8E"/>
    <w:rsid w:val="000E3F54"/>
    <w:rsid w:val="000E470E"/>
    <w:rsid w:val="000E4A50"/>
    <w:rsid w:val="000E4AF2"/>
    <w:rsid w:val="000E4D93"/>
    <w:rsid w:val="000E52CD"/>
    <w:rsid w:val="000E5994"/>
    <w:rsid w:val="000E59F0"/>
    <w:rsid w:val="000E5B0B"/>
    <w:rsid w:val="000E656A"/>
    <w:rsid w:val="000E6586"/>
    <w:rsid w:val="000E65E5"/>
    <w:rsid w:val="000E6625"/>
    <w:rsid w:val="000E6809"/>
    <w:rsid w:val="000E69C8"/>
    <w:rsid w:val="000E7008"/>
    <w:rsid w:val="000E7070"/>
    <w:rsid w:val="000E7796"/>
    <w:rsid w:val="000E7BB4"/>
    <w:rsid w:val="000E7DCD"/>
    <w:rsid w:val="000F04B9"/>
    <w:rsid w:val="000F0879"/>
    <w:rsid w:val="000F094E"/>
    <w:rsid w:val="000F15A1"/>
    <w:rsid w:val="000F16E2"/>
    <w:rsid w:val="000F18C3"/>
    <w:rsid w:val="000F19D2"/>
    <w:rsid w:val="000F1ACD"/>
    <w:rsid w:val="000F1C07"/>
    <w:rsid w:val="000F1F4A"/>
    <w:rsid w:val="000F202B"/>
    <w:rsid w:val="000F2726"/>
    <w:rsid w:val="000F2FE9"/>
    <w:rsid w:val="000F3421"/>
    <w:rsid w:val="000F36D8"/>
    <w:rsid w:val="000F38FE"/>
    <w:rsid w:val="000F3B3C"/>
    <w:rsid w:val="000F3D7B"/>
    <w:rsid w:val="000F439E"/>
    <w:rsid w:val="000F47D4"/>
    <w:rsid w:val="000F4D7E"/>
    <w:rsid w:val="000F4E52"/>
    <w:rsid w:val="000F4FAD"/>
    <w:rsid w:val="000F594A"/>
    <w:rsid w:val="000F5D67"/>
    <w:rsid w:val="000F5E56"/>
    <w:rsid w:val="000F60CD"/>
    <w:rsid w:val="000F6132"/>
    <w:rsid w:val="000F6463"/>
    <w:rsid w:val="000F672A"/>
    <w:rsid w:val="000F6B4A"/>
    <w:rsid w:val="000F6CBD"/>
    <w:rsid w:val="000F6DA2"/>
    <w:rsid w:val="000F6DAB"/>
    <w:rsid w:val="000F6EF6"/>
    <w:rsid w:val="000F74DD"/>
    <w:rsid w:val="000F7A31"/>
    <w:rsid w:val="000F7F6B"/>
    <w:rsid w:val="000F7FB8"/>
    <w:rsid w:val="000F7FBE"/>
    <w:rsid w:val="00100136"/>
    <w:rsid w:val="00100291"/>
    <w:rsid w:val="0010049C"/>
    <w:rsid w:val="001005CA"/>
    <w:rsid w:val="00100D85"/>
    <w:rsid w:val="00100D9C"/>
    <w:rsid w:val="00101CE9"/>
    <w:rsid w:val="00101D72"/>
    <w:rsid w:val="00102020"/>
    <w:rsid w:val="001034EA"/>
    <w:rsid w:val="00103D4E"/>
    <w:rsid w:val="0010423E"/>
    <w:rsid w:val="001044E9"/>
    <w:rsid w:val="00104BDC"/>
    <w:rsid w:val="001052E2"/>
    <w:rsid w:val="00105781"/>
    <w:rsid w:val="00106689"/>
    <w:rsid w:val="0010764F"/>
    <w:rsid w:val="0010783D"/>
    <w:rsid w:val="001078BF"/>
    <w:rsid w:val="00107F5F"/>
    <w:rsid w:val="00107F8C"/>
    <w:rsid w:val="001107CB"/>
    <w:rsid w:val="0011081D"/>
    <w:rsid w:val="001114E2"/>
    <w:rsid w:val="0011184F"/>
    <w:rsid w:val="00111AAE"/>
    <w:rsid w:val="00112068"/>
    <w:rsid w:val="00112260"/>
    <w:rsid w:val="001123FB"/>
    <w:rsid w:val="00112632"/>
    <w:rsid w:val="00112736"/>
    <w:rsid w:val="00113578"/>
    <w:rsid w:val="001136DC"/>
    <w:rsid w:val="00113741"/>
    <w:rsid w:val="00113C01"/>
    <w:rsid w:val="00113D38"/>
    <w:rsid w:val="00113D71"/>
    <w:rsid w:val="00113FCD"/>
    <w:rsid w:val="00114717"/>
    <w:rsid w:val="00114906"/>
    <w:rsid w:val="00114B7F"/>
    <w:rsid w:val="001153A6"/>
    <w:rsid w:val="00115F68"/>
    <w:rsid w:val="00115F93"/>
    <w:rsid w:val="001160CB"/>
    <w:rsid w:val="0011635C"/>
    <w:rsid w:val="00116E07"/>
    <w:rsid w:val="001171A2"/>
    <w:rsid w:val="001173F8"/>
    <w:rsid w:val="00117A4F"/>
    <w:rsid w:val="00117A64"/>
    <w:rsid w:val="00117D4F"/>
    <w:rsid w:val="0012193A"/>
    <w:rsid w:val="00121B77"/>
    <w:rsid w:val="00121CCE"/>
    <w:rsid w:val="00121ED2"/>
    <w:rsid w:val="001222F5"/>
    <w:rsid w:val="00122DDD"/>
    <w:rsid w:val="00122FF0"/>
    <w:rsid w:val="00123395"/>
    <w:rsid w:val="001233DC"/>
    <w:rsid w:val="00123659"/>
    <w:rsid w:val="00123846"/>
    <w:rsid w:val="00123991"/>
    <w:rsid w:val="00123DBE"/>
    <w:rsid w:val="001240EC"/>
    <w:rsid w:val="00124232"/>
    <w:rsid w:val="001249CF"/>
    <w:rsid w:val="00124A53"/>
    <w:rsid w:val="00124B40"/>
    <w:rsid w:val="00124CC1"/>
    <w:rsid w:val="00124CC3"/>
    <w:rsid w:val="00124D0B"/>
    <w:rsid w:val="00124DB0"/>
    <w:rsid w:val="00125134"/>
    <w:rsid w:val="001251FB"/>
    <w:rsid w:val="001254D8"/>
    <w:rsid w:val="00125556"/>
    <w:rsid w:val="00126840"/>
    <w:rsid w:val="00126A64"/>
    <w:rsid w:val="00126E78"/>
    <w:rsid w:val="00127065"/>
    <w:rsid w:val="00130163"/>
    <w:rsid w:val="00131586"/>
    <w:rsid w:val="001318AE"/>
    <w:rsid w:val="00131B7F"/>
    <w:rsid w:val="00131D66"/>
    <w:rsid w:val="00132412"/>
    <w:rsid w:val="00132943"/>
    <w:rsid w:val="00132964"/>
    <w:rsid w:val="00133866"/>
    <w:rsid w:val="0013390D"/>
    <w:rsid w:val="00133E64"/>
    <w:rsid w:val="00134087"/>
    <w:rsid w:val="00134BA1"/>
    <w:rsid w:val="00134BFC"/>
    <w:rsid w:val="00134E58"/>
    <w:rsid w:val="0013572C"/>
    <w:rsid w:val="0013618B"/>
    <w:rsid w:val="001362EE"/>
    <w:rsid w:val="00136CD2"/>
    <w:rsid w:val="00136E3E"/>
    <w:rsid w:val="001371B8"/>
    <w:rsid w:val="0013762E"/>
    <w:rsid w:val="0013770E"/>
    <w:rsid w:val="001377FF"/>
    <w:rsid w:val="00137C17"/>
    <w:rsid w:val="00137E28"/>
    <w:rsid w:val="00140022"/>
    <w:rsid w:val="00140150"/>
    <w:rsid w:val="00140708"/>
    <w:rsid w:val="00140918"/>
    <w:rsid w:val="00140C6E"/>
    <w:rsid w:val="00141D0B"/>
    <w:rsid w:val="0014384A"/>
    <w:rsid w:val="001447C4"/>
    <w:rsid w:val="00144CDB"/>
    <w:rsid w:val="00145C56"/>
    <w:rsid w:val="00145D8D"/>
    <w:rsid w:val="0014654C"/>
    <w:rsid w:val="00146A36"/>
    <w:rsid w:val="0014705E"/>
    <w:rsid w:val="001475E4"/>
    <w:rsid w:val="001478AF"/>
    <w:rsid w:val="001504E2"/>
    <w:rsid w:val="0015060D"/>
    <w:rsid w:val="00150A93"/>
    <w:rsid w:val="001511EB"/>
    <w:rsid w:val="0015120D"/>
    <w:rsid w:val="001518FC"/>
    <w:rsid w:val="00151E57"/>
    <w:rsid w:val="001523CF"/>
    <w:rsid w:val="00152876"/>
    <w:rsid w:val="00152C79"/>
    <w:rsid w:val="00152E1F"/>
    <w:rsid w:val="001535B4"/>
    <w:rsid w:val="00153B8A"/>
    <w:rsid w:val="00153FF1"/>
    <w:rsid w:val="00154248"/>
    <w:rsid w:val="001542CE"/>
    <w:rsid w:val="001547C8"/>
    <w:rsid w:val="001548F0"/>
    <w:rsid w:val="0015517C"/>
    <w:rsid w:val="00155745"/>
    <w:rsid w:val="00155876"/>
    <w:rsid w:val="00155A4C"/>
    <w:rsid w:val="0015607D"/>
    <w:rsid w:val="001569F2"/>
    <w:rsid w:val="00156C6E"/>
    <w:rsid w:val="0015721D"/>
    <w:rsid w:val="00157651"/>
    <w:rsid w:val="00157724"/>
    <w:rsid w:val="00157FF4"/>
    <w:rsid w:val="00160619"/>
    <w:rsid w:val="00161643"/>
    <w:rsid w:val="00161C6F"/>
    <w:rsid w:val="00162093"/>
    <w:rsid w:val="00162471"/>
    <w:rsid w:val="00162580"/>
    <w:rsid w:val="001625A2"/>
    <w:rsid w:val="001628FA"/>
    <w:rsid w:val="00162D1A"/>
    <w:rsid w:val="00163097"/>
    <w:rsid w:val="001635B5"/>
    <w:rsid w:val="00163E3E"/>
    <w:rsid w:val="00164097"/>
    <w:rsid w:val="001640F1"/>
    <w:rsid w:val="001643D3"/>
    <w:rsid w:val="00164468"/>
    <w:rsid w:val="001647D5"/>
    <w:rsid w:val="00164AA0"/>
    <w:rsid w:val="00165661"/>
    <w:rsid w:val="001658B1"/>
    <w:rsid w:val="00165D4F"/>
    <w:rsid w:val="00165D98"/>
    <w:rsid w:val="001661F3"/>
    <w:rsid w:val="0016688A"/>
    <w:rsid w:val="00166A86"/>
    <w:rsid w:val="00166FB4"/>
    <w:rsid w:val="00167401"/>
    <w:rsid w:val="0016762D"/>
    <w:rsid w:val="00167E24"/>
    <w:rsid w:val="00167ED5"/>
    <w:rsid w:val="001707E9"/>
    <w:rsid w:val="001708CC"/>
    <w:rsid w:val="001711A7"/>
    <w:rsid w:val="0017156C"/>
    <w:rsid w:val="00171A2E"/>
    <w:rsid w:val="00171B9B"/>
    <w:rsid w:val="001726FF"/>
    <w:rsid w:val="0017319F"/>
    <w:rsid w:val="00173353"/>
    <w:rsid w:val="001735EC"/>
    <w:rsid w:val="00173787"/>
    <w:rsid w:val="00173ECB"/>
    <w:rsid w:val="001740A1"/>
    <w:rsid w:val="001750C8"/>
    <w:rsid w:val="001752AB"/>
    <w:rsid w:val="001755AA"/>
    <w:rsid w:val="001758C1"/>
    <w:rsid w:val="00175CCE"/>
    <w:rsid w:val="00175D2A"/>
    <w:rsid w:val="001775CE"/>
    <w:rsid w:val="0017787F"/>
    <w:rsid w:val="00177C8D"/>
    <w:rsid w:val="00180BAA"/>
    <w:rsid w:val="00180C21"/>
    <w:rsid w:val="00180C4A"/>
    <w:rsid w:val="0018110F"/>
    <w:rsid w:val="00181221"/>
    <w:rsid w:val="0018149C"/>
    <w:rsid w:val="00181673"/>
    <w:rsid w:val="00181AA6"/>
    <w:rsid w:val="00182487"/>
    <w:rsid w:val="00182536"/>
    <w:rsid w:val="001828E5"/>
    <w:rsid w:val="001829CC"/>
    <w:rsid w:val="0018317E"/>
    <w:rsid w:val="001832A6"/>
    <w:rsid w:val="0018339B"/>
    <w:rsid w:val="0018380E"/>
    <w:rsid w:val="00183B3C"/>
    <w:rsid w:val="00183B57"/>
    <w:rsid w:val="00183C5B"/>
    <w:rsid w:val="00184666"/>
    <w:rsid w:val="00184BA6"/>
    <w:rsid w:val="00184E0D"/>
    <w:rsid w:val="0018545F"/>
    <w:rsid w:val="00185E2D"/>
    <w:rsid w:val="001865E4"/>
    <w:rsid w:val="001867B7"/>
    <w:rsid w:val="00186F4F"/>
    <w:rsid w:val="0018768B"/>
    <w:rsid w:val="0018786F"/>
    <w:rsid w:val="0019044D"/>
    <w:rsid w:val="001904F7"/>
    <w:rsid w:val="0019077B"/>
    <w:rsid w:val="001911A2"/>
    <w:rsid w:val="001911AE"/>
    <w:rsid w:val="001912DE"/>
    <w:rsid w:val="00191379"/>
    <w:rsid w:val="00191B1E"/>
    <w:rsid w:val="00191B90"/>
    <w:rsid w:val="00191FF1"/>
    <w:rsid w:val="001928F1"/>
    <w:rsid w:val="00192DFD"/>
    <w:rsid w:val="001936B0"/>
    <w:rsid w:val="00193A11"/>
    <w:rsid w:val="00193DE2"/>
    <w:rsid w:val="00194832"/>
    <w:rsid w:val="00194BF6"/>
    <w:rsid w:val="001950B4"/>
    <w:rsid w:val="00195170"/>
    <w:rsid w:val="001952B7"/>
    <w:rsid w:val="00195C43"/>
    <w:rsid w:val="00196635"/>
    <w:rsid w:val="00196BF2"/>
    <w:rsid w:val="00196CD2"/>
    <w:rsid w:val="00196F5E"/>
    <w:rsid w:val="00197662"/>
    <w:rsid w:val="001A047F"/>
    <w:rsid w:val="001A0848"/>
    <w:rsid w:val="001A0A32"/>
    <w:rsid w:val="001A0A80"/>
    <w:rsid w:val="001A0C86"/>
    <w:rsid w:val="001A0C98"/>
    <w:rsid w:val="001A119F"/>
    <w:rsid w:val="001A11DC"/>
    <w:rsid w:val="001A18F1"/>
    <w:rsid w:val="001A196E"/>
    <w:rsid w:val="001A1ED4"/>
    <w:rsid w:val="001A259B"/>
    <w:rsid w:val="001A27F6"/>
    <w:rsid w:val="001A2BE8"/>
    <w:rsid w:val="001A2D36"/>
    <w:rsid w:val="001A3240"/>
    <w:rsid w:val="001A3A03"/>
    <w:rsid w:val="001A3B62"/>
    <w:rsid w:val="001A3FB6"/>
    <w:rsid w:val="001A42EF"/>
    <w:rsid w:val="001A4443"/>
    <w:rsid w:val="001A4630"/>
    <w:rsid w:val="001A4781"/>
    <w:rsid w:val="001A495E"/>
    <w:rsid w:val="001A4A09"/>
    <w:rsid w:val="001A4AB1"/>
    <w:rsid w:val="001A4E6A"/>
    <w:rsid w:val="001A52F3"/>
    <w:rsid w:val="001A5590"/>
    <w:rsid w:val="001A5DC5"/>
    <w:rsid w:val="001A6515"/>
    <w:rsid w:val="001A67A1"/>
    <w:rsid w:val="001A6AEA"/>
    <w:rsid w:val="001A6C27"/>
    <w:rsid w:val="001A6CA0"/>
    <w:rsid w:val="001A6E3D"/>
    <w:rsid w:val="001A7217"/>
    <w:rsid w:val="001A7272"/>
    <w:rsid w:val="001A780C"/>
    <w:rsid w:val="001A7D80"/>
    <w:rsid w:val="001A7E3F"/>
    <w:rsid w:val="001A7EFE"/>
    <w:rsid w:val="001B09A5"/>
    <w:rsid w:val="001B09C4"/>
    <w:rsid w:val="001B0BEC"/>
    <w:rsid w:val="001B1170"/>
    <w:rsid w:val="001B1327"/>
    <w:rsid w:val="001B178B"/>
    <w:rsid w:val="001B1F55"/>
    <w:rsid w:val="001B2814"/>
    <w:rsid w:val="001B2E69"/>
    <w:rsid w:val="001B343A"/>
    <w:rsid w:val="001B3A8D"/>
    <w:rsid w:val="001B4DBD"/>
    <w:rsid w:val="001B4E9B"/>
    <w:rsid w:val="001B53BE"/>
    <w:rsid w:val="001B53D1"/>
    <w:rsid w:val="001B628C"/>
    <w:rsid w:val="001B643A"/>
    <w:rsid w:val="001B657A"/>
    <w:rsid w:val="001B662E"/>
    <w:rsid w:val="001B6C69"/>
    <w:rsid w:val="001B6FCD"/>
    <w:rsid w:val="001B708F"/>
    <w:rsid w:val="001B776C"/>
    <w:rsid w:val="001B7D41"/>
    <w:rsid w:val="001C0264"/>
    <w:rsid w:val="001C036B"/>
    <w:rsid w:val="001C0994"/>
    <w:rsid w:val="001C0BFD"/>
    <w:rsid w:val="001C0E37"/>
    <w:rsid w:val="001C123D"/>
    <w:rsid w:val="001C12DE"/>
    <w:rsid w:val="001C142F"/>
    <w:rsid w:val="001C2184"/>
    <w:rsid w:val="001C22A3"/>
    <w:rsid w:val="001C2473"/>
    <w:rsid w:val="001C24EC"/>
    <w:rsid w:val="001C27B6"/>
    <w:rsid w:val="001C2AF1"/>
    <w:rsid w:val="001C2CC9"/>
    <w:rsid w:val="001C371E"/>
    <w:rsid w:val="001C39AF"/>
    <w:rsid w:val="001C48B2"/>
    <w:rsid w:val="001C4D63"/>
    <w:rsid w:val="001C52CE"/>
    <w:rsid w:val="001C538D"/>
    <w:rsid w:val="001C5434"/>
    <w:rsid w:val="001C5527"/>
    <w:rsid w:val="001C6502"/>
    <w:rsid w:val="001C669F"/>
    <w:rsid w:val="001C681B"/>
    <w:rsid w:val="001C6CA4"/>
    <w:rsid w:val="001C6CC9"/>
    <w:rsid w:val="001C6D6F"/>
    <w:rsid w:val="001C6F2E"/>
    <w:rsid w:val="001C6F51"/>
    <w:rsid w:val="001C7C02"/>
    <w:rsid w:val="001D000E"/>
    <w:rsid w:val="001D01A8"/>
    <w:rsid w:val="001D0489"/>
    <w:rsid w:val="001D0580"/>
    <w:rsid w:val="001D0873"/>
    <w:rsid w:val="001D094C"/>
    <w:rsid w:val="001D0966"/>
    <w:rsid w:val="001D0CCF"/>
    <w:rsid w:val="001D1177"/>
    <w:rsid w:val="001D12AE"/>
    <w:rsid w:val="001D1A87"/>
    <w:rsid w:val="001D1B9A"/>
    <w:rsid w:val="001D1F04"/>
    <w:rsid w:val="001D30D9"/>
    <w:rsid w:val="001D4107"/>
    <w:rsid w:val="001D48E0"/>
    <w:rsid w:val="001D4A3F"/>
    <w:rsid w:val="001D4C85"/>
    <w:rsid w:val="001D564D"/>
    <w:rsid w:val="001D5827"/>
    <w:rsid w:val="001D59E1"/>
    <w:rsid w:val="001D60DA"/>
    <w:rsid w:val="001D6173"/>
    <w:rsid w:val="001D64E0"/>
    <w:rsid w:val="001D67F1"/>
    <w:rsid w:val="001D6FEC"/>
    <w:rsid w:val="001D7029"/>
    <w:rsid w:val="001D7200"/>
    <w:rsid w:val="001D738A"/>
    <w:rsid w:val="001D74F0"/>
    <w:rsid w:val="001D774B"/>
    <w:rsid w:val="001D7B46"/>
    <w:rsid w:val="001E003B"/>
    <w:rsid w:val="001E0C65"/>
    <w:rsid w:val="001E0E1E"/>
    <w:rsid w:val="001E0F1A"/>
    <w:rsid w:val="001E0F4F"/>
    <w:rsid w:val="001E1171"/>
    <w:rsid w:val="001E1195"/>
    <w:rsid w:val="001E144B"/>
    <w:rsid w:val="001E145E"/>
    <w:rsid w:val="001E1B44"/>
    <w:rsid w:val="001E1CA7"/>
    <w:rsid w:val="001E225B"/>
    <w:rsid w:val="001E2488"/>
    <w:rsid w:val="001E2B82"/>
    <w:rsid w:val="001E2BD8"/>
    <w:rsid w:val="001E2BEE"/>
    <w:rsid w:val="001E2CA2"/>
    <w:rsid w:val="001E2D9A"/>
    <w:rsid w:val="001E3099"/>
    <w:rsid w:val="001E3AD8"/>
    <w:rsid w:val="001E3D7B"/>
    <w:rsid w:val="001E3FF6"/>
    <w:rsid w:val="001E3FFB"/>
    <w:rsid w:val="001E4043"/>
    <w:rsid w:val="001E463A"/>
    <w:rsid w:val="001E46B2"/>
    <w:rsid w:val="001E52B6"/>
    <w:rsid w:val="001E52E6"/>
    <w:rsid w:val="001E5401"/>
    <w:rsid w:val="001E542E"/>
    <w:rsid w:val="001E55D1"/>
    <w:rsid w:val="001E5D39"/>
    <w:rsid w:val="001E6080"/>
    <w:rsid w:val="001E6453"/>
    <w:rsid w:val="001E6CF4"/>
    <w:rsid w:val="001E6F62"/>
    <w:rsid w:val="001E771C"/>
    <w:rsid w:val="001E7DD1"/>
    <w:rsid w:val="001E7EE6"/>
    <w:rsid w:val="001F0AF6"/>
    <w:rsid w:val="001F1467"/>
    <w:rsid w:val="001F21C8"/>
    <w:rsid w:val="001F261F"/>
    <w:rsid w:val="001F2AFC"/>
    <w:rsid w:val="001F381C"/>
    <w:rsid w:val="001F3FE1"/>
    <w:rsid w:val="001F45B1"/>
    <w:rsid w:val="001F471B"/>
    <w:rsid w:val="001F4CC8"/>
    <w:rsid w:val="001F4FAE"/>
    <w:rsid w:val="001F5128"/>
    <w:rsid w:val="001F5477"/>
    <w:rsid w:val="001F59B7"/>
    <w:rsid w:val="001F6661"/>
    <w:rsid w:val="001F6A90"/>
    <w:rsid w:val="001F6E53"/>
    <w:rsid w:val="001F799A"/>
    <w:rsid w:val="0020066C"/>
    <w:rsid w:val="002023C2"/>
    <w:rsid w:val="002026BC"/>
    <w:rsid w:val="00202763"/>
    <w:rsid w:val="00202F22"/>
    <w:rsid w:val="0020357F"/>
    <w:rsid w:val="002037AD"/>
    <w:rsid w:val="002039A2"/>
    <w:rsid w:val="00203CD5"/>
    <w:rsid w:val="00203D24"/>
    <w:rsid w:val="00203EEC"/>
    <w:rsid w:val="00203FE1"/>
    <w:rsid w:val="002046A1"/>
    <w:rsid w:val="00204BD3"/>
    <w:rsid w:val="00204D18"/>
    <w:rsid w:val="00204E20"/>
    <w:rsid w:val="00204E7F"/>
    <w:rsid w:val="002054EF"/>
    <w:rsid w:val="002055BA"/>
    <w:rsid w:val="002059E7"/>
    <w:rsid w:val="00205EA1"/>
    <w:rsid w:val="00206AED"/>
    <w:rsid w:val="00206BCB"/>
    <w:rsid w:val="00206C8D"/>
    <w:rsid w:val="00207751"/>
    <w:rsid w:val="002078D5"/>
    <w:rsid w:val="00207931"/>
    <w:rsid w:val="0021021B"/>
    <w:rsid w:val="00210894"/>
    <w:rsid w:val="00210B06"/>
    <w:rsid w:val="00210E32"/>
    <w:rsid w:val="0021184C"/>
    <w:rsid w:val="00211880"/>
    <w:rsid w:val="0021217E"/>
    <w:rsid w:val="00212287"/>
    <w:rsid w:val="00212569"/>
    <w:rsid w:val="00212E00"/>
    <w:rsid w:val="00212F1B"/>
    <w:rsid w:val="002139B4"/>
    <w:rsid w:val="0021442E"/>
    <w:rsid w:val="002149F4"/>
    <w:rsid w:val="00214A7D"/>
    <w:rsid w:val="00214BCF"/>
    <w:rsid w:val="002150AF"/>
    <w:rsid w:val="0021563A"/>
    <w:rsid w:val="002156F4"/>
    <w:rsid w:val="002159DB"/>
    <w:rsid w:val="0021637F"/>
    <w:rsid w:val="0021654F"/>
    <w:rsid w:val="0021666E"/>
    <w:rsid w:val="002167F6"/>
    <w:rsid w:val="00217391"/>
    <w:rsid w:val="0021774E"/>
    <w:rsid w:val="00217ED3"/>
    <w:rsid w:val="00217F41"/>
    <w:rsid w:val="00220D55"/>
    <w:rsid w:val="00221AD7"/>
    <w:rsid w:val="00222017"/>
    <w:rsid w:val="00222C02"/>
    <w:rsid w:val="00222C8D"/>
    <w:rsid w:val="00223C40"/>
    <w:rsid w:val="0022422C"/>
    <w:rsid w:val="0022439C"/>
    <w:rsid w:val="0022449B"/>
    <w:rsid w:val="002246C8"/>
    <w:rsid w:val="00224AED"/>
    <w:rsid w:val="00224BE2"/>
    <w:rsid w:val="00224CC9"/>
    <w:rsid w:val="00224F4B"/>
    <w:rsid w:val="0022519E"/>
    <w:rsid w:val="00225472"/>
    <w:rsid w:val="002257C0"/>
    <w:rsid w:val="0022636B"/>
    <w:rsid w:val="002264CD"/>
    <w:rsid w:val="0022679E"/>
    <w:rsid w:val="00226D02"/>
    <w:rsid w:val="00226FB6"/>
    <w:rsid w:val="002273C3"/>
    <w:rsid w:val="002279F2"/>
    <w:rsid w:val="00227DE6"/>
    <w:rsid w:val="00230A39"/>
    <w:rsid w:val="00230F85"/>
    <w:rsid w:val="002310EA"/>
    <w:rsid w:val="002311DB"/>
    <w:rsid w:val="002315B6"/>
    <w:rsid w:val="00231788"/>
    <w:rsid w:val="00231F7F"/>
    <w:rsid w:val="002321D8"/>
    <w:rsid w:val="0023270A"/>
    <w:rsid w:val="002327F8"/>
    <w:rsid w:val="00232A14"/>
    <w:rsid w:val="00232C9F"/>
    <w:rsid w:val="00232D4C"/>
    <w:rsid w:val="00232ECE"/>
    <w:rsid w:val="00233572"/>
    <w:rsid w:val="00233682"/>
    <w:rsid w:val="002336B3"/>
    <w:rsid w:val="002336EE"/>
    <w:rsid w:val="0023445B"/>
    <w:rsid w:val="00234893"/>
    <w:rsid w:val="0023540E"/>
    <w:rsid w:val="00235864"/>
    <w:rsid w:val="00235992"/>
    <w:rsid w:val="002359D5"/>
    <w:rsid w:val="00235AF7"/>
    <w:rsid w:val="00236441"/>
    <w:rsid w:val="00236E60"/>
    <w:rsid w:val="00236FBC"/>
    <w:rsid w:val="00237D9D"/>
    <w:rsid w:val="0024028A"/>
    <w:rsid w:val="002408CA"/>
    <w:rsid w:val="00240FF9"/>
    <w:rsid w:val="002410AE"/>
    <w:rsid w:val="002415DC"/>
    <w:rsid w:val="0024199A"/>
    <w:rsid w:val="00241E7F"/>
    <w:rsid w:val="00242171"/>
    <w:rsid w:val="002421B3"/>
    <w:rsid w:val="00242231"/>
    <w:rsid w:val="00242B5B"/>
    <w:rsid w:val="00242FEC"/>
    <w:rsid w:val="0024327F"/>
    <w:rsid w:val="00243430"/>
    <w:rsid w:val="002435DF"/>
    <w:rsid w:val="00243BE0"/>
    <w:rsid w:val="00243C6E"/>
    <w:rsid w:val="00243DD8"/>
    <w:rsid w:val="002441DC"/>
    <w:rsid w:val="00244524"/>
    <w:rsid w:val="002446E9"/>
    <w:rsid w:val="00244C57"/>
    <w:rsid w:val="00244E0C"/>
    <w:rsid w:val="00244EAD"/>
    <w:rsid w:val="00244EBC"/>
    <w:rsid w:val="002450FF"/>
    <w:rsid w:val="0024510B"/>
    <w:rsid w:val="00245C15"/>
    <w:rsid w:val="00245C9F"/>
    <w:rsid w:val="00245F6D"/>
    <w:rsid w:val="0024667F"/>
    <w:rsid w:val="00246894"/>
    <w:rsid w:val="002470AD"/>
    <w:rsid w:val="00247252"/>
    <w:rsid w:val="002473AE"/>
    <w:rsid w:val="00247A35"/>
    <w:rsid w:val="00250139"/>
    <w:rsid w:val="0025059D"/>
    <w:rsid w:val="00250A9D"/>
    <w:rsid w:val="00250AF2"/>
    <w:rsid w:val="00250FDC"/>
    <w:rsid w:val="00251204"/>
    <w:rsid w:val="002517E1"/>
    <w:rsid w:val="002518CB"/>
    <w:rsid w:val="00251E20"/>
    <w:rsid w:val="00252125"/>
    <w:rsid w:val="002523CB"/>
    <w:rsid w:val="00252458"/>
    <w:rsid w:val="00252695"/>
    <w:rsid w:val="00252700"/>
    <w:rsid w:val="00252775"/>
    <w:rsid w:val="00252BDB"/>
    <w:rsid w:val="002531E0"/>
    <w:rsid w:val="0025359D"/>
    <w:rsid w:val="00253C47"/>
    <w:rsid w:val="00254056"/>
    <w:rsid w:val="0025424A"/>
    <w:rsid w:val="002543DA"/>
    <w:rsid w:val="002545F9"/>
    <w:rsid w:val="00254B50"/>
    <w:rsid w:val="00254E43"/>
    <w:rsid w:val="002552E9"/>
    <w:rsid w:val="00255686"/>
    <w:rsid w:val="002559B6"/>
    <w:rsid w:val="002562E7"/>
    <w:rsid w:val="0025631E"/>
    <w:rsid w:val="00256913"/>
    <w:rsid w:val="00256AE9"/>
    <w:rsid w:val="00256B96"/>
    <w:rsid w:val="00257366"/>
    <w:rsid w:val="0025746D"/>
    <w:rsid w:val="00257602"/>
    <w:rsid w:val="00257786"/>
    <w:rsid w:val="00257B47"/>
    <w:rsid w:val="002609B0"/>
    <w:rsid w:val="00260FB2"/>
    <w:rsid w:val="0026127D"/>
    <w:rsid w:val="00261C3C"/>
    <w:rsid w:val="00262C7B"/>
    <w:rsid w:val="00262D90"/>
    <w:rsid w:val="002630EC"/>
    <w:rsid w:val="00263119"/>
    <w:rsid w:val="002634C4"/>
    <w:rsid w:val="0026351D"/>
    <w:rsid w:val="00264486"/>
    <w:rsid w:val="0026496C"/>
    <w:rsid w:val="002650E5"/>
    <w:rsid w:val="0026516F"/>
    <w:rsid w:val="0026534C"/>
    <w:rsid w:val="002654AF"/>
    <w:rsid w:val="00265523"/>
    <w:rsid w:val="0026565A"/>
    <w:rsid w:val="00265721"/>
    <w:rsid w:val="0026588B"/>
    <w:rsid w:val="00265C1B"/>
    <w:rsid w:val="00265D52"/>
    <w:rsid w:val="00266453"/>
    <w:rsid w:val="0026653A"/>
    <w:rsid w:val="00266E70"/>
    <w:rsid w:val="002670C4"/>
    <w:rsid w:val="00267630"/>
    <w:rsid w:val="00267852"/>
    <w:rsid w:val="002705C7"/>
    <w:rsid w:val="00270CDE"/>
    <w:rsid w:val="002717D1"/>
    <w:rsid w:val="00271DAC"/>
    <w:rsid w:val="00271E2A"/>
    <w:rsid w:val="00271E72"/>
    <w:rsid w:val="002729C8"/>
    <w:rsid w:val="00272C17"/>
    <w:rsid w:val="002741F5"/>
    <w:rsid w:val="002745A8"/>
    <w:rsid w:val="002745C6"/>
    <w:rsid w:val="00274D8E"/>
    <w:rsid w:val="00276D28"/>
    <w:rsid w:val="00277083"/>
    <w:rsid w:val="002770E4"/>
    <w:rsid w:val="00277287"/>
    <w:rsid w:val="00277517"/>
    <w:rsid w:val="002775C6"/>
    <w:rsid w:val="002776F5"/>
    <w:rsid w:val="002778F8"/>
    <w:rsid w:val="0027795A"/>
    <w:rsid w:val="00280AB3"/>
    <w:rsid w:val="00280BF8"/>
    <w:rsid w:val="00281207"/>
    <w:rsid w:val="002820F2"/>
    <w:rsid w:val="00282208"/>
    <w:rsid w:val="00282A72"/>
    <w:rsid w:val="002830FF"/>
    <w:rsid w:val="0028319A"/>
    <w:rsid w:val="002832CA"/>
    <w:rsid w:val="00283410"/>
    <w:rsid w:val="00283629"/>
    <w:rsid w:val="00283676"/>
    <w:rsid w:val="00284044"/>
    <w:rsid w:val="00284127"/>
    <w:rsid w:val="00284537"/>
    <w:rsid w:val="00284775"/>
    <w:rsid w:val="00284A7E"/>
    <w:rsid w:val="00284D42"/>
    <w:rsid w:val="00284EFC"/>
    <w:rsid w:val="00285B01"/>
    <w:rsid w:val="0028603B"/>
    <w:rsid w:val="0028613C"/>
    <w:rsid w:val="0028626A"/>
    <w:rsid w:val="00286456"/>
    <w:rsid w:val="00286A99"/>
    <w:rsid w:val="00286DAC"/>
    <w:rsid w:val="00287385"/>
    <w:rsid w:val="002875B0"/>
    <w:rsid w:val="002876EA"/>
    <w:rsid w:val="00290512"/>
    <w:rsid w:val="00290D10"/>
    <w:rsid w:val="00290E55"/>
    <w:rsid w:val="0029118F"/>
    <w:rsid w:val="002913DD"/>
    <w:rsid w:val="00291C15"/>
    <w:rsid w:val="002928D3"/>
    <w:rsid w:val="002933CC"/>
    <w:rsid w:val="002936F1"/>
    <w:rsid w:val="002938F5"/>
    <w:rsid w:val="0029399E"/>
    <w:rsid w:val="00293CC4"/>
    <w:rsid w:val="00293D7B"/>
    <w:rsid w:val="002945E9"/>
    <w:rsid w:val="0029467B"/>
    <w:rsid w:val="00294C16"/>
    <w:rsid w:val="00295525"/>
    <w:rsid w:val="00295740"/>
    <w:rsid w:val="002958B2"/>
    <w:rsid w:val="00295FBE"/>
    <w:rsid w:val="00296A8B"/>
    <w:rsid w:val="00296E94"/>
    <w:rsid w:val="002971D9"/>
    <w:rsid w:val="00297609"/>
    <w:rsid w:val="0029776C"/>
    <w:rsid w:val="0029778B"/>
    <w:rsid w:val="002979B4"/>
    <w:rsid w:val="002A0062"/>
    <w:rsid w:val="002A008C"/>
    <w:rsid w:val="002A0698"/>
    <w:rsid w:val="002A08E2"/>
    <w:rsid w:val="002A0A34"/>
    <w:rsid w:val="002A0A3E"/>
    <w:rsid w:val="002A16A2"/>
    <w:rsid w:val="002A178E"/>
    <w:rsid w:val="002A1916"/>
    <w:rsid w:val="002A1B21"/>
    <w:rsid w:val="002A1BB3"/>
    <w:rsid w:val="002A1DA9"/>
    <w:rsid w:val="002A213E"/>
    <w:rsid w:val="002A21AE"/>
    <w:rsid w:val="002A237A"/>
    <w:rsid w:val="002A2F0B"/>
    <w:rsid w:val="002A3363"/>
    <w:rsid w:val="002A3BC2"/>
    <w:rsid w:val="002A3BDA"/>
    <w:rsid w:val="002A3E1C"/>
    <w:rsid w:val="002A4739"/>
    <w:rsid w:val="002A4949"/>
    <w:rsid w:val="002A4B8F"/>
    <w:rsid w:val="002A4F2A"/>
    <w:rsid w:val="002A61FC"/>
    <w:rsid w:val="002A668A"/>
    <w:rsid w:val="002A6CE0"/>
    <w:rsid w:val="002A7B73"/>
    <w:rsid w:val="002B0108"/>
    <w:rsid w:val="002B0569"/>
    <w:rsid w:val="002B10B9"/>
    <w:rsid w:val="002B127C"/>
    <w:rsid w:val="002B1BD2"/>
    <w:rsid w:val="002B1E50"/>
    <w:rsid w:val="002B2198"/>
    <w:rsid w:val="002B235D"/>
    <w:rsid w:val="002B2C3A"/>
    <w:rsid w:val="002B3260"/>
    <w:rsid w:val="002B3BBC"/>
    <w:rsid w:val="002B45EE"/>
    <w:rsid w:val="002B47E0"/>
    <w:rsid w:val="002B4832"/>
    <w:rsid w:val="002B4C82"/>
    <w:rsid w:val="002B4DA9"/>
    <w:rsid w:val="002B4F39"/>
    <w:rsid w:val="002B5742"/>
    <w:rsid w:val="002B5D09"/>
    <w:rsid w:val="002B5ECD"/>
    <w:rsid w:val="002B6084"/>
    <w:rsid w:val="002B62E1"/>
    <w:rsid w:val="002B6DA3"/>
    <w:rsid w:val="002B7900"/>
    <w:rsid w:val="002B7B7A"/>
    <w:rsid w:val="002B7C36"/>
    <w:rsid w:val="002C0420"/>
    <w:rsid w:val="002C0670"/>
    <w:rsid w:val="002C0A66"/>
    <w:rsid w:val="002C0B20"/>
    <w:rsid w:val="002C0B2F"/>
    <w:rsid w:val="002C0DA7"/>
    <w:rsid w:val="002C0EC1"/>
    <w:rsid w:val="002C11E0"/>
    <w:rsid w:val="002C150A"/>
    <w:rsid w:val="002C21AF"/>
    <w:rsid w:val="002C23BF"/>
    <w:rsid w:val="002C2B05"/>
    <w:rsid w:val="002C2BC6"/>
    <w:rsid w:val="002C2E62"/>
    <w:rsid w:val="002C2F64"/>
    <w:rsid w:val="002C3013"/>
    <w:rsid w:val="002C318B"/>
    <w:rsid w:val="002C3215"/>
    <w:rsid w:val="002C3646"/>
    <w:rsid w:val="002C3E91"/>
    <w:rsid w:val="002C3EE1"/>
    <w:rsid w:val="002C3FA0"/>
    <w:rsid w:val="002C442B"/>
    <w:rsid w:val="002C485D"/>
    <w:rsid w:val="002C4C35"/>
    <w:rsid w:val="002C56A1"/>
    <w:rsid w:val="002C6014"/>
    <w:rsid w:val="002C630E"/>
    <w:rsid w:val="002C76EC"/>
    <w:rsid w:val="002C7BB1"/>
    <w:rsid w:val="002C7DC2"/>
    <w:rsid w:val="002D061A"/>
    <w:rsid w:val="002D06A9"/>
    <w:rsid w:val="002D187F"/>
    <w:rsid w:val="002D22CE"/>
    <w:rsid w:val="002D29A1"/>
    <w:rsid w:val="002D2C3D"/>
    <w:rsid w:val="002D2FB0"/>
    <w:rsid w:val="002D3154"/>
    <w:rsid w:val="002D34FF"/>
    <w:rsid w:val="002D383D"/>
    <w:rsid w:val="002D3CA1"/>
    <w:rsid w:val="002D4C1A"/>
    <w:rsid w:val="002D4E95"/>
    <w:rsid w:val="002D5363"/>
    <w:rsid w:val="002D5739"/>
    <w:rsid w:val="002D5B62"/>
    <w:rsid w:val="002D60F0"/>
    <w:rsid w:val="002D6743"/>
    <w:rsid w:val="002D6986"/>
    <w:rsid w:val="002D6A35"/>
    <w:rsid w:val="002D6C38"/>
    <w:rsid w:val="002D7332"/>
    <w:rsid w:val="002D7E7B"/>
    <w:rsid w:val="002D7EAA"/>
    <w:rsid w:val="002D7EF8"/>
    <w:rsid w:val="002E00C4"/>
    <w:rsid w:val="002E02C2"/>
    <w:rsid w:val="002E0342"/>
    <w:rsid w:val="002E11DD"/>
    <w:rsid w:val="002E13B4"/>
    <w:rsid w:val="002E14E8"/>
    <w:rsid w:val="002E1846"/>
    <w:rsid w:val="002E18A9"/>
    <w:rsid w:val="002E1FA1"/>
    <w:rsid w:val="002E21DF"/>
    <w:rsid w:val="002E2AF8"/>
    <w:rsid w:val="002E2DFD"/>
    <w:rsid w:val="002E3707"/>
    <w:rsid w:val="002E37A6"/>
    <w:rsid w:val="002E381E"/>
    <w:rsid w:val="002E39EC"/>
    <w:rsid w:val="002E3A72"/>
    <w:rsid w:val="002E3A8A"/>
    <w:rsid w:val="002E3B84"/>
    <w:rsid w:val="002E5396"/>
    <w:rsid w:val="002E5A3E"/>
    <w:rsid w:val="002E5D70"/>
    <w:rsid w:val="002E5E15"/>
    <w:rsid w:val="002E63FC"/>
    <w:rsid w:val="002E66BB"/>
    <w:rsid w:val="002E69EB"/>
    <w:rsid w:val="002E6BC2"/>
    <w:rsid w:val="002E75B5"/>
    <w:rsid w:val="002E75C7"/>
    <w:rsid w:val="002F07CD"/>
    <w:rsid w:val="002F0AC6"/>
    <w:rsid w:val="002F0DFF"/>
    <w:rsid w:val="002F1148"/>
    <w:rsid w:val="002F12D2"/>
    <w:rsid w:val="002F18E4"/>
    <w:rsid w:val="002F1C84"/>
    <w:rsid w:val="002F1FE6"/>
    <w:rsid w:val="002F2605"/>
    <w:rsid w:val="002F2812"/>
    <w:rsid w:val="002F2907"/>
    <w:rsid w:val="002F2A23"/>
    <w:rsid w:val="002F31AC"/>
    <w:rsid w:val="002F32D3"/>
    <w:rsid w:val="002F336D"/>
    <w:rsid w:val="002F3607"/>
    <w:rsid w:val="002F4109"/>
    <w:rsid w:val="002F4395"/>
    <w:rsid w:val="002F4398"/>
    <w:rsid w:val="002F470A"/>
    <w:rsid w:val="002F482C"/>
    <w:rsid w:val="002F48B3"/>
    <w:rsid w:val="002F4A6A"/>
    <w:rsid w:val="002F4E68"/>
    <w:rsid w:val="002F5395"/>
    <w:rsid w:val="002F5658"/>
    <w:rsid w:val="002F5678"/>
    <w:rsid w:val="002F5929"/>
    <w:rsid w:val="002F5ADB"/>
    <w:rsid w:val="002F5D8D"/>
    <w:rsid w:val="002F5F64"/>
    <w:rsid w:val="002F601E"/>
    <w:rsid w:val="002F6319"/>
    <w:rsid w:val="002F6403"/>
    <w:rsid w:val="002F69AD"/>
    <w:rsid w:val="002F6D5B"/>
    <w:rsid w:val="002F7166"/>
    <w:rsid w:val="002F7233"/>
    <w:rsid w:val="003000AE"/>
    <w:rsid w:val="0030012B"/>
    <w:rsid w:val="0030017C"/>
    <w:rsid w:val="0030046B"/>
    <w:rsid w:val="00300856"/>
    <w:rsid w:val="00300B35"/>
    <w:rsid w:val="00300C2C"/>
    <w:rsid w:val="00300D4D"/>
    <w:rsid w:val="0030139F"/>
    <w:rsid w:val="00301CDC"/>
    <w:rsid w:val="00301F59"/>
    <w:rsid w:val="0030244D"/>
    <w:rsid w:val="00302505"/>
    <w:rsid w:val="00302702"/>
    <w:rsid w:val="0030340A"/>
    <w:rsid w:val="003038D9"/>
    <w:rsid w:val="00304690"/>
    <w:rsid w:val="00304815"/>
    <w:rsid w:val="00304D4D"/>
    <w:rsid w:val="00304FBF"/>
    <w:rsid w:val="0030558F"/>
    <w:rsid w:val="00305CD9"/>
    <w:rsid w:val="00305E69"/>
    <w:rsid w:val="00306010"/>
    <w:rsid w:val="003061EE"/>
    <w:rsid w:val="0030640A"/>
    <w:rsid w:val="00306FB7"/>
    <w:rsid w:val="0030712B"/>
    <w:rsid w:val="0030718E"/>
    <w:rsid w:val="00307313"/>
    <w:rsid w:val="00307473"/>
    <w:rsid w:val="00307B5C"/>
    <w:rsid w:val="00307B74"/>
    <w:rsid w:val="00307D39"/>
    <w:rsid w:val="00307D5A"/>
    <w:rsid w:val="003109DA"/>
    <w:rsid w:val="00311608"/>
    <w:rsid w:val="0031165A"/>
    <w:rsid w:val="00311D80"/>
    <w:rsid w:val="0031221F"/>
    <w:rsid w:val="0031229D"/>
    <w:rsid w:val="003124BB"/>
    <w:rsid w:val="00312F7F"/>
    <w:rsid w:val="003137F4"/>
    <w:rsid w:val="00313DFC"/>
    <w:rsid w:val="0031482C"/>
    <w:rsid w:val="003148D5"/>
    <w:rsid w:val="00314904"/>
    <w:rsid w:val="00314917"/>
    <w:rsid w:val="003155F7"/>
    <w:rsid w:val="003158B4"/>
    <w:rsid w:val="00315A90"/>
    <w:rsid w:val="00315F3C"/>
    <w:rsid w:val="0031688A"/>
    <w:rsid w:val="0031693C"/>
    <w:rsid w:val="00316C4C"/>
    <w:rsid w:val="00316FBC"/>
    <w:rsid w:val="003171E7"/>
    <w:rsid w:val="00317403"/>
    <w:rsid w:val="00317836"/>
    <w:rsid w:val="00317AED"/>
    <w:rsid w:val="00317AF6"/>
    <w:rsid w:val="00320019"/>
    <w:rsid w:val="003205A2"/>
    <w:rsid w:val="003207C5"/>
    <w:rsid w:val="00320DB7"/>
    <w:rsid w:val="0032114F"/>
    <w:rsid w:val="00321467"/>
    <w:rsid w:val="00321A4D"/>
    <w:rsid w:val="00321B28"/>
    <w:rsid w:val="00321CD7"/>
    <w:rsid w:val="003221FC"/>
    <w:rsid w:val="00322851"/>
    <w:rsid w:val="0032285F"/>
    <w:rsid w:val="00322B38"/>
    <w:rsid w:val="00322FD2"/>
    <w:rsid w:val="0032440F"/>
    <w:rsid w:val="0032452C"/>
    <w:rsid w:val="00324C3C"/>
    <w:rsid w:val="003253DB"/>
    <w:rsid w:val="0032596D"/>
    <w:rsid w:val="00325BB5"/>
    <w:rsid w:val="00325DDE"/>
    <w:rsid w:val="00326020"/>
    <w:rsid w:val="003266A4"/>
    <w:rsid w:val="00326A26"/>
    <w:rsid w:val="00326E2A"/>
    <w:rsid w:val="00327028"/>
    <w:rsid w:val="00327269"/>
    <w:rsid w:val="00327A73"/>
    <w:rsid w:val="0033138B"/>
    <w:rsid w:val="003314EF"/>
    <w:rsid w:val="0033176F"/>
    <w:rsid w:val="00331B27"/>
    <w:rsid w:val="00331F89"/>
    <w:rsid w:val="00331FE5"/>
    <w:rsid w:val="003324B4"/>
    <w:rsid w:val="00332E06"/>
    <w:rsid w:val="003333C1"/>
    <w:rsid w:val="00333C23"/>
    <w:rsid w:val="00334027"/>
    <w:rsid w:val="00334071"/>
    <w:rsid w:val="00334330"/>
    <w:rsid w:val="00334497"/>
    <w:rsid w:val="003351D5"/>
    <w:rsid w:val="0033521B"/>
    <w:rsid w:val="00335A74"/>
    <w:rsid w:val="00335B35"/>
    <w:rsid w:val="00335CE1"/>
    <w:rsid w:val="00335E4C"/>
    <w:rsid w:val="00336182"/>
    <w:rsid w:val="0033685D"/>
    <w:rsid w:val="00337102"/>
    <w:rsid w:val="003376F8"/>
    <w:rsid w:val="0033789F"/>
    <w:rsid w:val="00337A88"/>
    <w:rsid w:val="00337E94"/>
    <w:rsid w:val="00340F6D"/>
    <w:rsid w:val="00340FC0"/>
    <w:rsid w:val="00341D38"/>
    <w:rsid w:val="00342035"/>
    <w:rsid w:val="00342383"/>
    <w:rsid w:val="0034247E"/>
    <w:rsid w:val="003427EF"/>
    <w:rsid w:val="00342CC9"/>
    <w:rsid w:val="00343127"/>
    <w:rsid w:val="00343421"/>
    <w:rsid w:val="003434A3"/>
    <w:rsid w:val="0034360E"/>
    <w:rsid w:val="00344346"/>
    <w:rsid w:val="00344A05"/>
    <w:rsid w:val="00344D45"/>
    <w:rsid w:val="0034521B"/>
    <w:rsid w:val="003453CA"/>
    <w:rsid w:val="003457EE"/>
    <w:rsid w:val="00345C6B"/>
    <w:rsid w:val="00347393"/>
    <w:rsid w:val="00347735"/>
    <w:rsid w:val="00347879"/>
    <w:rsid w:val="00347F3D"/>
    <w:rsid w:val="00350525"/>
    <w:rsid w:val="0035095D"/>
    <w:rsid w:val="00350C12"/>
    <w:rsid w:val="00350F2A"/>
    <w:rsid w:val="00351040"/>
    <w:rsid w:val="00351551"/>
    <w:rsid w:val="0035185D"/>
    <w:rsid w:val="00351865"/>
    <w:rsid w:val="00351A4C"/>
    <w:rsid w:val="003525B8"/>
    <w:rsid w:val="003528F2"/>
    <w:rsid w:val="00352C83"/>
    <w:rsid w:val="00352CE2"/>
    <w:rsid w:val="00352E67"/>
    <w:rsid w:val="0035334A"/>
    <w:rsid w:val="003533F5"/>
    <w:rsid w:val="00353588"/>
    <w:rsid w:val="003538E1"/>
    <w:rsid w:val="00353F68"/>
    <w:rsid w:val="0035401B"/>
    <w:rsid w:val="003541BF"/>
    <w:rsid w:val="003554C3"/>
    <w:rsid w:val="003555E1"/>
    <w:rsid w:val="00355626"/>
    <w:rsid w:val="00355DAE"/>
    <w:rsid w:val="00356210"/>
    <w:rsid w:val="0035638E"/>
    <w:rsid w:val="00356DEA"/>
    <w:rsid w:val="00357544"/>
    <w:rsid w:val="00357563"/>
    <w:rsid w:val="0035771B"/>
    <w:rsid w:val="003579AD"/>
    <w:rsid w:val="00357D27"/>
    <w:rsid w:val="00357E87"/>
    <w:rsid w:val="00357EBB"/>
    <w:rsid w:val="00357F27"/>
    <w:rsid w:val="00360261"/>
    <w:rsid w:val="00360360"/>
    <w:rsid w:val="003609E8"/>
    <w:rsid w:val="003610AC"/>
    <w:rsid w:val="0036120C"/>
    <w:rsid w:val="00361450"/>
    <w:rsid w:val="0036177F"/>
    <w:rsid w:val="00361A06"/>
    <w:rsid w:val="00361A82"/>
    <w:rsid w:val="00361C13"/>
    <w:rsid w:val="00362CF4"/>
    <w:rsid w:val="003636EE"/>
    <w:rsid w:val="00363E6D"/>
    <w:rsid w:val="00364430"/>
    <w:rsid w:val="0036461F"/>
    <w:rsid w:val="00364650"/>
    <w:rsid w:val="00364B70"/>
    <w:rsid w:val="003652CE"/>
    <w:rsid w:val="00365413"/>
    <w:rsid w:val="00365977"/>
    <w:rsid w:val="00365E0F"/>
    <w:rsid w:val="00366005"/>
    <w:rsid w:val="00366274"/>
    <w:rsid w:val="00366449"/>
    <w:rsid w:val="0036645C"/>
    <w:rsid w:val="003666CD"/>
    <w:rsid w:val="0036712D"/>
    <w:rsid w:val="003673CF"/>
    <w:rsid w:val="0036775E"/>
    <w:rsid w:val="00367F0D"/>
    <w:rsid w:val="00370292"/>
    <w:rsid w:val="003702F6"/>
    <w:rsid w:val="00370A98"/>
    <w:rsid w:val="00370B49"/>
    <w:rsid w:val="003711B3"/>
    <w:rsid w:val="00371CD2"/>
    <w:rsid w:val="00371EFA"/>
    <w:rsid w:val="0037223B"/>
    <w:rsid w:val="0037272C"/>
    <w:rsid w:val="003728F8"/>
    <w:rsid w:val="00372ABC"/>
    <w:rsid w:val="003737E2"/>
    <w:rsid w:val="0037388F"/>
    <w:rsid w:val="00374233"/>
    <w:rsid w:val="003744B1"/>
    <w:rsid w:val="00375341"/>
    <w:rsid w:val="0037534D"/>
    <w:rsid w:val="0037542A"/>
    <w:rsid w:val="00375B2E"/>
    <w:rsid w:val="00375E43"/>
    <w:rsid w:val="00376094"/>
    <w:rsid w:val="003762C1"/>
    <w:rsid w:val="00376518"/>
    <w:rsid w:val="00376D27"/>
    <w:rsid w:val="0037704D"/>
    <w:rsid w:val="0037708F"/>
    <w:rsid w:val="003770C1"/>
    <w:rsid w:val="0037771E"/>
    <w:rsid w:val="00380129"/>
    <w:rsid w:val="0038049B"/>
    <w:rsid w:val="0038146E"/>
    <w:rsid w:val="00381D10"/>
    <w:rsid w:val="0038365B"/>
    <w:rsid w:val="00383799"/>
    <w:rsid w:val="003845C1"/>
    <w:rsid w:val="00384986"/>
    <w:rsid w:val="003849AE"/>
    <w:rsid w:val="00385A78"/>
    <w:rsid w:val="00386137"/>
    <w:rsid w:val="00386B64"/>
    <w:rsid w:val="003873E4"/>
    <w:rsid w:val="003879FC"/>
    <w:rsid w:val="00387FE5"/>
    <w:rsid w:val="00390387"/>
    <w:rsid w:val="00390473"/>
    <w:rsid w:val="00390555"/>
    <w:rsid w:val="0039095D"/>
    <w:rsid w:val="00390BC6"/>
    <w:rsid w:val="00390EDE"/>
    <w:rsid w:val="00391335"/>
    <w:rsid w:val="0039141C"/>
    <w:rsid w:val="0039142A"/>
    <w:rsid w:val="0039178C"/>
    <w:rsid w:val="00391794"/>
    <w:rsid w:val="00391AAA"/>
    <w:rsid w:val="00392CEA"/>
    <w:rsid w:val="00392E32"/>
    <w:rsid w:val="003937DC"/>
    <w:rsid w:val="00393A28"/>
    <w:rsid w:val="00393E59"/>
    <w:rsid w:val="0039415E"/>
    <w:rsid w:val="003943D1"/>
    <w:rsid w:val="003950AC"/>
    <w:rsid w:val="00395550"/>
    <w:rsid w:val="003955AE"/>
    <w:rsid w:val="0039570F"/>
    <w:rsid w:val="00395824"/>
    <w:rsid w:val="00395939"/>
    <w:rsid w:val="00395B47"/>
    <w:rsid w:val="00395F0E"/>
    <w:rsid w:val="00395F4B"/>
    <w:rsid w:val="00396379"/>
    <w:rsid w:val="0039651E"/>
    <w:rsid w:val="00396575"/>
    <w:rsid w:val="003967ED"/>
    <w:rsid w:val="00396DB6"/>
    <w:rsid w:val="003970BA"/>
    <w:rsid w:val="00397BB1"/>
    <w:rsid w:val="003A00C2"/>
    <w:rsid w:val="003A03F5"/>
    <w:rsid w:val="003A097C"/>
    <w:rsid w:val="003A14AC"/>
    <w:rsid w:val="003A1C04"/>
    <w:rsid w:val="003A1C83"/>
    <w:rsid w:val="003A1DB3"/>
    <w:rsid w:val="003A2070"/>
    <w:rsid w:val="003A2953"/>
    <w:rsid w:val="003A319A"/>
    <w:rsid w:val="003A3782"/>
    <w:rsid w:val="003A3A00"/>
    <w:rsid w:val="003A3A56"/>
    <w:rsid w:val="003A3B4E"/>
    <w:rsid w:val="003A3B61"/>
    <w:rsid w:val="003A3E8F"/>
    <w:rsid w:val="003A47D0"/>
    <w:rsid w:val="003A5A54"/>
    <w:rsid w:val="003A5BA7"/>
    <w:rsid w:val="003A60FD"/>
    <w:rsid w:val="003A6112"/>
    <w:rsid w:val="003A6909"/>
    <w:rsid w:val="003A6B26"/>
    <w:rsid w:val="003A6DF8"/>
    <w:rsid w:val="003A6F89"/>
    <w:rsid w:val="003A6FF0"/>
    <w:rsid w:val="003A78C1"/>
    <w:rsid w:val="003A7B96"/>
    <w:rsid w:val="003B0312"/>
    <w:rsid w:val="003B06F4"/>
    <w:rsid w:val="003B0C6C"/>
    <w:rsid w:val="003B0EFA"/>
    <w:rsid w:val="003B0F25"/>
    <w:rsid w:val="003B11AC"/>
    <w:rsid w:val="003B130A"/>
    <w:rsid w:val="003B1459"/>
    <w:rsid w:val="003B1489"/>
    <w:rsid w:val="003B2024"/>
    <w:rsid w:val="003B2177"/>
    <w:rsid w:val="003B267F"/>
    <w:rsid w:val="003B2B19"/>
    <w:rsid w:val="003B2C0A"/>
    <w:rsid w:val="003B2C8C"/>
    <w:rsid w:val="003B2EF1"/>
    <w:rsid w:val="003B30B6"/>
    <w:rsid w:val="003B35FD"/>
    <w:rsid w:val="003B38C1"/>
    <w:rsid w:val="003B3D07"/>
    <w:rsid w:val="003B3E1F"/>
    <w:rsid w:val="003B409A"/>
    <w:rsid w:val="003B4631"/>
    <w:rsid w:val="003B4645"/>
    <w:rsid w:val="003B4709"/>
    <w:rsid w:val="003B4DA1"/>
    <w:rsid w:val="003B562C"/>
    <w:rsid w:val="003B5AF3"/>
    <w:rsid w:val="003B629A"/>
    <w:rsid w:val="003B6B13"/>
    <w:rsid w:val="003B78D0"/>
    <w:rsid w:val="003B7D16"/>
    <w:rsid w:val="003C0126"/>
    <w:rsid w:val="003C0351"/>
    <w:rsid w:val="003C0657"/>
    <w:rsid w:val="003C073F"/>
    <w:rsid w:val="003C07A8"/>
    <w:rsid w:val="003C0807"/>
    <w:rsid w:val="003C08A5"/>
    <w:rsid w:val="003C0A28"/>
    <w:rsid w:val="003C0CA8"/>
    <w:rsid w:val="003C0E26"/>
    <w:rsid w:val="003C126C"/>
    <w:rsid w:val="003C1736"/>
    <w:rsid w:val="003C1957"/>
    <w:rsid w:val="003C1AAA"/>
    <w:rsid w:val="003C25A8"/>
    <w:rsid w:val="003C25D1"/>
    <w:rsid w:val="003C27A1"/>
    <w:rsid w:val="003C2BCD"/>
    <w:rsid w:val="003C3252"/>
    <w:rsid w:val="003C34E9"/>
    <w:rsid w:val="003C390A"/>
    <w:rsid w:val="003C3A51"/>
    <w:rsid w:val="003C3A99"/>
    <w:rsid w:val="003C3AD3"/>
    <w:rsid w:val="003C3BB1"/>
    <w:rsid w:val="003C3D31"/>
    <w:rsid w:val="003C4165"/>
    <w:rsid w:val="003C4349"/>
    <w:rsid w:val="003C43D4"/>
    <w:rsid w:val="003C4671"/>
    <w:rsid w:val="003C473F"/>
    <w:rsid w:val="003C483A"/>
    <w:rsid w:val="003C4EE2"/>
    <w:rsid w:val="003C526E"/>
    <w:rsid w:val="003C589F"/>
    <w:rsid w:val="003C5909"/>
    <w:rsid w:val="003C5A75"/>
    <w:rsid w:val="003C5C84"/>
    <w:rsid w:val="003C5D5F"/>
    <w:rsid w:val="003C6630"/>
    <w:rsid w:val="003C6648"/>
    <w:rsid w:val="003C6723"/>
    <w:rsid w:val="003C6950"/>
    <w:rsid w:val="003C6ECD"/>
    <w:rsid w:val="003D0454"/>
    <w:rsid w:val="003D08C1"/>
    <w:rsid w:val="003D125E"/>
    <w:rsid w:val="003D1496"/>
    <w:rsid w:val="003D19A8"/>
    <w:rsid w:val="003D1B31"/>
    <w:rsid w:val="003D2757"/>
    <w:rsid w:val="003D2D15"/>
    <w:rsid w:val="003D3483"/>
    <w:rsid w:val="003D3847"/>
    <w:rsid w:val="003D3A2A"/>
    <w:rsid w:val="003D3A59"/>
    <w:rsid w:val="003D4378"/>
    <w:rsid w:val="003D43E0"/>
    <w:rsid w:val="003D4666"/>
    <w:rsid w:val="003D473C"/>
    <w:rsid w:val="003D484F"/>
    <w:rsid w:val="003D4AE7"/>
    <w:rsid w:val="003D4EF5"/>
    <w:rsid w:val="003D5443"/>
    <w:rsid w:val="003D6261"/>
    <w:rsid w:val="003D63ED"/>
    <w:rsid w:val="003D6446"/>
    <w:rsid w:val="003D651B"/>
    <w:rsid w:val="003D6B3A"/>
    <w:rsid w:val="003D6BAE"/>
    <w:rsid w:val="003D6C06"/>
    <w:rsid w:val="003D6E1D"/>
    <w:rsid w:val="003D741E"/>
    <w:rsid w:val="003D7470"/>
    <w:rsid w:val="003D7A9F"/>
    <w:rsid w:val="003D7B84"/>
    <w:rsid w:val="003E00F6"/>
    <w:rsid w:val="003E01BE"/>
    <w:rsid w:val="003E0363"/>
    <w:rsid w:val="003E0C18"/>
    <w:rsid w:val="003E1086"/>
    <w:rsid w:val="003E18D9"/>
    <w:rsid w:val="003E22D4"/>
    <w:rsid w:val="003E243D"/>
    <w:rsid w:val="003E2E52"/>
    <w:rsid w:val="003E30BD"/>
    <w:rsid w:val="003E3795"/>
    <w:rsid w:val="003E3805"/>
    <w:rsid w:val="003E3815"/>
    <w:rsid w:val="003E46FE"/>
    <w:rsid w:val="003E5D05"/>
    <w:rsid w:val="003E5E33"/>
    <w:rsid w:val="003E641D"/>
    <w:rsid w:val="003E65F9"/>
    <w:rsid w:val="003E679B"/>
    <w:rsid w:val="003E6A12"/>
    <w:rsid w:val="003E6DD1"/>
    <w:rsid w:val="003E6F41"/>
    <w:rsid w:val="003E71AD"/>
    <w:rsid w:val="003E7236"/>
    <w:rsid w:val="003E73CE"/>
    <w:rsid w:val="003E7779"/>
    <w:rsid w:val="003E7C3E"/>
    <w:rsid w:val="003E7D65"/>
    <w:rsid w:val="003F01CB"/>
    <w:rsid w:val="003F045D"/>
    <w:rsid w:val="003F0903"/>
    <w:rsid w:val="003F0CDC"/>
    <w:rsid w:val="003F10A1"/>
    <w:rsid w:val="003F10C3"/>
    <w:rsid w:val="003F186D"/>
    <w:rsid w:val="003F19C0"/>
    <w:rsid w:val="003F1B81"/>
    <w:rsid w:val="003F2F86"/>
    <w:rsid w:val="003F3470"/>
    <w:rsid w:val="003F34C1"/>
    <w:rsid w:val="003F39B5"/>
    <w:rsid w:val="003F3B76"/>
    <w:rsid w:val="003F3DA7"/>
    <w:rsid w:val="003F4510"/>
    <w:rsid w:val="003F4520"/>
    <w:rsid w:val="003F4636"/>
    <w:rsid w:val="003F48D8"/>
    <w:rsid w:val="003F4A72"/>
    <w:rsid w:val="003F4E86"/>
    <w:rsid w:val="003F5B59"/>
    <w:rsid w:val="003F5C97"/>
    <w:rsid w:val="003F60B8"/>
    <w:rsid w:val="003F60FE"/>
    <w:rsid w:val="003F6A42"/>
    <w:rsid w:val="003F6AC2"/>
    <w:rsid w:val="003F6C0B"/>
    <w:rsid w:val="003F6C0E"/>
    <w:rsid w:val="003F6F39"/>
    <w:rsid w:val="003F6F60"/>
    <w:rsid w:val="004001F0"/>
    <w:rsid w:val="0040042D"/>
    <w:rsid w:val="00400B9B"/>
    <w:rsid w:val="00400C6D"/>
    <w:rsid w:val="00401BCA"/>
    <w:rsid w:val="00402FCA"/>
    <w:rsid w:val="0040319C"/>
    <w:rsid w:val="0040391D"/>
    <w:rsid w:val="00403962"/>
    <w:rsid w:val="0040480F"/>
    <w:rsid w:val="00404FF1"/>
    <w:rsid w:val="004054AC"/>
    <w:rsid w:val="0040608B"/>
    <w:rsid w:val="00406756"/>
    <w:rsid w:val="00406C9B"/>
    <w:rsid w:val="00406FD0"/>
    <w:rsid w:val="00407806"/>
    <w:rsid w:val="00407C92"/>
    <w:rsid w:val="00410C62"/>
    <w:rsid w:val="004110CC"/>
    <w:rsid w:val="00411168"/>
    <w:rsid w:val="004113D6"/>
    <w:rsid w:val="00411441"/>
    <w:rsid w:val="00411626"/>
    <w:rsid w:val="004117F2"/>
    <w:rsid w:val="00411A6E"/>
    <w:rsid w:val="00411BD4"/>
    <w:rsid w:val="00411D92"/>
    <w:rsid w:val="00412735"/>
    <w:rsid w:val="00412814"/>
    <w:rsid w:val="00412870"/>
    <w:rsid w:val="00412A43"/>
    <w:rsid w:val="00412A75"/>
    <w:rsid w:val="00412B5D"/>
    <w:rsid w:val="00412F47"/>
    <w:rsid w:val="00413254"/>
    <w:rsid w:val="004135BF"/>
    <w:rsid w:val="00413B35"/>
    <w:rsid w:val="00413D30"/>
    <w:rsid w:val="0041494C"/>
    <w:rsid w:val="00414EEE"/>
    <w:rsid w:val="00415A90"/>
    <w:rsid w:val="00415AAD"/>
    <w:rsid w:val="00416477"/>
    <w:rsid w:val="00416E72"/>
    <w:rsid w:val="00416E7C"/>
    <w:rsid w:val="00417041"/>
    <w:rsid w:val="004170DF"/>
    <w:rsid w:val="00417574"/>
    <w:rsid w:val="00417706"/>
    <w:rsid w:val="00417853"/>
    <w:rsid w:val="004204C0"/>
    <w:rsid w:val="00420C6A"/>
    <w:rsid w:val="00420D2C"/>
    <w:rsid w:val="00421BEE"/>
    <w:rsid w:val="00421DFB"/>
    <w:rsid w:val="00422458"/>
    <w:rsid w:val="00422A71"/>
    <w:rsid w:val="00422B7D"/>
    <w:rsid w:val="00422E7D"/>
    <w:rsid w:val="004231A4"/>
    <w:rsid w:val="00423362"/>
    <w:rsid w:val="004233C8"/>
    <w:rsid w:val="004234D3"/>
    <w:rsid w:val="00423653"/>
    <w:rsid w:val="00423823"/>
    <w:rsid w:val="00423B37"/>
    <w:rsid w:val="00423E3E"/>
    <w:rsid w:val="00424D7D"/>
    <w:rsid w:val="00424E8A"/>
    <w:rsid w:val="00424ECE"/>
    <w:rsid w:val="00425138"/>
    <w:rsid w:val="004255A8"/>
    <w:rsid w:val="00425CF3"/>
    <w:rsid w:val="00426089"/>
    <w:rsid w:val="004260EB"/>
    <w:rsid w:val="0042627F"/>
    <w:rsid w:val="00426676"/>
    <w:rsid w:val="00426C33"/>
    <w:rsid w:val="0042700D"/>
    <w:rsid w:val="00427906"/>
    <w:rsid w:val="00427A16"/>
    <w:rsid w:val="00427AF4"/>
    <w:rsid w:val="00427BB4"/>
    <w:rsid w:val="004303B7"/>
    <w:rsid w:val="00430900"/>
    <w:rsid w:val="00430ACC"/>
    <w:rsid w:val="00430D0E"/>
    <w:rsid w:val="00430D3F"/>
    <w:rsid w:val="00431286"/>
    <w:rsid w:val="004314A7"/>
    <w:rsid w:val="004317FE"/>
    <w:rsid w:val="00431AEF"/>
    <w:rsid w:val="00432124"/>
    <w:rsid w:val="004327DB"/>
    <w:rsid w:val="00432EF2"/>
    <w:rsid w:val="00432FBD"/>
    <w:rsid w:val="004333C2"/>
    <w:rsid w:val="0043421D"/>
    <w:rsid w:val="00434E68"/>
    <w:rsid w:val="00435557"/>
    <w:rsid w:val="00435B16"/>
    <w:rsid w:val="004361F0"/>
    <w:rsid w:val="004362BA"/>
    <w:rsid w:val="00436316"/>
    <w:rsid w:val="0043692E"/>
    <w:rsid w:val="00436BD2"/>
    <w:rsid w:val="00436C68"/>
    <w:rsid w:val="00437105"/>
    <w:rsid w:val="004372CA"/>
    <w:rsid w:val="00437C6B"/>
    <w:rsid w:val="00437CD0"/>
    <w:rsid w:val="0044014D"/>
    <w:rsid w:val="004407F2"/>
    <w:rsid w:val="0044093E"/>
    <w:rsid w:val="004409A5"/>
    <w:rsid w:val="00440A21"/>
    <w:rsid w:val="004416BD"/>
    <w:rsid w:val="0044183D"/>
    <w:rsid w:val="0044253A"/>
    <w:rsid w:val="004428AB"/>
    <w:rsid w:val="004428AF"/>
    <w:rsid w:val="00442B7E"/>
    <w:rsid w:val="00442C11"/>
    <w:rsid w:val="00442EB4"/>
    <w:rsid w:val="004430B2"/>
    <w:rsid w:val="00443258"/>
    <w:rsid w:val="004434C5"/>
    <w:rsid w:val="00443893"/>
    <w:rsid w:val="00443DF7"/>
    <w:rsid w:val="00443E25"/>
    <w:rsid w:val="00444267"/>
    <w:rsid w:val="004448FF"/>
    <w:rsid w:val="0044498C"/>
    <w:rsid w:val="004449D2"/>
    <w:rsid w:val="00445121"/>
    <w:rsid w:val="004457A7"/>
    <w:rsid w:val="0044588A"/>
    <w:rsid w:val="00446397"/>
    <w:rsid w:val="004466C7"/>
    <w:rsid w:val="00446ABF"/>
    <w:rsid w:val="004479A8"/>
    <w:rsid w:val="00447A26"/>
    <w:rsid w:val="00447C4F"/>
    <w:rsid w:val="00447CF2"/>
    <w:rsid w:val="00450494"/>
    <w:rsid w:val="004508B8"/>
    <w:rsid w:val="00450C38"/>
    <w:rsid w:val="0045170C"/>
    <w:rsid w:val="004518EC"/>
    <w:rsid w:val="0045190D"/>
    <w:rsid w:val="00451AF4"/>
    <w:rsid w:val="00451BB3"/>
    <w:rsid w:val="0045233C"/>
    <w:rsid w:val="004528E9"/>
    <w:rsid w:val="004529EB"/>
    <w:rsid w:val="004535B6"/>
    <w:rsid w:val="00453E9A"/>
    <w:rsid w:val="00453EDA"/>
    <w:rsid w:val="00453FA1"/>
    <w:rsid w:val="0045409D"/>
    <w:rsid w:val="00454692"/>
    <w:rsid w:val="00454D28"/>
    <w:rsid w:val="00454FF8"/>
    <w:rsid w:val="004553F0"/>
    <w:rsid w:val="004555CA"/>
    <w:rsid w:val="00455849"/>
    <w:rsid w:val="00455E61"/>
    <w:rsid w:val="00456994"/>
    <w:rsid w:val="00456AE3"/>
    <w:rsid w:val="00457127"/>
    <w:rsid w:val="0045738B"/>
    <w:rsid w:val="0045740B"/>
    <w:rsid w:val="004600CC"/>
    <w:rsid w:val="00460980"/>
    <w:rsid w:val="00460BEC"/>
    <w:rsid w:val="004614F1"/>
    <w:rsid w:val="00461542"/>
    <w:rsid w:val="0046199F"/>
    <w:rsid w:val="00461BC7"/>
    <w:rsid w:val="00461EB2"/>
    <w:rsid w:val="00462E26"/>
    <w:rsid w:val="00462FF4"/>
    <w:rsid w:val="00463B9A"/>
    <w:rsid w:val="00463D1B"/>
    <w:rsid w:val="00464085"/>
    <w:rsid w:val="004647CB"/>
    <w:rsid w:val="004647DA"/>
    <w:rsid w:val="00464CF1"/>
    <w:rsid w:val="00464F94"/>
    <w:rsid w:val="00465371"/>
    <w:rsid w:val="00466113"/>
    <w:rsid w:val="004662E0"/>
    <w:rsid w:val="004663F1"/>
    <w:rsid w:val="0046699C"/>
    <w:rsid w:val="0046751A"/>
    <w:rsid w:val="00467574"/>
    <w:rsid w:val="004703E5"/>
    <w:rsid w:val="004703F0"/>
    <w:rsid w:val="0047048C"/>
    <w:rsid w:val="004705B7"/>
    <w:rsid w:val="00470AFA"/>
    <w:rsid w:val="00470D9D"/>
    <w:rsid w:val="00470F1F"/>
    <w:rsid w:val="004712F1"/>
    <w:rsid w:val="004714D2"/>
    <w:rsid w:val="00471831"/>
    <w:rsid w:val="0047206B"/>
    <w:rsid w:val="0047249A"/>
    <w:rsid w:val="00472E0A"/>
    <w:rsid w:val="004731BB"/>
    <w:rsid w:val="0047347C"/>
    <w:rsid w:val="0047361F"/>
    <w:rsid w:val="00473811"/>
    <w:rsid w:val="00474062"/>
    <w:rsid w:val="00474F0E"/>
    <w:rsid w:val="0047529C"/>
    <w:rsid w:val="00475465"/>
    <w:rsid w:val="00475956"/>
    <w:rsid w:val="00475B13"/>
    <w:rsid w:val="004764AF"/>
    <w:rsid w:val="00476A51"/>
    <w:rsid w:val="004772D7"/>
    <w:rsid w:val="00477CDB"/>
    <w:rsid w:val="00477D6B"/>
    <w:rsid w:val="004807BF"/>
    <w:rsid w:val="00480D1F"/>
    <w:rsid w:val="00481057"/>
    <w:rsid w:val="00481E8E"/>
    <w:rsid w:val="0048251F"/>
    <w:rsid w:val="00482650"/>
    <w:rsid w:val="00482C25"/>
    <w:rsid w:val="00482D0D"/>
    <w:rsid w:val="00482E77"/>
    <w:rsid w:val="00484523"/>
    <w:rsid w:val="004845CB"/>
    <w:rsid w:val="00484B8E"/>
    <w:rsid w:val="00484B9E"/>
    <w:rsid w:val="00484ECA"/>
    <w:rsid w:val="00484ED0"/>
    <w:rsid w:val="004854FF"/>
    <w:rsid w:val="00485741"/>
    <w:rsid w:val="00485D79"/>
    <w:rsid w:val="00486168"/>
    <w:rsid w:val="004865CB"/>
    <w:rsid w:val="00486730"/>
    <w:rsid w:val="00486D47"/>
    <w:rsid w:val="00487167"/>
    <w:rsid w:val="00487622"/>
    <w:rsid w:val="00487F76"/>
    <w:rsid w:val="00490248"/>
    <w:rsid w:val="00490CEE"/>
    <w:rsid w:val="00491135"/>
    <w:rsid w:val="00491830"/>
    <w:rsid w:val="00491D39"/>
    <w:rsid w:val="0049212C"/>
    <w:rsid w:val="004921F0"/>
    <w:rsid w:val="00492260"/>
    <w:rsid w:val="00492910"/>
    <w:rsid w:val="00492B50"/>
    <w:rsid w:val="00494040"/>
    <w:rsid w:val="004943BB"/>
    <w:rsid w:val="00494B90"/>
    <w:rsid w:val="00495774"/>
    <w:rsid w:val="00495AD7"/>
    <w:rsid w:val="004962EC"/>
    <w:rsid w:val="00496A2A"/>
    <w:rsid w:val="00497C16"/>
    <w:rsid w:val="004A0570"/>
    <w:rsid w:val="004A08AF"/>
    <w:rsid w:val="004A0CC1"/>
    <w:rsid w:val="004A10B2"/>
    <w:rsid w:val="004A117E"/>
    <w:rsid w:val="004A1F7E"/>
    <w:rsid w:val="004A335E"/>
    <w:rsid w:val="004A43E4"/>
    <w:rsid w:val="004A5CDA"/>
    <w:rsid w:val="004A64B2"/>
    <w:rsid w:val="004A66A1"/>
    <w:rsid w:val="004A6D07"/>
    <w:rsid w:val="004A6E7E"/>
    <w:rsid w:val="004A7557"/>
    <w:rsid w:val="004A76E8"/>
    <w:rsid w:val="004B004D"/>
    <w:rsid w:val="004B01A1"/>
    <w:rsid w:val="004B06F1"/>
    <w:rsid w:val="004B0A9A"/>
    <w:rsid w:val="004B0B41"/>
    <w:rsid w:val="004B128F"/>
    <w:rsid w:val="004B1AAA"/>
    <w:rsid w:val="004B211F"/>
    <w:rsid w:val="004B21D4"/>
    <w:rsid w:val="004B2FA2"/>
    <w:rsid w:val="004B30FC"/>
    <w:rsid w:val="004B342F"/>
    <w:rsid w:val="004B35A9"/>
    <w:rsid w:val="004B3906"/>
    <w:rsid w:val="004B3C2D"/>
    <w:rsid w:val="004B4207"/>
    <w:rsid w:val="004B4C43"/>
    <w:rsid w:val="004B50A7"/>
    <w:rsid w:val="004B5548"/>
    <w:rsid w:val="004B5959"/>
    <w:rsid w:val="004B5B34"/>
    <w:rsid w:val="004B5CF4"/>
    <w:rsid w:val="004B6415"/>
    <w:rsid w:val="004B6D5C"/>
    <w:rsid w:val="004B6DF3"/>
    <w:rsid w:val="004B70B6"/>
    <w:rsid w:val="004B70F1"/>
    <w:rsid w:val="004B756B"/>
    <w:rsid w:val="004B7F76"/>
    <w:rsid w:val="004C00BA"/>
    <w:rsid w:val="004C011A"/>
    <w:rsid w:val="004C0258"/>
    <w:rsid w:val="004C1670"/>
    <w:rsid w:val="004C1B83"/>
    <w:rsid w:val="004C2201"/>
    <w:rsid w:val="004C2590"/>
    <w:rsid w:val="004C289C"/>
    <w:rsid w:val="004C3086"/>
    <w:rsid w:val="004C40F4"/>
    <w:rsid w:val="004C4146"/>
    <w:rsid w:val="004C4606"/>
    <w:rsid w:val="004C4DA5"/>
    <w:rsid w:val="004C4F8A"/>
    <w:rsid w:val="004C53C7"/>
    <w:rsid w:val="004C544F"/>
    <w:rsid w:val="004C5516"/>
    <w:rsid w:val="004C5F10"/>
    <w:rsid w:val="004C5F9A"/>
    <w:rsid w:val="004C602F"/>
    <w:rsid w:val="004C6067"/>
    <w:rsid w:val="004C62B2"/>
    <w:rsid w:val="004C6ABE"/>
    <w:rsid w:val="004C6EEE"/>
    <w:rsid w:val="004C6FCB"/>
    <w:rsid w:val="004C7600"/>
    <w:rsid w:val="004D00E9"/>
    <w:rsid w:val="004D0D92"/>
    <w:rsid w:val="004D0E11"/>
    <w:rsid w:val="004D12A0"/>
    <w:rsid w:val="004D1405"/>
    <w:rsid w:val="004D1F49"/>
    <w:rsid w:val="004D20F2"/>
    <w:rsid w:val="004D230B"/>
    <w:rsid w:val="004D2547"/>
    <w:rsid w:val="004D2AF2"/>
    <w:rsid w:val="004D2E6F"/>
    <w:rsid w:val="004D2ECD"/>
    <w:rsid w:val="004D2FFB"/>
    <w:rsid w:val="004D31D7"/>
    <w:rsid w:val="004D39D2"/>
    <w:rsid w:val="004D40AF"/>
    <w:rsid w:val="004D4B7F"/>
    <w:rsid w:val="004D4B87"/>
    <w:rsid w:val="004D511B"/>
    <w:rsid w:val="004D5892"/>
    <w:rsid w:val="004D5ACD"/>
    <w:rsid w:val="004D5EEC"/>
    <w:rsid w:val="004D6053"/>
    <w:rsid w:val="004D60B2"/>
    <w:rsid w:val="004D622A"/>
    <w:rsid w:val="004D65E9"/>
    <w:rsid w:val="004D6937"/>
    <w:rsid w:val="004D6E26"/>
    <w:rsid w:val="004D74E7"/>
    <w:rsid w:val="004D75E4"/>
    <w:rsid w:val="004E0693"/>
    <w:rsid w:val="004E07E3"/>
    <w:rsid w:val="004E09F4"/>
    <w:rsid w:val="004E0EF3"/>
    <w:rsid w:val="004E102E"/>
    <w:rsid w:val="004E1AD2"/>
    <w:rsid w:val="004E2274"/>
    <w:rsid w:val="004E2411"/>
    <w:rsid w:val="004E2B32"/>
    <w:rsid w:val="004E2C83"/>
    <w:rsid w:val="004E33F5"/>
    <w:rsid w:val="004E3678"/>
    <w:rsid w:val="004E4591"/>
    <w:rsid w:val="004E4731"/>
    <w:rsid w:val="004E517A"/>
    <w:rsid w:val="004E5559"/>
    <w:rsid w:val="004E561A"/>
    <w:rsid w:val="004E566A"/>
    <w:rsid w:val="004E5C7A"/>
    <w:rsid w:val="004E5FF7"/>
    <w:rsid w:val="004E6999"/>
    <w:rsid w:val="004E6A35"/>
    <w:rsid w:val="004E70B2"/>
    <w:rsid w:val="004E70B5"/>
    <w:rsid w:val="004E70CA"/>
    <w:rsid w:val="004E7B50"/>
    <w:rsid w:val="004F04E9"/>
    <w:rsid w:val="004F0A72"/>
    <w:rsid w:val="004F0BBE"/>
    <w:rsid w:val="004F0C33"/>
    <w:rsid w:val="004F0DAE"/>
    <w:rsid w:val="004F1027"/>
    <w:rsid w:val="004F14B6"/>
    <w:rsid w:val="004F2822"/>
    <w:rsid w:val="004F2B27"/>
    <w:rsid w:val="004F2F41"/>
    <w:rsid w:val="004F3522"/>
    <w:rsid w:val="004F3523"/>
    <w:rsid w:val="004F3D70"/>
    <w:rsid w:val="004F3DBB"/>
    <w:rsid w:val="004F400F"/>
    <w:rsid w:val="004F4316"/>
    <w:rsid w:val="004F58E9"/>
    <w:rsid w:val="004F5E6B"/>
    <w:rsid w:val="004F5FE4"/>
    <w:rsid w:val="004F628F"/>
    <w:rsid w:val="004F64EC"/>
    <w:rsid w:val="004F69B5"/>
    <w:rsid w:val="004F6BEF"/>
    <w:rsid w:val="004F6DA3"/>
    <w:rsid w:val="004F71F5"/>
    <w:rsid w:val="004F751F"/>
    <w:rsid w:val="004F75F7"/>
    <w:rsid w:val="004F76FC"/>
    <w:rsid w:val="004F7A82"/>
    <w:rsid w:val="004F7C12"/>
    <w:rsid w:val="00500675"/>
    <w:rsid w:val="00500A24"/>
    <w:rsid w:val="00500C4F"/>
    <w:rsid w:val="00500D6F"/>
    <w:rsid w:val="00500F13"/>
    <w:rsid w:val="0050152E"/>
    <w:rsid w:val="005015F3"/>
    <w:rsid w:val="00501613"/>
    <w:rsid w:val="005019FF"/>
    <w:rsid w:val="0050206A"/>
    <w:rsid w:val="005020FF"/>
    <w:rsid w:val="005033FF"/>
    <w:rsid w:val="0050351D"/>
    <w:rsid w:val="0050364F"/>
    <w:rsid w:val="00503B0F"/>
    <w:rsid w:val="00503DC5"/>
    <w:rsid w:val="00504478"/>
    <w:rsid w:val="0050452F"/>
    <w:rsid w:val="00504BBB"/>
    <w:rsid w:val="00504FA5"/>
    <w:rsid w:val="0050523B"/>
    <w:rsid w:val="005053D7"/>
    <w:rsid w:val="00505619"/>
    <w:rsid w:val="00505E6B"/>
    <w:rsid w:val="005060B3"/>
    <w:rsid w:val="00506C70"/>
    <w:rsid w:val="00506E78"/>
    <w:rsid w:val="00507137"/>
    <w:rsid w:val="00507FC0"/>
    <w:rsid w:val="005101A6"/>
    <w:rsid w:val="0051076C"/>
    <w:rsid w:val="00510EB7"/>
    <w:rsid w:val="00510F30"/>
    <w:rsid w:val="0051163F"/>
    <w:rsid w:val="0051168D"/>
    <w:rsid w:val="005119B6"/>
    <w:rsid w:val="00511E60"/>
    <w:rsid w:val="005120F1"/>
    <w:rsid w:val="005121A0"/>
    <w:rsid w:val="00512695"/>
    <w:rsid w:val="0051282D"/>
    <w:rsid w:val="00512870"/>
    <w:rsid w:val="00512B62"/>
    <w:rsid w:val="00512D95"/>
    <w:rsid w:val="005136D0"/>
    <w:rsid w:val="00513AF3"/>
    <w:rsid w:val="005143D7"/>
    <w:rsid w:val="00514D06"/>
    <w:rsid w:val="00515082"/>
    <w:rsid w:val="00515A65"/>
    <w:rsid w:val="00515E35"/>
    <w:rsid w:val="00516504"/>
    <w:rsid w:val="00516B0E"/>
    <w:rsid w:val="00516C1E"/>
    <w:rsid w:val="00516F3D"/>
    <w:rsid w:val="00517378"/>
    <w:rsid w:val="005174D8"/>
    <w:rsid w:val="00520248"/>
    <w:rsid w:val="00520E10"/>
    <w:rsid w:val="005214D5"/>
    <w:rsid w:val="0052183D"/>
    <w:rsid w:val="0052185B"/>
    <w:rsid w:val="00521D00"/>
    <w:rsid w:val="00521E64"/>
    <w:rsid w:val="00522129"/>
    <w:rsid w:val="00522346"/>
    <w:rsid w:val="00522659"/>
    <w:rsid w:val="0052288F"/>
    <w:rsid w:val="00522AFB"/>
    <w:rsid w:val="00523BB4"/>
    <w:rsid w:val="00523CBD"/>
    <w:rsid w:val="00524486"/>
    <w:rsid w:val="0052474F"/>
    <w:rsid w:val="00524D7E"/>
    <w:rsid w:val="00524F64"/>
    <w:rsid w:val="00525317"/>
    <w:rsid w:val="00525936"/>
    <w:rsid w:val="00525C93"/>
    <w:rsid w:val="00526790"/>
    <w:rsid w:val="0052694A"/>
    <w:rsid w:val="00526C5D"/>
    <w:rsid w:val="00526D00"/>
    <w:rsid w:val="00526EA2"/>
    <w:rsid w:val="0052781F"/>
    <w:rsid w:val="00527C17"/>
    <w:rsid w:val="00530377"/>
    <w:rsid w:val="0053057A"/>
    <w:rsid w:val="0053066D"/>
    <w:rsid w:val="005309E7"/>
    <w:rsid w:val="005310B4"/>
    <w:rsid w:val="0053142C"/>
    <w:rsid w:val="00531901"/>
    <w:rsid w:val="00531A5E"/>
    <w:rsid w:val="00531C5D"/>
    <w:rsid w:val="00532367"/>
    <w:rsid w:val="005325AE"/>
    <w:rsid w:val="00532860"/>
    <w:rsid w:val="005328C2"/>
    <w:rsid w:val="005331A0"/>
    <w:rsid w:val="005332C7"/>
    <w:rsid w:val="00533A2B"/>
    <w:rsid w:val="00533C66"/>
    <w:rsid w:val="005349B9"/>
    <w:rsid w:val="005355B6"/>
    <w:rsid w:val="005355D2"/>
    <w:rsid w:val="00535E69"/>
    <w:rsid w:val="005360FB"/>
    <w:rsid w:val="0053616E"/>
    <w:rsid w:val="005361A2"/>
    <w:rsid w:val="005361FD"/>
    <w:rsid w:val="005367C0"/>
    <w:rsid w:val="00536A2F"/>
    <w:rsid w:val="00536EED"/>
    <w:rsid w:val="00536F2F"/>
    <w:rsid w:val="005370EC"/>
    <w:rsid w:val="005376BA"/>
    <w:rsid w:val="00537913"/>
    <w:rsid w:val="00537C46"/>
    <w:rsid w:val="00537D7A"/>
    <w:rsid w:val="00540016"/>
    <w:rsid w:val="005403EA"/>
    <w:rsid w:val="005407F7"/>
    <w:rsid w:val="005409C3"/>
    <w:rsid w:val="00540AD8"/>
    <w:rsid w:val="00540BE3"/>
    <w:rsid w:val="005410CB"/>
    <w:rsid w:val="005411C8"/>
    <w:rsid w:val="00541318"/>
    <w:rsid w:val="0054157D"/>
    <w:rsid w:val="00542710"/>
    <w:rsid w:val="00542D2C"/>
    <w:rsid w:val="0054355C"/>
    <w:rsid w:val="00543A2B"/>
    <w:rsid w:val="00543B68"/>
    <w:rsid w:val="00543F7F"/>
    <w:rsid w:val="005444A2"/>
    <w:rsid w:val="005446B7"/>
    <w:rsid w:val="00544E23"/>
    <w:rsid w:val="00544EC8"/>
    <w:rsid w:val="0054504B"/>
    <w:rsid w:val="00545945"/>
    <w:rsid w:val="00545A82"/>
    <w:rsid w:val="00545CB3"/>
    <w:rsid w:val="00546015"/>
    <w:rsid w:val="005463D1"/>
    <w:rsid w:val="00546829"/>
    <w:rsid w:val="00546939"/>
    <w:rsid w:val="00546FA9"/>
    <w:rsid w:val="00547078"/>
    <w:rsid w:val="0054743E"/>
    <w:rsid w:val="005478A4"/>
    <w:rsid w:val="00550057"/>
    <w:rsid w:val="00550101"/>
    <w:rsid w:val="005502B7"/>
    <w:rsid w:val="00550718"/>
    <w:rsid w:val="00550AC7"/>
    <w:rsid w:val="00550CBF"/>
    <w:rsid w:val="0055125B"/>
    <w:rsid w:val="00551430"/>
    <w:rsid w:val="00551AFC"/>
    <w:rsid w:val="00551BBD"/>
    <w:rsid w:val="005521F9"/>
    <w:rsid w:val="0055264B"/>
    <w:rsid w:val="00552A4A"/>
    <w:rsid w:val="00552A6D"/>
    <w:rsid w:val="005533EA"/>
    <w:rsid w:val="00553FC5"/>
    <w:rsid w:val="005540BC"/>
    <w:rsid w:val="005546F4"/>
    <w:rsid w:val="00555025"/>
    <w:rsid w:val="0055555F"/>
    <w:rsid w:val="00556076"/>
    <w:rsid w:val="0055642F"/>
    <w:rsid w:val="005566C3"/>
    <w:rsid w:val="005568BE"/>
    <w:rsid w:val="00556BFA"/>
    <w:rsid w:val="0055775E"/>
    <w:rsid w:val="00557BA7"/>
    <w:rsid w:val="00557C4B"/>
    <w:rsid w:val="00560059"/>
    <w:rsid w:val="005602A7"/>
    <w:rsid w:val="005603A7"/>
    <w:rsid w:val="00560574"/>
    <w:rsid w:val="005608DA"/>
    <w:rsid w:val="0056092E"/>
    <w:rsid w:val="00560A29"/>
    <w:rsid w:val="00561B0D"/>
    <w:rsid w:val="00562572"/>
    <w:rsid w:val="0056310C"/>
    <w:rsid w:val="00563243"/>
    <w:rsid w:val="0056431A"/>
    <w:rsid w:val="00564EF1"/>
    <w:rsid w:val="00565274"/>
    <w:rsid w:val="00565B1E"/>
    <w:rsid w:val="005666FC"/>
    <w:rsid w:val="0056684E"/>
    <w:rsid w:val="005668BC"/>
    <w:rsid w:val="0056698E"/>
    <w:rsid w:val="00566A16"/>
    <w:rsid w:val="005671E4"/>
    <w:rsid w:val="00567467"/>
    <w:rsid w:val="00567539"/>
    <w:rsid w:val="005679BF"/>
    <w:rsid w:val="00567C33"/>
    <w:rsid w:val="00567C6A"/>
    <w:rsid w:val="00567CAC"/>
    <w:rsid w:val="0057016A"/>
    <w:rsid w:val="00570CA2"/>
    <w:rsid w:val="00571086"/>
    <w:rsid w:val="00571650"/>
    <w:rsid w:val="00571F43"/>
    <w:rsid w:val="00572B12"/>
    <w:rsid w:val="005730F3"/>
    <w:rsid w:val="00573854"/>
    <w:rsid w:val="005743F3"/>
    <w:rsid w:val="005748EB"/>
    <w:rsid w:val="00574E29"/>
    <w:rsid w:val="005753EC"/>
    <w:rsid w:val="0057634A"/>
    <w:rsid w:val="00576426"/>
    <w:rsid w:val="00576937"/>
    <w:rsid w:val="00577052"/>
    <w:rsid w:val="0057792A"/>
    <w:rsid w:val="00577A7A"/>
    <w:rsid w:val="00577B3F"/>
    <w:rsid w:val="00577B58"/>
    <w:rsid w:val="00577C00"/>
    <w:rsid w:val="00577CB6"/>
    <w:rsid w:val="005802D2"/>
    <w:rsid w:val="0058074F"/>
    <w:rsid w:val="00581307"/>
    <w:rsid w:val="00581318"/>
    <w:rsid w:val="0058157D"/>
    <w:rsid w:val="005817DA"/>
    <w:rsid w:val="00582027"/>
    <w:rsid w:val="005820E9"/>
    <w:rsid w:val="00582225"/>
    <w:rsid w:val="00582879"/>
    <w:rsid w:val="00582C73"/>
    <w:rsid w:val="005830E1"/>
    <w:rsid w:val="00583697"/>
    <w:rsid w:val="00583786"/>
    <w:rsid w:val="0058380F"/>
    <w:rsid w:val="0058418D"/>
    <w:rsid w:val="005841EE"/>
    <w:rsid w:val="005846EC"/>
    <w:rsid w:val="00584923"/>
    <w:rsid w:val="00584CAB"/>
    <w:rsid w:val="005850A4"/>
    <w:rsid w:val="0058527F"/>
    <w:rsid w:val="005854B6"/>
    <w:rsid w:val="00585D10"/>
    <w:rsid w:val="005860F2"/>
    <w:rsid w:val="005862EE"/>
    <w:rsid w:val="005875DA"/>
    <w:rsid w:val="00587A53"/>
    <w:rsid w:val="0059080F"/>
    <w:rsid w:val="00590A08"/>
    <w:rsid w:val="00591223"/>
    <w:rsid w:val="00591764"/>
    <w:rsid w:val="005919E9"/>
    <w:rsid w:val="00591F78"/>
    <w:rsid w:val="005920B2"/>
    <w:rsid w:val="005922AC"/>
    <w:rsid w:val="00592543"/>
    <w:rsid w:val="0059259E"/>
    <w:rsid w:val="005925C7"/>
    <w:rsid w:val="00592714"/>
    <w:rsid w:val="00592A69"/>
    <w:rsid w:val="0059304F"/>
    <w:rsid w:val="00593329"/>
    <w:rsid w:val="00593D08"/>
    <w:rsid w:val="00594638"/>
    <w:rsid w:val="00594BA4"/>
    <w:rsid w:val="00594E50"/>
    <w:rsid w:val="00594F1D"/>
    <w:rsid w:val="00595DBB"/>
    <w:rsid w:val="00596066"/>
    <w:rsid w:val="005960B6"/>
    <w:rsid w:val="00596604"/>
    <w:rsid w:val="00596A85"/>
    <w:rsid w:val="005972A8"/>
    <w:rsid w:val="00597670"/>
    <w:rsid w:val="00597B4C"/>
    <w:rsid w:val="005A0049"/>
    <w:rsid w:val="005A0626"/>
    <w:rsid w:val="005A0CEB"/>
    <w:rsid w:val="005A0E27"/>
    <w:rsid w:val="005A1491"/>
    <w:rsid w:val="005A155A"/>
    <w:rsid w:val="005A1B41"/>
    <w:rsid w:val="005A1CF2"/>
    <w:rsid w:val="005A2141"/>
    <w:rsid w:val="005A28DC"/>
    <w:rsid w:val="005A291B"/>
    <w:rsid w:val="005A29DA"/>
    <w:rsid w:val="005A2BBD"/>
    <w:rsid w:val="005A3893"/>
    <w:rsid w:val="005A3B52"/>
    <w:rsid w:val="005A3C1D"/>
    <w:rsid w:val="005A3E6A"/>
    <w:rsid w:val="005A4518"/>
    <w:rsid w:val="005A494B"/>
    <w:rsid w:val="005A4A91"/>
    <w:rsid w:val="005A4BCC"/>
    <w:rsid w:val="005A4F63"/>
    <w:rsid w:val="005A5B3D"/>
    <w:rsid w:val="005A6DE0"/>
    <w:rsid w:val="005A74B4"/>
    <w:rsid w:val="005A7674"/>
    <w:rsid w:val="005A7A21"/>
    <w:rsid w:val="005B0273"/>
    <w:rsid w:val="005B04D8"/>
    <w:rsid w:val="005B0B14"/>
    <w:rsid w:val="005B0B78"/>
    <w:rsid w:val="005B126C"/>
    <w:rsid w:val="005B12AC"/>
    <w:rsid w:val="005B13A8"/>
    <w:rsid w:val="005B142A"/>
    <w:rsid w:val="005B214D"/>
    <w:rsid w:val="005B2225"/>
    <w:rsid w:val="005B254B"/>
    <w:rsid w:val="005B26CB"/>
    <w:rsid w:val="005B2A41"/>
    <w:rsid w:val="005B2E32"/>
    <w:rsid w:val="005B33B6"/>
    <w:rsid w:val="005B3EDC"/>
    <w:rsid w:val="005B4179"/>
    <w:rsid w:val="005B41BC"/>
    <w:rsid w:val="005B459B"/>
    <w:rsid w:val="005B45C4"/>
    <w:rsid w:val="005B48D2"/>
    <w:rsid w:val="005B5672"/>
    <w:rsid w:val="005B56A0"/>
    <w:rsid w:val="005B591A"/>
    <w:rsid w:val="005B6174"/>
    <w:rsid w:val="005B654C"/>
    <w:rsid w:val="005B679C"/>
    <w:rsid w:val="005B6A5D"/>
    <w:rsid w:val="005B7616"/>
    <w:rsid w:val="005B7622"/>
    <w:rsid w:val="005B7723"/>
    <w:rsid w:val="005B7D92"/>
    <w:rsid w:val="005C0567"/>
    <w:rsid w:val="005C07B5"/>
    <w:rsid w:val="005C1140"/>
    <w:rsid w:val="005C114E"/>
    <w:rsid w:val="005C1653"/>
    <w:rsid w:val="005C1B73"/>
    <w:rsid w:val="005C200B"/>
    <w:rsid w:val="005C24CC"/>
    <w:rsid w:val="005C2CC8"/>
    <w:rsid w:val="005C30C4"/>
    <w:rsid w:val="005C3905"/>
    <w:rsid w:val="005C3E37"/>
    <w:rsid w:val="005C40A8"/>
    <w:rsid w:val="005C4457"/>
    <w:rsid w:val="005C4C67"/>
    <w:rsid w:val="005C514B"/>
    <w:rsid w:val="005C5E28"/>
    <w:rsid w:val="005C5E9B"/>
    <w:rsid w:val="005C61FC"/>
    <w:rsid w:val="005C6293"/>
    <w:rsid w:val="005C6649"/>
    <w:rsid w:val="005C665A"/>
    <w:rsid w:val="005C668B"/>
    <w:rsid w:val="005C6D1F"/>
    <w:rsid w:val="005C743A"/>
    <w:rsid w:val="005C7795"/>
    <w:rsid w:val="005C77AE"/>
    <w:rsid w:val="005C77B6"/>
    <w:rsid w:val="005C7A0E"/>
    <w:rsid w:val="005D085C"/>
    <w:rsid w:val="005D0A3C"/>
    <w:rsid w:val="005D0EAF"/>
    <w:rsid w:val="005D0F10"/>
    <w:rsid w:val="005D13DE"/>
    <w:rsid w:val="005D1F59"/>
    <w:rsid w:val="005D2036"/>
    <w:rsid w:val="005D2073"/>
    <w:rsid w:val="005D2437"/>
    <w:rsid w:val="005D2489"/>
    <w:rsid w:val="005D26FC"/>
    <w:rsid w:val="005D2D58"/>
    <w:rsid w:val="005D338F"/>
    <w:rsid w:val="005D33F9"/>
    <w:rsid w:val="005D343A"/>
    <w:rsid w:val="005D3901"/>
    <w:rsid w:val="005D3D19"/>
    <w:rsid w:val="005D3EFD"/>
    <w:rsid w:val="005D4CF9"/>
    <w:rsid w:val="005D4DF1"/>
    <w:rsid w:val="005D4FF9"/>
    <w:rsid w:val="005D5401"/>
    <w:rsid w:val="005D556E"/>
    <w:rsid w:val="005D5699"/>
    <w:rsid w:val="005D5A28"/>
    <w:rsid w:val="005D7D27"/>
    <w:rsid w:val="005D7E65"/>
    <w:rsid w:val="005E0019"/>
    <w:rsid w:val="005E07EA"/>
    <w:rsid w:val="005E0F48"/>
    <w:rsid w:val="005E0FAE"/>
    <w:rsid w:val="005E1266"/>
    <w:rsid w:val="005E1392"/>
    <w:rsid w:val="005E140E"/>
    <w:rsid w:val="005E1B27"/>
    <w:rsid w:val="005E1CE3"/>
    <w:rsid w:val="005E1D75"/>
    <w:rsid w:val="005E27B1"/>
    <w:rsid w:val="005E2892"/>
    <w:rsid w:val="005E2B7B"/>
    <w:rsid w:val="005E2F59"/>
    <w:rsid w:val="005E39BA"/>
    <w:rsid w:val="005E3B52"/>
    <w:rsid w:val="005E448D"/>
    <w:rsid w:val="005E44F5"/>
    <w:rsid w:val="005E5433"/>
    <w:rsid w:val="005E56DC"/>
    <w:rsid w:val="005E57EA"/>
    <w:rsid w:val="005E5B11"/>
    <w:rsid w:val="005E5EF6"/>
    <w:rsid w:val="005E712E"/>
    <w:rsid w:val="005F03B4"/>
    <w:rsid w:val="005F082E"/>
    <w:rsid w:val="005F0AB7"/>
    <w:rsid w:val="005F1203"/>
    <w:rsid w:val="005F180D"/>
    <w:rsid w:val="005F1C3E"/>
    <w:rsid w:val="005F1E06"/>
    <w:rsid w:val="005F2727"/>
    <w:rsid w:val="005F27C7"/>
    <w:rsid w:val="005F2AAD"/>
    <w:rsid w:val="005F3698"/>
    <w:rsid w:val="005F37FF"/>
    <w:rsid w:val="005F3D30"/>
    <w:rsid w:val="005F48C9"/>
    <w:rsid w:val="005F4C32"/>
    <w:rsid w:val="005F50B2"/>
    <w:rsid w:val="005F5189"/>
    <w:rsid w:val="005F5229"/>
    <w:rsid w:val="005F59F0"/>
    <w:rsid w:val="005F5DB0"/>
    <w:rsid w:val="005F6078"/>
    <w:rsid w:val="005F621F"/>
    <w:rsid w:val="005F6ADB"/>
    <w:rsid w:val="005F6E7B"/>
    <w:rsid w:val="005F6F6A"/>
    <w:rsid w:val="005F7359"/>
    <w:rsid w:val="005F7470"/>
    <w:rsid w:val="005F7605"/>
    <w:rsid w:val="005F7A0E"/>
    <w:rsid w:val="005F7A52"/>
    <w:rsid w:val="006000CE"/>
    <w:rsid w:val="006001C1"/>
    <w:rsid w:val="006005B4"/>
    <w:rsid w:val="00600815"/>
    <w:rsid w:val="00600C7F"/>
    <w:rsid w:val="00600E7A"/>
    <w:rsid w:val="00602573"/>
    <w:rsid w:val="00602640"/>
    <w:rsid w:val="0060268B"/>
    <w:rsid w:val="00602C5A"/>
    <w:rsid w:val="0060311C"/>
    <w:rsid w:val="006032A6"/>
    <w:rsid w:val="00603545"/>
    <w:rsid w:val="0060362B"/>
    <w:rsid w:val="00603727"/>
    <w:rsid w:val="00603FBC"/>
    <w:rsid w:val="00604D06"/>
    <w:rsid w:val="00605827"/>
    <w:rsid w:val="006059FA"/>
    <w:rsid w:val="00605DAF"/>
    <w:rsid w:val="00606372"/>
    <w:rsid w:val="00606451"/>
    <w:rsid w:val="00606564"/>
    <w:rsid w:val="006065F6"/>
    <w:rsid w:val="0060691C"/>
    <w:rsid w:val="00606E65"/>
    <w:rsid w:val="00606F1B"/>
    <w:rsid w:val="0060754B"/>
    <w:rsid w:val="0060757D"/>
    <w:rsid w:val="00607D68"/>
    <w:rsid w:val="0061024D"/>
    <w:rsid w:val="006103A7"/>
    <w:rsid w:val="00610963"/>
    <w:rsid w:val="00610A13"/>
    <w:rsid w:val="00611D38"/>
    <w:rsid w:val="00612597"/>
    <w:rsid w:val="006126FF"/>
    <w:rsid w:val="006127A5"/>
    <w:rsid w:val="00613789"/>
    <w:rsid w:val="00613E93"/>
    <w:rsid w:val="00613F3E"/>
    <w:rsid w:val="0061482B"/>
    <w:rsid w:val="00614999"/>
    <w:rsid w:val="00614E8F"/>
    <w:rsid w:val="00614FCE"/>
    <w:rsid w:val="00615145"/>
    <w:rsid w:val="006155F2"/>
    <w:rsid w:val="006156A5"/>
    <w:rsid w:val="00615802"/>
    <w:rsid w:val="00615D3F"/>
    <w:rsid w:val="00615DF1"/>
    <w:rsid w:val="00615EAD"/>
    <w:rsid w:val="00615FCD"/>
    <w:rsid w:val="00616411"/>
    <w:rsid w:val="00616651"/>
    <w:rsid w:val="006168D8"/>
    <w:rsid w:val="00616E82"/>
    <w:rsid w:val="00617BD7"/>
    <w:rsid w:val="006201E9"/>
    <w:rsid w:val="00620676"/>
    <w:rsid w:val="00620715"/>
    <w:rsid w:val="00620A74"/>
    <w:rsid w:val="00620C02"/>
    <w:rsid w:val="00620FF9"/>
    <w:rsid w:val="006212BE"/>
    <w:rsid w:val="00621459"/>
    <w:rsid w:val="00621FDE"/>
    <w:rsid w:val="00622355"/>
    <w:rsid w:val="00622528"/>
    <w:rsid w:val="00622959"/>
    <w:rsid w:val="006235CA"/>
    <w:rsid w:val="00623CAE"/>
    <w:rsid w:val="00623F3B"/>
    <w:rsid w:val="00624370"/>
    <w:rsid w:val="00624751"/>
    <w:rsid w:val="006253CC"/>
    <w:rsid w:val="006259E4"/>
    <w:rsid w:val="00625AF6"/>
    <w:rsid w:val="006264C5"/>
    <w:rsid w:val="006265BD"/>
    <w:rsid w:val="0062686A"/>
    <w:rsid w:val="006268E6"/>
    <w:rsid w:val="00626A0C"/>
    <w:rsid w:val="00626E8B"/>
    <w:rsid w:val="006272BB"/>
    <w:rsid w:val="00627731"/>
    <w:rsid w:val="00627995"/>
    <w:rsid w:val="00627C3D"/>
    <w:rsid w:val="00630D2D"/>
    <w:rsid w:val="00631174"/>
    <w:rsid w:val="00631214"/>
    <w:rsid w:val="00631582"/>
    <w:rsid w:val="00631669"/>
    <w:rsid w:val="00631B17"/>
    <w:rsid w:val="00631D46"/>
    <w:rsid w:val="006327E1"/>
    <w:rsid w:val="00633866"/>
    <w:rsid w:val="00634227"/>
    <w:rsid w:val="00634350"/>
    <w:rsid w:val="006348CA"/>
    <w:rsid w:val="00634AF4"/>
    <w:rsid w:val="00634E41"/>
    <w:rsid w:val="006353E9"/>
    <w:rsid w:val="00635660"/>
    <w:rsid w:val="0063583F"/>
    <w:rsid w:val="0063615E"/>
    <w:rsid w:val="006361C8"/>
    <w:rsid w:val="00636AD2"/>
    <w:rsid w:val="006377D1"/>
    <w:rsid w:val="00637836"/>
    <w:rsid w:val="00637E53"/>
    <w:rsid w:val="00640390"/>
    <w:rsid w:val="0064050A"/>
    <w:rsid w:val="006406AA"/>
    <w:rsid w:val="006408B6"/>
    <w:rsid w:val="00640AAD"/>
    <w:rsid w:val="00641096"/>
    <w:rsid w:val="006415DA"/>
    <w:rsid w:val="00641770"/>
    <w:rsid w:val="00641ABA"/>
    <w:rsid w:val="00641B89"/>
    <w:rsid w:val="00641BBC"/>
    <w:rsid w:val="00642086"/>
    <w:rsid w:val="0064210F"/>
    <w:rsid w:val="00642255"/>
    <w:rsid w:val="00642A46"/>
    <w:rsid w:val="00642AAB"/>
    <w:rsid w:val="00642BF8"/>
    <w:rsid w:val="00642F0F"/>
    <w:rsid w:val="006436BC"/>
    <w:rsid w:val="00643F7F"/>
    <w:rsid w:val="0064431D"/>
    <w:rsid w:val="00644A97"/>
    <w:rsid w:val="00644DC3"/>
    <w:rsid w:val="00645004"/>
    <w:rsid w:val="00645BEE"/>
    <w:rsid w:val="00645C40"/>
    <w:rsid w:val="00646050"/>
    <w:rsid w:val="006460F7"/>
    <w:rsid w:val="006461A0"/>
    <w:rsid w:val="00646244"/>
    <w:rsid w:val="00646B2B"/>
    <w:rsid w:val="006473F0"/>
    <w:rsid w:val="00647632"/>
    <w:rsid w:val="006479AB"/>
    <w:rsid w:val="00647F70"/>
    <w:rsid w:val="0065007A"/>
    <w:rsid w:val="006500ED"/>
    <w:rsid w:val="00650725"/>
    <w:rsid w:val="00650940"/>
    <w:rsid w:val="00650B13"/>
    <w:rsid w:val="00650B25"/>
    <w:rsid w:val="00650E14"/>
    <w:rsid w:val="00650E6D"/>
    <w:rsid w:val="006517B1"/>
    <w:rsid w:val="00651A4E"/>
    <w:rsid w:val="0065242D"/>
    <w:rsid w:val="006525FD"/>
    <w:rsid w:val="0065262E"/>
    <w:rsid w:val="006527CA"/>
    <w:rsid w:val="0065280B"/>
    <w:rsid w:val="00652BD9"/>
    <w:rsid w:val="00653437"/>
    <w:rsid w:val="00653BD4"/>
    <w:rsid w:val="00653C33"/>
    <w:rsid w:val="00653DF2"/>
    <w:rsid w:val="006549D9"/>
    <w:rsid w:val="00654F66"/>
    <w:rsid w:val="00655212"/>
    <w:rsid w:val="00655756"/>
    <w:rsid w:val="00655937"/>
    <w:rsid w:val="00655B44"/>
    <w:rsid w:val="00655D60"/>
    <w:rsid w:val="00655FFE"/>
    <w:rsid w:val="0065620C"/>
    <w:rsid w:val="0065724C"/>
    <w:rsid w:val="0065760C"/>
    <w:rsid w:val="00657DBC"/>
    <w:rsid w:val="00660073"/>
    <w:rsid w:val="006604BF"/>
    <w:rsid w:val="00660741"/>
    <w:rsid w:val="0066080A"/>
    <w:rsid w:val="00660BC6"/>
    <w:rsid w:val="00660F45"/>
    <w:rsid w:val="006620CD"/>
    <w:rsid w:val="0066236A"/>
    <w:rsid w:val="006625ED"/>
    <w:rsid w:val="00662DD5"/>
    <w:rsid w:val="00663B25"/>
    <w:rsid w:val="006640AF"/>
    <w:rsid w:val="006656DF"/>
    <w:rsid w:val="006679D4"/>
    <w:rsid w:val="006679F7"/>
    <w:rsid w:val="00667BB2"/>
    <w:rsid w:val="00667CAB"/>
    <w:rsid w:val="00667CE5"/>
    <w:rsid w:val="00670031"/>
    <w:rsid w:val="006700E2"/>
    <w:rsid w:val="0067018B"/>
    <w:rsid w:val="00670CC0"/>
    <w:rsid w:val="0067112C"/>
    <w:rsid w:val="0067123F"/>
    <w:rsid w:val="006713CA"/>
    <w:rsid w:val="00671FCB"/>
    <w:rsid w:val="00672017"/>
    <w:rsid w:val="0067209C"/>
    <w:rsid w:val="0067226F"/>
    <w:rsid w:val="00672FF7"/>
    <w:rsid w:val="006730C1"/>
    <w:rsid w:val="0067318F"/>
    <w:rsid w:val="00673284"/>
    <w:rsid w:val="0067353A"/>
    <w:rsid w:val="00673685"/>
    <w:rsid w:val="00673A24"/>
    <w:rsid w:val="00673CCA"/>
    <w:rsid w:val="0067424C"/>
    <w:rsid w:val="00674B19"/>
    <w:rsid w:val="006754D6"/>
    <w:rsid w:val="006754FA"/>
    <w:rsid w:val="00675BFF"/>
    <w:rsid w:val="00675DBD"/>
    <w:rsid w:val="00676957"/>
    <w:rsid w:val="00676B3C"/>
    <w:rsid w:val="00676C5C"/>
    <w:rsid w:val="00676F5C"/>
    <w:rsid w:val="006772D2"/>
    <w:rsid w:val="006775DF"/>
    <w:rsid w:val="006775E3"/>
    <w:rsid w:val="00677ECC"/>
    <w:rsid w:val="00677F41"/>
    <w:rsid w:val="00680042"/>
    <w:rsid w:val="006802B7"/>
    <w:rsid w:val="006803A2"/>
    <w:rsid w:val="006806A8"/>
    <w:rsid w:val="00681087"/>
    <w:rsid w:val="0068108F"/>
    <w:rsid w:val="00681E60"/>
    <w:rsid w:val="006823EA"/>
    <w:rsid w:val="00682C9F"/>
    <w:rsid w:val="00682FAF"/>
    <w:rsid w:val="00683448"/>
    <w:rsid w:val="006839AD"/>
    <w:rsid w:val="00683B88"/>
    <w:rsid w:val="006843D5"/>
    <w:rsid w:val="0068499C"/>
    <w:rsid w:val="00684ABF"/>
    <w:rsid w:val="00684C0C"/>
    <w:rsid w:val="00684D26"/>
    <w:rsid w:val="00685FB9"/>
    <w:rsid w:val="006860AA"/>
    <w:rsid w:val="00686F2B"/>
    <w:rsid w:val="006876B9"/>
    <w:rsid w:val="00687D21"/>
    <w:rsid w:val="00687DBA"/>
    <w:rsid w:val="00690482"/>
    <w:rsid w:val="006905B2"/>
    <w:rsid w:val="00690622"/>
    <w:rsid w:val="0069067F"/>
    <w:rsid w:val="00690ABA"/>
    <w:rsid w:val="00690DEC"/>
    <w:rsid w:val="00690F87"/>
    <w:rsid w:val="00691281"/>
    <w:rsid w:val="0069158C"/>
    <w:rsid w:val="006918F6"/>
    <w:rsid w:val="00692021"/>
    <w:rsid w:val="00692F64"/>
    <w:rsid w:val="00693589"/>
    <w:rsid w:val="00694103"/>
    <w:rsid w:val="006945F9"/>
    <w:rsid w:val="00694E45"/>
    <w:rsid w:val="00694F63"/>
    <w:rsid w:val="006952F2"/>
    <w:rsid w:val="0069547C"/>
    <w:rsid w:val="006955C9"/>
    <w:rsid w:val="006956DC"/>
    <w:rsid w:val="006956E4"/>
    <w:rsid w:val="00696001"/>
    <w:rsid w:val="00696048"/>
    <w:rsid w:val="00696155"/>
    <w:rsid w:val="006961B9"/>
    <w:rsid w:val="00696FBA"/>
    <w:rsid w:val="006977AC"/>
    <w:rsid w:val="00697C6C"/>
    <w:rsid w:val="00697F4C"/>
    <w:rsid w:val="006A0701"/>
    <w:rsid w:val="006A1196"/>
    <w:rsid w:val="006A27DA"/>
    <w:rsid w:val="006A2874"/>
    <w:rsid w:val="006A2FE9"/>
    <w:rsid w:val="006A2FF4"/>
    <w:rsid w:val="006A3B74"/>
    <w:rsid w:val="006A4DE7"/>
    <w:rsid w:val="006A59C9"/>
    <w:rsid w:val="006A5CDA"/>
    <w:rsid w:val="006A5E2F"/>
    <w:rsid w:val="006A5E91"/>
    <w:rsid w:val="006A69A1"/>
    <w:rsid w:val="006A6BD0"/>
    <w:rsid w:val="006A6BDB"/>
    <w:rsid w:val="006A6BE7"/>
    <w:rsid w:val="006A6DB9"/>
    <w:rsid w:val="006A7D9A"/>
    <w:rsid w:val="006B09EC"/>
    <w:rsid w:val="006B0C65"/>
    <w:rsid w:val="006B0EBC"/>
    <w:rsid w:val="006B108F"/>
    <w:rsid w:val="006B1185"/>
    <w:rsid w:val="006B1846"/>
    <w:rsid w:val="006B1D75"/>
    <w:rsid w:val="006B314B"/>
    <w:rsid w:val="006B3909"/>
    <w:rsid w:val="006B3DA0"/>
    <w:rsid w:val="006B41F2"/>
    <w:rsid w:val="006B4CAC"/>
    <w:rsid w:val="006B4E6B"/>
    <w:rsid w:val="006B57D4"/>
    <w:rsid w:val="006B5C78"/>
    <w:rsid w:val="006B5E74"/>
    <w:rsid w:val="006B5F12"/>
    <w:rsid w:val="006B5F3F"/>
    <w:rsid w:val="006B5F75"/>
    <w:rsid w:val="006B6386"/>
    <w:rsid w:val="006B63F4"/>
    <w:rsid w:val="006B640C"/>
    <w:rsid w:val="006B6588"/>
    <w:rsid w:val="006B668C"/>
    <w:rsid w:val="006B6B0B"/>
    <w:rsid w:val="006B6D13"/>
    <w:rsid w:val="006B7104"/>
    <w:rsid w:val="006B716A"/>
    <w:rsid w:val="006B7612"/>
    <w:rsid w:val="006B79D4"/>
    <w:rsid w:val="006B7C68"/>
    <w:rsid w:val="006B7E94"/>
    <w:rsid w:val="006C05C8"/>
    <w:rsid w:val="006C07A4"/>
    <w:rsid w:val="006C08B0"/>
    <w:rsid w:val="006C093B"/>
    <w:rsid w:val="006C0C54"/>
    <w:rsid w:val="006C0FB0"/>
    <w:rsid w:val="006C124B"/>
    <w:rsid w:val="006C1772"/>
    <w:rsid w:val="006C1937"/>
    <w:rsid w:val="006C1D9C"/>
    <w:rsid w:val="006C2195"/>
    <w:rsid w:val="006C2554"/>
    <w:rsid w:val="006C25D3"/>
    <w:rsid w:val="006C2F51"/>
    <w:rsid w:val="006C3FAD"/>
    <w:rsid w:val="006C445F"/>
    <w:rsid w:val="006C46E3"/>
    <w:rsid w:val="006C4A8E"/>
    <w:rsid w:val="006C4AB0"/>
    <w:rsid w:val="006C4C6B"/>
    <w:rsid w:val="006C4DA2"/>
    <w:rsid w:val="006C5479"/>
    <w:rsid w:val="006C54CF"/>
    <w:rsid w:val="006C5625"/>
    <w:rsid w:val="006C5EE9"/>
    <w:rsid w:val="006C6238"/>
    <w:rsid w:val="006C6285"/>
    <w:rsid w:val="006C69E0"/>
    <w:rsid w:val="006C6A52"/>
    <w:rsid w:val="006C6F42"/>
    <w:rsid w:val="006C727E"/>
    <w:rsid w:val="006C749E"/>
    <w:rsid w:val="006C74BB"/>
    <w:rsid w:val="006C7A96"/>
    <w:rsid w:val="006C7D78"/>
    <w:rsid w:val="006D019A"/>
    <w:rsid w:val="006D0400"/>
    <w:rsid w:val="006D0503"/>
    <w:rsid w:val="006D0665"/>
    <w:rsid w:val="006D0719"/>
    <w:rsid w:val="006D09F2"/>
    <w:rsid w:val="006D0F86"/>
    <w:rsid w:val="006D256E"/>
    <w:rsid w:val="006D2BB2"/>
    <w:rsid w:val="006D2DF0"/>
    <w:rsid w:val="006D2FC9"/>
    <w:rsid w:val="006D3047"/>
    <w:rsid w:val="006D3C1B"/>
    <w:rsid w:val="006D40D5"/>
    <w:rsid w:val="006D45F8"/>
    <w:rsid w:val="006D4E10"/>
    <w:rsid w:val="006D518B"/>
    <w:rsid w:val="006D5280"/>
    <w:rsid w:val="006D5443"/>
    <w:rsid w:val="006D551F"/>
    <w:rsid w:val="006D564E"/>
    <w:rsid w:val="006D5C87"/>
    <w:rsid w:val="006D6571"/>
    <w:rsid w:val="006D668A"/>
    <w:rsid w:val="006D6733"/>
    <w:rsid w:val="006D6886"/>
    <w:rsid w:val="006D6CE6"/>
    <w:rsid w:val="006D70D8"/>
    <w:rsid w:val="006D7650"/>
    <w:rsid w:val="006D7797"/>
    <w:rsid w:val="006D7F6E"/>
    <w:rsid w:val="006E01B5"/>
    <w:rsid w:val="006E0EF9"/>
    <w:rsid w:val="006E15AC"/>
    <w:rsid w:val="006E2345"/>
    <w:rsid w:val="006E2778"/>
    <w:rsid w:val="006E3C31"/>
    <w:rsid w:val="006E3DFC"/>
    <w:rsid w:val="006E4179"/>
    <w:rsid w:val="006E46EA"/>
    <w:rsid w:val="006E4ABA"/>
    <w:rsid w:val="006E4B61"/>
    <w:rsid w:val="006E5141"/>
    <w:rsid w:val="006E51E0"/>
    <w:rsid w:val="006E5218"/>
    <w:rsid w:val="006E595B"/>
    <w:rsid w:val="006E5E0B"/>
    <w:rsid w:val="006E6BCD"/>
    <w:rsid w:val="006E6D8F"/>
    <w:rsid w:val="006E778E"/>
    <w:rsid w:val="006E7AF4"/>
    <w:rsid w:val="006E7F6E"/>
    <w:rsid w:val="006E7FA7"/>
    <w:rsid w:val="006F0074"/>
    <w:rsid w:val="006F02D3"/>
    <w:rsid w:val="006F02D5"/>
    <w:rsid w:val="006F0550"/>
    <w:rsid w:val="006F07D6"/>
    <w:rsid w:val="006F1314"/>
    <w:rsid w:val="006F17C1"/>
    <w:rsid w:val="006F1A75"/>
    <w:rsid w:val="006F1BEF"/>
    <w:rsid w:val="006F1D77"/>
    <w:rsid w:val="006F2103"/>
    <w:rsid w:val="006F2128"/>
    <w:rsid w:val="006F2839"/>
    <w:rsid w:val="006F344B"/>
    <w:rsid w:val="006F3745"/>
    <w:rsid w:val="006F3D00"/>
    <w:rsid w:val="006F4840"/>
    <w:rsid w:val="006F5456"/>
    <w:rsid w:val="006F55BD"/>
    <w:rsid w:val="006F5D79"/>
    <w:rsid w:val="006F5FAB"/>
    <w:rsid w:val="006F69B0"/>
    <w:rsid w:val="006F6AC8"/>
    <w:rsid w:val="006F773D"/>
    <w:rsid w:val="007001E2"/>
    <w:rsid w:val="0070071E"/>
    <w:rsid w:val="00700FA0"/>
    <w:rsid w:val="007011FF"/>
    <w:rsid w:val="00701315"/>
    <w:rsid w:val="007018C2"/>
    <w:rsid w:val="00701C2D"/>
    <w:rsid w:val="00702ACF"/>
    <w:rsid w:val="00702F5F"/>
    <w:rsid w:val="00703241"/>
    <w:rsid w:val="0070339D"/>
    <w:rsid w:val="0070344E"/>
    <w:rsid w:val="007035FD"/>
    <w:rsid w:val="007041FF"/>
    <w:rsid w:val="00704AFD"/>
    <w:rsid w:val="00704EEE"/>
    <w:rsid w:val="007055D3"/>
    <w:rsid w:val="0070577D"/>
    <w:rsid w:val="00706089"/>
    <w:rsid w:val="00706305"/>
    <w:rsid w:val="0070637A"/>
    <w:rsid w:val="007063F6"/>
    <w:rsid w:val="0070662D"/>
    <w:rsid w:val="00707343"/>
    <w:rsid w:val="00707620"/>
    <w:rsid w:val="00707B9D"/>
    <w:rsid w:val="0071072D"/>
    <w:rsid w:val="00710789"/>
    <w:rsid w:val="00710A78"/>
    <w:rsid w:val="00710BBE"/>
    <w:rsid w:val="00710D69"/>
    <w:rsid w:val="007112C8"/>
    <w:rsid w:val="007114A1"/>
    <w:rsid w:val="00711B10"/>
    <w:rsid w:val="00711E00"/>
    <w:rsid w:val="00711E80"/>
    <w:rsid w:val="00711EC7"/>
    <w:rsid w:val="007121E2"/>
    <w:rsid w:val="0071246B"/>
    <w:rsid w:val="007125A0"/>
    <w:rsid w:val="007126CD"/>
    <w:rsid w:val="007127AA"/>
    <w:rsid w:val="00712DA4"/>
    <w:rsid w:val="00713ECC"/>
    <w:rsid w:val="007144C7"/>
    <w:rsid w:val="00714BF5"/>
    <w:rsid w:val="00714F1A"/>
    <w:rsid w:val="00715063"/>
    <w:rsid w:val="007150BC"/>
    <w:rsid w:val="007154E4"/>
    <w:rsid w:val="00715520"/>
    <w:rsid w:val="007159AE"/>
    <w:rsid w:val="007159D2"/>
    <w:rsid w:val="00716143"/>
    <w:rsid w:val="00716438"/>
    <w:rsid w:val="00716C15"/>
    <w:rsid w:val="007172B4"/>
    <w:rsid w:val="00720D21"/>
    <w:rsid w:val="00720EFD"/>
    <w:rsid w:val="00721010"/>
    <w:rsid w:val="00721317"/>
    <w:rsid w:val="0072131D"/>
    <w:rsid w:val="00721A73"/>
    <w:rsid w:val="00721BDA"/>
    <w:rsid w:val="00721D9A"/>
    <w:rsid w:val="00721FBF"/>
    <w:rsid w:val="00721FE7"/>
    <w:rsid w:val="0072225C"/>
    <w:rsid w:val="00722C1D"/>
    <w:rsid w:val="00723A81"/>
    <w:rsid w:val="00723E21"/>
    <w:rsid w:val="007240F0"/>
    <w:rsid w:val="00724AC0"/>
    <w:rsid w:val="00724D8D"/>
    <w:rsid w:val="00724DBD"/>
    <w:rsid w:val="00724DF5"/>
    <w:rsid w:val="0072576B"/>
    <w:rsid w:val="007258D7"/>
    <w:rsid w:val="00725C45"/>
    <w:rsid w:val="0072618A"/>
    <w:rsid w:val="00726684"/>
    <w:rsid w:val="00726703"/>
    <w:rsid w:val="00726CF8"/>
    <w:rsid w:val="00726D19"/>
    <w:rsid w:val="007271E8"/>
    <w:rsid w:val="007274C7"/>
    <w:rsid w:val="007276D8"/>
    <w:rsid w:val="0072793B"/>
    <w:rsid w:val="00727D41"/>
    <w:rsid w:val="00727D82"/>
    <w:rsid w:val="00727DE4"/>
    <w:rsid w:val="0073069B"/>
    <w:rsid w:val="007308E0"/>
    <w:rsid w:val="00730ACE"/>
    <w:rsid w:val="00730C0D"/>
    <w:rsid w:val="00730F69"/>
    <w:rsid w:val="0073135A"/>
    <w:rsid w:val="007314BB"/>
    <w:rsid w:val="00731FE9"/>
    <w:rsid w:val="00732212"/>
    <w:rsid w:val="007327ED"/>
    <w:rsid w:val="0073303D"/>
    <w:rsid w:val="00733592"/>
    <w:rsid w:val="007339AC"/>
    <w:rsid w:val="00733E23"/>
    <w:rsid w:val="00733FA4"/>
    <w:rsid w:val="0073451F"/>
    <w:rsid w:val="00734B30"/>
    <w:rsid w:val="00734D4A"/>
    <w:rsid w:val="00735281"/>
    <w:rsid w:val="007352F0"/>
    <w:rsid w:val="0073630C"/>
    <w:rsid w:val="00736A97"/>
    <w:rsid w:val="00736BAD"/>
    <w:rsid w:val="00736FE9"/>
    <w:rsid w:val="00737142"/>
    <w:rsid w:val="007372CB"/>
    <w:rsid w:val="00737A82"/>
    <w:rsid w:val="007403A2"/>
    <w:rsid w:val="00740D7A"/>
    <w:rsid w:val="00740F27"/>
    <w:rsid w:val="00741075"/>
    <w:rsid w:val="007412D3"/>
    <w:rsid w:val="00741417"/>
    <w:rsid w:val="00741D24"/>
    <w:rsid w:val="00741E92"/>
    <w:rsid w:val="0074206A"/>
    <w:rsid w:val="00742C51"/>
    <w:rsid w:val="00743025"/>
    <w:rsid w:val="00743963"/>
    <w:rsid w:val="00744133"/>
    <w:rsid w:val="00744731"/>
    <w:rsid w:val="007447DC"/>
    <w:rsid w:val="00744826"/>
    <w:rsid w:val="00744C7C"/>
    <w:rsid w:val="00745A09"/>
    <w:rsid w:val="00746AE0"/>
    <w:rsid w:val="00746DD0"/>
    <w:rsid w:val="00746F3D"/>
    <w:rsid w:val="007470B1"/>
    <w:rsid w:val="007477AE"/>
    <w:rsid w:val="00747A98"/>
    <w:rsid w:val="00747C62"/>
    <w:rsid w:val="0075043D"/>
    <w:rsid w:val="007505EC"/>
    <w:rsid w:val="007514CA"/>
    <w:rsid w:val="007518C9"/>
    <w:rsid w:val="00751E7E"/>
    <w:rsid w:val="00751F2C"/>
    <w:rsid w:val="0075211D"/>
    <w:rsid w:val="00752800"/>
    <w:rsid w:val="00752A1F"/>
    <w:rsid w:val="007531CE"/>
    <w:rsid w:val="007532A3"/>
    <w:rsid w:val="00753436"/>
    <w:rsid w:val="00753456"/>
    <w:rsid w:val="0075392F"/>
    <w:rsid w:val="00753F42"/>
    <w:rsid w:val="00754424"/>
    <w:rsid w:val="00754F54"/>
    <w:rsid w:val="0075503D"/>
    <w:rsid w:val="007550E3"/>
    <w:rsid w:val="00755424"/>
    <w:rsid w:val="00756279"/>
    <w:rsid w:val="00756299"/>
    <w:rsid w:val="00757488"/>
    <w:rsid w:val="007607FF"/>
    <w:rsid w:val="00760FF3"/>
    <w:rsid w:val="00761348"/>
    <w:rsid w:val="00761481"/>
    <w:rsid w:val="00761EC4"/>
    <w:rsid w:val="0076221C"/>
    <w:rsid w:val="007626F7"/>
    <w:rsid w:val="007628AE"/>
    <w:rsid w:val="007628E1"/>
    <w:rsid w:val="00762AA7"/>
    <w:rsid w:val="00762B23"/>
    <w:rsid w:val="007638D0"/>
    <w:rsid w:val="007645EF"/>
    <w:rsid w:val="00764968"/>
    <w:rsid w:val="0076506C"/>
    <w:rsid w:val="00765098"/>
    <w:rsid w:val="00765A69"/>
    <w:rsid w:val="007661EE"/>
    <w:rsid w:val="0076638D"/>
    <w:rsid w:val="00766C0D"/>
    <w:rsid w:val="00766E68"/>
    <w:rsid w:val="0076725E"/>
    <w:rsid w:val="00767A68"/>
    <w:rsid w:val="00767E01"/>
    <w:rsid w:val="00772206"/>
    <w:rsid w:val="00772528"/>
    <w:rsid w:val="00772AEE"/>
    <w:rsid w:val="00772DD9"/>
    <w:rsid w:val="00772E15"/>
    <w:rsid w:val="00772F9E"/>
    <w:rsid w:val="0077320D"/>
    <w:rsid w:val="00774166"/>
    <w:rsid w:val="00774180"/>
    <w:rsid w:val="00774547"/>
    <w:rsid w:val="00774823"/>
    <w:rsid w:val="007749D7"/>
    <w:rsid w:val="007749FF"/>
    <w:rsid w:val="007754E7"/>
    <w:rsid w:val="00775974"/>
    <w:rsid w:val="00775B5D"/>
    <w:rsid w:val="00775CF6"/>
    <w:rsid w:val="00775DE6"/>
    <w:rsid w:val="00775FBB"/>
    <w:rsid w:val="00776EA4"/>
    <w:rsid w:val="0077786F"/>
    <w:rsid w:val="00777C59"/>
    <w:rsid w:val="007803A5"/>
    <w:rsid w:val="00780458"/>
    <w:rsid w:val="007805C9"/>
    <w:rsid w:val="007805D2"/>
    <w:rsid w:val="00780A58"/>
    <w:rsid w:val="00780AB3"/>
    <w:rsid w:val="00780C5E"/>
    <w:rsid w:val="00781093"/>
    <w:rsid w:val="00781162"/>
    <w:rsid w:val="00781C78"/>
    <w:rsid w:val="00781D14"/>
    <w:rsid w:val="00781DA9"/>
    <w:rsid w:val="0078219F"/>
    <w:rsid w:val="00782B65"/>
    <w:rsid w:val="00783303"/>
    <w:rsid w:val="00783587"/>
    <w:rsid w:val="007837DE"/>
    <w:rsid w:val="00783899"/>
    <w:rsid w:val="00783B49"/>
    <w:rsid w:val="00783C76"/>
    <w:rsid w:val="00784113"/>
    <w:rsid w:val="00785384"/>
    <w:rsid w:val="007853D0"/>
    <w:rsid w:val="00785711"/>
    <w:rsid w:val="00785B8E"/>
    <w:rsid w:val="0078656C"/>
    <w:rsid w:val="00787401"/>
    <w:rsid w:val="00787573"/>
    <w:rsid w:val="00787E45"/>
    <w:rsid w:val="00790347"/>
    <w:rsid w:val="007903BB"/>
    <w:rsid w:val="00790406"/>
    <w:rsid w:val="00791098"/>
    <w:rsid w:val="0079116C"/>
    <w:rsid w:val="007911EF"/>
    <w:rsid w:val="0079151A"/>
    <w:rsid w:val="00791B68"/>
    <w:rsid w:val="00791D60"/>
    <w:rsid w:val="00791DA3"/>
    <w:rsid w:val="00792D7E"/>
    <w:rsid w:val="00792F8D"/>
    <w:rsid w:val="0079338F"/>
    <w:rsid w:val="00793476"/>
    <w:rsid w:val="00793A7C"/>
    <w:rsid w:val="00794796"/>
    <w:rsid w:val="007947DF"/>
    <w:rsid w:val="00794B6B"/>
    <w:rsid w:val="00794E7A"/>
    <w:rsid w:val="0079506B"/>
    <w:rsid w:val="007951D6"/>
    <w:rsid w:val="00795713"/>
    <w:rsid w:val="00795926"/>
    <w:rsid w:val="00795C6C"/>
    <w:rsid w:val="007960E4"/>
    <w:rsid w:val="007963A2"/>
    <w:rsid w:val="00796512"/>
    <w:rsid w:val="007967A2"/>
    <w:rsid w:val="00796EE3"/>
    <w:rsid w:val="007978F1"/>
    <w:rsid w:val="00797AF0"/>
    <w:rsid w:val="00797D7E"/>
    <w:rsid w:val="00797FF3"/>
    <w:rsid w:val="007A0499"/>
    <w:rsid w:val="007A085D"/>
    <w:rsid w:val="007A08CB"/>
    <w:rsid w:val="007A0CE0"/>
    <w:rsid w:val="007A100A"/>
    <w:rsid w:val="007A1385"/>
    <w:rsid w:val="007A169B"/>
    <w:rsid w:val="007A17A8"/>
    <w:rsid w:val="007A1BE2"/>
    <w:rsid w:val="007A2856"/>
    <w:rsid w:val="007A29D5"/>
    <w:rsid w:val="007A2AB4"/>
    <w:rsid w:val="007A3213"/>
    <w:rsid w:val="007A371C"/>
    <w:rsid w:val="007A379E"/>
    <w:rsid w:val="007A37A4"/>
    <w:rsid w:val="007A398A"/>
    <w:rsid w:val="007A39C7"/>
    <w:rsid w:val="007A4B5C"/>
    <w:rsid w:val="007A4CB1"/>
    <w:rsid w:val="007A550B"/>
    <w:rsid w:val="007A5B50"/>
    <w:rsid w:val="007A5E4A"/>
    <w:rsid w:val="007A6038"/>
    <w:rsid w:val="007A6956"/>
    <w:rsid w:val="007A6BA8"/>
    <w:rsid w:val="007A6D81"/>
    <w:rsid w:val="007A7626"/>
    <w:rsid w:val="007A7961"/>
    <w:rsid w:val="007A79D2"/>
    <w:rsid w:val="007B0985"/>
    <w:rsid w:val="007B0A87"/>
    <w:rsid w:val="007B0D0E"/>
    <w:rsid w:val="007B0DF4"/>
    <w:rsid w:val="007B17A6"/>
    <w:rsid w:val="007B25CB"/>
    <w:rsid w:val="007B2BF1"/>
    <w:rsid w:val="007B3078"/>
    <w:rsid w:val="007B3328"/>
    <w:rsid w:val="007B34CA"/>
    <w:rsid w:val="007B3B60"/>
    <w:rsid w:val="007B496E"/>
    <w:rsid w:val="007B4E15"/>
    <w:rsid w:val="007B4FA8"/>
    <w:rsid w:val="007B506C"/>
    <w:rsid w:val="007B5319"/>
    <w:rsid w:val="007B5489"/>
    <w:rsid w:val="007B5513"/>
    <w:rsid w:val="007B58B2"/>
    <w:rsid w:val="007B5CF7"/>
    <w:rsid w:val="007B609E"/>
    <w:rsid w:val="007B651B"/>
    <w:rsid w:val="007B6770"/>
    <w:rsid w:val="007B6CC3"/>
    <w:rsid w:val="007B6CE5"/>
    <w:rsid w:val="007B6D1E"/>
    <w:rsid w:val="007B6FE7"/>
    <w:rsid w:val="007B7140"/>
    <w:rsid w:val="007B77E6"/>
    <w:rsid w:val="007B7863"/>
    <w:rsid w:val="007B7E12"/>
    <w:rsid w:val="007C0266"/>
    <w:rsid w:val="007C02EB"/>
    <w:rsid w:val="007C06EE"/>
    <w:rsid w:val="007C0727"/>
    <w:rsid w:val="007C0D1A"/>
    <w:rsid w:val="007C1287"/>
    <w:rsid w:val="007C1915"/>
    <w:rsid w:val="007C21BD"/>
    <w:rsid w:val="007C29C2"/>
    <w:rsid w:val="007C2ED7"/>
    <w:rsid w:val="007C2EFC"/>
    <w:rsid w:val="007C2FBE"/>
    <w:rsid w:val="007C3096"/>
    <w:rsid w:val="007C3613"/>
    <w:rsid w:val="007C3DBD"/>
    <w:rsid w:val="007C451C"/>
    <w:rsid w:val="007C4653"/>
    <w:rsid w:val="007C48B3"/>
    <w:rsid w:val="007C4A21"/>
    <w:rsid w:val="007C4C7D"/>
    <w:rsid w:val="007C5672"/>
    <w:rsid w:val="007C5692"/>
    <w:rsid w:val="007C594C"/>
    <w:rsid w:val="007C602D"/>
    <w:rsid w:val="007C62AE"/>
    <w:rsid w:val="007C64B2"/>
    <w:rsid w:val="007C68E1"/>
    <w:rsid w:val="007C6ADE"/>
    <w:rsid w:val="007C6FE3"/>
    <w:rsid w:val="007C7D40"/>
    <w:rsid w:val="007D0930"/>
    <w:rsid w:val="007D0932"/>
    <w:rsid w:val="007D0A5C"/>
    <w:rsid w:val="007D131F"/>
    <w:rsid w:val="007D1432"/>
    <w:rsid w:val="007D1613"/>
    <w:rsid w:val="007D2539"/>
    <w:rsid w:val="007D299F"/>
    <w:rsid w:val="007D29C9"/>
    <w:rsid w:val="007D2A94"/>
    <w:rsid w:val="007D2DBA"/>
    <w:rsid w:val="007D344E"/>
    <w:rsid w:val="007D39D9"/>
    <w:rsid w:val="007D3BEC"/>
    <w:rsid w:val="007D44F7"/>
    <w:rsid w:val="007D490E"/>
    <w:rsid w:val="007D49C0"/>
    <w:rsid w:val="007D4B67"/>
    <w:rsid w:val="007D4BC5"/>
    <w:rsid w:val="007D4CC8"/>
    <w:rsid w:val="007D4CC9"/>
    <w:rsid w:val="007D4DBC"/>
    <w:rsid w:val="007D5FB9"/>
    <w:rsid w:val="007D6268"/>
    <w:rsid w:val="007D67EB"/>
    <w:rsid w:val="007D6D79"/>
    <w:rsid w:val="007D6ED7"/>
    <w:rsid w:val="007D741A"/>
    <w:rsid w:val="007D74FB"/>
    <w:rsid w:val="007D7C1B"/>
    <w:rsid w:val="007E00ED"/>
    <w:rsid w:val="007E0450"/>
    <w:rsid w:val="007E078D"/>
    <w:rsid w:val="007E0A56"/>
    <w:rsid w:val="007E0A5F"/>
    <w:rsid w:val="007E1431"/>
    <w:rsid w:val="007E2C92"/>
    <w:rsid w:val="007E2F9E"/>
    <w:rsid w:val="007E3051"/>
    <w:rsid w:val="007E3A03"/>
    <w:rsid w:val="007E406E"/>
    <w:rsid w:val="007E4466"/>
    <w:rsid w:val="007E4988"/>
    <w:rsid w:val="007E4B22"/>
    <w:rsid w:val="007E4C0E"/>
    <w:rsid w:val="007E4E22"/>
    <w:rsid w:val="007E504D"/>
    <w:rsid w:val="007E52F8"/>
    <w:rsid w:val="007E5351"/>
    <w:rsid w:val="007E59F9"/>
    <w:rsid w:val="007E5CBC"/>
    <w:rsid w:val="007E5CCF"/>
    <w:rsid w:val="007E5F32"/>
    <w:rsid w:val="007E6F3C"/>
    <w:rsid w:val="007E72F5"/>
    <w:rsid w:val="007E7894"/>
    <w:rsid w:val="007F02B6"/>
    <w:rsid w:val="007F08E2"/>
    <w:rsid w:val="007F0B1F"/>
    <w:rsid w:val="007F14A9"/>
    <w:rsid w:val="007F1A4F"/>
    <w:rsid w:val="007F290A"/>
    <w:rsid w:val="007F29CE"/>
    <w:rsid w:val="007F3265"/>
    <w:rsid w:val="007F33C4"/>
    <w:rsid w:val="007F36B5"/>
    <w:rsid w:val="007F3D5A"/>
    <w:rsid w:val="007F4264"/>
    <w:rsid w:val="007F4444"/>
    <w:rsid w:val="007F481C"/>
    <w:rsid w:val="007F4F11"/>
    <w:rsid w:val="007F51E7"/>
    <w:rsid w:val="007F54B6"/>
    <w:rsid w:val="007F5C86"/>
    <w:rsid w:val="007F5E3D"/>
    <w:rsid w:val="007F6EF0"/>
    <w:rsid w:val="007F7165"/>
    <w:rsid w:val="00800123"/>
    <w:rsid w:val="0080047C"/>
    <w:rsid w:val="008006CF"/>
    <w:rsid w:val="00800748"/>
    <w:rsid w:val="00800F22"/>
    <w:rsid w:val="00801014"/>
    <w:rsid w:val="00801412"/>
    <w:rsid w:val="008018AD"/>
    <w:rsid w:val="00801A29"/>
    <w:rsid w:val="00802236"/>
    <w:rsid w:val="008023F4"/>
    <w:rsid w:val="008026E9"/>
    <w:rsid w:val="00802978"/>
    <w:rsid w:val="00803EDA"/>
    <w:rsid w:val="00804435"/>
    <w:rsid w:val="00804C0D"/>
    <w:rsid w:val="008053D2"/>
    <w:rsid w:val="00805A3A"/>
    <w:rsid w:val="00805BD5"/>
    <w:rsid w:val="008061B9"/>
    <w:rsid w:val="00806842"/>
    <w:rsid w:val="00806B88"/>
    <w:rsid w:val="008071F1"/>
    <w:rsid w:val="0080762C"/>
    <w:rsid w:val="00807829"/>
    <w:rsid w:val="00807D57"/>
    <w:rsid w:val="00807E32"/>
    <w:rsid w:val="00810013"/>
    <w:rsid w:val="00810CAB"/>
    <w:rsid w:val="00810E4C"/>
    <w:rsid w:val="008116FC"/>
    <w:rsid w:val="008118CD"/>
    <w:rsid w:val="00811EC6"/>
    <w:rsid w:val="0081247A"/>
    <w:rsid w:val="00813041"/>
    <w:rsid w:val="0081323A"/>
    <w:rsid w:val="0081323E"/>
    <w:rsid w:val="0081333D"/>
    <w:rsid w:val="0081367F"/>
    <w:rsid w:val="00813C28"/>
    <w:rsid w:val="00814232"/>
    <w:rsid w:val="00814478"/>
    <w:rsid w:val="0081476E"/>
    <w:rsid w:val="008147A2"/>
    <w:rsid w:val="00814CBD"/>
    <w:rsid w:val="00814E44"/>
    <w:rsid w:val="00814FDA"/>
    <w:rsid w:val="00816005"/>
    <w:rsid w:val="00816E77"/>
    <w:rsid w:val="0081700B"/>
    <w:rsid w:val="0081730F"/>
    <w:rsid w:val="0081795E"/>
    <w:rsid w:val="00820CC9"/>
    <w:rsid w:val="00820DF0"/>
    <w:rsid w:val="008215D7"/>
    <w:rsid w:val="00821D0C"/>
    <w:rsid w:val="008220D7"/>
    <w:rsid w:val="008223BD"/>
    <w:rsid w:val="00822777"/>
    <w:rsid w:val="00822AD7"/>
    <w:rsid w:val="008242A3"/>
    <w:rsid w:val="0082437A"/>
    <w:rsid w:val="0082532C"/>
    <w:rsid w:val="00825701"/>
    <w:rsid w:val="0082617D"/>
    <w:rsid w:val="00826263"/>
    <w:rsid w:val="00826314"/>
    <w:rsid w:val="00826563"/>
    <w:rsid w:val="0082689A"/>
    <w:rsid w:val="00826CBD"/>
    <w:rsid w:val="00826DD2"/>
    <w:rsid w:val="00827016"/>
    <w:rsid w:val="0082721C"/>
    <w:rsid w:val="0082722C"/>
    <w:rsid w:val="008278CD"/>
    <w:rsid w:val="00831310"/>
    <w:rsid w:val="00831998"/>
    <w:rsid w:val="00831CCF"/>
    <w:rsid w:val="00832251"/>
    <w:rsid w:val="00832E25"/>
    <w:rsid w:val="00833C6F"/>
    <w:rsid w:val="00834374"/>
    <w:rsid w:val="008344EC"/>
    <w:rsid w:val="008347C1"/>
    <w:rsid w:val="00834BF6"/>
    <w:rsid w:val="00835D67"/>
    <w:rsid w:val="00835E53"/>
    <w:rsid w:val="00836180"/>
    <w:rsid w:val="00836944"/>
    <w:rsid w:val="00836A41"/>
    <w:rsid w:val="00836E6D"/>
    <w:rsid w:val="0083706A"/>
    <w:rsid w:val="0083740F"/>
    <w:rsid w:val="008376C6"/>
    <w:rsid w:val="008379BC"/>
    <w:rsid w:val="0084012E"/>
    <w:rsid w:val="00840288"/>
    <w:rsid w:val="00840C7F"/>
    <w:rsid w:val="008410B1"/>
    <w:rsid w:val="00841BBE"/>
    <w:rsid w:val="00841F03"/>
    <w:rsid w:val="008424F2"/>
    <w:rsid w:val="008436A1"/>
    <w:rsid w:val="008437D7"/>
    <w:rsid w:val="0084389F"/>
    <w:rsid w:val="00843B03"/>
    <w:rsid w:val="00843DFD"/>
    <w:rsid w:val="00845350"/>
    <w:rsid w:val="00845743"/>
    <w:rsid w:val="00845A9A"/>
    <w:rsid w:val="00845B39"/>
    <w:rsid w:val="008460BA"/>
    <w:rsid w:val="00847B5F"/>
    <w:rsid w:val="00847BC2"/>
    <w:rsid w:val="00850091"/>
    <w:rsid w:val="00850301"/>
    <w:rsid w:val="0085055B"/>
    <w:rsid w:val="008507F4"/>
    <w:rsid w:val="008509E4"/>
    <w:rsid w:val="00850B74"/>
    <w:rsid w:val="00850E2F"/>
    <w:rsid w:val="0085112E"/>
    <w:rsid w:val="00851854"/>
    <w:rsid w:val="00851AEC"/>
    <w:rsid w:val="00851F2B"/>
    <w:rsid w:val="008520A7"/>
    <w:rsid w:val="00852119"/>
    <w:rsid w:val="0085240F"/>
    <w:rsid w:val="00852669"/>
    <w:rsid w:val="008527B0"/>
    <w:rsid w:val="00852EB9"/>
    <w:rsid w:val="008534CB"/>
    <w:rsid w:val="00853723"/>
    <w:rsid w:val="00853B99"/>
    <w:rsid w:val="00853FF9"/>
    <w:rsid w:val="00854E43"/>
    <w:rsid w:val="00854FB7"/>
    <w:rsid w:val="008551E3"/>
    <w:rsid w:val="008552F9"/>
    <w:rsid w:val="00855359"/>
    <w:rsid w:val="008557A4"/>
    <w:rsid w:val="00855B49"/>
    <w:rsid w:val="00855C6E"/>
    <w:rsid w:val="008561A7"/>
    <w:rsid w:val="00856361"/>
    <w:rsid w:val="00856C5B"/>
    <w:rsid w:val="00857117"/>
    <w:rsid w:val="008576C6"/>
    <w:rsid w:val="008578A5"/>
    <w:rsid w:val="00857BE0"/>
    <w:rsid w:val="00857E73"/>
    <w:rsid w:val="008606F5"/>
    <w:rsid w:val="008613C0"/>
    <w:rsid w:val="0086148C"/>
    <w:rsid w:val="008619E2"/>
    <w:rsid w:val="00861BF0"/>
    <w:rsid w:val="0086216D"/>
    <w:rsid w:val="00862229"/>
    <w:rsid w:val="00862333"/>
    <w:rsid w:val="0086253C"/>
    <w:rsid w:val="00862599"/>
    <w:rsid w:val="008627CD"/>
    <w:rsid w:val="00862C12"/>
    <w:rsid w:val="00862DA7"/>
    <w:rsid w:val="00862F3C"/>
    <w:rsid w:val="008631A1"/>
    <w:rsid w:val="00863C7B"/>
    <w:rsid w:val="00864634"/>
    <w:rsid w:val="00864A29"/>
    <w:rsid w:val="00865095"/>
    <w:rsid w:val="00865548"/>
    <w:rsid w:val="008657A1"/>
    <w:rsid w:val="00865A8D"/>
    <w:rsid w:val="00865FD8"/>
    <w:rsid w:val="008660F4"/>
    <w:rsid w:val="008661EE"/>
    <w:rsid w:val="00866E4E"/>
    <w:rsid w:val="00867EA1"/>
    <w:rsid w:val="00870059"/>
    <w:rsid w:val="008701E5"/>
    <w:rsid w:val="008707B4"/>
    <w:rsid w:val="00870A43"/>
    <w:rsid w:val="00870AE5"/>
    <w:rsid w:val="00870D38"/>
    <w:rsid w:val="00870DB0"/>
    <w:rsid w:val="008713F5"/>
    <w:rsid w:val="00871B36"/>
    <w:rsid w:val="00871BFE"/>
    <w:rsid w:val="008721A0"/>
    <w:rsid w:val="00873384"/>
    <w:rsid w:val="008739CA"/>
    <w:rsid w:val="00873AB7"/>
    <w:rsid w:val="00874883"/>
    <w:rsid w:val="008749BE"/>
    <w:rsid w:val="00875230"/>
    <w:rsid w:val="00875495"/>
    <w:rsid w:val="0087559C"/>
    <w:rsid w:val="008758F3"/>
    <w:rsid w:val="00875902"/>
    <w:rsid w:val="00875945"/>
    <w:rsid w:val="008759ED"/>
    <w:rsid w:val="00875C4F"/>
    <w:rsid w:val="00876A9F"/>
    <w:rsid w:val="00876F64"/>
    <w:rsid w:val="0087708A"/>
    <w:rsid w:val="008771CD"/>
    <w:rsid w:val="008777C3"/>
    <w:rsid w:val="00877C8B"/>
    <w:rsid w:val="00877E1A"/>
    <w:rsid w:val="00877EC0"/>
    <w:rsid w:val="008809F6"/>
    <w:rsid w:val="00881564"/>
    <w:rsid w:val="00881866"/>
    <w:rsid w:val="00882193"/>
    <w:rsid w:val="00882244"/>
    <w:rsid w:val="008824B4"/>
    <w:rsid w:val="00882A79"/>
    <w:rsid w:val="0088315B"/>
    <w:rsid w:val="00883834"/>
    <w:rsid w:val="00883D0F"/>
    <w:rsid w:val="008847D5"/>
    <w:rsid w:val="00884922"/>
    <w:rsid w:val="00884B4D"/>
    <w:rsid w:val="00884EA5"/>
    <w:rsid w:val="00885166"/>
    <w:rsid w:val="00885208"/>
    <w:rsid w:val="00885265"/>
    <w:rsid w:val="008852B7"/>
    <w:rsid w:val="00885525"/>
    <w:rsid w:val="00885AA7"/>
    <w:rsid w:val="00886508"/>
    <w:rsid w:val="00886919"/>
    <w:rsid w:val="00886A6A"/>
    <w:rsid w:val="008874F5"/>
    <w:rsid w:val="00887832"/>
    <w:rsid w:val="00887BCE"/>
    <w:rsid w:val="0089039C"/>
    <w:rsid w:val="0089042F"/>
    <w:rsid w:val="008905D3"/>
    <w:rsid w:val="00890A42"/>
    <w:rsid w:val="0089127F"/>
    <w:rsid w:val="008912AD"/>
    <w:rsid w:val="008925CE"/>
    <w:rsid w:val="00892AB1"/>
    <w:rsid w:val="008936EE"/>
    <w:rsid w:val="00893BA8"/>
    <w:rsid w:val="008940B3"/>
    <w:rsid w:val="008944CD"/>
    <w:rsid w:val="00894763"/>
    <w:rsid w:val="00894DCC"/>
    <w:rsid w:val="00896731"/>
    <w:rsid w:val="0089738C"/>
    <w:rsid w:val="008978C1"/>
    <w:rsid w:val="008A005B"/>
    <w:rsid w:val="008A0104"/>
    <w:rsid w:val="008A04FF"/>
    <w:rsid w:val="008A0AB9"/>
    <w:rsid w:val="008A134B"/>
    <w:rsid w:val="008A197F"/>
    <w:rsid w:val="008A1B41"/>
    <w:rsid w:val="008A22A9"/>
    <w:rsid w:val="008A23E8"/>
    <w:rsid w:val="008A24BD"/>
    <w:rsid w:val="008A27F5"/>
    <w:rsid w:val="008A2CB2"/>
    <w:rsid w:val="008A2FDD"/>
    <w:rsid w:val="008A3427"/>
    <w:rsid w:val="008A3CE2"/>
    <w:rsid w:val="008A3D8D"/>
    <w:rsid w:val="008A40B3"/>
    <w:rsid w:val="008A44A5"/>
    <w:rsid w:val="008A468E"/>
    <w:rsid w:val="008A4807"/>
    <w:rsid w:val="008A5053"/>
    <w:rsid w:val="008A551C"/>
    <w:rsid w:val="008A55CC"/>
    <w:rsid w:val="008A73D9"/>
    <w:rsid w:val="008A7DFB"/>
    <w:rsid w:val="008A8A5B"/>
    <w:rsid w:val="008B00D3"/>
    <w:rsid w:val="008B04A1"/>
    <w:rsid w:val="008B0617"/>
    <w:rsid w:val="008B0781"/>
    <w:rsid w:val="008B0915"/>
    <w:rsid w:val="008B09A5"/>
    <w:rsid w:val="008B15AF"/>
    <w:rsid w:val="008B1611"/>
    <w:rsid w:val="008B170E"/>
    <w:rsid w:val="008B1974"/>
    <w:rsid w:val="008B1A05"/>
    <w:rsid w:val="008B20E9"/>
    <w:rsid w:val="008B2954"/>
    <w:rsid w:val="008B2CC1"/>
    <w:rsid w:val="008B3264"/>
    <w:rsid w:val="008B34A4"/>
    <w:rsid w:val="008B3504"/>
    <w:rsid w:val="008B3672"/>
    <w:rsid w:val="008B3AB3"/>
    <w:rsid w:val="008B3DF6"/>
    <w:rsid w:val="008B4648"/>
    <w:rsid w:val="008B47B8"/>
    <w:rsid w:val="008B4E7D"/>
    <w:rsid w:val="008B4FA0"/>
    <w:rsid w:val="008B55DE"/>
    <w:rsid w:val="008B5C51"/>
    <w:rsid w:val="008B5CD4"/>
    <w:rsid w:val="008B5CF1"/>
    <w:rsid w:val="008B60B2"/>
    <w:rsid w:val="008B627C"/>
    <w:rsid w:val="008B66AC"/>
    <w:rsid w:val="008B6F04"/>
    <w:rsid w:val="008B70BF"/>
    <w:rsid w:val="008B7A29"/>
    <w:rsid w:val="008B7DD5"/>
    <w:rsid w:val="008C096D"/>
    <w:rsid w:val="008C0D32"/>
    <w:rsid w:val="008C0E49"/>
    <w:rsid w:val="008C1B7D"/>
    <w:rsid w:val="008C1EA2"/>
    <w:rsid w:val="008C1F0E"/>
    <w:rsid w:val="008C1F47"/>
    <w:rsid w:val="008C20A6"/>
    <w:rsid w:val="008C23BE"/>
    <w:rsid w:val="008C2F94"/>
    <w:rsid w:val="008C3420"/>
    <w:rsid w:val="008C3B73"/>
    <w:rsid w:val="008C3C92"/>
    <w:rsid w:val="008C3E57"/>
    <w:rsid w:val="008C3FDA"/>
    <w:rsid w:val="008C4135"/>
    <w:rsid w:val="008C439E"/>
    <w:rsid w:val="008C474C"/>
    <w:rsid w:val="008C49E3"/>
    <w:rsid w:val="008C51D8"/>
    <w:rsid w:val="008C5672"/>
    <w:rsid w:val="008C58FD"/>
    <w:rsid w:val="008C5C36"/>
    <w:rsid w:val="008C5E1F"/>
    <w:rsid w:val="008C6794"/>
    <w:rsid w:val="008C712C"/>
    <w:rsid w:val="008C7410"/>
    <w:rsid w:val="008C784C"/>
    <w:rsid w:val="008C7F5C"/>
    <w:rsid w:val="008D0789"/>
    <w:rsid w:val="008D1101"/>
    <w:rsid w:val="008D1388"/>
    <w:rsid w:val="008D1A1C"/>
    <w:rsid w:val="008D1AA7"/>
    <w:rsid w:val="008D1C33"/>
    <w:rsid w:val="008D2128"/>
    <w:rsid w:val="008D22CD"/>
    <w:rsid w:val="008D28DB"/>
    <w:rsid w:val="008D2928"/>
    <w:rsid w:val="008D2A34"/>
    <w:rsid w:val="008D2DEA"/>
    <w:rsid w:val="008D2FE8"/>
    <w:rsid w:val="008D37BE"/>
    <w:rsid w:val="008D391A"/>
    <w:rsid w:val="008D3C01"/>
    <w:rsid w:val="008D3F06"/>
    <w:rsid w:val="008D419A"/>
    <w:rsid w:val="008D41B1"/>
    <w:rsid w:val="008D435A"/>
    <w:rsid w:val="008D4482"/>
    <w:rsid w:val="008D4C16"/>
    <w:rsid w:val="008D53CC"/>
    <w:rsid w:val="008D5D56"/>
    <w:rsid w:val="008D5F83"/>
    <w:rsid w:val="008D619A"/>
    <w:rsid w:val="008D65EC"/>
    <w:rsid w:val="008D6E1E"/>
    <w:rsid w:val="008D6F02"/>
    <w:rsid w:val="008D7589"/>
    <w:rsid w:val="008D7743"/>
    <w:rsid w:val="008D7A22"/>
    <w:rsid w:val="008E0230"/>
    <w:rsid w:val="008E121B"/>
    <w:rsid w:val="008E15A9"/>
    <w:rsid w:val="008E1F47"/>
    <w:rsid w:val="008E2739"/>
    <w:rsid w:val="008E2B01"/>
    <w:rsid w:val="008E2CFC"/>
    <w:rsid w:val="008E3173"/>
    <w:rsid w:val="008E3525"/>
    <w:rsid w:val="008E442F"/>
    <w:rsid w:val="008E452B"/>
    <w:rsid w:val="008E46B4"/>
    <w:rsid w:val="008E4861"/>
    <w:rsid w:val="008E49D0"/>
    <w:rsid w:val="008E49F1"/>
    <w:rsid w:val="008E51B0"/>
    <w:rsid w:val="008E5DF3"/>
    <w:rsid w:val="008E6410"/>
    <w:rsid w:val="008E6E84"/>
    <w:rsid w:val="008E7055"/>
    <w:rsid w:val="008E7B27"/>
    <w:rsid w:val="008E7E91"/>
    <w:rsid w:val="008E7EA8"/>
    <w:rsid w:val="008F03BB"/>
    <w:rsid w:val="008F07CD"/>
    <w:rsid w:val="008F0F16"/>
    <w:rsid w:val="008F0FFA"/>
    <w:rsid w:val="008F12CA"/>
    <w:rsid w:val="008F16EE"/>
    <w:rsid w:val="008F19A5"/>
    <w:rsid w:val="008F1B61"/>
    <w:rsid w:val="008F1C98"/>
    <w:rsid w:val="008F1F00"/>
    <w:rsid w:val="008F26FD"/>
    <w:rsid w:val="008F28C5"/>
    <w:rsid w:val="008F2E17"/>
    <w:rsid w:val="008F3835"/>
    <w:rsid w:val="008F4551"/>
    <w:rsid w:val="008F5D55"/>
    <w:rsid w:val="008F5DE9"/>
    <w:rsid w:val="008F6AE7"/>
    <w:rsid w:val="008F70F3"/>
    <w:rsid w:val="008F7571"/>
    <w:rsid w:val="008F7BCE"/>
    <w:rsid w:val="008F7DB4"/>
    <w:rsid w:val="008F7E87"/>
    <w:rsid w:val="008F7F06"/>
    <w:rsid w:val="00900737"/>
    <w:rsid w:val="00900757"/>
    <w:rsid w:val="00900A69"/>
    <w:rsid w:val="00900DE7"/>
    <w:rsid w:val="009011AE"/>
    <w:rsid w:val="00901572"/>
    <w:rsid w:val="0090160C"/>
    <w:rsid w:val="009017D0"/>
    <w:rsid w:val="009025E9"/>
    <w:rsid w:val="00902743"/>
    <w:rsid w:val="00902985"/>
    <w:rsid w:val="00902BC6"/>
    <w:rsid w:val="00902F1D"/>
    <w:rsid w:val="009039CE"/>
    <w:rsid w:val="009041C5"/>
    <w:rsid w:val="00904441"/>
    <w:rsid w:val="00904446"/>
    <w:rsid w:val="00904664"/>
    <w:rsid w:val="009049D5"/>
    <w:rsid w:val="00904B13"/>
    <w:rsid w:val="00905961"/>
    <w:rsid w:val="00905E57"/>
    <w:rsid w:val="009061F3"/>
    <w:rsid w:val="00906673"/>
    <w:rsid w:val="009068B9"/>
    <w:rsid w:val="00906BA2"/>
    <w:rsid w:val="00906C97"/>
    <w:rsid w:val="0090731E"/>
    <w:rsid w:val="009073C5"/>
    <w:rsid w:val="00907490"/>
    <w:rsid w:val="00907BA3"/>
    <w:rsid w:val="0091133A"/>
    <w:rsid w:val="0091166E"/>
    <w:rsid w:val="00911827"/>
    <w:rsid w:val="009118CC"/>
    <w:rsid w:val="00912176"/>
    <w:rsid w:val="009123AA"/>
    <w:rsid w:val="0091255C"/>
    <w:rsid w:val="009128E7"/>
    <w:rsid w:val="00913195"/>
    <w:rsid w:val="009135E7"/>
    <w:rsid w:val="009137A9"/>
    <w:rsid w:val="00913C41"/>
    <w:rsid w:val="009142D2"/>
    <w:rsid w:val="0091437D"/>
    <w:rsid w:val="00914EE8"/>
    <w:rsid w:val="00914F3A"/>
    <w:rsid w:val="00915D5B"/>
    <w:rsid w:val="0091609E"/>
    <w:rsid w:val="00916378"/>
    <w:rsid w:val="00916808"/>
    <w:rsid w:val="00916871"/>
    <w:rsid w:val="00916CCE"/>
    <w:rsid w:val="00916EE2"/>
    <w:rsid w:val="0091706C"/>
    <w:rsid w:val="009172B1"/>
    <w:rsid w:val="00917945"/>
    <w:rsid w:val="00917948"/>
    <w:rsid w:val="00917C28"/>
    <w:rsid w:val="009205EE"/>
    <w:rsid w:val="009205FA"/>
    <w:rsid w:val="009208BA"/>
    <w:rsid w:val="00920AD5"/>
    <w:rsid w:val="00920CBB"/>
    <w:rsid w:val="009214E0"/>
    <w:rsid w:val="0092177B"/>
    <w:rsid w:val="00921FD1"/>
    <w:rsid w:val="0092249C"/>
    <w:rsid w:val="00922B4E"/>
    <w:rsid w:val="00922B66"/>
    <w:rsid w:val="00922CE3"/>
    <w:rsid w:val="00922E09"/>
    <w:rsid w:val="00922ED6"/>
    <w:rsid w:val="0092308C"/>
    <w:rsid w:val="00924054"/>
    <w:rsid w:val="00924643"/>
    <w:rsid w:val="00924ACC"/>
    <w:rsid w:val="00924F7D"/>
    <w:rsid w:val="00925DDC"/>
    <w:rsid w:val="0092671C"/>
    <w:rsid w:val="00926771"/>
    <w:rsid w:val="009267C6"/>
    <w:rsid w:val="00926EA8"/>
    <w:rsid w:val="009273F9"/>
    <w:rsid w:val="009273FC"/>
    <w:rsid w:val="00927510"/>
    <w:rsid w:val="00927DA6"/>
    <w:rsid w:val="00930714"/>
    <w:rsid w:val="0093092A"/>
    <w:rsid w:val="00930A88"/>
    <w:rsid w:val="00931F16"/>
    <w:rsid w:val="0093250A"/>
    <w:rsid w:val="00932897"/>
    <w:rsid w:val="00932AB0"/>
    <w:rsid w:val="0093307A"/>
    <w:rsid w:val="00933438"/>
    <w:rsid w:val="00933488"/>
    <w:rsid w:val="009334C0"/>
    <w:rsid w:val="0093415A"/>
    <w:rsid w:val="00935002"/>
    <w:rsid w:val="009354A8"/>
    <w:rsid w:val="0093608F"/>
    <w:rsid w:val="00936303"/>
    <w:rsid w:val="0093644C"/>
    <w:rsid w:val="00936AD0"/>
    <w:rsid w:val="00936F90"/>
    <w:rsid w:val="00937414"/>
    <w:rsid w:val="00937B95"/>
    <w:rsid w:val="00940377"/>
    <w:rsid w:val="00940507"/>
    <w:rsid w:val="009407A5"/>
    <w:rsid w:val="00940DDF"/>
    <w:rsid w:val="00940E3D"/>
    <w:rsid w:val="00940E9D"/>
    <w:rsid w:val="00941288"/>
    <w:rsid w:val="009413F3"/>
    <w:rsid w:val="00941919"/>
    <w:rsid w:val="00941B8F"/>
    <w:rsid w:val="009423BB"/>
    <w:rsid w:val="0094287A"/>
    <w:rsid w:val="00942E45"/>
    <w:rsid w:val="00943629"/>
    <w:rsid w:val="00943973"/>
    <w:rsid w:val="00943C3F"/>
    <w:rsid w:val="0094451C"/>
    <w:rsid w:val="0094467B"/>
    <w:rsid w:val="0094491F"/>
    <w:rsid w:val="009452EE"/>
    <w:rsid w:val="00945780"/>
    <w:rsid w:val="00945948"/>
    <w:rsid w:val="0094679E"/>
    <w:rsid w:val="00946E9A"/>
    <w:rsid w:val="00946F4C"/>
    <w:rsid w:val="0094715A"/>
    <w:rsid w:val="009475C5"/>
    <w:rsid w:val="00947741"/>
    <w:rsid w:val="00947AE3"/>
    <w:rsid w:val="00947B9C"/>
    <w:rsid w:val="0095085A"/>
    <w:rsid w:val="00950BD2"/>
    <w:rsid w:val="00950C25"/>
    <w:rsid w:val="00951263"/>
    <w:rsid w:val="0095164D"/>
    <w:rsid w:val="00951B24"/>
    <w:rsid w:val="00951BB4"/>
    <w:rsid w:val="00951D15"/>
    <w:rsid w:val="00951FE8"/>
    <w:rsid w:val="00952518"/>
    <w:rsid w:val="00952A11"/>
    <w:rsid w:val="00953B29"/>
    <w:rsid w:val="00953C13"/>
    <w:rsid w:val="00954851"/>
    <w:rsid w:val="00955978"/>
    <w:rsid w:val="00955F1F"/>
    <w:rsid w:val="0095619D"/>
    <w:rsid w:val="00957033"/>
    <w:rsid w:val="009573A6"/>
    <w:rsid w:val="009577F5"/>
    <w:rsid w:val="00957906"/>
    <w:rsid w:val="00960256"/>
    <w:rsid w:val="00960496"/>
    <w:rsid w:val="00961360"/>
    <w:rsid w:val="00961417"/>
    <w:rsid w:val="0096147A"/>
    <w:rsid w:val="00961861"/>
    <w:rsid w:val="00961DBC"/>
    <w:rsid w:val="00962784"/>
    <w:rsid w:val="00963828"/>
    <w:rsid w:val="00963FB6"/>
    <w:rsid w:val="009641EB"/>
    <w:rsid w:val="00964233"/>
    <w:rsid w:val="0096428C"/>
    <w:rsid w:val="0096493C"/>
    <w:rsid w:val="00964E17"/>
    <w:rsid w:val="00965054"/>
    <w:rsid w:val="00965222"/>
    <w:rsid w:val="009656A7"/>
    <w:rsid w:val="00965D9F"/>
    <w:rsid w:val="00965E07"/>
    <w:rsid w:val="00965E8E"/>
    <w:rsid w:val="0096687A"/>
    <w:rsid w:val="009668BA"/>
    <w:rsid w:val="00966A22"/>
    <w:rsid w:val="00966A9E"/>
    <w:rsid w:val="00966AA6"/>
    <w:rsid w:val="00966E1B"/>
    <w:rsid w:val="00966E9F"/>
    <w:rsid w:val="0096722F"/>
    <w:rsid w:val="009675F2"/>
    <w:rsid w:val="00970029"/>
    <w:rsid w:val="009701F5"/>
    <w:rsid w:val="009708F6"/>
    <w:rsid w:val="00970908"/>
    <w:rsid w:val="00970AFE"/>
    <w:rsid w:val="00970C48"/>
    <w:rsid w:val="00971628"/>
    <w:rsid w:val="00971814"/>
    <w:rsid w:val="0097182C"/>
    <w:rsid w:val="00971938"/>
    <w:rsid w:val="00972FA0"/>
    <w:rsid w:val="00973320"/>
    <w:rsid w:val="00973530"/>
    <w:rsid w:val="00973648"/>
    <w:rsid w:val="00973AF6"/>
    <w:rsid w:val="00974699"/>
    <w:rsid w:val="00974C70"/>
    <w:rsid w:val="00975222"/>
    <w:rsid w:val="00975422"/>
    <w:rsid w:val="009755DB"/>
    <w:rsid w:val="009755FA"/>
    <w:rsid w:val="00975708"/>
    <w:rsid w:val="00975BD7"/>
    <w:rsid w:val="00976810"/>
    <w:rsid w:val="00976BAD"/>
    <w:rsid w:val="00976DD2"/>
    <w:rsid w:val="00976E9B"/>
    <w:rsid w:val="00977532"/>
    <w:rsid w:val="0097772F"/>
    <w:rsid w:val="009806A5"/>
    <w:rsid w:val="00980843"/>
    <w:rsid w:val="00980986"/>
    <w:rsid w:val="00980A0E"/>
    <w:rsid w:val="00980C85"/>
    <w:rsid w:val="0098139B"/>
    <w:rsid w:val="00981482"/>
    <w:rsid w:val="00981FD5"/>
    <w:rsid w:val="00982763"/>
    <w:rsid w:val="00982C02"/>
    <w:rsid w:val="00982D69"/>
    <w:rsid w:val="00982FFD"/>
    <w:rsid w:val="009834BB"/>
    <w:rsid w:val="00983BBF"/>
    <w:rsid w:val="00983C6F"/>
    <w:rsid w:val="0098459C"/>
    <w:rsid w:val="00984701"/>
    <w:rsid w:val="0098489C"/>
    <w:rsid w:val="009849D5"/>
    <w:rsid w:val="00985971"/>
    <w:rsid w:val="009860A3"/>
    <w:rsid w:val="00986C01"/>
    <w:rsid w:val="0098747E"/>
    <w:rsid w:val="00990120"/>
    <w:rsid w:val="00990147"/>
    <w:rsid w:val="00990411"/>
    <w:rsid w:val="00990C33"/>
    <w:rsid w:val="00990EA3"/>
    <w:rsid w:val="0099111D"/>
    <w:rsid w:val="009913BF"/>
    <w:rsid w:val="009915C3"/>
    <w:rsid w:val="00991942"/>
    <w:rsid w:val="009919D1"/>
    <w:rsid w:val="0099211D"/>
    <w:rsid w:val="009922EC"/>
    <w:rsid w:val="009932E6"/>
    <w:rsid w:val="00993617"/>
    <w:rsid w:val="00994B06"/>
    <w:rsid w:val="00994D8C"/>
    <w:rsid w:val="00994DB6"/>
    <w:rsid w:val="0099548D"/>
    <w:rsid w:val="00995589"/>
    <w:rsid w:val="00995646"/>
    <w:rsid w:val="00995CF8"/>
    <w:rsid w:val="00996537"/>
    <w:rsid w:val="0099711F"/>
    <w:rsid w:val="00997336"/>
    <w:rsid w:val="009A034C"/>
    <w:rsid w:val="009A096D"/>
    <w:rsid w:val="009A0F7C"/>
    <w:rsid w:val="009A1B3C"/>
    <w:rsid w:val="009A1BB2"/>
    <w:rsid w:val="009A1E95"/>
    <w:rsid w:val="009A2F3E"/>
    <w:rsid w:val="009A3037"/>
    <w:rsid w:val="009A37E9"/>
    <w:rsid w:val="009A38E2"/>
    <w:rsid w:val="009A3A8E"/>
    <w:rsid w:val="009A3C93"/>
    <w:rsid w:val="009A3DAE"/>
    <w:rsid w:val="009A3FD7"/>
    <w:rsid w:val="009A5C31"/>
    <w:rsid w:val="009A6223"/>
    <w:rsid w:val="009A65EF"/>
    <w:rsid w:val="009A69C9"/>
    <w:rsid w:val="009A6F97"/>
    <w:rsid w:val="009A7520"/>
    <w:rsid w:val="009A7A73"/>
    <w:rsid w:val="009A7DD1"/>
    <w:rsid w:val="009A7DD7"/>
    <w:rsid w:val="009B016A"/>
    <w:rsid w:val="009B0214"/>
    <w:rsid w:val="009B0EF0"/>
    <w:rsid w:val="009B12DC"/>
    <w:rsid w:val="009B18A2"/>
    <w:rsid w:val="009B2463"/>
    <w:rsid w:val="009B26DC"/>
    <w:rsid w:val="009B29AB"/>
    <w:rsid w:val="009B29BB"/>
    <w:rsid w:val="009B2BED"/>
    <w:rsid w:val="009B2D46"/>
    <w:rsid w:val="009B2D54"/>
    <w:rsid w:val="009B3050"/>
    <w:rsid w:val="009B34CF"/>
    <w:rsid w:val="009B35A7"/>
    <w:rsid w:val="009B3848"/>
    <w:rsid w:val="009B4A7A"/>
    <w:rsid w:val="009B4C98"/>
    <w:rsid w:val="009B5DF6"/>
    <w:rsid w:val="009B601D"/>
    <w:rsid w:val="009B65CA"/>
    <w:rsid w:val="009B6641"/>
    <w:rsid w:val="009B6749"/>
    <w:rsid w:val="009B68EF"/>
    <w:rsid w:val="009B71AC"/>
    <w:rsid w:val="009B7519"/>
    <w:rsid w:val="009B79F3"/>
    <w:rsid w:val="009B7B43"/>
    <w:rsid w:val="009C02D7"/>
    <w:rsid w:val="009C09C3"/>
    <w:rsid w:val="009C0B74"/>
    <w:rsid w:val="009C1354"/>
    <w:rsid w:val="009C1499"/>
    <w:rsid w:val="009C16C5"/>
    <w:rsid w:val="009C17F1"/>
    <w:rsid w:val="009C1833"/>
    <w:rsid w:val="009C1AC0"/>
    <w:rsid w:val="009C242F"/>
    <w:rsid w:val="009C28AD"/>
    <w:rsid w:val="009C2A28"/>
    <w:rsid w:val="009C2EC6"/>
    <w:rsid w:val="009C3097"/>
    <w:rsid w:val="009C4700"/>
    <w:rsid w:val="009C49CD"/>
    <w:rsid w:val="009C4E0D"/>
    <w:rsid w:val="009C5327"/>
    <w:rsid w:val="009C5858"/>
    <w:rsid w:val="009C5AE2"/>
    <w:rsid w:val="009C5D2D"/>
    <w:rsid w:val="009C5E5F"/>
    <w:rsid w:val="009C6010"/>
    <w:rsid w:val="009C66F1"/>
    <w:rsid w:val="009C6EAA"/>
    <w:rsid w:val="009C721A"/>
    <w:rsid w:val="009C74FF"/>
    <w:rsid w:val="009C7B6D"/>
    <w:rsid w:val="009C7E22"/>
    <w:rsid w:val="009D044E"/>
    <w:rsid w:val="009D073A"/>
    <w:rsid w:val="009D0E5C"/>
    <w:rsid w:val="009D0EF6"/>
    <w:rsid w:val="009D0F74"/>
    <w:rsid w:val="009D11D1"/>
    <w:rsid w:val="009D172C"/>
    <w:rsid w:val="009D1D2A"/>
    <w:rsid w:val="009D1DB4"/>
    <w:rsid w:val="009D2BE5"/>
    <w:rsid w:val="009D2E4B"/>
    <w:rsid w:val="009D2F8E"/>
    <w:rsid w:val="009D3DC8"/>
    <w:rsid w:val="009D40EE"/>
    <w:rsid w:val="009D4154"/>
    <w:rsid w:val="009D41A0"/>
    <w:rsid w:val="009D4780"/>
    <w:rsid w:val="009D48B9"/>
    <w:rsid w:val="009D49A5"/>
    <w:rsid w:val="009D49E1"/>
    <w:rsid w:val="009D521B"/>
    <w:rsid w:val="009D5455"/>
    <w:rsid w:val="009D5972"/>
    <w:rsid w:val="009D5B48"/>
    <w:rsid w:val="009D5C79"/>
    <w:rsid w:val="009D5D11"/>
    <w:rsid w:val="009D5E05"/>
    <w:rsid w:val="009D60AE"/>
    <w:rsid w:val="009D6A14"/>
    <w:rsid w:val="009D6B59"/>
    <w:rsid w:val="009D6DA6"/>
    <w:rsid w:val="009D6FD7"/>
    <w:rsid w:val="009D71B1"/>
    <w:rsid w:val="009D7306"/>
    <w:rsid w:val="009D74CF"/>
    <w:rsid w:val="009D76C4"/>
    <w:rsid w:val="009D772F"/>
    <w:rsid w:val="009E0744"/>
    <w:rsid w:val="009E0777"/>
    <w:rsid w:val="009E07BE"/>
    <w:rsid w:val="009E0B7A"/>
    <w:rsid w:val="009E1026"/>
    <w:rsid w:val="009E11CC"/>
    <w:rsid w:val="009E1863"/>
    <w:rsid w:val="009E1A90"/>
    <w:rsid w:val="009E1D96"/>
    <w:rsid w:val="009E1E17"/>
    <w:rsid w:val="009E1F25"/>
    <w:rsid w:val="009E1F2E"/>
    <w:rsid w:val="009E242B"/>
    <w:rsid w:val="009E2791"/>
    <w:rsid w:val="009E2B01"/>
    <w:rsid w:val="009E2DB6"/>
    <w:rsid w:val="009E3004"/>
    <w:rsid w:val="009E3211"/>
    <w:rsid w:val="009E35DA"/>
    <w:rsid w:val="009E3A98"/>
    <w:rsid w:val="009E3F6F"/>
    <w:rsid w:val="009E4DA3"/>
    <w:rsid w:val="009E4FBF"/>
    <w:rsid w:val="009E53F7"/>
    <w:rsid w:val="009E5961"/>
    <w:rsid w:val="009E5FF9"/>
    <w:rsid w:val="009E62E3"/>
    <w:rsid w:val="009E66D2"/>
    <w:rsid w:val="009E6A53"/>
    <w:rsid w:val="009E6E43"/>
    <w:rsid w:val="009E7124"/>
    <w:rsid w:val="009E7258"/>
    <w:rsid w:val="009E7402"/>
    <w:rsid w:val="009E78FE"/>
    <w:rsid w:val="009E7951"/>
    <w:rsid w:val="009E7D67"/>
    <w:rsid w:val="009F05CC"/>
    <w:rsid w:val="009F06DB"/>
    <w:rsid w:val="009F08A9"/>
    <w:rsid w:val="009F0AE3"/>
    <w:rsid w:val="009F0FA1"/>
    <w:rsid w:val="009F0FFC"/>
    <w:rsid w:val="009F1025"/>
    <w:rsid w:val="009F2A46"/>
    <w:rsid w:val="009F2D50"/>
    <w:rsid w:val="009F3313"/>
    <w:rsid w:val="009F37A3"/>
    <w:rsid w:val="009F385A"/>
    <w:rsid w:val="009F3D8F"/>
    <w:rsid w:val="009F4105"/>
    <w:rsid w:val="009F419F"/>
    <w:rsid w:val="009F4247"/>
    <w:rsid w:val="009F4424"/>
    <w:rsid w:val="009F45C2"/>
    <w:rsid w:val="009F499F"/>
    <w:rsid w:val="009F4A8A"/>
    <w:rsid w:val="009F4D52"/>
    <w:rsid w:val="009F52DE"/>
    <w:rsid w:val="009F593F"/>
    <w:rsid w:val="009F5E1D"/>
    <w:rsid w:val="009F5F11"/>
    <w:rsid w:val="009F60F9"/>
    <w:rsid w:val="00A004B8"/>
    <w:rsid w:val="00A005A5"/>
    <w:rsid w:val="00A008D3"/>
    <w:rsid w:val="00A00A45"/>
    <w:rsid w:val="00A00D3D"/>
    <w:rsid w:val="00A00EC0"/>
    <w:rsid w:val="00A0100E"/>
    <w:rsid w:val="00A02391"/>
    <w:rsid w:val="00A025E3"/>
    <w:rsid w:val="00A0296A"/>
    <w:rsid w:val="00A03653"/>
    <w:rsid w:val="00A03857"/>
    <w:rsid w:val="00A03D95"/>
    <w:rsid w:val="00A03DA4"/>
    <w:rsid w:val="00A04F91"/>
    <w:rsid w:val="00A05686"/>
    <w:rsid w:val="00A05A84"/>
    <w:rsid w:val="00A061A0"/>
    <w:rsid w:val="00A0629A"/>
    <w:rsid w:val="00A06828"/>
    <w:rsid w:val="00A06CD6"/>
    <w:rsid w:val="00A06DBF"/>
    <w:rsid w:val="00A078D7"/>
    <w:rsid w:val="00A079E0"/>
    <w:rsid w:val="00A07E25"/>
    <w:rsid w:val="00A07E94"/>
    <w:rsid w:val="00A102FE"/>
    <w:rsid w:val="00A10A10"/>
    <w:rsid w:val="00A1108E"/>
    <w:rsid w:val="00A116B3"/>
    <w:rsid w:val="00A11AB1"/>
    <w:rsid w:val="00A11B84"/>
    <w:rsid w:val="00A11F91"/>
    <w:rsid w:val="00A124CA"/>
    <w:rsid w:val="00A124CE"/>
    <w:rsid w:val="00A1256B"/>
    <w:rsid w:val="00A12755"/>
    <w:rsid w:val="00A12A77"/>
    <w:rsid w:val="00A13374"/>
    <w:rsid w:val="00A13664"/>
    <w:rsid w:val="00A1386A"/>
    <w:rsid w:val="00A1397C"/>
    <w:rsid w:val="00A13AC7"/>
    <w:rsid w:val="00A13D9E"/>
    <w:rsid w:val="00A13F64"/>
    <w:rsid w:val="00A14287"/>
    <w:rsid w:val="00A14755"/>
    <w:rsid w:val="00A1499F"/>
    <w:rsid w:val="00A157C2"/>
    <w:rsid w:val="00A15A07"/>
    <w:rsid w:val="00A15AAF"/>
    <w:rsid w:val="00A16188"/>
    <w:rsid w:val="00A167ED"/>
    <w:rsid w:val="00A1694C"/>
    <w:rsid w:val="00A16D3F"/>
    <w:rsid w:val="00A17427"/>
    <w:rsid w:val="00A174B5"/>
    <w:rsid w:val="00A1780E"/>
    <w:rsid w:val="00A17952"/>
    <w:rsid w:val="00A17B61"/>
    <w:rsid w:val="00A17DEC"/>
    <w:rsid w:val="00A20489"/>
    <w:rsid w:val="00A20873"/>
    <w:rsid w:val="00A211D5"/>
    <w:rsid w:val="00A2143B"/>
    <w:rsid w:val="00A219C0"/>
    <w:rsid w:val="00A21C81"/>
    <w:rsid w:val="00A22087"/>
    <w:rsid w:val="00A221F3"/>
    <w:rsid w:val="00A2339B"/>
    <w:rsid w:val="00A245F3"/>
    <w:rsid w:val="00A24625"/>
    <w:rsid w:val="00A25250"/>
    <w:rsid w:val="00A258F1"/>
    <w:rsid w:val="00A259B6"/>
    <w:rsid w:val="00A263A8"/>
    <w:rsid w:val="00A2687D"/>
    <w:rsid w:val="00A27186"/>
    <w:rsid w:val="00A272C4"/>
    <w:rsid w:val="00A275A2"/>
    <w:rsid w:val="00A301B0"/>
    <w:rsid w:val="00A30221"/>
    <w:rsid w:val="00A304A2"/>
    <w:rsid w:val="00A30824"/>
    <w:rsid w:val="00A30947"/>
    <w:rsid w:val="00A3161A"/>
    <w:rsid w:val="00A31953"/>
    <w:rsid w:val="00A31BAB"/>
    <w:rsid w:val="00A32A2E"/>
    <w:rsid w:val="00A33BEA"/>
    <w:rsid w:val="00A351FC"/>
    <w:rsid w:val="00A35641"/>
    <w:rsid w:val="00A35A09"/>
    <w:rsid w:val="00A35E5A"/>
    <w:rsid w:val="00A36BDA"/>
    <w:rsid w:val="00A3707D"/>
    <w:rsid w:val="00A372C6"/>
    <w:rsid w:val="00A37342"/>
    <w:rsid w:val="00A377AB"/>
    <w:rsid w:val="00A377E2"/>
    <w:rsid w:val="00A37B48"/>
    <w:rsid w:val="00A37F52"/>
    <w:rsid w:val="00A3F837"/>
    <w:rsid w:val="00A400A3"/>
    <w:rsid w:val="00A403CF"/>
    <w:rsid w:val="00A40699"/>
    <w:rsid w:val="00A41E7C"/>
    <w:rsid w:val="00A41F47"/>
    <w:rsid w:val="00A42614"/>
    <w:rsid w:val="00A4280B"/>
    <w:rsid w:val="00A42B82"/>
    <w:rsid w:val="00A42DAF"/>
    <w:rsid w:val="00A4331F"/>
    <w:rsid w:val="00A43E6E"/>
    <w:rsid w:val="00A43E6F"/>
    <w:rsid w:val="00A441E3"/>
    <w:rsid w:val="00A4488C"/>
    <w:rsid w:val="00A44AAC"/>
    <w:rsid w:val="00A45660"/>
    <w:rsid w:val="00A45BD8"/>
    <w:rsid w:val="00A45D71"/>
    <w:rsid w:val="00A464EF"/>
    <w:rsid w:val="00A47BEA"/>
    <w:rsid w:val="00A50DFE"/>
    <w:rsid w:val="00A51EF1"/>
    <w:rsid w:val="00A522E1"/>
    <w:rsid w:val="00A527BB"/>
    <w:rsid w:val="00A52B89"/>
    <w:rsid w:val="00A5334C"/>
    <w:rsid w:val="00A53CED"/>
    <w:rsid w:val="00A54460"/>
    <w:rsid w:val="00A54660"/>
    <w:rsid w:val="00A54708"/>
    <w:rsid w:val="00A54886"/>
    <w:rsid w:val="00A54B51"/>
    <w:rsid w:val="00A555F8"/>
    <w:rsid w:val="00A55ACE"/>
    <w:rsid w:val="00A55DB1"/>
    <w:rsid w:val="00A560AD"/>
    <w:rsid w:val="00A564D7"/>
    <w:rsid w:val="00A565B7"/>
    <w:rsid w:val="00A567DF"/>
    <w:rsid w:val="00A56DA7"/>
    <w:rsid w:val="00A57069"/>
    <w:rsid w:val="00A572AE"/>
    <w:rsid w:val="00A57458"/>
    <w:rsid w:val="00A57BF6"/>
    <w:rsid w:val="00A60780"/>
    <w:rsid w:val="00A60B9C"/>
    <w:rsid w:val="00A611A5"/>
    <w:rsid w:val="00A6143F"/>
    <w:rsid w:val="00A61861"/>
    <w:rsid w:val="00A61C5D"/>
    <w:rsid w:val="00A62042"/>
    <w:rsid w:val="00A624AA"/>
    <w:rsid w:val="00A62551"/>
    <w:rsid w:val="00A625F1"/>
    <w:rsid w:val="00A62603"/>
    <w:rsid w:val="00A62956"/>
    <w:rsid w:val="00A62D14"/>
    <w:rsid w:val="00A64245"/>
    <w:rsid w:val="00A644FB"/>
    <w:rsid w:val="00A64648"/>
    <w:rsid w:val="00A64B07"/>
    <w:rsid w:val="00A64CCB"/>
    <w:rsid w:val="00A64E8D"/>
    <w:rsid w:val="00A65650"/>
    <w:rsid w:val="00A65E62"/>
    <w:rsid w:val="00A66032"/>
    <w:rsid w:val="00A660A5"/>
    <w:rsid w:val="00A66729"/>
    <w:rsid w:val="00A66C86"/>
    <w:rsid w:val="00A66C8A"/>
    <w:rsid w:val="00A670FB"/>
    <w:rsid w:val="00A67551"/>
    <w:rsid w:val="00A67604"/>
    <w:rsid w:val="00A69B4E"/>
    <w:rsid w:val="00A7044B"/>
    <w:rsid w:val="00A70901"/>
    <w:rsid w:val="00A70F20"/>
    <w:rsid w:val="00A71280"/>
    <w:rsid w:val="00A7145C"/>
    <w:rsid w:val="00A71BEF"/>
    <w:rsid w:val="00A71F57"/>
    <w:rsid w:val="00A720CA"/>
    <w:rsid w:val="00A723BF"/>
    <w:rsid w:val="00A7314D"/>
    <w:rsid w:val="00A73297"/>
    <w:rsid w:val="00A736D3"/>
    <w:rsid w:val="00A7375E"/>
    <w:rsid w:val="00A739FE"/>
    <w:rsid w:val="00A73B67"/>
    <w:rsid w:val="00A73E97"/>
    <w:rsid w:val="00A74206"/>
    <w:rsid w:val="00A7498A"/>
    <w:rsid w:val="00A74A2B"/>
    <w:rsid w:val="00A74B06"/>
    <w:rsid w:val="00A74F9E"/>
    <w:rsid w:val="00A76075"/>
    <w:rsid w:val="00A761F5"/>
    <w:rsid w:val="00A76A35"/>
    <w:rsid w:val="00A7708B"/>
    <w:rsid w:val="00A77B1F"/>
    <w:rsid w:val="00A77C83"/>
    <w:rsid w:val="00A80488"/>
    <w:rsid w:val="00A81401"/>
    <w:rsid w:val="00A814E5"/>
    <w:rsid w:val="00A818BF"/>
    <w:rsid w:val="00A81908"/>
    <w:rsid w:val="00A821A9"/>
    <w:rsid w:val="00A82BD7"/>
    <w:rsid w:val="00A82C1D"/>
    <w:rsid w:val="00A8302C"/>
    <w:rsid w:val="00A8341C"/>
    <w:rsid w:val="00A836D4"/>
    <w:rsid w:val="00A83926"/>
    <w:rsid w:val="00A83C19"/>
    <w:rsid w:val="00A83C36"/>
    <w:rsid w:val="00A83D1D"/>
    <w:rsid w:val="00A84150"/>
    <w:rsid w:val="00A84530"/>
    <w:rsid w:val="00A85BCF"/>
    <w:rsid w:val="00A85CAE"/>
    <w:rsid w:val="00A8602C"/>
    <w:rsid w:val="00A869B7"/>
    <w:rsid w:val="00A86BC5"/>
    <w:rsid w:val="00A8719D"/>
    <w:rsid w:val="00A8727A"/>
    <w:rsid w:val="00A876A0"/>
    <w:rsid w:val="00A87A80"/>
    <w:rsid w:val="00A904C9"/>
    <w:rsid w:val="00A9054A"/>
    <w:rsid w:val="00A90EA8"/>
    <w:rsid w:val="00A91BB9"/>
    <w:rsid w:val="00A924E4"/>
    <w:rsid w:val="00A929CE"/>
    <w:rsid w:val="00A92D24"/>
    <w:rsid w:val="00A93360"/>
    <w:rsid w:val="00A93860"/>
    <w:rsid w:val="00A93DCA"/>
    <w:rsid w:val="00A93F5E"/>
    <w:rsid w:val="00A93FDA"/>
    <w:rsid w:val="00A94048"/>
    <w:rsid w:val="00A942E3"/>
    <w:rsid w:val="00A94D60"/>
    <w:rsid w:val="00A9506F"/>
    <w:rsid w:val="00A95357"/>
    <w:rsid w:val="00A95533"/>
    <w:rsid w:val="00A9623D"/>
    <w:rsid w:val="00A96531"/>
    <w:rsid w:val="00AA0056"/>
    <w:rsid w:val="00AA0276"/>
    <w:rsid w:val="00AA0381"/>
    <w:rsid w:val="00AA077C"/>
    <w:rsid w:val="00AA0930"/>
    <w:rsid w:val="00AA094C"/>
    <w:rsid w:val="00AA0C8C"/>
    <w:rsid w:val="00AA18A6"/>
    <w:rsid w:val="00AA1ADA"/>
    <w:rsid w:val="00AA1ED7"/>
    <w:rsid w:val="00AA2C9A"/>
    <w:rsid w:val="00AA311E"/>
    <w:rsid w:val="00AA318A"/>
    <w:rsid w:val="00AA330F"/>
    <w:rsid w:val="00AA3842"/>
    <w:rsid w:val="00AA51CF"/>
    <w:rsid w:val="00AA571C"/>
    <w:rsid w:val="00AA62EB"/>
    <w:rsid w:val="00AA64A4"/>
    <w:rsid w:val="00AA692E"/>
    <w:rsid w:val="00AA6BA3"/>
    <w:rsid w:val="00AA705C"/>
    <w:rsid w:val="00AA7133"/>
    <w:rsid w:val="00AA763B"/>
    <w:rsid w:val="00AA7C3D"/>
    <w:rsid w:val="00AA7C5B"/>
    <w:rsid w:val="00AA7DA5"/>
    <w:rsid w:val="00AA7FD2"/>
    <w:rsid w:val="00AB0036"/>
    <w:rsid w:val="00AB0901"/>
    <w:rsid w:val="00AB0ABE"/>
    <w:rsid w:val="00AB0B4B"/>
    <w:rsid w:val="00AB0BEF"/>
    <w:rsid w:val="00AB0FD9"/>
    <w:rsid w:val="00AB123C"/>
    <w:rsid w:val="00AB1AFA"/>
    <w:rsid w:val="00AB1C9D"/>
    <w:rsid w:val="00AB1CEE"/>
    <w:rsid w:val="00AB1EC6"/>
    <w:rsid w:val="00AB202C"/>
    <w:rsid w:val="00AB20B9"/>
    <w:rsid w:val="00AB309A"/>
    <w:rsid w:val="00AB3197"/>
    <w:rsid w:val="00AB374F"/>
    <w:rsid w:val="00AB37EE"/>
    <w:rsid w:val="00AB3E35"/>
    <w:rsid w:val="00AB4240"/>
    <w:rsid w:val="00AB4F50"/>
    <w:rsid w:val="00AB59AB"/>
    <w:rsid w:val="00AB5A8F"/>
    <w:rsid w:val="00AB6866"/>
    <w:rsid w:val="00AB68C0"/>
    <w:rsid w:val="00AB6950"/>
    <w:rsid w:val="00AB6987"/>
    <w:rsid w:val="00AB6ABF"/>
    <w:rsid w:val="00AB756C"/>
    <w:rsid w:val="00AB7E02"/>
    <w:rsid w:val="00AB7FC1"/>
    <w:rsid w:val="00AC03BE"/>
    <w:rsid w:val="00AC0757"/>
    <w:rsid w:val="00AC08F7"/>
    <w:rsid w:val="00AC08FE"/>
    <w:rsid w:val="00AC1127"/>
    <w:rsid w:val="00AC205C"/>
    <w:rsid w:val="00AC2B2D"/>
    <w:rsid w:val="00AC2EA0"/>
    <w:rsid w:val="00AC2FB1"/>
    <w:rsid w:val="00AC2FE4"/>
    <w:rsid w:val="00AC3296"/>
    <w:rsid w:val="00AC3480"/>
    <w:rsid w:val="00AC3596"/>
    <w:rsid w:val="00AC3698"/>
    <w:rsid w:val="00AC38B6"/>
    <w:rsid w:val="00AC48BE"/>
    <w:rsid w:val="00AC4D8D"/>
    <w:rsid w:val="00AC5F20"/>
    <w:rsid w:val="00AC6247"/>
    <w:rsid w:val="00AC6C57"/>
    <w:rsid w:val="00AD00C7"/>
    <w:rsid w:val="00AD0318"/>
    <w:rsid w:val="00AD0A61"/>
    <w:rsid w:val="00AD0C40"/>
    <w:rsid w:val="00AD14A2"/>
    <w:rsid w:val="00AD1BFC"/>
    <w:rsid w:val="00AD1D8D"/>
    <w:rsid w:val="00AD1DB6"/>
    <w:rsid w:val="00AD27CE"/>
    <w:rsid w:val="00AD2A32"/>
    <w:rsid w:val="00AD2AE6"/>
    <w:rsid w:val="00AD2B3D"/>
    <w:rsid w:val="00AD2C93"/>
    <w:rsid w:val="00AD3780"/>
    <w:rsid w:val="00AD4010"/>
    <w:rsid w:val="00AD453D"/>
    <w:rsid w:val="00AD4701"/>
    <w:rsid w:val="00AD48A3"/>
    <w:rsid w:val="00AD4F28"/>
    <w:rsid w:val="00AD5C7E"/>
    <w:rsid w:val="00AD5F7C"/>
    <w:rsid w:val="00AD6B72"/>
    <w:rsid w:val="00AD7460"/>
    <w:rsid w:val="00AD7F19"/>
    <w:rsid w:val="00AE0C0B"/>
    <w:rsid w:val="00AE14CC"/>
    <w:rsid w:val="00AE1A35"/>
    <w:rsid w:val="00AE1D67"/>
    <w:rsid w:val="00AE20C5"/>
    <w:rsid w:val="00AE2165"/>
    <w:rsid w:val="00AE2528"/>
    <w:rsid w:val="00AE2719"/>
    <w:rsid w:val="00AE2841"/>
    <w:rsid w:val="00AE2D6A"/>
    <w:rsid w:val="00AE31C6"/>
    <w:rsid w:val="00AE3A27"/>
    <w:rsid w:val="00AE3C9A"/>
    <w:rsid w:val="00AE3EB3"/>
    <w:rsid w:val="00AE3EE3"/>
    <w:rsid w:val="00AE44A2"/>
    <w:rsid w:val="00AE5303"/>
    <w:rsid w:val="00AE558E"/>
    <w:rsid w:val="00AE5C9E"/>
    <w:rsid w:val="00AE5DA1"/>
    <w:rsid w:val="00AE630B"/>
    <w:rsid w:val="00AE649F"/>
    <w:rsid w:val="00AE6FAA"/>
    <w:rsid w:val="00AE70CB"/>
    <w:rsid w:val="00AE770F"/>
    <w:rsid w:val="00AF0064"/>
    <w:rsid w:val="00AF020D"/>
    <w:rsid w:val="00AF0809"/>
    <w:rsid w:val="00AF0A6B"/>
    <w:rsid w:val="00AF0B22"/>
    <w:rsid w:val="00AF1399"/>
    <w:rsid w:val="00AF15E1"/>
    <w:rsid w:val="00AF197A"/>
    <w:rsid w:val="00AF19FF"/>
    <w:rsid w:val="00AF2277"/>
    <w:rsid w:val="00AF243E"/>
    <w:rsid w:val="00AF2979"/>
    <w:rsid w:val="00AF298B"/>
    <w:rsid w:val="00AF2B27"/>
    <w:rsid w:val="00AF3780"/>
    <w:rsid w:val="00AF37F2"/>
    <w:rsid w:val="00AF3D20"/>
    <w:rsid w:val="00AF3D36"/>
    <w:rsid w:val="00AF44AB"/>
    <w:rsid w:val="00AF4744"/>
    <w:rsid w:val="00AF495F"/>
    <w:rsid w:val="00AF4A6B"/>
    <w:rsid w:val="00AF4F4A"/>
    <w:rsid w:val="00AF5208"/>
    <w:rsid w:val="00AF54CD"/>
    <w:rsid w:val="00AF5D16"/>
    <w:rsid w:val="00AF63B9"/>
    <w:rsid w:val="00AF68DE"/>
    <w:rsid w:val="00AF69C1"/>
    <w:rsid w:val="00AF7264"/>
    <w:rsid w:val="00AF7972"/>
    <w:rsid w:val="00B00039"/>
    <w:rsid w:val="00B000F5"/>
    <w:rsid w:val="00B00BC6"/>
    <w:rsid w:val="00B00FA6"/>
    <w:rsid w:val="00B01240"/>
    <w:rsid w:val="00B024B8"/>
    <w:rsid w:val="00B02801"/>
    <w:rsid w:val="00B02A90"/>
    <w:rsid w:val="00B03226"/>
    <w:rsid w:val="00B0338B"/>
    <w:rsid w:val="00B03746"/>
    <w:rsid w:val="00B03914"/>
    <w:rsid w:val="00B03B5A"/>
    <w:rsid w:val="00B04844"/>
    <w:rsid w:val="00B04D8E"/>
    <w:rsid w:val="00B04F40"/>
    <w:rsid w:val="00B05809"/>
    <w:rsid w:val="00B0597A"/>
    <w:rsid w:val="00B05A69"/>
    <w:rsid w:val="00B05C0F"/>
    <w:rsid w:val="00B05FE3"/>
    <w:rsid w:val="00B06068"/>
    <w:rsid w:val="00B064A9"/>
    <w:rsid w:val="00B064B7"/>
    <w:rsid w:val="00B073DF"/>
    <w:rsid w:val="00B07667"/>
    <w:rsid w:val="00B07D52"/>
    <w:rsid w:val="00B106F1"/>
    <w:rsid w:val="00B10BFA"/>
    <w:rsid w:val="00B110D7"/>
    <w:rsid w:val="00B112C8"/>
    <w:rsid w:val="00B11AF8"/>
    <w:rsid w:val="00B11BEF"/>
    <w:rsid w:val="00B11DB9"/>
    <w:rsid w:val="00B127F3"/>
    <w:rsid w:val="00B129CD"/>
    <w:rsid w:val="00B12CD7"/>
    <w:rsid w:val="00B13089"/>
    <w:rsid w:val="00B13454"/>
    <w:rsid w:val="00B146AE"/>
    <w:rsid w:val="00B14858"/>
    <w:rsid w:val="00B14D42"/>
    <w:rsid w:val="00B1566A"/>
    <w:rsid w:val="00B15707"/>
    <w:rsid w:val="00B15935"/>
    <w:rsid w:val="00B15A24"/>
    <w:rsid w:val="00B15C16"/>
    <w:rsid w:val="00B15E86"/>
    <w:rsid w:val="00B16AE8"/>
    <w:rsid w:val="00B16E03"/>
    <w:rsid w:val="00B16EEA"/>
    <w:rsid w:val="00B16F1A"/>
    <w:rsid w:val="00B170D6"/>
    <w:rsid w:val="00B17783"/>
    <w:rsid w:val="00B17BCC"/>
    <w:rsid w:val="00B17C47"/>
    <w:rsid w:val="00B17C98"/>
    <w:rsid w:val="00B17D9C"/>
    <w:rsid w:val="00B20506"/>
    <w:rsid w:val="00B20633"/>
    <w:rsid w:val="00B209D4"/>
    <w:rsid w:val="00B20FA5"/>
    <w:rsid w:val="00B21047"/>
    <w:rsid w:val="00B21D7B"/>
    <w:rsid w:val="00B22604"/>
    <w:rsid w:val="00B227BC"/>
    <w:rsid w:val="00B22B5B"/>
    <w:rsid w:val="00B22BC0"/>
    <w:rsid w:val="00B22E7F"/>
    <w:rsid w:val="00B23737"/>
    <w:rsid w:val="00B2387D"/>
    <w:rsid w:val="00B2397D"/>
    <w:rsid w:val="00B23FA9"/>
    <w:rsid w:val="00B2412F"/>
    <w:rsid w:val="00B24265"/>
    <w:rsid w:val="00B24379"/>
    <w:rsid w:val="00B24EA6"/>
    <w:rsid w:val="00B24F96"/>
    <w:rsid w:val="00B250D0"/>
    <w:rsid w:val="00B2559E"/>
    <w:rsid w:val="00B25E90"/>
    <w:rsid w:val="00B2634B"/>
    <w:rsid w:val="00B26ADC"/>
    <w:rsid w:val="00B26EF7"/>
    <w:rsid w:val="00B2759D"/>
    <w:rsid w:val="00B27AEE"/>
    <w:rsid w:val="00B30C94"/>
    <w:rsid w:val="00B310EE"/>
    <w:rsid w:val="00B312A4"/>
    <w:rsid w:val="00B318B6"/>
    <w:rsid w:val="00B31B07"/>
    <w:rsid w:val="00B31B4D"/>
    <w:rsid w:val="00B3232C"/>
    <w:rsid w:val="00B326D9"/>
    <w:rsid w:val="00B328C3"/>
    <w:rsid w:val="00B32E87"/>
    <w:rsid w:val="00B33273"/>
    <w:rsid w:val="00B333F6"/>
    <w:rsid w:val="00B33526"/>
    <w:rsid w:val="00B3353B"/>
    <w:rsid w:val="00B344AA"/>
    <w:rsid w:val="00B35018"/>
    <w:rsid w:val="00B35B07"/>
    <w:rsid w:val="00B35DD3"/>
    <w:rsid w:val="00B361E3"/>
    <w:rsid w:val="00B365FC"/>
    <w:rsid w:val="00B36CEC"/>
    <w:rsid w:val="00B36EE2"/>
    <w:rsid w:val="00B374BA"/>
    <w:rsid w:val="00B403CA"/>
    <w:rsid w:val="00B409E9"/>
    <w:rsid w:val="00B41AD5"/>
    <w:rsid w:val="00B422A1"/>
    <w:rsid w:val="00B4293B"/>
    <w:rsid w:val="00B42978"/>
    <w:rsid w:val="00B42E08"/>
    <w:rsid w:val="00B42F23"/>
    <w:rsid w:val="00B432CB"/>
    <w:rsid w:val="00B43465"/>
    <w:rsid w:val="00B43E5F"/>
    <w:rsid w:val="00B43FD8"/>
    <w:rsid w:val="00B44257"/>
    <w:rsid w:val="00B4436C"/>
    <w:rsid w:val="00B443BE"/>
    <w:rsid w:val="00B4461C"/>
    <w:rsid w:val="00B44D54"/>
    <w:rsid w:val="00B45066"/>
    <w:rsid w:val="00B4564D"/>
    <w:rsid w:val="00B45A53"/>
    <w:rsid w:val="00B45ADE"/>
    <w:rsid w:val="00B45DAA"/>
    <w:rsid w:val="00B46049"/>
    <w:rsid w:val="00B46195"/>
    <w:rsid w:val="00B46297"/>
    <w:rsid w:val="00B4654C"/>
    <w:rsid w:val="00B46746"/>
    <w:rsid w:val="00B46768"/>
    <w:rsid w:val="00B46C28"/>
    <w:rsid w:val="00B46E53"/>
    <w:rsid w:val="00B47F65"/>
    <w:rsid w:val="00B5028B"/>
    <w:rsid w:val="00B51332"/>
    <w:rsid w:val="00B513B2"/>
    <w:rsid w:val="00B51973"/>
    <w:rsid w:val="00B51B58"/>
    <w:rsid w:val="00B52AEB"/>
    <w:rsid w:val="00B530E3"/>
    <w:rsid w:val="00B533F2"/>
    <w:rsid w:val="00B53C17"/>
    <w:rsid w:val="00B53E44"/>
    <w:rsid w:val="00B53FF1"/>
    <w:rsid w:val="00B54392"/>
    <w:rsid w:val="00B55500"/>
    <w:rsid w:val="00B558D8"/>
    <w:rsid w:val="00B55958"/>
    <w:rsid w:val="00B55E10"/>
    <w:rsid w:val="00B56068"/>
    <w:rsid w:val="00B56F0E"/>
    <w:rsid w:val="00B57167"/>
    <w:rsid w:val="00B573BF"/>
    <w:rsid w:val="00B5743D"/>
    <w:rsid w:val="00B57A7D"/>
    <w:rsid w:val="00B57B9A"/>
    <w:rsid w:val="00B57F15"/>
    <w:rsid w:val="00B601F0"/>
    <w:rsid w:val="00B608F2"/>
    <w:rsid w:val="00B60C7F"/>
    <w:rsid w:val="00B6214A"/>
    <w:rsid w:val="00B621E9"/>
    <w:rsid w:val="00B62D79"/>
    <w:rsid w:val="00B62DB5"/>
    <w:rsid w:val="00B6362B"/>
    <w:rsid w:val="00B63A26"/>
    <w:rsid w:val="00B63AA9"/>
    <w:rsid w:val="00B63CF2"/>
    <w:rsid w:val="00B63DDA"/>
    <w:rsid w:val="00B6406D"/>
    <w:rsid w:val="00B64821"/>
    <w:rsid w:val="00B6486D"/>
    <w:rsid w:val="00B64D7F"/>
    <w:rsid w:val="00B64E9C"/>
    <w:rsid w:val="00B65377"/>
    <w:rsid w:val="00B655A1"/>
    <w:rsid w:val="00B65673"/>
    <w:rsid w:val="00B663B0"/>
    <w:rsid w:val="00B664A3"/>
    <w:rsid w:val="00B6680B"/>
    <w:rsid w:val="00B67A6E"/>
    <w:rsid w:val="00B67B63"/>
    <w:rsid w:val="00B700AB"/>
    <w:rsid w:val="00B7018C"/>
    <w:rsid w:val="00B701C2"/>
    <w:rsid w:val="00B70223"/>
    <w:rsid w:val="00B708A8"/>
    <w:rsid w:val="00B7173D"/>
    <w:rsid w:val="00B72520"/>
    <w:rsid w:val="00B725CC"/>
    <w:rsid w:val="00B727CC"/>
    <w:rsid w:val="00B727ED"/>
    <w:rsid w:val="00B728BF"/>
    <w:rsid w:val="00B72B16"/>
    <w:rsid w:val="00B72C9C"/>
    <w:rsid w:val="00B72D42"/>
    <w:rsid w:val="00B730DA"/>
    <w:rsid w:val="00B7494B"/>
    <w:rsid w:val="00B75269"/>
    <w:rsid w:val="00B75281"/>
    <w:rsid w:val="00B7535E"/>
    <w:rsid w:val="00B753E8"/>
    <w:rsid w:val="00B75BCA"/>
    <w:rsid w:val="00B76083"/>
    <w:rsid w:val="00B761A1"/>
    <w:rsid w:val="00B762FA"/>
    <w:rsid w:val="00B77403"/>
    <w:rsid w:val="00B77779"/>
    <w:rsid w:val="00B7791D"/>
    <w:rsid w:val="00B7799A"/>
    <w:rsid w:val="00B77B12"/>
    <w:rsid w:val="00B77F97"/>
    <w:rsid w:val="00B8093E"/>
    <w:rsid w:val="00B8097D"/>
    <w:rsid w:val="00B80B43"/>
    <w:rsid w:val="00B80B76"/>
    <w:rsid w:val="00B80F8B"/>
    <w:rsid w:val="00B81ECF"/>
    <w:rsid w:val="00B822AC"/>
    <w:rsid w:val="00B822F0"/>
    <w:rsid w:val="00B82629"/>
    <w:rsid w:val="00B8274B"/>
    <w:rsid w:val="00B82A9D"/>
    <w:rsid w:val="00B83AB9"/>
    <w:rsid w:val="00B84126"/>
    <w:rsid w:val="00B845CF"/>
    <w:rsid w:val="00B847CA"/>
    <w:rsid w:val="00B84DE0"/>
    <w:rsid w:val="00B85BD1"/>
    <w:rsid w:val="00B85CAE"/>
    <w:rsid w:val="00B86F9B"/>
    <w:rsid w:val="00B8744A"/>
    <w:rsid w:val="00B87F6E"/>
    <w:rsid w:val="00B9093D"/>
    <w:rsid w:val="00B90CB5"/>
    <w:rsid w:val="00B90F93"/>
    <w:rsid w:val="00B90FBB"/>
    <w:rsid w:val="00B91019"/>
    <w:rsid w:val="00B92034"/>
    <w:rsid w:val="00B9236D"/>
    <w:rsid w:val="00B92A77"/>
    <w:rsid w:val="00B92C74"/>
    <w:rsid w:val="00B92F1F"/>
    <w:rsid w:val="00B92F5E"/>
    <w:rsid w:val="00B931FB"/>
    <w:rsid w:val="00B93204"/>
    <w:rsid w:val="00B937F2"/>
    <w:rsid w:val="00B94795"/>
    <w:rsid w:val="00B94CF3"/>
    <w:rsid w:val="00B94FFA"/>
    <w:rsid w:val="00B95EA4"/>
    <w:rsid w:val="00B964D0"/>
    <w:rsid w:val="00B96DF6"/>
    <w:rsid w:val="00B970E5"/>
    <w:rsid w:val="00B97347"/>
    <w:rsid w:val="00B9734B"/>
    <w:rsid w:val="00B97604"/>
    <w:rsid w:val="00B97763"/>
    <w:rsid w:val="00B97855"/>
    <w:rsid w:val="00B97B5A"/>
    <w:rsid w:val="00B97D65"/>
    <w:rsid w:val="00B97F37"/>
    <w:rsid w:val="00BA0322"/>
    <w:rsid w:val="00BA0D94"/>
    <w:rsid w:val="00BA1625"/>
    <w:rsid w:val="00BA182D"/>
    <w:rsid w:val="00BA1E0A"/>
    <w:rsid w:val="00BA22D6"/>
    <w:rsid w:val="00BA2853"/>
    <w:rsid w:val="00BA2AFD"/>
    <w:rsid w:val="00BA2B93"/>
    <w:rsid w:val="00BA30E2"/>
    <w:rsid w:val="00BA348D"/>
    <w:rsid w:val="00BA34F7"/>
    <w:rsid w:val="00BA39CA"/>
    <w:rsid w:val="00BA4204"/>
    <w:rsid w:val="00BA4307"/>
    <w:rsid w:val="00BA4713"/>
    <w:rsid w:val="00BA5308"/>
    <w:rsid w:val="00BA57AD"/>
    <w:rsid w:val="00BA59BC"/>
    <w:rsid w:val="00BA5E5D"/>
    <w:rsid w:val="00BA62FC"/>
    <w:rsid w:val="00BA6B99"/>
    <w:rsid w:val="00BA6F79"/>
    <w:rsid w:val="00BA705B"/>
    <w:rsid w:val="00BA7724"/>
    <w:rsid w:val="00BA7F7A"/>
    <w:rsid w:val="00BB0A00"/>
    <w:rsid w:val="00BB0B59"/>
    <w:rsid w:val="00BB0E08"/>
    <w:rsid w:val="00BB119F"/>
    <w:rsid w:val="00BB11D9"/>
    <w:rsid w:val="00BB1525"/>
    <w:rsid w:val="00BB1ACB"/>
    <w:rsid w:val="00BB1E9B"/>
    <w:rsid w:val="00BB203A"/>
    <w:rsid w:val="00BB21C8"/>
    <w:rsid w:val="00BB2312"/>
    <w:rsid w:val="00BB2785"/>
    <w:rsid w:val="00BB2976"/>
    <w:rsid w:val="00BB31D7"/>
    <w:rsid w:val="00BB37E3"/>
    <w:rsid w:val="00BB3A62"/>
    <w:rsid w:val="00BB3BD1"/>
    <w:rsid w:val="00BB3E8B"/>
    <w:rsid w:val="00BB434F"/>
    <w:rsid w:val="00BB4355"/>
    <w:rsid w:val="00BB436B"/>
    <w:rsid w:val="00BB48EA"/>
    <w:rsid w:val="00BB4C10"/>
    <w:rsid w:val="00BB51C2"/>
    <w:rsid w:val="00BB5A5A"/>
    <w:rsid w:val="00BB62C0"/>
    <w:rsid w:val="00BB6368"/>
    <w:rsid w:val="00BB6C95"/>
    <w:rsid w:val="00BB7089"/>
    <w:rsid w:val="00BB7B85"/>
    <w:rsid w:val="00BB7D92"/>
    <w:rsid w:val="00BC027A"/>
    <w:rsid w:val="00BC0925"/>
    <w:rsid w:val="00BC1267"/>
    <w:rsid w:val="00BC172E"/>
    <w:rsid w:val="00BC1782"/>
    <w:rsid w:val="00BC1EBE"/>
    <w:rsid w:val="00BC2656"/>
    <w:rsid w:val="00BC2E16"/>
    <w:rsid w:val="00BC2F17"/>
    <w:rsid w:val="00BC4874"/>
    <w:rsid w:val="00BC606A"/>
    <w:rsid w:val="00BC6543"/>
    <w:rsid w:val="00BC6592"/>
    <w:rsid w:val="00BC6B30"/>
    <w:rsid w:val="00BC7248"/>
    <w:rsid w:val="00BD032B"/>
    <w:rsid w:val="00BD079E"/>
    <w:rsid w:val="00BD0B7C"/>
    <w:rsid w:val="00BD0FF1"/>
    <w:rsid w:val="00BD1637"/>
    <w:rsid w:val="00BD1EF0"/>
    <w:rsid w:val="00BD24F8"/>
    <w:rsid w:val="00BD265A"/>
    <w:rsid w:val="00BD26B7"/>
    <w:rsid w:val="00BD31E0"/>
    <w:rsid w:val="00BD3B47"/>
    <w:rsid w:val="00BD3FD7"/>
    <w:rsid w:val="00BD46E8"/>
    <w:rsid w:val="00BD4A5B"/>
    <w:rsid w:val="00BD4F8C"/>
    <w:rsid w:val="00BD557A"/>
    <w:rsid w:val="00BD612B"/>
    <w:rsid w:val="00BD6418"/>
    <w:rsid w:val="00BD6581"/>
    <w:rsid w:val="00BD6860"/>
    <w:rsid w:val="00BD6B27"/>
    <w:rsid w:val="00BD760B"/>
    <w:rsid w:val="00BD7762"/>
    <w:rsid w:val="00BD7EA5"/>
    <w:rsid w:val="00BD7F9F"/>
    <w:rsid w:val="00BE139F"/>
    <w:rsid w:val="00BE1D92"/>
    <w:rsid w:val="00BE20D0"/>
    <w:rsid w:val="00BE33BC"/>
    <w:rsid w:val="00BE398B"/>
    <w:rsid w:val="00BE3A37"/>
    <w:rsid w:val="00BE3CA0"/>
    <w:rsid w:val="00BE54F6"/>
    <w:rsid w:val="00BE5663"/>
    <w:rsid w:val="00BE5C01"/>
    <w:rsid w:val="00BE5E57"/>
    <w:rsid w:val="00BE61C8"/>
    <w:rsid w:val="00BE643C"/>
    <w:rsid w:val="00BE6EDF"/>
    <w:rsid w:val="00BE7078"/>
    <w:rsid w:val="00BE73D1"/>
    <w:rsid w:val="00BE74F8"/>
    <w:rsid w:val="00BE79A7"/>
    <w:rsid w:val="00BF03A9"/>
    <w:rsid w:val="00BF0578"/>
    <w:rsid w:val="00BF1689"/>
    <w:rsid w:val="00BF16F0"/>
    <w:rsid w:val="00BF1D4E"/>
    <w:rsid w:val="00BF28D7"/>
    <w:rsid w:val="00BF2A18"/>
    <w:rsid w:val="00BF32CE"/>
    <w:rsid w:val="00BF32FF"/>
    <w:rsid w:val="00BF3F61"/>
    <w:rsid w:val="00BF4522"/>
    <w:rsid w:val="00BF4D62"/>
    <w:rsid w:val="00BF4E90"/>
    <w:rsid w:val="00BF5CB9"/>
    <w:rsid w:val="00BF5E53"/>
    <w:rsid w:val="00BF622A"/>
    <w:rsid w:val="00BF6361"/>
    <w:rsid w:val="00BF6A34"/>
    <w:rsid w:val="00BF6BCB"/>
    <w:rsid w:val="00BF6C12"/>
    <w:rsid w:val="00BF6EDE"/>
    <w:rsid w:val="00BF72F3"/>
    <w:rsid w:val="00BF7A39"/>
    <w:rsid w:val="00BF7FF6"/>
    <w:rsid w:val="00C002B5"/>
    <w:rsid w:val="00C0041B"/>
    <w:rsid w:val="00C00A21"/>
    <w:rsid w:val="00C00B59"/>
    <w:rsid w:val="00C0109B"/>
    <w:rsid w:val="00C01E21"/>
    <w:rsid w:val="00C02B56"/>
    <w:rsid w:val="00C02D3B"/>
    <w:rsid w:val="00C02DCA"/>
    <w:rsid w:val="00C036EA"/>
    <w:rsid w:val="00C0396C"/>
    <w:rsid w:val="00C03BBA"/>
    <w:rsid w:val="00C04514"/>
    <w:rsid w:val="00C048F2"/>
    <w:rsid w:val="00C04EF0"/>
    <w:rsid w:val="00C04EF2"/>
    <w:rsid w:val="00C05374"/>
    <w:rsid w:val="00C053FF"/>
    <w:rsid w:val="00C05997"/>
    <w:rsid w:val="00C05D65"/>
    <w:rsid w:val="00C0666D"/>
    <w:rsid w:val="00C06FD8"/>
    <w:rsid w:val="00C106B7"/>
    <w:rsid w:val="00C11870"/>
    <w:rsid w:val="00C11BFE"/>
    <w:rsid w:val="00C11CC1"/>
    <w:rsid w:val="00C11EE9"/>
    <w:rsid w:val="00C1223E"/>
    <w:rsid w:val="00C124DC"/>
    <w:rsid w:val="00C1282A"/>
    <w:rsid w:val="00C132B6"/>
    <w:rsid w:val="00C142BF"/>
    <w:rsid w:val="00C14307"/>
    <w:rsid w:val="00C1490C"/>
    <w:rsid w:val="00C14D60"/>
    <w:rsid w:val="00C15836"/>
    <w:rsid w:val="00C15906"/>
    <w:rsid w:val="00C15F0C"/>
    <w:rsid w:val="00C16605"/>
    <w:rsid w:val="00C16B85"/>
    <w:rsid w:val="00C16F91"/>
    <w:rsid w:val="00C17072"/>
    <w:rsid w:val="00C17588"/>
    <w:rsid w:val="00C17C52"/>
    <w:rsid w:val="00C17E4A"/>
    <w:rsid w:val="00C20419"/>
    <w:rsid w:val="00C2050D"/>
    <w:rsid w:val="00C2152D"/>
    <w:rsid w:val="00C219F3"/>
    <w:rsid w:val="00C21B36"/>
    <w:rsid w:val="00C2254C"/>
    <w:rsid w:val="00C226CF"/>
    <w:rsid w:val="00C23379"/>
    <w:rsid w:val="00C2349C"/>
    <w:rsid w:val="00C23598"/>
    <w:rsid w:val="00C23B8D"/>
    <w:rsid w:val="00C245D3"/>
    <w:rsid w:val="00C24A0E"/>
    <w:rsid w:val="00C253AC"/>
    <w:rsid w:val="00C25618"/>
    <w:rsid w:val="00C25A43"/>
    <w:rsid w:val="00C25E17"/>
    <w:rsid w:val="00C25FBF"/>
    <w:rsid w:val="00C26917"/>
    <w:rsid w:val="00C269CB"/>
    <w:rsid w:val="00C274D7"/>
    <w:rsid w:val="00C275BD"/>
    <w:rsid w:val="00C27F23"/>
    <w:rsid w:val="00C3033F"/>
    <w:rsid w:val="00C30404"/>
    <w:rsid w:val="00C307A5"/>
    <w:rsid w:val="00C308CB"/>
    <w:rsid w:val="00C3097C"/>
    <w:rsid w:val="00C30AFD"/>
    <w:rsid w:val="00C30D65"/>
    <w:rsid w:val="00C30EEC"/>
    <w:rsid w:val="00C30F39"/>
    <w:rsid w:val="00C31180"/>
    <w:rsid w:val="00C31491"/>
    <w:rsid w:val="00C314AF"/>
    <w:rsid w:val="00C31A2C"/>
    <w:rsid w:val="00C31D16"/>
    <w:rsid w:val="00C31DAE"/>
    <w:rsid w:val="00C322F0"/>
    <w:rsid w:val="00C32317"/>
    <w:rsid w:val="00C32740"/>
    <w:rsid w:val="00C33030"/>
    <w:rsid w:val="00C33876"/>
    <w:rsid w:val="00C33ADF"/>
    <w:rsid w:val="00C33EF9"/>
    <w:rsid w:val="00C343FC"/>
    <w:rsid w:val="00C355C5"/>
    <w:rsid w:val="00C35620"/>
    <w:rsid w:val="00C3591D"/>
    <w:rsid w:val="00C35E4A"/>
    <w:rsid w:val="00C36123"/>
    <w:rsid w:val="00C371AD"/>
    <w:rsid w:val="00C3778A"/>
    <w:rsid w:val="00C37A6C"/>
    <w:rsid w:val="00C37E67"/>
    <w:rsid w:val="00C402BB"/>
    <w:rsid w:val="00C40791"/>
    <w:rsid w:val="00C40F14"/>
    <w:rsid w:val="00C4166C"/>
    <w:rsid w:val="00C419F6"/>
    <w:rsid w:val="00C41E78"/>
    <w:rsid w:val="00C4224C"/>
    <w:rsid w:val="00C429C4"/>
    <w:rsid w:val="00C42DF6"/>
    <w:rsid w:val="00C433C8"/>
    <w:rsid w:val="00C43C60"/>
    <w:rsid w:val="00C43CB4"/>
    <w:rsid w:val="00C44486"/>
    <w:rsid w:val="00C4498A"/>
    <w:rsid w:val="00C449DC"/>
    <w:rsid w:val="00C44C1F"/>
    <w:rsid w:val="00C44E81"/>
    <w:rsid w:val="00C44EAC"/>
    <w:rsid w:val="00C46041"/>
    <w:rsid w:val="00C46B12"/>
    <w:rsid w:val="00C4768E"/>
    <w:rsid w:val="00C4795B"/>
    <w:rsid w:val="00C47D23"/>
    <w:rsid w:val="00C50602"/>
    <w:rsid w:val="00C5068F"/>
    <w:rsid w:val="00C50A9E"/>
    <w:rsid w:val="00C51775"/>
    <w:rsid w:val="00C517CF"/>
    <w:rsid w:val="00C51883"/>
    <w:rsid w:val="00C51ADA"/>
    <w:rsid w:val="00C521DB"/>
    <w:rsid w:val="00C52317"/>
    <w:rsid w:val="00C53184"/>
    <w:rsid w:val="00C53675"/>
    <w:rsid w:val="00C53813"/>
    <w:rsid w:val="00C53E65"/>
    <w:rsid w:val="00C53FC9"/>
    <w:rsid w:val="00C541BB"/>
    <w:rsid w:val="00C541CC"/>
    <w:rsid w:val="00C5437C"/>
    <w:rsid w:val="00C5455D"/>
    <w:rsid w:val="00C558D0"/>
    <w:rsid w:val="00C562BF"/>
    <w:rsid w:val="00C56EF3"/>
    <w:rsid w:val="00C5701F"/>
    <w:rsid w:val="00C572CE"/>
    <w:rsid w:val="00C57F41"/>
    <w:rsid w:val="00C600CB"/>
    <w:rsid w:val="00C602E8"/>
    <w:rsid w:val="00C61062"/>
    <w:rsid w:val="00C61183"/>
    <w:rsid w:val="00C612EA"/>
    <w:rsid w:val="00C621B2"/>
    <w:rsid w:val="00C6220D"/>
    <w:rsid w:val="00C62A24"/>
    <w:rsid w:val="00C62AF4"/>
    <w:rsid w:val="00C6349B"/>
    <w:rsid w:val="00C637C9"/>
    <w:rsid w:val="00C639C0"/>
    <w:rsid w:val="00C63D74"/>
    <w:rsid w:val="00C6428D"/>
    <w:rsid w:val="00C64AF6"/>
    <w:rsid w:val="00C64BE0"/>
    <w:rsid w:val="00C65348"/>
    <w:rsid w:val="00C6567C"/>
    <w:rsid w:val="00C65EC4"/>
    <w:rsid w:val="00C668ED"/>
    <w:rsid w:val="00C66E55"/>
    <w:rsid w:val="00C66E76"/>
    <w:rsid w:val="00C67353"/>
    <w:rsid w:val="00C67848"/>
    <w:rsid w:val="00C67E31"/>
    <w:rsid w:val="00C67FAC"/>
    <w:rsid w:val="00C7030C"/>
    <w:rsid w:val="00C70AFC"/>
    <w:rsid w:val="00C70F83"/>
    <w:rsid w:val="00C711F8"/>
    <w:rsid w:val="00C715E8"/>
    <w:rsid w:val="00C71C56"/>
    <w:rsid w:val="00C71C98"/>
    <w:rsid w:val="00C71F09"/>
    <w:rsid w:val="00C72476"/>
    <w:rsid w:val="00C729E8"/>
    <w:rsid w:val="00C72A15"/>
    <w:rsid w:val="00C72B33"/>
    <w:rsid w:val="00C73208"/>
    <w:rsid w:val="00C73233"/>
    <w:rsid w:val="00C7367F"/>
    <w:rsid w:val="00C737C9"/>
    <w:rsid w:val="00C73C86"/>
    <w:rsid w:val="00C73DF0"/>
    <w:rsid w:val="00C7458C"/>
    <w:rsid w:val="00C748B8"/>
    <w:rsid w:val="00C75045"/>
    <w:rsid w:val="00C75237"/>
    <w:rsid w:val="00C7539C"/>
    <w:rsid w:val="00C76151"/>
    <w:rsid w:val="00C765BA"/>
    <w:rsid w:val="00C7679B"/>
    <w:rsid w:val="00C76B85"/>
    <w:rsid w:val="00C76CDA"/>
    <w:rsid w:val="00C76CF8"/>
    <w:rsid w:val="00C770F5"/>
    <w:rsid w:val="00C77FF2"/>
    <w:rsid w:val="00C8001A"/>
    <w:rsid w:val="00C808C0"/>
    <w:rsid w:val="00C80B51"/>
    <w:rsid w:val="00C80DAE"/>
    <w:rsid w:val="00C816E2"/>
    <w:rsid w:val="00C81C30"/>
    <w:rsid w:val="00C820A5"/>
    <w:rsid w:val="00C8223A"/>
    <w:rsid w:val="00C82252"/>
    <w:rsid w:val="00C8237C"/>
    <w:rsid w:val="00C82394"/>
    <w:rsid w:val="00C8278C"/>
    <w:rsid w:val="00C8343E"/>
    <w:rsid w:val="00C83492"/>
    <w:rsid w:val="00C8350A"/>
    <w:rsid w:val="00C83B6E"/>
    <w:rsid w:val="00C843AE"/>
    <w:rsid w:val="00C844BE"/>
    <w:rsid w:val="00C849D9"/>
    <w:rsid w:val="00C84BED"/>
    <w:rsid w:val="00C84D33"/>
    <w:rsid w:val="00C852AC"/>
    <w:rsid w:val="00C85DAF"/>
    <w:rsid w:val="00C86D74"/>
    <w:rsid w:val="00C871E5"/>
    <w:rsid w:val="00C90461"/>
    <w:rsid w:val="00C91C2C"/>
    <w:rsid w:val="00C91E5A"/>
    <w:rsid w:val="00C91E6B"/>
    <w:rsid w:val="00C923A6"/>
    <w:rsid w:val="00C92BC1"/>
    <w:rsid w:val="00C92CCA"/>
    <w:rsid w:val="00C92E08"/>
    <w:rsid w:val="00C93184"/>
    <w:rsid w:val="00C93983"/>
    <w:rsid w:val="00C93A5A"/>
    <w:rsid w:val="00C93BB1"/>
    <w:rsid w:val="00C93D73"/>
    <w:rsid w:val="00C94979"/>
    <w:rsid w:val="00C94A70"/>
    <w:rsid w:val="00C94AE3"/>
    <w:rsid w:val="00C95197"/>
    <w:rsid w:val="00C95859"/>
    <w:rsid w:val="00C96175"/>
    <w:rsid w:val="00C96381"/>
    <w:rsid w:val="00C965B7"/>
    <w:rsid w:val="00C96BC5"/>
    <w:rsid w:val="00C96F13"/>
    <w:rsid w:val="00C973A2"/>
    <w:rsid w:val="00C9745E"/>
    <w:rsid w:val="00C97636"/>
    <w:rsid w:val="00C979B5"/>
    <w:rsid w:val="00C97F80"/>
    <w:rsid w:val="00CA01C4"/>
    <w:rsid w:val="00CA02E9"/>
    <w:rsid w:val="00CA08C4"/>
    <w:rsid w:val="00CA08F2"/>
    <w:rsid w:val="00CA1D34"/>
    <w:rsid w:val="00CA286B"/>
    <w:rsid w:val="00CA2DA4"/>
    <w:rsid w:val="00CA3101"/>
    <w:rsid w:val="00CA33F3"/>
    <w:rsid w:val="00CA3622"/>
    <w:rsid w:val="00CA38EE"/>
    <w:rsid w:val="00CA3BE7"/>
    <w:rsid w:val="00CA3C8F"/>
    <w:rsid w:val="00CA4004"/>
    <w:rsid w:val="00CA41A8"/>
    <w:rsid w:val="00CA4C25"/>
    <w:rsid w:val="00CA4DAB"/>
    <w:rsid w:val="00CA5335"/>
    <w:rsid w:val="00CA55F0"/>
    <w:rsid w:val="00CA5ACD"/>
    <w:rsid w:val="00CA6047"/>
    <w:rsid w:val="00CA6262"/>
    <w:rsid w:val="00CA6466"/>
    <w:rsid w:val="00CA6897"/>
    <w:rsid w:val="00CA69D4"/>
    <w:rsid w:val="00CA6ED1"/>
    <w:rsid w:val="00CA701A"/>
    <w:rsid w:val="00CA7D1C"/>
    <w:rsid w:val="00CB0758"/>
    <w:rsid w:val="00CB08D9"/>
    <w:rsid w:val="00CB139B"/>
    <w:rsid w:val="00CB17DC"/>
    <w:rsid w:val="00CB1A46"/>
    <w:rsid w:val="00CB263E"/>
    <w:rsid w:val="00CB2A43"/>
    <w:rsid w:val="00CB3063"/>
    <w:rsid w:val="00CB337A"/>
    <w:rsid w:val="00CB3412"/>
    <w:rsid w:val="00CB3542"/>
    <w:rsid w:val="00CB362E"/>
    <w:rsid w:val="00CB3ED4"/>
    <w:rsid w:val="00CB44AB"/>
    <w:rsid w:val="00CB467C"/>
    <w:rsid w:val="00CB5BD5"/>
    <w:rsid w:val="00CB5EF2"/>
    <w:rsid w:val="00CB63B6"/>
    <w:rsid w:val="00CB6531"/>
    <w:rsid w:val="00CB71EA"/>
    <w:rsid w:val="00CB727C"/>
    <w:rsid w:val="00CB72A9"/>
    <w:rsid w:val="00CB7686"/>
    <w:rsid w:val="00CB79C9"/>
    <w:rsid w:val="00CC03AD"/>
    <w:rsid w:val="00CC0B32"/>
    <w:rsid w:val="00CC113C"/>
    <w:rsid w:val="00CC1728"/>
    <w:rsid w:val="00CC1D5C"/>
    <w:rsid w:val="00CC21EC"/>
    <w:rsid w:val="00CC25B7"/>
    <w:rsid w:val="00CC2A3C"/>
    <w:rsid w:val="00CC2F79"/>
    <w:rsid w:val="00CC3D2A"/>
    <w:rsid w:val="00CC3F53"/>
    <w:rsid w:val="00CC4284"/>
    <w:rsid w:val="00CC4A3D"/>
    <w:rsid w:val="00CC5BD3"/>
    <w:rsid w:val="00CC5F9E"/>
    <w:rsid w:val="00CC620E"/>
    <w:rsid w:val="00CC63A0"/>
    <w:rsid w:val="00CC6646"/>
    <w:rsid w:val="00CC6ABA"/>
    <w:rsid w:val="00CC6D3E"/>
    <w:rsid w:val="00CC71E3"/>
    <w:rsid w:val="00CC7A4A"/>
    <w:rsid w:val="00CD0313"/>
    <w:rsid w:val="00CD04F1"/>
    <w:rsid w:val="00CD04FF"/>
    <w:rsid w:val="00CD05CB"/>
    <w:rsid w:val="00CD0EC5"/>
    <w:rsid w:val="00CD16B1"/>
    <w:rsid w:val="00CD1DB6"/>
    <w:rsid w:val="00CD1EB4"/>
    <w:rsid w:val="00CD2885"/>
    <w:rsid w:val="00CD2B05"/>
    <w:rsid w:val="00CD3069"/>
    <w:rsid w:val="00CD312D"/>
    <w:rsid w:val="00CD3226"/>
    <w:rsid w:val="00CD33D1"/>
    <w:rsid w:val="00CD3400"/>
    <w:rsid w:val="00CD3E12"/>
    <w:rsid w:val="00CD440D"/>
    <w:rsid w:val="00CD447E"/>
    <w:rsid w:val="00CD4ACB"/>
    <w:rsid w:val="00CD4CC9"/>
    <w:rsid w:val="00CD51FC"/>
    <w:rsid w:val="00CD5392"/>
    <w:rsid w:val="00CD5574"/>
    <w:rsid w:val="00CD5766"/>
    <w:rsid w:val="00CD5AAF"/>
    <w:rsid w:val="00CD5DE0"/>
    <w:rsid w:val="00CD624E"/>
    <w:rsid w:val="00CD6B56"/>
    <w:rsid w:val="00CD6DAA"/>
    <w:rsid w:val="00CD75FE"/>
    <w:rsid w:val="00CE050E"/>
    <w:rsid w:val="00CE07C8"/>
    <w:rsid w:val="00CE0DF3"/>
    <w:rsid w:val="00CE0FAC"/>
    <w:rsid w:val="00CE14B8"/>
    <w:rsid w:val="00CE1E58"/>
    <w:rsid w:val="00CE2400"/>
    <w:rsid w:val="00CE25CC"/>
    <w:rsid w:val="00CE25EF"/>
    <w:rsid w:val="00CE3676"/>
    <w:rsid w:val="00CE39B1"/>
    <w:rsid w:val="00CE3BC4"/>
    <w:rsid w:val="00CE3F95"/>
    <w:rsid w:val="00CE4146"/>
    <w:rsid w:val="00CE43F3"/>
    <w:rsid w:val="00CE44B9"/>
    <w:rsid w:val="00CE4842"/>
    <w:rsid w:val="00CE4858"/>
    <w:rsid w:val="00CE495E"/>
    <w:rsid w:val="00CE53D1"/>
    <w:rsid w:val="00CE54A1"/>
    <w:rsid w:val="00CE575B"/>
    <w:rsid w:val="00CE5E53"/>
    <w:rsid w:val="00CE6289"/>
    <w:rsid w:val="00CE642C"/>
    <w:rsid w:val="00CE6537"/>
    <w:rsid w:val="00CE6BD7"/>
    <w:rsid w:val="00CE77E8"/>
    <w:rsid w:val="00CE7B8F"/>
    <w:rsid w:val="00CF0157"/>
    <w:rsid w:val="00CF02DB"/>
    <w:rsid w:val="00CF05E2"/>
    <w:rsid w:val="00CF0A11"/>
    <w:rsid w:val="00CF0BD0"/>
    <w:rsid w:val="00CF10B2"/>
    <w:rsid w:val="00CF12F7"/>
    <w:rsid w:val="00CF17DE"/>
    <w:rsid w:val="00CF1A78"/>
    <w:rsid w:val="00CF1E4B"/>
    <w:rsid w:val="00CF2AA6"/>
    <w:rsid w:val="00CF3103"/>
    <w:rsid w:val="00CF37A4"/>
    <w:rsid w:val="00CF384F"/>
    <w:rsid w:val="00CF3CC7"/>
    <w:rsid w:val="00CF4270"/>
    <w:rsid w:val="00CF48F7"/>
    <w:rsid w:val="00CF5169"/>
    <w:rsid w:val="00CF5E10"/>
    <w:rsid w:val="00CF5E38"/>
    <w:rsid w:val="00CF5E94"/>
    <w:rsid w:val="00CF5EDD"/>
    <w:rsid w:val="00CF667F"/>
    <w:rsid w:val="00CF681A"/>
    <w:rsid w:val="00CF7249"/>
    <w:rsid w:val="00CF744B"/>
    <w:rsid w:val="00CF7809"/>
    <w:rsid w:val="00D0078D"/>
    <w:rsid w:val="00D00C2F"/>
    <w:rsid w:val="00D01388"/>
    <w:rsid w:val="00D01600"/>
    <w:rsid w:val="00D019AF"/>
    <w:rsid w:val="00D019BB"/>
    <w:rsid w:val="00D01BEE"/>
    <w:rsid w:val="00D01DA3"/>
    <w:rsid w:val="00D02C89"/>
    <w:rsid w:val="00D035B4"/>
    <w:rsid w:val="00D03A29"/>
    <w:rsid w:val="00D03EA0"/>
    <w:rsid w:val="00D04278"/>
    <w:rsid w:val="00D044B8"/>
    <w:rsid w:val="00D04B9D"/>
    <w:rsid w:val="00D04BDE"/>
    <w:rsid w:val="00D04C9C"/>
    <w:rsid w:val="00D04DE4"/>
    <w:rsid w:val="00D052C2"/>
    <w:rsid w:val="00D05C03"/>
    <w:rsid w:val="00D05C3C"/>
    <w:rsid w:val="00D0633F"/>
    <w:rsid w:val="00D06461"/>
    <w:rsid w:val="00D06DD6"/>
    <w:rsid w:val="00D06ECF"/>
    <w:rsid w:val="00D07090"/>
    <w:rsid w:val="00D07C78"/>
    <w:rsid w:val="00D101F3"/>
    <w:rsid w:val="00D1023B"/>
    <w:rsid w:val="00D11188"/>
    <w:rsid w:val="00D11201"/>
    <w:rsid w:val="00D12628"/>
    <w:rsid w:val="00D128D8"/>
    <w:rsid w:val="00D129A2"/>
    <w:rsid w:val="00D129EB"/>
    <w:rsid w:val="00D12A69"/>
    <w:rsid w:val="00D13999"/>
    <w:rsid w:val="00D13BFF"/>
    <w:rsid w:val="00D14413"/>
    <w:rsid w:val="00D14679"/>
    <w:rsid w:val="00D146F2"/>
    <w:rsid w:val="00D150ED"/>
    <w:rsid w:val="00D152C5"/>
    <w:rsid w:val="00D15853"/>
    <w:rsid w:val="00D15B49"/>
    <w:rsid w:val="00D15E17"/>
    <w:rsid w:val="00D161EB"/>
    <w:rsid w:val="00D16468"/>
    <w:rsid w:val="00D16E45"/>
    <w:rsid w:val="00D173B8"/>
    <w:rsid w:val="00D1759C"/>
    <w:rsid w:val="00D17692"/>
    <w:rsid w:val="00D17EA6"/>
    <w:rsid w:val="00D20595"/>
    <w:rsid w:val="00D20F8F"/>
    <w:rsid w:val="00D21352"/>
    <w:rsid w:val="00D21633"/>
    <w:rsid w:val="00D21CC2"/>
    <w:rsid w:val="00D21F39"/>
    <w:rsid w:val="00D223DC"/>
    <w:rsid w:val="00D236A5"/>
    <w:rsid w:val="00D238D7"/>
    <w:rsid w:val="00D23C1C"/>
    <w:rsid w:val="00D240A7"/>
    <w:rsid w:val="00D2428E"/>
    <w:rsid w:val="00D245C5"/>
    <w:rsid w:val="00D24609"/>
    <w:rsid w:val="00D24CDD"/>
    <w:rsid w:val="00D25480"/>
    <w:rsid w:val="00D267F7"/>
    <w:rsid w:val="00D27163"/>
    <w:rsid w:val="00D2730A"/>
    <w:rsid w:val="00D27A71"/>
    <w:rsid w:val="00D3015B"/>
    <w:rsid w:val="00D301AF"/>
    <w:rsid w:val="00D305BA"/>
    <w:rsid w:val="00D30C19"/>
    <w:rsid w:val="00D30E41"/>
    <w:rsid w:val="00D31169"/>
    <w:rsid w:val="00D32162"/>
    <w:rsid w:val="00D32524"/>
    <w:rsid w:val="00D3268D"/>
    <w:rsid w:val="00D32887"/>
    <w:rsid w:val="00D32B76"/>
    <w:rsid w:val="00D32E4B"/>
    <w:rsid w:val="00D33389"/>
    <w:rsid w:val="00D33809"/>
    <w:rsid w:val="00D33D16"/>
    <w:rsid w:val="00D33EE7"/>
    <w:rsid w:val="00D34116"/>
    <w:rsid w:val="00D34B57"/>
    <w:rsid w:val="00D34DA3"/>
    <w:rsid w:val="00D35073"/>
    <w:rsid w:val="00D351C7"/>
    <w:rsid w:val="00D353D8"/>
    <w:rsid w:val="00D356CE"/>
    <w:rsid w:val="00D35BB5"/>
    <w:rsid w:val="00D35CA1"/>
    <w:rsid w:val="00D35FD6"/>
    <w:rsid w:val="00D3606C"/>
    <w:rsid w:val="00D368AB"/>
    <w:rsid w:val="00D36EF2"/>
    <w:rsid w:val="00D375CE"/>
    <w:rsid w:val="00D37843"/>
    <w:rsid w:val="00D40DC2"/>
    <w:rsid w:val="00D417D2"/>
    <w:rsid w:val="00D4184A"/>
    <w:rsid w:val="00D41E8F"/>
    <w:rsid w:val="00D42A65"/>
    <w:rsid w:val="00D441FB"/>
    <w:rsid w:val="00D4428F"/>
    <w:rsid w:val="00D44B41"/>
    <w:rsid w:val="00D44B5F"/>
    <w:rsid w:val="00D4505D"/>
    <w:rsid w:val="00D45252"/>
    <w:rsid w:val="00D4584A"/>
    <w:rsid w:val="00D45A01"/>
    <w:rsid w:val="00D45A87"/>
    <w:rsid w:val="00D45C69"/>
    <w:rsid w:val="00D45CE6"/>
    <w:rsid w:val="00D46261"/>
    <w:rsid w:val="00D464A6"/>
    <w:rsid w:val="00D465FC"/>
    <w:rsid w:val="00D4733C"/>
    <w:rsid w:val="00D4760C"/>
    <w:rsid w:val="00D4779C"/>
    <w:rsid w:val="00D47FE4"/>
    <w:rsid w:val="00D501CB"/>
    <w:rsid w:val="00D5023D"/>
    <w:rsid w:val="00D50721"/>
    <w:rsid w:val="00D50906"/>
    <w:rsid w:val="00D51857"/>
    <w:rsid w:val="00D51955"/>
    <w:rsid w:val="00D52036"/>
    <w:rsid w:val="00D52916"/>
    <w:rsid w:val="00D52FDA"/>
    <w:rsid w:val="00D53687"/>
    <w:rsid w:val="00D53787"/>
    <w:rsid w:val="00D53A66"/>
    <w:rsid w:val="00D54693"/>
    <w:rsid w:val="00D54749"/>
    <w:rsid w:val="00D548FB"/>
    <w:rsid w:val="00D559E4"/>
    <w:rsid w:val="00D563A0"/>
    <w:rsid w:val="00D56594"/>
    <w:rsid w:val="00D56DA7"/>
    <w:rsid w:val="00D6001A"/>
    <w:rsid w:val="00D60033"/>
    <w:rsid w:val="00D6032A"/>
    <w:rsid w:val="00D6057B"/>
    <w:rsid w:val="00D60D71"/>
    <w:rsid w:val="00D618AF"/>
    <w:rsid w:val="00D61B5E"/>
    <w:rsid w:val="00D61BBA"/>
    <w:rsid w:val="00D62044"/>
    <w:rsid w:val="00D62335"/>
    <w:rsid w:val="00D62562"/>
    <w:rsid w:val="00D62836"/>
    <w:rsid w:val="00D62D67"/>
    <w:rsid w:val="00D6302F"/>
    <w:rsid w:val="00D6328D"/>
    <w:rsid w:val="00D6368E"/>
    <w:rsid w:val="00D6378E"/>
    <w:rsid w:val="00D638E3"/>
    <w:rsid w:val="00D63A92"/>
    <w:rsid w:val="00D63C5C"/>
    <w:rsid w:val="00D6414C"/>
    <w:rsid w:val="00D64FBE"/>
    <w:rsid w:val="00D6542B"/>
    <w:rsid w:val="00D65CA7"/>
    <w:rsid w:val="00D65DC7"/>
    <w:rsid w:val="00D66AA3"/>
    <w:rsid w:val="00D671CE"/>
    <w:rsid w:val="00D67A51"/>
    <w:rsid w:val="00D702D4"/>
    <w:rsid w:val="00D70654"/>
    <w:rsid w:val="00D70663"/>
    <w:rsid w:val="00D7109F"/>
    <w:rsid w:val="00D71537"/>
    <w:rsid w:val="00D71B4D"/>
    <w:rsid w:val="00D7212D"/>
    <w:rsid w:val="00D724F0"/>
    <w:rsid w:val="00D7263E"/>
    <w:rsid w:val="00D72691"/>
    <w:rsid w:val="00D7270F"/>
    <w:rsid w:val="00D72911"/>
    <w:rsid w:val="00D7355D"/>
    <w:rsid w:val="00D73FC8"/>
    <w:rsid w:val="00D74039"/>
    <w:rsid w:val="00D74110"/>
    <w:rsid w:val="00D741A2"/>
    <w:rsid w:val="00D75051"/>
    <w:rsid w:val="00D7575C"/>
    <w:rsid w:val="00D767E8"/>
    <w:rsid w:val="00D76AD2"/>
    <w:rsid w:val="00D76F6F"/>
    <w:rsid w:val="00D770F6"/>
    <w:rsid w:val="00D7762C"/>
    <w:rsid w:val="00D77D44"/>
    <w:rsid w:val="00D80074"/>
    <w:rsid w:val="00D80183"/>
    <w:rsid w:val="00D807B2"/>
    <w:rsid w:val="00D809FD"/>
    <w:rsid w:val="00D80FA9"/>
    <w:rsid w:val="00D8147A"/>
    <w:rsid w:val="00D8178B"/>
    <w:rsid w:val="00D81FDF"/>
    <w:rsid w:val="00D820EE"/>
    <w:rsid w:val="00D82217"/>
    <w:rsid w:val="00D82C6A"/>
    <w:rsid w:val="00D8343E"/>
    <w:rsid w:val="00D83DC1"/>
    <w:rsid w:val="00D83E86"/>
    <w:rsid w:val="00D84502"/>
    <w:rsid w:val="00D845F1"/>
    <w:rsid w:val="00D846D5"/>
    <w:rsid w:val="00D847E2"/>
    <w:rsid w:val="00D85EEC"/>
    <w:rsid w:val="00D8653B"/>
    <w:rsid w:val="00D871BA"/>
    <w:rsid w:val="00D87296"/>
    <w:rsid w:val="00D87C06"/>
    <w:rsid w:val="00D87C2A"/>
    <w:rsid w:val="00D900B0"/>
    <w:rsid w:val="00D90416"/>
    <w:rsid w:val="00D90450"/>
    <w:rsid w:val="00D90844"/>
    <w:rsid w:val="00D90FFC"/>
    <w:rsid w:val="00D9145C"/>
    <w:rsid w:val="00D9184E"/>
    <w:rsid w:val="00D91A24"/>
    <w:rsid w:val="00D920F3"/>
    <w:rsid w:val="00D92335"/>
    <w:rsid w:val="00D92A16"/>
    <w:rsid w:val="00D93168"/>
    <w:rsid w:val="00D93D55"/>
    <w:rsid w:val="00D93F6D"/>
    <w:rsid w:val="00D9400F"/>
    <w:rsid w:val="00D94106"/>
    <w:rsid w:val="00D947A6"/>
    <w:rsid w:val="00D94A9B"/>
    <w:rsid w:val="00D9548C"/>
    <w:rsid w:val="00D95C71"/>
    <w:rsid w:val="00D95DB8"/>
    <w:rsid w:val="00D966E5"/>
    <w:rsid w:val="00D96876"/>
    <w:rsid w:val="00D96D6A"/>
    <w:rsid w:val="00D96E9D"/>
    <w:rsid w:val="00D96FE4"/>
    <w:rsid w:val="00D970DC"/>
    <w:rsid w:val="00D97518"/>
    <w:rsid w:val="00D976A7"/>
    <w:rsid w:val="00D97CFC"/>
    <w:rsid w:val="00D97D79"/>
    <w:rsid w:val="00D97FB2"/>
    <w:rsid w:val="00D97FD5"/>
    <w:rsid w:val="00DA01C2"/>
    <w:rsid w:val="00DA02B8"/>
    <w:rsid w:val="00DA08F7"/>
    <w:rsid w:val="00DA138E"/>
    <w:rsid w:val="00DA148A"/>
    <w:rsid w:val="00DA14C3"/>
    <w:rsid w:val="00DA1972"/>
    <w:rsid w:val="00DA1B6A"/>
    <w:rsid w:val="00DA2396"/>
    <w:rsid w:val="00DA25AF"/>
    <w:rsid w:val="00DA2F66"/>
    <w:rsid w:val="00DA3158"/>
    <w:rsid w:val="00DA3685"/>
    <w:rsid w:val="00DA3B4D"/>
    <w:rsid w:val="00DA3D56"/>
    <w:rsid w:val="00DA403F"/>
    <w:rsid w:val="00DA43E8"/>
    <w:rsid w:val="00DA4BE4"/>
    <w:rsid w:val="00DA5470"/>
    <w:rsid w:val="00DA55C0"/>
    <w:rsid w:val="00DA5631"/>
    <w:rsid w:val="00DA56C7"/>
    <w:rsid w:val="00DA5852"/>
    <w:rsid w:val="00DA5A17"/>
    <w:rsid w:val="00DA5AB1"/>
    <w:rsid w:val="00DA60E7"/>
    <w:rsid w:val="00DA619E"/>
    <w:rsid w:val="00DA661E"/>
    <w:rsid w:val="00DA7450"/>
    <w:rsid w:val="00DA7646"/>
    <w:rsid w:val="00DA7CE3"/>
    <w:rsid w:val="00DA7D75"/>
    <w:rsid w:val="00DA7FAF"/>
    <w:rsid w:val="00DB002E"/>
    <w:rsid w:val="00DB0211"/>
    <w:rsid w:val="00DB138D"/>
    <w:rsid w:val="00DB188C"/>
    <w:rsid w:val="00DB1A97"/>
    <w:rsid w:val="00DB1CD7"/>
    <w:rsid w:val="00DB22E9"/>
    <w:rsid w:val="00DB238D"/>
    <w:rsid w:val="00DB29F3"/>
    <w:rsid w:val="00DB2A15"/>
    <w:rsid w:val="00DB2C17"/>
    <w:rsid w:val="00DB2CBE"/>
    <w:rsid w:val="00DB3314"/>
    <w:rsid w:val="00DB336B"/>
    <w:rsid w:val="00DB3723"/>
    <w:rsid w:val="00DB3985"/>
    <w:rsid w:val="00DB3C91"/>
    <w:rsid w:val="00DB3E45"/>
    <w:rsid w:val="00DB3E8B"/>
    <w:rsid w:val="00DB3F03"/>
    <w:rsid w:val="00DB4519"/>
    <w:rsid w:val="00DB454B"/>
    <w:rsid w:val="00DB4E88"/>
    <w:rsid w:val="00DB5A84"/>
    <w:rsid w:val="00DB60C0"/>
    <w:rsid w:val="00DB61FE"/>
    <w:rsid w:val="00DB668A"/>
    <w:rsid w:val="00DB6711"/>
    <w:rsid w:val="00DB694A"/>
    <w:rsid w:val="00DB6BA5"/>
    <w:rsid w:val="00DB7663"/>
    <w:rsid w:val="00DC0085"/>
    <w:rsid w:val="00DC0370"/>
    <w:rsid w:val="00DC08A7"/>
    <w:rsid w:val="00DC1774"/>
    <w:rsid w:val="00DC19AF"/>
    <w:rsid w:val="00DC1DF1"/>
    <w:rsid w:val="00DC237E"/>
    <w:rsid w:val="00DC23AD"/>
    <w:rsid w:val="00DC24A7"/>
    <w:rsid w:val="00DC24EC"/>
    <w:rsid w:val="00DC2587"/>
    <w:rsid w:val="00DC28D7"/>
    <w:rsid w:val="00DC29C1"/>
    <w:rsid w:val="00DC2C5E"/>
    <w:rsid w:val="00DC3159"/>
    <w:rsid w:val="00DC32CC"/>
    <w:rsid w:val="00DC37E5"/>
    <w:rsid w:val="00DC3C7F"/>
    <w:rsid w:val="00DC3CEF"/>
    <w:rsid w:val="00DC45DC"/>
    <w:rsid w:val="00DC4D14"/>
    <w:rsid w:val="00DC4EFB"/>
    <w:rsid w:val="00DC4FEA"/>
    <w:rsid w:val="00DC57C6"/>
    <w:rsid w:val="00DC6319"/>
    <w:rsid w:val="00DC64F2"/>
    <w:rsid w:val="00DC6B7A"/>
    <w:rsid w:val="00DC6E31"/>
    <w:rsid w:val="00DC71CC"/>
    <w:rsid w:val="00DC720E"/>
    <w:rsid w:val="00DC74AC"/>
    <w:rsid w:val="00DC7B07"/>
    <w:rsid w:val="00DC7D38"/>
    <w:rsid w:val="00DD083F"/>
    <w:rsid w:val="00DD0955"/>
    <w:rsid w:val="00DD0ACE"/>
    <w:rsid w:val="00DD10CD"/>
    <w:rsid w:val="00DD1A3B"/>
    <w:rsid w:val="00DD1DDC"/>
    <w:rsid w:val="00DD2266"/>
    <w:rsid w:val="00DD2630"/>
    <w:rsid w:val="00DD263D"/>
    <w:rsid w:val="00DD3277"/>
    <w:rsid w:val="00DD38A3"/>
    <w:rsid w:val="00DD3E06"/>
    <w:rsid w:val="00DD3E97"/>
    <w:rsid w:val="00DD4357"/>
    <w:rsid w:val="00DD4436"/>
    <w:rsid w:val="00DD47FC"/>
    <w:rsid w:val="00DD48C3"/>
    <w:rsid w:val="00DD4EE3"/>
    <w:rsid w:val="00DD51C7"/>
    <w:rsid w:val="00DD6AA8"/>
    <w:rsid w:val="00DD6B0E"/>
    <w:rsid w:val="00DD710C"/>
    <w:rsid w:val="00DD7986"/>
    <w:rsid w:val="00DD7A4B"/>
    <w:rsid w:val="00DD7B7F"/>
    <w:rsid w:val="00DE0102"/>
    <w:rsid w:val="00DE0230"/>
    <w:rsid w:val="00DE02B9"/>
    <w:rsid w:val="00DE04DB"/>
    <w:rsid w:val="00DE058E"/>
    <w:rsid w:val="00DE0A24"/>
    <w:rsid w:val="00DE1236"/>
    <w:rsid w:val="00DE1502"/>
    <w:rsid w:val="00DE1867"/>
    <w:rsid w:val="00DE1E1B"/>
    <w:rsid w:val="00DE204F"/>
    <w:rsid w:val="00DE2269"/>
    <w:rsid w:val="00DE226A"/>
    <w:rsid w:val="00DE2416"/>
    <w:rsid w:val="00DE29A7"/>
    <w:rsid w:val="00DE38D2"/>
    <w:rsid w:val="00DE394D"/>
    <w:rsid w:val="00DE3BBF"/>
    <w:rsid w:val="00DE3E0C"/>
    <w:rsid w:val="00DE42A7"/>
    <w:rsid w:val="00DE4534"/>
    <w:rsid w:val="00DE45AE"/>
    <w:rsid w:val="00DE45F7"/>
    <w:rsid w:val="00DE5409"/>
    <w:rsid w:val="00DE5462"/>
    <w:rsid w:val="00DE5891"/>
    <w:rsid w:val="00DE5CAE"/>
    <w:rsid w:val="00DE5D5F"/>
    <w:rsid w:val="00DE61C4"/>
    <w:rsid w:val="00DE68C3"/>
    <w:rsid w:val="00DE68F4"/>
    <w:rsid w:val="00DE6A6A"/>
    <w:rsid w:val="00DE6CEB"/>
    <w:rsid w:val="00DE6D36"/>
    <w:rsid w:val="00DE6FAE"/>
    <w:rsid w:val="00DE74BA"/>
    <w:rsid w:val="00DE77EA"/>
    <w:rsid w:val="00DE794E"/>
    <w:rsid w:val="00DE798F"/>
    <w:rsid w:val="00DE7DA7"/>
    <w:rsid w:val="00DE7E1E"/>
    <w:rsid w:val="00DF16A8"/>
    <w:rsid w:val="00DF17C3"/>
    <w:rsid w:val="00DF250B"/>
    <w:rsid w:val="00DF2592"/>
    <w:rsid w:val="00DF2755"/>
    <w:rsid w:val="00DF27FE"/>
    <w:rsid w:val="00DF29D2"/>
    <w:rsid w:val="00DF3286"/>
    <w:rsid w:val="00DF3403"/>
    <w:rsid w:val="00DF3B6F"/>
    <w:rsid w:val="00DF3E17"/>
    <w:rsid w:val="00DF3FE5"/>
    <w:rsid w:val="00DF439F"/>
    <w:rsid w:val="00DF45CF"/>
    <w:rsid w:val="00DF4ACC"/>
    <w:rsid w:val="00DF4AF1"/>
    <w:rsid w:val="00DF55D8"/>
    <w:rsid w:val="00DF58A1"/>
    <w:rsid w:val="00DF6DB6"/>
    <w:rsid w:val="00DF6F40"/>
    <w:rsid w:val="00DF72B4"/>
    <w:rsid w:val="00E002AB"/>
    <w:rsid w:val="00E005A2"/>
    <w:rsid w:val="00E007BF"/>
    <w:rsid w:val="00E0083A"/>
    <w:rsid w:val="00E0105B"/>
    <w:rsid w:val="00E01323"/>
    <w:rsid w:val="00E017EC"/>
    <w:rsid w:val="00E01A83"/>
    <w:rsid w:val="00E02027"/>
    <w:rsid w:val="00E02226"/>
    <w:rsid w:val="00E02741"/>
    <w:rsid w:val="00E02E75"/>
    <w:rsid w:val="00E02EB2"/>
    <w:rsid w:val="00E03118"/>
    <w:rsid w:val="00E036C0"/>
    <w:rsid w:val="00E0533D"/>
    <w:rsid w:val="00E05344"/>
    <w:rsid w:val="00E05919"/>
    <w:rsid w:val="00E05B97"/>
    <w:rsid w:val="00E0626D"/>
    <w:rsid w:val="00E0644D"/>
    <w:rsid w:val="00E0696A"/>
    <w:rsid w:val="00E06A9E"/>
    <w:rsid w:val="00E06FBD"/>
    <w:rsid w:val="00E07C5F"/>
    <w:rsid w:val="00E07F98"/>
    <w:rsid w:val="00E10C63"/>
    <w:rsid w:val="00E10D43"/>
    <w:rsid w:val="00E10E52"/>
    <w:rsid w:val="00E10EAE"/>
    <w:rsid w:val="00E11960"/>
    <w:rsid w:val="00E12156"/>
    <w:rsid w:val="00E121F9"/>
    <w:rsid w:val="00E1279E"/>
    <w:rsid w:val="00E129DE"/>
    <w:rsid w:val="00E131FF"/>
    <w:rsid w:val="00E133D8"/>
    <w:rsid w:val="00E1416A"/>
    <w:rsid w:val="00E1424C"/>
    <w:rsid w:val="00E144B6"/>
    <w:rsid w:val="00E145A9"/>
    <w:rsid w:val="00E14D25"/>
    <w:rsid w:val="00E15015"/>
    <w:rsid w:val="00E16B92"/>
    <w:rsid w:val="00E16ED2"/>
    <w:rsid w:val="00E16FEA"/>
    <w:rsid w:val="00E175BD"/>
    <w:rsid w:val="00E17913"/>
    <w:rsid w:val="00E179DE"/>
    <w:rsid w:val="00E20037"/>
    <w:rsid w:val="00E202C3"/>
    <w:rsid w:val="00E2070F"/>
    <w:rsid w:val="00E20C8B"/>
    <w:rsid w:val="00E210CF"/>
    <w:rsid w:val="00E21280"/>
    <w:rsid w:val="00E2134F"/>
    <w:rsid w:val="00E21D78"/>
    <w:rsid w:val="00E22543"/>
    <w:rsid w:val="00E22877"/>
    <w:rsid w:val="00E22EC8"/>
    <w:rsid w:val="00E23754"/>
    <w:rsid w:val="00E249C3"/>
    <w:rsid w:val="00E24CC0"/>
    <w:rsid w:val="00E259C3"/>
    <w:rsid w:val="00E25BF5"/>
    <w:rsid w:val="00E25CA9"/>
    <w:rsid w:val="00E270FD"/>
    <w:rsid w:val="00E275DA"/>
    <w:rsid w:val="00E30159"/>
    <w:rsid w:val="00E3019C"/>
    <w:rsid w:val="00E308E2"/>
    <w:rsid w:val="00E30A74"/>
    <w:rsid w:val="00E30EB8"/>
    <w:rsid w:val="00E30FF7"/>
    <w:rsid w:val="00E32081"/>
    <w:rsid w:val="00E323E8"/>
    <w:rsid w:val="00E329DF"/>
    <w:rsid w:val="00E32B16"/>
    <w:rsid w:val="00E330CF"/>
    <w:rsid w:val="00E333AA"/>
    <w:rsid w:val="00E335FE"/>
    <w:rsid w:val="00E346FE"/>
    <w:rsid w:val="00E3490B"/>
    <w:rsid w:val="00E34B7A"/>
    <w:rsid w:val="00E3516E"/>
    <w:rsid w:val="00E35E1B"/>
    <w:rsid w:val="00E3645D"/>
    <w:rsid w:val="00E36B91"/>
    <w:rsid w:val="00E36C9D"/>
    <w:rsid w:val="00E37041"/>
    <w:rsid w:val="00E37477"/>
    <w:rsid w:val="00E37665"/>
    <w:rsid w:val="00E3795F"/>
    <w:rsid w:val="00E4017B"/>
    <w:rsid w:val="00E40BB6"/>
    <w:rsid w:val="00E41652"/>
    <w:rsid w:val="00E41F47"/>
    <w:rsid w:val="00E4264C"/>
    <w:rsid w:val="00E42A65"/>
    <w:rsid w:val="00E43320"/>
    <w:rsid w:val="00E437E1"/>
    <w:rsid w:val="00E43891"/>
    <w:rsid w:val="00E438C3"/>
    <w:rsid w:val="00E4395D"/>
    <w:rsid w:val="00E442DF"/>
    <w:rsid w:val="00E4434E"/>
    <w:rsid w:val="00E443C4"/>
    <w:rsid w:val="00E444C4"/>
    <w:rsid w:val="00E4458C"/>
    <w:rsid w:val="00E46073"/>
    <w:rsid w:val="00E46ABB"/>
    <w:rsid w:val="00E46E58"/>
    <w:rsid w:val="00E46ECB"/>
    <w:rsid w:val="00E472FE"/>
    <w:rsid w:val="00E4771B"/>
    <w:rsid w:val="00E47803"/>
    <w:rsid w:val="00E47E02"/>
    <w:rsid w:val="00E47E08"/>
    <w:rsid w:val="00E502E2"/>
    <w:rsid w:val="00E502F3"/>
    <w:rsid w:val="00E50A30"/>
    <w:rsid w:val="00E50B24"/>
    <w:rsid w:val="00E51346"/>
    <w:rsid w:val="00E5144A"/>
    <w:rsid w:val="00E51585"/>
    <w:rsid w:val="00E51B0D"/>
    <w:rsid w:val="00E51D2B"/>
    <w:rsid w:val="00E51F5D"/>
    <w:rsid w:val="00E51FA1"/>
    <w:rsid w:val="00E52115"/>
    <w:rsid w:val="00E528DC"/>
    <w:rsid w:val="00E53490"/>
    <w:rsid w:val="00E537A4"/>
    <w:rsid w:val="00E541DE"/>
    <w:rsid w:val="00E5429E"/>
    <w:rsid w:val="00E5476C"/>
    <w:rsid w:val="00E5486C"/>
    <w:rsid w:val="00E5495C"/>
    <w:rsid w:val="00E54B06"/>
    <w:rsid w:val="00E54C94"/>
    <w:rsid w:val="00E55C84"/>
    <w:rsid w:val="00E563F7"/>
    <w:rsid w:val="00E56E63"/>
    <w:rsid w:val="00E57079"/>
    <w:rsid w:val="00E57144"/>
    <w:rsid w:val="00E575F0"/>
    <w:rsid w:val="00E57F2A"/>
    <w:rsid w:val="00E59130"/>
    <w:rsid w:val="00E60513"/>
    <w:rsid w:val="00E60972"/>
    <w:rsid w:val="00E60BD5"/>
    <w:rsid w:val="00E60FBE"/>
    <w:rsid w:val="00E612F4"/>
    <w:rsid w:val="00E6192B"/>
    <w:rsid w:val="00E619AE"/>
    <w:rsid w:val="00E621F4"/>
    <w:rsid w:val="00E625A0"/>
    <w:rsid w:val="00E625FE"/>
    <w:rsid w:val="00E6322D"/>
    <w:rsid w:val="00E6373B"/>
    <w:rsid w:val="00E63779"/>
    <w:rsid w:val="00E63ED2"/>
    <w:rsid w:val="00E640C8"/>
    <w:rsid w:val="00E6441A"/>
    <w:rsid w:val="00E6449A"/>
    <w:rsid w:val="00E64D10"/>
    <w:rsid w:val="00E64D35"/>
    <w:rsid w:val="00E65010"/>
    <w:rsid w:val="00E650AA"/>
    <w:rsid w:val="00E65304"/>
    <w:rsid w:val="00E65FC5"/>
    <w:rsid w:val="00E6610F"/>
    <w:rsid w:val="00E661B1"/>
    <w:rsid w:val="00E668CB"/>
    <w:rsid w:val="00E6690B"/>
    <w:rsid w:val="00E66D93"/>
    <w:rsid w:val="00E66E4E"/>
    <w:rsid w:val="00E676FB"/>
    <w:rsid w:val="00E67726"/>
    <w:rsid w:val="00E67AD4"/>
    <w:rsid w:val="00E70398"/>
    <w:rsid w:val="00E704BE"/>
    <w:rsid w:val="00E707F0"/>
    <w:rsid w:val="00E70A00"/>
    <w:rsid w:val="00E70D97"/>
    <w:rsid w:val="00E710EA"/>
    <w:rsid w:val="00E7178C"/>
    <w:rsid w:val="00E7178D"/>
    <w:rsid w:val="00E71EFA"/>
    <w:rsid w:val="00E71F62"/>
    <w:rsid w:val="00E7204C"/>
    <w:rsid w:val="00E721D7"/>
    <w:rsid w:val="00E72503"/>
    <w:rsid w:val="00E726F0"/>
    <w:rsid w:val="00E72CE5"/>
    <w:rsid w:val="00E733F8"/>
    <w:rsid w:val="00E73583"/>
    <w:rsid w:val="00E7362A"/>
    <w:rsid w:val="00E7367A"/>
    <w:rsid w:val="00E736EF"/>
    <w:rsid w:val="00E73F61"/>
    <w:rsid w:val="00E74119"/>
    <w:rsid w:val="00E7427B"/>
    <w:rsid w:val="00E74A3E"/>
    <w:rsid w:val="00E74D25"/>
    <w:rsid w:val="00E74D75"/>
    <w:rsid w:val="00E74D89"/>
    <w:rsid w:val="00E74EE6"/>
    <w:rsid w:val="00E74FD4"/>
    <w:rsid w:val="00E752A8"/>
    <w:rsid w:val="00E752EF"/>
    <w:rsid w:val="00E7531B"/>
    <w:rsid w:val="00E7537D"/>
    <w:rsid w:val="00E75EFB"/>
    <w:rsid w:val="00E76204"/>
    <w:rsid w:val="00E76375"/>
    <w:rsid w:val="00E76583"/>
    <w:rsid w:val="00E7667B"/>
    <w:rsid w:val="00E7680D"/>
    <w:rsid w:val="00E772A4"/>
    <w:rsid w:val="00E77CB6"/>
    <w:rsid w:val="00E8020A"/>
    <w:rsid w:val="00E8080E"/>
    <w:rsid w:val="00E808C0"/>
    <w:rsid w:val="00E80957"/>
    <w:rsid w:val="00E80F63"/>
    <w:rsid w:val="00E8143F"/>
    <w:rsid w:val="00E81591"/>
    <w:rsid w:val="00E8175F"/>
    <w:rsid w:val="00E81E97"/>
    <w:rsid w:val="00E82580"/>
    <w:rsid w:val="00E82A40"/>
    <w:rsid w:val="00E82C7B"/>
    <w:rsid w:val="00E82E51"/>
    <w:rsid w:val="00E8301B"/>
    <w:rsid w:val="00E832A2"/>
    <w:rsid w:val="00E83330"/>
    <w:rsid w:val="00E83678"/>
    <w:rsid w:val="00E84238"/>
    <w:rsid w:val="00E84283"/>
    <w:rsid w:val="00E8453C"/>
    <w:rsid w:val="00E84989"/>
    <w:rsid w:val="00E84D45"/>
    <w:rsid w:val="00E85474"/>
    <w:rsid w:val="00E8590A"/>
    <w:rsid w:val="00E86658"/>
    <w:rsid w:val="00E86D21"/>
    <w:rsid w:val="00E86D7D"/>
    <w:rsid w:val="00E86E80"/>
    <w:rsid w:val="00E8766A"/>
    <w:rsid w:val="00E879C2"/>
    <w:rsid w:val="00E87B0E"/>
    <w:rsid w:val="00E87EB0"/>
    <w:rsid w:val="00E90126"/>
    <w:rsid w:val="00E90850"/>
    <w:rsid w:val="00E90915"/>
    <w:rsid w:val="00E90997"/>
    <w:rsid w:val="00E90AB0"/>
    <w:rsid w:val="00E90D94"/>
    <w:rsid w:val="00E910EA"/>
    <w:rsid w:val="00E9153B"/>
    <w:rsid w:val="00E91847"/>
    <w:rsid w:val="00E91CA7"/>
    <w:rsid w:val="00E91D99"/>
    <w:rsid w:val="00E92142"/>
    <w:rsid w:val="00E92305"/>
    <w:rsid w:val="00E9266C"/>
    <w:rsid w:val="00E927B0"/>
    <w:rsid w:val="00E93250"/>
    <w:rsid w:val="00E933C5"/>
    <w:rsid w:val="00E935E2"/>
    <w:rsid w:val="00E93631"/>
    <w:rsid w:val="00E93A06"/>
    <w:rsid w:val="00E94068"/>
    <w:rsid w:val="00E9411A"/>
    <w:rsid w:val="00E9457F"/>
    <w:rsid w:val="00E948F1"/>
    <w:rsid w:val="00E94ECA"/>
    <w:rsid w:val="00E94F55"/>
    <w:rsid w:val="00E94F9C"/>
    <w:rsid w:val="00E95E75"/>
    <w:rsid w:val="00E962E7"/>
    <w:rsid w:val="00E96445"/>
    <w:rsid w:val="00E967B7"/>
    <w:rsid w:val="00E96AAF"/>
    <w:rsid w:val="00E96DA6"/>
    <w:rsid w:val="00E975A3"/>
    <w:rsid w:val="00E977EC"/>
    <w:rsid w:val="00E97BD7"/>
    <w:rsid w:val="00E97E77"/>
    <w:rsid w:val="00E97F25"/>
    <w:rsid w:val="00EA028E"/>
    <w:rsid w:val="00EA0588"/>
    <w:rsid w:val="00EA0741"/>
    <w:rsid w:val="00EA0B8B"/>
    <w:rsid w:val="00EA1121"/>
    <w:rsid w:val="00EA21F7"/>
    <w:rsid w:val="00EA2C08"/>
    <w:rsid w:val="00EA2C73"/>
    <w:rsid w:val="00EA3198"/>
    <w:rsid w:val="00EA3726"/>
    <w:rsid w:val="00EA3732"/>
    <w:rsid w:val="00EA4316"/>
    <w:rsid w:val="00EA44F1"/>
    <w:rsid w:val="00EA576C"/>
    <w:rsid w:val="00EA57C5"/>
    <w:rsid w:val="00EA5D8A"/>
    <w:rsid w:val="00EA6140"/>
    <w:rsid w:val="00EA7296"/>
    <w:rsid w:val="00EA72A3"/>
    <w:rsid w:val="00EA74AB"/>
    <w:rsid w:val="00EA788C"/>
    <w:rsid w:val="00EA7D6E"/>
    <w:rsid w:val="00EB0228"/>
    <w:rsid w:val="00EB0281"/>
    <w:rsid w:val="00EB0E3B"/>
    <w:rsid w:val="00EB13CB"/>
    <w:rsid w:val="00EB1C27"/>
    <w:rsid w:val="00EB1D89"/>
    <w:rsid w:val="00EB1F1B"/>
    <w:rsid w:val="00EB2369"/>
    <w:rsid w:val="00EB29EB"/>
    <w:rsid w:val="00EB2A89"/>
    <w:rsid w:val="00EB2F76"/>
    <w:rsid w:val="00EB38F0"/>
    <w:rsid w:val="00EB3BEB"/>
    <w:rsid w:val="00EB3E1A"/>
    <w:rsid w:val="00EB4419"/>
    <w:rsid w:val="00EB4543"/>
    <w:rsid w:val="00EB4D37"/>
    <w:rsid w:val="00EB4FA4"/>
    <w:rsid w:val="00EB52C9"/>
    <w:rsid w:val="00EB532C"/>
    <w:rsid w:val="00EB544C"/>
    <w:rsid w:val="00EB54E5"/>
    <w:rsid w:val="00EB567E"/>
    <w:rsid w:val="00EB62B7"/>
    <w:rsid w:val="00EB63E2"/>
    <w:rsid w:val="00EB65AA"/>
    <w:rsid w:val="00EB6889"/>
    <w:rsid w:val="00EB750B"/>
    <w:rsid w:val="00EB75F3"/>
    <w:rsid w:val="00EC04FE"/>
    <w:rsid w:val="00EC0572"/>
    <w:rsid w:val="00EC174F"/>
    <w:rsid w:val="00EC2698"/>
    <w:rsid w:val="00EC27F0"/>
    <w:rsid w:val="00EC3405"/>
    <w:rsid w:val="00EC4C5F"/>
    <w:rsid w:val="00EC4E49"/>
    <w:rsid w:val="00EC5723"/>
    <w:rsid w:val="00EC5AB7"/>
    <w:rsid w:val="00EC5BF7"/>
    <w:rsid w:val="00EC61F1"/>
    <w:rsid w:val="00EC63A0"/>
    <w:rsid w:val="00EC66F1"/>
    <w:rsid w:val="00EC6BED"/>
    <w:rsid w:val="00EC6D3D"/>
    <w:rsid w:val="00EC7735"/>
    <w:rsid w:val="00EC7E40"/>
    <w:rsid w:val="00ED0363"/>
    <w:rsid w:val="00ED053D"/>
    <w:rsid w:val="00ED0B56"/>
    <w:rsid w:val="00ED0F4C"/>
    <w:rsid w:val="00ED1528"/>
    <w:rsid w:val="00ED1793"/>
    <w:rsid w:val="00ED1B15"/>
    <w:rsid w:val="00ED2195"/>
    <w:rsid w:val="00ED2233"/>
    <w:rsid w:val="00ED2442"/>
    <w:rsid w:val="00ED2B00"/>
    <w:rsid w:val="00ED30C5"/>
    <w:rsid w:val="00ED3A15"/>
    <w:rsid w:val="00ED3D42"/>
    <w:rsid w:val="00ED3D91"/>
    <w:rsid w:val="00ED40B3"/>
    <w:rsid w:val="00ED46D6"/>
    <w:rsid w:val="00ED47E5"/>
    <w:rsid w:val="00ED4B12"/>
    <w:rsid w:val="00ED4C89"/>
    <w:rsid w:val="00ED4E53"/>
    <w:rsid w:val="00ED5E67"/>
    <w:rsid w:val="00ED61B4"/>
    <w:rsid w:val="00ED6212"/>
    <w:rsid w:val="00ED636E"/>
    <w:rsid w:val="00ED6421"/>
    <w:rsid w:val="00ED710E"/>
    <w:rsid w:val="00ED77FB"/>
    <w:rsid w:val="00EE0781"/>
    <w:rsid w:val="00EE0B2C"/>
    <w:rsid w:val="00EE0B53"/>
    <w:rsid w:val="00EE1B0C"/>
    <w:rsid w:val="00EE1BF4"/>
    <w:rsid w:val="00EE2697"/>
    <w:rsid w:val="00EE29DF"/>
    <w:rsid w:val="00EE36DE"/>
    <w:rsid w:val="00EE3A8A"/>
    <w:rsid w:val="00EE3CE1"/>
    <w:rsid w:val="00EE3E5A"/>
    <w:rsid w:val="00EE439F"/>
    <w:rsid w:val="00EE45FA"/>
    <w:rsid w:val="00EE47E8"/>
    <w:rsid w:val="00EE4B7E"/>
    <w:rsid w:val="00EE523F"/>
    <w:rsid w:val="00EE53F8"/>
    <w:rsid w:val="00EE551A"/>
    <w:rsid w:val="00EE55FA"/>
    <w:rsid w:val="00EE6598"/>
    <w:rsid w:val="00EE6A77"/>
    <w:rsid w:val="00EE6A85"/>
    <w:rsid w:val="00EE71C4"/>
    <w:rsid w:val="00EE76B4"/>
    <w:rsid w:val="00EE79A4"/>
    <w:rsid w:val="00EE7A8B"/>
    <w:rsid w:val="00EE7BA2"/>
    <w:rsid w:val="00EF0186"/>
    <w:rsid w:val="00EF0258"/>
    <w:rsid w:val="00EF0263"/>
    <w:rsid w:val="00EF034A"/>
    <w:rsid w:val="00EF1B40"/>
    <w:rsid w:val="00EF2974"/>
    <w:rsid w:val="00EF2ABE"/>
    <w:rsid w:val="00EF34C8"/>
    <w:rsid w:val="00EF356B"/>
    <w:rsid w:val="00EF3761"/>
    <w:rsid w:val="00EF385B"/>
    <w:rsid w:val="00EF3CDF"/>
    <w:rsid w:val="00EF4018"/>
    <w:rsid w:val="00EF486B"/>
    <w:rsid w:val="00EF4A05"/>
    <w:rsid w:val="00EF4CA4"/>
    <w:rsid w:val="00EF4E03"/>
    <w:rsid w:val="00EF524A"/>
    <w:rsid w:val="00EF54A4"/>
    <w:rsid w:val="00EF55DF"/>
    <w:rsid w:val="00EF570E"/>
    <w:rsid w:val="00EF58B2"/>
    <w:rsid w:val="00EF613F"/>
    <w:rsid w:val="00EF62A2"/>
    <w:rsid w:val="00EF6686"/>
    <w:rsid w:val="00EF6ED0"/>
    <w:rsid w:val="00EF6EEB"/>
    <w:rsid w:val="00EF6F04"/>
    <w:rsid w:val="00EF6F83"/>
    <w:rsid w:val="00EF7069"/>
    <w:rsid w:val="00EF7094"/>
    <w:rsid w:val="00EF7540"/>
    <w:rsid w:val="00EF76B9"/>
    <w:rsid w:val="00EF76D1"/>
    <w:rsid w:val="00F0021B"/>
    <w:rsid w:val="00F00336"/>
    <w:rsid w:val="00F00357"/>
    <w:rsid w:val="00F00489"/>
    <w:rsid w:val="00F008C9"/>
    <w:rsid w:val="00F00CAA"/>
    <w:rsid w:val="00F01160"/>
    <w:rsid w:val="00F011F8"/>
    <w:rsid w:val="00F01B32"/>
    <w:rsid w:val="00F0277B"/>
    <w:rsid w:val="00F0390F"/>
    <w:rsid w:val="00F040F2"/>
    <w:rsid w:val="00F043DE"/>
    <w:rsid w:val="00F0444E"/>
    <w:rsid w:val="00F0451A"/>
    <w:rsid w:val="00F0454C"/>
    <w:rsid w:val="00F045C0"/>
    <w:rsid w:val="00F047F7"/>
    <w:rsid w:val="00F05486"/>
    <w:rsid w:val="00F05569"/>
    <w:rsid w:val="00F05D89"/>
    <w:rsid w:val="00F062F0"/>
    <w:rsid w:val="00F06E36"/>
    <w:rsid w:val="00F07169"/>
    <w:rsid w:val="00F071BC"/>
    <w:rsid w:val="00F07617"/>
    <w:rsid w:val="00F0773E"/>
    <w:rsid w:val="00F07847"/>
    <w:rsid w:val="00F07A22"/>
    <w:rsid w:val="00F07B47"/>
    <w:rsid w:val="00F07E8D"/>
    <w:rsid w:val="00F10243"/>
    <w:rsid w:val="00F10380"/>
    <w:rsid w:val="00F10C6D"/>
    <w:rsid w:val="00F10EE8"/>
    <w:rsid w:val="00F111DE"/>
    <w:rsid w:val="00F11263"/>
    <w:rsid w:val="00F116F1"/>
    <w:rsid w:val="00F11D13"/>
    <w:rsid w:val="00F12782"/>
    <w:rsid w:val="00F1282E"/>
    <w:rsid w:val="00F12A0B"/>
    <w:rsid w:val="00F12D5E"/>
    <w:rsid w:val="00F12E13"/>
    <w:rsid w:val="00F13665"/>
    <w:rsid w:val="00F13806"/>
    <w:rsid w:val="00F13C6A"/>
    <w:rsid w:val="00F14051"/>
    <w:rsid w:val="00F148D1"/>
    <w:rsid w:val="00F14922"/>
    <w:rsid w:val="00F1498A"/>
    <w:rsid w:val="00F14ADA"/>
    <w:rsid w:val="00F14B8F"/>
    <w:rsid w:val="00F14FE1"/>
    <w:rsid w:val="00F15426"/>
    <w:rsid w:val="00F15F70"/>
    <w:rsid w:val="00F162D2"/>
    <w:rsid w:val="00F1666C"/>
    <w:rsid w:val="00F16B6E"/>
    <w:rsid w:val="00F16C7C"/>
    <w:rsid w:val="00F1793A"/>
    <w:rsid w:val="00F17B80"/>
    <w:rsid w:val="00F2027D"/>
    <w:rsid w:val="00F20292"/>
    <w:rsid w:val="00F20A49"/>
    <w:rsid w:val="00F20B82"/>
    <w:rsid w:val="00F20E6A"/>
    <w:rsid w:val="00F217CC"/>
    <w:rsid w:val="00F21960"/>
    <w:rsid w:val="00F22442"/>
    <w:rsid w:val="00F227AB"/>
    <w:rsid w:val="00F2292D"/>
    <w:rsid w:val="00F22E81"/>
    <w:rsid w:val="00F22EB1"/>
    <w:rsid w:val="00F2359D"/>
    <w:rsid w:val="00F2363B"/>
    <w:rsid w:val="00F236D9"/>
    <w:rsid w:val="00F249C0"/>
    <w:rsid w:val="00F24F0D"/>
    <w:rsid w:val="00F253BD"/>
    <w:rsid w:val="00F2559F"/>
    <w:rsid w:val="00F25603"/>
    <w:rsid w:val="00F25E38"/>
    <w:rsid w:val="00F26411"/>
    <w:rsid w:val="00F26708"/>
    <w:rsid w:val="00F26CB2"/>
    <w:rsid w:val="00F270A7"/>
    <w:rsid w:val="00F270FF"/>
    <w:rsid w:val="00F271AC"/>
    <w:rsid w:val="00F272E8"/>
    <w:rsid w:val="00F277D5"/>
    <w:rsid w:val="00F3099A"/>
    <w:rsid w:val="00F30F10"/>
    <w:rsid w:val="00F3165E"/>
    <w:rsid w:val="00F32BAB"/>
    <w:rsid w:val="00F32FBC"/>
    <w:rsid w:val="00F331ED"/>
    <w:rsid w:val="00F333A9"/>
    <w:rsid w:val="00F33B35"/>
    <w:rsid w:val="00F34E51"/>
    <w:rsid w:val="00F3545D"/>
    <w:rsid w:val="00F362BB"/>
    <w:rsid w:val="00F36BA3"/>
    <w:rsid w:val="00F37065"/>
    <w:rsid w:val="00F3715F"/>
    <w:rsid w:val="00F371D0"/>
    <w:rsid w:val="00F40298"/>
    <w:rsid w:val="00F40715"/>
    <w:rsid w:val="00F40886"/>
    <w:rsid w:val="00F409CF"/>
    <w:rsid w:val="00F40BB7"/>
    <w:rsid w:val="00F41095"/>
    <w:rsid w:val="00F414A8"/>
    <w:rsid w:val="00F4259C"/>
    <w:rsid w:val="00F42900"/>
    <w:rsid w:val="00F431ED"/>
    <w:rsid w:val="00F4478C"/>
    <w:rsid w:val="00F44983"/>
    <w:rsid w:val="00F449D0"/>
    <w:rsid w:val="00F44FA1"/>
    <w:rsid w:val="00F45565"/>
    <w:rsid w:val="00F462AE"/>
    <w:rsid w:val="00F46455"/>
    <w:rsid w:val="00F46A11"/>
    <w:rsid w:val="00F46A1A"/>
    <w:rsid w:val="00F47316"/>
    <w:rsid w:val="00F47518"/>
    <w:rsid w:val="00F5095D"/>
    <w:rsid w:val="00F50C96"/>
    <w:rsid w:val="00F50D96"/>
    <w:rsid w:val="00F51045"/>
    <w:rsid w:val="00F51B82"/>
    <w:rsid w:val="00F51D41"/>
    <w:rsid w:val="00F5256C"/>
    <w:rsid w:val="00F5259E"/>
    <w:rsid w:val="00F52B68"/>
    <w:rsid w:val="00F52CE2"/>
    <w:rsid w:val="00F543F4"/>
    <w:rsid w:val="00F54821"/>
    <w:rsid w:val="00F54AF7"/>
    <w:rsid w:val="00F54CC0"/>
    <w:rsid w:val="00F554B7"/>
    <w:rsid w:val="00F55FC6"/>
    <w:rsid w:val="00F563E1"/>
    <w:rsid w:val="00F56843"/>
    <w:rsid w:val="00F56BBA"/>
    <w:rsid w:val="00F570DA"/>
    <w:rsid w:val="00F57448"/>
    <w:rsid w:val="00F60ADA"/>
    <w:rsid w:val="00F60BBA"/>
    <w:rsid w:val="00F61539"/>
    <w:rsid w:val="00F616DF"/>
    <w:rsid w:val="00F61921"/>
    <w:rsid w:val="00F61FED"/>
    <w:rsid w:val="00F620D3"/>
    <w:rsid w:val="00F620D5"/>
    <w:rsid w:val="00F62440"/>
    <w:rsid w:val="00F628AD"/>
    <w:rsid w:val="00F630F4"/>
    <w:rsid w:val="00F631B4"/>
    <w:rsid w:val="00F63578"/>
    <w:rsid w:val="00F63689"/>
    <w:rsid w:val="00F6369D"/>
    <w:rsid w:val="00F63AA0"/>
    <w:rsid w:val="00F63C46"/>
    <w:rsid w:val="00F64443"/>
    <w:rsid w:val="00F64A91"/>
    <w:rsid w:val="00F64BB1"/>
    <w:rsid w:val="00F64D57"/>
    <w:rsid w:val="00F64F13"/>
    <w:rsid w:val="00F652AD"/>
    <w:rsid w:val="00F657DF"/>
    <w:rsid w:val="00F658B4"/>
    <w:rsid w:val="00F65A8D"/>
    <w:rsid w:val="00F65CE2"/>
    <w:rsid w:val="00F65CF1"/>
    <w:rsid w:val="00F66152"/>
    <w:rsid w:val="00F671CB"/>
    <w:rsid w:val="00F67420"/>
    <w:rsid w:val="00F67474"/>
    <w:rsid w:val="00F703CD"/>
    <w:rsid w:val="00F7124C"/>
    <w:rsid w:val="00F71B45"/>
    <w:rsid w:val="00F71D94"/>
    <w:rsid w:val="00F71F09"/>
    <w:rsid w:val="00F729CB"/>
    <w:rsid w:val="00F72FC9"/>
    <w:rsid w:val="00F734A6"/>
    <w:rsid w:val="00F736B0"/>
    <w:rsid w:val="00F737EA"/>
    <w:rsid w:val="00F738B4"/>
    <w:rsid w:val="00F74193"/>
    <w:rsid w:val="00F741C6"/>
    <w:rsid w:val="00F7426D"/>
    <w:rsid w:val="00F7461C"/>
    <w:rsid w:val="00F75053"/>
    <w:rsid w:val="00F75A8A"/>
    <w:rsid w:val="00F75D10"/>
    <w:rsid w:val="00F762F1"/>
    <w:rsid w:val="00F763A9"/>
    <w:rsid w:val="00F763D4"/>
    <w:rsid w:val="00F763E9"/>
    <w:rsid w:val="00F76864"/>
    <w:rsid w:val="00F77274"/>
    <w:rsid w:val="00F77BFC"/>
    <w:rsid w:val="00F77EA0"/>
    <w:rsid w:val="00F800D1"/>
    <w:rsid w:val="00F80C3C"/>
    <w:rsid w:val="00F80C3D"/>
    <w:rsid w:val="00F810BA"/>
    <w:rsid w:val="00F81983"/>
    <w:rsid w:val="00F81C22"/>
    <w:rsid w:val="00F81EE8"/>
    <w:rsid w:val="00F82156"/>
    <w:rsid w:val="00F82C27"/>
    <w:rsid w:val="00F83246"/>
    <w:rsid w:val="00F832E1"/>
    <w:rsid w:val="00F8336B"/>
    <w:rsid w:val="00F83919"/>
    <w:rsid w:val="00F83979"/>
    <w:rsid w:val="00F83A70"/>
    <w:rsid w:val="00F8420E"/>
    <w:rsid w:val="00F84C63"/>
    <w:rsid w:val="00F851A4"/>
    <w:rsid w:val="00F8537A"/>
    <w:rsid w:val="00F85A18"/>
    <w:rsid w:val="00F85B13"/>
    <w:rsid w:val="00F85CD9"/>
    <w:rsid w:val="00F85CF0"/>
    <w:rsid w:val="00F85D10"/>
    <w:rsid w:val="00F85E5D"/>
    <w:rsid w:val="00F85E97"/>
    <w:rsid w:val="00F8688B"/>
    <w:rsid w:val="00F879BD"/>
    <w:rsid w:val="00F87D16"/>
    <w:rsid w:val="00F87F84"/>
    <w:rsid w:val="00F90162"/>
    <w:rsid w:val="00F903AF"/>
    <w:rsid w:val="00F90AB3"/>
    <w:rsid w:val="00F910BB"/>
    <w:rsid w:val="00F911CC"/>
    <w:rsid w:val="00F9165B"/>
    <w:rsid w:val="00F91AC4"/>
    <w:rsid w:val="00F920F7"/>
    <w:rsid w:val="00F926B1"/>
    <w:rsid w:val="00F9274D"/>
    <w:rsid w:val="00F92839"/>
    <w:rsid w:val="00F93086"/>
    <w:rsid w:val="00F930D9"/>
    <w:rsid w:val="00F931B6"/>
    <w:rsid w:val="00F93631"/>
    <w:rsid w:val="00F94318"/>
    <w:rsid w:val="00F943D0"/>
    <w:rsid w:val="00F943DA"/>
    <w:rsid w:val="00F95249"/>
    <w:rsid w:val="00F953FF"/>
    <w:rsid w:val="00F95F7D"/>
    <w:rsid w:val="00F96356"/>
    <w:rsid w:val="00F96818"/>
    <w:rsid w:val="00F9685B"/>
    <w:rsid w:val="00F969F5"/>
    <w:rsid w:val="00F96C0E"/>
    <w:rsid w:val="00F96CD4"/>
    <w:rsid w:val="00F96D87"/>
    <w:rsid w:val="00F96F57"/>
    <w:rsid w:val="00F9712C"/>
    <w:rsid w:val="00F9756A"/>
    <w:rsid w:val="00F97F6B"/>
    <w:rsid w:val="00FA00E5"/>
    <w:rsid w:val="00FA0577"/>
    <w:rsid w:val="00FA0908"/>
    <w:rsid w:val="00FA0CCE"/>
    <w:rsid w:val="00FA1675"/>
    <w:rsid w:val="00FA170F"/>
    <w:rsid w:val="00FA2104"/>
    <w:rsid w:val="00FA246A"/>
    <w:rsid w:val="00FA26F7"/>
    <w:rsid w:val="00FA2D64"/>
    <w:rsid w:val="00FA340A"/>
    <w:rsid w:val="00FA3957"/>
    <w:rsid w:val="00FA3E6E"/>
    <w:rsid w:val="00FA4159"/>
    <w:rsid w:val="00FA4343"/>
    <w:rsid w:val="00FA496C"/>
    <w:rsid w:val="00FA4B1E"/>
    <w:rsid w:val="00FA4C78"/>
    <w:rsid w:val="00FA4F1B"/>
    <w:rsid w:val="00FA5058"/>
    <w:rsid w:val="00FA521F"/>
    <w:rsid w:val="00FA54B2"/>
    <w:rsid w:val="00FA54C4"/>
    <w:rsid w:val="00FA5DD8"/>
    <w:rsid w:val="00FA5F50"/>
    <w:rsid w:val="00FA6581"/>
    <w:rsid w:val="00FA6A36"/>
    <w:rsid w:val="00FA6EAB"/>
    <w:rsid w:val="00FB03AE"/>
    <w:rsid w:val="00FB0FC8"/>
    <w:rsid w:val="00FB1667"/>
    <w:rsid w:val="00FB1841"/>
    <w:rsid w:val="00FB194B"/>
    <w:rsid w:val="00FB2A62"/>
    <w:rsid w:val="00FB344D"/>
    <w:rsid w:val="00FB358F"/>
    <w:rsid w:val="00FB3B1B"/>
    <w:rsid w:val="00FB3B81"/>
    <w:rsid w:val="00FB3E60"/>
    <w:rsid w:val="00FB3FFE"/>
    <w:rsid w:val="00FB495D"/>
    <w:rsid w:val="00FB52D6"/>
    <w:rsid w:val="00FB5450"/>
    <w:rsid w:val="00FB5819"/>
    <w:rsid w:val="00FB5C26"/>
    <w:rsid w:val="00FB6165"/>
    <w:rsid w:val="00FB6A51"/>
    <w:rsid w:val="00FB6DBB"/>
    <w:rsid w:val="00FB7100"/>
    <w:rsid w:val="00FB7F39"/>
    <w:rsid w:val="00FC0155"/>
    <w:rsid w:val="00FC031A"/>
    <w:rsid w:val="00FC09D9"/>
    <w:rsid w:val="00FC0D00"/>
    <w:rsid w:val="00FC1072"/>
    <w:rsid w:val="00FC1238"/>
    <w:rsid w:val="00FC13DF"/>
    <w:rsid w:val="00FC15A8"/>
    <w:rsid w:val="00FC171E"/>
    <w:rsid w:val="00FC1D8B"/>
    <w:rsid w:val="00FC1FD2"/>
    <w:rsid w:val="00FC254A"/>
    <w:rsid w:val="00FC273C"/>
    <w:rsid w:val="00FC2D24"/>
    <w:rsid w:val="00FC2FE0"/>
    <w:rsid w:val="00FC324A"/>
    <w:rsid w:val="00FC34D7"/>
    <w:rsid w:val="00FC3645"/>
    <w:rsid w:val="00FC36A4"/>
    <w:rsid w:val="00FC3892"/>
    <w:rsid w:val="00FC3A17"/>
    <w:rsid w:val="00FC3E04"/>
    <w:rsid w:val="00FC3EBE"/>
    <w:rsid w:val="00FC3F9E"/>
    <w:rsid w:val="00FC458F"/>
    <w:rsid w:val="00FC4B14"/>
    <w:rsid w:val="00FC6004"/>
    <w:rsid w:val="00FC6BF5"/>
    <w:rsid w:val="00FC72E2"/>
    <w:rsid w:val="00FC7946"/>
    <w:rsid w:val="00FC7E83"/>
    <w:rsid w:val="00FC7E97"/>
    <w:rsid w:val="00FC7FEC"/>
    <w:rsid w:val="00FD008F"/>
    <w:rsid w:val="00FD01E5"/>
    <w:rsid w:val="00FD0481"/>
    <w:rsid w:val="00FD04FD"/>
    <w:rsid w:val="00FD0650"/>
    <w:rsid w:val="00FD073D"/>
    <w:rsid w:val="00FD0923"/>
    <w:rsid w:val="00FD115A"/>
    <w:rsid w:val="00FD15DC"/>
    <w:rsid w:val="00FD184C"/>
    <w:rsid w:val="00FD2624"/>
    <w:rsid w:val="00FD2B51"/>
    <w:rsid w:val="00FD2D92"/>
    <w:rsid w:val="00FD30C8"/>
    <w:rsid w:val="00FD39E7"/>
    <w:rsid w:val="00FD3B11"/>
    <w:rsid w:val="00FD47D4"/>
    <w:rsid w:val="00FD4880"/>
    <w:rsid w:val="00FD4C9A"/>
    <w:rsid w:val="00FD4F89"/>
    <w:rsid w:val="00FD52CA"/>
    <w:rsid w:val="00FD536C"/>
    <w:rsid w:val="00FD5750"/>
    <w:rsid w:val="00FD61AD"/>
    <w:rsid w:val="00FD61F4"/>
    <w:rsid w:val="00FD66D9"/>
    <w:rsid w:val="00FD68E1"/>
    <w:rsid w:val="00FD7087"/>
    <w:rsid w:val="00FE03ED"/>
    <w:rsid w:val="00FE09EF"/>
    <w:rsid w:val="00FE0DD9"/>
    <w:rsid w:val="00FE1817"/>
    <w:rsid w:val="00FE22C3"/>
    <w:rsid w:val="00FE28D5"/>
    <w:rsid w:val="00FE2AF7"/>
    <w:rsid w:val="00FE31F5"/>
    <w:rsid w:val="00FE3AAF"/>
    <w:rsid w:val="00FE3CB9"/>
    <w:rsid w:val="00FE3E84"/>
    <w:rsid w:val="00FE3EC6"/>
    <w:rsid w:val="00FE425A"/>
    <w:rsid w:val="00FE432E"/>
    <w:rsid w:val="00FE4AB7"/>
    <w:rsid w:val="00FE520D"/>
    <w:rsid w:val="00FE5334"/>
    <w:rsid w:val="00FE563F"/>
    <w:rsid w:val="00FE5C50"/>
    <w:rsid w:val="00FE5E64"/>
    <w:rsid w:val="00FE600B"/>
    <w:rsid w:val="00FE6319"/>
    <w:rsid w:val="00FE6DE7"/>
    <w:rsid w:val="00FE6FA2"/>
    <w:rsid w:val="00FE7B2A"/>
    <w:rsid w:val="00FF003D"/>
    <w:rsid w:val="00FF0292"/>
    <w:rsid w:val="00FF078D"/>
    <w:rsid w:val="00FF093D"/>
    <w:rsid w:val="00FF0E70"/>
    <w:rsid w:val="00FF0EBF"/>
    <w:rsid w:val="00FF11BD"/>
    <w:rsid w:val="00FF14F2"/>
    <w:rsid w:val="00FF1723"/>
    <w:rsid w:val="00FF19FC"/>
    <w:rsid w:val="00FF1E25"/>
    <w:rsid w:val="00FF24F9"/>
    <w:rsid w:val="00FF26E1"/>
    <w:rsid w:val="00FF2DC6"/>
    <w:rsid w:val="00FF2F95"/>
    <w:rsid w:val="00FF3316"/>
    <w:rsid w:val="00FF36C5"/>
    <w:rsid w:val="00FF3937"/>
    <w:rsid w:val="00FF3D66"/>
    <w:rsid w:val="00FF4AC2"/>
    <w:rsid w:val="00FF4DE3"/>
    <w:rsid w:val="00FF5156"/>
    <w:rsid w:val="00FF5516"/>
    <w:rsid w:val="00FF5662"/>
    <w:rsid w:val="00FF584B"/>
    <w:rsid w:val="00FF5A10"/>
    <w:rsid w:val="00FF5FFD"/>
    <w:rsid w:val="00FF62F4"/>
    <w:rsid w:val="00FF6723"/>
    <w:rsid w:val="00FF6873"/>
    <w:rsid w:val="00FF6923"/>
    <w:rsid w:val="00FF7517"/>
    <w:rsid w:val="00FF77C2"/>
    <w:rsid w:val="00FF7E07"/>
    <w:rsid w:val="00FF7ED0"/>
    <w:rsid w:val="0180F665"/>
    <w:rsid w:val="01973115"/>
    <w:rsid w:val="01C9FAF3"/>
    <w:rsid w:val="01CB988C"/>
    <w:rsid w:val="01D37F77"/>
    <w:rsid w:val="01DE097C"/>
    <w:rsid w:val="0215BB34"/>
    <w:rsid w:val="021EE87D"/>
    <w:rsid w:val="02298859"/>
    <w:rsid w:val="0230F2FA"/>
    <w:rsid w:val="023713D7"/>
    <w:rsid w:val="02479848"/>
    <w:rsid w:val="027168B2"/>
    <w:rsid w:val="027722C8"/>
    <w:rsid w:val="029FE2D4"/>
    <w:rsid w:val="02BC55F3"/>
    <w:rsid w:val="03647E78"/>
    <w:rsid w:val="037459BC"/>
    <w:rsid w:val="0391CF92"/>
    <w:rsid w:val="03B1DF98"/>
    <w:rsid w:val="03BB275B"/>
    <w:rsid w:val="03F3A0F2"/>
    <w:rsid w:val="0401337D"/>
    <w:rsid w:val="040EAA1C"/>
    <w:rsid w:val="0411933B"/>
    <w:rsid w:val="04181AB7"/>
    <w:rsid w:val="041BCE92"/>
    <w:rsid w:val="043C2FCA"/>
    <w:rsid w:val="04467233"/>
    <w:rsid w:val="044D314E"/>
    <w:rsid w:val="045CD0A0"/>
    <w:rsid w:val="04901797"/>
    <w:rsid w:val="0492759E"/>
    <w:rsid w:val="04AD3E72"/>
    <w:rsid w:val="04BDBFEC"/>
    <w:rsid w:val="04C6CDAC"/>
    <w:rsid w:val="04D2F7E5"/>
    <w:rsid w:val="05090FCF"/>
    <w:rsid w:val="050BD1F2"/>
    <w:rsid w:val="05162408"/>
    <w:rsid w:val="0518021A"/>
    <w:rsid w:val="051FA77B"/>
    <w:rsid w:val="0540EC53"/>
    <w:rsid w:val="0541D098"/>
    <w:rsid w:val="054DC674"/>
    <w:rsid w:val="05571FEF"/>
    <w:rsid w:val="055C4449"/>
    <w:rsid w:val="05C36460"/>
    <w:rsid w:val="060915E8"/>
    <w:rsid w:val="0610CE44"/>
    <w:rsid w:val="0632E51F"/>
    <w:rsid w:val="063B135A"/>
    <w:rsid w:val="0662B703"/>
    <w:rsid w:val="06667506"/>
    <w:rsid w:val="06AC9E2F"/>
    <w:rsid w:val="06B16374"/>
    <w:rsid w:val="06E2C310"/>
    <w:rsid w:val="06EE38D9"/>
    <w:rsid w:val="06EF79DF"/>
    <w:rsid w:val="07658525"/>
    <w:rsid w:val="078A12F9"/>
    <w:rsid w:val="07B4C7AA"/>
    <w:rsid w:val="07CA5E8C"/>
    <w:rsid w:val="07DEC1F0"/>
    <w:rsid w:val="07EA055A"/>
    <w:rsid w:val="081F6C0A"/>
    <w:rsid w:val="08402434"/>
    <w:rsid w:val="0847A0FD"/>
    <w:rsid w:val="085E025D"/>
    <w:rsid w:val="0873963F"/>
    <w:rsid w:val="0884182F"/>
    <w:rsid w:val="08919772"/>
    <w:rsid w:val="08A4124E"/>
    <w:rsid w:val="08C92F35"/>
    <w:rsid w:val="08E18356"/>
    <w:rsid w:val="08E88C29"/>
    <w:rsid w:val="09025EFD"/>
    <w:rsid w:val="0940D23B"/>
    <w:rsid w:val="09603BB0"/>
    <w:rsid w:val="0980F7EB"/>
    <w:rsid w:val="0989ABB5"/>
    <w:rsid w:val="098B3155"/>
    <w:rsid w:val="0997F162"/>
    <w:rsid w:val="09A6A47B"/>
    <w:rsid w:val="09E99BAE"/>
    <w:rsid w:val="0A05468E"/>
    <w:rsid w:val="0A084A63"/>
    <w:rsid w:val="0A09A18E"/>
    <w:rsid w:val="0A15E114"/>
    <w:rsid w:val="0A398E06"/>
    <w:rsid w:val="0A6240D4"/>
    <w:rsid w:val="0A95DAB8"/>
    <w:rsid w:val="0AB1C91B"/>
    <w:rsid w:val="0AB4C3A7"/>
    <w:rsid w:val="0AD7CAF1"/>
    <w:rsid w:val="0B3138AB"/>
    <w:rsid w:val="0B51154D"/>
    <w:rsid w:val="0B5473E4"/>
    <w:rsid w:val="0B9AD365"/>
    <w:rsid w:val="0B9D0782"/>
    <w:rsid w:val="0BB1AA57"/>
    <w:rsid w:val="0BC0228B"/>
    <w:rsid w:val="0C02B021"/>
    <w:rsid w:val="0C20DABF"/>
    <w:rsid w:val="0C237608"/>
    <w:rsid w:val="0C4A8C43"/>
    <w:rsid w:val="0C574240"/>
    <w:rsid w:val="0C735483"/>
    <w:rsid w:val="0CC50575"/>
    <w:rsid w:val="0CCCF7C2"/>
    <w:rsid w:val="0CE35D7E"/>
    <w:rsid w:val="0D024D9C"/>
    <w:rsid w:val="0D3A8FF1"/>
    <w:rsid w:val="0D510157"/>
    <w:rsid w:val="0D550427"/>
    <w:rsid w:val="0D8E77D5"/>
    <w:rsid w:val="0DDFD214"/>
    <w:rsid w:val="0DF42C1F"/>
    <w:rsid w:val="0E0D7A22"/>
    <w:rsid w:val="0E63749F"/>
    <w:rsid w:val="0E74A7E0"/>
    <w:rsid w:val="0E932480"/>
    <w:rsid w:val="0ED151E4"/>
    <w:rsid w:val="0EEFE307"/>
    <w:rsid w:val="0EF157EB"/>
    <w:rsid w:val="0F00286B"/>
    <w:rsid w:val="0F219403"/>
    <w:rsid w:val="0F2EF133"/>
    <w:rsid w:val="0F39AAD1"/>
    <w:rsid w:val="0F5DEBDA"/>
    <w:rsid w:val="0F87F1F8"/>
    <w:rsid w:val="0FA44C80"/>
    <w:rsid w:val="0FBA98E4"/>
    <w:rsid w:val="0FF6C2D2"/>
    <w:rsid w:val="102F69D4"/>
    <w:rsid w:val="103B9912"/>
    <w:rsid w:val="10472B65"/>
    <w:rsid w:val="105F8035"/>
    <w:rsid w:val="10639776"/>
    <w:rsid w:val="10801938"/>
    <w:rsid w:val="10979C41"/>
    <w:rsid w:val="109B8394"/>
    <w:rsid w:val="10B9D662"/>
    <w:rsid w:val="10C55397"/>
    <w:rsid w:val="10EA5EDF"/>
    <w:rsid w:val="110630DA"/>
    <w:rsid w:val="1107747F"/>
    <w:rsid w:val="1126F65A"/>
    <w:rsid w:val="112A24F1"/>
    <w:rsid w:val="1137A846"/>
    <w:rsid w:val="113DBF01"/>
    <w:rsid w:val="1177CF86"/>
    <w:rsid w:val="118A305B"/>
    <w:rsid w:val="118CD598"/>
    <w:rsid w:val="121EAC83"/>
    <w:rsid w:val="123565B7"/>
    <w:rsid w:val="1252D24D"/>
    <w:rsid w:val="127530AD"/>
    <w:rsid w:val="1283DA0D"/>
    <w:rsid w:val="129C0EE0"/>
    <w:rsid w:val="12B8FEE0"/>
    <w:rsid w:val="12B91F92"/>
    <w:rsid w:val="12D26785"/>
    <w:rsid w:val="1325992C"/>
    <w:rsid w:val="133B1936"/>
    <w:rsid w:val="1370473C"/>
    <w:rsid w:val="13748C82"/>
    <w:rsid w:val="13920E59"/>
    <w:rsid w:val="1398A691"/>
    <w:rsid w:val="13C34384"/>
    <w:rsid w:val="140405FC"/>
    <w:rsid w:val="1440B7C5"/>
    <w:rsid w:val="144E20EC"/>
    <w:rsid w:val="144E31E5"/>
    <w:rsid w:val="1467ADE0"/>
    <w:rsid w:val="14874282"/>
    <w:rsid w:val="149A252E"/>
    <w:rsid w:val="14A680E5"/>
    <w:rsid w:val="14F22A1C"/>
    <w:rsid w:val="1502361E"/>
    <w:rsid w:val="15054416"/>
    <w:rsid w:val="1523F3CA"/>
    <w:rsid w:val="15396344"/>
    <w:rsid w:val="1556E774"/>
    <w:rsid w:val="1561C45A"/>
    <w:rsid w:val="156BE53D"/>
    <w:rsid w:val="156EFDE3"/>
    <w:rsid w:val="1588A739"/>
    <w:rsid w:val="15ACF1B9"/>
    <w:rsid w:val="15C3AECC"/>
    <w:rsid w:val="15F86DE8"/>
    <w:rsid w:val="162D7A81"/>
    <w:rsid w:val="163F69FF"/>
    <w:rsid w:val="164AD310"/>
    <w:rsid w:val="16596792"/>
    <w:rsid w:val="165AD49C"/>
    <w:rsid w:val="167653DC"/>
    <w:rsid w:val="168A270D"/>
    <w:rsid w:val="169131FF"/>
    <w:rsid w:val="16BBCFAF"/>
    <w:rsid w:val="16BC4AC6"/>
    <w:rsid w:val="16BFF402"/>
    <w:rsid w:val="16EFF40E"/>
    <w:rsid w:val="16FCD910"/>
    <w:rsid w:val="17055502"/>
    <w:rsid w:val="1706DD4A"/>
    <w:rsid w:val="173B33E6"/>
    <w:rsid w:val="1759BF68"/>
    <w:rsid w:val="175B3140"/>
    <w:rsid w:val="17662454"/>
    <w:rsid w:val="17861A29"/>
    <w:rsid w:val="178EC490"/>
    <w:rsid w:val="17B27012"/>
    <w:rsid w:val="17D14035"/>
    <w:rsid w:val="17D652C9"/>
    <w:rsid w:val="17DAFA26"/>
    <w:rsid w:val="17DB3A60"/>
    <w:rsid w:val="17F06B29"/>
    <w:rsid w:val="181EEA1D"/>
    <w:rsid w:val="18295BC4"/>
    <w:rsid w:val="182C3930"/>
    <w:rsid w:val="1847E5BA"/>
    <w:rsid w:val="186D27A0"/>
    <w:rsid w:val="1898B306"/>
    <w:rsid w:val="189B4972"/>
    <w:rsid w:val="18A26D66"/>
    <w:rsid w:val="18D8E270"/>
    <w:rsid w:val="18E215B3"/>
    <w:rsid w:val="18F18EF1"/>
    <w:rsid w:val="1902FF3C"/>
    <w:rsid w:val="191E505F"/>
    <w:rsid w:val="19591EB6"/>
    <w:rsid w:val="1969DA85"/>
    <w:rsid w:val="197AB636"/>
    <w:rsid w:val="197C19E3"/>
    <w:rsid w:val="198F1EC7"/>
    <w:rsid w:val="199EEF1C"/>
    <w:rsid w:val="19A2FE83"/>
    <w:rsid w:val="19AA307B"/>
    <w:rsid w:val="19C0E16B"/>
    <w:rsid w:val="1A47BB39"/>
    <w:rsid w:val="1A54D83C"/>
    <w:rsid w:val="1A6F7CA5"/>
    <w:rsid w:val="1A910269"/>
    <w:rsid w:val="1A91AA3B"/>
    <w:rsid w:val="1A989271"/>
    <w:rsid w:val="1AE09B8A"/>
    <w:rsid w:val="1AE35B93"/>
    <w:rsid w:val="1AE72E40"/>
    <w:rsid w:val="1AF8926D"/>
    <w:rsid w:val="1AF8A74C"/>
    <w:rsid w:val="1B1D70DA"/>
    <w:rsid w:val="1B214609"/>
    <w:rsid w:val="1B3A9D5B"/>
    <w:rsid w:val="1B535654"/>
    <w:rsid w:val="1B7172E0"/>
    <w:rsid w:val="1B7D6FE0"/>
    <w:rsid w:val="1BA37E9B"/>
    <w:rsid w:val="1BE9DC01"/>
    <w:rsid w:val="1C0472A7"/>
    <w:rsid w:val="1C0E8069"/>
    <w:rsid w:val="1C10F360"/>
    <w:rsid w:val="1C2012E5"/>
    <w:rsid w:val="1C417369"/>
    <w:rsid w:val="1C55792C"/>
    <w:rsid w:val="1C6ED634"/>
    <w:rsid w:val="1CA0EC37"/>
    <w:rsid w:val="1CABE62F"/>
    <w:rsid w:val="1CD1D4FE"/>
    <w:rsid w:val="1D03906A"/>
    <w:rsid w:val="1D08FD00"/>
    <w:rsid w:val="1D0CB62E"/>
    <w:rsid w:val="1D10C938"/>
    <w:rsid w:val="1D461617"/>
    <w:rsid w:val="1D52CB21"/>
    <w:rsid w:val="1D7FD2CC"/>
    <w:rsid w:val="1D83DACE"/>
    <w:rsid w:val="1D9F6EE7"/>
    <w:rsid w:val="1D9F910D"/>
    <w:rsid w:val="1DAE62DA"/>
    <w:rsid w:val="1DF5A508"/>
    <w:rsid w:val="1E0D2F97"/>
    <w:rsid w:val="1E1A3E25"/>
    <w:rsid w:val="1E21B199"/>
    <w:rsid w:val="1E341781"/>
    <w:rsid w:val="1E3F6CB7"/>
    <w:rsid w:val="1E5D00DA"/>
    <w:rsid w:val="1E7521D3"/>
    <w:rsid w:val="1E77F0A5"/>
    <w:rsid w:val="1E7ABF1C"/>
    <w:rsid w:val="1E854D5A"/>
    <w:rsid w:val="1E8953AF"/>
    <w:rsid w:val="1E8F4F64"/>
    <w:rsid w:val="1E92DE73"/>
    <w:rsid w:val="1EA9D628"/>
    <w:rsid w:val="1EF991AD"/>
    <w:rsid w:val="1F373A3A"/>
    <w:rsid w:val="1F501469"/>
    <w:rsid w:val="1FADC4AE"/>
    <w:rsid w:val="1FC19A3D"/>
    <w:rsid w:val="20009DA5"/>
    <w:rsid w:val="200C211A"/>
    <w:rsid w:val="20168A4C"/>
    <w:rsid w:val="201A26B7"/>
    <w:rsid w:val="2047F7C7"/>
    <w:rsid w:val="2055A2AB"/>
    <w:rsid w:val="20562706"/>
    <w:rsid w:val="207A1398"/>
    <w:rsid w:val="209BBD90"/>
    <w:rsid w:val="20DFF25B"/>
    <w:rsid w:val="20F130F3"/>
    <w:rsid w:val="21188337"/>
    <w:rsid w:val="212C9E49"/>
    <w:rsid w:val="212FD920"/>
    <w:rsid w:val="214FE29C"/>
    <w:rsid w:val="216625DE"/>
    <w:rsid w:val="217892BD"/>
    <w:rsid w:val="217BE79C"/>
    <w:rsid w:val="217FC77F"/>
    <w:rsid w:val="218647EC"/>
    <w:rsid w:val="218D39B9"/>
    <w:rsid w:val="218FAE3F"/>
    <w:rsid w:val="21F54FD6"/>
    <w:rsid w:val="224E0AEC"/>
    <w:rsid w:val="225B41A1"/>
    <w:rsid w:val="22768D5B"/>
    <w:rsid w:val="22A8CCD6"/>
    <w:rsid w:val="2311CDEC"/>
    <w:rsid w:val="2330089D"/>
    <w:rsid w:val="2339C6A6"/>
    <w:rsid w:val="234598BB"/>
    <w:rsid w:val="23478653"/>
    <w:rsid w:val="2376DF14"/>
    <w:rsid w:val="23AD8EF8"/>
    <w:rsid w:val="23C273A5"/>
    <w:rsid w:val="23D5C43C"/>
    <w:rsid w:val="23DF609D"/>
    <w:rsid w:val="23F947AF"/>
    <w:rsid w:val="24356ABD"/>
    <w:rsid w:val="24593381"/>
    <w:rsid w:val="245F3D1D"/>
    <w:rsid w:val="2461F53A"/>
    <w:rsid w:val="2472FA13"/>
    <w:rsid w:val="24811A18"/>
    <w:rsid w:val="24955D4A"/>
    <w:rsid w:val="24973D96"/>
    <w:rsid w:val="24AADABC"/>
    <w:rsid w:val="24B391D3"/>
    <w:rsid w:val="24BAE500"/>
    <w:rsid w:val="24D0046E"/>
    <w:rsid w:val="24E2FB0C"/>
    <w:rsid w:val="251E6923"/>
    <w:rsid w:val="2536D77B"/>
    <w:rsid w:val="2545F74E"/>
    <w:rsid w:val="25517B90"/>
    <w:rsid w:val="255E907F"/>
    <w:rsid w:val="259222B8"/>
    <w:rsid w:val="25A310CA"/>
    <w:rsid w:val="25B87E47"/>
    <w:rsid w:val="25BF203A"/>
    <w:rsid w:val="25C0EF32"/>
    <w:rsid w:val="25C23EDE"/>
    <w:rsid w:val="25D372F7"/>
    <w:rsid w:val="25D8C44D"/>
    <w:rsid w:val="25E2E654"/>
    <w:rsid w:val="25ED953E"/>
    <w:rsid w:val="25EE9D96"/>
    <w:rsid w:val="25FA8EF6"/>
    <w:rsid w:val="26125BB5"/>
    <w:rsid w:val="26195891"/>
    <w:rsid w:val="265A1E74"/>
    <w:rsid w:val="265AAE91"/>
    <w:rsid w:val="2667E5F4"/>
    <w:rsid w:val="267D0388"/>
    <w:rsid w:val="26C7CFB3"/>
    <w:rsid w:val="26D1DC00"/>
    <w:rsid w:val="26D8302E"/>
    <w:rsid w:val="270676E8"/>
    <w:rsid w:val="270D64FE"/>
    <w:rsid w:val="27149E68"/>
    <w:rsid w:val="271BFE2F"/>
    <w:rsid w:val="2722BB68"/>
    <w:rsid w:val="2767A144"/>
    <w:rsid w:val="279DE24B"/>
    <w:rsid w:val="27E8F17E"/>
    <w:rsid w:val="28058833"/>
    <w:rsid w:val="283E7ED1"/>
    <w:rsid w:val="284FF633"/>
    <w:rsid w:val="285331AF"/>
    <w:rsid w:val="285C3F17"/>
    <w:rsid w:val="28614E7F"/>
    <w:rsid w:val="2880BDB4"/>
    <w:rsid w:val="28990545"/>
    <w:rsid w:val="28A01F96"/>
    <w:rsid w:val="28B2E25D"/>
    <w:rsid w:val="28DA3179"/>
    <w:rsid w:val="29367FCA"/>
    <w:rsid w:val="293C43C5"/>
    <w:rsid w:val="2943FD59"/>
    <w:rsid w:val="29570825"/>
    <w:rsid w:val="29BC9585"/>
    <w:rsid w:val="29BF8E45"/>
    <w:rsid w:val="29EA2A95"/>
    <w:rsid w:val="2A0DE5BC"/>
    <w:rsid w:val="2A18EF33"/>
    <w:rsid w:val="2A199C33"/>
    <w:rsid w:val="2A36D735"/>
    <w:rsid w:val="2A4D60A3"/>
    <w:rsid w:val="2A598332"/>
    <w:rsid w:val="2A6658F3"/>
    <w:rsid w:val="2AB3ED59"/>
    <w:rsid w:val="2ACD3BFD"/>
    <w:rsid w:val="2AD070A4"/>
    <w:rsid w:val="2AD42F71"/>
    <w:rsid w:val="2ADD8A9C"/>
    <w:rsid w:val="2AFFEDDA"/>
    <w:rsid w:val="2B1B16F7"/>
    <w:rsid w:val="2B44FCF0"/>
    <w:rsid w:val="2B58D883"/>
    <w:rsid w:val="2B702ACD"/>
    <w:rsid w:val="2B717EDF"/>
    <w:rsid w:val="2BC866B2"/>
    <w:rsid w:val="2BDEC612"/>
    <w:rsid w:val="2C05F34E"/>
    <w:rsid w:val="2C3223C9"/>
    <w:rsid w:val="2C37D8A8"/>
    <w:rsid w:val="2C3FE935"/>
    <w:rsid w:val="2C58C4F2"/>
    <w:rsid w:val="2C64D221"/>
    <w:rsid w:val="2C691B07"/>
    <w:rsid w:val="2C91C725"/>
    <w:rsid w:val="2CBD3F7A"/>
    <w:rsid w:val="2D1C242B"/>
    <w:rsid w:val="2D20B6BA"/>
    <w:rsid w:val="2D2762C7"/>
    <w:rsid w:val="2D2BB0C7"/>
    <w:rsid w:val="2D2BC774"/>
    <w:rsid w:val="2D37A8E2"/>
    <w:rsid w:val="2D394713"/>
    <w:rsid w:val="2D4150A8"/>
    <w:rsid w:val="2D48B797"/>
    <w:rsid w:val="2D682579"/>
    <w:rsid w:val="2D7751FF"/>
    <w:rsid w:val="2D89C41F"/>
    <w:rsid w:val="2D911C3A"/>
    <w:rsid w:val="2D9A824C"/>
    <w:rsid w:val="2DAAD2F4"/>
    <w:rsid w:val="2DC27A29"/>
    <w:rsid w:val="2DDFFD32"/>
    <w:rsid w:val="2DE54B96"/>
    <w:rsid w:val="2DFE2FD7"/>
    <w:rsid w:val="2E004C1C"/>
    <w:rsid w:val="2E0755B6"/>
    <w:rsid w:val="2E0F6B26"/>
    <w:rsid w:val="2E15FE7B"/>
    <w:rsid w:val="2E30DA97"/>
    <w:rsid w:val="2E3321F1"/>
    <w:rsid w:val="2E3BE856"/>
    <w:rsid w:val="2E4506C3"/>
    <w:rsid w:val="2E4B78F3"/>
    <w:rsid w:val="2E4BB8A0"/>
    <w:rsid w:val="2E816928"/>
    <w:rsid w:val="2E942CF9"/>
    <w:rsid w:val="2EB3D125"/>
    <w:rsid w:val="2EF4F8FC"/>
    <w:rsid w:val="2F0E780C"/>
    <w:rsid w:val="2F3D46DA"/>
    <w:rsid w:val="2F5E3C72"/>
    <w:rsid w:val="2F82C0F0"/>
    <w:rsid w:val="2F98BAFC"/>
    <w:rsid w:val="2FF5A05C"/>
    <w:rsid w:val="3004A3AF"/>
    <w:rsid w:val="3020A954"/>
    <w:rsid w:val="30311ADD"/>
    <w:rsid w:val="304E343F"/>
    <w:rsid w:val="30651266"/>
    <w:rsid w:val="30D0FBEA"/>
    <w:rsid w:val="30E0C3BE"/>
    <w:rsid w:val="30F88C49"/>
    <w:rsid w:val="3112DE40"/>
    <w:rsid w:val="311B43E9"/>
    <w:rsid w:val="312EF574"/>
    <w:rsid w:val="31680E57"/>
    <w:rsid w:val="31696495"/>
    <w:rsid w:val="3176D143"/>
    <w:rsid w:val="318E9857"/>
    <w:rsid w:val="3194E84F"/>
    <w:rsid w:val="319BED79"/>
    <w:rsid w:val="31D18DC8"/>
    <w:rsid w:val="3207037C"/>
    <w:rsid w:val="320D64E8"/>
    <w:rsid w:val="3216A78A"/>
    <w:rsid w:val="321D3768"/>
    <w:rsid w:val="32409C46"/>
    <w:rsid w:val="3299755D"/>
    <w:rsid w:val="32B84815"/>
    <w:rsid w:val="32C56F58"/>
    <w:rsid w:val="32D367CE"/>
    <w:rsid w:val="32D3F252"/>
    <w:rsid w:val="32E526B5"/>
    <w:rsid w:val="3306D034"/>
    <w:rsid w:val="3343DA98"/>
    <w:rsid w:val="33620400"/>
    <w:rsid w:val="33BF93D8"/>
    <w:rsid w:val="33FC628B"/>
    <w:rsid w:val="3400EC1B"/>
    <w:rsid w:val="340C4582"/>
    <w:rsid w:val="34167CF0"/>
    <w:rsid w:val="342759DF"/>
    <w:rsid w:val="342967E6"/>
    <w:rsid w:val="3442F4C0"/>
    <w:rsid w:val="3443AD63"/>
    <w:rsid w:val="3449F7F6"/>
    <w:rsid w:val="346B0F0D"/>
    <w:rsid w:val="346F382F"/>
    <w:rsid w:val="349390C2"/>
    <w:rsid w:val="349BD09E"/>
    <w:rsid w:val="34DF8CC0"/>
    <w:rsid w:val="34F1D142"/>
    <w:rsid w:val="35133A53"/>
    <w:rsid w:val="3513F29C"/>
    <w:rsid w:val="3523C23F"/>
    <w:rsid w:val="35296D14"/>
    <w:rsid w:val="355EDE32"/>
    <w:rsid w:val="356E67C5"/>
    <w:rsid w:val="35C0E120"/>
    <w:rsid w:val="35CD1FAF"/>
    <w:rsid w:val="35E0ECFE"/>
    <w:rsid w:val="36027B81"/>
    <w:rsid w:val="360B0890"/>
    <w:rsid w:val="360C4E68"/>
    <w:rsid w:val="361E0E94"/>
    <w:rsid w:val="3623351D"/>
    <w:rsid w:val="367487DE"/>
    <w:rsid w:val="36AB7D3A"/>
    <w:rsid w:val="36C67B5D"/>
    <w:rsid w:val="36D97FE6"/>
    <w:rsid w:val="36E97DE1"/>
    <w:rsid w:val="36F25928"/>
    <w:rsid w:val="36F34C21"/>
    <w:rsid w:val="371A6485"/>
    <w:rsid w:val="372BD0B1"/>
    <w:rsid w:val="372E4885"/>
    <w:rsid w:val="3739698A"/>
    <w:rsid w:val="37416492"/>
    <w:rsid w:val="37642C7A"/>
    <w:rsid w:val="376B092E"/>
    <w:rsid w:val="376D95A1"/>
    <w:rsid w:val="3775259A"/>
    <w:rsid w:val="377ECF52"/>
    <w:rsid w:val="3793BD06"/>
    <w:rsid w:val="37D711F4"/>
    <w:rsid w:val="37DF9616"/>
    <w:rsid w:val="37EAA0F0"/>
    <w:rsid w:val="37F52228"/>
    <w:rsid w:val="3840A128"/>
    <w:rsid w:val="38829B83"/>
    <w:rsid w:val="38ACE9C7"/>
    <w:rsid w:val="38C7A112"/>
    <w:rsid w:val="3922B324"/>
    <w:rsid w:val="39385D75"/>
    <w:rsid w:val="393A1519"/>
    <w:rsid w:val="39680EBA"/>
    <w:rsid w:val="397136CF"/>
    <w:rsid w:val="39878766"/>
    <w:rsid w:val="3993F430"/>
    <w:rsid w:val="39B4367F"/>
    <w:rsid w:val="39BE0FDB"/>
    <w:rsid w:val="39ED3409"/>
    <w:rsid w:val="3A007AFE"/>
    <w:rsid w:val="3A3D4CCC"/>
    <w:rsid w:val="3A4065B2"/>
    <w:rsid w:val="3A52BA17"/>
    <w:rsid w:val="3A5A0243"/>
    <w:rsid w:val="3A637173"/>
    <w:rsid w:val="3A6E55F8"/>
    <w:rsid w:val="3AAFB9F3"/>
    <w:rsid w:val="3AC194B3"/>
    <w:rsid w:val="3AC3E44F"/>
    <w:rsid w:val="3AD1ACCE"/>
    <w:rsid w:val="3ADA8E9D"/>
    <w:rsid w:val="3B1F9D4E"/>
    <w:rsid w:val="3B29466F"/>
    <w:rsid w:val="3B406CD5"/>
    <w:rsid w:val="3B4AFCC5"/>
    <w:rsid w:val="3B4FCC9B"/>
    <w:rsid w:val="3B62746B"/>
    <w:rsid w:val="3B95C764"/>
    <w:rsid w:val="3BBAF12B"/>
    <w:rsid w:val="3BCDB712"/>
    <w:rsid w:val="3BD14BD7"/>
    <w:rsid w:val="3C47AF3A"/>
    <w:rsid w:val="3C4F9C24"/>
    <w:rsid w:val="3C5471D9"/>
    <w:rsid w:val="3C5650A5"/>
    <w:rsid w:val="3C571F27"/>
    <w:rsid w:val="3C6A1AF4"/>
    <w:rsid w:val="3C856CB1"/>
    <w:rsid w:val="3CE26002"/>
    <w:rsid w:val="3CF448DF"/>
    <w:rsid w:val="3D1C6300"/>
    <w:rsid w:val="3D1CBFAF"/>
    <w:rsid w:val="3D202676"/>
    <w:rsid w:val="3D34B20E"/>
    <w:rsid w:val="3D42823B"/>
    <w:rsid w:val="3DA1756D"/>
    <w:rsid w:val="3DB6D6B4"/>
    <w:rsid w:val="3DD36DFE"/>
    <w:rsid w:val="3DE11062"/>
    <w:rsid w:val="3DF13B30"/>
    <w:rsid w:val="3DF2C0E1"/>
    <w:rsid w:val="3DFA5276"/>
    <w:rsid w:val="3E02573F"/>
    <w:rsid w:val="3E0E1D45"/>
    <w:rsid w:val="3E21C731"/>
    <w:rsid w:val="3E496F8D"/>
    <w:rsid w:val="3E601AC0"/>
    <w:rsid w:val="3E6C06FD"/>
    <w:rsid w:val="3E7711E0"/>
    <w:rsid w:val="3EB9E839"/>
    <w:rsid w:val="3EDF358F"/>
    <w:rsid w:val="3F39AC73"/>
    <w:rsid w:val="3F3D45CE"/>
    <w:rsid w:val="3F53D386"/>
    <w:rsid w:val="3F6C26CF"/>
    <w:rsid w:val="3F859352"/>
    <w:rsid w:val="3FABCC5F"/>
    <w:rsid w:val="3FB99555"/>
    <w:rsid w:val="3FF223AD"/>
    <w:rsid w:val="401CF547"/>
    <w:rsid w:val="40359C41"/>
    <w:rsid w:val="4056A8DE"/>
    <w:rsid w:val="40736C4C"/>
    <w:rsid w:val="40929408"/>
    <w:rsid w:val="40B02710"/>
    <w:rsid w:val="40BD8D40"/>
    <w:rsid w:val="40D4BD1D"/>
    <w:rsid w:val="40E0AE42"/>
    <w:rsid w:val="411B951F"/>
    <w:rsid w:val="413E5D42"/>
    <w:rsid w:val="415439C0"/>
    <w:rsid w:val="4172F790"/>
    <w:rsid w:val="41748260"/>
    <w:rsid w:val="4182A63F"/>
    <w:rsid w:val="41DD1EB3"/>
    <w:rsid w:val="41E1BBDF"/>
    <w:rsid w:val="41EBA02C"/>
    <w:rsid w:val="41FABBA2"/>
    <w:rsid w:val="41FC90FE"/>
    <w:rsid w:val="422B0A45"/>
    <w:rsid w:val="424CCD32"/>
    <w:rsid w:val="426D1BB0"/>
    <w:rsid w:val="42755A9B"/>
    <w:rsid w:val="4282E459"/>
    <w:rsid w:val="4282ED8C"/>
    <w:rsid w:val="4290EC56"/>
    <w:rsid w:val="4298C3A5"/>
    <w:rsid w:val="429D9BE4"/>
    <w:rsid w:val="42CC2E42"/>
    <w:rsid w:val="42E44E2C"/>
    <w:rsid w:val="42FF78A3"/>
    <w:rsid w:val="4303FF6A"/>
    <w:rsid w:val="430D5259"/>
    <w:rsid w:val="43297FA7"/>
    <w:rsid w:val="433FFFC6"/>
    <w:rsid w:val="435786F3"/>
    <w:rsid w:val="436A315C"/>
    <w:rsid w:val="43B4DC41"/>
    <w:rsid w:val="43BC4F13"/>
    <w:rsid w:val="43CB5FEF"/>
    <w:rsid w:val="43E86523"/>
    <w:rsid w:val="43FB7F2A"/>
    <w:rsid w:val="4413F248"/>
    <w:rsid w:val="4448BC6B"/>
    <w:rsid w:val="445BFAEA"/>
    <w:rsid w:val="44609D33"/>
    <w:rsid w:val="4473BB54"/>
    <w:rsid w:val="448B0219"/>
    <w:rsid w:val="4490CAE4"/>
    <w:rsid w:val="44B6F3FE"/>
    <w:rsid w:val="44ECCCDA"/>
    <w:rsid w:val="4503D672"/>
    <w:rsid w:val="451FA7F8"/>
    <w:rsid w:val="452C97D8"/>
    <w:rsid w:val="453806C9"/>
    <w:rsid w:val="45689C74"/>
    <w:rsid w:val="45AF275A"/>
    <w:rsid w:val="45C19BE7"/>
    <w:rsid w:val="45CF34A4"/>
    <w:rsid w:val="45E9754D"/>
    <w:rsid w:val="46027599"/>
    <w:rsid w:val="4625BD15"/>
    <w:rsid w:val="46337FE1"/>
    <w:rsid w:val="46512BE7"/>
    <w:rsid w:val="4653A4DD"/>
    <w:rsid w:val="46729597"/>
    <w:rsid w:val="46F1FD23"/>
    <w:rsid w:val="46FE0A5E"/>
    <w:rsid w:val="474835F2"/>
    <w:rsid w:val="4748BE6A"/>
    <w:rsid w:val="4751420B"/>
    <w:rsid w:val="475F75E2"/>
    <w:rsid w:val="47646990"/>
    <w:rsid w:val="477F18D3"/>
    <w:rsid w:val="477F3829"/>
    <w:rsid w:val="47BA8931"/>
    <w:rsid w:val="47C1E16C"/>
    <w:rsid w:val="47C3D1CB"/>
    <w:rsid w:val="47EA6F89"/>
    <w:rsid w:val="4820DC97"/>
    <w:rsid w:val="482733B2"/>
    <w:rsid w:val="4847BB57"/>
    <w:rsid w:val="48616119"/>
    <w:rsid w:val="4887FA2D"/>
    <w:rsid w:val="48A82B75"/>
    <w:rsid w:val="48BD3415"/>
    <w:rsid w:val="48C3216E"/>
    <w:rsid w:val="48CC71A7"/>
    <w:rsid w:val="48D72783"/>
    <w:rsid w:val="48E3A7AF"/>
    <w:rsid w:val="48EFE1B9"/>
    <w:rsid w:val="48F20836"/>
    <w:rsid w:val="492184E3"/>
    <w:rsid w:val="4937BBBD"/>
    <w:rsid w:val="4937C259"/>
    <w:rsid w:val="493B01FD"/>
    <w:rsid w:val="4953C8C0"/>
    <w:rsid w:val="496BF900"/>
    <w:rsid w:val="497F9BC5"/>
    <w:rsid w:val="49927253"/>
    <w:rsid w:val="49D7ADCD"/>
    <w:rsid w:val="49E723DF"/>
    <w:rsid w:val="49E9FE1A"/>
    <w:rsid w:val="4A030940"/>
    <w:rsid w:val="4A06A623"/>
    <w:rsid w:val="4A17F254"/>
    <w:rsid w:val="4A2E452C"/>
    <w:rsid w:val="4A518796"/>
    <w:rsid w:val="4A78DBB3"/>
    <w:rsid w:val="4A9716A4"/>
    <w:rsid w:val="4AB18AED"/>
    <w:rsid w:val="4AB94714"/>
    <w:rsid w:val="4AB97AA1"/>
    <w:rsid w:val="4AE40E7D"/>
    <w:rsid w:val="4AEE59D0"/>
    <w:rsid w:val="4B236484"/>
    <w:rsid w:val="4B2DE651"/>
    <w:rsid w:val="4B85D771"/>
    <w:rsid w:val="4BBC5BE6"/>
    <w:rsid w:val="4BE6E905"/>
    <w:rsid w:val="4BF6A478"/>
    <w:rsid w:val="4BFEA72E"/>
    <w:rsid w:val="4C1464BE"/>
    <w:rsid w:val="4C205E65"/>
    <w:rsid w:val="4C2439F0"/>
    <w:rsid w:val="4C260E1D"/>
    <w:rsid w:val="4C285AB7"/>
    <w:rsid w:val="4C33B4D8"/>
    <w:rsid w:val="4C3C6B4F"/>
    <w:rsid w:val="4C44DBEF"/>
    <w:rsid w:val="4CD1F415"/>
    <w:rsid w:val="4CF21CE7"/>
    <w:rsid w:val="4CF3D519"/>
    <w:rsid w:val="4D1BD1FF"/>
    <w:rsid w:val="4D7754D0"/>
    <w:rsid w:val="4D7B055B"/>
    <w:rsid w:val="4D90A761"/>
    <w:rsid w:val="4D9A7D7A"/>
    <w:rsid w:val="4DD70AB9"/>
    <w:rsid w:val="4DEB1493"/>
    <w:rsid w:val="4DEC4E8E"/>
    <w:rsid w:val="4E1A4C78"/>
    <w:rsid w:val="4E3EA9A1"/>
    <w:rsid w:val="4E3EE07B"/>
    <w:rsid w:val="4E435079"/>
    <w:rsid w:val="4E646670"/>
    <w:rsid w:val="4E759EEE"/>
    <w:rsid w:val="4E821952"/>
    <w:rsid w:val="4E8BD095"/>
    <w:rsid w:val="4E992C78"/>
    <w:rsid w:val="4E9B8FDF"/>
    <w:rsid w:val="4EC3A137"/>
    <w:rsid w:val="4EFEDC14"/>
    <w:rsid w:val="4F0CC379"/>
    <w:rsid w:val="4F5B5623"/>
    <w:rsid w:val="4F5DC44D"/>
    <w:rsid w:val="4F8B0C2E"/>
    <w:rsid w:val="4F944B45"/>
    <w:rsid w:val="4FAB1590"/>
    <w:rsid w:val="4FAB9B05"/>
    <w:rsid w:val="4FD561E0"/>
    <w:rsid w:val="4FE3CA4F"/>
    <w:rsid w:val="50053F71"/>
    <w:rsid w:val="501AB333"/>
    <w:rsid w:val="503DBED8"/>
    <w:rsid w:val="506AAF9D"/>
    <w:rsid w:val="506F1126"/>
    <w:rsid w:val="506F5026"/>
    <w:rsid w:val="50A2A936"/>
    <w:rsid w:val="50B2A61D"/>
    <w:rsid w:val="50B8626B"/>
    <w:rsid w:val="50B8CB24"/>
    <w:rsid w:val="50D30432"/>
    <w:rsid w:val="50D690D3"/>
    <w:rsid w:val="50FF274F"/>
    <w:rsid w:val="5107EE25"/>
    <w:rsid w:val="511C4EAF"/>
    <w:rsid w:val="512DDFBB"/>
    <w:rsid w:val="513A69B7"/>
    <w:rsid w:val="516A551C"/>
    <w:rsid w:val="51C6FE27"/>
    <w:rsid w:val="51CD28A8"/>
    <w:rsid w:val="51CF6193"/>
    <w:rsid w:val="51EF9B47"/>
    <w:rsid w:val="51FBF5DE"/>
    <w:rsid w:val="521A7FA1"/>
    <w:rsid w:val="527B9911"/>
    <w:rsid w:val="52B31D27"/>
    <w:rsid w:val="52C05407"/>
    <w:rsid w:val="52C4C16F"/>
    <w:rsid w:val="52CC07D9"/>
    <w:rsid w:val="52DA1C11"/>
    <w:rsid w:val="52EDB495"/>
    <w:rsid w:val="52F0F8A4"/>
    <w:rsid w:val="5325756B"/>
    <w:rsid w:val="533068F1"/>
    <w:rsid w:val="5341875B"/>
    <w:rsid w:val="535E4198"/>
    <w:rsid w:val="537700A8"/>
    <w:rsid w:val="537A00DD"/>
    <w:rsid w:val="537BA900"/>
    <w:rsid w:val="5390159D"/>
    <w:rsid w:val="53D56668"/>
    <w:rsid w:val="53D94D6D"/>
    <w:rsid w:val="53ED2A21"/>
    <w:rsid w:val="53FBC8FA"/>
    <w:rsid w:val="5400D32A"/>
    <w:rsid w:val="5407DDE2"/>
    <w:rsid w:val="54278E1D"/>
    <w:rsid w:val="54444FC8"/>
    <w:rsid w:val="5453940B"/>
    <w:rsid w:val="545E1D2D"/>
    <w:rsid w:val="5486F733"/>
    <w:rsid w:val="54A2982B"/>
    <w:rsid w:val="54CA3045"/>
    <w:rsid w:val="54E6C84A"/>
    <w:rsid w:val="55203580"/>
    <w:rsid w:val="55209F0D"/>
    <w:rsid w:val="552AB9B4"/>
    <w:rsid w:val="552E28C0"/>
    <w:rsid w:val="5543F029"/>
    <w:rsid w:val="55478940"/>
    <w:rsid w:val="5547BCC3"/>
    <w:rsid w:val="555FA142"/>
    <w:rsid w:val="5579D45C"/>
    <w:rsid w:val="557B3E7C"/>
    <w:rsid w:val="55A18346"/>
    <w:rsid w:val="55D9B915"/>
    <w:rsid w:val="564655EE"/>
    <w:rsid w:val="56AAEFB9"/>
    <w:rsid w:val="56B87BF9"/>
    <w:rsid w:val="56D6C959"/>
    <w:rsid w:val="56EF570C"/>
    <w:rsid w:val="56FD70F6"/>
    <w:rsid w:val="571579F6"/>
    <w:rsid w:val="5737A788"/>
    <w:rsid w:val="573873EC"/>
    <w:rsid w:val="574B5043"/>
    <w:rsid w:val="574FE6B7"/>
    <w:rsid w:val="57530E64"/>
    <w:rsid w:val="575BEB93"/>
    <w:rsid w:val="57647FBB"/>
    <w:rsid w:val="576E5597"/>
    <w:rsid w:val="57903727"/>
    <w:rsid w:val="579A48EF"/>
    <w:rsid w:val="57A9E9D1"/>
    <w:rsid w:val="57B6ED5E"/>
    <w:rsid w:val="57BF75B1"/>
    <w:rsid w:val="57D14AE2"/>
    <w:rsid w:val="57D8C305"/>
    <w:rsid w:val="5807CA9A"/>
    <w:rsid w:val="580FEC25"/>
    <w:rsid w:val="5823D8D0"/>
    <w:rsid w:val="587231E1"/>
    <w:rsid w:val="587D50FD"/>
    <w:rsid w:val="589C3414"/>
    <w:rsid w:val="589F6566"/>
    <w:rsid w:val="58A8518E"/>
    <w:rsid w:val="58C6535A"/>
    <w:rsid w:val="58D54E1F"/>
    <w:rsid w:val="58D55D1C"/>
    <w:rsid w:val="58EAD0BE"/>
    <w:rsid w:val="58EDA946"/>
    <w:rsid w:val="58EEE93C"/>
    <w:rsid w:val="58FC441C"/>
    <w:rsid w:val="590A0F8C"/>
    <w:rsid w:val="593426CF"/>
    <w:rsid w:val="598CA4EB"/>
    <w:rsid w:val="599FEDC5"/>
    <w:rsid w:val="599FFE21"/>
    <w:rsid w:val="59AC3F10"/>
    <w:rsid w:val="59DF745B"/>
    <w:rsid w:val="59E2C9A2"/>
    <w:rsid w:val="5A007430"/>
    <w:rsid w:val="5A053B5C"/>
    <w:rsid w:val="5A1BF1C9"/>
    <w:rsid w:val="5A606032"/>
    <w:rsid w:val="5A736D7F"/>
    <w:rsid w:val="5A8B0E99"/>
    <w:rsid w:val="5A973460"/>
    <w:rsid w:val="5AB8082A"/>
    <w:rsid w:val="5AE52E24"/>
    <w:rsid w:val="5B184FD7"/>
    <w:rsid w:val="5B1A5C5D"/>
    <w:rsid w:val="5B2B8F51"/>
    <w:rsid w:val="5B4C2887"/>
    <w:rsid w:val="5B855B3B"/>
    <w:rsid w:val="5B8B7C58"/>
    <w:rsid w:val="5B8FFEF8"/>
    <w:rsid w:val="5B97A545"/>
    <w:rsid w:val="5BC6AD9E"/>
    <w:rsid w:val="5BFDD1BC"/>
    <w:rsid w:val="5C218F6A"/>
    <w:rsid w:val="5C563235"/>
    <w:rsid w:val="5C6C22F3"/>
    <w:rsid w:val="5C83173B"/>
    <w:rsid w:val="5C8EDD88"/>
    <w:rsid w:val="5CC492FA"/>
    <w:rsid w:val="5CF6C81B"/>
    <w:rsid w:val="5CFF1BB0"/>
    <w:rsid w:val="5D013B99"/>
    <w:rsid w:val="5D0C8736"/>
    <w:rsid w:val="5D369532"/>
    <w:rsid w:val="5D4F562E"/>
    <w:rsid w:val="5D915E63"/>
    <w:rsid w:val="5DA14015"/>
    <w:rsid w:val="5DA1D4F4"/>
    <w:rsid w:val="5DC7BBA2"/>
    <w:rsid w:val="5E2662F4"/>
    <w:rsid w:val="5E3B7A08"/>
    <w:rsid w:val="5E5A1CAB"/>
    <w:rsid w:val="5E5BD84E"/>
    <w:rsid w:val="5E5FECA2"/>
    <w:rsid w:val="5E720E41"/>
    <w:rsid w:val="5E8665CB"/>
    <w:rsid w:val="5EA130E5"/>
    <w:rsid w:val="5EA3EFAA"/>
    <w:rsid w:val="5EA85797"/>
    <w:rsid w:val="5ED65397"/>
    <w:rsid w:val="5F0AF6DD"/>
    <w:rsid w:val="5F164EC1"/>
    <w:rsid w:val="5F34484F"/>
    <w:rsid w:val="5F402C69"/>
    <w:rsid w:val="5F680A76"/>
    <w:rsid w:val="5F6ABF41"/>
    <w:rsid w:val="5F720723"/>
    <w:rsid w:val="5F931B78"/>
    <w:rsid w:val="5FAB4B33"/>
    <w:rsid w:val="5FACB3D7"/>
    <w:rsid w:val="5FD19BC1"/>
    <w:rsid w:val="5FF42A6A"/>
    <w:rsid w:val="5FFEABD1"/>
    <w:rsid w:val="600A8939"/>
    <w:rsid w:val="601491C1"/>
    <w:rsid w:val="603803C8"/>
    <w:rsid w:val="604427F8"/>
    <w:rsid w:val="60591DC2"/>
    <w:rsid w:val="60BBF8A6"/>
    <w:rsid w:val="60DAF90A"/>
    <w:rsid w:val="60FD89C6"/>
    <w:rsid w:val="6100DBE2"/>
    <w:rsid w:val="6115D3D6"/>
    <w:rsid w:val="6118C2A3"/>
    <w:rsid w:val="6139B581"/>
    <w:rsid w:val="6160E969"/>
    <w:rsid w:val="619ACB3A"/>
    <w:rsid w:val="61E182A7"/>
    <w:rsid w:val="61E491F3"/>
    <w:rsid w:val="6203E6FD"/>
    <w:rsid w:val="6203F7A8"/>
    <w:rsid w:val="62301B9A"/>
    <w:rsid w:val="6244D56D"/>
    <w:rsid w:val="6277A1F3"/>
    <w:rsid w:val="62BFBCD0"/>
    <w:rsid w:val="62C4A120"/>
    <w:rsid w:val="62D2101A"/>
    <w:rsid w:val="632ADEFC"/>
    <w:rsid w:val="633CBEC3"/>
    <w:rsid w:val="6348BF38"/>
    <w:rsid w:val="63501841"/>
    <w:rsid w:val="638A92D0"/>
    <w:rsid w:val="63923DFE"/>
    <w:rsid w:val="6395885C"/>
    <w:rsid w:val="639C835C"/>
    <w:rsid w:val="639E0249"/>
    <w:rsid w:val="63B10B60"/>
    <w:rsid w:val="63C76C4F"/>
    <w:rsid w:val="63D1B38C"/>
    <w:rsid w:val="63DE10F7"/>
    <w:rsid w:val="640C306D"/>
    <w:rsid w:val="642380B0"/>
    <w:rsid w:val="642C43BA"/>
    <w:rsid w:val="6457F80A"/>
    <w:rsid w:val="6471B990"/>
    <w:rsid w:val="6471BC41"/>
    <w:rsid w:val="64A5886B"/>
    <w:rsid w:val="64C994B4"/>
    <w:rsid w:val="64CD5602"/>
    <w:rsid w:val="64D52F8D"/>
    <w:rsid w:val="64DFD534"/>
    <w:rsid w:val="64E41B67"/>
    <w:rsid w:val="64FC7B61"/>
    <w:rsid w:val="653EB1CC"/>
    <w:rsid w:val="653F376D"/>
    <w:rsid w:val="6541DED6"/>
    <w:rsid w:val="6558CA65"/>
    <w:rsid w:val="6577A466"/>
    <w:rsid w:val="65F31588"/>
    <w:rsid w:val="660FC3F3"/>
    <w:rsid w:val="661C8DC4"/>
    <w:rsid w:val="662C1F98"/>
    <w:rsid w:val="6636A46D"/>
    <w:rsid w:val="663FED56"/>
    <w:rsid w:val="6674AA11"/>
    <w:rsid w:val="667ADE7E"/>
    <w:rsid w:val="66AA6D64"/>
    <w:rsid w:val="66C8ADEE"/>
    <w:rsid w:val="66CC653A"/>
    <w:rsid w:val="66FE1883"/>
    <w:rsid w:val="672352D0"/>
    <w:rsid w:val="673CCF92"/>
    <w:rsid w:val="6743D12F"/>
    <w:rsid w:val="67888613"/>
    <w:rsid w:val="67DA6EF4"/>
    <w:rsid w:val="6812A601"/>
    <w:rsid w:val="683E064A"/>
    <w:rsid w:val="6841CF88"/>
    <w:rsid w:val="686E6F39"/>
    <w:rsid w:val="689AFC8F"/>
    <w:rsid w:val="68C9827A"/>
    <w:rsid w:val="68D0F1AC"/>
    <w:rsid w:val="68EA4B65"/>
    <w:rsid w:val="68F57F68"/>
    <w:rsid w:val="690E39B5"/>
    <w:rsid w:val="69489607"/>
    <w:rsid w:val="69518606"/>
    <w:rsid w:val="6954DC98"/>
    <w:rsid w:val="69C61031"/>
    <w:rsid w:val="69D90DC4"/>
    <w:rsid w:val="69D9D6AB"/>
    <w:rsid w:val="69DE8030"/>
    <w:rsid w:val="69FED315"/>
    <w:rsid w:val="6A08066C"/>
    <w:rsid w:val="6A3E10C1"/>
    <w:rsid w:val="6A616825"/>
    <w:rsid w:val="6A6C043A"/>
    <w:rsid w:val="6A7B5F5F"/>
    <w:rsid w:val="6A7E58F3"/>
    <w:rsid w:val="6A83AB43"/>
    <w:rsid w:val="6AA5F385"/>
    <w:rsid w:val="6ADAFFCE"/>
    <w:rsid w:val="6AF5EB60"/>
    <w:rsid w:val="6B0D6615"/>
    <w:rsid w:val="6B0F60AE"/>
    <w:rsid w:val="6B4CC78F"/>
    <w:rsid w:val="6B7BF8BC"/>
    <w:rsid w:val="6B90E667"/>
    <w:rsid w:val="6B9EC5F3"/>
    <w:rsid w:val="6BD2CC0D"/>
    <w:rsid w:val="6BD89B85"/>
    <w:rsid w:val="6C004317"/>
    <w:rsid w:val="6C008F0B"/>
    <w:rsid w:val="6C01FC1B"/>
    <w:rsid w:val="6C0F699D"/>
    <w:rsid w:val="6C24A17E"/>
    <w:rsid w:val="6C82B64E"/>
    <w:rsid w:val="6C990D86"/>
    <w:rsid w:val="6CB3FEDE"/>
    <w:rsid w:val="6CD14D0B"/>
    <w:rsid w:val="6CD1BB39"/>
    <w:rsid w:val="6CF3D606"/>
    <w:rsid w:val="6D05CC42"/>
    <w:rsid w:val="6D11579C"/>
    <w:rsid w:val="6D30FDA2"/>
    <w:rsid w:val="6D361F5A"/>
    <w:rsid w:val="6D4464D9"/>
    <w:rsid w:val="6D474F04"/>
    <w:rsid w:val="6D5833D7"/>
    <w:rsid w:val="6DCB3E85"/>
    <w:rsid w:val="6DD8FF50"/>
    <w:rsid w:val="6E474726"/>
    <w:rsid w:val="6E648604"/>
    <w:rsid w:val="6E790D6F"/>
    <w:rsid w:val="6E7A408B"/>
    <w:rsid w:val="6E93E1AA"/>
    <w:rsid w:val="6E9873D0"/>
    <w:rsid w:val="6EA7DA58"/>
    <w:rsid w:val="6F0B3C76"/>
    <w:rsid w:val="6F0C4F3D"/>
    <w:rsid w:val="6F1360DE"/>
    <w:rsid w:val="6F19C83D"/>
    <w:rsid w:val="6F1D1860"/>
    <w:rsid w:val="6F3B853F"/>
    <w:rsid w:val="6F41EAF3"/>
    <w:rsid w:val="6F8996F0"/>
    <w:rsid w:val="6FADF1C7"/>
    <w:rsid w:val="6FBE95E7"/>
    <w:rsid w:val="6FCA3864"/>
    <w:rsid w:val="6FCD17CC"/>
    <w:rsid w:val="6FD3533C"/>
    <w:rsid w:val="6FEEE2F7"/>
    <w:rsid w:val="701C5395"/>
    <w:rsid w:val="702AB7B9"/>
    <w:rsid w:val="70384154"/>
    <w:rsid w:val="703919CD"/>
    <w:rsid w:val="703B6EFD"/>
    <w:rsid w:val="70445F67"/>
    <w:rsid w:val="7064149F"/>
    <w:rsid w:val="706DCF96"/>
    <w:rsid w:val="707509A1"/>
    <w:rsid w:val="708B84CA"/>
    <w:rsid w:val="7091CC05"/>
    <w:rsid w:val="70937326"/>
    <w:rsid w:val="70EFD92B"/>
    <w:rsid w:val="7103C076"/>
    <w:rsid w:val="710563FD"/>
    <w:rsid w:val="710625A3"/>
    <w:rsid w:val="710B090A"/>
    <w:rsid w:val="7110667C"/>
    <w:rsid w:val="7140DFF8"/>
    <w:rsid w:val="715822A4"/>
    <w:rsid w:val="7168EA18"/>
    <w:rsid w:val="7172B533"/>
    <w:rsid w:val="71A4E56C"/>
    <w:rsid w:val="71BD8657"/>
    <w:rsid w:val="71C6669D"/>
    <w:rsid w:val="71D01492"/>
    <w:rsid w:val="71D350A9"/>
    <w:rsid w:val="71D794E7"/>
    <w:rsid w:val="71DE75FC"/>
    <w:rsid w:val="71DFAE3C"/>
    <w:rsid w:val="71FFE822"/>
    <w:rsid w:val="721DE7A4"/>
    <w:rsid w:val="728C06C8"/>
    <w:rsid w:val="72949713"/>
    <w:rsid w:val="729689C3"/>
    <w:rsid w:val="72C2D2CE"/>
    <w:rsid w:val="72DD5E71"/>
    <w:rsid w:val="72DDF67C"/>
    <w:rsid w:val="72FB6A71"/>
    <w:rsid w:val="730D3A8B"/>
    <w:rsid w:val="732FD317"/>
    <w:rsid w:val="733BFC04"/>
    <w:rsid w:val="7346D0F6"/>
    <w:rsid w:val="7348FBC7"/>
    <w:rsid w:val="734A98E7"/>
    <w:rsid w:val="736E8E2C"/>
    <w:rsid w:val="739DA1C4"/>
    <w:rsid w:val="73C4FFA6"/>
    <w:rsid w:val="73EBA356"/>
    <w:rsid w:val="740849A3"/>
    <w:rsid w:val="740BD436"/>
    <w:rsid w:val="74153DDB"/>
    <w:rsid w:val="741EE583"/>
    <w:rsid w:val="743397B5"/>
    <w:rsid w:val="74352349"/>
    <w:rsid w:val="745033B7"/>
    <w:rsid w:val="7468F71E"/>
    <w:rsid w:val="74694D81"/>
    <w:rsid w:val="7479B761"/>
    <w:rsid w:val="7481E617"/>
    <w:rsid w:val="7488E7B1"/>
    <w:rsid w:val="7499C86D"/>
    <w:rsid w:val="74E47817"/>
    <w:rsid w:val="74FBA2D8"/>
    <w:rsid w:val="750C5ADC"/>
    <w:rsid w:val="753319BB"/>
    <w:rsid w:val="754647A8"/>
    <w:rsid w:val="75762101"/>
    <w:rsid w:val="758B9AD7"/>
    <w:rsid w:val="75C38786"/>
    <w:rsid w:val="75C63F96"/>
    <w:rsid w:val="75D7E575"/>
    <w:rsid w:val="75DFB017"/>
    <w:rsid w:val="75E5CFB7"/>
    <w:rsid w:val="75E80E73"/>
    <w:rsid w:val="75F3E7F4"/>
    <w:rsid w:val="76033365"/>
    <w:rsid w:val="760B1FA9"/>
    <w:rsid w:val="762E5354"/>
    <w:rsid w:val="763D2923"/>
    <w:rsid w:val="76492FBD"/>
    <w:rsid w:val="766216B4"/>
    <w:rsid w:val="76968396"/>
    <w:rsid w:val="76C61FB8"/>
    <w:rsid w:val="76CD28B7"/>
    <w:rsid w:val="76DF6C4F"/>
    <w:rsid w:val="76EBD564"/>
    <w:rsid w:val="76FA22D2"/>
    <w:rsid w:val="77447DEB"/>
    <w:rsid w:val="7763AF41"/>
    <w:rsid w:val="77682B3D"/>
    <w:rsid w:val="777DACFB"/>
    <w:rsid w:val="779C94CC"/>
    <w:rsid w:val="77A82D26"/>
    <w:rsid w:val="77B01784"/>
    <w:rsid w:val="77B924E5"/>
    <w:rsid w:val="77C55EC9"/>
    <w:rsid w:val="77D5DDFD"/>
    <w:rsid w:val="77E57283"/>
    <w:rsid w:val="77E73E7F"/>
    <w:rsid w:val="78064618"/>
    <w:rsid w:val="781CBA4D"/>
    <w:rsid w:val="782AFBCB"/>
    <w:rsid w:val="783D8EE6"/>
    <w:rsid w:val="7856998B"/>
    <w:rsid w:val="7885483F"/>
    <w:rsid w:val="7888C200"/>
    <w:rsid w:val="78BCFEA7"/>
    <w:rsid w:val="78C25823"/>
    <w:rsid w:val="78C8E5C7"/>
    <w:rsid w:val="78D9D2C7"/>
    <w:rsid w:val="78E2A7F9"/>
    <w:rsid w:val="78F82740"/>
    <w:rsid w:val="78FB052A"/>
    <w:rsid w:val="79069C70"/>
    <w:rsid w:val="790BFCD3"/>
    <w:rsid w:val="791D26D9"/>
    <w:rsid w:val="791EF83C"/>
    <w:rsid w:val="792C09B7"/>
    <w:rsid w:val="795D4358"/>
    <w:rsid w:val="796B9392"/>
    <w:rsid w:val="7979EC08"/>
    <w:rsid w:val="799379B2"/>
    <w:rsid w:val="79A83E09"/>
    <w:rsid w:val="79CEF8B5"/>
    <w:rsid w:val="79D8E4D8"/>
    <w:rsid w:val="79E21BCC"/>
    <w:rsid w:val="7A02A1C3"/>
    <w:rsid w:val="7A22C283"/>
    <w:rsid w:val="7A26D20E"/>
    <w:rsid w:val="7A3E27CF"/>
    <w:rsid w:val="7A4D58DF"/>
    <w:rsid w:val="7A5B84A8"/>
    <w:rsid w:val="7A5E4E62"/>
    <w:rsid w:val="7A9541F4"/>
    <w:rsid w:val="7AC79F7D"/>
    <w:rsid w:val="7ACE9FB3"/>
    <w:rsid w:val="7B0644DE"/>
    <w:rsid w:val="7B0F0025"/>
    <w:rsid w:val="7B26D175"/>
    <w:rsid w:val="7B2B33ED"/>
    <w:rsid w:val="7B38DBDC"/>
    <w:rsid w:val="7B457F23"/>
    <w:rsid w:val="7B511FC9"/>
    <w:rsid w:val="7B9E099E"/>
    <w:rsid w:val="7BAFDE7D"/>
    <w:rsid w:val="7BD3E1E3"/>
    <w:rsid w:val="7BE93FFA"/>
    <w:rsid w:val="7BF442B6"/>
    <w:rsid w:val="7BF84E24"/>
    <w:rsid w:val="7BFA93B5"/>
    <w:rsid w:val="7BFF7732"/>
    <w:rsid w:val="7C1A9B07"/>
    <w:rsid w:val="7C42A458"/>
    <w:rsid w:val="7C6E6ACC"/>
    <w:rsid w:val="7C81F9F9"/>
    <w:rsid w:val="7CAB0466"/>
    <w:rsid w:val="7CBDF455"/>
    <w:rsid w:val="7CD6205C"/>
    <w:rsid w:val="7CDF15F1"/>
    <w:rsid w:val="7CE80BBB"/>
    <w:rsid w:val="7CE9DF1B"/>
    <w:rsid w:val="7D26440F"/>
    <w:rsid w:val="7D31F569"/>
    <w:rsid w:val="7D4BDB3B"/>
    <w:rsid w:val="7D632C0F"/>
    <w:rsid w:val="7D6AAAFB"/>
    <w:rsid w:val="7D718DE7"/>
    <w:rsid w:val="7D7A54C2"/>
    <w:rsid w:val="7D982DB1"/>
    <w:rsid w:val="7DCE6745"/>
    <w:rsid w:val="7DE60D10"/>
    <w:rsid w:val="7DE97A3B"/>
    <w:rsid w:val="7DE99D3F"/>
    <w:rsid w:val="7E2944B6"/>
    <w:rsid w:val="7E337BA2"/>
    <w:rsid w:val="7E3AD4D3"/>
    <w:rsid w:val="7E3D47F3"/>
    <w:rsid w:val="7E44C21C"/>
    <w:rsid w:val="7E660F25"/>
    <w:rsid w:val="7E6E371A"/>
    <w:rsid w:val="7E7D35D4"/>
    <w:rsid w:val="7E843895"/>
    <w:rsid w:val="7E9708DE"/>
    <w:rsid w:val="7E9DAE01"/>
    <w:rsid w:val="7EC5DEEB"/>
    <w:rsid w:val="7EC77404"/>
    <w:rsid w:val="7ED11953"/>
    <w:rsid w:val="7EE3D9EC"/>
    <w:rsid w:val="7F1224E9"/>
    <w:rsid w:val="7F1C0FA4"/>
    <w:rsid w:val="7F1C9902"/>
    <w:rsid w:val="7F228D38"/>
    <w:rsid w:val="7F354A22"/>
    <w:rsid w:val="7F3AA08F"/>
    <w:rsid w:val="7F3DE798"/>
    <w:rsid w:val="7F41316A"/>
    <w:rsid w:val="7F4EE6FA"/>
    <w:rsid w:val="7F4F04B2"/>
    <w:rsid w:val="7F5B14D5"/>
    <w:rsid w:val="7F836BB5"/>
    <w:rsid w:val="7F9DABCC"/>
    <w:rsid w:val="7FC56B25"/>
    <w:rsid w:val="7FC96BB6"/>
    <w:rsid w:val="7FE23FB9"/>
    <w:rsid w:val="7FF2EB10"/>
    <w:rsid w:val="7FF739B3"/>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8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ar-M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Titre1">
    <w:name w:val="heading 1"/>
    <w:basedOn w:val="Normal"/>
    <w:next w:val="Normal"/>
    <w:link w:val="Titre1Car"/>
    <w:qFormat/>
    <w:rsid w:val="00676C5C"/>
    <w:pPr>
      <w:keepNext/>
      <w:spacing w:before="240" w:after="60"/>
      <w:outlineLvl w:val="0"/>
    </w:pPr>
    <w:rPr>
      <w:b/>
      <w:bCs/>
      <w:caps/>
      <w:kern w:val="32"/>
      <w:szCs w:val="32"/>
    </w:rPr>
  </w:style>
  <w:style w:type="paragraph" w:styleId="Titre2">
    <w:name w:val="heading 2"/>
    <w:basedOn w:val="Normal"/>
    <w:next w:val="Normal"/>
    <w:link w:val="Titre2Car"/>
    <w:qFormat/>
    <w:rsid w:val="002327F8"/>
    <w:pPr>
      <w:keepNext/>
      <w:spacing w:before="240" w:after="120"/>
      <w:outlineLvl w:val="1"/>
    </w:pPr>
    <w:rPr>
      <w:bCs/>
      <w:iCs/>
      <w:caps/>
      <w:szCs w:val="28"/>
    </w:rPr>
  </w:style>
  <w:style w:type="paragraph" w:styleId="Titre3">
    <w:name w:val="heading 3"/>
    <w:basedOn w:val="Normal"/>
    <w:next w:val="Normal"/>
    <w:qFormat/>
    <w:rsid w:val="00676C5C"/>
    <w:pPr>
      <w:keepNext/>
      <w:spacing w:before="240" w:after="60"/>
      <w:outlineLvl w:val="2"/>
    </w:pPr>
    <w:rPr>
      <w:bCs/>
      <w:szCs w:val="26"/>
      <w:u w:val="single"/>
    </w:rPr>
  </w:style>
  <w:style w:type="paragraph" w:styleId="Titre4">
    <w:name w:val="heading 4"/>
    <w:basedOn w:val="Normal"/>
    <w:next w:val="Normal"/>
    <w:qFormat/>
    <w:rsid w:val="00676C5C"/>
    <w:pPr>
      <w:keepNext/>
      <w:spacing w:before="240" w:after="60"/>
      <w:outlineLvl w:val="3"/>
    </w:pPr>
    <w:rPr>
      <w:bCs/>
      <w:i/>
      <w:szCs w:val="28"/>
    </w:rPr>
  </w:style>
  <w:style w:type="paragraph" w:styleId="Titre5">
    <w:name w:val="heading 5"/>
    <w:basedOn w:val="Normal"/>
    <w:next w:val="Normal"/>
    <w:link w:val="Titre5Car"/>
    <w:autoRedefine/>
    <w:qFormat/>
    <w:rsid w:val="00C46B12"/>
    <w:pPr>
      <w:keepNext/>
      <w:keepLines/>
      <w:spacing w:before="240" w:after="220"/>
      <w:outlineLvl w:val="4"/>
    </w:pPr>
    <w:rPr>
      <w:rFonts w:eastAsiaTheme="majorEastAsia" w:cstheme="majorBidi"/>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dofdocument-Annex">
    <w:name w:val="[End of document - Annex]"/>
    <w:basedOn w:val="Normal"/>
    <w:rsid w:val="0053057A"/>
    <w:pPr>
      <w:ind w:left="5534"/>
    </w:pPr>
  </w:style>
  <w:style w:type="paragraph" w:styleId="Corpsdetexte">
    <w:name w:val="Body Text"/>
    <w:basedOn w:val="Normal"/>
    <w:link w:val="CorpsdetexteCar"/>
    <w:rsid w:val="00676C5C"/>
    <w:pPr>
      <w:spacing w:after="220"/>
    </w:pPr>
  </w:style>
  <w:style w:type="paragraph" w:styleId="Lgende">
    <w:name w:val="caption"/>
    <w:basedOn w:val="Normal"/>
    <w:next w:val="Normal"/>
    <w:link w:val="LgendeCar"/>
    <w:qFormat/>
    <w:rsid w:val="00676C5C"/>
    <w:rPr>
      <w:b/>
      <w:bCs/>
      <w:sz w:val="18"/>
    </w:rPr>
  </w:style>
  <w:style w:type="paragraph" w:styleId="Commentaire">
    <w:name w:val="annotation text"/>
    <w:basedOn w:val="Normal"/>
    <w:link w:val="CommentaireCar"/>
    <w:semiHidden/>
    <w:rsid w:val="00676C5C"/>
    <w:rPr>
      <w:sz w:val="18"/>
    </w:rPr>
  </w:style>
  <w:style w:type="paragraph" w:styleId="Notedefin">
    <w:name w:val="endnote text"/>
    <w:basedOn w:val="Normal"/>
    <w:link w:val="NotedefinCar"/>
    <w:semiHidden/>
    <w:rsid w:val="00676C5C"/>
    <w:rPr>
      <w:sz w:val="18"/>
    </w:rPr>
  </w:style>
  <w:style w:type="paragraph" w:styleId="Pieddepage">
    <w:name w:val="footer"/>
    <w:basedOn w:val="Normal"/>
    <w:link w:val="PieddepageCar"/>
    <w:rsid w:val="001D01A8"/>
    <w:pPr>
      <w:tabs>
        <w:tab w:val="center" w:pos="4320"/>
        <w:tab w:val="right" w:pos="8640"/>
      </w:tabs>
    </w:pPr>
  </w:style>
  <w:style w:type="paragraph" w:styleId="Notedebasdepage">
    <w:name w:val="footnote text"/>
    <w:aliases w:val="Footnote,Char,ALTS FOOTNOTE,Footnote Text Char Char Char Char,Footnote Text Char Char Char1,Footnote Text Char Char1 Char,Footnote Text Char1 Char Char,Footnote Text Char1 Char1,Footnote Text qer,Footnote Text qer Char,fn,ft"/>
    <w:basedOn w:val="Normal"/>
    <w:link w:val="NotedebasdepageCar"/>
    <w:qFormat/>
    <w:rsid w:val="00676C5C"/>
    <w:rPr>
      <w:sz w:val="18"/>
    </w:rPr>
  </w:style>
  <w:style w:type="paragraph" w:styleId="En-tte">
    <w:name w:val="header"/>
    <w:basedOn w:val="Normal"/>
    <w:link w:val="En-tteCar"/>
    <w:uiPriority w:val="99"/>
    <w:rsid w:val="001D01A8"/>
    <w:pPr>
      <w:tabs>
        <w:tab w:val="center" w:pos="4536"/>
        <w:tab w:val="right" w:pos="9072"/>
      </w:tabs>
    </w:pPr>
  </w:style>
  <w:style w:type="paragraph" w:styleId="Listenumros">
    <w:name w:val="List Number"/>
    <w:basedOn w:val="Normal"/>
    <w:semiHidden/>
    <w:rsid w:val="00676C5C"/>
    <w:pPr>
      <w:numPr>
        <w:numId w:val="1"/>
      </w:numPr>
    </w:pPr>
  </w:style>
  <w:style w:type="paragraph" w:customStyle="1" w:styleId="ONUME">
    <w:name w:val="ONUM E"/>
    <w:basedOn w:val="Corpsdetexte"/>
    <w:link w:val="ONUMEChar"/>
    <w:qFormat/>
    <w:rsid w:val="00676C5C"/>
    <w:pPr>
      <w:numPr>
        <w:numId w:val="2"/>
      </w:numPr>
    </w:pPr>
  </w:style>
  <w:style w:type="paragraph" w:customStyle="1" w:styleId="ONUMFS">
    <w:name w:val="ONUM FS"/>
    <w:basedOn w:val="Corpsdetexte"/>
    <w:rsid w:val="00676C5C"/>
    <w:pPr>
      <w:numPr>
        <w:numId w:val="3"/>
      </w:numPr>
    </w:pPr>
  </w:style>
  <w:style w:type="paragraph" w:styleId="Salutations">
    <w:name w:val="Salutation"/>
    <w:basedOn w:val="Normal"/>
    <w:next w:val="Normal"/>
    <w:semiHidden/>
    <w:rsid w:val="00676C5C"/>
  </w:style>
  <w:style w:type="paragraph" w:styleId="Signature">
    <w:name w:val="Signature"/>
    <w:basedOn w:val="Normal"/>
    <w:semiHidden/>
    <w:rsid w:val="00676C5C"/>
    <w:pPr>
      <w:ind w:left="5250"/>
    </w:pPr>
  </w:style>
  <w:style w:type="paragraph" w:styleId="Textedebulles">
    <w:name w:val="Balloon Text"/>
    <w:basedOn w:val="Normal"/>
    <w:link w:val="TextedebullesCar"/>
    <w:uiPriority w:val="99"/>
    <w:unhideWhenUsed/>
    <w:rsid w:val="006961B9"/>
    <w:rPr>
      <w:rFonts w:ascii="Segoe UI" w:hAnsi="Segoe UI" w:cs="Segoe UI"/>
      <w:sz w:val="18"/>
      <w:szCs w:val="18"/>
    </w:rPr>
  </w:style>
  <w:style w:type="character" w:customStyle="1" w:styleId="TextedebullesCar">
    <w:name w:val="Texte de bulles Car"/>
    <w:basedOn w:val="Policepardfaut"/>
    <w:link w:val="Textedebulles"/>
    <w:uiPriority w:val="99"/>
    <w:rsid w:val="006961B9"/>
    <w:rPr>
      <w:rFonts w:ascii="Segoe UI" w:eastAsia="SimSun" w:hAnsi="Segoe UI" w:cs="Segoe UI"/>
      <w:sz w:val="18"/>
      <w:szCs w:val="18"/>
      <w:lang w:val="en-US" w:eastAsia="zh-CN"/>
    </w:rPr>
  </w:style>
  <w:style w:type="character" w:customStyle="1" w:styleId="ONUMEChar">
    <w:name w:val="ONUM E Char"/>
    <w:link w:val="ONUME"/>
    <w:locked/>
    <w:rsid w:val="00FC7E97"/>
    <w:rPr>
      <w:rFonts w:ascii="Arial" w:eastAsia="SimSun" w:hAnsi="Arial" w:cs="Arial"/>
      <w:sz w:val="22"/>
      <w:lang w:val="en-US" w:eastAsia="zh-CN"/>
    </w:rPr>
  </w:style>
  <w:style w:type="character" w:customStyle="1" w:styleId="Titre5Car">
    <w:name w:val="Titre 5 Car"/>
    <w:basedOn w:val="Policepardfaut"/>
    <w:link w:val="Titre5"/>
    <w:rsid w:val="00C46B12"/>
    <w:rPr>
      <w:rFonts w:ascii="Arial" w:eastAsiaTheme="majorEastAsia" w:hAnsi="Arial" w:cstheme="majorBidi"/>
      <w:i/>
      <w:sz w:val="22"/>
      <w:lang w:val="en-US" w:eastAsia="zh-CN"/>
    </w:rPr>
  </w:style>
  <w:style w:type="character" w:customStyle="1" w:styleId="Titre2Car">
    <w:name w:val="Titre 2 Car"/>
    <w:link w:val="Titre2"/>
    <w:locked/>
    <w:rsid w:val="002327F8"/>
    <w:rPr>
      <w:rFonts w:ascii="Arial" w:eastAsia="SimSun" w:hAnsi="Arial" w:cs="Arial"/>
      <w:bCs/>
      <w:iCs/>
      <w:caps/>
      <w:sz w:val="22"/>
      <w:szCs w:val="28"/>
      <w:lang w:val="en-US" w:eastAsia="zh-CN"/>
    </w:rPr>
  </w:style>
  <w:style w:type="character" w:customStyle="1" w:styleId="CorpsdetexteCar">
    <w:name w:val="Corps de texte Car"/>
    <w:basedOn w:val="Policepardfaut"/>
    <w:link w:val="Corpsdetexte"/>
    <w:rsid w:val="00C46B12"/>
    <w:rPr>
      <w:rFonts w:ascii="Arial" w:eastAsia="SimSun" w:hAnsi="Arial" w:cs="Arial"/>
      <w:sz w:val="22"/>
      <w:lang w:val="en-US" w:eastAsia="zh-CN"/>
    </w:rPr>
  </w:style>
  <w:style w:type="character" w:customStyle="1" w:styleId="LgendeCar">
    <w:name w:val="Légende Car"/>
    <w:basedOn w:val="Policepardfaut"/>
    <w:link w:val="Lgende"/>
    <w:rsid w:val="00C46B12"/>
    <w:rPr>
      <w:rFonts w:ascii="Arial" w:eastAsia="SimSun" w:hAnsi="Arial" w:cs="Arial"/>
      <w:b/>
      <w:bCs/>
      <w:sz w:val="18"/>
      <w:lang w:val="en-US" w:eastAsia="zh-CN"/>
    </w:rPr>
  </w:style>
  <w:style w:type="character" w:customStyle="1" w:styleId="CommentTextChar">
    <w:name w:val="Comment Text Char"/>
    <w:basedOn w:val="Policepardfaut"/>
    <w:semiHidden/>
    <w:rsid w:val="00C46B12"/>
    <w:rPr>
      <w:rFonts w:ascii="Arial" w:eastAsia="SimSun" w:hAnsi="Arial" w:cs="Arial"/>
      <w:sz w:val="18"/>
      <w:lang w:val="en-US" w:eastAsia="zh-CN"/>
    </w:rPr>
  </w:style>
  <w:style w:type="character" w:customStyle="1" w:styleId="NotedefinCar">
    <w:name w:val="Note de fin Car"/>
    <w:basedOn w:val="Policepardfaut"/>
    <w:link w:val="Notedefin"/>
    <w:semiHidden/>
    <w:rsid w:val="00C46B12"/>
    <w:rPr>
      <w:rFonts w:ascii="Arial" w:eastAsia="SimSun" w:hAnsi="Arial" w:cs="Arial"/>
      <w:sz w:val="18"/>
      <w:lang w:val="en-US" w:eastAsia="zh-CN"/>
    </w:rPr>
  </w:style>
  <w:style w:type="character" w:customStyle="1" w:styleId="NotedebasdepageCar">
    <w:name w:val="Note de bas de page Car"/>
    <w:aliases w:val="Footnote Car,Char Car,ALTS FOOTNOTE Car,Footnote Text Char Char Char Char Car,Footnote Text Char Char Char1 Car,Footnote Text Char Char1 Char Car,Footnote Text Char1 Char Char Car,Footnote Text Char1 Char1 Car,fn Car,ft Car"/>
    <w:link w:val="Notedebasdepage"/>
    <w:locked/>
    <w:rsid w:val="00C46B12"/>
    <w:rPr>
      <w:rFonts w:ascii="Arial" w:eastAsia="SimSun" w:hAnsi="Arial" w:cs="Arial"/>
      <w:sz w:val="18"/>
      <w:lang w:val="en-US" w:eastAsia="zh-CN"/>
    </w:rPr>
  </w:style>
  <w:style w:type="character" w:customStyle="1" w:styleId="En-tteCar">
    <w:name w:val="En-tête Car"/>
    <w:link w:val="En-tte"/>
    <w:uiPriority w:val="99"/>
    <w:locked/>
    <w:rsid w:val="00C46B12"/>
    <w:rPr>
      <w:rFonts w:ascii="Arial" w:eastAsia="SimSun" w:hAnsi="Arial" w:cs="Arial"/>
      <w:sz w:val="22"/>
      <w:lang w:val="en-US" w:eastAsia="zh-CN"/>
    </w:rPr>
  </w:style>
  <w:style w:type="paragraph" w:styleId="Sansinterligne">
    <w:name w:val="No Spacing"/>
    <w:uiPriority w:val="1"/>
    <w:qFormat/>
    <w:rsid w:val="00C46B12"/>
    <w:rPr>
      <w:rFonts w:ascii="Arial" w:eastAsia="SimSun" w:hAnsi="Arial" w:cs="Arial"/>
      <w:sz w:val="22"/>
      <w:lang w:val="en-US" w:eastAsia="zh-CN"/>
    </w:rPr>
  </w:style>
  <w:style w:type="paragraph" w:styleId="TM1">
    <w:name w:val="toc 1"/>
    <w:basedOn w:val="Normal"/>
    <w:next w:val="Normal"/>
    <w:autoRedefine/>
    <w:uiPriority w:val="39"/>
    <w:qFormat/>
    <w:rsid w:val="00AB123C"/>
    <w:pPr>
      <w:tabs>
        <w:tab w:val="left" w:pos="440"/>
        <w:tab w:val="right" w:leader="dot" w:pos="9345"/>
      </w:tabs>
      <w:spacing w:before="240" w:after="240"/>
    </w:pPr>
  </w:style>
  <w:style w:type="character" w:styleId="Lienhypertexte">
    <w:name w:val="Hyperlink"/>
    <w:basedOn w:val="Policepardfaut"/>
    <w:uiPriority w:val="99"/>
    <w:rsid w:val="00C46B12"/>
    <w:rPr>
      <w:rFonts w:cs="Times New Roman"/>
      <w:color w:val="0000FF"/>
      <w:u w:val="single"/>
    </w:rPr>
  </w:style>
  <w:style w:type="table" w:styleId="Grilledutableau">
    <w:name w:val="Table Grid"/>
    <w:basedOn w:val="TableauNormal"/>
    <w:uiPriority w:val="59"/>
    <w:rsid w:val="00C46B12"/>
    <w:pPr>
      <w:spacing w:after="120" w:line="260" w:lineRule="exact"/>
      <w:ind w:left="1021"/>
    </w:pPr>
    <w:rPr>
      <w:lang w:val="en-US"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aliases w:val="16 Poin,Carattere Carattere Char Char Char Carattere Char,Carattere Char Carattere Carattere Char Carattere Char Carattere Char Char Char1 Char,Footnote Reference Char Char Char,ftref, BVI fnr Tegn Char Tegn Char Char,BVI fnr"/>
    <w:basedOn w:val="Policepardfaut"/>
    <w:link w:val="BVIfnrTegnCharTegnChar"/>
    <w:qFormat/>
    <w:rsid w:val="00C46B12"/>
    <w:rPr>
      <w:vertAlign w:val="superscript"/>
    </w:rPr>
  </w:style>
  <w:style w:type="paragraph" w:styleId="Textebrut">
    <w:name w:val="Plain Text"/>
    <w:basedOn w:val="Normal"/>
    <w:link w:val="TextebrutCar"/>
    <w:uiPriority w:val="99"/>
    <w:rsid w:val="00C46B12"/>
    <w:rPr>
      <w:rFonts w:ascii="Courier New" w:hAnsi="Courier New" w:cs="Courier New"/>
      <w:sz w:val="20"/>
    </w:rPr>
  </w:style>
  <w:style w:type="character" w:customStyle="1" w:styleId="TextebrutCar">
    <w:name w:val="Texte brut Car"/>
    <w:basedOn w:val="Policepardfaut"/>
    <w:link w:val="Textebrut"/>
    <w:uiPriority w:val="99"/>
    <w:rsid w:val="00C46B12"/>
    <w:rPr>
      <w:rFonts w:ascii="Courier New" w:eastAsia="SimSun" w:hAnsi="Courier New" w:cs="Courier New"/>
      <w:lang w:val="en-US" w:eastAsia="zh-CN"/>
    </w:rPr>
  </w:style>
  <w:style w:type="paragraph" w:styleId="Paragraphedeliste">
    <w:name w:val="List Paragraph"/>
    <w:aliases w:val="MCHIP_list paragraph,Recommendation,List Paragraph (numbered (a)),Dot pt,F5 List Paragraph,No Spacing1,List Paragraph Char Char Char,Indicator Text,Numbered Para 1,MAIN CONTENT,Bullet 1,Colorful List - Accent 11,References"/>
    <w:basedOn w:val="Normal"/>
    <w:link w:val="ParagraphedelisteCar"/>
    <w:uiPriority w:val="34"/>
    <w:qFormat/>
    <w:rsid w:val="00C46B12"/>
    <w:pPr>
      <w:ind w:left="720"/>
      <w:contextualSpacing/>
    </w:pPr>
  </w:style>
  <w:style w:type="character" w:customStyle="1" w:styleId="ParagraphedelisteCar">
    <w:name w:val="Paragraphe de liste Car"/>
    <w:aliases w:val="MCHIP_list paragraph Car,Recommendation Car,List Paragraph (numbered (a)) Car,Dot pt Car,F5 List Paragraph Car,No Spacing1 Car,List Paragraph Char Char Char Car,Indicator Text Car,Numbered Para 1 Car,MAIN CONTENT Car,Bullet 1 Car"/>
    <w:basedOn w:val="Policepardfaut"/>
    <w:link w:val="Paragraphedeliste"/>
    <w:uiPriority w:val="34"/>
    <w:rsid w:val="00C46B12"/>
    <w:rPr>
      <w:rFonts w:ascii="Arial" w:eastAsia="SimSun" w:hAnsi="Arial" w:cs="Arial"/>
      <w:sz w:val="22"/>
      <w:lang w:val="en-US" w:eastAsia="zh-CN"/>
    </w:rPr>
  </w:style>
  <w:style w:type="character" w:styleId="Marquedecommentaire">
    <w:name w:val="annotation reference"/>
    <w:basedOn w:val="Policepardfaut"/>
    <w:rsid w:val="00C46B12"/>
    <w:rPr>
      <w:sz w:val="16"/>
      <w:szCs w:val="16"/>
    </w:rPr>
  </w:style>
  <w:style w:type="paragraph" w:styleId="Objetducommentaire">
    <w:name w:val="annotation subject"/>
    <w:basedOn w:val="Commentaire"/>
    <w:next w:val="Commentaire"/>
    <w:link w:val="ObjetducommentaireCar"/>
    <w:rsid w:val="00C46B12"/>
    <w:rPr>
      <w:b/>
      <w:bCs/>
      <w:sz w:val="20"/>
    </w:rPr>
  </w:style>
  <w:style w:type="character" w:customStyle="1" w:styleId="CommentaireCar">
    <w:name w:val="Commentaire Car"/>
    <w:basedOn w:val="Policepardfaut"/>
    <w:link w:val="Commentaire"/>
    <w:semiHidden/>
    <w:rsid w:val="00C46B12"/>
    <w:rPr>
      <w:rFonts w:ascii="Arial" w:eastAsia="SimSun" w:hAnsi="Arial" w:cs="Arial"/>
      <w:sz w:val="18"/>
      <w:lang w:val="en-US" w:eastAsia="zh-CN"/>
    </w:rPr>
  </w:style>
  <w:style w:type="character" w:customStyle="1" w:styleId="ObjetducommentaireCar">
    <w:name w:val="Objet du commentaire Car"/>
    <w:basedOn w:val="CommentaireCar"/>
    <w:link w:val="Objetducommentaire"/>
    <w:rsid w:val="00C46B12"/>
    <w:rPr>
      <w:rFonts w:ascii="Arial" w:eastAsia="SimSun" w:hAnsi="Arial" w:cs="Arial"/>
      <w:b/>
      <w:bCs/>
      <w:sz w:val="18"/>
      <w:lang w:val="en-US" w:eastAsia="zh-CN"/>
    </w:rPr>
  </w:style>
  <w:style w:type="character" w:styleId="Appeldenotedefin">
    <w:name w:val="endnote reference"/>
    <w:basedOn w:val="Policepardfaut"/>
    <w:rsid w:val="00C46B12"/>
    <w:rPr>
      <w:vertAlign w:val="superscript"/>
    </w:rPr>
  </w:style>
  <w:style w:type="paragraph" w:styleId="NormalWeb">
    <w:name w:val="Normal (Web)"/>
    <w:basedOn w:val="Normal"/>
    <w:uiPriority w:val="99"/>
    <w:rsid w:val="00C46B12"/>
    <w:pPr>
      <w:spacing w:before="100" w:beforeAutospacing="1" w:after="100" w:afterAutospacing="1"/>
    </w:pPr>
    <w:rPr>
      <w:rFonts w:eastAsia="Times New Roman"/>
      <w:sz w:val="18"/>
      <w:szCs w:val="18"/>
      <w:lang w:eastAsia="en-US"/>
    </w:rPr>
  </w:style>
  <w:style w:type="character" w:customStyle="1" w:styleId="ONUMECharChar">
    <w:name w:val="ONUM E Char Char"/>
    <w:locked/>
    <w:rsid w:val="00C46B12"/>
    <w:rPr>
      <w:rFonts w:ascii="Arial" w:hAnsi="Arial"/>
      <w:sz w:val="22"/>
      <w:lang w:val="x-none" w:eastAsia="x-none"/>
    </w:rPr>
  </w:style>
  <w:style w:type="character" w:customStyle="1" w:styleId="apple-converted-space">
    <w:name w:val="apple-converted-space"/>
    <w:basedOn w:val="Policepardfaut"/>
    <w:rsid w:val="00C46B12"/>
  </w:style>
  <w:style w:type="paragraph" w:customStyle="1" w:styleId="Default">
    <w:name w:val="Default"/>
    <w:rsid w:val="00C46B12"/>
    <w:pPr>
      <w:autoSpaceDE w:val="0"/>
      <w:autoSpaceDN w:val="0"/>
      <w:adjustRightInd w:val="0"/>
    </w:pPr>
    <w:rPr>
      <w:rFonts w:ascii="Arial" w:hAnsi="Arial" w:cs="Arial"/>
      <w:color w:val="000000"/>
      <w:sz w:val="24"/>
      <w:szCs w:val="24"/>
      <w:lang w:val="en-US" w:eastAsia="en-US"/>
    </w:rPr>
  </w:style>
  <w:style w:type="paragraph" w:styleId="TM2">
    <w:name w:val="toc 2"/>
    <w:basedOn w:val="Normal"/>
    <w:next w:val="Normal"/>
    <w:autoRedefine/>
    <w:uiPriority w:val="39"/>
    <w:unhideWhenUsed/>
    <w:qFormat/>
    <w:rsid w:val="00C46B12"/>
    <w:pPr>
      <w:spacing w:after="100"/>
      <w:ind w:left="220"/>
    </w:pPr>
  </w:style>
  <w:style w:type="paragraph" w:customStyle="1" w:styleId="Heading11">
    <w:name w:val="Heading 1.1"/>
    <w:basedOn w:val="Titre1"/>
    <w:qFormat/>
    <w:rsid w:val="00C46B12"/>
    <w:pPr>
      <w:numPr>
        <w:numId w:val="6"/>
      </w:numPr>
      <w:spacing w:before="480"/>
    </w:pPr>
    <w:rPr>
      <w:lang w:val="pt-PT"/>
    </w:r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Appelnotedebasdep"/>
    <w:rsid w:val="00C46B12"/>
    <w:pPr>
      <w:spacing w:after="160" w:line="240" w:lineRule="atLeast"/>
    </w:pPr>
    <w:rPr>
      <w:rFonts w:ascii="Times New Roman" w:eastAsia="Times New Roman" w:hAnsi="Times New Roman" w:cs="Times New Roman"/>
      <w:sz w:val="20"/>
      <w:vertAlign w:val="superscript"/>
      <w:lang w:val="fr-CH" w:eastAsia="fr-CH"/>
    </w:rPr>
  </w:style>
  <w:style w:type="paragraph" w:styleId="Rvision">
    <w:name w:val="Revision"/>
    <w:hidden/>
    <w:uiPriority w:val="99"/>
    <w:semiHidden/>
    <w:rsid w:val="00C46B12"/>
    <w:rPr>
      <w:rFonts w:ascii="Arial" w:eastAsia="SimSun" w:hAnsi="Arial" w:cs="Arial"/>
      <w:sz w:val="22"/>
      <w:lang w:val="en-US" w:eastAsia="zh-CN"/>
    </w:rPr>
  </w:style>
  <w:style w:type="character" w:customStyle="1" w:styleId="Titre1Car">
    <w:name w:val="Titre 1 Car"/>
    <w:basedOn w:val="Policepardfaut"/>
    <w:link w:val="Titre1"/>
    <w:rsid w:val="00C46B12"/>
    <w:rPr>
      <w:rFonts w:ascii="Arial" w:eastAsia="SimSun" w:hAnsi="Arial" w:cs="Arial"/>
      <w:b/>
      <w:bCs/>
      <w:caps/>
      <w:kern w:val="32"/>
      <w:sz w:val="22"/>
      <w:szCs w:val="32"/>
      <w:lang w:val="en-US" w:eastAsia="zh-CN"/>
    </w:rPr>
  </w:style>
  <w:style w:type="table" w:styleId="TableauGrille6Couleur-Accentuation1">
    <w:name w:val="Grid Table 6 Colorful Accent 1"/>
    <w:basedOn w:val="TableauNormal"/>
    <w:uiPriority w:val="51"/>
    <w:rsid w:val="00C46B1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lledetableauclaire">
    <w:name w:val="Grid Table Light"/>
    <w:basedOn w:val="TableauNormal"/>
    <w:uiPriority w:val="40"/>
    <w:rsid w:val="00C46B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1">
    <w:name w:val="Plain Table 1"/>
    <w:basedOn w:val="TableauNormal"/>
    <w:uiPriority w:val="41"/>
    <w:rsid w:val="00C46B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AndChartTitle">
    <w:name w:val="TableAndChartTitle"/>
    <w:basedOn w:val="Normal"/>
    <w:next w:val="Normal"/>
    <w:uiPriority w:val="14"/>
    <w:qFormat/>
    <w:rsid w:val="00B87F6E"/>
    <w:pPr>
      <w:keepNext/>
      <w:keepLines/>
      <w:spacing w:before="240" w:after="60" w:line="220" w:lineRule="atLeast"/>
      <w:jc w:val="center"/>
    </w:pPr>
    <w:rPr>
      <w:rFonts w:eastAsiaTheme="minorHAnsi" w:cstheme="minorBidi"/>
      <w:b/>
      <w:color w:val="1F497D" w:themeColor="text2"/>
      <w:sz w:val="18"/>
      <w:szCs w:val="22"/>
      <w:lang w:val="en-GB" w:eastAsia="en-US"/>
    </w:rPr>
  </w:style>
  <w:style w:type="paragraph" w:customStyle="1" w:styleId="TableAndChartTitleAddText">
    <w:name w:val="TableAndChartTitleAddText"/>
    <w:basedOn w:val="Normal"/>
    <w:next w:val="Normal"/>
    <w:uiPriority w:val="15"/>
    <w:qFormat/>
    <w:rsid w:val="00B87F6E"/>
    <w:pPr>
      <w:keepNext/>
      <w:keepLines/>
      <w:spacing w:before="60" w:after="180" w:line="220" w:lineRule="atLeast"/>
      <w:jc w:val="center"/>
    </w:pPr>
    <w:rPr>
      <w:rFonts w:eastAsiaTheme="minorHAnsi" w:cstheme="minorBidi"/>
      <w:i/>
      <w:sz w:val="18"/>
      <w:szCs w:val="22"/>
      <w:lang w:val="en-GB" w:eastAsia="en-US"/>
    </w:rPr>
  </w:style>
  <w:style w:type="character" w:customStyle="1" w:styleId="PieddepageCar">
    <w:name w:val="Pied de page Car"/>
    <w:basedOn w:val="Policepardfaut"/>
    <w:link w:val="Pieddepage"/>
    <w:rsid w:val="00772E15"/>
    <w:rPr>
      <w:rFonts w:ascii="Arial" w:eastAsia="SimSun" w:hAnsi="Arial" w:cs="Arial"/>
      <w:sz w:val="22"/>
      <w:lang w:val="en-US" w:eastAsia="zh-CN"/>
    </w:rPr>
  </w:style>
  <w:style w:type="character" w:styleId="Lienhypertextesuivivisit">
    <w:name w:val="FollowedHyperlink"/>
    <w:basedOn w:val="Policepardfaut"/>
    <w:semiHidden/>
    <w:unhideWhenUsed/>
    <w:rsid w:val="00653C33"/>
    <w:rPr>
      <w:color w:val="800080" w:themeColor="followedHyperlink"/>
      <w:u w:val="single"/>
    </w:rPr>
  </w:style>
  <w:style w:type="paragraph" w:styleId="En-ttedetabledesmatires">
    <w:name w:val="TOC Heading"/>
    <w:basedOn w:val="Titre1"/>
    <w:next w:val="Normal"/>
    <w:uiPriority w:val="39"/>
    <w:unhideWhenUsed/>
    <w:qFormat/>
    <w:rsid w:val="007159D2"/>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character" w:customStyle="1" w:styleId="pwa-mark">
    <w:name w:val="pwa-mark"/>
    <w:basedOn w:val="Policepardfaut"/>
    <w:rsid w:val="008053D2"/>
  </w:style>
  <w:style w:type="paragraph" w:styleId="Textedemacro">
    <w:name w:val="macro"/>
    <w:link w:val="TextedemacroCar"/>
    <w:semiHidden/>
    <w:rsid w:val="0077597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TextedemacroCar">
    <w:name w:val="Texte de macro Car"/>
    <w:basedOn w:val="Policepardfaut"/>
    <w:link w:val="Textedemacro"/>
    <w:semiHidden/>
    <w:rsid w:val="00775974"/>
    <w:rPr>
      <w:rFonts w:ascii="Courier New" w:hAnsi="Courier New"/>
      <w:sz w:val="16"/>
      <w:lang w:val="en-US" w:eastAsia="en-US"/>
    </w:rPr>
  </w:style>
  <w:style w:type="table" w:styleId="TableauGrille5Fonc-Accentuation1">
    <w:name w:val="Grid Table 5 Dark Accent 1"/>
    <w:basedOn w:val="TableauNormal"/>
    <w:uiPriority w:val="50"/>
    <w:rsid w:val="005328C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4-Accentuation1">
    <w:name w:val="Grid Table 4 Accent 1"/>
    <w:basedOn w:val="TableauNormal"/>
    <w:uiPriority w:val="49"/>
    <w:rsid w:val="005328C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0B4DE4"/>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Policepardfaut"/>
    <w:rsid w:val="000B4DE4"/>
  </w:style>
  <w:style w:type="character" w:customStyle="1" w:styleId="eop">
    <w:name w:val="eop"/>
    <w:basedOn w:val="Policepardfaut"/>
    <w:rsid w:val="000B4DE4"/>
  </w:style>
  <w:style w:type="character" w:styleId="Accentuation">
    <w:name w:val="Emphasis"/>
    <w:basedOn w:val="Policepardfaut"/>
    <w:uiPriority w:val="20"/>
    <w:qFormat/>
    <w:rsid w:val="001A047F"/>
    <w:rPr>
      <w:i/>
      <w:iCs/>
    </w:rPr>
  </w:style>
  <w:style w:type="table" w:customStyle="1" w:styleId="TableGridLight1">
    <w:name w:val="Table Grid Light1"/>
    <w:basedOn w:val="TableauNormal"/>
    <w:next w:val="Grilledetableauclaire"/>
    <w:uiPriority w:val="40"/>
    <w:rsid w:val="00FF7E0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i-provider">
    <w:name w:val="ui-provider"/>
    <w:basedOn w:val="Policepardfaut"/>
    <w:rsid w:val="00721D9A"/>
  </w:style>
  <w:style w:type="character" w:styleId="Mention">
    <w:name w:val="Mention"/>
    <w:basedOn w:val="Policepardfaut"/>
    <w:uiPriority w:val="99"/>
    <w:unhideWhenUsed/>
    <w:rsid w:val="0086148C"/>
    <w:rPr>
      <w:color w:val="2B579A"/>
      <w:shd w:val="clear" w:color="auto" w:fill="E1DFDD"/>
    </w:rPr>
  </w:style>
  <w:style w:type="paragraph" w:customStyle="1" w:styleId="TableParagraph">
    <w:name w:val="Table Paragraph"/>
    <w:basedOn w:val="Normal"/>
    <w:uiPriority w:val="1"/>
    <w:qFormat/>
    <w:rsid w:val="00A57069"/>
    <w:pPr>
      <w:widowControl w:val="0"/>
      <w:autoSpaceDE w:val="0"/>
      <w:autoSpaceDN w:val="0"/>
    </w:pPr>
    <w:rPr>
      <w:rFonts w:eastAsia="Arial"/>
      <w:szCs w:val="22"/>
      <w:lang w:eastAsia="en-US"/>
    </w:rPr>
  </w:style>
  <w:style w:type="character" w:styleId="Mentionnonrsolue">
    <w:name w:val="Unresolved Mention"/>
    <w:basedOn w:val="Policepardfaut"/>
    <w:uiPriority w:val="99"/>
    <w:semiHidden/>
    <w:unhideWhenUsed/>
    <w:rsid w:val="00C52317"/>
    <w:rPr>
      <w:color w:val="605E5C"/>
      <w:shd w:val="clear" w:color="auto" w:fill="E1DFDD"/>
    </w:rPr>
  </w:style>
  <w:style w:type="table" w:styleId="TableauListe3-Accentuation1">
    <w:name w:val="List Table 3 Accent 1"/>
    <w:basedOn w:val="TableauNormal"/>
    <w:uiPriority w:val="48"/>
    <w:rsid w:val="00E2070F"/>
    <w:rPr>
      <w:rFonts w:asciiTheme="minorHAnsi" w:eastAsiaTheme="minorHAnsi" w:hAnsiTheme="minorHAnsi" w:cstheme="minorBidi"/>
      <w:sz w:val="22"/>
      <w:szCs w:val="22"/>
      <w:lang w:val="en-US"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9436">
      <w:bodyDiv w:val="1"/>
      <w:marLeft w:val="0"/>
      <w:marRight w:val="0"/>
      <w:marTop w:val="0"/>
      <w:marBottom w:val="0"/>
      <w:divBdr>
        <w:top w:val="none" w:sz="0" w:space="0" w:color="auto"/>
        <w:left w:val="none" w:sz="0" w:space="0" w:color="auto"/>
        <w:bottom w:val="none" w:sz="0" w:space="0" w:color="auto"/>
        <w:right w:val="none" w:sz="0" w:space="0" w:color="auto"/>
      </w:divBdr>
    </w:div>
    <w:div w:id="64762903">
      <w:bodyDiv w:val="1"/>
      <w:marLeft w:val="0"/>
      <w:marRight w:val="0"/>
      <w:marTop w:val="0"/>
      <w:marBottom w:val="0"/>
      <w:divBdr>
        <w:top w:val="none" w:sz="0" w:space="0" w:color="auto"/>
        <w:left w:val="none" w:sz="0" w:space="0" w:color="auto"/>
        <w:bottom w:val="none" w:sz="0" w:space="0" w:color="auto"/>
        <w:right w:val="none" w:sz="0" w:space="0" w:color="auto"/>
      </w:divBdr>
    </w:div>
    <w:div w:id="87770720">
      <w:bodyDiv w:val="1"/>
      <w:marLeft w:val="0"/>
      <w:marRight w:val="0"/>
      <w:marTop w:val="0"/>
      <w:marBottom w:val="0"/>
      <w:divBdr>
        <w:top w:val="none" w:sz="0" w:space="0" w:color="auto"/>
        <w:left w:val="none" w:sz="0" w:space="0" w:color="auto"/>
        <w:bottom w:val="none" w:sz="0" w:space="0" w:color="auto"/>
        <w:right w:val="none" w:sz="0" w:space="0" w:color="auto"/>
      </w:divBdr>
    </w:div>
    <w:div w:id="122500552">
      <w:bodyDiv w:val="1"/>
      <w:marLeft w:val="0"/>
      <w:marRight w:val="0"/>
      <w:marTop w:val="0"/>
      <w:marBottom w:val="0"/>
      <w:divBdr>
        <w:top w:val="none" w:sz="0" w:space="0" w:color="auto"/>
        <w:left w:val="none" w:sz="0" w:space="0" w:color="auto"/>
        <w:bottom w:val="none" w:sz="0" w:space="0" w:color="auto"/>
        <w:right w:val="none" w:sz="0" w:space="0" w:color="auto"/>
      </w:divBdr>
    </w:div>
    <w:div w:id="239950792">
      <w:bodyDiv w:val="1"/>
      <w:marLeft w:val="0"/>
      <w:marRight w:val="0"/>
      <w:marTop w:val="0"/>
      <w:marBottom w:val="0"/>
      <w:divBdr>
        <w:top w:val="none" w:sz="0" w:space="0" w:color="auto"/>
        <w:left w:val="none" w:sz="0" w:space="0" w:color="auto"/>
        <w:bottom w:val="none" w:sz="0" w:space="0" w:color="auto"/>
        <w:right w:val="none" w:sz="0" w:space="0" w:color="auto"/>
      </w:divBdr>
    </w:div>
    <w:div w:id="321547592">
      <w:bodyDiv w:val="1"/>
      <w:marLeft w:val="0"/>
      <w:marRight w:val="0"/>
      <w:marTop w:val="0"/>
      <w:marBottom w:val="0"/>
      <w:divBdr>
        <w:top w:val="none" w:sz="0" w:space="0" w:color="auto"/>
        <w:left w:val="none" w:sz="0" w:space="0" w:color="auto"/>
        <w:bottom w:val="none" w:sz="0" w:space="0" w:color="auto"/>
        <w:right w:val="none" w:sz="0" w:space="0" w:color="auto"/>
      </w:divBdr>
    </w:div>
    <w:div w:id="329063303">
      <w:bodyDiv w:val="1"/>
      <w:marLeft w:val="0"/>
      <w:marRight w:val="0"/>
      <w:marTop w:val="0"/>
      <w:marBottom w:val="0"/>
      <w:divBdr>
        <w:top w:val="none" w:sz="0" w:space="0" w:color="auto"/>
        <w:left w:val="none" w:sz="0" w:space="0" w:color="auto"/>
        <w:bottom w:val="none" w:sz="0" w:space="0" w:color="auto"/>
        <w:right w:val="none" w:sz="0" w:space="0" w:color="auto"/>
      </w:divBdr>
    </w:div>
    <w:div w:id="354431318">
      <w:bodyDiv w:val="1"/>
      <w:marLeft w:val="0"/>
      <w:marRight w:val="0"/>
      <w:marTop w:val="0"/>
      <w:marBottom w:val="0"/>
      <w:divBdr>
        <w:top w:val="none" w:sz="0" w:space="0" w:color="auto"/>
        <w:left w:val="none" w:sz="0" w:space="0" w:color="auto"/>
        <w:bottom w:val="none" w:sz="0" w:space="0" w:color="auto"/>
        <w:right w:val="none" w:sz="0" w:space="0" w:color="auto"/>
      </w:divBdr>
    </w:div>
    <w:div w:id="399253102">
      <w:bodyDiv w:val="1"/>
      <w:marLeft w:val="0"/>
      <w:marRight w:val="0"/>
      <w:marTop w:val="0"/>
      <w:marBottom w:val="0"/>
      <w:divBdr>
        <w:top w:val="none" w:sz="0" w:space="0" w:color="auto"/>
        <w:left w:val="none" w:sz="0" w:space="0" w:color="auto"/>
        <w:bottom w:val="none" w:sz="0" w:space="0" w:color="auto"/>
        <w:right w:val="none" w:sz="0" w:space="0" w:color="auto"/>
      </w:divBdr>
    </w:div>
    <w:div w:id="508258493">
      <w:bodyDiv w:val="1"/>
      <w:marLeft w:val="0"/>
      <w:marRight w:val="0"/>
      <w:marTop w:val="0"/>
      <w:marBottom w:val="0"/>
      <w:divBdr>
        <w:top w:val="none" w:sz="0" w:space="0" w:color="auto"/>
        <w:left w:val="none" w:sz="0" w:space="0" w:color="auto"/>
        <w:bottom w:val="none" w:sz="0" w:space="0" w:color="auto"/>
        <w:right w:val="none" w:sz="0" w:space="0" w:color="auto"/>
      </w:divBdr>
      <w:divsChild>
        <w:div w:id="291716695">
          <w:marLeft w:val="0"/>
          <w:marRight w:val="0"/>
          <w:marTop w:val="0"/>
          <w:marBottom w:val="0"/>
          <w:divBdr>
            <w:top w:val="none" w:sz="0" w:space="0" w:color="auto"/>
            <w:left w:val="none" w:sz="0" w:space="0" w:color="auto"/>
            <w:bottom w:val="none" w:sz="0" w:space="0" w:color="auto"/>
            <w:right w:val="none" w:sz="0" w:space="0" w:color="auto"/>
          </w:divBdr>
          <w:divsChild>
            <w:div w:id="21058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7053">
      <w:bodyDiv w:val="1"/>
      <w:marLeft w:val="0"/>
      <w:marRight w:val="0"/>
      <w:marTop w:val="0"/>
      <w:marBottom w:val="0"/>
      <w:divBdr>
        <w:top w:val="none" w:sz="0" w:space="0" w:color="auto"/>
        <w:left w:val="none" w:sz="0" w:space="0" w:color="auto"/>
        <w:bottom w:val="none" w:sz="0" w:space="0" w:color="auto"/>
        <w:right w:val="none" w:sz="0" w:space="0" w:color="auto"/>
      </w:divBdr>
    </w:div>
    <w:div w:id="616714419">
      <w:bodyDiv w:val="1"/>
      <w:marLeft w:val="0"/>
      <w:marRight w:val="0"/>
      <w:marTop w:val="0"/>
      <w:marBottom w:val="0"/>
      <w:divBdr>
        <w:top w:val="none" w:sz="0" w:space="0" w:color="auto"/>
        <w:left w:val="none" w:sz="0" w:space="0" w:color="auto"/>
        <w:bottom w:val="none" w:sz="0" w:space="0" w:color="auto"/>
        <w:right w:val="none" w:sz="0" w:space="0" w:color="auto"/>
      </w:divBdr>
    </w:div>
    <w:div w:id="617952510">
      <w:bodyDiv w:val="1"/>
      <w:marLeft w:val="0"/>
      <w:marRight w:val="0"/>
      <w:marTop w:val="0"/>
      <w:marBottom w:val="0"/>
      <w:divBdr>
        <w:top w:val="none" w:sz="0" w:space="0" w:color="auto"/>
        <w:left w:val="none" w:sz="0" w:space="0" w:color="auto"/>
        <w:bottom w:val="none" w:sz="0" w:space="0" w:color="auto"/>
        <w:right w:val="none" w:sz="0" w:space="0" w:color="auto"/>
      </w:divBdr>
    </w:div>
    <w:div w:id="629868682">
      <w:bodyDiv w:val="1"/>
      <w:marLeft w:val="0"/>
      <w:marRight w:val="0"/>
      <w:marTop w:val="0"/>
      <w:marBottom w:val="0"/>
      <w:divBdr>
        <w:top w:val="none" w:sz="0" w:space="0" w:color="auto"/>
        <w:left w:val="none" w:sz="0" w:space="0" w:color="auto"/>
        <w:bottom w:val="none" w:sz="0" w:space="0" w:color="auto"/>
        <w:right w:val="none" w:sz="0" w:space="0" w:color="auto"/>
      </w:divBdr>
    </w:div>
    <w:div w:id="639850159">
      <w:bodyDiv w:val="1"/>
      <w:marLeft w:val="0"/>
      <w:marRight w:val="0"/>
      <w:marTop w:val="0"/>
      <w:marBottom w:val="0"/>
      <w:divBdr>
        <w:top w:val="none" w:sz="0" w:space="0" w:color="auto"/>
        <w:left w:val="none" w:sz="0" w:space="0" w:color="auto"/>
        <w:bottom w:val="none" w:sz="0" w:space="0" w:color="auto"/>
        <w:right w:val="none" w:sz="0" w:space="0" w:color="auto"/>
      </w:divBdr>
    </w:div>
    <w:div w:id="707996496">
      <w:bodyDiv w:val="1"/>
      <w:marLeft w:val="0"/>
      <w:marRight w:val="0"/>
      <w:marTop w:val="0"/>
      <w:marBottom w:val="0"/>
      <w:divBdr>
        <w:top w:val="none" w:sz="0" w:space="0" w:color="auto"/>
        <w:left w:val="none" w:sz="0" w:space="0" w:color="auto"/>
        <w:bottom w:val="none" w:sz="0" w:space="0" w:color="auto"/>
        <w:right w:val="none" w:sz="0" w:space="0" w:color="auto"/>
      </w:divBdr>
    </w:div>
    <w:div w:id="822544718">
      <w:bodyDiv w:val="1"/>
      <w:marLeft w:val="0"/>
      <w:marRight w:val="0"/>
      <w:marTop w:val="0"/>
      <w:marBottom w:val="0"/>
      <w:divBdr>
        <w:top w:val="none" w:sz="0" w:space="0" w:color="auto"/>
        <w:left w:val="none" w:sz="0" w:space="0" w:color="auto"/>
        <w:bottom w:val="none" w:sz="0" w:space="0" w:color="auto"/>
        <w:right w:val="none" w:sz="0" w:space="0" w:color="auto"/>
      </w:divBdr>
    </w:div>
    <w:div w:id="1015302631">
      <w:bodyDiv w:val="1"/>
      <w:marLeft w:val="0"/>
      <w:marRight w:val="0"/>
      <w:marTop w:val="0"/>
      <w:marBottom w:val="0"/>
      <w:divBdr>
        <w:top w:val="none" w:sz="0" w:space="0" w:color="auto"/>
        <w:left w:val="none" w:sz="0" w:space="0" w:color="auto"/>
        <w:bottom w:val="none" w:sz="0" w:space="0" w:color="auto"/>
        <w:right w:val="none" w:sz="0" w:space="0" w:color="auto"/>
      </w:divBdr>
      <w:divsChild>
        <w:div w:id="114061733">
          <w:marLeft w:val="0"/>
          <w:marRight w:val="0"/>
          <w:marTop w:val="0"/>
          <w:marBottom w:val="0"/>
          <w:divBdr>
            <w:top w:val="none" w:sz="0" w:space="0" w:color="auto"/>
            <w:left w:val="none" w:sz="0" w:space="0" w:color="auto"/>
            <w:bottom w:val="none" w:sz="0" w:space="0" w:color="auto"/>
            <w:right w:val="none" w:sz="0" w:space="0" w:color="auto"/>
          </w:divBdr>
          <w:divsChild>
            <w:div w:id="9690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6192">
      <w:bodyDiv w:val="1"/>
      <w:marLeft w:val="0"/>
      <w:marRight w:val="0"/>
      <w:marTop w:val="0"/>
      <w:marBottom w:val="0"/>
      <w:divBdr>
        <w:top w:val="none" w:sz="0" w:space="0" w:color="auto"/>
        <w:left w:val="none" w:sz="0" w:space="0" w:color="auto"/>
        <w:bottom w:val="none" w:sz="0" w:space="0" w:color="auto"/>
        <w:right w:val="none" w:sz="0" w:space="0" w:color="auto"/>
      </w:divBdr>
    </w:div>
    <w:div w:id="1152410053">
      <w:bodyDiv w:val="1"/>
      <w:marLeft w:val="0"/>
      <w:marRight w:val="0"/>
      <w:marTop w:val="0"/>
      <w:marBottom w:val="0"/>
      <w:divBdr>
        <w:top w:val="none" w:sz="0" w:space="0" w:color="auto"/>
        <w:left w:val="none" w:sz="0" w:space="0" w:color="auto"/>
        <w:bottom w:val="none" w:sz="0" w:space="0" w:color="auto"/>
        <w:right w:val="none" w:sz="0" w:space="0" w:color="auto"/>
      </w:divBdr>
    </w:div>
    <w:div w:id="1370648801">
      <w:bodyDiv w:val="1"/>
      <w:marLeft w:val="0"/>
      <w:marRight w:val="0"/>
      <w:marTop w:val="0"/>
      <w:marBottom w:val="0"/>
      <w:divBdr>
        <w:top w:val="none" w:sz="0" w:space="0" w:color="auto"/>
        <w:left w:val="none" w:sz="0" w:space="0" w:color="auto"/>
        <w:bottom w:val="none" w:sz="0" w:space="0" w:color="auto"/>
        <w:right w:val="none" w:sz="0" w:space="0" w:color="auto"/>
      </w:divBdr>
    </w:div>
    <w:div w:id="1390152066">
      <w:bodyDiv w:val="1"/>
      <w:marLeft w:val="0"/>
      <w:marRight w:val="0"/>
      <w:marTop w:val="0"/>
      <w:marBottom w:val="0"/>
      <w:divBdr>
        <w:top w:val="none" w:sz="0" w:space="0" w:color="auto"/>
        <w:left w:val="none" w:sz="0" w:space="0" w:color="auto"/>
        <w:bottom w:val="none" w:sz="0" w:space="0" w:color="auto"/>
        <w:right w:val="none" w:sz="0" w:space="0" w:color="auto"/>
      </w:divBdr>
    </w:div>
    <w:div w:id="1540781048">
      <w:bodyDiv w:val="1"/>
      <w:marLeft w:val="0"/>
      <w:marRight w:val="0"/>
      <w:marTop w:val="0"/>
      <w:marBottom w:val="0"/>
      <w:divBdr>
        <w:top w:val="none" w:sz="0" w:space="0" w:color="auto"/>
        <w:left w:val="none" w:sz="0" w:space="0" w:color="auto"/>
        <w:bottom w:val="none" w:sz="0" w:space="0" w:color="auto"/>
        <w:right w:val="none" w:sz="0" w:space="0" w:color="auto"/>
      </w:divBdr>
    </w:div>
    <w:div w:id="1705667928">
      <w:bodyDiv w:val="1"/>
      <w:marLeft w:val="0"/>
      <w:marRight w:val="0"/>
      <w:marTop w:val="0"/>
      <w:marBottom w:val="0"/>
      <w:divBdr>
        <w:top w:val="none" w:sz="0" w:space="0" w:color="auto"/>
        <w:left w:val="none" w:sz="0" w:space="0" w:color="auto"/>
        <w:bottom w:val="none" w:sz="0" w:space="0" w:color="auto"/>
        <w:right w:val="none" w:sz="0" w:space="0" w:color="auto"/>
      </w:divBdr>
    </w:div>
    <w:div w:id="1726832146">
      <w:bodyDiv w:val="1"/>
      <w:marLeft w:val="0"/>
      <w:marRight w:val="0"/>
      <w:marTop w:val="0"/>
      <w:marBottom w:val="0"/>
      <w:divBdr>
        <w:top w:val="none" w:sz="0" w:space="0" w:color="auto"/>
        <w:left w:val="none" w:sz="0" w:space="0" w:color="auto"/>
        <w:bottom w:val="none" w:sz="0" w:space="0" w:color="auto"/>
        <w:right w:val="none" w:sz="0" w:space="0" w:color="auto"/>
      </w:divBdr>
    </w:div>
    <w:div w:id="1729723368">
      <w:bodyDiv w:val="1"/>
      <w:marLeft w:val="0"/>
      <w:marRight w:val="0"/>
      <w:marTop w:val="0"/>
      <w:marBottom w:val="0"/>
      <w:divBdr>
        <w:top w:val="none" w:sz="0" w:space="0" w:color="auto"/>
        <w:left w:val="none" w:sz="0" w:space="0" w:color="auto"/>
        <w:bottom w:val="none" w:sz="0" w:space="0" w:color="auto"/>
        <w:right w:val="none" w:sz="0" w:space="0" w:color="auto"/>
      </w:divBdr>
    </w:div>
    <w:div w:id="1824808233">
      <w:bodyDiv w:val="1"/>
      <w:marLeft w:val="0"/>
      <w:marRight w:val="0"/>
      <w:marTop w:val="0"/>
      <w:marBottom w:val="0"/>
      <w:divBdr>
        <w:top w:val="none" w:sz="0" w:space="0" w:color="auto"/>
        <w:left w:val="none" w:sz="0" w:space="0" w:color="auto"/>
        <w:bottom w:val="none" w:sz="0" w:space="0" w:color="auto"/>
        <w:right w:val="none" w:sz="0" w:space="0" w:color="auto"/>
      </w:divBdr>
    </w:div>
    <w:div w:id="1901095782">
      <w:bodyDiv w:val="1"/>
      <w:marLeft w:val="0"/>
      <w:marRight w:val="0"/>
      <w:marTop w:val="0"/>
      <w:marBottom w:val="0"/>
      <w:divBdr>
        <w:top w:val="none" w:sz="0" w:space="0" w:color="auto"/>
        <w:left w:val="none" w:sz="0" w:space="0" w:color="auto"/>
        <w:bottom w:val="none" w:sz="0" w:space="0" w:color="auto"/>
        <w:right w:val="none" w:sz="0" w:space="0" w:color="auto"/>
      </w:divBdr>
    </w:div>
    <w:div w:id="1950625218">
      <w:bodyDiv w:val="1"/>
      <w:marLeft w:val="0"/>
      <w:marRight w:val="0"/>
      <w:marTop w:val="0"/>
      <w:marBottom w:val="0"/>
      <w:divBdr>
        <w:top w:val="none" w:sz="0" w:space="0" w:color="auto"/>
        <w:left w:val="none" w:sz="0" w:space="0" w:color="auto"/>
        <w:bottom w:val="none" w:sz="0" w:space="0" w:color="auto"/>
        <w:right w:val="none" w:sz="0" w:space="0" w:color="auto"/>
      </w:divBdr>
      <w:divsChild>
        <w:div w:id="1898279652">
          <w:marLeft w:val="0"/>
          <w:marRight w:val="0"/>
          <w:marTop w:val="0"/>
          <w:marBottom w:val="0"/>
          <w:divBdr>
            <w:top w:val="none" w:sz="0" w:space="0" w:color="auto"/>
            <w:left w:val="none" w:sz="0" w:space="0" w:color="auto"/>
            <w:bottom w:val="none" w:sz="0" w:space="0" w:color="auto"/>
            <w:right w:val="none" w:sz="0" w:space="0" w:color="auto"/>
          </w:divBdr>
          <w:divsChild>
            <w:div w:id="21351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3315">
      <w:bodyDiv w:val="1"/>
      <w:marLeft w:val="0"/>
      <w:marRight w:val="0"/>
      <w:marTop w:val="0"/>
      <w:marBottom w:val="0"/>
      <w:divBdr>
        <w:top w:val="none" w:sz="0" w:space="0" w:color="auto"/>
        <w:left w:val="none" w:sz="0" w:space="0" w:color="auto"/>
        <w:bottom w:val="none" w:sz="0" w:space="0" w:color="auto"/>
        <w:right w:val="none" w:sz="0" w:space="0" w:color="auto"/>
      </w:divBdr>
    </w:div>
    <w:div w:id="1996451083">
      <w:bodyDiv w:val="1"/>
      <w:marLeft w:val="0"/>
      <w:marRight w:val="0"/>
      <w:marTop w:val="0"/>
      <w:marBottom w:val="0"/>
      <w:divBdr>
        <w:top w:val="none" w:sz="0" w:space="0" w:color="auto"/>
        <w:left w:val="none" w:sz="0" w:space="0" w:color="auto"/>
        <w:bottom w:val="none" w:sz="0" w:space="0" w:color="auto"/>
        <w:right w:val="none" w:sz="0" w:space="0" w:color="auto"/>
      </w:divBdr>
    </w:div>
    <w:div w:id="200975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26" Type="http://schemas.openxmlformats.org/officeDocument/2006/relationships/image" Target="media/image8.pn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footer" Target="footer4.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6.png"/><Relationship Id="rId32" Type="http://schemas.openxmlformats.org/officeDocument/2006/relationships/footer" Target="footer3.xml"/><Relationship Id="rId37" Type="http://schemas.openxmlformats.org/officeDocument/2006/relationships/footer" Target="footer6.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chart" Target="charts/chart1.xml"/><Relationship Id="rId36" Type="http://schemas.openxmlformats.org/officeDocument/2006/relationships/header" Target="header5.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header" Target="header2.xml"/><Relationship Id="rId35" Type="http://schemas.openxmlformats.org/officeDocument/2006/relationships/footer" Target="footer5.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esktop\TR-232001-SDG\Annual%20Report_Recommendations%20and%20Personnel%20graphs_A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'Recs by Sector&amp; P'!$C$28</c:f>
              <c:strCache>
                <c:ptCount val="1"/>
                <c:pt idx="0">
                  <c:v>عالية (7)</c:v>
                </c:pt>
              </c:strCache>
            </c:strRef>
          </c:tx>
          <c:spPr>
            <a:solidFill>
              <a:srgbClr val="E7240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'Recs by Sector&amp; P'!$B$29:$B$35</c:f>
              <c:strCache>
                <c:ptCount val="7"/>
                <c:pt idx="0">
                  <c:v>قطاع حق المؤلف والصناعات الإبداعية</c:v>
                </c:pt>
                <c:pt idx="1">
                  <c:v>قطاع الأنظمة الإيكولوجية للملكية الفكرية والابتكار</c:v>
                </c:pt>
                <c:pt idx="2">
                  <c:v>قطاع التنمية الإقليمية والوطنية</c:v>
                </c:pt>
                <c:pt idx="3">
                  <c:v>قطاع البراءات والتكنولوجيا</c:v>
                </c:pt>
                <c:pt idx="4">
                  <c:v>قطاع المدير العام</c:v>
                </c:pt>
                <c:pt idx="5">
                  <c:v>قطاع العلامات والتصاميم</c:v>
                </c:pt>
                <c:pt idx="6">
                  <c:v>قطاع الإدارة والمالية والتسيير</c:v>
                </c:pt>
              </c:strCache>
            </c:strRef>
          </c:cat>
          <c:val>
            <c:numRef>
              <c:f>'Recs by Sector&amp; P'!$C$29:$C$35</c:f>
              <c:numCache>
                <c:formatCode>General</c:formatCode>
                <c:ptCount val="7"/>
                <c:pt idx="5" formatCode="_-* #,##0_-;\-* #,##0_-;_-* &quot;-&quot;??_-;_-@_-">
                  <c:v>2</c:v>
                </c:pt>
                <c:pt idx="6" formatCode="_-* #,##0_-;\-* #,##0_-;_-* &quot;-&quot;??_-;_-@_-">
                  <c:v>5</c:v>
                </c:pt>
              </c:numCache>
            </c:numRef>
          </c:val>
          <c:extLst>
            <c:ext xmlns:c16="http://schemas.microsoft.com/office/drawing/2014/chart" uri="{C3380CC4-5D6E-409C-BE32-E72D297353CC}">
              <c16:uniqueId val="{00000000-F926-4F7E-8749-ACF80279E6EB}"/>
            </c:ext>
          </c:extLst>
        </c:ser>
        <c:ser>
          <c:idx val="1"/>
          <c:order val="1"/>
          <c:tx>
            <c:strRef>
              <c:f>'Recs by Sector&amp; P'!$D$28</c:f>
              <c:strCache>
                <c:ptCount val="1"/>
                <c:pt idx="0">
                  <c:v>متوسطة (52)</c:v>
                </c:pt>
              </c:strCache>
            </c:strRef>
          </c:tx>
          <c:spPr>
            <a:solidFill>
              <a:schemeClr val="accent1"/>
            </a:solidFill>
            <a:ln cmpd="sng">
              <a:solidFill>
                <a:schemeClr val="tx1">
                  <a:lumMod val="15000"/>
                  <a:lumOff val="85000"/>
                </a:schemeClr>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'Recs by Sector&amp; P'!$B$29:$B$35</c:f>
              <c:strCache>
                <c:ptCount val="7"/>
                <c:pt idx="0">
                  <c:v>قطاع حق المؤلف والصناعات الإبداعية</c:v>
                </c:pt>
                <c:pt idx="1">
                  <c:v>قطاع الأنظمة الإيكولوجية للملكية الفكرية والابتكار</c:v>
                </c:pt>
                <c:pt idx="2">
                  <c:v>قطاع التنمية الإقليمية والوطنية</c:v>
                </c:pt>
                <c:pt idx="3">
                  <c:v>قطاع البراءات والتكنولوجيا</c:v>
                </c:pt>
                <c:pt idx="4">
                  <c:v>قطاع المدير العام</c:v>
                </c:pt>
                <c:pt idx="5">
                  <c:v>قطاع العلامات والتصاميم</c:v>
                </c:pt>
                <c:pt idx="6">
                  <c:v>قطاع الإدارة والمالية والتسيير</c:v>
                </c:pt>
              </c:strCache>
            </c:strRef>
          </c:cat>
          <c:val>
            <c:numRef>
              <c:f>'Recs by Sector&amp; P'!$D$29:$D$35</c:f>
              <c:numCache>
                <c:formatCode>_-* #,##0_-;\-* #,##0_-;_-* "-"??_-;_-@_-</c:formatCode>
                <c:ptCount val="7"/>
                <c:pt idx="0">
                  <c:v>1</c:v>
                </c:pt>
                <c:pt idx="1">
                  <c:v>2</c:v>
                </c:pt>
                <c:pt idx="2">
                  <c:v>3</c:v>
                </c:pt>
                <c:pt idx="3">
                  <c:v>6</c:v>
                </c:pt>
                <c:pt idx="4">
                  <c:v>7</c:v>
                </c:pt>
                <c:pt idx="5">
                  <c:v>7</c:v>
                </c:pt>
                <c:pt idx="6">
                  <c:v>26</c:v>
                </c:pt>
              </c:numCache>
            </c:numRef>
          </c:val>
          <c:extLst>
            <c:ext xmlns:c16="http://schemas.microsoft.com/office/drawing/2014/chart" uri="{C3380CC4-5D6E-409C-BE32-E72D297353CC}">
              <c16:uniqueId val="{00000001-F926-4F7E-8749-ACF80279E6EB}"/>
            </c:ext>
          </c:extLst>
        </c:ser>
        <c:dLbls>
          <c:dLblPos val="outEnd"/>
          <c:showLegendKey val="0"/>
          <c:showVal val="1"/>
          <c:showCatName val="0"/>
          <c:showSerName val="0"/>
          <c:showPercent val="0"/>
          <c:showBubbleSize val="0"/>
        </c:dLbls>
        <c:gapWidth val="125"/>
        <c:axId val="630783296"/>
        <c:axId val="630785376"/>
      </c:barChart>
      <c:catAx>
        <c:axId val="63078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fr-FR"/>
          </a:p>
        </c:txPr>
        <c:crossAx val="630785376"/>
        <c:crosses val="autoZero"/>
        <c:auto val="1"/>
        <c:lblAlgn val="ctr"/>
        <c:lblOffset val="100"/>
        <c:noMultiLvlLbl val="0"/>
      </c:catAx>
      <c:valAx>
        <c:axId val="630785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fr-FR"/>
          </a:p>
        </c:txPr>
        <c:crossAx val="630783296"/>
        <c:crosses val="autoZero"/>
        <c:crossBetween val="between"/>
      </c:valAx>
      <c:spPr>
        <a:noFill/>
        <a:ln>
          <a:noFill/>
        </a:ln>
        <a:effectLst/>
      </c:spPr>
    </c:plotArea>
    <c:legend>
      <c:legendPos val="b"/>
      <c:layout>
        <c:manualLayout>
          <c:xMode val="edge"/>
          <c:yMode val="edge"/>
          <c:x val="0.38335300734467015"/>
          <c:y val="0.93011142925316148"/>
          <c:w val="0.32236961556276056"/>
          <c:h val="5.17067525650202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CA556-D959-46BF-A5B8-CD1E69938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9268</Words>
  <Characters>51317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60465</CharactersWithSpaces>
  <SharedDoc>false</SharedDoc>
  <HLinks>
    <vt:vector size="126" baseType="variant">
      <vt:variant>
        <vt:i4>1507378</vt:i4>
      </vt:variant>
      <vt:variant>
        <vt:i4>110</vt:i4>
      </vt:variant>
      <vt:variant>
        <vt:i4>0</vt:i4>
      </vt:variant>
      <vt:variant>
        <vt:i4>5</vt:i4>
      </vt:variant>
      <vt:variant>
        <vt:lpwstr/>
      </vt:variant>
      <vt:variant>
        <vt:lpwstr>_Toc163572710</vt:lpwstr>
      </vt:variant>
      <vt:variant>
        <vt:i4>1441842</vt:i4>
      </vt:variant>
      <vt:variant>
        <vt:i4>104</vt:i4>
      </vt:variant>
      <vt:variant>
        <vt:i4>0</vt:i4>
      </vt:variant>
      <vt:variant>
        <vt:i4>5</vt:i4>
      </vt:variant>
      <vt:variant>
        <vt:lpwstr/>
      </vt:variant>
      <vt:variant>
        <vt:lpwstr>_Toc163572709</vt:lpwstr>
      </vt:variant>
      <vt:variant>
        <vt:i4>1441842</vt:i4>
      </vt:variant>
      <vt:variant>
        <vt:i4>98</vt:i4>
      </vt:variant>
      <vt:variant>
        <vt:i4>0</vt:i4>
      </vt:variant>
      <vt:variant>
        <vt:i4>5</vt:i4>
      </vt:variant>
      <vt:variant>
        <vt:lpwstr/>
      </vt:variant>
      <vt:variant>
        <vt:lpwstr>_Toc163572708</vt:lpwstr>
      </vt:variant>
      <vt:variant>
        <vt:i4>1441842</vt:i4>
      </vt:variant>
      <vt:variant>
        <vt:i4>92</vt:i4>
      </vt:variant>
      <vt:variant>
        <vt:i4>0</vt:i4>
      </vt:variant>
      <vt:variant>
        <vt:i4>5</vt:i4>
      </vt:variant>
      <vt:variant>
        <vt:lpwstr/>
      </vt:variant>
      <vt:variant>
        <vt:lpwstr>_Toc163572707</vt:lpwstr>
      </vt:variant>
      <vt:variant>
        <vt:i4>1441842</vt:i4>
      </vt:variant>
      <vt:variant>
        <vt:i4>86</vt:i4>
      </vt:variant>
      <vt:variant>
        <vt:i4>0</vt:i4>
      </vt:variant>
      <vt:variant>
        <vt:i4>5</vt:i4>
      </vt:variant>
      <vt:variant>
        <vt:lpwstr/>
      </vt:variant>
      <vt:variant>
        <vt:lpwstr>_Toc163572706</vt:lpwstr>
      </vt:variant>
      <vt:variant>
        <vt:i4>1441842</vt:i4>
      </vt:variant>
      <vt:variant>
        <vt:i4>80</vt:i4>
      </vt:variant>
      <vt:variant>
        <vt:i4>0</vt:i4>
      </vt:variant>
      <vt:variant>
        <vt:i4>5</vt:i4>
      </vt:variant>
      <vt:variant>
        <vt:lpwstr/>
      </vt:variant>
      <vt:variant>
        <vt:lpwstr>_Toc163572705</vt:lpwstr>
      </vt:variant>
      <vt:variant>
        <vt:i4>1441842</vt:i4>
      </vt:variant>
      <vt:variant>
        <vt:i4>74</vt:i4>
      </vt:variant>
      <vt:variant>
        <vt:i4>0</vt:i4>
      </vt:variant>
      <vt:variant>
        <vt:i4>5</vt:i4>
      </vt:variant>
      <vt:variant>
        <vt:lpwstr/>
      </vt:variant>
      <vt:variant>
        <vt:lpwstr>_Toc163572704</vt:lpwstr>
      </vt:variant>
      <vt:variant>
        <vt:i4>1441842</vt:i4>
      </vt:variant>
      <vt:variant>
        <vt:i4>68</vt:i4>
      </vt:variant>
      <vt:variant>
        <vt:i4>0</vt:i4>
      </vt:variant>
      <vt:variant>
        <vt:i4>5</vt:i4>
      </vt:variant>
      <vt:variant>
        <vt:lpwstr/>
      </vt:variant>
      <vt:variant>
        <vt:lpwstr>_Toc163572703</vt:lpwstr>
      </vt:variant>
      <vt:variant>
        <vt:i4>1441842</vt:i4>
      </vt:variant>
      <vt:variant>
        <vt:i4>62</vt:i4>
      </vt:variant>
      <vt:variant>
        <vt:i4>0</vt:i4>
      </vt:variant>
      <vt:variant>
        <vt:i4>5</vt:i4>
      </vt:variant>
      <vt:variant>
        <vt:lpwstr/>
      </vt:variant>
      <vt:variant>
        <vt:lpwstr>_Toc163572702</vt:lpwstr>
      </vt:variant>
      <vt:variant>
        <vt:i4>1441842</vt:i4>
      </vt:variant>
      <vt:variant>
        <vt:i4>56</vt:i4>
      </vt:variant>
      <vt:variant>
        <vt:i4>0</vt:i4>
      </vt:variant>
      <vt:variant>
        <vt:i4>5</vt:i4>
      </vt:variant>
      <vt:variant>
        <vt:lpwstr/>
      </vt:variant>
      <vt:variant>
        <vt:lpwstr>_Toc163572701</vt:lpwstr>
      </vt:variant>
      <vt:variant>
        <vt:i4>1441842</vt:i4>
      </vt:variant>
      <vt:variant>
        <vt:i4>50</vt:i4>
      </vt:variant>
      <vt:variant>
        <vt:i4>0</vt:i4>
      </vt:variant>
      <vt:variant>
        <vt:i4>5</vt:i4>
      </vt:variant>
      <vt:variant>
        <vt:lpwstr/>
      </vt:variant>
      <vt:variant>
        <vt:lpwstr>_Toc163572700</vt:lpwstr>
      </vt:variant>
      <vt:variant>
        <vt:i4>2031667</vt:i4>
      </vt:variant>
      <vt:variant>
        <vt:i4>44</vt:i4>
      </vt:variant>
      <vt:variant>
        <vt:i4>0</vt:i4>
      </vt:variant>
      <vt:variant>
        <vt:i4>5</vt:i4>
      </vt:variant>
      <vt:variant>
        <vt:lpwstr/>
      </vt:variant>
      <vt:variant>
        <vt:lpwstr>_Toc163572699</vt:lpwstr>
      </vt:variant>
      <vt:variant>
        <vt:i4>2031667</vt:i4>
      </vt:variant>
      <vt:variant>
        <vt:i4>38</vt:i4>
      </vt:variant>
      <vt:variant>
        <vt:i4>0</vt:i4>
      </vt:variant>
      <vt:variant>
        <vt:i4>5</vt:i4>
      </vt:variant>
      <vt:variant>
        <vt:lpwstr/>
      </vt:variant>
      <vt:variant>
        <vt:lpwstr>_Toc163572698</vt:lpwstr>
      </vt:variant>
      <vt:variant>
        <vt:i4>2031667</vt:i4>
      </vt:variant>
      <vt:variant>
        <vt:i4>32</vt:i4>
      </vt:variant>
      <vt:variant>
        <vt:i4>0</vt:i4>
      </vt:variant>
      <vt:variant>
        <vt:i4>5</vt:i4>
      </vt:variant>
      <vt:variant>
        <vt:lpwstr/>
      </vt:variant>
      <vt:variant>
        <vt:lpwstr>_Toc163572697</vt:lpwstr>
      </vt:variant>
      <vt:variant>
        <vt:i4>2031667</vt:i4>
      </vt:variant>
      <vt:variant>
        <vt:i4>26</vt:i4>
      </vt:variant>
      <vt:variant>
        <vt:i4>0</vt:i4>
      </vt:variant>
      <vt:variant>
        <vt:i4>5</vt:i4>
      </vt:variant>
      <vt:variant>
        <vt:lpwstr/>
      </vt:variant>
      <vt:variant>
        <vt:lpwstr>_Toc163572696</vt:lpwstr>
      </vt:variant>
      <vt:variant>
        <vt:i4>2031667</vt:i4>
      </vt:variant>
      <vt:variant>
        <vt:i4>20</vt:i4>
      </vt:variant>
      <vt:variant>
        <vt:i4>0</vt:i4>
      </vt:variant>
      <vt:variant>
        <vt:i4>5</vt:i4>
      </vt:variant>
      <vt:variant>
        <vt:lpwstr/>
      </vt:variant>
      <vt:variant>
        <vt:lpwstr>_Toc163572695</vt:lpwstr>
      </vt:variant>
      <vt:variant>
        <vt:i4>2031667</vt:i4>
      </vt:variant>
      <vt:variant>
        <vt:i4>14</vt:i4>
      </vt:variant>
      <vt:variant>
        <vt:i4>0</vt:i4>
      </vt:variant>
      <vt:variant>
        <vt:i4>5</vt:i4>
      </vt:variant>
      <vt:variant>
        <vt:lpwstr/>
      </vt:variant>
      <vt:variant>
        <vt:lpwstr>_Toc163572694</vt:lpwstr>
      </vt:variant>
      <vt:variant>
        <vt:i4>2031667</vt:i4>
      </vt:variant>
      <vt:variant>
        <vt:i4>8</vt:i4>
      </vt:variant>
      <vt:variant>
        <vt:i4>0</vt:i4>
      </vt:variant>
      <vt:variant>
        <vt:i4>5</vt:i4>
      </vt:variant>
      <vt:variant>
        <vt:lpwstr/>
      </vt:variant>
      <vt:variant>
        <vt:lpwstr>_Toc163572693</vt:lpwstr>
      </vt:variant>
      <vt:variant>
        <vt:i4>2031667</vt:i4>
      </vt:variant>
      <vt:variant>
        <vt:i4>2</vt:i4>
      </vt:variant>
      <vt:variant>
        <vt:i4>0</vt:i4>
      </vt:variant>
      <vt:variant>
        <vt:i4>5</vt:i4>
      </vt:variant>
      <vt:variant>
        <vt:lpwstr/>
      </vt:variant>
      <vt:variant>
        <vt:lpwstr>_Toc163572692</vt:lpwstr>
      </vt:variant>
      <vt:variant>
        <vt:i4>4259840</vt:i4>
      </vt:variant>
      <vt:variant>
        <vt:i4>3</vt:i4>
      </vt:variant>
      <vt:variant>
        <vt:i4>0</vt:i4>
      </vt:variant>
      <vt:variant>
        <vt:i4>5</vt:i4>
      </vt:variant>
      <vt:variant>
        <vt:lpwstr>https://www.wipo.int/edocs/pubdocs/en/wipo_pub_360_pb22_23.pdf</vt:lpwstr>
      </vt:variant>
      <vt:variant>
        <vt:lpwstr/>
      </vt:variant>
      <vt:variant>
        <vt:i4>8126579</vt:i4>
      </vt:variant>
      <vt:variant>
        <vt:i4>0</vt:i4>
      </vt:variant>
      <vt:variant>
        <vt:i4>0</vt:i4>
      </vt:variant>
      <vt:variant>
        <vt:i4>5</vt:i4>
      </vt:variant>
      <vt:variant>
        <vt:lpwstr>https://www.un.org/two-zero/en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2024-04-28T23:07:00Z</dcterms:created>
  <dcterms:modified xsi:type="dcterms:W3CDTF">2024-04-30T05:15:00Z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2024-04-30T05:07:54Z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fced1784-8017-49e7-8eb3-f29663865f09</vt:lpwstr>
  </property>
  <property fmtid="{D5CDD505-2E9C-101B-9397-08002B2CF9AE}" pid="8" name="MSIP_Label_20773ee6-353b-4fb9-a59d-0b94c8c67bea_ContentBits">
    <vt:lpwstr>0</vt:lpwstr>
  </property>
</Properties>
</file>