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7B4A0" w14:textId="77777777" w:rsidR="008B2CC1" w:rsidRPr="00654B66" w:rsidRDefault="008B14EA" w:rsidP="008B14EA">
      <w:pPr>
        <w:spacing w:after="120"/>
        <w:jc w:val="right"/>
        <w:rPr>
          <w:lang w:val="es-419"/>
        </w:rPr>
      </w:pPr>
      <w:r w:rsidRPr="00654B66">
        <w:rPr>
          <w:noProof/>
          <w:lang w:val="es-419" w:eastAsia="fr-CH"/>
        </w:rPr>
        <w:drawing>
          <wp:inline distT="0" distB="0" distL="0" distR="0" wp14:anchorId="20E0689C" wp14:editId="5C19F46C">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654B66">
        <w:rPr>
          <w:rFonts w:ascii="Arial Black" w:hAnsi="Arial Black"/>
          <w:caps/>
          <w:noProof/>
          <w:sz w:val="15"/>
          <w:szCs w:val="15"/>
          <w:lang w:val="es-419" w:eastAsia="fr-CH"/>
        </w:rPr>
        <mc:AlternateContent>
          <mc:Choice Requires="wps">
            <w:drawing>
              <wp:inline distT="0" distB="0" distL="0" distR="0" wp14:anchorId="6AC2C593" wp14:editId="4D227949">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26045F4"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1D933B2" w14:textId="77777777" w:rsidR="008B2CC1" w:rsidRPr="00654B66" w:rsidRDefault="00DD23F5" w:rsidP="008B14EA">
      <w:pPr>
        <w:jc w:val="right"/>
        <w:rPr>
          <w:rFonts w:ascii="Arial Black" w:hAnsi="Arial Black"/>
          <w:caps/>
          <w:sz w:val="15"/>
          <w:lang w:val="es-419"/>
        </w:rPr>
      </w:pPr>
      <w:r w:rsidRPr="00654B66">
        <w:rPr>
          <w:rFonts w:ascii="Arial Black" w:hAnsi="Arial Black"/>
          <w:caps/>
          <w:sz w:val="15"/>
          <w:lang w:val="es-419"/>
        </w:rPr>
        <w:t>MM/A/5</w:t>
      </w:r>
      <w:r w:rsidR="00E9451C" w:rsidRPr="00654B66">
        <w:rPr>
          <w:rFonts w:ascii="Arial Black" w:hAnsi="Arial Black"/>
          <w:caps/>
          <w:sz w:val="15"/>
          <w:lang w:val="es-419"/>
        </w:rPr>
        <w:t>8</w:t>
      </w:r>
      <w:r w:rsidRPr="00654B66">
        <w:rPr>
          <w:rFonts w:ascii="Arial Black" w:hAnsi="Arial Black"/>
          <w:caps/>
          <w:sz w:val="15"/>
          <w:lang w:val="es-419"/>
        </w:rPr>
        <w:t>/</w:t>
      </w:r>
      <w:bookmarkStart w:id="0" w:name="Code"/>
      <w:bookmarkEnd w:id="0"/>
      <w:r w:rsidR="00654B66" w:rsidRPr="00654B66">
        <w:rPr>
          <w:rFonts w:ascii="Arial Black" w:hAnsi="Arial Black"/>
          <w:caps/>
          <w:sz w:val="15"/>
          <w:lang w:val="es-419"/>
        </w:rPr>
        <w:t>INF/1</w:t>
      </w:r>
    </w:p>
    <w:p w14:paraId="74A0F7C5" w14:textId="77777777" w:rsidR="008B2CC1" w:rsidRPr="00654B66" w:rsidRDefault="008B14EA" w:rsidP="008B14EA">
      <w:pPr>
        <w:jc w:val="right"/>
        <w:rPr>
          <w:rFonts w:ascii="Arial Black" w:hAnsi="Arial Black"/>
          <w:caps/>
          <w:sz w:val="15"/>
          <w:lang w:val="es-419"/>
        </w:rPr>
      </w:pPr>
      <w:r w:rsidRPr="00654B66">
        <w:rPr>
          <w:rFonts w:ascii="Arial Black" w:hAnsi="Arial Black"/>
          <w:caps/>
          <w:sz w:val="15"/>
          <w:lang w:val="es-419"/>
        </w:rPr>
        <w:t xml:space="preserve">ORIGINAL: </w:t>
      </w:r>
      <w:bookmarkStart w:id="1" w:name="Original"/>
      <w:r w:rsidR="00654B66" w:rsidRPr="00654B66">
        <w:rPr>
          <w:rFonts w:ascii="Arial Black" w:hAnsi="Arial Black"/>
          <w:caps/>
          <w:sz w:val="15"/>
          <w:lang w:val="es-419"/>
        </w:rPr>
        <w:t>INGLÉS</w:t>
      </w:r>
    </w:p>
    <w:bookmarkEnd w:id="1"/>
    <w:p w14:paraId="5E4E450A" w14:textId="77777777" w:rsidR="008B2CC1" w:rsidRPr="00654B66" w:rsidRDefault="008B14EA" w:rsidP="008B14EA">
      <w:pPr>
        <w:spacing w:after="1200"/>
        <w:jc w:val="right"/>
        <w:rPr>
          <w:rFonts w:ascii="Arial Black" w:hAnsi="Arial Black"/>
          <w:caps/>
          <w:sz w:val="15"/>
          <w:lang w:val="es-419"/>
        </w:rPr>
      </w:pPr>
      <w:r w:rsidRPr="00654B66">
        <w:rPr>
          <w:rFonts w:ascii="Arial Black" w:hAnsi="Arial Black"/>
          <w:caps/>
          <w:sz w:val="15"/>
          <w:lang w:val="es-419"/>
        </w:rPr>
        <w:t xml:space="preserve">FECHA: </w:t>
      </w:r>
      <w:bookmarkStart w:id="2" w:name="Date"/>
      <w:r w:rsidR="00654B66" w:rsidRPr="00654B66">
        <w:rPr>
          <w:rFonts w:ascii="Arial Black" w:hAnsi="Arial Black"/>
          <w:caps/>
          <w:sz w:val="15"/>
          <w:lang w:val="es-419"/>
        </w:rPr>
        <w:t>4 DE JULIO DE 2024</w:t>
      </w:r>
    </w:p>
    <w:bookmarkEnd w:id="2"/>
    <w:p w14:paraId="7BBB6FDD" w14:textId="77777777" w:rsidR="008B2CC1" w:rsidRPr="00654B66" w:rsidRDefault="00DD23F5" w:rsidP="008B14EA">
      <w:pPr>
        <w:spacing w:after="600"/>
        <w:rPr>
          <w:b/>
          <w:sz w:val="28"/>
          <w:szCs w:val="28"/>
          <w:lang w:val="es-419"/>
        </w:rPr>
      </w:pPr>
      <w:r w:rsidRPr="00654B66">
        <w:rPr>
          <w:b/>
          <w:sz w:val="28"/>
          <w:lang w:val="es-419"/>
        </w:rPr>
        <w:t>Unión Particular para el Registro Internacional de Marcas</w:t>
      </w:r>
      <w:r w:rsidRPr="00654B66">
        <w:rPr>
          <w:b/>
          <w:sz w:val="28"/>
          <w:lang w:val="es-419"/>
        </w:rPr>
        <w:br/>
        <w:t>(Unión de Madrid)</w:t>
      </w:r>
    </w:p>
    <w:p w14:paraId="60BF6C51" w14:textId="77777777" w:rsidR="001C4DD3" w:rsidRPr="00654B66" w:rsidRDefault="001C4DD3" w:rsidP="008B14EA">
      <w:pPr>
        <w:spacing w:after="720"/>
        <w:rPr>
          <w:b/>
          <w:sz w:val="28"/>
          <w:szCs w:val="28"/>
          <w:lang w:val="es-419"/>
        </w:rPr>
      </w:pPr>
      <w:r w:rsidRPr="00654B66">
        <w:rPr>
          <w:b/>
          <w:sz w:val="28"/>
          <w:szCs w:val="28"/>
          <w:lang w:val="es-419"/>
        </w:rPr>
        <w:t>Asamblea</w:t>
      </w:r>
    </w:p>
    <w:p w14:paraId="2AAB4328" w14:textId="77777777" w:rsidR="00511D0C" w:rsidRPr="00654B66" w:rsidRDefault="00E9451C" w:rsidP="00511D0C">
      <w:pPr>
        <w:rPr>
          <w:b/>
          <w:sz w:val="24"/>
          <w:szCs w:val="24"/>
          <w:lang w:val="es-419"/>
        </w:rPr>
      </w:pPr>
      <w:r w:rsidRPr="00654B66">
        <w:rPr>
          <w:b/>
          <w:sz w:val="24"/>
          <w:lang w:val="es-419"/>
        </w:rPr>
        <w:t>Quincuagésimo octavo período de sesiones (33.º extraordinario</w:t>
      </w:r>
      <w:r w:rsidR="00DD23F5" w:rsidRPr="00654B66">
        <w:rPr>
          <w:b/>
          <w:sz w:val="24"/>
          <w:lang w:val="es-419"/>
        </w:rPr>
        <w:t>)</w:t>
      </w:r>
    </w:p>
    <w:p w14:paraId="073C264F" w14:textId="77777777" w:rsidR="008B2CC1" w:rsidRPr="00654B66" w:rsidRDefault="00DD23F5" w:rsidP="008B14EA">
      <w:pPr>
        <w:spacing w:after="720"/>
        <w:rPr>
          <w:b/>
          <w:sz w:val="24"/>
          <w:szCs w:val="24"/>
          <w:lang w:val="es-419"/>
        </w:rPr>
      </w:pPr>
      <w:r w:rsidRPr="00654B66">
        <w:rPr>
          <w:b/>
          <w:sz w:val="24"/>
          <w:lang w:val="es-419"/>
        </w:rPr>
        <w:t xml:space="preserve">Ginebra, </w:t>
      </w:r>
      <w:r w:rsidR="00E9451C" w:rsidRPr="00654B66">
        <w:rPr>
          <w:b/>
          <w:sz w:val="24"/>
          <w:lang w:val="es-419"/>
        </w:rPr>
        <w:t>9 a 17 de julio de 2024</w:t>
      </w:r>
    </w:p>
    <w:p w14:paraId="299650D5" w14:textId="7E13E9AC" w:rsidR="008B2CC1" w:rsidRPr="00654B66" w:rsidRDefault="00654B66" w:rsidP="008B14EA">
      <w:pPr>
        <w:spacing w:after="360"/>
        <w:rPr>
          <w:caps/>
          <w:sz w:val="24"/>
          <w:lang w:val="es-419"/>
        </w:rPr>
      </w:pPr>
      <w:bookmarkStart w:id="3" w:name="TitleOfDoc"/>
      <w:r w:rsidRPr="00654B66">
        <w:rPr>
          <w:caps/>
          <w:sz w:val="24"/>
          <w:lang w:val="es-419"/>
        </w:rPr>
        <w:t>SUPERÁVIT DE LA unión DE MADRID EN EL BIENIO 2022/23</w:t>
      </w:r>
    </w:p>
    <w:p w14:paraId="06A7D4B2" w14:textId="77777777" w:rsidR="008B2CC1" w:rsidRPr="00654B66" w:rsidRDefault="00654B66" w:rsidP="008B14EA">
      <w:pPr>
        <w:spacing w:after="960"/>
        <w:rPr>
          <w:i/>
          <w:lang w:val="es-419"/>
        </w:rPr>
      </w:pPr>
      <w:bookmarkStart w:id="4" w:name="Prepared"/>
      <w:bookmarkEnd w:id="3"/>
      <w:r w:rsidRPr="00654B66">
        <w:rPr>
          <w:i/>
          <w:lang w:val="es-419"/>
        </w:rPr>
        <w:t>Documento preparado por la Secretaría</w:t>
      </w:r>
    </w:p>
    <w:bookmarkEnd w:id="4"/>
    <w:p w14:paraId="03ED59E1" w14:textId="1A262E8D" w:rsidR="00654B66" w:rsidRPr="00654B66" w:rsidRDefault="00654B66" w:rsidP="00654B66">
      <w:pPr>
        <w:pStyle w:val="ListParagraph"/>
        <w:numPr>
          <w:ilvl w:val="0"/>
          <w:numId w:val="7"/>
        </w:numPr>
        <w:tabs>
          <w:tab w:val="left" w:pos="685"/>
        </w:tabs>
        <w:spacing w:before="184" w:line="251" w:lineRule="exact"/>
        <w:ind w:left="0" w:right="1238" w:firstLine="0"/>
        <w:rPr>
          <w:lang w:val="es-419"/>
        </w:rPr>
      </w:pPr>
      <w:r w:rsidRPr="00654B66">
        <w:rPr>
          <w:lang w:val="es-419"/>
        </w:rPr>
        <w:t>En el presente documento se ofrece a los Estados miembros información actualizada sobre los superávits de la Unión de Madrid en el bienio 2022/23 y el activo neto de la Unión de Madrid a 31 de diciembre de 2023.</w:t>
      </w:r>
    </w:p>
    <w:p w14:paraId="1584F3EC" w14:textId="689EB2B7" w:rsidR="00654B66" w:rsidRPr="00654B66" w:rsidRDefault="00654B66" w:rsidP="00654B66">
      <w:pPr>
        <w:pStyle w:val="ListParagraph"/>
        <w:numPr>
          <w:ilvl w:val="0"/>
          <w:numId w:val="7"/>
        </w:numPr>
        <w:tabs>
          <w:tab w:val="left" w:pos="685"/>
        </w:tabs>
        <w:spacing w:before="240" w:after="240"/>
        <w:ind w:left="0" w:right="1236" w:firstLine="0"/>
        <w:rPr>
          <w:lang w:val="es-419"/>
        </w:rPr>
      </w:pPr>
      <w:r w:rsidRPr="00654B66">
        <w:rPr>
          <w:lang w:val="es-419"/>
        </w:rPr>
        <w:t xml:space="preserve">El superávit de los ingresos con respecto a los gastos de la Unión de Madrid ascendió a 10 millones de francos suizos en el bienio 2022/23, como se indica en el informe sobre el rendimiento de la OMPI correspondiente a 2022/23 (documento </w:t>
      </w:r>
      <w:hyperlink r:id="rId8" w:history="1">
        <w:r w:rsidRPr="00654B66">
          <w:rPr>
            <w:rStyle w:val="Hyperlink"/>
            <w:lang w:val="es-419"/>
          </w:rPr>
          <w:t>WO/PB</w:t>
        </w:r>
        <w:r w:rsidRPr="00654B66">
          <w:rPr>
            <w:rStyle w:val="Hyperlink"/>
            <w:lang w:val="es-419"/>
          </w:rPr>
          <w:t>C</w:t>
        </w:r>
        <w:r w:rsidRPr="00654B66">
          <w:rPr>
            <w:rStyle w:val="Hyperlink"/>
            <w:lang w:val="es-419"/>
          </w:rPr>
          <w:t>/37/7</w:t>
        </w:r>
      </w:hyperlink>
      <w:r w:rsidRPr="00654B66">
        <w:rPr>
          <w:lang w:val="es-419"/>
        </w:rPr>
        <w:t>).</w:t>
      </w:r>
    </w:p>
    <w:p w14:paraId="288E6CAB" w14:textId="77777777" w:rsidR="00654B66" w:rsidRPr="00654B66" w:rsidRDefault="00654B66" w:rsidP="00654B66">
      <w:pPr>
        <w:pStyle w:val="ListParagraph"/>
        <w:numPr>
          <w:ilvl w:val="0"/>
          <w:numId w:val="7"/>
        </w:numPr>
        <w:tabs>
          <w:tab w:val="left" w:pos="685"/>
        </w:tabs>
        <w:spacing w:after="240"/>
        <w:ind w:left="0" w:right="181" w:firstLine="0"/>
        <w:rPr>
          <w:lang w:val="es-419"/>
        </w:rPr>
      </w:pPr>
      <w:r w:rsidRPr="00654B66">
        <w:rPr>
          <w:lang w:val="es-419"/>
        </w:rPr>
        <w:t xml:space="preserve">El Artículo 8.4) del Protocolo concerniente al Arreglo de Madrid relativo al Registro Internacional de Marcas dispone que “[e]l producto anual de los diferentes ingresos del registro internacional, con excepción de los ingresos procedentes de las tasas mencionadas en el párrafo </w:t>
      </w:r>
      <w:proofErr w:type="gramStart"/>
      <w:r w:rsidRPr="00654B66">
        <w:rPr>
          <w:lang w:val="es-419"/>
        </w:rPr>
        <w:t>2)ii</w:t>
      </w:r>
      <w:proofErr w:type="gramEnd"/>
      <w:r w:rsidRPr="00654B66">
        <w:rPr>
          <w:lang w:val="es-419"/>
        </w:rPr>
        <w:t>) y iii), será repartido en partes iguales, entre las Partes Contratantes, por la Oficina Internacional, después de deducir los gastos y cargas necesarios para la ejecución del presente Protocolo”. El Artículo 3.13 del Reglamento Financiero y la Reglamentación Financiera de la OMPI dispone que “[s]i, tras el cierre del ejercicio económico, las cuentas de cualquiera de las Uniones reflejan un excedente de ingresos, este se contabilizará en los fondos de reserva, salvo que la Asamblea General o la Asamblea de la Unión correspondiente decida otra cosa”.</w:t>
      </w:r>
    </w:p>
    <w:p w14:paraId="3C18996D" w14:textId="2F387C7C" w:rsidR="00654B66" w:rsidRPr="00654B66" w:rsidRDefault="00654B66" w:rsidP="00654B66">
      <w:pPr>
        <w:pStyle w:val="ListParagraph"/>
        <w:numPr>
          <w:ilvl w:val="0"/>
          <w:numId w:val="7"/>
        </w:numPr>
        <w:spacing w:after="660"/>
        <w:ind w:left="0" w:firstLine="0"/>
        <w:rPr>
          <w:lang w:val="es-419"/>
        </w:rPr>
      </w:pPr>
      <w:r w:rsidRPr="00654B66">
        <w:rPr>
          <w:lang w:val="es-419"/>
        </w:rPr>
        <w:lastRenderedPageBreak/>
        <w:t>De conformidad con el Artículo 3.13 del Reglamento Financiero, está previsto retener esos superávits en el fondo de reserva de la Unión de Madrid para cubrir los gastos de los siguientes proyectos del Plan maestro de mejoras de infraestructura (documento</w:t>
      </w:r>
      <w:r w:rsidR="004427C9">
        <w:rPr>
          <w:lang w:val="es-419"/>
        </w:rPr>
        <w:t> </w:t>
      </w:r>
      <w:hyperlink r:id="rId9" w:history="1">
        <w:r w:rsidRPr="00654B66">
          <w:rPr>
            <w:rStyle w:val="Hyperlink"/>
            <w:lang w:val="es-419"/>
          </w:rPr>
          <w:t>WO/P</w:t>
        </w:r>
        <w:r w:rsidRPr="00654B66">
          <w:rPr>
            <w:rStyle w:val="Hyperlink"/>
            <w:lang w:val="es-419"/>
          </w:rPr>
          <w:t>B</w:t>
        </w:r>
        <w:r w:rsidRPr="00654B66">
          <w:rPr>
            <w:rStyle w:val="Hyperlink"/>
            <w:lang w:val="es-419"/>
          </w:rPr>
          <w:t>C/37/7</w:t>
        </w:r>
      </w:hyperlink>
      <w:r w:rsidRPr="00654B66">
        <w:rPr>
          <w:lang w:val="es-419"/>
        </w:rPr>
        <w:t>), que ascienden a 13,9 millones de francos suizos</w:t>
      </w:r>
      <w:r>
        <w:rPr>
          <w:lang w:val="es-419"/>
        </w:rPr>
        <w:t xml:space="preserve">: </w:t>
      </w:r>
      <w:r w:rsidRPr="00654B66">
        <w:rPr>
          <w:lang w:val="es-419"/>
        </w:rPr>
        <w:t>i) fase II del proyecto de plataforma informática de Madrid; ii) fase II del proyecto AIMS Transformación</w:t>
      </w:r>
      <w:r w:rsidR="003960E1">
        <w:rPr>
          <w:lang w:val="es-419"/>
        </w:rPr>
        <w:t> </w:t>
      </w:r>
      <w:r w:rsidRPr="00654B66">
        <w:rPr>
          <w:lang w:val="es-419"/>
        </w:rPr>
        <w:t xml:space="preserve">2.0; y </w:t>
      </w:r>
      <w:proofErr w:type="spellStart"/>
      <w:r w:rsidRPr="00654B66">
        <w:rPr>
          <w:lang w:val="es-419"/>
        </w:rPr>
        <w:t>iii</w:t>
      </w:r>
      <w:proofErr w:type="spellEnd"/>
      <w:r w:rsidRPr="00654B66">
        <w:rPr>
          <w:lang w:val="es-419"/>
        </w:rPr>
        <w:t>) sistema de gestión de edificios para instalaciones HVACS e iluminación, recomendado en la trigésima séptima sesión del Comité del Programa y Presupuesto (PBC) a las Asambleas de la OMPI, en julio de 2024 (documento</w:t>
      </w:r>
      <w:r w:rsidR="003960E1">
        <w:rPr>
          <w:lang w:val="es-419"/>
        </w:rPr>
        <w:t> </w:t>
      </w:r>
      <w:hyperlink r:id="rId10" w:history="1">
        <w:r w:rsidRPr="000F3153">
          <w:rPr>
            <w:rStyle w:val="Hyperlink"/>
            <w:lang w:val="es-419"/>
          </w:rPr>
          <w:t>WO/</w:t>
        </w:r>
        <w:r w:rsidRPr="000F3153">
          <w:rPr>
            <w:rStyle w:val="Hyperlink"/>
            <w:lang w:val="es-419"/>
          </w:rPr>
          <w:t>P</w:t>
        </w:r>
        <w:r w:rsidRPr="000F3153">
          <w:rPr>
            <w:rStyle w:val="Hyperlink"/>
            <w:lang w:val="es-419"/>
          </w:rPr>
          <w:t>BC/37/13</w:t>
        </w:r>
      </w:hyperlink>
      <w:r w:rsidRPr="00654B66">
        <w:rPr>
          <w:lang w:val="es-419"/>
        </w:rPr>
        <w:t xml:space="preserve">). </w:t>
      </w:r>
    </w:p>
    <w:p w14:paraId="6F9777EB" w14:textId="51EC76ED" w:rsidR="00152CEA" w:rsidRPr="00654B66" w:rsidRDefault="00654B66" w:rsidP="00654B66">
      <w:pPr>
        <w:pStyle w:val="Endofdocument-Annex"/>
        <w:rPr>
          <w:lang w:val="es-419"/>
        </w:rPr>
      </w:pPr>
      <w:r w:rsidRPr="00654B66">
        <w:rPr>
          <w:lang w:val="es-419"/>
        </w:rPr>
        <w:t>[Fin del documento]</w:t>
      </w:r>
    </w:p>
    <w:sectPr w:rsidR="00152CEA" w:rsidRPr="00654B66" w:rsidSect="00654B66">
      <w:headerReference w:type="default" r:id="rId11"/>
      <w:footerReference w:type="even" r:id="rId12"/>
      <w:footerReference w:type="default" r:id="rId13"/>
      <w:foot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75826" w14:textId="77777777" w:rsidR="00654B66" w:rsidRDefault="00654B66">
      <w:r>
        <w:separator/>
      </w:r>
    </w:p>
  </w:endnote>
  <w:endnote w:type="continuationSeparator" w:id="0">
    <w:p w14:paraId="0361B2B6" w14:textId="77777777" w:rsidR="00654B66" w:rsidRPr="009D30E6" w:rsidRDefault="00654B66" w:rsidP="007E663E">
      <w:pPr>
        <w:rPr>
          <w:sz w:val="17"/>
          <w:szCs w:val="17"/>
        </w:rPr>
      </w:pPr>
      <w:r w:rsidRPr="009D30E6">
        <w:rPr>
          <w:sz w:val="17"/>
          <w:szCs w:val="17"/>
        </w:rPr>
        <w:separator/>
      </w:r>
    </w:p>
    <w:p w14:paraId="56119AFA" w14:textId="77777777" w:rsidR="00654B66" w:rsidRPr="007E663E" w:rsidRDefault="00654B66" w:rsidP="007E663E">
      <w:pPr>
        <w:spacing w:after="60"/>
        <w:rPr>
          <w:sz w:val="17"/>
          <w:szCs w:val="17"/>
        </w:rPr>
      </w:pPr>
      <w:r>
        <w:rPr>
          <w:sz w:val="17"/>
        </w:rPr>
        <w:t>[Continuación de la nota de la página anterior]</w:t>
      </w:r>
    </w:p>
  </w:endnote>
  <w:endnote w:type="continuationNotice" w:id="1">
    <w:p w14:paraId="6C3BA5CA" w14:textId="77777777" w:rsidR="00654B66" w:rsidRPr="007E663E" w:rsidRDefault="00654B6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tka Small">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0BDAF" w14:textId="2137A1C4" w:rsidR="00654B66" w:rsidRDefault="00654B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B81BB" w14:textId="5601E193" w:rsidR="00654B66" w:rsidRDefault="00654B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3EAE2" w14:textId="21F8848D" w:rsidR="00654B66" w:rsidRDefault="00654B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E5472" w14:textId="77777777" w:rsidR="00654B66" w:rsidRDefault="00654B66">
      <w:r>
        <w:separator/>
      </w:r>
    </w:p>
  </w:footnote>
  <w:footnote w:type="continuationSeparator" w:id="0">
    <w:p w14:paraId="25FF80A6" w14:textId="77777777" w:rsidR="00654B66" w:rsidRPr="009D30E6" w:rsidRDefault="00654B66" w:rsidP="007E663E">
      <w:pPr>
        <w:rPr>
          <w:sz w:val="17"/>
          <w:szCs w:val="17"/>
        </w:rPr>
      </w:pPr>
      <w:r w:rsidRPr="009D30E6">
        <w:rPr>
          <w:sz w:val="17"/>
          <w:szCs w:val="17"/>
        </w:rPr>
        <w:separator/>
      </w:r>
    </w:p>
    <w:p w14:paraId="55F730DA" w14:textId="77777777" w:rsidR="00654B66" w:rsidRPr="007E663E" w:rsidRDefault="00654B66" w:rsidP="007E663E">
      <w:pPr>
        <w:spacing w:after="60"/>
        <w:rPr>
          <w:sz w:val="17"/>
          <w:szCs w:val="17"/>
        </w:rPr>
      </w:pPr>
      <w:r>
        <w:rPr>
          <w:sz w:val="17"/>
        </w:rPr>
        <w:t>[Continuación de la nota de la página anterior]</w:t>
      </w:r>
    </w:p>
  </w:footnote>
  <w:footnote w:type="continuationNotice" w:id="1">
    <w:p w14:paraId="0B5E3A7C" w14:textId="77777777" w:rsidR="00654B66" w:rsidRPr="007E663E" w:rsidRDefault="00654B6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2062D" w14:textId="77777777" w:rsidR="00F84474" w:rsidRDefault="00654B66" w:rsidP="00477D6B">
    <w:pPr>
      <w:jc w:val="right"/>
    </w:pPr>
    <w:bookmarkStart w:id="5" w:name="Code2"/>
    <w:bookmarkEnd w:id="5"/>
    <w:r>
      <w:t>MM/A/58/INF/1</w:t>
    </w:r>
  </w:p>
  <w:p w14:paraId="1FC3AE23"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30FC3AA0" w14:textId="77777777" w:rsidR="00F84474" w:rsidRDefault="00F84474" w:rsidP="00477D6B">
    <w:pPr>
      <w:jc w:val="right"/>
    </w:pPr>
  </w:p>
  <w:p w14:paraId="5761E8A9"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984135D"/>
    <w:multiLevelType w:val="hybridMultilevel"/>
    <w:tmpl w:val="8FC8541A"/>
    <w:lvl w:ilvl="0" w:tplc="0409000F">
      <w:start w:val="1"/>
      <w:numFmt w:val="decimal"/>
      <w:lvlText w:val="%1."/>
      <w:lvlJc w:val="left"/>
      <w:pPr>
        <w:ind w:left="118" w:hanging="567"/>
      </w:pPr>
      <w:rPr>
        <w:spacing w:val="-1"/>
        <w:w w:val="100"/>
        <w:sz w:val="22"/>
        <w:szCs w:val="22"/>
        <w:lang w:val="en-US" w:eastAsia="en-US" w:bidi="en-US"/>
      </w:rPr>
    </w:lvl>
    <w:lvl w:ilvl="1" w:tplc="022211AA">
      <w:start w:val="1"/>
      <w:numFmt w:val="bullet"/>
      <w:lvlText w:val="-"/>
      <w:lvlJc w:val="left"/>
      <w:pPr>
        <w:ind w:left="1066" w:hanging="567"/>
      </w:pPr>
      <w:rPr>
        <w:rFonts w:ascii="Sitka Small" w:hAnsi="Sitka Small" w:hint="default"/>
        <w:lang w:val="en-US" w:eastAsia="en-US" w:bidi="en-US"/>
      </w:rPr>
    </w:lvl>
    <w:lvl w:ilvl="2" w:tplc="924CE908">
      <w:numFmt w:val="bullet"/>
      <w:lvlText w:val="•"/>
      <w:lvlJc w:val="left"/>
      <w:pPr>
        <w:ind w:left="2013" w:hanging="567"/>
      </w:pPr>
      <w:rPr>
        <w:lang w:val="en-US" w:eastAsia="en-US" w:bidi="en-US"/>
      </w:rPr>
    </w:lvl>
    <w:lvl w:ilvl="3" w:tplc="5CCC7DC6">
      <w:numFmt w:val="bullet"/>
      <w:lvlText w:val="•"/>
      <w:lvlJc w:val="left"/>
      <w:pPr>
        <w:ind w:left="2959" w:hanging="567"/>
      </w:pPr>
      <w:rPr>
        <w:lang w:val="en-US" w:eastAsia="en-US" w:bidi="en-US"/>
      </w:rPr>
    </w:lvl>
    <w:lvl w:ilvl="4" w:tplc="AE6A940E">
      <w:numFmt w:val="bullet"/>
      <w:lvlText w:val="•"/>
      <w:lvlJc w:val="left"/>
      <w:pPr>
        <w:ind w:left="3906" w:hanging="567"/>
      </w:pPr>
      <w:rPr>
        <w:lang w:val="en-US" w:eastAsia="en-US" w:bidi="en-US"/>
      </w:rPr>
    </w:lvl>
    <w:lvl w:ilvl="5" w:tplc="4FBA1F40">
      <w:numFmt w:val="bullet"/>
      <w:lvlText w:val="•"/>
      <w:lvlJc w:val="left"/>
      <w:pPr>
        <w:ind w:left="4853" w:hanging="567"/>
      </w:pPr>
      <w:rPr>
        <w:lang w:val="en-US" w:eastAsia="en-US" w:bidi="en-US"/>
      </w:rPr>
    </w:lvl>
    <w:lvl w:ilvl="6" w:tplc="4DEA797A">
      <w:numFmt w:val="bullet"/>
      <w:lvlText w:val="•"/>
      <w:lvlJc w:val="left"/>
      <w:pPr>
        <w:ind w:left="5799" w:hanging="567"/>
      </w:pPr>
      <w:rPr>
        <w:lang w:val="en-US" w:eastAsia="en-US" w:bidi="en-US"/>
      </w:rPr>
    </w:lvl>
    <w:lvl w:ilvl="7" w:tplc="C8201ACA">
      <w:numFmt w:val="bullet"/>
      <w:lvlText w:val="•"/>
      <w:lvlJc w:val="left"/>
      <w:pPr>
        <w:ind w:left="6746" w:hanging="567"/>
      </w:pPr>
      <w:rPr>
        <w:lang w:val="en-US" w:eastAsia="en-US" w:bidi="en-US"/>
      </w:rPr>
    </w:lvl>
    <w:lvl w:ilvl="8" w:tplc="FD122A7A">
      <w:numFmt w:val="bullet"/>
      <w:lvlText w:val="•"/>
      <w:lvlJc w:val="left"/>
      <w:pPr>
        <w:ind w:left="7693" w:hanging="567"/>
      </w:pPr>
      <w:rPr>
        <w:lang w:val="en-US" w:eastAsia="en-US" w:bidi="en-US"/>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04402451">
    <w:abstractNumId w:val="2"/>
  </w:num>
  <w:num w:numId="2" w16cid:durableId="1967736917">
    <w:abstractNumId w:val="4"/>
  </w:num>
  <w:num w:numId="3" w16cid:durableId="35351554">
    <w:abstractNumId w:val="0"/>
  </w:num>
  <w:num w:numId="4" w16cid:durableId="995718942">
    <w:abstractNumId w:val="6"/>
  </w:num>
  <w:num w:numId="5" w16cid:durableId="612515034">
    <w:abstractNumId w:val="1"/>
  </w:num>
  <w:num w:numId="6" w16cid:durableId="2087454156">
    <w:abstractNumId w:val="3"/>
  </w:num>
  <w:num w:numId="7" w16cid:durableId="5354293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B66"/>
    <w:rsid w:val="000E3BB3"/>
    <w:rsid w:val="000F3153"/>
    <w:rsid w:val="000F5E56"/>
    <w:rsid w:val="001362EE"/>
    <w:rsid w:val="00152CEA"/>
    <w:rsid w:val="001832A6"/>
    <w:rsid w:val="001C4DD3"/>
    <w:rsid w:val="001D50D1"/>
    <w:rsid w:val="002634C4"/>
    <w:rsid w:val="002B5D3C"/>
    <w:rsid w:val="002B7D96"/>
    <w:rsid w:val="002F4E68"/>
    <w:rsid w:val="00307787"/>
    <w:rsid w:val="00354647"/>
    <w:rsid w:val="00377273"/>
    <w:rsid w:val="003845C1"/>
    <w:rsid w:val="00387287"/>
    <w:rsid w:val="003960E1"/>
    <w:rsid w:val="003D41D4"/>
    <w:rsid w:val="00423E3E"/>
    <w:rsid w:val="00427AF4"/>
    <w:rsid w:val="004427C9"/>
    <w:rsid w:val="0045231F"/>
    <w:rsid w:val="004647DA"/>
    <w:rsid w:val="00477D6B"/>
    <w:rsid w:val="004A6C37"/>
    <w:rsid w:val="004F7418"/>
    <w:rsid w:val="00511D0C"/>
    <w:rsid w:val="0055013B"/>
    <w:rsid w:val="0056224D"/>
    <w:rsid w:val="00571B99"/>
    <w:rsid w:val="005D64EC"/>
    <w:rsid w:val="00605827"/>
    <w:rsid w:val="00654B66"/>
    <w:rsid w:val="00675021"/>
    <w:rsid w:val="006A06C6"/>
    <w:rsid w:val="006C3111"/>
    <w:rsid w:val="007E63AC"/>
    <w:rsid w:val="007E663E"/>
    <w:rsid w:val="00815082"/>
    <w:rsid w:val="00843582"/>
    <w:rsid w:val="008B14EA"/>
    <w:rsid w:val="008B2CC1"/>
    <w:rsid w:val="0090731E"/>
    <w:rsid w:val="00966A22"/>
    <w:rsid w:val="00972F03"/>
    <w:rsid w:val="009A0C8B"/>
    <w:rsid w:val="009B6241"/>
    <w:rsid w:val="00A16FC0"/>
    <w:rsid w:val="00A32C29"/>
    <w:rsid w:val="00A32C9E"/>
    <w:rsid w:val="00A7453D"/>
    <w:rsid w:val="00AB613D"/>
    <w:rsid w:val="00B65A0A"/>
    <w:rsid w:val="00B72D36"/>
    <w:rsid w:val="00BA063E"/>
    <w:rsid w:val="00BC4164"/>
    <w:rsid w:val="00BD2DCC"/>
    <w:rsid w:val="00BE1A8C"/>
    <w:rsid w:val="00C06472"/>
    <w:rsid w:val="00C90559"/>
    <w:rsid w:val="00D36B79"/>
    <w:rsid w:val="00D40CF0"/>
    <w:rsid w:val="00D56C7C"/>
    <w:rsid w:val="00D71B4D"/>
    <w:rsid w:val="00D90289"/>
    <w:rsid w:val="00D93D55"/>
    <w:rsid w:val="00DD23F5"/>
    <w:rsid w:val="00E45C84"/>
    <w:rsid w:val="00E504E5"/>
    <w:rsid w:val="00E73ABF"/>
    <w:rsid w:val="00E9451C"/>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3DB287"/>
  <w15:docId w15:val="{5B51CAA9-0823-4DA9-B916-4EF72C67E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basedOn w:val="DefaultParagraphFont"/>
    <w:unhideWhenUsed/>
    <w:rsid w:val="00654B66"/>
    <w:rPr>
      <w:color w:val="0000FF" w:themeColor="hyperlink"/>
      <w:u w:val="single"/>
    </w:rPr>
  </w:style>
  <w:style w:type="paragraph" w:styleId="ListParagraph">
    <w:name w:val="List Paragraph"/>
    <w:aliases w:val="First level list"/>
    <w:basedOn w:val="Normal"/>
    <w:link w:val="ListParagraphChar"/>
    <w:uiPriority w:val="34"/>
    <w:qFormat/>
    <w:rsid w:val="00654B66"/>
    <w:pPr>
      <w:widowControl w:val="0"/>
      <w:autoSpaceDE w:val="0"/>
      <w:autoSpaceDN w:val="0"/>
      <w:ind w:left="118" w:right="178"/>
    </w:pPr>
    <w:rPr>
      <w:rFonts w:eastAsia="Arial"/>
      <w:szCs w:val="22"/>
      <w:lang w:eastAsia="en-US" w:bidi="en-US"/>
    </w:rPr>
  </w:style>
  <w:style w:type="character" w:customStyle="1" w:styleId="ListParagraphChar">
    <w:name w:val="List Paragraph Char"/>
    <w:aliases w:val="First level list Char"/>
    <w:basedOn w:val="DefaultParagraphFont"/>
    <w:link w:val="ListParagraph"/>
    <w:uiPriority w:val="34"/>
    <w:rsid w:val="00654B66"/>
    <w:rPr>
      <w:rFonts w:ascii="Arial" w:eastAsia="Arial" w:hAnsi="Arial" w:cs="Arial"/>
      <w:sz w:val="22"/>
      <w:szCs w:val="22"/>
      <w:lang w:val="es-ES" w:eastAsia="en-US" w:bidi="en-US"/>
    </w:rPr>
  </w:style>
  <w:style w:type="character" w:styleId="UnresolvedMention">
    <w:name w:val="Unresolved Mention"/>
    <w:basedOn w:val="DefaultParagraphFont"/>
    <w:uiPriority w:val="99"/>
    <w:semiHidden/>
    <w:unhideWhenUsed/>
    <w:rsid w:val="000F3153"/>
    <w:rPr>
      <w:color w:val="605E5C"/>
      <w:shd w:val="clear" w:color="auto" w:fill="E1DFDD"/>
    </w:rPr>
  </w:style>
  <w:style w:type="character" w:styleId="FollowedHyperlink">
    <w:name w:val="FollowedHyperlink"/>
    <w:basedOn w:val="DefaultParagraphFont"/>
    <w:semiHidden/>
    <w:unhideWhenUsed/>
    <w:rsid w:val="006C311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edocs/mdocs/govbody/es/wo_pbc_37/wo_pbc_37_7.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wipo.int/edocs/mdocs/govbody/es/wo_pbc_37/wo_pbc_37_13.pdf" TargetMode="External"/><Relationship Id="rId4" Type="http://schemas.openxmlformats.org/officeDocument/2006/relationships/webSettings" Target="webSettings.xml"/><Relationship Id="rId9" Type="http://schemas.openxmlformats.org/officeDocument/2006/relationships/hyperlink" Target="https://www.wipo.int/edocs/mdocs/govbody/es/wo_pbc_37/wo_pbc_37_7.pdf"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MM_A_5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MM_A_58 (S).dotm</Template>
  <TotalTime>3</TotalTime>
  <Pages>2</Pages>
  <Words>372</Words>
  <Characters>2207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MM/A/58/INF/1</vt:lpstr>
    </vt:vector>
  </TitlesOfParts>
  <Company>WIPO</Company>
  <LinksUpToDate>false</LinksUpToDate>
  <CharactersWithSpaces>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MM/A/58/INF/1</dc:title>
  <dc:creator>WIPO</dc:creator>
  <cp:keywords>FOR OFFICIAL USE ONLY</cp:keywords>
  <cp:lastModifiedBy>HÄFLIGER Patience</cp:lastModifiedBy>
  <cp:revision>4</cp:revision>
  <dcterms:created xsi:type="dcterms:W3CDTF">2024-07-04T16:10:00Z</dcterms:created>
  <dcterms:modified xsi:type="dcterms:W3CDTF">2024-07-05T06:20:00Z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7cf11c2c-1ac1-4373-ab1d-64adfed15c64</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2024-07-04T15:31:25Z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935d711c-7ea6-4da3-9eba-0d090e2f90c2</vt:lpwstr>
  </property>
  <property fmtid="{D5CDD505-2E9C-101B-9397-08002B2CF9AE}" pid="14" name="MSIP_Label_20773ee6-353b-4fb9-a59d-0b94c8c67bea_ContentBits">
    <vt:lpwstr>0</vt:lpwstr>
  </property>
</Properties>
</file>