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13" w:rsidRPr="00A9528B" w:rsidRDefault="002B0C13" w:rsidP="002B0C13">
      <w:pPr>
        <w:widowControl w:val="0"/>
        <w:jc w:val="right"/>
        <w:rPr>
          <w:b/>
          <w:sz w:val="2"/>
          <w:szCs w:val="40"/>
        </w:rPr>
      </w:pPr>
      <w:bookmarkStart w:id="0" w:name="_GoBack"/>
      <w:bookmarkEnd w:id="0"/>
      <w:r w:rsidRPr="00A9528B">
        <w:rPr>
          <w:b/>
          <w:sz w:val="40"/>
          <w:szCs w:val="40"/>
        </w:rPr>
        <w:t>F</w:t>
      </w:r>
    </w:p>
    <w:p w:rsidR="002B0C13" w:rsidRPr="00A9528B" w:rsidRDefault="002B0C13" w:rsidP="002B0C13">
      <w:pPr>
        <w:spacing w:line="360" w:lineRule="auto"/>
        <w:ind w:left="4592"/>
        <w:rPr>
          <w:rFonts w:ascii="Arial Black" w:hAnsi="Arial Black"/>
          <w:caps/>
          <w:sz w:val="15"/>
        </w:rPr>
      </w:pPr>
      <w:r w:rsidRPr="00A9528B">
        <w:rPr>
          <w:noProof/>
          <w:lang w:eastAsia="en-US"/>
        </w:rPr>
        <w:drawing>
          <wp:inline distT="0" distB="0" distL="0" distR="0" wp14:anchorId="4E77F138" wp14:editId="6A6DD598">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2B0C13" w:rsidRPr="00A9528B" w:rsidRDefault="002B0C13" w:rsidP="002B0C13">
      <w:pPr>
        <w:pBdr>
          <w:top w:val="single" w:sz="4" w:space="10" w:color="auto"/>
        </w:pBdr>
        <w:spacing w:before="120"/>
        <w:jc w:val="right"/>
        <w:rPr>
          <w:rFonts w:ascii="Arial Black" w:hAnsi="Arial Black"/>
          <w:b/>
          <w:caps/>
          <w:sz w:val="15"/>
          <w:lang w:val="fr-CH"/>
        </w:rPr>
      </w:pPr>
      <w:r w:rsidRPr="00A9528B">
        <w:rPr>
          <w:rFonts w:ascii="Arial Black" w:hAnsi="Arial Black"/>
          <w:b/>
          <w:caps/>
          <w:sz w:val="15"/>
          <w:lang w:val="fr-CH"/>
        </w:rPr>
        <w:t>MVT/A/3/</w:t>
      </w:r>
      <w:bookmarkStart w:id="1" w:name="Code"/>
      <w:bookmarkEnd w:id="1"/>
      <w:r w:rsidRPr="00A9528B">
        <w:rPr>
          <w:rFonts w:ascii="Arial Black" w:hAnsi="Arial Black"/>
          <w:b/>
          <w:caps/>
          <w:sz w:val="15"/>
          <w:lang w:val="fr-CH"/>
        </w:rPr>
        <w:t>INF/1</w:t>
      </w:r>
      <w:r w:rsidR="006F4FFE">
        <w:rPr>
          <w:rFonts w:ascii="Arial Black" w:hAnsi="Arial Black"/>
          <w:b/>
          <w:caps/>
          <w:sz w:val="15"/>
          <w:lang w:val="fr-CH"/>
        </w:rPr>
        <w:t xml:space="preserve"> REV</w:t>
      </w:r>
    </w:p>
    <w:p w:rsidR="002B0C13" w:rsidRPr="00A9528B" w:rsidRDefault="002B0C13" w:rsidP="002B0C13">
      <w:pPr>
        <w:jc w:val="right"/>
        <w:rPr>
          <w:rFonts w:ascii="Arial Black" w:hAnsi="Arial Black"/>
          <w:b/>
          <w:caps/>
          <w:sz w:val="15"/>
          <w:lang w:val="fr-CH"/>
        </w:rPr>
      </w:pPr>
      <w:r w:rsidRPr="00A9528B">
        <w:rPr>
          <w:rFonts w:ascii="Arial Black" w:hAnsi="Arial Black"/>
          <w:b/>
          <w:caps/>
          <w:sz w:val="15"/>
          <w:lang w:val="fr-CH"/>
        </w:rPr>
        <w:t xml:space="preserve">ORIGINAL : </w:t>
      </w:r>
      <w:bookmarkStart w:id="2" w:name="Original"/>
      <w:bookmarkEnd w:id="2"/>
      <w:r w:rsidRPr="00A9528B">
        <w:rPr>
          <w:rFonts w:ascii="Arial Black" w:hAnsi="Arial Black"/>
          <w:b/>
          <w:caps/>
          <w:sz w:val="15"/>
          <w:lang w:val="fr-CH"/>
        </w:rPr>
        <w:t>anglais</w:t>
      </w:r>
    </w:p>
    <w:p w:rsidR="002B0C13" w:rsidRPr="00A9528B" w:rsidRDefault="002B0C13" w:rsidP="002B0C13">
      <w:pPr>
        <w:spacing w:line="1680" w:lineRule="auto"/>
        <w:jc w:val="right"/>
        <w:rPr>
          <w:rFonts w:ascii="Arial Black" w:hAnsi="Arial Black"/>
          <w:b/>
          <w:caps/>
          <w:sz w:val="15"/>
          <w:lang w:val="fr-CH"/>
        </w:rPr>
      </w:pPr>
      <w:r w:rsidRPr="00A9528B">
        <w:rPr>
          <w:rFonts w:ascii="Arial Black" w:hAnsi="Arial Black"/>
          <w:b/>
          <w:caps/>
          <w:sz w:val="15"/>
          <w:lang w:val="fr-CH"/>
        </w:rPr>
        <w:t xml:space="preserve">DATE : </w:t>
      </w:r>
      <w:bookmarkStart w:id="3" w:name="Date"/>
      <w:bookmarkEnd w:id="3"/>
      <w:r w:rsidR="006F4FFE">
        <w:rPr>
          <w:rFonts w:ascii="Arial Black" w:hAnsi="Arial Black"/>
          <w:b/>
          <w:caps/>
          <w:sz w:val="15"/>
          <w:lang w:val="fr-CH"/>
        </w:rPr>
        <w:t>1</w:t>
      </w:r>
      <w:r w:rsidR="00AF6E9E">
        <w:rPr>
          <w:rFonts w:ascii="Arial Black" w:hAnsi="Arial Black"/>
          <w:b/>
          <w:caps/>
          <w:sz w:val="15"/>
          <w:lang w:val="fr-CH"/>
        </w:rPr>
        <w:t>7</w:t>
      </w:r>
      <w:r w:rsidR="006F4FFE">
        <w:rPr>
          <w:rFonts w:ascii="Arial Black" w:hAnsi="Arial Black"/>
          <w:b/>
          <w:caps/>
          <w:sz w:val="15"/>
          <w:lang w:val="fr-CH"/>
        </w:rPr>
        <w:t xml:space="preserve"> septembre</w:t>
      </w:r>
      <w:r w:rsidRPr="00A9528B">
        <w:rPr>
          <w:rFonts w:ascii="Arial Black" w:hAnsi="Arial Black"/>
          <w:b/>
          <w:caps/>
          <w:sz w:val="15"/>
          <w:lang w:val="fr-CH"/>
        </w:rPr>
        <w:t> 2018</w:t>
      </w:r>
    </w:p>
    <w:p w:rsidR="002B0C13" w:rsidRPr="00A9528B" w:rsidRDefault="002B0C13" w:rsidP="003451A1">
      <w:pPr>
        <w:pStyle w:val="Heading1"/>
        <w:rPr>
          <w:lang w:val="fr-CH"/>
        </w:rPr>
      </w:pPr>
      <w:r w:rsidRPr="00A9528B">
        <w:rPr>
          <w:lang w:val="fr-CH"/>
        </w:rPr>
        <w:t>Traité de Marrakech visant à faciliter l’accès des aveugles, des déficients visuels et des personnes ayant d’autres difficultés de lecture des textes imprimés aux œuvres publiées</w:t>
      </w:r>
    </w:p>
    <w:p w:rsidR="002B0C13" w:rsidRPr="00A9528B" w:rsidRDefault="002B0C13" w:rsidP="003451A1">
      <w:pPr>
        <w:pStyle w:val="Heading1"/>
        <w:rPr>
          <w:lang w:val="fr-CH"/>
        </w:rPr>
      </w:pPr>
      <w:r w:rsidRPr="00A9528B">
        <w:rPr>
          <w:lang w:val="fr-CH"/>
        </w:rPr>
        <w:t>Assemblée</w:t>
      </w:r>
    </w:p>
    <w:p w:rsidR="002B0C13" w:rsidRPr="00A9528B" w:rsidRDefault="002B0C13" w:rsidP="002B0C13">
      <w:pPr>
        <w:spacing w:after="720"/>
        <w:rPr>
          <w:b/>
          <w:bCs/>
          <w:iCs/>
          <w:sz w:val="24"/>
          <w:lang w:val="fr-CH"/>
        </w:rPr>
      </w:pPr>
      <w:r w:rsidRPr="00A9528B">
        <w:rPr>
          <w:b/>
          <w:bCs/>
          <w:iCs/>
          <w:sz w:val="24"/>
          <w:lang w:val="fr-CH"/>
        </w:rPr>
        <w:t>Troisième session (3</w:t>
      </w:r>
      <w:r w:rsidRPr="00A9528B">
        <w:rPr>
          <w:b/>
          <w:bCs/>
          <w:iCs/>
          <w:sz w:val="24"/>
          <w:vertAlign w:val="superscript"/>
          <w:lang w:val="fr-CH"/>
        </w:rPr>
        <w:t>e</w:t>
      </w:r>
      <w:r w:rsidR="000F2812" w:rsidRPr="00A9528B">
        <w:rPr>
          <w:b/>
          <w:bCs/>
          <w:iCs/>
          <w:sz w:val="24"/>
          <w:lang w:val="fr-CH"/>
        </w:rPr>
        <w:t> </w:t>
      </w:r>
      <w:r w:rsidRPr="00A9528B">
        <w:rPr>
          <w:b/>
          <w:bCs/>
          <w:iCs/>
          <w:sz w:val="24"/>
          <w:lang w:val="fr-CH"/>
        </w:rPr>
        <w:t>session ordinaire)</w:t>
      </w:r>
      <w:r w:rsidRPr="00A9528B">
        <w:rPr>
          <w:b/>
          <w:sz w:val="24"/>
          <w:lang w:val="fr-CH"/>
        </w:rPr>
        <w:br/>
        <w:t>Genève, 24 septembre – 2 octobre 2018</w:t>
      </w:r>
    </w:p>
    <w:p w:rsidR="00B172E4" w:rsidRPr="00A9528B" w:rsidRDefault="00887632" w:rsidP="00887632">
      <w:pPr>
        <w:spacing w:after="360"/>
        <w:rPr>
          <w:caps/>
          <w:sz w:val="24"/>
          <w:lang w:val="fr-FR"/>
        </w:rPr>
      </w:pPr>
      <w:r w:rsidRPr="00A9528B">
        <w:rPr>
          <w:caps/>
          <w:sz w:val="24"/>
          <w:lang w:val="fr-FR"/>
        </w:rPr>
        <w:t>Rapport sur le Consortium pour des livres accessibles</w:t>
      </w:r>
    </w:p>
    <w:p w:rsidR="00B172E4" w:rsidRPr="00A9528B" w:rsidRDefault="00887632" w:rsidP="00887632">
      <w:pPr>
        <w:spacing w:after="960"/>
        <w:rPr>
          <w:i/>
          <w:lang w:val="fr-FR"/>
        </w:rPr>
      </w:pPr>
      <w:r w:rsidRPr="00A9528B">
        <w:rPr>
          <w:i/>
          <w:lang w:val="fr-FR"/>
        </w:rPr>
        <w:t>Document d</w:t>
      </w:r>
      <w:r w:rsidR="002B0C13" w:rsidRPr="00A9528B">
        <w:rPr>
          <w:i/>
          <w:lang w:val="fr-FR"/>
        </w:rPr>
        <w:t>’</w:t>
      </w:r>
      <w:r w:rsidRPr="00A9528B">
        <w:rPr>
          <w:i/>
          <w:lang w:val="fr-FR"/>
        </w:rPr>
        <w:t>information établi par le Secrétariat</w:t>
      </w:r>
    </w:p>
    <w:p w:rsidR="00B172E4" w:rsidRPr="00A9528B" w:rsidRDefault="00646BBC" w:rsidP="00646BBC">
      <w:pPr>
        <w:pStyle w:val="Heading3"/>
        <w:rPr>
          <w:lang w:val="fr-FR"/>
        </w:rPr>
      </w:pPr>
      <w:bookmarkStart w:id="4" w:name="TitleOfDoc"/>
      <w:bookmarkStart w:id="5" w:name="Prepared"/>
      <w:bookmarkEnd w:id="4"/>
      <w:bookmarkEnd w:id="5"/>
      <w:r w:rsidRPr="00A9528B">
        <w:rPr>
          <w:lang w:val="fr-FR"/>
        </w:rPr>
        <w:t>Introduction</w:t>
      </w:r>
    </w:p>
    <w:p w:rsidR="002B0C13" w:rsidRPr="00A9528B" w:rsidRDefault="00887632" w:rsidP="00A9528B">
      <w:pPr>
        <w:pStyle w:val="ONUMFS"/>
        <w:rPr>
          <w:lang w:val="fr-FR"/>
        </w:rPr>
      </w:pPr>
      <w:r w:rsidRPr="00A9528B">
        <w:rPr>
          <w:lang w:val="fr-FR"/>
        </w:rPr>
        <w:t>Ceci est le quatrième “Rapport sur le Consortium pour des livres accessibles” établi dans le cadre des assemblées des États membres de l</w:t>
      </w:r>
      <w:r w:rsidR="002B0C13" w:rsidRPr="00A9528B">
        <w:rPr>
          <w:lang w:val="fr-FR"/>
        </w:rPr>
        <w:t>’</w:t>
      </w:r>
      <w:r w:rsidRPr="00A9528B">
        <w:rPr>
          <w:lang w:val="fr-FR"/>
        </w:rPr>
        <w:t>Organisation Mondiale de la Propriété Intellectuelle (OMPI).</w:t>
      </w:r>
    </w:p>
    <w:p w:rsidR="00B172E4" w:rsidRPr="00A9528B" w:rsidRDefault="00CB06A8" w:rsidP="00A9528B">
      <w:pPr>
        <w:pStyle w:val="ONUMFS"/>
        <w:rPr>
          <w:szCs w:val="22"/>
          <w:lang w:val="fr-FR"/>
        </w:rPr>
      </w:pPr>
      <w:r w:rsidRPr="00A9528B">
        <w:rPr>
          <w:lang w:val="fr-FR"/>
        </w:rPr>
        <w:t>Le Traité de Marrakech visant à faciliter l</w:t>
      </w:r>
      <w:r w:rsidR="002B0C13" w:rsidRPr="00A9528B">
        <w:rPr>
          <w:lang w:val="fr-FR"/>
        </w:rPr>
        <w:t>’</w:t>
      </w:r>
      <w:r w:rsidRPr="00A9528B">
        <w:rPr>
          <w:lang w:val="fr-FR"/>
        </w:rPr>
        <w:t>accès des aveugles, des déficients visuels et des personnes ayant d</w:t>
      </w:r>
      <w:r w:rsidR="002B0C13" w:rsidRPr="00A9528B">
        <w:rPr>
          <w:lang w:val="fr-FR"/>
        </w:rPr>
        <w:t>’</w:t>
      </w:r>
      <w:r w:rsidRPr="00A9528B">
        <w:rPr>
          <w:lang w:val="fr-FR"/>
        </w:rPr>
        <w:t>autres difficultés de lecture des textes imprimés aux œuvres publiées (ci</w:t>
      </w:r>
      <w:r w:rsidR="000F2812" w:rsidRPr="00A9528B">
        <w:rPr>
          <w:lang w:val="fr-FR"/>
        </w:rPr>
        <w:noBreakHyphen/>
      </w:r>
      <w:r w:rsidRPr="00A9528B">
        <w:rPr>
          <w:lang w:val="fr-FR"/>
        </w:rPr>
        <w:t>après dénommé “Traité de Marrakech”) a été adopté le 2</w:t>
      </w:r>
      <w:r w:rsidR="002B0C13" w:rsidRPr="00A9528B">
        <w:rPr>
          <w:lang w:val="fr-FR"/>
        </w:rPr>
        <w:t>7 juin 20</w:t>
      </w:r>
      <w:r w:rsidRPr="00A9528B">
        <w:rPr>
          <w:lang w:val="fr-FR"/>
        </w:rPr>
        <w:t>13 par les États membres de l</w:t>
      </w:r>
      <w:r w:rsidR="002B0C13" w:rsidRPr="00A9528B">
        <w:rPr>
          <w:lang w:val="fr-FR"/>
        </w:rPr>
        <w:t>’</w:t>
      </w:r>
      <w:r w:rsidRPr="00A9528B">
        <w:rPr>
          <w:lang w:val="fr-FR"/>
        </w:rPr>
        <w:t>OMPI et est entré en vigueur le 3</w:t>
      </w:r>
      <w:r w:rsidR="002B0C13" w:rsidRPr="00A9528B">
        <w:rPr>
          <w:lang w:val="fr-FR"/>
        </w:rPr>
        <w:t>0 septembre 20</w:t>
      </w:r>
      <w:r w:rsidRPr="00A9528B">
        <w:rPr>
          <w:lang w:val="fr-FR"/>
        </w:rPr>
        <w:t>16 après que 20</w:t>
      </w:r>
      <w:r w:rsidR="000F2812" w:rsidRPr="00A9528B">
        <w:rPr>
          <w:lang w:val="fr-FR"/>
        </w:rPr>
        <w:t> </w:t>
      </w:r>
      <w:r w:rsidRPr="00A9528B">
        <w:rPr>
          <w:lang w:val="fr-FR"/>
        </w:rPr>
        <w:t>États membres ont déposé leur instrument de ratification ou d</w:t>
      </w:r>
      <w:r w:rsidR="002B0C13" w:rsidRPr="00A9528B">
        <w:rPr>
          <w:lang w:val="fr-FR"/>
        </w:rPr>
        <w:t>’</w:t>
      </w:r>
      <w:r w:rsidRPr="00A9528B">
        <w:rPr>
          <w:lang w:val="fr-FR"/>
        </w:rPr>
        <w:t>adhési</w:t>
      </w:r>
      <w:r w:rsidR="00655EF9" w:rsidRPr="00A9528B">
        <w:rPr>
          <w:lang w:val="fr-FR"/>
        </w:rPr>
        <w:t>on.  De</w:t>
      </w:r>
      <w:r w:rsidRPr="00A9528B">
        <w:rPr>
          <w:lang w:val="fr-FR"/>
        </w:rPr>
        <w:t>s initiatives pratiques sont nécessaires pour réaliser les objectifs définis dans le Traité de Marrakech et le Consortium pour des livres accessibles (ABC) est une initiative mondiale visant à mettre en œuvre le traité au niveau opérationnel.</w:t>
      </w:r>
    </w:p>
    <w:p w:rsidR="00B172E4" w:rsidRPr="00A9528B" w:rsidRDefault="00525A77" w:rsidP="00525A77">
      <w:pPr>
        <w:rPr>
          <w:i/>
          <w:lang w:val="fr-FR"/>
        </w:rPr>
      </w:pPr>
      <w:r w:rsidRPr="00A9528B">
        <w:rPr>
          <w:i/>
          <w:lang w:val="fr-FR"/>
        </w:rPr>
        <w:br w:type="page"/>
      </w:r>
    </w:p>
    <w:p w:rsidR="00B172E4" w:rsidRPr="00A9528B" w:rsidRDefault="00CB06A8" w:rsidP="00A9528B">
      <w:pPr>
        <w:pStyle w:val="ONUMFS"/>
        <w:rPr>
          <w:lang w:val="fr-FR"/>
        </w:rPr>
      </w:pPr>
      <w:r w:rsidRPr="00A9528B">
        <w:rPr>
          <w:lang w:val="fr-FR"/>
        </w:rPr>
        <w:lastRenderedPageBreak/>
        <w:t>L</w:t>
      </w:r>
      <w:r w:rsidR="002B0C13" w:rsidRPr="00A9528B">
        <w:rPr>
          <w:lang w:val="fr-FR"/>
        </w:rPr>
        <w:t>’</w:t>
      </w:r>
      <w:r w:rsidRPr="00A9528B">
        <w:rPr>
          <w:lang w:val="fr-FR"/>
        </w:rPr>
        <w:t>ABC a été lancé le 3</w:t>
      </w:r>
      <w:r w:rsidR="002B0C13" w:rsidRPr="00A9528B">
        <w:rPr>
          <w:lang w:val="fr-FR"/>
        </w:rPr>
        <w:t>0 juin 20</w:t>
      </w:r>
      <w:r w:rsidRPr="00A9528B">
        <w:rPr>
          <w:lang w:val="fr-FR"/>
        </w:rPr>
        <w:t>14 devant les États membres du Comité permanent du droit d</w:t>
      </w:r>
      <w:r w:rsidR="002B0C13" w:rsidRPr="00A9528B">
        <w:rPr>
          <w:lang w:val="fr-FR"/>
        </w:rPr>
        <w:t>’</w:t>
      </w:r>
      <w:r w:rsidRPr="00A9528B">
        <w:rPr>
          <w:lang w:val="fr-FR"/>
        </w:rPr>
        <w:t>auteur et des droits connexes de l</w:t>
      </w:r>
      <w:r w:rsidR="002B0C13" w:rsidRPr="00A9528B">
        <w:rPr>
          <w:lang w:val="fr-FR"/>
        </w:rPr>
        <w:t>’</w:t>
      </w:r>
      <w:r w:rsidRPr="00A9528B">
        <w:rPr>
          <w:lang w:val="fr-FR"/>
        </w:rPr>
        <w:t>OMPI;  c</w:t>
      </w:r>
      <w:r w:rsidR="002B0C13" w:rsidRPr="00A9528B">
        <w:rPr>
          <w:lang w:val="fr-FR"/>
        </w:rPr>
        <w:t>’</w:t>
      </w:r>
      <w:r w:rsidRPr="00A9528B">
        <w:rPr>
          <w:lang w:val="fr-FR"/>
        </w:rPr>
        <w:t>est un partenariat public</w:t>
      </w:r>
      <w:r w:rsidR="000F2812" w:rsidRPr="00A9528B">
        <w:rPr>
          <w:lang w:val="fr-FR"/>
        </w:rPr>
        <w:noBreakHyphen/>
      </w:r>
      <w:r w:rsidRPr="00A9528B">
        <w:rPr>
          <w:lang w:val="fr-FR"/>
        </w:rPr>
        <w:t>privé dirigé par l</w:t>
      </w:r>
      <w:r w:rsidR="002B0C13" w:rsidRPr="00A9528B">
        <w:rPr>
          <w:lang w:val="fr-FR"/>
        </w:rPr>
        <w:t>’</w:t>
      </w:r>
      <w:r w:rsidRPr="00A9528B">
        <w:rPr>
          <w:lang w:val="fr-FR"/>
        </w:rPr>
        <w:t>OMPI, qui regroupe les organisations faîtières ci</w:t>
      </w:r>
      <w:r w:rsidR="000F2812" w:rsidRPr="00A9528B">
        <w:rPr>
          <w:lang w:val="fr-FR"/>
        </w:rPr>
        <w:noBreakHyphen/>
      </w:r>
      <w:r w:rsidRPr="00A9528B">
        <w:rPr>
          <w:lang w:val="fr-FR"/>
        </w:rPr>
        <w:t>après</w:t>
      </w:r>
      <w:r w:rsidR="002B0C13" w:rsidRPr="00A9528B">
        <w:rPr>
          <w:lang w:val="fr-FR"/>
        </w:rPr>
        <w:t> :</w:t>
      </w:r>
    </w:p>
    <w:p w:rsidR="00B172E4" w:rsidRPr="00A9528B" w:rsidRDefault="002753E4" w:rsidP="003451A1">
      <w:pPr>
        <w:pStyle w:val="ListParagraph"/>
        <w:numPr>
          <w:ilvl w:val="0"/>
          <w:numId w:val="15"/>
        </w:numPr>
        <w:ind w:left="1134" w:hanging="567"/>
        <w:rPr>
          <w:lang w:val="fr-FR"/>
        </w:rPr>
      </w:pPr>
      <w:r w:rsidRPr="00A9528B">
        <w:rPr>
          <w:lang w:val="fr-FR"/>
        </w:rPr>
        <w:t>le DAISY Consortium;</w:t>
      </w:r>
    </w:p>
    <w:p w:rsidR="002B0C13" w:rsidRPr="00A9528B" w:rsidRDefault="002753E4" w:rsidP="003451A1">
      <w:pPr>
        <w:pStyle w:val="ListParagraph"/>
        <w:numPr>
          <w:ilvl w:val="0"/>
          <w:numId w:val="15"/>
        </w:numPr>
        <w:ind w:left="1134" w:hanging="567"/>
        <w:rPr>
          <w:lang w:val="fr-FR"/>
        </w:rPr>
      </w:pPr>
      <w:r w:rsidRPr="00A9528B">
        <w:rPr>
          <w:lang w:val="fr-FR"/>
        </w:rPr>
        <w:t>l</w:t>
      </w:r>
      <w:r w:rsidR="002B0C13" w:rsidRPr="00A9528B">
        <w:rPr>
          <w:lang w:val="fr-FR"/>
        </w:rPr>
        <w:t>’</w:t>
      </w:r>
      <w:r w:rsidRPr="00A9528B">
        <w:rPr>
          <w:lang w:val="fr-FR"/>
        </w:rPr>
        <w:t>International Authors</w:t>
      </w:r>
      <w:r w:rsidR="000F2812" w:rsidRPr="00A9528B">
        <w:rPr>
          <w:lang w:val="fr-FR"/>
        </w:rPr>
        <w:t> </w:t>
      </w:r>
      <w:r w:rsidRPr="00A9528B">
        <w:rPr>
          <w:lang w:val="fr-FR"/>
        </w:rPr>
        <w:t>Forum</w:t>
      </w:r>
      <w:r w:rsidR="00BE513E" w:rsidRPr="00A9528B">
        <w:rPr>
          <w:lang w:val="fr-FR"/>
        </w:rPr>
        <w:t>;</w:t>
      </w:r>
    </w:p>
    <w:p w:rsidR="00B172E4" w:rsidRPr="00A9528B" w:rsidRDefault="002753E4" w:rsidP="003451A1">
      <w:pPr>
        <w:pStyle w:val="ListParagraph"/>
        <w:numPr>
          <w:ilvl w:val="0"/>
          <w:numId w:val="15"/>
        </w:numPr>
        <w:ind w:left="1134" w:hanging="567"/>
        <w:rPr>
          <w:lang w:val="fr-FR"/>
        </w:rPr>
      </w:pPr>
      <w:r w:rsidRPr="00A9528B">
        <w:rPr>
          <w:lang w:val="fr-FR"/>
        </w:rPr>
        <w:t>le Conseil international pour l</w:t>
      </w:r>
      <w:r w:rsidR="002B0C13" w:rsidRPr="00A9528B">
        <w:rPr>
          <w:lang w:val="fr-FR"/>
        </w:rPr>
        <w:t>’</w:t>
      </w:r>
      <w:r w:rsidRPr="00A9528B">
        <w:rPr>
          <w:lang w:val="fr-FR"/>
        </w:rPr>
        <w:t>éducation des handicapés de la vue;</w:t>
      </w:r>
    </w:p>
    <w:p w:rsidR="00B172E4" w:rsidRPr="00A9528B" w:rsidRDefault="002753E4" w:rsidP="003451A1">
      <w:pPr>
        <w:pStyle w:val="ListParagraph"/>
        <w:numPr>
          <w:ilvl w:val="0"/>
          <w:numId w:val="15"/>
        </w:numPr>
        <w:ind w:left="1134" w:hanging="567"/>
        <w:rPr>
          <w:lang w:val="fr-FR"/>
        </w:rPr>
      </w:pPr>
      <w:r w:rsidRPr="00A9528B">
        <w:rPr>
          <w:lang w:val="fr-FR"/>
        </w:rPr>
        <w:t>la Fédération internationale des associations de bibliothécaires et des bibliothèques;</w:t>
      </w:r>
    </w:p>
    <w:p w:rsidR="002B0C13" w:rsidRPr="00A9528B" w:rsidRDefault="002753E4" w:rsidP="003451A1">
      <w:pPr>
        <w:pStyle w:val="ListParagraph"/>
        <w:numPr>
          <w:ilvl w:val="0"/>
          <w:numId w:val="15"/>
        </w:numPr>
        <w:ind w:left="1134" w:hanging="567"/>
        <w:rPr>
          <w:lang w:val="fr-FR"/>
        </w:rPr>
      </w:pPr>
      <w:r w:rsidRPr="00A9528B">
        <w:rPr>
          <w:lang w:val="fr-FR"/>
        </w:rPr>
        <w:t>la Fédération internationale des organismes gérant les droits de reproduction;</w:t>
      </w:r>
    </w:p>
    <w:p w:rsidR="00B172E4" w:rsidRPr="00A9528B" w:rsidRDefault="002753E4" w:rsidP="003451A1">
      <w:pPr>
        <w:pStyle w:val="ListParagraph"/>
        <w:numPr>
          <w:ilvl w:val="0"/>
          <w:numId w:val="15"/>
        </w:numPr>
        <w:ind w:left="1134" w:hanging="567"/>
        <w:rPr>
          <w:lang w:val="fr-FR"/>
        </w:rPr>
      </w:pPr>
      <w:r w:rsidRPr="00A9528B">
        <w:rPr>
          <w:lang w:val="fr-FR"/>
        </w:rPr>
        <w:t>l</w:t>
      </w:r>
      <w:r w:rsidR="002B0C13" w:rsidRPr="00A9528B">
        <w:rPr>
          <w:lang w:val="fr-FR"/>
        </w:rPr>
        <w:t>’</w:t>
      </w:r>
      <w:r w:rsidRPr="00A9528B">
        <w:rPr>
          <w:lang w:val="fr-FR"/>
        </w:rPr>
        <w:t>Union internationale des éditeurs;</w:t>
      </w:r>
    </w:p>
    <w:p w:rsidR="002B0C13" w:rsidRPr="00A9528B" w:rsidRDefault="002753E4" w:rsidP="003451A1">
      <w:pPr>
        <w:pStyle w:val="ListParagraph"/>
        <w:numPr>
          <w:ilvl w:val="0"/>
          <w:numId w:val="15"/>
        </w:numPr>
        <w:ind w:left="1134" w:hanging="567"/>
        <w:rPr>
          <w:lang w:val="fr-FR"/>
        </w:rPr>
      </w:pPr>
      <w:r w:rsidRPr="00A9528B">
        <w:rPr>
          <w:lang w:val="fr-FR"/>
        </w:rPr>
        <w:t>Sightsavers;  et</w:t>
      </w:r>
    </w:p>
    <w:p w:rsidR="00B172E4" w:rsidRPr="00A9528B" w:rsidRDefault="002753E4" w:rsidP="003451A1">
      <w:pPr>
        <w:pStyle w:val="ListParagraph"/>
        <w:numPr>
          <w:ilvl w:val="0"/>
          <w:numId w:val="15"/>
        </w:numPr>
        <w:spacing w:after="220"/>
        <w:ind w:left="1134" w:hanging="567"/>
        <w:rPr>
          <w:lang w:val="fr-FR"/>
        </w:rPr>
      </w:pPr>
      <w:r w:rsidRPr="00A9528B">
        <w:rPr>
          <w:lang w:val="fr-FR"/>
        </w:rPr>
        <w:t>l</w:t>
      </w:r>
      <w:r w:rsidR="002B0C13" w:rsidRPr="00A9528B">
        <w:rPr>
          <w:lang w:val="fr-FR"/>
        </w:rPr>
        <w:t>’</w:t>
      </w:r>
      <w:r w:rsidRPr="00A9528B">
        <w:rPr>
          <w:lang w:val="fr-FR"/>
        </w:rPr>
        <w:t>Union mondiale des aveugles.</w:t>
      </w:r>
    </w:p>
    <w:p w:rsidR="00B172E4" w:rsidRPr="00A9528B" w:rsidRDefault="002753E4" w:rsidP="00A9528B">
      <w:pPr>
        <w:pStyle w:val="ONUMFS"/>
        <w:rPr>
          <w:lang w:val="fr-FR"/>
        </w:rPr>
      </w:pPr>
      <w:r w:rsidRPr="00A9528B">
        <w:rPr>
          <w:lang w:val="fr-FR"/>
        </w:rPr>
        <w:t>Le secrétariat de l</w:t>
      </w:r>
      <w:r w:rsidR="002B0C13" w:rsidRPr="00A9528B">
        <w:rPr>
          <w:lang w:val="fr-FR"/>
        </w:rPr>
        <w:t>’</w:t>
      </w:r>
      <w:r w:rsidRPr="00A9528B">
        <w:rPr>
          <w:lang w:val="fr-FR"/>
        </w:rPr>
        <w:t>ABC est situé au siège de l</w:t>
      </w:r>
      <w:r w:rsidR="002B0C13" w:rsidRPr="00A9528B">
        <w:rPr>
          <w:lang w:val="fr-FR"/>
        </w:rPr>
        <w:t>’</w:t>
      </w:r>
      <w:r w:rsidRPr="00A9528B">
        <w:rPr>
          <w:lang w:val="fr-FR"/>
        </w:rPr>
        <w:t xml:space="preserve">OMPI à Genève (Suisse) et </w:t>
      </w:r>
      <w:r w:rsidR="00645959" w:rsidRPr="00A9528B">
        <w:rPr>
          <w:lang w:val="fr-FR"/>
        </w:rPr>
        <w:t>compte</w:t>
      </w:r>
      <w:r w:rsidRPr="00A9528B">
        <w:rPr>
          <w:lang w:val="fr-FR"/>
        </w:rPr>
        <w:t xml:space="preserve"> actuellement un fonctionnaire de l</w:t>
      </w:r>
      <w:r w:rsidR="002B0C13" w:rsidRPr="00A9528B">
        <w:rPr>
          <w:lang w:val="fr-FR"/>
        </w:rPr>
        <w:t>’</w:t>
      </w:r>
      <w:r w:rsidRPr="00A9528B">
        <w:rPr>
          <w:lang w:val="fr-FR"/>
        </w:rPr>
        <w:t>OMPI à plein temps et plusieurs vacataires et sous</w:t>
      </w:r>
      <w:r w:rsidR="000F2812" w:rsidRPr="00A9528B">
        <w:rPr>
          <w:lang w:val="fr-FR"/>
        </w:rPr>
        <w:noBreakHyphen/>
      </w:r>
      <w:r w:rsidRPr="00A9528B">
        <w:rPr>
          <w:lang w:val="fr-FR"/>
        </w:rPr>
        <w:t>traitants.</w:t>
      </w:r>
    </w:p>
    <w:p w:rsidR="00B172E4" w:rsidRPr="00A9528B" w:rsidRDefault="00646BBC" w:rsidP="00646BBC">
      <w:pPr>
        <w:pStyle w:val="Heading3"/>
        <w:rPr>
          <w:lang w:val="fr-FR"/>
        </w:rPr>
      </w:pPr>
      <w:r w:rsidRPr="00A9528B">
        <w:rPr>
          <w:lang w:val="fr-FR"/>
        </w:rPr>
        <w:t>ACTIVITÉS DU CONSORTIUM POUR DES LIVRES ACCESSIBLES</w:t>
      </w:r>
    </w:p>
    <w:p w:rsidR="002B0C13" w:rsidRPr="00A9528B" w:rsidRDefault="002753E4" w:rsidP="002753E4">
      <w:pPr>
        <w:pStyle w:val="Heading4"/>
        <w:ind w:firstLine="360"/>
        <w:rPr>
          <w:lang w:val="fr-FR"/>
        </w:rPr>
      </w:pPr>
      <w:r w:rsidRPr="00A9528B">
        <w:rPr>
          <w:lang w:val="fr-FR"/>
        </w:rPr>
        <w:t>Service mondial d</w:t>
      </w:r>
      <w:r w:rsidR="002B0C13" w:rsidRPr="00A9528B">
        <w:rPr>
          <w:lang w:val="fr-FR"/>
        </w:rPr>
        <w:t>’</w:t>
      </w:r>
      <w:r w:rsidRPr="00A9528B">
        <w:rPr>
          <w:lang w:val="fr-FR"/>
        </w:rPr>
        <w:t>échange de livres de l</w:t>
      </w:r>
      <w:r w:rsidR="002B0C13" w:rsidRPr="00A9528B">
        <w:rPr>
          <w:lang w:val="fr-FR"/>
        </w:rPr>
        <w:t>’</w:t>
      </w:r>
      <w:r w:rsidRPr="00A9528B">
        <w:rPr>
          <w:lang w:val="fr-FR"/>
        </w:rPr>
        <w:t>ABC</w:t>
      </w:r>
    </w:p>
    <w:p w:rsidR="00B172E4" w:rsidRPr="00A9528B" w:rsidRDefault="006E32AA" w:rsidP="00A9528B">
      <w:pPr>
        <w:pStyle w:val="ONUMFS"/>
        <w:rPr>
          <w:lang w:val="fr-FR"/>
        </w:rPr>
      </w:pPr>
      <w:r w:rsidRPr="00A9528B">
        <w:rPr>
          <w:lang w:val="fr-FR"/>
        </w:rPr>
        <w:t>Le service mondial d</w:t>
      </w:r>
      <w:r w:rsidR="002B0C13" w:rsidRPr="00A9528B">
        <w:rPr>
          <w:lang w:val="fr-FR"/>
        </w:rPr>
        <w:t>’</w:t>
      </w:r>
      <w:r w:rsidRPr="00A9528B">
        <w:rPr>
          <w:lang w:val="fr-FR"/>
        </w:rPr>
        <w:t>échange de livres de l</w:t>
      </w:r>
      <w:r w:rsidR="002B0C13" w:rsidRPr="00A9528B">
        <w:rPr>
          <w:lang w:val="fr-FR"/>
        </w:rPr>
        <w:t>’</w:t>
      </w:r>
      <w:r w:rsidRPr="00A9528B">
        <w:rPr>
          <w:lang w:val="fr-FR"/>
        </w:rPr>
        <w:t>ABC (ci</w:t>
      </w:r>
      <w:r w:rsidR="000F2812" w:rsidRPr="00A9528B">
        <w:rPr>
          <w:lang w:val="fr-FR"/>
        </w:rPr>
        <w:noBreakHyphen/>
      </w:r>
      <w:r w:rsidRPr="00A9528B">
        <w:rPr>
          <w:lang w:val="fr-FR"/>
        </w:rPr>
        <w:t>après dénommé “service ABC”), connu auparavant sous le nom de TIGAR, est un catalogue mondial en ligne de livres disponibles dans des formats accessibles qui permet aux entités autorisées (telles que définies dans l</w:t>
      </w:r>
      <w:r w:rsidR="002B0C13" w:rsidRPr="00A9528B">
        <w:rPr>
          <w:lang w:val="fr-FR"/>
        </w:rPr>
        <w:t>’article 2</w:t>
      </w:r>
      <w:r w:rsidRPr="00A9528B">
        <w:rPr>
          <w:lang w:val="fr-FR"/>
        </w:rPr>
        <w:t>.c) du Traité de Marrakech) qui participent au service ABC de rechercher des livres publiés dans des formats accessibles ou d</w:t>
      </w:r>
      <w:r w:rsidR="002B0C13" w:rsidRPr="00A9528B">
        <w:rPr>
          <w:lang w:val="fr-FR"/>
        </w:rPr>
        <w:t>’</w:t>
      </w:r>
      <w:r w:rsidRPr="00A9528B">
        <w:rPr>
          <w:lang w:val="fr-FR"/>
        </w:rPr>
        <w:t>en faire la deman</w:t>
      </w:r>
      <w:r w:rsidR="00655EF9" w:rsidRPr="00A9528B">
        <w:rPr>
          <w:lang w:val="fr-FR"/>
        </w:rPr>
        <w:t>de.  La</w:t>
      </w:r>
      <w:r w:rsidRPr="00A9528B">
        <w:rPr>
          <w:lang w:val="fr-FR"/>
        </w:rPr>
        <w:t xml:space="preserve"> base de données sur les livres accessibles </w:t>
      </w:r>
      <w:r w:rsidR="00BE513E" w:rsidRPr="00A9528B">
        <w:rPr>
          <w:lang w:val="fr-FR"/>
        </w:rPr>
        <w:t xml:space="preserve">du service ABC </w:t>
      </w:r>
      <w:r w:rsidRPr="00A9528B">
        <w:rPr>
          <w:lang w:val="fr-FR"/>
        </w:rPr>
        <w:t>est hébergée sur les serveurs de l</w:t>
      </w:r>
      <w:r w:rsidR="002B0C13" w:rsidRPr="00A9528B">
        <w:rPr>
          <w:lang w:val="fr-FR"/>
        </w:rPr>
        <w:t>’</w:t>
      </w:r>
      <w:r w:rsidRPr="00A9528B">
        <w:rPr>
          <w:lang w:val="fr-FR"/>
        </w:rPr>
        <w:t>O</w:t>
      </w:r>
      <w:r w:rsidR="00655EF9" w:rsidRPr="00A9528B">
        <w:rPr>
          <w:lang w:val="fr-FR"/>
        </w:rPr>
        <w:t>MPI.  Le</w:t>
      </w:r>
      <w:r w:rsidRPr="00A9528B">
        <w:rPr>
          <w:lang w:val="fr-FR"/>
        </w:rPr>
        <w:t xml:space="preserve"> service ABC permet aux entités autorisées d</w:t>
      </w:r>
      <w:r w:rsidR="002B0C13" w:rsidRPr="00A9528B">
        <w:rPr>
          <w:lang w:val="fr-FR"/>
        </w:rPr>
        <w:t>’</w:t>
      </w:r>
      <w:r w:rsidRPr="00A9528B">
        <w:rPr>
          <w:lang w:val="fr-FR"/>
        </w:rPr>
        <w:t>étoffer gratuitement leur collection de livres accessibles auprès des bibliothèques d</w:t>
      </w:r>
      <w:r w:rsidR="002B0C13" w:rsidRPr="00A9528B">
        <w:rPr>
          <w:lang w:val="fr-FR"/>
        </w:rPr>
        <w:t>’</w:t>
      </w:r>
      <w:r w:rsidRPr="00A9528B">
        <w:rPr>
          <w:lang w:val="fr-FR"/>
        </w:rPr>
        <w:t>autres pays.</w:t>
      </w:r>
    </w:p>
    <w:p w:rsidR="002B0C13" w:rsidRPr="00A9528B" w:rsidRDefault="001732ED" w:rsidP="00A9528B">
      <w:pPr>
        <w:pStyle w:val="ONUMFS"/>
        <w:rPr>
          <w:lang w:val="fr-FR"/>
        </w:rPr>
      </w:pPr>
      <w:r w:rsidRPr="00A9528B">
        <w:rPr>
          <w:lang w:val="fr-FR"/>
        </w:rPr>
        <w:t>Le service ABC offre un système automatisé pour l</w:t>
      </w:r>
      <w:r w:rsidR="002B0C13" w:rsidRPr="00A9528B">
        <w:rPr>
          <w:lang w:val="fr-FR"/>
        </w:rPr>
        <w:t>’</w:t>
      </w:r>
      <w:r w:rsidRPr="00A9528B">
        <w:rPr>
          <w:lang w:val="fr-FR"/>
        </w:rPr>
        <w:t xml:space="preserve">échange transfrontière de livres en format accessible </w:t>
      </w:r>
      <w:r w:rsidR="00D232D2" w:rsidRPr="00A9528B">
        <w:rPr>
          <w:lang w:val="fr-FR"/>
        </w:rPr>
        <w:t xml:space="preserve">utilisable </w:t>
      </w:r>
      <w:r w:rsidRPr="00A9528B">
        <w:rPr>
          <w:lang w:val="fr-FR"/>
        </w:rPr>
        <w:t>dans deux</w:t>
      </w:r>
      <w:r w:rsidR="00522A66" w:rsidRPr="00A9528B">
        <w:rPr>
          <w:lang w:val="fr-FR"/>
        </w:rPr>
        <w:t> </w:t>
      </w:r>
      <w:r w:rsidRPr="00A9528B">
        <w:rPr>
          <w:lang w:val="fr-FR"/>
        </w:rPr>
        <w:t>cas</w:t>
      </w:r>
      <w:r w:rsidR="002B0C13" w:rsidRPr="00A9528B">
        <w:rPr>
          <w:lang w:val="fr-FR"/>
        </w:rPr>
        <w:t> :</w:t>
      </w:r>
    </w:p>
    <w:p w:rsidR="00B172E4" w:rsidRPr="00A9528B" w:rsidRDefault="006010B6" w:rsidP="003451A1">
      <w:pPr>
        <w:pStyle w:val="NormalWeb"/>
        <w:numPr>
          <w:ilvl w:val="0"/>
          <w:numId w:val="12"/>
        </w:numPr>
        <w:spacing w:before="240" w:after="240"/>
        <w:ind w:left="1134" w:hanging="567"/>
        <w:rPr>
          <w:rFonts w:ascii="Arial" w:hAnsi="Arial" w:cs="Arial"/>
          <w:sz w:val="22"/>
          <w:szCs w:val="22"/>
          <w:lang w:val="fr-FR"/>
        </w:rPr>
      </w:pPr>
      <w:r w:rsidRPr="00A9528B">
        <w:rPr>
          <w:rFonts w:ascii="Arial" w:hAnsi="Arial" w:cs="Arial"/>
          <w:sz w:val="22"/>
          <w:szCs w:val="22"/>
          <w:lang w:val="fr-FR"/>
        </w:rPr>
        <w:t xml:space="preserve">lorsque </w:t>
      </w:r>
      <w:r w:rsidR="00BE513E" w:rsidRPr="00A9528B">
        <w:rPr>
          <w:rFonts w:ascii="Arial" w:hAnsi="Arial" w:cs="Arial"/>
          <w:sz w:val="22"/>
          <w:szCs w:val="22"/>
          <w:lang w:val="fr-FR"/>
        </w:rPr>
        <w:t xml:space="preserve">les </w:t>
      </w:r>
      <w:r w:rsidRPr="00A9528B">
        <w:rPr>
          <w:rFonts w:ascii="Arial" w:hAnsi="Arial" w:cs="Arial"/>
          <w:sz w:val="22"/>
          <w:szCs w:val="22"/>
          <w:lang w:val="fr-FR"/>
        </w:rPr>
        <w:t>deux</w:t>
      </w:r>
      <w:r w:rsidR="00522A66" w:rsidRPr="00A9528B">
        <w:rPr>
          <w:rFonts w:ascii="Arial" w:hAnsi="Arial" w:cs="Arial"/>
          <w:sz w:val="22"/>
          <w:szCs w:val="22"/>
          <w:lang w:val="fr-FR"/>
        </w:rPr>
        <w:t> </w:t>
      </w:r>
      <w:r w:rsidRPr="00A9528B">
        <w:rPr>
          <w:rFonts w:ascii="Arial" w:hAnsi="Arial" w:cs="Arial"/>
          <w:sz w:val="22"/>
          <w:szCs w:val="22"/>
          <w:lang w:val="fr-FR"/>
        </w:rPr>
        <w:t xml:space="preserve">entités autorisées </w:t>
      </w:r>
      <w:r w:rsidR="00F7188D" w:rsidRPr="00A9528B">
        <w:rPr>
          <w:rFonts w:ascii="Arial" w:hAnsi="Arial" w:cs="Arial"/>
          <w:sz w:val="22"/>
          <w:szCs w:val="22"/>
          <w:lang w:val="fr-FR"/>
        </w:rPr>
        <w:t xml:space="preserve">qui </w:t>
      </w:r>
      <w:r w:rsidRPr="00A9528B">
        <w:rPr>
          <w:rFonts w:ascii="Arial" w:hAnsi="Arial" w:cs="Arial"/>
          <w:sz w:val="22"/>
          <w:szCs w:val="22"/>
          <w:lang w:val="fr-FR"/>
        </w:rPr>
        <w:t>particip</w:t>
      </w:r>
      <w:r w:rsidR="00F7188D" w:rsidRPr="00A9528B">
        <w:rPr>
          <w:rFonts w:ascii="Arial" w:hAnsi="Arial" w:cs="Arial"/>
          <w:sz w:val="22"/>
          <w:szCs w:val="22"/>
          <w:lang w:val="fr-FR"/>
        </w:rPr>
        <w:t>e</w:t>
      </w:r>
      <w:r w:rsidRPr="00A9528B">
        <w:rPr>
          <w:rFonts w:ascii="Arial" w:hAnsi="Arial" w:cs="Arial"/>
          <w:sz w:val="22"/>
          <w:szCs w:val="22"/>
          <w:lang w:val="fr-FR"/>
        </w:rPr>
        <w:t xml:space="preserve">nt au service ABC </w:t>
      </w:r>
      <w:r w:rsidR="00044879" w:rsidRPr="00A9528B">
        <w:rPr>
          <w:rFonts w:ascii="Arial" w:hAnsi="Arial" w:cs="Arial"/>
          <w:sz w:val="22"/>
          <w:szCs w:val="22"/>
          <w:lang w:val="fr-FR"/>
        </w:rPr>
        <w:t xml:space="preserve">et </w:t>
      </w:r>
      <w:r w:rsidR="00F7188D" w:rsidRPr="00A9528B">
        <w:rPr>
          <w:rFonts w:ascii="Arial" w:hAnsi="Arial" w:cs="Arial"/>
          <w:sz w:val="22"/>
          <w:szCs w:val="22"/>
          <w:lang w:val="fr-FR"/>
        </w:rPr>
        <w:t>qui échange</w:t>
      </w:r>
      <w:r w:rsidRPr="00A9528B">
        <w:rPr>
          <w:rFonts w:ascii="Arial" w:hAnsi="Arial" w:cs="Arial"/>
          <w:sz w:val="22"/>
          <w:szCs w:val="22"/>
          <w:lang w:val="fr-FR"/>
        </w:rPr>
        <w:t xml:space="preserve">nt des livres sont situées dans des pays ayant adhéré au Traité de Marrakech et mis en </w:t>
      </w:r>
      <w:r w:rsidR="00BE513E" w:rsidRPr="00A9528B">
        <w:rPr>
          <w:rFonts w:ascii="Arial" w:hAnsi="Arial" w:cs="Arial"/>
          <w:sz w:val="22"/>
          <w:szCs w:val="22"/>
          <w:lang w:val="fr-FR"/>
        </w:rPr>
        <w:t>œuvre</w:t>
      </w:r>
      <w:r w:rsidRPr="00A9528B">
        <w:rPr>
          <w:rFonts w:ascii="Arial" w:hAnsi="Arial" w:cs="Arial"/>
          <w:sz w:val="22"/>
          <w:szCs w:val="22"/>
          <w:lang w:val="fr-FR"/>
        </w:rPr>
        <w:t xml:space="preserve"> ses dispositio</w:t>
      </w:r>
      <w:r w:rsidR="00655EF9" w:rsidRPr="00A9528B">
        <w:rPr>
          <w:rFonts w:ascii="Arial" w:hAnsi="Arial" w:cs="Arial"/>
          <w:sz w:val="22"/>
          <w:szCs w:val="22"/>
          <w:lang w:val="fr-FR"/>
        </w:rPr>
        <w:t>ns.  Da</w:t>
      </w:r>
      <w:r w:rsidRPr="00A9528B">
        <w:rPr>
          <w:rFonts w:ascii="Arial" w:hAnsi="Arial" w:cs="Arial"/>
          <w:sz w:val="22"/>
          <w:szCs w:val="22"/>
          <w:lang w:val="fr-FR"/>
        </w:rPr>
        <w:t>ns ce cas, les deux</w:t>
      </w:r>
      <w:r w:rsidR="00522A66" w:rsidRPr="00A9528B">
        <w:rPr>
          <w:rFonts w:ascii="Arial" w:hAnsi="Arial" w:cs="Arial"/>
          <w:sz w:val="22"/>
          <w:szCs w:val="22"/>
          <w:lang w:val="fr-FR"/>
        </w:rPr>
        <w:t> </w:t>
      </w:r>
      <w:r w:rsidRPr="00A9528B">
        <w:rPr>
          <w:rFonts w:ascii="Arial" w:hAnsi="Arial" w:cs="Arial"/>
          <w:sz w:val="22"/>
          <w:szCs w:val="22"/>
          <w:lang w:val="fr-FR"/>
        </w:rPr>
        <w:t>entités autorisées participant au service ABC peuvent échanger des livres par l</w:t>
      </w:r>
      <w:r w:rsidR="002B0C13" w:rsidRPr="00A9528B">
        <w:rPr>
          <w:rFonts w:ascii="Arial" w:hAnsi="Arial" w:cs="Arial"/>
          <w:sz w:val="22"/>
          <w:szCs w:val="22"/>
          <w:lang w:val="fr-FR"/>
        </w:rPr>
        <w:t>’</w:t>
      </w:r>
      <w:r w:rsidRPr="00A9528B">
        <w:rPr>
          <w:rFonts w:ascii="Arial" w:hAnsi="Arial" w:cs="Arial"/>
          <w:sz w:val="22"/>
          <w:szCs w:val="22"/>
          <w:lang w:val="fr-FR"/>
        </w:rPr>
        <w:t>intermédiaire du service ABC sans l</w:t>
      </w:r>
      <w:r w:rsidR="002B0C13" w:rsidRPr="00A9528B">
        <w:rPr>
          <w:rFonts w:ascii="Arial" w:hAnsi="Arial" w:cs="Arial"/>
          <w:sz w:val="22"/>
          <w:szCs w:val="22"/>
          <w:lang w:val="fr-FR"/>
        </w:rPr>
        <w:t>’</w:t>
      </w:r>
      <w:r w:rsidRPr="00A9528B">
        <w:rPr>
          <w:rFonts w:ascii="Arial" w:hAnsi="Arial" w:cs="Arial"/>
          <w:sz w:val="22"/>
          <w:szCs w:val="22"/>
          <w:lang w:val="fr-FR"/>
        </w:rPr>
        <w:t>autorisation du titulaire du droit d</w:t>
      </w:r>
      <w:r w:rsidR="002B0C13" w:rsidRPr="00A9528B">
        <w:rPr>
          <w:rFonts w:ascii="Arial" w:hAnsi="Arial" w:cs="Arial"/>
          <w:sz w:val="22"/>
          <w:szCs w:val="22"/>
          <w:lang w:val="fr-FR"/>
        </w:rPr>
        <w:t>’</w:t>
      </w:r>
      <w:r w:rsidRPr="00A9528B">
        <w:rPr>
          <w:rFonts w:ascii="Arial" w:hAnsi="Arial" w:cs="Arial"/>
          <w:sz w:val="22"/>
          <w:szCs w:val="22"/>
          <w:lang w:val="fr-FR"/>
        </w:rPr>
        <w:t>auteur;</w:t>
      </w:r>
    </w:p>
    <w:p w:rsidR="002B0C13" w:rsidRPr="00A9528B" w:rsidRDefault="006010B6" w:rsidP="003451A1">
      <w:pPr>
        <w:pStyle w:val="NormalWeb"/>
        <w:numPr>
          <w:ilvl w:val="0"/>
          <w:numId w:val="12"/>
        </w:numPr>
        <w:spacing w:before="240" w:after="240"/>
        <w:ind w:left="1134" w:hanging="567"/>
        <w:rPr>
          <w:rFonts w:ascii="Arial" w:hAnsi="Arial" w:cs="Arial"/>
          <w:sz w:val="22"/>
          <w:szCs w:val="22"/>
          <w:lang w:val="fr-FR"/>
        </w:rPr>
      </w:pPr>
      <w:r w:rsidRPr="00A9528B">
        <w:rPr>
          <w:rFonts w:ascii="Arial" w:hAnsi="Arial" w:cs="Arial"/>
          <w:sz w:val="22"/>
          <w:szCs w:val="22"/>
          <w:lang w:val="fr-FR"/>
        </w:rPr>
        <w:t>lorsque l</w:t>
      </w:r>
      <w:r w:rsidR="002B0C13" w:rsidRPr="00A9528B">
        <w:rPr>
          <w:rFonts w:ascii="Arial" w:hAnsi="Arial" w:cs="Arial"/>
          <w:sz w:val="22"/>
          <w:szCs w:val="22"/>
          <w:lang w:val="fr-FR"/>
        </w:rPr>
        <w:t>’</w:t>
      </w:r>
      <w:r w:rsidRPr="00A9528B">
        <w:rPr>
          <w:rFonts w:ascii="Arial" w:hAnsi="Arial" w:cs="Arial"/>
          <w:sz w:val="22"/>
          <w:szCs w:val="22"/>
          <w:lang w:val="fr-FR"/>
        </w:rPr>
        <w:t xml:space="preserve">une des entités autorisées </w:t>
      </w:r>
      <w:r w:rsidR="00BE305B" w:rsidRPr="00A9528B">
        <w:rPr>
          <w:rFonts w:ascii="Arial" w:hAnsi="Arial" w:cs="Arial"/>
          <w:sz w:val="22"/>
          <w:szCs w:val="22"/>
          <w:lang w:val="fr-FR"/>
        </w:rPr>
        <w:t xml:space="preserve">qui </w:t>
      </w:r>
      <w:r w:rsidRPr="00A9528B">
        <w:rPr>
          <w:rFonts w:ascii="Arial" w:hAnsi="Arial" w:cs="Arial"/>
          <w:sz w:val="22"/>
          <w:szCs w:val="22"/>
          <w:lang w:val="fr-FR"/>
        </w:rPr>
        <w:t>particip</w:t>
      </w:r>
      <w:r w:rsidR="00BE305B" w:rsidRPr="00A9528B">
        <w:rPr>
          <w:rFonts w:ascii="Arial" w:hAnsi="Arial" w:cs="Arial"/>
          <w:sz w:val="22"/>
          <w:szCs w:val="22"/>
          <w:lang w:val="fr-FR"/>
        </w:rPr>
        <w:t>e</w:t>
      </w:r>
      <w:r w:rsidR="00BE6B75" w:rsidRPr="00A9528B">
        <w:rPr>
          <w:rFonts w:ascii="Arial" w:hAnsi="Arial" w:cs="Arial"/>
          <w:sz w:val="22"/>
          <w:szCs w:val="22"/>
          <w:lang w:val="fr-FR"/>
        </w:rPr>
        <w:t xml:space="preserve">nt </w:t>
      </w:r>
      <w:r w:rsidRPr="00A9528B">
        <w:rPr>
          <w:rFonts w:ascii="Arial" w:hAnsi="Arial" w:cs="Arial"/>
          <w:sz w:val="22"/>
          <w:szCs w:val="22"/>
          <w:lang w:val="fr-FR"/>
        </w:rPr>
        <w:t>au service ABC ou les deux</w:t>
      </w:r>
      <w:r w:rsidR="00522A66" w:rsidRPr="00A9528B">
        <w:rPr>
          <w:rFonts w:ascii="Arial" w:hAnsi="Arial" w:cs="Arial"/>
          <w:sz w:val="22"/>
          <w:szCs w:val="22"/>
          <w:lang w:val="fr-FR"/>
        </w:rPr>
        <w:t> </w:t>
      </w:r>
      <w:r w:rsidRPr="00A9528B">
        <w:rPr>
          <w:rFonts w:ascii="Arial" w:hAnsi="Arial" w:cs="Arial"/>
          <w:sz w:val="22"/>
          <w:szCs w:val="22"/>
          <w:lang w:val="fr-FR"/>
        </w:rPr>
        <w:t xml:space="preserve">entités autorisées </w:t>
      </w:r>
      <w:r w:rsidR="00BE305B" w:rsidRPr="00A9528B">
        <w:rPr>
          <w:rFonts w:ascii="Arial" w:hAnsi="Arial" w:cs="Arial"/>
          <w:sz w:val="22"/>
          <w:szCs w:val="22"/>
          <w:lang w:val="fr-FR"/>
        </w:rPr>
        <w:t xml:space="preserve">qui </w:t>
      </w:r>
      <w:r w:rsidRPr="00A9528B">
        <w:rPr>
          <w:rFonts w:ascii="Arial" w:hAnsi="Arial" w:cs="Arial"/>
          <w:sz w:val="22"/>
          <w:szCs w:val="22"/>
          <w:lang w:val="fr-FR"/>
        </w:rPr>
        <w:t>particip</w:t>
      </w:r>
      <w:r w:rsidR="00BE305B" w:rsidRPr="00A9528B">
        <w:rPr>
          <w:rFonts w:ascii="Arial" w:hAnsi="Arial" w:cs="Arial"/>
          <w:sz w:val="22"/>
          <w:szCs w:val="22"/>
          <w:lang w:val="fr-FR"/>
        </w:rPr>
        <w:t>e</w:t>
      </w:r>
      <w:r w:rsidRPr="00A9528B">
        <w:rPr>
          <w:rFonts w:ascii="Arial" w:hAnsi="Arial" w:cs="Arial"/>
          <w:sz w:val="22"/>
          <w:szCs w:val="22"/>
          <w:lang w:val="fr-FR"/>
        </w:rPr>
        <w:t xml:space="preserve">nt au service ABC </w:t>
      </w:r>
      <w:r w:rsidR="00044879" w:rsidRPr="00A9528B">
        <w:rPr>
          <w:rFonts w:ascii="Arial" w:hAnsi="Arial" w:cs="Arial"/>
          <w:sz w:val="22"/>
          <w:szCs w:val="22"/>
          <w:lang w:val="fr-FR"/>
        </w:rPr>
        <w:t xml:space="preserve">et </w:t>
      </w:r>
      <w:r w:rsidR="00BE305B" w:rsidRPr="00A9528B">
        <w:rPr>
          <w:rFonts w:ascii="Arial" w:hAnsi="Arial" w:cs="Arial"/>
          <w:sz w:val="22"/>
          <w:szCs w:val="22"/>
          <w:lang w:val="fr-FR"/>
        </w:rPr>
        <w:t xml:space="preserve">qui </w:t>
      </w:r>
      <w:r w:rsidRPr="00A9528B">
        <w:rPr>
          <w:rFonts w:ascii="Arial" w:hAnsi="Arial" w:cs="Arial"/>
          <w:sz w:val="22"/>
          <w:szCs w:val="22"/>
          <w:lang w:val="fr-FR"/>
        </w:rPr>
        <w:t>échangent des livres sont situées dans un pays qui n</w:t>
      </w:r>
      <w:r w:rsidR="002B0C13" w:rsidRPr="00A9528B">
        <w:rPr>
          <w:rFonts w:ascii="Arial" w:hAnsi="Arial" w:cs="Arial"/>
          <w:sz w:val="22"/>
          <w:szCs w:val="22"/>
          <w:lang w:val="fr-FR"/>
        </w:rPr>
        <w:t>’</w:t>
      </w:r>
      <w:r w:rsidRPr="00A9528B">
        <w:rPr>
          <w:rFonts w:ascii="Arial" w:hAnsi="Arial" w:cs="Arial"/>
          <w:sz w:val="22"/>
          <w:szCs w:val="22"/>
          <w:lang w:val="fr-FR"/>
        </w:rPr>
        <w:t xml:space="preserve">a </w:t>
      </w:r>
      <w:r w:rsidRPr="00A9528B">
        <w:rPr>
          <w:rFonts w:ascii="Arial" w:hAnsi="Arial" w:cs="Arial"/>
          <w:sz w:val="22"/>
          <w:szCs w:val="22"/>
          <w:u w:val="single"/>
          <w:lang w:val="fr-FR"/>
        </w:rPr>
        <w:t>pas</w:t>
      </w:r>
      <w:r w:rsidRPr="00A9528B">
        <w:rPr>
          <w:rFonts w:ascii="Arial" w:hAnsi="Arial" w:cs="Arial"/>
          <w:sz w:val="22"/>
          <w:szCs w:val="22"/>
          <w:lang w:val="fr-FR"/>
        </w:rPr>
        <w:t xml:space="preserve"> mis en </w:t>
      </w:r>
      <w:r w:rsidR="006D570C" w:rsidRPr="00A9528B">
        <w:rPr>
          <w:rFonts w:ascii="Arial" w:hAnsi="Arial" w:cs="Arial"/>
          <w:sz w:val="22"/>
          <w:szCs w:val="22"/>
          <w:lang w:val="fr-FR"/>
        </w:rPr>
        <w:t>œuvre</w:t>
      </w:r>
      <w:r w:rsidRPr="00A9528B">
        <w:rPr>
          <w:rFonts w:ascii="Arial" w:hAnsi="Arial" w:cs="Arial"/>
          <w:sz w:val="22"/>
          <w:szCs w:val="22"/>
          <w:lang w:val="fr-FR"/>
        </w:rPr>
        <w:t xml:space="preserve"> les dispositions du Traité de Marrake</w:t>
      </w:r>
      <w:r w:rsidR="00655EF9" w:rsidRPr="00A9528B">
        <w:rPr>
          <w:rFonts w:ascii="Arial" w:hAnsi="Arial" w:cs="Arial"/>
          <w:sz w:val="22"/>
          <w:szCs w:val="22"/>
          <w:lang w:val="fr-FR"/>
        </w:rPr>
        <w:t>ch.  Da</w:t>
      </w:r>
      <w:r w:rsidRPr="00A9528B">
        <w:rPr>
          <w:rFonts w:ascii="Arial" w:hAnsi="Arial" w:cs="Arial"/>
          <w:sz w:val="22"/>
          <w:szCs w:val="22"/>
          <w:lang w:val="fr-FR"/>
        </w:rPr>
        <w:t>ns</w:t>
      </w:r>
      <w:r w:rsidR="00337FA2" w:rsidRPr="00A9528B">
        <w:rPr>
          <w:rFonts w:ascii="Arial" w:hAnsi="Arial" w:cs="Arial"/>
          <w:sz w:val="22"/>
          <w:szCs w:val="22"/>
          <w:lang w:val="fr-FR"/>
        </w:rPr>
        <w:t> </w:t>
      </w:r>
      <w:r w:rsidR="00B73031" w:rsidRPr="00A9528B">
        <w:rPr>
          <w:rFonts w:ascii="Arial" w:hAnsi="Arial" w:cs="Arial"/>
          <w:sz w:val="22"/>
          <w:szCs w:val="22"/>
          <w:lang w:val="fr-FR"/>
        </w:rPr>
        <w:t>ce</w:t>
      </w:r>
      <w:r w:rsidRPr="00A9528B">
        <w:rPr>
          <w:rFonts w:ascii="Arial" w:hAnsi="Arial" w:cs="Arial"/>
          <w:sz w:val="22"/>
          <w:szCs w:val="22"/>
          <w:lang w:val="fr-FR"/>
        </w:rPr>
        <w:t xml:space="preserve"> cas, les deux</w:t>
      </w:r>
      <w:r w:rsidR="00522A66" w:rsidRPr="00A9528B">
        <w:rPr>
          <w:rFonts w:ascii="Arial" w:hAnsi="Arial" w:cs="Arial"/>
          <w:sz w:val="22"/>
          <w:szCs w:val="22"/>
          <w:lang w:val="fr-FR"/>
        </w:rPr>
        <w:t> </w:t>
      </w:r>
      <w:r w:rsidRPr="00A9528B">
        <w:rPr>
          <w:rFonts w:ascii="Arial" w:hAnsi="Arial" w:cs="Arial"/>
          <w:sz w:val="22"/>
          <w:szCs w:val="22"/>
          <w:lang w:val="fr-FR"/>
        </w:rPr>
        <w:t xml:space="preserve">entités autorisées participant au service ABC </w:t>
      </w:r>
      <w:r w:rsidR="00044879" w:rsidRPr="00A9528B">
        <w:rPr>
          <w:rFonts w:ascii="Arial" w:hAnsi="Arial" w:cs="Arial"/>
          <w:sz w:val="22"/>
          <w:szCs w:val="22"/>
          <w:lang w:val="fr-FR"/>
        </w:rPr>
        <w:t>peuvent</w:t>
      </w:r>
      <w:r w:rsidRPr="00A9528B">
        <w:rPr>
          <w:rFonts w:ascii="Arial" w:hAnsi="Arial" w:cs="Arial"/>
          <w:sz w:val="22"/>
          <w:szCs w:val="22"/>
          <w:lang w:val="fr-FR"/>
        </w:rPr>
        <w:t xml:space="preserve"> uniquement échanger des livres par l</w:t>
      </w:r>
      <w:r w:rsidR="002B0C13" w:rsidRPr="00A9528B">
        <w:rPr>
          <w:rFonts w:ascii="Arial" w:hAnsi="Arial" w:cs="Arial"/>
          <w:sz w:val="22"/>
          <w:szCs w:val="22"/>
          <w:lang w:val="fr-FR"/>
        </w:rPr>
        <w:t>’</w:t>
      </w:r>
      <w:r w:rsidRPr="00A9528B">
        <w:rPr>
          <w:rFonts w:ascii="Arial" w:hAnsi="Arial" w:cs="Arial"/>
          <w:sz w:val="22"/>
          <w:szCs w:val="22"/>
          <w:lang w:val="fr-FR"/>
        </w:rPr>
        <w:t>intermédiai</w:t>
      </w:r>
      <w:r w:rsidR="00723B23" w:rsidRPr="00A9528B">
        <w:rPr>
          <w:rFonts w:ascii="Arial" w:hAnsi="Arial" w:cs="Arial"/>
          <w:sz w:val="22"/>
          <w:szCs w:val="22"/>
          <w:lang w:val="fr-FR"/>
        </w:rPr>
        <w:t>re du service ABC après que le s</w:t>
      </w:r>
      <w:r w:rsidRPr="00A9528B">
        <w:rPr>
          <w:rFonts w:ascii="Arial" w:hAnsi="Arial" w:cs="Arial"/>
          <w:sz w:val="22"/>
          <w:szCs w:val="22"/>
          <w:lang w:val="fr-FR"/>
        </w:rPr>
        <w:t>ecrétariat de l</w:t>
      </w:r>
      <w:r w:rsidR="002B0C13" w:rsidRPr="00A9528B">
        <w:rPr>
          <w:rFonts w:ascii="Arial" w:hAnsi="Arial" w:cs="Arial"/>
          <w:sz w:val="22"/>
          <w:szCs w:val="22"/>
          <w:lang w:val="fr-FR"/>
        </w:rPr>
        <w:t>’</w:t>
      </w:r>
      <w:r w:rsidRPr="00A9528B">
        <w:rPr>
          <w:rFonts w:ascii="Arial" w:hAnsi="Arial" w:cs="Arial"/>
          <w:sz w:val="22"/>
          <w:szCs w:val="22"/>
          <w:lang w:val="fr-FR"/>
        </w:rPr>
        <w:t xml:space="preserve">ABC </w:t>
      </w:r>
      <w:r w:rsidR="00044879" w:rsidRPr="00A9528B">
        <w:rPr>
          <w:rFonts w:ascii="Arial" w:hAnsi="Arial" w:cs="Arial"/>
          <w:sz w:val="22"/>
          <w:szCs w:val="22"/>
          <w:lang w:val="fr-FR"/>
        </w:rPr>
        <w:t>a</w:t>
      </w:r>
      <w:r w:rsidRPr="00A9528B">
        <w:rPr>
          <w:rFonts w:ascii="Arial" w:hAnsi="Arial" w:cs="Arial"/>
          <w:sz w:val="22"/>
          <w:szCs w:val="22"/>
          <w:lang w:val="fr-FR"/>
        </w:rPr>
        <w:t xml:space="preserve"> obtenu l</w:t>
      </w:r>
      <w:r w:rsidR="002B0C13" w:rsidRPr="00A9528B">
        <w:rPr>
          <w:rFonts w:ascii="Arial" w:hAnsi="Arial" w:cs="Arial"/>
          <w:sz w:val="22"/>
          <w:szCs w:val="22"/>
          <w:lang w:val="fr-FR"/>
        </w:rPr>
        <w:t>’</w:t>
      </w:r>
      <w:r w:rsidRPr="00A9528B">
        <w:rPr>
          <w:rFonts w:ascii="Arial" w:hAnsi="Arial" w:cs="Arial"/>
          <w:sz w:val="22"/>
          <w:szCs w:val="22"/>
          <w:lang w:val="fr-FR"/>
        </w:rPr>
        <w:t>autorisation du titulaire du droit d</w:t>
      </w:r>
      <w:r w:rsidR="002B0C13" w:rsidRPr="00A9528B">
        <w:rPr>
          <w:rFonts w:ascii="Arial" w:hAnsi="Arial" w:cs="Arial"/>
          <w:sz w:val="22"/>
          <w:szCs w:val="22"/>
          <w:lang w:val="fr-FR"/>
        </w:rPr>
        <w:t>’</w:t>
      </w:r>
      <w:r w:rsidRPr="00A9528B">
        <w:rPr>
          <w:rFonts w:ascii="Arial" w:hAnsi="Arial" w:cs="Arial"/>
          <w:sz w:val="22"/>
          <w:szCs w:val="22"/>
          <w:lang w:val="fr-FR"/>
        </w:rPr>
        <w:t>auteur.</w:t>
      </w:r>
    </w:p>
    <w:p w:rsidR="00B172E4" w:rsidRPr="00A9528B" w:rsidRDefault="006010B6" w:rsidP="00A9528B">
      <w:pPr>
        <w:pStyle w:val="ONUMFS"/>
        <w:rPr>
          <w:lang w:val="fr-FR"/>
        </w:rPr>
      </w:pPr>
      <w:r w:rsidRPr="00A9528B">
        <w:rPr>
          <w:lang w:val="fr-FR"/>
        </w:rPr>
        <w:t>Le service ABC dispose d</w:t>
      </w:r>
      <w:r w:rsidR="002B0C13" w:rsidRPr="00A9528B">
        <w:rPr>
          <w:lang w:val="fr-FR"/>
        </w:rPr>
        <w:t>’</w:t>
      </w:r>
      <w:r w:rsidRPr="00A9528B">
        <w:rPr>
          <w:lang w:val="fr-FR"/>
        </w:rPr>
        <w:t>une procédure centralisée d</w:t>
      </w:r>
      <w:r w:rsidR="002B0C13" w:rsidRPr="00A9528B">
        <w:rPr>
          <w:lang w:val="fr-FR"/>
        </w:rPr>
        <w:t>’</w:t>
      </w:r>
      <w:r w:rsidRPr="00A9528B">
        <w:rPr>
          <w:lang w:val="fr-FR"/>
        </w:rPr>
        <w:t xml:space="preserve">administration des droits </w:t>
      </w:r>
      <w:r w:rsidR="00A41804" w:rsidRPr="00A9528B">
        <w:rPr>
          <w:lang w:val="fr-FR"/>
        </w:rPr>
        <w:t>qui évite aux</w:t>
      </w:r>
      <w:r w:rsidRPr="00A9528B">
        <w:rPr>
          <w:lang w:val="fr-FR"/>
        </w:rPr>
        <w:t xml:space="preserve"> entités autorisées </w:t>
      </w:r>
      <w:r w:rsidR="00A41804" w:rsidRPr="00A9528B">
        <w:rPr>
          <w:lang w:val="fr-FR"/>
        </w:rPr>
        <w:t>de devoir demander</w:t>
      </w:r>
      <w:r w:rsidRPr="00A9528B">
        <w:rPr>
          <w:lang w:val="fr-FR"/>
        </w:rPr>
        <w:t xml:space="preserve"> l</w:t>
      </w:r>
      <w:r w:rsidR="002B0C13" w:rsidRPr="00A9528B">
        <w:rPr>
          <w:lang w:val="fr-FR"/>
        </w:rPr>
        <w:t>’</w:t>
      </w:r>
      <w:r w:rsidRPr="00A9528B">
        <w:rPr>
          <w:lang w:val="fr-FR"/>
        </w:rPr>
        <w:t>autorisation du titulaire du droit d</w:t>
      </w:r>
      <w:r w:rsidR="002B0C13" w:rsidRPr="00A9528B">
        <w:rPr>
          <w:lang w:val="fr-FR"/>
        </w:rPr>
        <w:t>’</w:t>
      </w:r>
      <w:r w:rsidRPr="00A9528B">
        <w:rPr>
          <w:lang w:val="fr-FR"/>
        </w:rPr>
        <w:t>auteur pour l</w:t>
      </w:r>
      <w:r w:rsidR="002B0C13" w:rsidRPr="00A9528B">
        <w:rPr>
          <w:lang w:val="fr-FR"/>
        </w:rPr>
        <w:t>’</w:t>
      </w:r>
      <w:r w:rsidRPr="00A9528B">
        <w:rPr>
          <w:lang w:val="fr-FR"/>
        </w:rPr>
        <w:t>échange transfrontière de livr</w:t>
      </w:r>
      <w:r w:rsidR="00655EF9" w:rsidRPr="00A9528B">
        <w:rPr>
          <w:lang w:val="fr-FR"/>
        </w:rPr>
        <w:t>es.  Ce</w:t>
      </w:r>
      <w:r w:rsidRPr="00A9528B">
        <w:rPr>
          <w:lang w:val="fr-FR"/>
        </w:rPr>
        <w:t>tte procédure est prise en charge de façon centr</w:t>
      </w:r>
      <w:r w:rsidR="00723B23" w:rsidRPr="00A9528B">
        <w:rPr>
          <w:lang w:val="fr-FR"/>
        </w:rPr>
        <w:t>alisée par le s</w:t>
      </w:r>
      <w:r w:rsidRPr="00A9528B">
        <w:rPr>
          <w:lang w:val="fr-FR"/>
        </w:rPr>
        <w:t>ecrétariat de l</w:t>
      </w:r>
      <w:r w:rsidR="002B0C13" w:rsidRPr="00A9528B">
        <w:rPr>
          <w:lang w:val="fr-FR"/>
        </w:rPr>
        <w:t>’</w:t>
      </w:r>
      <w:r w:rsidRPr="00A9528B">
        <w:rPr>
          <w:lang w:val="fr-FR"/>
        </w:rPr>
        <w:t>ABC jusqu</w:t>
      </w:r>
      <w:r w:rsidR="002B0C13" w:rsidRPr="00A9528B">
        <w:rPr>
          <w:lang w:val="fr-FR"/>
        </w:rPr>
        <w:t>’</w:t>
      </w:r>
      <w:r w:rsidRPr="00A9528B">
        <w:rPr>
          <w:lang w:val="fr-FR"/>
        </w:rPr>
        <w:t xml:space="preserve">à ce que les pays dans lesquels sont situées les entités autorisées participant au service ABC adhèrent au Traité de Marrakech et mettent en </w:t>
      </w:r>
      <w:r w:rsidR="004161D9" w:rsidRPr="00A9528B">
        <w:rPr>
          <w:lang w:val="fr-FR"/>
        </w:rPr>
        <w:t>œuvre</w:t>
      </w:r>
      <w:r w:rsidRPr="00A9528B">
        <w:rPr>
          <w:lang w:val="fr-FR"/>
        </w:rPr>
        <w:t xml:space="preserve"> ses dispositions.</w:t>
      </w:r>
    </w:p>
    <w:p w:rsidR="002B0C13" w:rsidRPr="00A9528B" w:rsidRDefault="006010B6" w:rsidP="00A9528B">
      <w:pPr>
        <w:pStyle w:val="ONUMFS"/>
        <w:rPr>
          <w:lang w:val="fr-FR"/>
        </w:rPr>
      </w:pPr>
      <w:r w:rsidRPr="00A9528B">
        <w:rPr>
          <w:lang w:val="fr-FR"/>
        </w:rPr>
        <w:t>Jusqu</w:t>
      </w:r>
      <w:r w:rsidR="002B0C13" w:rsidRPr="00A9528B">
        <w:rPr>
          <w:lang w:val="fr-FR"/>
        </w:rPr>
        <w:t>’</w:t>
      </w:r>
      <w:r w:rsidRPr="00A9528B">
        <w:rPr>
          <w:lang w:val="fr-FR"/>
        </w:rPr>
        <w:t xml:space="preserve">à présent, ce sont au total </w:t>
      </w:r>
      <w:r w:rsidR="006F4FFE">
        <w:rPr>
          <w:lang w:val="fr-FR"/>
        </w:rPr>
        <w:t>43</w:t>
      </w:r>
      <w:r w:rsidR="006F4FFE" w:rsidRPr="00A9528B">
        <w:rPr>
          <w:lang w:val="fr-FR"/>
        </w:rPr>
        <w:t> </w:t>
      </w:r>
      <w:r w:rsidRPr="00A9528B">
        <w:rPr>
          <w:lang w:val="fr-FR"/>
        </w:rPr>
        <w:t>entités autorisées qui ont signé un accord avec l</w:t>
      </w:r>
      <w:r w:rsidR="002B0C13" w:rsidRPr="00A9528B">
        <w:rPr>
          <w:lang w:val="fr-FR"/>
        </w:rPr>
        <w:t>’</w:t>
      </w:r>
      <w:r w:rsidRPr="00A9528B">
        <w:rPr>
          <w:lang w:val="fr-FR"/>
        </w:rPr>
        <w:t xml:space="preserve">OMPI pour participer au service ABC (la liste des </w:t>
      </w:r>
      <w:r w:rsidR="006F4FFE">
        <w:rPr>
          <w:lang w:val="fr-FR"/>
        </w:rPr>
        <w:t>43</w:t>
      </w:r>
      <w:r w:rsidR="006F4FFE" w:rsidRPr="00A9528B">
        <w:rPr>
          <w:lang w:val="fr-FR"/>
        </w:rPr>
        <w:t> </w:t>
      </w:r>
      <w:r w:rsidRPr="00A9528B">
        <w:rPr>
          <w:lang w:val="fr-FR"/>
        </w:rPr>
        <w:t>entités autorisées participant au service ABC figure à l</w:t>
      </w:r>
      <w:r w:rsidR="002B0C13" w:rsidRPr="00A9528B">
        <w:rPr>
          <w:lang w:val="fr-FR"/>
        </w:rPr>
        <w:t>’annexe I</w:t>
      </w:r>
      <w:r w:rsidRPr="00A9528B">
        <w:rPr>
          <w:lang w:val="fr-FR"/>
        </w:rPr>
        <w:t>).</w:t>
      </w:r>
      <w:r w:rsidR="00D93A88" w:rsidRPr="00A9528B">
        <w:rPr>
          <w:lang w:val="fr-FR"/>
        </w:rPr>
        <w:t xml:space="preserve">  </w:t>
      </w:r>
      <w:r w:rsidR="007F0B03" w:rsidRPr="00A9528B">
        <w:rPr>
          <w:lang w:val="fr-FR"/>
        </w:rPr>
        <w:t>Comme indiqué dans le rapport de l</w:t>
      </w:r>
      <w:r w:rsidR="002B0C13" w:rsidRPr="00A9528B">
        <w:rPr>
          <w:lang w:val="fr-FR"/>
        </w:rPr>
        <w:t>’</w:t>
      </w:r>
      <w:r w:rsidR="007F0B03" w:rsidRPr="00A9528B">
        <w:rPr>
          <w:lang w:val="fr-FR"/>
        </w:rPr>
        <w:t>année dernière, l</w:t>
      </w:r>
      <w:r w:rsidR="002B0C13" w:rsidRPr="00A9528B">
        <w:rPr>
          <w:lang w:val="fr-FR"/>
        </w:rPr>
        <w:t>’</w:t>
      </w:r>
      <w:r w:rsidR="007F0B03" w:rsidRPr="00A9528B">
        <w:rPr>
          <w:lang w:val="fr-FR"/>
        </w:rPr>
        <w:t xml:space="preserve">ABC souhaite </w:t>
      </w:r>
      <w:r w:rsidR="007F0B03" w:rsidRPr="00A9528B">
        <w:rPr>
          <w:lang w:val="fr-FR"/>
        </w:rPr>
        <w:lastRenderedPageBreak/>
        <w:t>accroître le nombre d</w:t>
      </w:r>
      <w:r w:rsidR="002B0C13" w:rsidRPr="00A9528B">
        <w:rPr>
          <w:lang w:val="fr-FR"/>
        </w:rPr>
        <w:t>’</w:t>
      </w:r>
      <w:r w:rsidR="007F0B03" w:rsidRPr="00A9528B">
        <w:rPr>
          <w:lang w:val="fr-FR"/>
        </w:rPr>
        <w:t>ouvrages accessibles en langue espagnole compte tenu du fait que l</w:t>
      </w:r>
      <w:r w:rsidR="002B0C13" w:rsidRPr="00A9528B">
        <w:rPr>
          <w:lang w:val="fr-FR"/>
        </w:rPr>
        <w:t>’</w:t>
      </w:r>
      <w:r w:rsidR="007F0B03" w:rsidRPr="00A9528B">
        <w:rPr>
          <w:lang w:val="fr-FR"/>
        </w:rPr>
        <w:t>Amérique latine détient le record du nombre de pays ayant adhéré au Traité de Marrake</w:t>
      </w:r>
      <w:r w:rsidR="00655EF9" w:rsidRPr="00A9528B">
        <w:rPr>
          <w:lang w:val="fr-FR"/>
        </w:rPr>
        <w:t>ch.  Le</w:t>
      </w:r>
      <w:r w:rsidR="003451A1">
        <w:rPr>
          <w:lang w:val="fr-FR"/>
        </w:rPr>
        <w:t> </w:t>
      </w:r>
      <w:r w:rsidR="007F0B03" w:rsidRPr="00A9528B">
        <w:rPr>
          <w:lang w:val="fr-FR"/>
        </w:rPr>
        <w:t>service ABC compte quatre</w:t>
      </w:r>
      <w:r w:rsidR="00522A66" w:rsidRPr="00A9528B">
        <w:rPr>
          <w:lang w:val="fr-FR"/>
        </w:rPr>
        <w:t> </w:t>
      </w:r>
      <w:r w:rsidR="007F0B03" w:rsidRPr="00A9528B">
        <w:rPr>
          <w:lang w:val="fr-FR"/>
        </w:rPr>
        <w:t xml:space="preserve">nouvelles entités autorisées </w:t>
      </w:r>
      <w:r w:rsidR="002B0C13" w:rsidRPr="00A9528B">
        <w:rPr>
          <w:lang w:val="fr-FR"/>
        </w:rPr>
        <w:t>en 2018</w:t>
      </w:r>
      <w:r w:rsidR="007F0B03" w:rsidRPr="00A9528B">
        <w:rPr>
          <w:lang w:val="fr-FR"/>
        </w:rPr>
        <w:t>.</w:t>
      </w:r>
    </w:p>
    <w:p w:rsidR="00B172E4" w:rsidRPr="00A9528B" w:rsidRDefault="004468A7" w:rsidP="00A9528B">
      <w:pPr>
        <w:pStyle w:val="ONUMFS"/>
        <w:rPr>
          <w:lang w:val="fr-FR"/>
        </w:rPr>
      </w:pPr>
      <w:r w:rsidRPr="00A9528B">
        <w:rPr>
          <w:lang w:val="fr-FR"/>
        </w:rPr>
        <w:t>Le taux d</w:t>
      </w:r>
      <w:r w:rsidR="002B0C13" w:rsidRPr="00A9528B">
        <w:rPr>
          <w:lang w:val="fr-FR"/>
        </w:rPr>
        <w:t>’</w:t>
      </w:r>
      <w:r w:rsidRPr="00A9528B">
        <w:rPr>
          <w:lang w:val="fr-FR"/>
        </w:rPr>
        <w:t xml:space="preserve">utilisation du service ABC a augmenté de 60% au cours des </w:t>
      </w:r>
      <w:r w:rsidR="00522A66" w:rsidRPr="00A9528B">
        <w:rPr>
          <w:lang w:val="fr-FR"/>
        </w:rPr>
        <w:t>12 </w:t>
      </w:r>
      <w:r w:rsidRPr="00A9528B">
        <w:rPr>
          <w:lang w:val="fr-FR"/>
        </w:rPr>
        <w:t>derniers mo</w:t>
      </w:r>
      <w:r w:rsidR="00655EF9" w:rsidRPr="00A9528B">
        <w:rPr>
          <w:lang w:val="fr-FR"/>
        </w:rPr>
        <w:t>is.  De</w:t>
      </w:r>
      <w:r w:rsidRPr="00A9528B">
        <w:rPr>
          <w:lang w:val="fr-FR"/>
        </w:rPr>
        <w:t>puis le lancement de l</w:t>
      </w:r>
      <w:r w:rsidR="002B0C13" w:rsidRPr="00A9528B">
        <w:rPr>
          <w:lang w:val="fr-FR"/>
        </w:rPr>
        <w:t>’</w:t>
      </w:r>
      <w:r w:rsidRPr="00A9528B">
        <w:rPr>
          <w:lang w:val="fr-FR"/>
        </w:rPr>
        <w:t xml:space="preserve">ABC, ce sont au total </w:t>
      </w:r>
      <w:r w:rsidR="006F4FFE">
        <w:rPr>
          <w:lang w:val="fr-FR"/>
        </w:rPr>
        <w:t>233</w:t>
      </w:r>
      <w:r w:rsidR="006F4FFE" w:rsidRPr="00A9528B">
        <w:rPr>
          <w:lang w:val="fr-FR"/>
        </w:rPr>
        <w:t> </w:t>
      </w:r>
      <w:r w:rsidRPr="00A9528B">
        <w:rPr>
          <w:lang w:val="fr-FR"/>
        </w:rPr>
        <w:t>000</w:t>
      </w:r>
      <w:r w:rsidR="000F2812" w:rsidRPr="00A9528B">
        <w:rPr>
          <w:lang w:val="fr-FR"/>
        </w:rPr>
        <w:t> </w:t>
      </w:r>
      <w:r w:rsidR="0024278E" w:rsidRPr="00A9528B">
        <w:rPr>
          <w:lang w:val="fr-FR"/>
        </w:rPr>
        <w:t>ouvrages</w:t>
      </w:r>
      <w:r w:rsidRPr="00A9528B">
        <w:rPr>
          <w:lang w:val="fr-FR"/>
        </w:rPr>
        <w:t xml:space="preserve"> </w:t>
      </w:r>
      <w:r w:rsidR="00C13274" w:rsidRPr="00A9528B">
        <w:rPr>
          <w:lang w:val="fr-FR"/>
        </w:rPr>
        <w:t>en format accessible</w:t>
      </w:r>
      <w:r w:rsidRPr="00A9528B">
        <w:rPr>
          <w:lang w:val="fr-FR"/>
        </w:rPr>
        <w:t xml:space="preserve"> téléchargés à partir du service ABC qui ont été </w:t>
      </w:r>
      <w:r w:rsidR="000F017D" w:rsidRPr="00A9528B">
        <w:rPr>
          <w:lang w:val="fr-FR"/>
        </w:rPr>
        <w:t>prêtés</w:t>
      </w:r>
      <w:r w:rsidRPr="00A9528B">
        <w:rPr>
          <w:lang w:val="fr-FR"/>
        </w:rPr>
        <w:t xml:space="preserve"> à des particuliers par l</w:t>
      </w:r>
      <w:r w:rsidR="002B0C13" w:rsidRPr="00A9528B">
        <w:rPr>
          <w:lang w:val="fr-FR"/>
        </w:rPr>
        <w:t>’</w:t>
      </w:r>
      <w:r w:rsidRPr="00A9528B">
        <w:rPr>
          <w:lang w:val="fr-FR"/>
        </w:rPr>
        <w:t xml:space="preserve">intermédiaire </w:t>
      </w:r>
      <w:r w:rsidR="00FF384D" w:rsidRPr="00A9528B">
        <w:rPr>
          <w:lang w:val="fr-FR"/>
        </w:rPr>
        <w:t xml:space="preserve">des </w:t>
      </w:r>
      <w:r w:rsidRPr="00A9528B">
        <w:rPr>
          <w:lang w:val="fr-FR"/>
        </w:rPr>
        <w:t>entités autorisées participant au service ABC.</w:t>
      </w:r>
    </w:p>
    <w:p w:rsidR="002B0C13" w:rsidRPr="00A9528B" w:rsidRDefault="004468A7" w:rsidP="00A9528B">
      <w:pPr>
        <w:pStyle w:val="ONUMFS"/>
        <w:rPr>
          <w:lang w:val="fr-FR"/>
        </w:rPr>
      </w:pPr>
      <w:r w:rsidRPr="00A9528B">
        <w:rPr>
          <w:lang w:val="fr-FR"/>
        </w:rPr>
        <w:t xml:space="preserve">Des efforts considérables ont été déployés pour améliorer le service ABC </w:t>
      </w:r>
      <w:r w:rsidR="002B0C13" w:rsidRPr="00A9528B">
        <w:rPr>
          <w:lang w:val="fr-FR"/>
        </w:rPr>
        <w:t>en 2017</w:t>
      </w:r>
      <w:r w:rsidR="000F2812" w:rsidRPr="00A9528B">
        <w:rPr>
          <w:lang w:val="fr-FR"/>
        </w:rPr>
        <w:noBreakHyphen/>
      </w:r>
      <w:r w:rsidRPr="00A9528B">
        <w:rPr>
          <w:lang w:val="fr-FR"/>
        </w:rPr>
        <w:t>2018.</w:t>
      </w:r>
      <w:r w:rsidR="00D93A88" w:rsidRPr="00A9528B">
        <w:rPr>
          <w:lang w:val="fr-FR"/>
        </w:rPr>
        <w:t xml:space="preserve">  </w:t>
      </w:r>
      <w:r w:rsidRPr="00A9528B">
        <w:rPr>
          <w:lang w:val="fr-FR"/>
        </w:rPr>
        <w:t>Parmi les améliora</w:t>
      </w:r>
      <w:r w:rsidR="00CD198F" w:rsidRPr="00A9528B">
        <w:rPr>
          <w:lang w:val="fr-FR"/>
        </w:rPr>
        <w:t>tions apportées, on peut citer</w:t>
      </w:r>
    </w:p>
    <w:p w:rsidR="00B172E4" w:rsidRPr="00A9528B" w:rsidRDefault="004468A7" w:rsidP="003451A1">
      <w:pPr>
        <w:pStyle w:val="ONUMFS"/>
        <w:numPr>
          <w:ilvl w:val="1"/>
          <w:numId w:val="6"/>
        </w:numPr>
        <w:rPr>
          <w:lang w:val="fr-FR"/>
        </w:rPr>
      </w:pPr>
      <w:r w:rsidRPr="00A9528B">
        <w:rPr>
          <w:lang w:val="fr-FR"/>
        </w:rPr>
        <w:t>l</w:t>
      </w:r>
      <w:r w:rsidR="002B0C13" w:rsidRPr="00A9528B">
        <w:rPr>
          <w:lang w:val="fr-FR"/>
        </w:rPr>
        <w:t>’</w:t>
      </w:r>
      <w:r w:rsidRPr="00A9528B">
        <w:rPr>
          <w:lang w:val="fr-FR"/>
        </w:rPr>
        <w:t>ajout du français et de l</w:t>
      </w:r>
      <w:r w:rsidR="002B0C13" w:rsidRPr="00A9528B">
        <w:rPr>
          <w:lang w:val="fr-FR"/>
        </w:rPr>
        <w:t>’</w:t>
      </w:r>
      <w:r w:rsidRPr="00A9528B">
        <w:rPr>
          <w:lang w:val="fr-FR"/>
        </w:rPr>
        <w:t xml:space="preserve">espagnol </w:t>
      </w:r>
      <w:r w:rsidR="00CD198F" w:rsidRPr="00A9528B">
        <w:rPr>
          <w:lang w:val="fr-FR"/>
        </w:rPr>
        <w:t>comme langue d</w:t>
      </w:r>
      <w:r w:rsidR="002B0C13" w:rsidRPr="00A9528B">
        <w:rPr>
          <w:lang w:val="fr-FR"/>
        </w:rPr>
        <w:t>’</w:t>
      </w:r>
      <w:r w:rsidRPr="00A9528B">
        <w:rPr>
          <w:lang w:val="fr-FR"/>
        </w:rPr>
        <w:t xml:space="preserve">interface </w:t>
      </w:r>
      <w:r w:rsidR="00CD198F" w:rsidRPr="00A9528B">
        <w:rPr>
          <w:lang w:val="fr-FR"/>
        </w:rPr>
        <w:t>pour le</w:t>
      </w:r>
      <w:r w:rsidRPr="00A9528B">
        <w:rPr>
          <w:lang w:val="fr-FR"/>
        </w:rPr>
        <w:t xml:space="preserve"> service</w:t>
      </w:r>
      <w:r w:rsidR="00CD198F" w:rsidRPr="00A9528B">
        <w:rPr>
          <w:lang w:val="fr-FR"/>
        </w:rPr>
        <w:t xml:space="preserve"> ABC</w:t>
      </w:r>
      <w:r w:rsidRPr="00A9528B">
        <w:rPr>
          <w:lang w:val="fr-FR"/>
        </w:rPr>
        <w:t xml:space="preserve">, </w:t>
      </w:r>
      <w:r w:rsidR="00CD198F" w:rsidRPr="00A9528B">
        <w:rPr>
          <w:lang w:val="fr-FR"/>
        </w:rPr>
        <w:t xml:space="preserve">qui était </w:t>
      </w:r>
      <w:r w:rsidRPr="00A9528B">
        <w:rPr>
          <w:lang w:val="fr-FR"/>
        </w:rPr>
        <w:t>auparavant uniquement en anglais;</w:t>
      </w:r>
    </w:p>
    <w:p w:rsidR="00B172E4" w:rsidRPr="00A9528B" w:rsidRDefault="000615E6" w:rsidP="003451A1">
      <w:pPr>
        <w:pStyle w:val="ONUMFS"/>
        <w:numPr>
          <w:ilvl w:val="1"/>
          <w:numId w:val="6"/>
        </w:numPr>
        <w:rPr>
          <w:lang w:val="fr-FR"/>
        </w:rPr>
      </w:pPr>
      <w:r w:rsidRPr="00A9528B">
        <w:rPr>
          <w:lang w:val="fr-FR"/>
        </w:rPr>
        <w:t>la mise en place d</w:t>
      </w:r>
      <w:r w:rsidR="002B0C13" w:rsidRPr="00A9528B">
        <w:rPr>
          <w:lang w:val="fr-FR"/>
        </w:rPr>
        <w:t>’</w:t>
      </w:r>
      <w:r w:rsidRPr="00A9528B">
        <w:rPr>
          <w:lang w:val="fr-FR"/>
        </w:rPr>
        <w:t xml:space="preserve">une fonction de </w:t>
      </w:r>
      <w:r w:rsidR="00457C5C" w:rsidRPr="00A9528B">
        <w:rPr>
          <w:lang w:val="fr-FR"/>
        </w:rPr>
        <w:t>“</w:t>
      </w:r>
      <w:r w:rsidRPr="00A9528B">
        <w:rPr>
          <w:lang w:val="fr-FR"/>
        </w:rPr>
        <w:t>téléchargement en bloc</w:t>
      </w:r>
      <w:r w:rsidR="00457C5C" w:rsidRPr="00A9528B">
        <w:rPr>
          <w:lang w:val="fr-FR"/>
        </w:rPr>
        <w:t>”</w:t>
      </w:r>
      <w:r w:rsidRPr="00A9528B">
        <w:rPr>
          <w:lang w:val="fr-FR"/>
        </w:rPr>
        <w:t xml:space="preserve"> permettant aux entités autorisées de télécharger plusieurs </w:t>
      </w:r>
      <w:r w:rsidR="00CD198F" w:rsidRPr="00A9528B">
        <w:rPr>
          <w:lang w:val="fr-FR"/>
        </w:rPr>
        <w:t>ouvrages</w:t>
      </w:r>
      <w:r w:rsidRPr="00A9528B">
        <w:rPr>
          <w:lang w:val="fr-FR"/>
        </w:rPr>
        <w:t xml:space="preserve"> simultanément à partir du service ABC, plutôt que de les télécharger un à un;</w:t>
      </w:r>
    </w:p>
    <w:p w:rsidR="002B0C13" w:rsidRPr="00A9528B" w:rsidRDefault="000615E6" w:rsidP="003451A1">
      <w:pPr>
        <w:pStyle w:val="ONUMFS"/>
        <w:numPr>
          <w:ilvl w:val="1"/>
          <w:numId w:val="6"/>
        </w:numPr>
        <w:rPr>
          <w:lang w:val="fr-FR"/>
        </w:rPr>
      </w:pPr>
      <w:r w:rsidRPr="00A9528B">
        <w:rPr>
          <w:lang w:val="fr-FR"/>
        </w:rPr>
        <w:t>l</w:t>
      </w:r>
      <w:r w:rsidR="002B0C13" w:rsidRPr="00A9528B">
        <w:rPr>
          <w:lang w:val="fr-FR"/>
        </w:rPr>
        <w:t>’</w:t>
      </w:r>
      <w:r w:rsidRPr="00A9528B">
        <w:rPr>
          <w:lang w:val="fr-FR"/>
        </w:rPr>
        <w:t>amélioration de l</w:t>
      </w:r>
      <w:r w:rsidR="002B0C13" w:rsidRPr="00A9528B">
        <w:rPr>
          <w:lang w:val="fr-FR"/>
        </w:rPr>
        <w:t>’</w:t>
      </w:r>
      <w:r w:rsidRPr="00A9528B">
        <w:rPr>
          <w:lang w:val="fr-FR"/>
        </w:rPr>
        <w:t>accessibilité de l</w:t>
      </w:r>
      <w:r w:rsidR="002B0C13" w:rsidRPr="00A9528B">
        <w:rPr>
          <w:lang w:val="fr-FR"/>
        </w:rPr>
        <w:t>’</w:t>
      </w:r>
      <w:r w:rsidRPr="00A9528B">
        <w:rPr>
          <w:lang w:val="fr-FR"/>
        </w:rPr>
        <w:t>interface du service ABC, sur la base d</w:t>
      </w:r>
      <w:r w:rsidR="002B0C13" w:rsidRPr="00A9528B">
        <w:rPr>
          <w:lang w:val="fr-FR"/>
        </w:rPr>
        <w:t>’</w:t>
      </w:r>
      <w:r w:rsidRPr="00A9528B">
        <w:rPr>
          <w:lang w:val="fr-FR"/>
        </w:rPr>
        <w:t>un audit effectué par un tiers indépendant;  et</w:t>
      </w:r>
    </w:p>
    <w:p w:rsidR="00B172E4" w:rsidRPr="00A9528B" w:rsidRDefault="000615E6" w:rsidP="003451A1">
      <w:pPr>
        <w:pStyle w:val="ONUMFS"/>
        <w:numPr>
          <w:ilvl w:val="1"/>
          <w:numId w:val="6"/>
        </w:numPr>
        <w:rPr>
          <w:lang w:val="fr-FR"/>
        </w:rPr>
      </w:pPr>
      <w:r w:rsidRPr="00A9528B">
        <w:rPr>
          <w:lang w:val="fr-FR"/>
        </w:rPr>
        <w:t>l</w:t>
      </w:r>
      <w:r w:rsidR="002B0C13" w:rsidRPr="00A9528B">
        <w:rPr>
          <w:lang w:val="fr-FR"/>
        </w:rPr>
        <w:t>’</w:t>
      </w:r>
      <w:r w:rsidRPr="00A9528B">
        <w:rPr>
          <w:lang w:val="fr-FR"/>
        </w:rPr>
        <w:t>ajout d</w:t>
      </w:r>
      <w:r w:rsidR="002B0C13" w:rsidRPr="00A9528B">
        <w:rPr>
          <w:lang w:val="fr-FR"/>
        </w:rPr>
        <w:t>’</w:t>
      </w:r>
      <w:r w:rsidRPr="00A9528B">
        <w:rPr>
          <w:lang w:val="fr-FR"/>
        </w:rPr>
        <w:t>une fonction de recherche avancée permettant aux entités autorisées d</w:t>
      </w:r>
      <w:r w:rsidR="002B0C13" w:rsidRPr="00A9528B">
        <w:rPr>
          <w:lang w:val="fr-FR"/>
        </w:rPr>
        <w:t>’</w:t>
      </w:r>
      <w:r w:rsidRPr="00A9528B">
        <w:rPr>
          <w:lang w:val="fr-FR"/>
        </w:rPr>
        <w:t xml:space="preserve">effectuer des recherches plus précises sur les </w:t>
      </w:r>
      <w:r w:rsidR="007110CA" w:rsidRPr="00A9528B">
        <w:rPr>
          <w:lang w:val="fr-FR"/>
        </w:rPr>
        <w:t>ouvrages contenus dans le</w:t>
      </w:r>
      <w:r w:rsidRPr="00A9528B">
        <w:rPr>
          <w:lang w:val="fr-FR"/>
        </w:rPr>
        <w:t xml:space="preserve"> catalogue de l</w:t>
      </w:r>
      <w:r w:rsidR="002B0C13" w:rsidRPr="00A9528B">
        <w:rPr>
          <w:lang w:val="fr-FR"/>
        </w:rPr>
        <w:t>’</w:t>
      </w:r>
      <w:r w:rsidRPr="00A9528B">
        <w:rPr>
          <w:lang w:val="fr-FR"/>
        </w:rPr>
        <w:t>ABC.</w:t>
      </w:r>
    </w:p>
    <w:p w:rsidR="00B172E4" w:rsidRPr="00A9528B" w:rsidRDefault="000615E6" w:rsidP="00A9528B">
      <w:pPr>
        <w:pStyle w:val="ONUMFS"/>
        <w:rPr>
          <w:lang w:val="fr-FR"/>
        </w:rPr>
      </w:pPr>
      <w:r w:rsidRPr="00A9528B">
        <w:rPr>
          <w:lang w:val="fr-FR"/>
        </w:rPr>
        <w:t>Comme souligné dans le rapport de l</w:t>
      </w:r>
      <w:r w:rsidR="002B0C13" w:rsidRPr="00A9528B">
        <w:rPr>
          <w:lang w:val="fr-FR"/>
        </w:rPr>
        <w:t>’</w:t>
      </w:r>
      <w:r w:rsidRPr="00A9528B">
        <w:rPr>
          <w:lang w:val="fr-FR"/>
        </w:rPr>
        <w:t>année dernière, les entités autorisées participant au service ABC ont déclaré qu</w:t>
      </w:r>
      <w:r w:rsidR="002B0C13" w:rsidRPr="00A9528B">
        <w:rPr>
          <w:lang w:val="fr-FR"/>
        </w:rPr>
        <w:t>’</w:t>
      </w:r>
      <w:r w:rsidRPr="00A9528B">
        <w:rPr>
          <w:lang w:val="fr-FR"/>
        </w:rPr>
        <w:t>il leur serait utile de connaître l</w:t>
      </w:r>
      <w:r w:rsidR="002B0C13" w:rsidRPr="00A9528B">
        <w:rPr>
          <w:lang w:val="fr-FR"/>
        </w:rPr>
        <w:t>’</w:t>
      </w:r>
      <w:r w:rsidRPr="00A9528B">
        <w:rPr>
          <w:lang w:val="fr-FR"/>
        </w:rPr>
        <w:t xml:space="preserve">opinion de leurs usagers </w:t>
      </w:r>
      <w:r w:rsidR="00760313" w:rsidRPr="00A9528B">
        <w:rPr>
          <w:lang w:val="fr-FR"/>
        </w:rPr>
        <w:t>au sujet des</w:t>
      </w:r>
      <w:r w:rsidRPr="00A9528B">
        <w:rPr>
          <w:lang w:val="fr-FR"/>
        </w:rPr>
        <w:t xml:space="preserve"> </w:t>
      </w:r>
      <w:r w:rsidR="00DE54F7" w:rsidRPr="00A9528B">
        <w:rPr>
          <w:lang w:val="fr-FR"/>
        </w:rPr>
        <w:t>ouvrages contenus dans le</w:t>
      </w:r>
      <w:r w:rsidRPr="00A9528B">
        <w:rPr>
          <w:lang w:val="fr-FR"/>
        </w:rPr>
        <w:t xml:space="preserve"> catalogue de l</w:t>
      </w:r>
      <w:r w:rsidR="002B0C13" w:rsidRPr="00A9528B">
        <w:rPr>
          <w:lang w:val="fr-FR"/>
        </w:rPr>
        <w:t>’</w:t>
      </w:r>
      <w:r w:rsidRPr="00A9528B">
        <w:rPr>
          <w:lang w:val="fr-FR"/>
        </w:rPr>
        <w:t>ABC qu</w:t>
      </w:r>
      <w:r w:rsidR="002B0C13" w:rsidRPr="00A9528B">
        <w:rPr>
          <w:lang w:val="fr-FR"/>
        </w:rPr>
        <w:t>’</w:t>
      </w:r>
      <w:r w:rsidRPr="00A9528B">
        <w:rPr>
          <w:lang w:val="fr-FR"/>
        </w:rPr>
        <w:t>ils souhaiteraient li</w:t>
      </w:r>
      <w:r w:rsidR="00655EF9" w:rsidRPr="00A9528B">
        <w:rPr>
          <w:lang w:val="fr-FR"/>
        </w:rPr>
        <w:t>re.  De</w:t>
      </w:r>
      <w:r w:rsidRPr="00A9528B">
        <w:rPr>
          <w:lang w:val="fr-FR"/>
        </w:rPr>
        <w:t xml:space="preserve">s travaux </w:t>
      </w:r>
      <w:r w:rsidR="00A02B51" w:rsidRPr="00A9528B">
        <w:rPr>
          <w:lang w:val="fr-FR"/>
        </w:rPr>
        <w:t>sont actuellement en cours concernant la</w:t>
      </w:r>
      <w:r w:rsidRPr="00A9528B">
        <w:rPr>
          <w:lang w:val="fr-FR"/>
        </w:rPr>
        <w:t xml:space="preserve"> conception et </w:t>
      </w:r>
      <w:r w:rsidR="00A02B51" w:rsidRPr="00A9528B">
        <w:rPr>
          <w:lang w:val="fr-FR"/>
        </w:rPr>
        <w:t>l</w:t>
      </w:r>
      <w:r w:rsidRPr="00A9528B">
        <w:rPr>
          <w:lang w:val="fr-FR"/>
        </w:rPr>
        <w:t>e développement d</w:t>
      </w:r>
      <w:r w:rsidR="002B0C13" w:rsidRPr="00A9528B">
        <w:rPr>
          <w:lang w:val="fr-FR"/>
        </w:rPr>
        <w:t>’</w:t>
      </w:r>
      <w:r w:rsidRPr="00A9528B">
        <w:rPr>
          <w:lang w:val="fr-FR"/>
        </w:rPr>
        <w:t>une future application grand public.</w:t>
      </w:r>
    </w:p>
    <w:p w:rsidR="00B172E4" w:rsidRPr="00A9528B" w:rsidRDefault="006D570C" w:rsidP="003451A1">
      <w:pPr>
        <w:pStyle w:val="Heading5"/>
        <w:rPr>
          <w:lang w:val="fr-FR"/>
        </w:rPr>
      </w:pPr>
      <w:r w:rsidRPr="00A9528B">
        <w:rPr>
          <w:lang w:val="fr-FR"/>
        </w:rPr>
        <w:t>Activités futures concernant le service ABC</w:t>
      </w:r>
    </w:p>
    <w:p w:rsidR="00B172E4" w:rsidRPr="00A9528B" w:rsidRDefault="00611873" w:rsidP="00A9528B">
      <w:pPr>
        <w:pStyle w:val="ONUMFS"/>
        <w:rPr>
          <w:lang w:val="fr-FR"/>
        </w:rPr>
      </w:pPr>
      <w:r w:rsidRPr="00611873">
        <w:rPr>
          <w:lang w:val="fr-FR"/>
        </w:rPr>
        <w:t xml:space="preserve">Le </w:t>
      </w:r>
      <w:r w:rsidR="00F22C41">
        <w:rPr>
          <w:lang w:val="fr-FR"/>
        </w:rPr>
        <w:t>s</w:t>
      </w:r>
      <w:r w:rsidR="005B0A90" w:rsidRPr="00094C49">
        <w:rPr>
          <w:lang w:val="fr-FR"/>
        </w:rPr>
        <w:t>ervice mondial d'échanges de livres de l'ABC devrait prendre une</w:t>
      </w:r>
      <w:r w:rsidR="00264DF9">
        <w:rPr>
          <w:lang w:val="fr-FR"/>
        </w:rPr>
        <w:t xml:space="preserve"> nouvelle</w:t>
      </w:r>
      <w:r w:rsidR="005B0A90" w:rsidRPr="00094C49">
        <w:rPr>
          <w:lang w:val="fr-FR"/>
        </w:rPr>
        <w:t xml:space="preserve"> dimension </w:t>
      </w:r>
      <w:r w:rsidR="00F22C41" w:rsidRPr="00094C49">
        <w:rPr>
          <w:lang w:val="fr-FR"/>
        </w:rPr>
        <w:t xml:space="preserve">une fois que </w:t>
      </w:r>
      <w:r w:rsidR="005B0A90" w:rsidRPr="00094C49">
        <w:rPr>
          <w:lang w:val="fr-FR"/>
        </w:rPr>
        <w:t xml:space="preserve">l'Union européenne (UE) sera officiellement devenue partie au Traité de </w:t>
      </w:r>
      <w:r w:rsidR="00094C49" w:rsidRPr="00094C49">
        <w:rPr>
          <w:lang w:val="fr-FR"/>
        </w:rPr>
        <w:t>Marrakech</w:t>
      </w:r>
      <w:r w:rsidR="005B0A90" w:rsidRPr="00094C49">
        <w:rPr>
          <w:lang w:val="fr-FR"/>
        </w:rPr>
        <w:t xml:space="preserve"> et que celui-ci aura été mis en </w:t>
      </w:r>
      <w:r w:rsidR="005B0A90" w:rsidRPr="005B0A90">
        <w:rPr>
          <w:lang w:val="fr-FR"/>
        </w:rPr>
        <w:t>œuvre</w:t>
      </w:r>
      <w:r w:rsidR="005B0A90" w:rsidRPr="00094C49">
        <w:rPr>
          <w:lang w:val="fr-FR"/>
        </w:rPr>
        <w:t xml:space="preserve"> dans l'ensemble des États membres de l'UE</w:t>
      </w:r>
      <w:r w:rsidR="005B0A90">
        <w:rPr>
          <w:lang w:val="fr-FR"/>
        </w:rPr>
        <w:t>.</w:t>
      </w:r>
      <w:r w:rsidR="00D93A88" w:rsidRPr="00A9528B">
        <w:rPr>
          <w:lang w:val="fr-FR"/>
        </w:rPr>
        <w:t xml:space="preserve">  </w:t>
      </w:r>
      <w:r w:rsidRPr="00094C49">
        <w:rPr>
          <w:lang w:val="fr-FR"/>
        </w:rPr>
        <w:t>D</w:t>
      </w:r>
      <w:r>
        <w:rPr>
          <w:lang w:val="fr-FR"/>
        </w:rPr>
        <w:t>è</w:t>
      </w:r>
      <w:r w:rsidRPr="00094C49">
        <w:rPr>
          <w:lang w:val="fr-FR"/>
        </w:rPr>
        <w:t xml:space="preserve">s lors, plus de 270 000 </w:t>
      </w:r>
      <w:r w:rsidR="00094C49" w:rsidRPr="00094C49">
        <w:rPr>
          <w:lang w:val="fr-FR"/>
        </w:rPr>
        <w:t>œuvres</w:t>
      </w:r>
      <w:r w:rsidRPr="00094C49">
        <w:rPr>
          <w:lang w:val="fr-FR"/>
        </w:rPr>
        <w:t xml:space="preserve"> pourront faire l'objet d'</w:t>
      </w:r>
      <w:r w:rsidR="00094C49">
        <w:rPr>
          <w:lang w:val="fr-FR"/>
        </w:rPr>
        <w:t>é</w:t>
      </w:r>
      <w:r w:rsidRPr="00094C49">
        <w:rPr>
          <w:lang w:val="fr-FR"/>
        </w:rPr>
        <w:t>changes transfronti</w:t>
      </w:r>
      <w:r>
        <w:rPr>
          <w:lang w:val="fr-FR"/>
        </w:rPr>
        <w:t>è</w:t>
      </w:r>
      <w:r w:rsidRPr="00094C49">
        <w:rPr>
          <w:lang w:val="fr-FR"/>
        </w:rPr>
        <w:t xml:space="preserve">res </w:t>
      </w:r>
      <w:r w:rsidR="00264DF9">
        <w:rPr>
          <w:lang w:val="fr-FR"/>
        </w:rPr>
        <w:t xml:space="preserve">au titre </w:t>
      </w:r>
      <w:r w:rsidR="00F22C41" w:rsidRPr="00F22C41">
        <w:rPr>
          <w:lang w:val="fr-FR"/>
        </w:rPr>
        <w:t xml:space="preserve">du </w:t>
      </w:r>
      <w:r w:rsidR="00F22C41">
        <w:rPr>
          <w:lang w:val="fr-FR"/>
        </w:rPr>
        <w:t>s</w:t>
      </w:r>
      <w:r w:rsidRPr="00094C49">
        <w:rPr>
          <w:lang w:val="fr-FR"/>
        </w:rPr>
        <w:t>ervice mondial d'</w:t>
      </w:r>
      <w:r w:rsidR="00094C49">
        <w:rPr>
          <w:lang w:val="fr-FR"/>
        </w:rPr>
        <w:t>é</w:t>
      </w:r>
      <w:r w:rsidRPr="00094C49">
        <w:rPr>
          <w:lang w:val="fr-FR"/>
        </w:rPr>
        <w:t>change de livres de l'ABC, san</w:t>
      </w:r>
      <w:r w:rsidR="00094C49">
        <w:rPr>
          <w:lang w:val="fr-FR"/>
        </w:rPr>
        <w:t>s</w:t>
      </w:r>
      <w:r w:rsidRPr="00094C49">
        <w:rPr>
          <w:lang w:val="fr-FR"/>
        </w:rPr>
        <w:t xml:space="preserve"> qu'il faille demander l'autorisation du titulaire du droit d'auteur</w:t>
      </w:r>
      <w:r>
        <w:rPr>
          <w:rFonts w:ascii="Arial Unicode MS" w:eastAsia="Arial Unicode MS" w:hAnsi="Times New Roman" w:cs="Arial Unicode MS"/>
          <w:sz w:val="18"/>
          <w:szCs w:val="18"/>
          <w:lang w:val="fr-FR" w:eastAsia="fr-CH"/>
        </w:rPr>
        <w:t xml:space="preserve">. </w:t>
      </w:r>
      <w:r w:rsidR="00BC6D78" w:rsidRPr="00A9528B">
        <w:rPr>
          <w:lang w:val="fr-FR"/>
        </w:rPr>
        <w:t>L</w:t>
      </w:r>
      <w:r w:rsidR="00A17A61" w:rsidRPr="00A9528B">
        <w:rPr>
          <w:lang w:val="fr-FR"/>
        </w:rPr>
        <w:t>e</w:t>
      </w:r>
      <w:r w:rsidR="00723B23" w:rsidRPr="00A9528B">
        <w:rPr>
          <w:lang w:val="fr-FR"/>
        </w:rPr>
        <w:t xml:space="preserve"> s</w:t>
      </w:r>
      <w:r w:rsidR="00A17A61" w:rsidRPr="00A9528B">
        <w:rPr>
          <w:lang w:val="fr-FR"/>
        </w:rPr>
        <w:t>ecrétariat de l</w:t>
      </w:r>
      <w:r w:rsidR="002B0C13" w:rsidRPr="00A9528B">
        <w:rPr>
          <w:lang w:val="fr-FR"/>
        </w:rPr>
        <w:t>’</w:t>
      </w:r>
      <w:r w:rsidR="00A17A61" w:rsidRPr="00A9528B">
        <w:rPr>
          <w:lang w:val="fr-FR"/>
        </w:rPr>
        <w:t xml:space="preserve">ABC prévoit </w:t>
      </w:r>
      <w:r w:rsidR="00BC6D78" w:rsidRPr="00A9528B">
        <w:rPr>
          <w:lang w:val="fr-FR"/>
        </w:rPr>
        <w:t xml:space="preserve">ainsi </w:t>
      </w:r>
      <w:r w:rsidR="00A17A61" w:rsidRPr="00A9528B">
        <w:rPr>
          <w:lang w:val="fr-FR"/>
        </w:rPr>
        <w:t xml:space="preserve">une hausse de la demande </w:t>
      </w:r>
      <w:r w:rsidR="00A02B51" w:rsidRPr="00A9528B">
        <w:rPr>
          <w:lang w:val="fr-FR"/>
        </w:rPr>
        <w:t>concernant</w:t>
      </w:r>
      <w:r w:rsidR="00A17A61" w:rsidRPr="00A9528B">
        <w:rPr>
          <w:lang w:val="fr-FR"/>
        </w:rPr>
        <w:t xml:space="preserve"> le nombre de nouvelles entités autorisées souhaitant participer au service ABC, ainsi qu</w:t>
      </w:r>
      <w:r w:rsidR="002B0C13" w:rsidRPr="00A9528B">
        <w:rPr>
          <w:lang w:val="fr-FR"/>
        </w:rPr>
        <w:t>’</w:t>
      </w:r>
      <w:r w:rsidR="00A17A61" w:rsidRPr="00A9528B">
        <w:rPr>
          <w:lang w:val="fr-FR"/>
        </w:rPr>
        <w:t>une utilisation accrue du service ABC par les entités autorisées participant actuellement au service ABC.</w:t>
      </w:r>
    </w:p>
    <w:p w:rsidR="00B172E4" w:rsidRPr="00A9528B" w:rsidRDefault="00A17A61" w:rsidP="00A9528B">
      <w:pPr>
        <w:pStyle w:val="ONUMFS"/>
        <w:rPr>
          <w:lang w:val="fr-FR"/>
        </w:rPr>
      </w:pPr>
      <w:r w:rsidRPr="00A9528B">
        <w:rPr>
          <w:lang w:val="fr-FR"/>
        </w:rPr>
        <w:t>Pour gérer cette hausse de la demande et de l</w:t>
      </w:r>
      <w:r w:rsidR="002B0C13" w:rsidRPr="00A9528B">
        <w:rPr>
          <w:lang w:val="fr-FR"/>
        </w:rPr>
        <w:t>’</w:t>
      </w:r>
      <w:r w:rsidRPr="00A9528B">
        <w:rPr>
          <w:lang w:val="fr-FR"/>
        </w:rPr>
        <w:t>utilisation, ainsi que le recrutement de nouvelles entités autorisées et l</w:t>
      </w:r>
      <w:r w:rsidR="002B0C13" w:rsidRPr="00A9528B">
        <w:rPr>
          <w:lang w:val="fr-FR"/>
        </w:rPr>
        <w:t>’</w:t>
      </w:r>
      <w:r w:rsidRPr="00A9528B">
        <w:rPr>
          <w:lang w:val="fr-FR"/>
        </w:rPr>
        <w:t>incorporation de leurs catalogues dans le service ABC, l</w:t>
      </w:r>
      <w:r w:rsidR="002B0C13" w:rsidRPr="00A9528B">
        <w:rPr>
          <w:lang w:val="fr-FR"/>
        </w:rPr>
        <w:t>’</w:t>
      </w:r>
      <w:r w:rsidRPr="00A9528B">
        <w:rPr>
          <w:lang w:val="fr-FR"/>
        </w:rPr>
        <w:t>OMPI a lancé un appel à manifestations d</w:t>
      </w:r>
      <w:r w:rsidR="002B0C13" w:rsidRPr="00A9528B">
        <w:rPr>
          <w:lang w:val="fr-FR"/>
        </w:rPr>
        <w:t>’</w:t>
      </w:r>
      <w:r w:rsidRPr="00A9528B">
        <w:rPr>
          <w:lang w:val="fr-FR"/>
        </w:rPr>
        <w:t xml:space="preserve">intérêt auprès des entreprises et des organisations susceptibles de fournir des services de bibliothèque au service </w:t>
      </w:r>
      <w:r w:rsidR="00655EF9" w:rsidRPr="00A9528B">
        <w:rPr>
          <w:lang w:val="fr-FR"/>
        </w:rPr>
        <w:t>ABC.  In</w:t>
      </w:r>
      <w:r w:rsidRPr="00A9528B">
        <w:rPr>
          <w:lang w:val="fr-FR"/>
        </w:rPr>
        <w:t xml:space="preserve">tégrer un catalogue est long et difficile du fait des différentes langues et des différents formats des métadonnées fournies par les entités autorisées participant au service </w:t>
      </w:r>
      <w:r w:rsidR="00655EF9" w:rsidRPr="00A9528B">
        <w:rPr>
          <w:lang w:val="fr-FR"/>
        </w:rPr>
        <w:t xml:space="preserve">ABC.  </w:t>
      </w:r>
      <w:r w:rsidR="00655EF9" w:rsidRPr="00A9528B">
        <w:rPr>
          <w:szCs w:val="22"/>
          <w:lang w:val="fr-FR"/>
        </w:rPr>
        <w:t>La</w:t>
      </w:r>
      <w:r w:rsidRPr="00A9528B">
        <w:rPr>
          <w:szCs w:val="22"/>
          <w:lang w:val="fr-FR"/>
        </w:rPr>
        <w:t xml:space="preserve"> procédure pour trouver un </w:t>
      </w:r>
      <w:r w:rsidR="00A02B51" w:rsidRPr="00A9528B">
        <w:rPr>
          <w:szCs w:val="22"/>
          <w:lang w:val="fr-FR"/>
        </w:rPr>
        <w:t>prestataire</w:t>
      </w:r>
      <w:r w:rsidRPr="00A9528B">
        <w:rPr>
          <w:szCs w:val="22"/>
          <w:lang w:val="fr-FR"/>
        </w:rPr>
        <w:t xml:space="preserve"> est en cours.</w:t>
      </w:r>
    </w:p>
    <w:p w:rsidR="00B172E4" w:rsidRPr="00A9528B" w:rsidRDefault="00F97F34" w:rsidP="00F97F34">
      <w:pPr>
        <w:pStyle w:val="Heading4"/>
        <w:ind w:firstLine="567"/>
        <w:rPr>
          <w:lang w:val="fr-FR"/>
        </w:rPr>
      </w:pPr>
      <w:r w:rsidRPr="00A9528B">
        <w:rPr>
          <w:lang w:val="fr-FR"/>
        </w:rPr>
        <w:t>Renforcement des capacités</w:t>
      </w:r>
    </w:p>
    <w:p w:rsidR="00B172E4" w:rsidRPr="00A9528B" w:rsidRDefault="00F97F34" w:rsidP="00A9528B">
      <w:pPr>
        <w:pStyle w:val="ONUMFS"/>
        <w:rPr>
          <w:lang w:val="fr-FR"/>
        </w:rPr>
      </w:pPr>
      <w:r w:rsidRPr="00A9528B">
        <w:rPr>
          <w:lang w:val="fr-FR"/>
        </w:rPr>
        <w:t>L</w:t>
      </w:r>
      <w:r w:rsidR="002B0C13" w:rsidRPr="00A9528B">
        <w:rPr>
          <w:lang w:val="fr-FR"/>
        </w:rPr>
        <w:t>’</w:t>
      </w:r>
      <w:r w:rsidRPr="00A9528B">
        <w:rPr>
          <w:lang w:val="fr-FR"/>
        </w:rPr>
        <w:t>ABC fournit des formations et une assistance technique sur les dernières techniques de production de livres accessibles à l</w:t>
      </w:r>
      <w:r w:rsidR="002B0C13" w:rsidRPr="00A9528B">
        <w:rPr>
          <w:lang w:val="fr-FR"/>
        </w:rPr>
        <w:t>’</w:t>
      </w:r>
      <w:r w:rsidRPr="00A9528B">
        <w:rPr>
          <w:lang w:val="fr-FR"/>
        </w:rPr>
        <w:t xml:space="preserve">intention des entités autorisées, des ministères de </w:t>
      </w:r>
      <w:r w:rsidRPr="00A9528B">
        <w:rPr>
          <w:lang w:val="fr-FR"/>
        </w:rPr>
        <w:lastRenderedPageBreak/>
        <w:t>l</w:t>
      </w:r>
      <w:r w:rsidR="002B0C13" w:rsidRPr="00A9528B">
        <w:rPr>
          <w:lang w:val="fr-FR"/>
        </w:rPr>
        <w:t>’</w:t>
      </w:r>
      <w:r w:rsidRPr="00A9528B">
        <w:rPr>
          <w:lang w:val="fr-FR"/>
        </w:rPr>
        <w:t>éducation et des éditeurs dans les pays en développement et les pays les moins avancés (PMA).</w:t>
      </w:r>
      <w:r w:rsidR="00D93A88" w:rsidRPr="00A9528B">
        <w:rPr>
          <w:lang w:val="fr-FR"/>
        </w:rPr>
        <w:t xml:space="preserve">  </w:t>
      </w:r>
      <w:r w:rsidRPr="00A9528B">
        <w:rPr>
          <w:lang w:val="fr-FR"/>
        </w:rPr>
        <w:t>Une formation et une assistance technique sont fournies dans les formats accessibles suivants</w:t>
      </w:r>
      <w:r w:rsidR="002B0C13" w:rsidRPr="00A9528B">
        <w:rPr>
          <w:lang w:val="fr-FR"/>
        </w:rPr>
        <w:t> :</w:t>
      </w:r>
      <w:r w:rsidRPr="00A9528B">
        <w:rPr>
          <w:lang w:val="fr-FR"/>
        </w:rPr>
        <w:t xml:space="preserve"> norme</w:t>
      </w:r>
      <w:r w:rsidR="00522A66" w:rsidRPr="00A9528B">
        <w:rPr>
          <w:lang w:val="fr-FR"/>
        </w:rPr>
        <w:t> </w:t>
      </w:r>
      <w:r w:rsidRPr="00A9528B">
        <w:rPr>
          <w:lang w:val="fr-FR"/>
        </w:rPr>
        <w:t>EPUB3, DAISY et braille (électronique et en reli</w:t>
      </w:r>
      <w:r w:rsidR="00655EF9" w:rsidRPr="00A9528B">
        <w:rPr>
          <w:lang w:val="fr-FR"/>
        </w:rPr>
        <w:t>ef).  Un</w:t>
      </w:r>
      <w:r w:rsidRPr="00A9528B">
        <w:rPr>
          <w:lang w:val="fr-FR"/>
        </w:rPr>
        <w:t xml:space="preserve"> apport financier pour la production de supports pédagogiques dans différentes langues nationales à l</w:t>
      </w:r>
      <w:r w:rsidR="002B0C13" w:rsidRPr="00A9528B">
        <w:rPr>
          <w:lang w:val="fr-FR"/>
        </w:rPr>
        <w:t>’</w:t>
      </w:r>
      <w:r w:rsidRPr="00A9528B">
        <w:rPr>
          <w:lang w:val="fr-FR"/>
        </w:rPr>
        <w:t>intention des élèves et étudiants des niveaux primaire, secondaire et universitaire qui ont des difficultés de lecture des textes imprimés est également fourni, de façon à ce que les techniques enseignées durant les formations puissent être mises en pratique immédiatement par les participants.</w:t>
      </w:r>
    </w:p>
    <w:p w:rsidR="00B172E4" w:rsidRPr="00A9528B" w:rsidRDefault="00F97F34" w:rsidP="00A9528B">
      <w:pPr>
        <w:pStyle w:val="ONUMFS"/>
        <w:rPr>
          <w:lang w:val="fr-FR"/>
        </w:rPr>
      </w:pPr>
      <w:r w:rsidRPr="00A9528B">
        <w:rPr>
          <w:lang w:val="fr-FR"/>
        </w:rPr>
        <w:t>Les activités de renforcement des capacités de l</w:t>
      </w:r>
      <w:r w:rsidR="002B0C13" w:rsidRPr="00A9528B">
        <w:rPr>
          <w:lang w:val="fr-FR"/>
        </w:rPr>
        <w:t>’</w:t>
      </w:r>
      <w:r w:rsidRPr="00A9528B">
        <w:rPr>
          <w:lang w:val="fr-FR"/>
        </w:rPr>
        <w:t>ABC se sont poursuivies en Argentine, au Bangladesh, en Inde, au Népal, à Sri</w:t>
      </w:r>
      <w:r w:rsidR="00522A66" w:rsidRPr="00A9528B">
        <w:rPr>
          <w:lang w:val="fr-FR"/>
        </w:rPr>
        <w:t> </w:t>
      </w:r>
      <w:r w:rsidRPr="00A9528B">
        <w:rPr>
          <w:lang w:val="fr-FR"/>
        </w:rPr>
        <w:t>Lanka et en Uruguay et de nouveaux projets ont été mis sur pied au Burkina Faso, en Indonésie, au Mexique, en Mongolie et au Viet</w:t>
      </w:r>
      <w:r w:rsidR="00522A66" w:rsidRPr="00A9528B">
        <w:rPr>
          <w:lang w:val="fr-FR"/>
        </w:rPr>
        <w:t> </w:t>
      </w:r>
      <w:r w:rsidRPr="00A9528B">
        <w:rPr>
          <w:lang w:val="fr-FR"/>
        </w:rPr>
        <w:t>N</w:t>
      </w:r>
      <w:r w:rsidR="00655EF9" w:rsidRPr="00A9528B">
        <w:rPr>
          <w:lang w:val="fr-FR"/>
        </w:rPr>
        <w:t>am.  Le</w:t>
      </w:r>
      <w:r w:rsidRPr="00A9528B">
        <w:rPr>
          <w:lang w:val="fr-FR"/>
        </w:rPr>
        <w:t xml:space="preserve">s projets menés en Inde ont été financés par la République de Corée, la Fondation des </w:t>
      </w:r>
      <w:r w:rsidR="002B0C13" w:rsidRPr="00A9528B">
        <w:rPr>
          <w:lang w:val="fr-FR"/>
        </w:rPr>
        <w:t>Nations Unies</w:t>
      </w:r>
      <w:r w:rsidRPr="00A9528B">
        <w:rPr>
          <w:lang w:val="fr-FR"/>
        </w:rPr>
        <w:t xml:space="preserve"> et la Fondation Skoll.</w:t>
      </w:r>
    </w:p>
    <w:p w:rsidR="002B0C13" w:rsidRPr="00A9528B" w:rsidRDefault="005B1E35" w:rsidP="00A9528B">
      <w:pPr>
        <w:pStyle w:val="ONUMFS"/>
        <w:rPr>
          <w:lang w:val="fr-FR"/>
        </w:rPr>
      </w:pPr>
      <w:r w:rsidRPr="00A9528B">
        <w:rPr>
          <w:lang w:val="fr-FR"/>
        </w:rPr>
        <w:t xml:space="preserve">Au total, plus </w:t>
      </w:r>
      <w:r w:rsidR="002B0C13" w:rsidRPr="00A9528B">
        <w:rPr>
          <w:lang w:val="fr-FR"/>
        </w:rPr>
        <w:t>de 8000</w:t>
      </w:r>
      <w:r w:rsidR="000F2812" w:rsidRPr="00A9528B">
        <w:rPr>
          <w:lang w:val="fr-FR"/>
        </w:rPr>
        <w:t> </w:t>
      </w:r>
      <w:r w:rsidRPr="00A9528B">
        <w:rPr>
          <w:lang w:val="fr-FR"/>
        </w:rPr>
        <w:t>ouvrages éducatifs accessibles auront été produits d</w:t>
      </w:r>
      <w:r w:rsidR="002B0C13" w:rsidRPr="00A9528B">
        <w:rPr>
          <w:lang w:val="fr-FR"/>
        </w:rPr>
        <w:t>’</w:t>
      </w:r>
      <w:r w:rsidRPr="00A9528B">
        <w:rPr>
          <w:lang w:val="fr-FR"/>
        </w:rPr>
        <w:t xml:space="preserve">ici </w:t>
      </w:r>
      <w:r w:rsidR="006F4FFE">
        <w:rPr>
          <w:lang w:val="fr-FR"/>
        </w:rPr>
        <w:t xml:space="preserve">mai 2019 </w:t>
      </w:r>
      <w:r w:rsidRPr="00A9528B">
        <w:rPr>
          <w:lang w:val="fr-FR"/>
        </w:rPr>
        <w:t>dans le cadre des projets de renforcement des capacités de l</w:t>
      </w:r>
      <w:r w:rsidR="002B0C13" w:rsidRPr="00A9528B">
        <w:rPr>
          <w:lang w:val="fr-FR"/>
        </w:rPr>
        <w:t>’</w:t>
      </w:r>
      <w:r w:rsidRPr="00A9528B">
        <w:rPr>
          <w:lang w:val="fr-FR"/>
        </w:rPr>
        <w:t>ABC menés au cours des</w:t>
      </w:r>
      <w:r w:rsidR="00C571A0">
        <w:rPr>
          <w:lang w:val="fr-FR"/>
        </w:rPr>
        <w:t> 5</w:t>
      </w:r>
      <w:r w:rsidR="00522A66" w:rsidRPr="00A9528B">
        <w:rPr>
          <w:lang w:val="fr-FR"/>
        </w:rPr>
        <w:t> </w:t>
      </w:r>
      <w:r w:rsidRPr="00A9528B">
        <w:rPr>
          <w:lang w:val="fr-FR"/>
        </w:rPr>
        <w:t>dernières années dans ces 12</w:t>
      </w:r>
      <w:r w:rsidR="000F2812" w:rsidRPr="00A9528B">
        <w:rPr>
          <w:lang w:val="fr-FR"/>
        </w:rPr>
        <w:t> </w:t>
      </w:r>
      <w:r w:rsidRPr="00A9528B">
        <w:rPr>
          <w:lang w:val="fr-FR"/>
        </w:rPr>
        <w:t>pays, plus de la moitié du budget ayant été financée par une contribution généreuse du Gouvernement australien.</w:t>
      </w:r>
    </w:p>
    <w:p w:rsidR="00B172E4" w:rsidRPr="00A9528B" w:rsidRDefault="005B1E35" w:rsidP="003451A1">
      <w:pPr>
        <w:pStyle w:val="Heading5"/>
        <w:rPr>
          <w:lang w:val="fr-FR"/>
        </w:rPr>
      </w:pPr>
      <w:r w:rsidRPr="00A9528B">
        <w:rPr>
          <w:lang w:val="fr-FR"/>
        </w:rPr>
        <w:t>Activités futures concernant le renforcement des capacités</w:t>
      </w:r>
    </w:p>
    <w:p w:rsidR="00B172E4" w:rsidRPr="00A9528B" w:rsidRDefault="005B1E35" w:rsidP="00A9528B">
      <w:pPr>
        <w:pStyle w:val="ONUMFS"/>
        <w:rPr>
          <w:lang w:val="fr-FR"/>
        </w:rPr>
      </w:pPr>
      <w:r w:rsidRPr="00A9528B">
        <w:rPr>
          <w:snapToGrid w:val="0"/>
          <w:lang w:val="fr-FR"/>
        </w:rPr>
        <w:t xml:space="preserve">Compte tenu de la demande croissante </w:t>
      </w:r>
      <w:r w:rsidR="00365621" w:rsidRPr="00A9528B">
        <w:rPr>
          <w:snapToGrid w:val="0"/>
          <w:lang w:val="fr-FR"/>
        </w:rPr>
        <w:t xml:space="preserve">pour les </w:t>
      </w:r>
      <w:r w:rsidRPr="00A9528B">
        <w:rPr>
          <w:snapToGrid w:val="0"/>
          <w:lang w:val="fr-FR"/>
        </w:rPr>
        <w:t>ac</w:t>
      </w:r>
      <w:r w:rsidR="00B172E4" w:rsidRPr="00A9528B">
        <w:rPr>
          <w:snapToGrid w:val="0"/>
          <w:lang w:val="fr-FR"/>
        </w:rPr>
        <w:t>tiv</w:t>
      </w:r>
      <w:r w:rsidRPr="00A9528B">
        <w:rPr>
          <w:snapToGrid w:val="0"/>
          <w:lang w:val="fr-FR"/>
        </w:rPr>
        <w:t>ités de renforcement des capacités de la part des entités autorisées, des éditeurs et des pouvoirs publics, l</w:t>
      </w:r>
      <w:r w:rsidR="002B0C13" w:rsidRPr="00A9528B">
        <w:rPr>
          <w:snapToGrid w:val="0"/>
          <w:lang w:val="fr-FR"/>
        </w:rPr>
        <w:t>’</w:t>
      </w:r>
      <w:r w:rsidRPr="00A9528B">
        <w:rPr>
          <w:snapToGrid w:val="0"/>
          <w:lang w:val="fr-FR"/>
        </w:rPr>
        <w:t>ABC prévoit d</w:t>
      </w:r>
      <w:r w:rsidR="002B0C13" w:rsidRPr="00A9528B">
        <w:rPr>
          <w:snapToGrid w:val="0"/>
          <w:lang w:val="fr-FR"/>
        </w:rPr>
        <w:t>’</w:t>
      </w:r>
      <w:r w:rsidRPr="00A9528B">
        <w:rPr>
          <w:snapToGrid w:val="0"/>
          <w:lang w:val="fr-FR"/>
        </w:rPr>
        <w:t>établir de nouveaux projets et d</w:t>
      </w:r>
      <w:r w:rsidR="002B0C13" w:rsidRPr="00A9528B">
        <w:rPr>
          <w:snapToGrid w:val="0"/>
          <w:lang w:val="fr-FR"/>
        </w:rPr>
        <w:t>’</w:t>
      </w:r>
      <w:r w:rsidRPr="00A9528B">
        <w:rPr>
          <w:snapToGrid w:val="0"/>
          <w:lang w:val="fr-FR"/>
        </w:rPr>
        <w:t>étendre ses projets en cours avec ses partenaires dans les pays en développement et dans</w:t>
      </w:r>
      <w:r w:rsidR="002B0C13" w:rsidRPr="00A9528B">
        <w:rPr>
          <w:snapToGrid w:val="0"/>
          <w:lang w:val="fr-FR"/>
        </w:rPr>
        <w:t xml:space="preserve"> les PMA</w:t>
      </w:r>
      <w:r w:rsidRPr="00A9528B">
        <w:rPr>
          <w:snapToGrid w:val="0"/>
          <w:lang w:val="fr-FR"/>
        </w:rPr>
        <w:t>, dans le but de fournir une formation et une assistance technique sur les dernières techniques de production de livres accessibl</w:t>
      </w:r>
      <w:r w:rsidR="00655EF9" w:rsidRPr="00A9528B">
        <w:rPr>
          <w:snapToGrid w:val="0"/>
          <w:lang w:val="fr-FR"/>
        </w:rPr>
        <w:t>es.  L’a</w:t>
      </w:r>
      <w:r w:rsidRPr="00A9528B">
        <w:rPr>
          <w:snapToGrid w:val="0"/>
          <w:lang w:val="fr-FR"/>
        </w:rPr>
        <w:t xml:space="preserve">tteinte de cet objectif dépendra du maintien du financement des donateurs et du recensement de </w:t>
      </w:r>
      <w:r w:rsidR="00DA5DFE" w:rsidRPr="00A9528B">
        <w:rPr>
          <w:snapToGrid w:val="0"/>
          <w:lang w:val="fr-FR"/>
        </w:rPr>
        <w:t>“</w:t>
      </w:r>
      <w:r w:rsidRPr="00A9528B">
        <w:rPr>
          <w:snapToGrid w:val="0"/>
          <w:lang w:val="fr-FR"/>
        </w:rPr>
        <w:t>champions</w:t>
      </w:r>
      <w:r w:rsidR="00DA5DFE" w:rsidRPr="00A9528B">
        <w:rPr>
          <w:snapToGrid w:val="0"/>
          <w:lang w:val="fr-FR"/>
        </w:rPr>
        <w:t>”</w:t>
      </w:r>
      <w:r w:rsidRPr="00A9528B">
        <w:rPr>
          <w:snapToGrid w:val="0"/>
          <w:lang w:val="fr-FR"/>
        </w:rPr>
        <w:t xml:space="preserve"> locaux susceptibles de mettre en </w:t>
      </w:r>
      <w:r w:rsidR="001020D2" w:rsidRPr="00A9528B">
        <w:rPr>
          <w:snapToGrid w:val="0"/>
          <w:lang w:val="fr-FR"/>
        </w:rPr>
        <w:t>œuvre</w:t>
      </w:r>
      <w:r w:rsidRPr="00A9528B">
        <w:rPr>
          <w:snapToGrid w:val="0"/>
          <w:lang w:val="fr-FR"/>
        </w:rPr>
        <w:t xml:space="preserve"> des proje</w:t>
      </w:r>
      <w:r w:rsidR="001020D2" w:rsidRPr="00A9528B">
        <w:rPr>
          <w:snapToGrid w:val="0"/>
          <w:lang w:val="fr-FR"/>
        </w:rPr>
        <w:t>ts</w:t>
      </w:r>
      <w:r w:rsidRPr="00A9528B">
        <w:rPr>
          <w:snapToGrid w:val="0"/>
          <w:lang w:val="fr-FR"/>
        </w:rPr>
        <w:t xml:space="preserve"> de l</w:t>
      </w:r>
      <w:r w:rsidR="002B0C13" w:rsidRPr="00A9528B">
        <w:rPr>
          <w:snapToGrid w:val="0"/>
          <w:lang w:val="fr-FR"/>
        </w:rPr>
        <w:t>’</w:t>
      </w:r>
      <w:r w:rsidRPr="00A9528B">
        <w:rPr>
          <w:snapToGrid w:val="0"/>
          <w:lang w:val="fr-FR"/>
        </w:rPr>
        <w:t>ABC à l</w:t>
      </w:r>
      <w:r w:rsidR="002B0C13" w:rsidRPr="00A9528B">
        <w:rPr>
          <w:snapToGrid w:val="0"/>
          <w:lang w:val="fr-FR"/>
        </w:rPr>
        <w:t>’</w:t>
      </w:r>
      <w:r w:rsidRPr="00A9528B">
        <w:rPr>
          <w:snapToGrid w:val="0"/>
          <w:lang w:val="fr-FR"/>
        </w:rPr>
        <w:t>échelle locale.</w:t>
      </w:r>
    </w:p>
    <w:p w:rsidR="00B172E4" w:rsidRPr="00A9528B" w:rsidRDefault="005B1E35" w:rsidP="005B1E35">
      <w:pPr>
        <w:pStyle w:val="Heading4"/>
        <w:ind w:firstLine="360"/>
        <w:rPr>
          <w:szCs w:val="22"/>
          <w:lang w:val="fr-FR"/>
        </w:rPr>
      </w:pPr>
      <w:r w:rsidRPr="00A9528B">
        <w:rPr>
          <w:szCs w:val="22"/>
          <w:lang w:val="fr-FR"/>
        </w:rPr>
        <w:t>Édition accessible</w:t>
      </w:r>
    </w:p>
    <w:p w:rsidR="002B0C13" w:rsidRPr="00A9528B" w:rsidRDefault="002E240F" w:rsidP="00A9528B">
      <w:pPr>
        <w:pStyle w:val="ONUMFS"/>
        <w:rPr>
          <w:snapToGrid w:val="0"/>
          <w:lang w:val="fr-FR"/>
        </w:rPr>
      </w:pPr>
      <w:r w:rsidRPr="00A9528B">
        <w:rPr>
          <w:snapToGrid w:val="0"/>
          <w:lang w:val="fr-FR"/>
        </w:rPr>
        <w:t>L</w:t>
      </w:r>
      <w:r w:rsidR="002B0C13" w:rsidRPr="00A9528B">
        <w:rPr>
          <w:snapToGrid w:val="0"/>
          <w:lang w:val="fr-FR"/>
        </w:rPr>
        <w:t>’</w:t>
      </w:r>
      <w:r w:rsidRPr="00A9528B">
        <w:rPr>
          <w:snapToGrid w:val="0"/>
          <w:lang w:val="fr-FR"/>
        </w:rPr>
        <w:t>ABC s</w:t>
      </w:r>
      <w:r w:rsidR="002B0C13" w:rsidRPr="00A9528B">
        <w:rPr>
          <w:snapToGrid w:val="0"/>
          <w:lang w:val="fr-FR"/>
        </w:rPr>
        <w:t>’</w:t>
      </w:r>
      <w:r w:rsidRPr="00A9528B">
        <w:rPr>
          <w:snapToGrid w:val="0"/>
          <w:lang w:val="fr-FR"/>
        </w:rPr>
        <w:t>attache à promouvoir la production d</w:t>
      </w:r>
      <w:r w:rsidR="002B0C13" w:rsidRPr="00A9528B">
        <w:rPr>
          <w:snapToGrid w:val="0"/>
          <w:lang w:val="fr-FR"/>
        </w:rPr>
        <w:t>’</w:t>
      </w:r>
      <w:r w:rsidRPr="00A9528B">
        <w:rPr>
          <w:snapToGrid w:val="0"/>
          <w:lang w:val="fr-FR"/>
        </w:rPr>
        <w:t>œuvres en format accessible “natif”, c</w:t>
      </w:r>
      <w:r w:rsidR="002B0C13" w:rsidRPr="00A9528B">
        <w:rPr>
          <w:snapToGrid w:val="0"/>
          <w:lang w:val="fr-FR"/>
        </w:rPr>
        <w:t>’</w:t>
      </w:r>
      <w:r w:rsidRPr="00A9528B">
        <w:rPr>
          <w:snapToGrid w:val="0"/>
          <w:lang w:val="fr-FR"/>
        </w:rPr>
        <w:t>est</w:t>
      </w:r>
      <w:r w:rsidR="000F2812" w:rsidRPr="00A9528B">
        <w:rPr>
          <w:snapToGrid w:val="0"/>
          <w:lang w:val="fr-FR"/>
        </w:rPr>
        <w:noBreakHyphen/>
      </w:r>
      <w:r w:rsidRPr="00A9528B">
        <w:rPr>
          <w:snapToGrid w:val="0"/>
          <w:lang w:val="fr-FR"/>
        </w:rPr>
        <w:t>à</w:t>
      </w:r>
      <w:r w:rsidR="000F2812" w:rsidRPr="00A9528B">
        <w:rPr>
          <w:snapToGrid w:val="0"/>
          <w:lang w:val="fr-FR"/>
        </w:rPr>
        <w:noBreakHyphen/>
      </w:r>
      <w:r w:rsidRPr="00A9528B">
        <w:rPr>
          <w:snapToGrid w:val="0"/>
          <w:lang w:val="fr-FR"/>
        </w:rPr>
        <w:t>dire des livres qui peuvent être utilisés dès le départ aussi bien par les voyants que par les personnes ayant des difficultés de lecture des textes imprim</w:t>
      </w:r>
      <w:r w:rsidR="00655EF9" w:rsidRPr="00A9528B">
        <w:rPr>
          <w:snapToGrid w:val="0"/>
          <w:lang w:val="fr-FR"/>
        </w:rPr>
        <w:t>és.  Pl</w:t>
      </w:r>
      <w:r w:rsidRPr="00A9528B">
        <w:rPr>
          <w:snapToGrid w:val="0"/>
          <w:lang w:val="fr-FR"/>
        </w:rPr>
        <w:t>us précisément, l</w:t>
      </w:r>
      <w:r w:rsidR="002B0C13" w:rsidRPr="00A9528B">
        <w:rPr>
          <w:snapToGrid w:val="0"/>
          <w:lang w:val="fr-FR"/>
        </w:rPr>
        <w:t>’</w:t>
      </w:r>
      <w:r w:rsidRPr="00A9528B">
        <w:rPr>
          <w:snapToGrid w:val="0"/>
          <w:lang w:val="fr-FR"/>
        </w:rPr>
        <w:t>ABC encourage tous les éditeurs</w:t>
      </w:r>
    </w:p>
    <w:p w:rsidR="00B172E4" w:rsidRPr="00A9528B" w:rsidRDefault="00A02B51" w:rsidP="003451A1">
      <w:pPr>
        <w:pStyle w:val="ListParagraph"/>
        <w:numPr>
          <w:ilvl w:val="0"/>
          <w:numId w:val="19"/>
        </w:numPr>
        <w:ind w:left="1134" w:hanging="567"/>
        <w:rPr>
          <w:snapToGrid w:val="0"/>
          <w:szCs w:val="22"/>
          <w:lang w:val="fr-FR"/>
        </w:rPr>
      </w:pPr>
      <w:r w:rsidRPr="00A9528B">
        <w:rPr>
          <w:snapToGrid w:val="0"/>
          <w:szCs w:val="22"/>
          <w:lang w:val="fr-FR"/>
        </w:rPr>
        <w:t xml:space="preserve">à </w:t>
      </w:r>
      <w:r w:rsidR="002E240F" w:rsidRPr="00A9528B">
        <w:rPr>
          <w:snapToGrid w:val="0"/>
          <w:szCs w:val="22"/>
          <w:lang w:val="fr-FR"/>
        </w:rPr>
        <w:t>utiliser les fonctionnalités en matière d</w:t>
      </w:r>
      <w:r w:rsidR="002B0C13" w:rsidRPr="00A9528B">
        <w:rPr>
          <w:snapToGrid w:val="0"/>
          <w:szCs w:val="22"/>
          <w:lang w:val="fr-FR"/>
        </w:rPr>
        <w:t>’</w:t>
      </w:r>
      <w:r w:rsidR="002E240F" w:rsidRPr="00A9528B">
        <w:rPr>
          <w:snapToGrid w:val="0"/>
          <w:szCs w:val="22"/>
          <w:lang w:val="fr-FR"/>
        </w:rPr>
        <w:t>accessibilité offertes par la norme</w:t>
      </w:r>
      <w:r w:rsidR="00522A66" w:rsidRPr="00A9528B">
        <w:rPr>
          <w:snapToGrid w:val="0"/>
          <w:szCs w:val="22"/>
          <w:lang w:val="fr-FR"/>
        </w:rPr>
        <w:t> </w:t>
      </w:r>
      <w:r w:rsidR="002E240F" w:rsidRPr="00A9528B">
        <w:rPr>
          <w:snapToGrid w:val="0"/>
          <w:szCs w:val="22"/>
          <w:lang w:val="fr-FR"/>
        </w:rPr>
        <w:t>EPUB3 pour la production de publications numériques;</w:t>
      </w:r>
      <w:r w:rsidR="002E240F" w:rsidRPr="00A9528B">
        <w:rPr>
          <w:lang w:val="fr-FR"/>
        </w:rPr>
        <w:t xml:space="preserve">  </w:t>
      </w:r>
      <w:r w:rsidR="002E240F" w:rsidRPr="00A9528B">
        <w:rPr>
          <w:snapToGrid w:val="0"/>
          <w:szCs w:val="22"/>
          <w:lang w:val="fr-FR"/>
        </w:rPr>
        <w:t>et</w:t>
      </w:r>
    </w:p>
    <w:p w:rsidR="00B172E4" w:rsidRPr="00A9528B" w:rsidRDefault="00A02B51" w:rsidP="003451A1">
      <w:pPr>
        <w:pStyle w:val="ListParagraph"/>
        <w:numPr>
          <w:ilvl w:val="0"/>
          <w:numId w:val="19"/>
        </w:numPr>
        <w:spacing w:after="220"/>
        <w:ind w:left="1134" w:hanging="567"/>
        <w:rPr>
          <w:snapToGrid w:val="0"/>
          <w:szCs w:val="22"/>
          <w:lang w:val="fr-FR"/>
        </w:rPr>
      </w:pPr>
      <w:r w:rsidRPr="00A9528B">
        <w:rPr>
          <w:snapToGrid w:val="0"/>
          <w:szCs w:val="22"/>
          <w:lang w:val="fr-FR"/>
        </w:rPr>
        <w:t xml:space="preserve">à </w:t>
      </w:r>
      <w:r w:rsidR="002E240F" w:rsidRPr="00A9528B">
        <w:rPr>
          <w:snapToGrid w:val="0"/>
          <w:szCs w:val="22"/>
          <w:lang w:val="fr-FR"/>
        </w:rPr>
        <w:t>inclure une description des fonctionnalités en matière d</w:t>
      </w:r>
      <w:r w:rsidR="002B0C13" w:rsidRPr="00A9528B">
        <w:rPr>
          <w:snapToGrid w:val="0"/>
          <w:szCs w:val="22"/>
          <w:lang w:val="fr-FR"/>
        </w:rPr>
        <w:t>’</w:t>
      </w:r>
      <w:r w:rsidR="002E240F" w:rsidRPr="00A9528B">
        <w:rPr>
          <w:snapToGrid w:val="0"/>
          <w:szCs w:val="22"/>
          <w:lang w:val="fr-FR"/>
        </w:rPr>
        <w:t>accessibilité offertes par leurs produits dans les informations qu</w:t>
      </w:r>
      <w:r w:rsidR="002B0C13" w:rsidRPr="00A9528B">
        <w:rPr>
          <w:snapToGrid w:val="0"/>
          <w:szCs w:val="22"/>
          <w:lang w:val="fr-FR"/>
        </w:rPr>
        <w:t>’</w:t>
      </w:r>
      <w:r w:rsidR="002E240F" w:rsidRPr="00A9528B">
        <w:rPr>
          <w:snapToGrid w:val="0"/>
          <w:szCs w:val="22"/>
          <w:lang w:val="fr-FR"/>
        </w:rPr>
        <w:t>ils fournissent aux détaillants et aux autres maillons de la chaîne de production.</w:t>
      </w:r>
    </w:p>
    <w:p w:rsidR="00B172E4" w:rsidRPr="00A9528B" w:rsidRDefault="002E240F" w:rsidP="00A9528B">
      <w:pPr>
        <w:pStyle w:val="ONUMFS"/>
        <w:rPr>
          <w:snapToGrid w:val="0"/>
          <w:lang w:val="fr-FR"/>
        </w:rPr>
      </w:pPr>
      <w:r w:rsidRPr="00A9528B">
        <w:rPr>
          <w:lang w:val="fr-FR"/>
        </w:rPr>
        <w:t>L</w:t>
      </w:r>
      <w:r w:rsidR="002B0C13" w:rsidRPr="00A9528B">
        <w:rPr>
          <w:lang w:val="fr-FR"/>
        </w:rPr>
        <w:t>’</w:t>
      </w:r>
      <w:r w:rsidRPr="00A9528B">
        <w:rPr>
          <w:lang w:val="fr-FR"/>
        </w:rPr>
        <w:t>ABC a de nouveau organisé le Prix international d</w:t>
      </w:r>
      <w:r w:rsidR="002B0C13" w:rsidRPr="00A9528B">
        <w:rPr>
          <w:lang w:val="fr-FR"/>
        </w:rPr>
        <w:t>’</w:t>
      </w:r>
      <w:r w:rsidRPr="00A9528B">
        <w:rPr>
          <w:lang w:val="fr-FR"/>
        </w:rPr>
        <w:t>excellence en matière d</w:t>
      </w:r>
      <w:r w:rsidR="002B0C13" w:rsidRPr="00A9528B">
        <w:rPr>
          <w:lang w:val="fr-FR"/>
        </w:rPr>
        <w:t>’</w:t>
      </w:r>
      <w:r w:rsidRPr="00A9528B">
        <w:rPr>
          <w:lang w:val="fr-FR"/>
        </w:rPr>
        <w:t>édition accessib</w:t>
      </w:r>
      <w:r w:rsidR="00655EF9" w:rsidRPr="00A9528B">
        <w:rPr>
          <w:lang w:val="fr-FR"/>
        </w:rPr>
        <w:t>le.  Le</w:t>
      </w:r>
      <w:r w:rsidRPr="00A9528B">
        <w:rPr>
          <w:lang w:val="fr-FR"/>
        </w:rPr>
        <w:t>s lauréats de l</w:t>
      </w:r>
      <w:r w:rsidR="002B0C13" w:rsidRPr="00A9528B">
        <w:rPr>
          <w:lang w:val="fr-FR"/>
        </w:rPr>
        <w:t>’</w:t>
      </w:r>
      <w:r w:rsidRPr="00A9528B">
        <w:rPr>
          <w:lang w:val="fr-FR"/>
        </w:rPr>
        <w:t>édition</w:t>
      </w:r>
      <w:r w:rsidR="000F2812" w:rsidRPr="00A9528B">
        <w:rPr>
          <w:lang w:val="fr-FR"/>
        </w:rPr>
        <w:t> </w:t>
      </w:r>
      <w:r w:rsidRPr="00A9528B">
        <w:rPr>
          <w:lang w:val="fr-FR"/>
        </w:rPr>
        <w:t xml:space="preserve">2018 étaient Hachette Livre (France) dans la catégorie </w:t>
      </w:r>
      <w:r w:rsidR="00A02B51" w:rsidRPr="00A9528B">
        <w:rPr>
          <w:snapToGrid w:val="0"/>
          <w:lang w:val="fr-FR"/>
        </w:rPr>
        <w:t>“</w:t>
      </w:r>
      <w:r w:rsidRPr="00A9528B">
        <w:rPr>
          <w:lang w:val="fr-FR"/>
        </w:rPr>
        <w:t>éditeur</w:t>
      </w:r>
      <w:r w:rsidR="00A02B51" w:rsidRPr="00A9528B">
        <w:rPr>
          <w:snapToGrid w:val="0"/>
          <w:lang w:val="fr-FR"/>
        </w:rPr>
        <w:t>”</w:t>
      </w:r>
      <w:r w:rsidRPr="00A9528B">
        <w:rPr>
          <w:lang w:val="fr-FR"/>
        </w:rPr>
        <w:t xml:space="preserve"> et</w:t>
      </w:r>
      <w:r w:rsidR="002B0C13" w:rsidRPr="00A9528B">
        <w:rPr>
          <w:lang w:val="fr-FR"/>
        </w:rPr>
        <w:t xml:space="preserve"> le DAI</w:t>
      </w:r>
      <w:r w:rsidRPr="00A9528B">
        <w:rPr>
          <w:lang w:val="fr-FR"/>
        </w:rPr>
        <w:t>SY</w:t>
      </w:r>
      <w:r w:rsidR="000F2812" w:rsidRPr="00A9528B">
        <w:rPr>
          <w:lang w:val="fr-FR"/>
        </w:rPr>
        <w:t> </w:t>
      </w:r>
      <w:r w:rsidRPr="00A9528B">
        <w:rPr>
          <w:lang w:val="fr-FR"/>
        </w:rPr>
        <w:t xml:space="preserve">Forum of India dans la catégorie </w:t>
      </w:r>
      <w:r w:rsidR="00A02B51" w:rsidRPr="00A9528B">
        <w:rPr>
          <w:snapToGrid w:val="0"/>
          <w:lang w:val="fr-FR"/>
        </w:rPr>
        <w:t>“</w:t>
      </w:r>
      <w:r w:rsidRPr="00A9528B">
        <w:rPr>
          <w:lang w:val="fr-FR"/>
        </w:rPr>
        <w:t>projet</w:t>
      </w:r>
      <w:r w:rsidR="00A02B51" w:rsidRPr="00A9528B">
        <w:rPr>
          <w:snapToGrid w:val="0"/>
          <w:lang w:val="fr-FR"/>
        </w:rPr>
        <w:t>”</w:t>
      </w:r>
      <w:r w:rsidRPr="00A9528B">
        <w:rPr>
          <w:lang w:val="fr-FR"/>
        </w:rPr>
        <w:t>.</w:t>
      </w:r>
      <w:r w:rsidR="00A02B51" w:rsidRPr="00A9528B">
        <w:rPr>
          <w:lang w:val="fr-FR"/>
        </w:rPr>
        <w:t xml:space="preserve">  </w:t>
      </w:r>
      <w:r w:rsidRPr="00A9528B">
        <w:rPr>
          <w:lang w:val="fr-FR"/>
        </w:rPr>
        <w:t>Cette année, l</w:t>
      </w:r>
      <w:r w:rsidR="002B0C13" w:rsidRPr="00A9528B">
        <w:rPr>
          <w:lang w:val="fr-FR"/>
        </w:rPr>
        <w:t>’</w:t>
      </w:r>
      <w:r w:rsidRPr="00A9528B">
        <w:rPr>
          <w:lang w:val="fr-FR"/>
        </w:rPr>
        <w:t>ABC a reçu un nombre record de candidatures, venant de 11</w:t>
      </w:r>
      <w:r w:rsidR="000F2812" w:rsidRPr="00A9528B">
        <w:rPr>
          <w:lang w:val="fr-FR"/>
        </w:rPr>
        <w:t> </w:t>
      </w:r>
      <w:r w:rsidRPr="00A9528B">
        <w:rPr>
          <w:lang w:val="fr-FR"/>
        </w:rPr>
        <w:t>pays différents et représentant quatre</w:t>
      </w:r>
      <w:r w:rsidR="00522A66" w:rsidRPr="00A9528B">
        <w:rPr>
          <w:lang w:val="fr-FR"/>
        </w:rPr>
        <w:t> </w:t>
      </w:r>
      <w:r w:rsidRPr="00A9528B">
        <w:rPr>
          <w:lang w:val="fr-FR"/>
        </w:rPr>
        <w:t>continents, ce qui donne à ce prix une dimension véritablement internationa</w:t>
      </w:r>
      <w:r w:rsidR="00655EF9" w:rsidRPr="00A9528B">
        <w:rPr>
          <w:lang w:val="fr-FR"/>
        </w:rPr>
        <w:t>le.  Ce</w:t>
      </w:r>
      <w:r w:rsidRPr="00A9528B">
        <w:rPr>
          <w:lang w:val="fr-FR"/>
        </w:rPr>
        <w:t>s prix ont été décernés lors du Salon du livre qui s</w:t>
      </w:r>
      <w:r w:rsidR="002B0C13" w:rsidRPr="00A9528B">
        <w:rPr>
          <w:lang w:val="fr-FR"/>
        </w:rPr>
        <w:t>’</w:t>
      </w:r>
      <w:r w:rsidRPr="00A9528B">
        <w:rPr>
          <w:lang w:val="fr-FR"/>
        </w:rPr>
        <w:t xml:space="preserve">est tenu à Londres en </w:t>
      </w:r>
      <w:r w:rsidR="002B0C13" w:rsidRPr="00A9528B">
        <w:rPr>
          <w:lang w:val="fr-FR"/>
        </w:rPr>
        <w:t>avril 20</w:t>
      </w:r>
      <w:r w:rsidRPr="00A9528B">
        <w:rPr>
          <w:lang w:val="fr-FR"/>
        </w:rPr>
        <w:t>18.  Ces organisations ont été reconnues pour leur leadership et leurs résultats exceptionnels en matière de promotion de l</w:t>
      </w:r>
      <w:r w:rsidR="002B0C13" w:rsidRPr="00A9528B">
        <w:rPr>
          <w:lang w:val="fr-FR"/>
        </w:rPr>
        <w:t>’</w:t>
      </w:r>
      <w:r w:rsidRPr="00A9528B">
        <w:rPr>
          <w:lang w:val="fr-FR"/>
        </w:rPr>
        <w:t>accessibilité des publications numériques aux personnes ayant des difficultés de lecture des textes imprimés.</w:t>
      </w:r>
    </w:p>
    <w:p w:rsidR="00B172E4" w:rsidRPr="00A9528B" w:rsidRDefault="00B92983" w:rsidP="00A9528B">
      <w:pPr>
        <w:pStyle w:val="ONUMFS"/>
        <w:rPr>
          <w:snapToGrid w:val="0"/>
          <w:lang w:val="fr-FR"/>
        </w:rPr>
      </w:pPr>
      <w:r w:rsidRPr="00A9528B">
        <w:rPr>
          <w:lang w:val="fr-FR"/>
        </w:rPr>
        <w:t>Hachette Livre (France) a été salué par le jury pour la mise en œuvre de processus de production d</w:t>
      </w:r>
      <w:r w:rsidR="002B0C13" w:rsidRPr="00A9528B">
        <w:rPr>
          <w:lang w:val="fr-FR"/>
        </w:rPr>
        <w:t>’</w:t>
      </w:r>
      <w:r w:rsidRPr="00A9528B">
        <w:rPr>
          <w:lang w:val="fr-FR"/>
        </w:rPr>
        <w:t>œuvres en format accessible “natif” EPUB3, ainsi que pour l</w:t>
      </w:r>
      <w:r w:rsidR="002B0C13" w:rsidRPr="00A9528B">
        <w:rPr>
          <w:lang w:val="fr-FR"/>
        </w:rPr>
        <w:t>’</w:t>
      </w:r>
      <w:r w:rsidRPr="00A9528B">
        <w:rPr>
          <w:lang w:val="fr-FR"/>
        </w:rPr>
        <w:t>application de tests de conformité obligatoires en matière d</w:t>
      </w:r>
      <w:r w:rsidR="002B0C13" w:rsidRPr="00A9528B">
        <w:rPr>
          <w:lang w:val="fr-FR"/>
        </w:rPr>
        <w:t>’</w:t>
      </w:r>
      <w:r w:rsidRPr="00A9528B">
        <w:rPr>
          <w:lang w:val="fr-FR"/>
        </w:rPr>
        <w:t>accessibilité pour l</w:t>
      </w:r>
      <w:r w:rsidR="002B0C13" w:rsidRPr="00A9528B">
        <w:rPr>
          <w:lang w:val="fr-FR"/>
        </w:rPr>
        <w:t>’</w:t>
      </w:r>
      <w:r w:rsidRPr="00A9528B">
        <w:rPr>
          <w:lang w:val="fr-FR"/>
        </w:rPr>
        <w:t>ensemble de ses publications commerciales au moyen de la fonction de “vérification d</w:t>
      </w:r>
      <w:r w:rsidR="002B0C13" w:rsidRPr="00A9528B">
        <w:rPr>
          <w:lang w:val="fr-FR"/>
        </w:rPr>
        <w:t>’</w:t>
      </w:r>
      <w:r w:rsidRPr="00A9528B">
        <w:rPr>
          <w:lang w:val="fr-FR"/>
        </w:rPr>
        <w:t xml:space="preserve">accessibilité pour EPUB” récemment </w:t>
      </w:r>
      <w:r w:rsidRPr="00A9528B">
        <w:rPr>
          <w:lang w:val="fr-FR"/>
        </w:rPr>
        <w:lastRenderedPageBreak/>
        <w:t>créée sous le nom d</w:t>
      </w:r>
      <w:r w:rsidR="002B0C13" w:rsidRPr="00A9528B">
        <w:rPr>
          <w:lang w:val="fr-FR"/>
        </w:rPr>
        <w:t>’</w:t>
      </w:r>
      <w:r w:rsidRPr="00A9528B">
        <w:rPr>
          <w:lang w:val="fr-FR"/>
        </w:rPr>
        <w:t>A</w:t>
      </w:r>
      <w:r w:rsidR="00655EF9" w:rsidRPr="00A9528B">
        <w:rPr>
          <w:lang w:val="fr-FR"/>
        </w:rPr>
        <w:t>ce.  Lo</w:t>
      </w:r>
      <w:r w:rsidRPr="00A9528B">
        <w:rPr>
          <w:lang w:val="fr-FR"/>
        </w:rPr>
        <w:t>rsque les fonctionnalités qu</w:t>
      </w:r>
      <w:r w:rsidR="002B0C13" w:rsidRPr="00A9528B">
        <w:rPr>
          <w:lang w:val="fr-FR"/>
        </w:rPr>
        <w:t>’</w:t>
      </w:r>
      <w:r w:rsidRPr="00A9528B">
        <w:rPr>
          <w:lang w:val="fr-FR"/>
        </w:rPr>
        <w:t>il offre en matière d</w:t>
      </w:r>
      <w:r w:rsidR="002B0C13" w:rsidRPr="00A9528B">
        <w:rPr>
          <w:lang w:val="fr-FR"/>
        </w:rPr>
        <w:t>’</w:t>
      </w:r>
      <w:r w:rsidRPr="00A9528B">
        <w:rPr>
          <w:lang w:val="fr-FR"/>
        </w:rPr>
        <w:t>accessibilité sont mises en œuvre comme il convient, le format</w:t>
      </w:r>
      <w:r w:rsidR="000F2812" w:rsidRPr="00A9528B">
        <w:rPr>
          <w:lang w:val="fr-FR"/>
        </w:rPr>
        <w:t> </w:t>
      </w:r>
      <w:r w:rsidRPr="00A9528B">
        <w:rPr>
          <w:lang w:val="fr-FR"/>
        </w:rPr>
        <w:t>EPUB3 constitue l</w:t>
      </w:r>
      <w:r w:rsidR="002B0C13" w:rsidRPr="00A9528B">
        <w:rPr>
          <w:lang w:val="fr-FR"/>
        </w:rPr>
        <w:t>’</w:t>
      </w:r>
      <w:r w:rsidRPr="00A9528B">
        <w:rPr>
          <w:lang w:val="fr-FR"/>
        </w:rPr>
        <w:t>“étalon</w:t>
      </w:r>
      <w:r w:rsidR="000F2812" w:rsidRPr="00A9528B">
        <w:rPr>
          <w:lang w:val="fr-FR"/>
        </w:rPr>
        <w:noBreakHyphen/>
      </w:r>
      <w:r w:rsidRPr="00A9528B">
        <w:rPr>
          <w:lang w:val="fr-FR"/>
        </w:rPr>
        <w:t>or” dans le secteur de l</w:t>
      </w:r>
      <w:r w:rsidR="002B0C13" w:rsidRPr="00A9528B">
        <w:rPr>
          <w:lang w:val="fr-FR"/>
        </w:rPr>
        <w:t>’</w:t>
      </w:r>
      <w:r w:rsidRPr="00A9528B">
        <w:rPr>
          <w:lang w:val="fr-FR"/>
        </w:rPr>
        <w:t>édition pour la production de livres numériques accessibles.</w:t>
      </w:r>
    </w:p>
    <w:p w:rsidR="002B0C13" w:rsidRPr="00A9528B" w:rsidRDefault="00B92983" w:rsidP="00A9528B">
      <w:pPr>
        <w:pStyle w:val="ONUMFS"/>
        <w:rPr>
          <w:lang w:val="fr-FR"/>
        </w:rPr>
      </w:pPr>
      <w:r w:rsidRPr="00A9528B">
        <w:rPr>
          <w:lang w:val="fr-FR"/>
        </w:rPr>
        <w:t>Le DAISY Forum of India, réseau composé de plus de 100</w:t>
      </w:r>
      <w:r w:rsidR="000F2812" w:rsidRPr="00A9528B">
        <w:rPr>
          <w:lang w:val="fr-FR"/>
        </w:rPr>
        <w:t> </w:t>
      </w:r>
      <w:r w:rsidRPr="00A9528B">
        <w:rPr>
          <w:lang w:val="fr-FR"/>
        </w:rPr>
        <w:t>organisations, a été reconnu pour son travail au service des personnes ayant des difficultés de lecture des textes imprim</w:t>
      </w:r>
      <w:r w:rsidR="00655EF9" w:rsidRPr="00A9528B">
        <w:rPr>
          <w:lang w:val="fr-FR"/>
        </w:rPr>
        <w:t>és.  Le</w:t>
      </w:r>
      <w:r w:rsidR="005B7F82" w:rsidRPr="00A9528B">
        <w:rPr>
          <w:lang w:val="fr-FR"/>
        </w:rPr>
        <w:t xml:space="preserve"> jury l</w:t>
      </w:r>
      <w:r w:rsidR="002B0C13" w:rsidRPr="00A9528B">
        <w:rPr>
          <w:lang w:val="fr-FR"/>
        </w:rPr>
        <w:t>’</w:t>
      </w:r>
      <w:r w:rsidR="005B7F82" w:rsidRPr="00A9528B">
        <w:rPr>
          <w:lang w:val="fr-FR"/>
        </w:rPr>
        <w:t>a notamment récompensé pour le lancement</w:t>
      </w:r>
      <w:r w:rsidR="00A02B51" w:rsidRPr="00A9528B">
        <w:rPr>
          <w:lang w:val="fr-FR"/>
        </w:rPr>
        <w:t xml:space="preserve"> </w:t>
      </w:r>
      <w:r w:rsidR="005B7F82" w:rsidRPr="00A9528B">
        <w:rPr>
          <w:lang w:val="fr-FR"/>
        </w:rPr>
        <w:t>de la plus grande collection en Inde de livres accessibles en ligne nommée Sugamya</w:t>
      </w:r>
      <w:r w:rsidR="008F78C8">
        <w:rPr>
          <w:lang w:val="fr-FR"/>
        </w:rPr>
        <w:t> </w:t>
      </w:r>
      <w:r w:rsidR="005B7F82" w:rsidRPr="00A9528B">
        <w:rPr>
          <w:lang w:val="fr-FR"/>
        </w:rPr>
        <w:t>Pustakalay</w:t>
      </w:r>
      <w:r w:rsidR="00A02B51" w:rsidRPr="00A9528B">
        <w:rPr>
          <w:lang w:val="fr-FR"/>
        </w:rPr>
        <w:t>a</w:t>
      </w:r>
      <w:r w:rsidR="005B7F82" w:rsidRPr="00A9528B">
        <w:rPr>
          <w:lang w:val="fr-FR"/>
        </w:rPr>
        <w:t>, qui a donné naissance au premier service centralisé regroupant l</w:t>
      </w:r>
      <w:r w:rsidR="002B0C13" w:rsidRPr="00A9528B">
        <w:rPr>
          <w:lang w:val="fr-FR"/>
        </w:rPr>
        <w:t>’</w:t>
      </w:r>
      <w:r w:rsidR="005B7F82" w:rsidRPr="00A9528B">
        <w:rPr>
          <w:lang w:val="fr-FR"/>
        </w:rPr>
        <w:t>ensemble des livres accessibles disponibles dans le pays.</w:t>
      </w:r>
    </w:p>
    <w:p w:rsidR="00B172E4" w:rsidRPr="00A9528B" w:rsidRDefault="005B7F82" w:rsidP="00A9528B">
      <w:pPr>
        <w:pStyle w:val="ONUMFS"/>
        <w:rPr>
          <w:snapToGrid w:val="0"/>
          <w:lang w:val="fr-FR"/>
        </w:rPr>
      </w:pPr>
      <w:r w:rsidRPr="00A9528B">
        <w:rPr>
          <w:lang w:val="fr-FR"/>
        </w:rPr>
        <w:t>Outre le Prix international d</w:t>
      </w:r>
      <w:r w:rsidR="002B0C13" w:rsidRPr="00A9528B">
        <w:rPr>
          <w:lang w:val="fr-FR"/>
        </w:rPr>
        <w:t>’</w:t>
      </w:r>
      <w:r w:rsidRPr="00A9528B">
        <w:rPr>
          <w:lang w:val="fr-FR"/>
        </w:rPr>
        <w:t>excellence en matière d</w:t>
      </w:r>
      <w:r w:rsidR="002B0C13" w:rsidRPr="00A9528B">
        <w:rPr>
          <w:lang w:val="fr-FR"/>
        </w:rPr>
        <w:t>’</w:t>
      </w:r>
      <w:r w:rsidRPr="00A9528B">
        <w:rPr>
          <w:lang w:val="fr-FR"/>
        </w:rPr>
        <w:t>édition accessible organisé chaque année, l</w:t>
      </w:r>
      <w:r w:rsidR="002B0C13" w:rsidRPr="00A9528B">
        <w:rPr>
          <w:lang w:val="fr-FR"/>
        </w:rPr>
        <w:t>’</w:t>
      </w:r>
      <w:r w:rsidRPr="00A9528B">
        <w:rPr>
          <w:lang w:val="fr-FR"/>
        </w:rPr>
        <w:t>ABC encourage également les éditeurs à signer sa Charte mondiale de l</w:t>
      </w:r>
      <w:r w:rsidR="002B0C13" w:rsidRPr="00A9528B">
        <w:rPr>
          <w:lang w:val="fr-FR"/>
        </w:rPr>
        <w:t>’</w:t>
      </w:r>
      <w:r w:rsidRPr="00A9528B">
        <w:rPr>
          <w:lang w:val="fr-FR"/>
        </w:rPr>
        <w:t>édition en format accessible et ses huit</w:t>
      </w:r>
      <w:r w:rsidR="00522A66" w:rsidRPr="00A9528B">
        <w:rPr>
          <w:lang w:val="fr-FR"/>
        </w:rPr>
        <w:t> </w:t>
      </w:r>
      <w:r w:rsidRPr="00A9528B">
        <w:rPr>
          <w:lang w:val="fr-FR"/>
        </w:rPr>
        <w:t>ambitieux principes relatifs aux publications numériques en format accessib</w:t>
      </w:r>
      <w:r w:rsidR="00655EF9" w:rsidRPr="00A9528B">
        <w:rPr>
          <w:lang w:val="fr-FR"/>
        </w:rPr>
        <w:t>le.  Pa</w:t>
      </w:r>
      <w:r w:rsidR="00221ED7" w:rsidRPr="00A9528B">
        <w:rPr>
          <w:lang w:val="fr-FR"/>
        </w:rPr>
        <w:t>rmi les derniers signataire</w:t>
      </w:r>
      <w:r w:rsidR="00816ADC" w:rsidRPr="00A9528B">
        <w:rPr>
          <w:lang w:val="fr-FR"/>
        </w:rPr>
        <w:t>s</w:t>
      </w:r>
      <w:r w:rsidR="00221ED7" w:rsidRPr="00A9528B">
        <w:rPr>
          <w:lang w:val="fr-FR"/>
        </w:rPr>
        <w:t xml:space="preserve"> de la Charte </w:t>
      </w:r>
      <w:r w:rsidR="00816ADC" w:rsidRPr="00A9528B">
        <w:rPr>
          <w:lang w:val="fr-FR"/>
        </w:rPr>
        <w:t>mondiale de l</w:t>
      </w:r>
      <w:r w:rsidR="002B0C13" w:rsidRPr="00A9528B">
        <w:rPr>
          <w:lang w:val="fr-FR"/>
        </w:rPr>
        <w:t>’</w:t>
      </w:r>
      <w:r w:rsidR="00816ADC" w:rsidRPr="00A9528B">
        <w:rPr>
          <w:lang w:val="fr-FR"/>
        </w:rPr>
        <w:t>édition en format accessible</w:t>
      </w:r>
      <w:r w:rsidR="00221ED7" w:rsidRPr="00A9528B">
        <w:rPr>
          <w:lang w:val="fr-FR"/>
        </w:rPr>
        <w:t xml:space="preserve"> figurent Santillana</w:t>
      </w:r>
      <w:r w:rsidR="008F78C8">
        <w:rPr>
          <w:lang w:val="fr-FR"/>
        </w:rPr>
        <w:t> </w:t>
      </w:r>
      <w:r w:rsidR="00221ED7" w:rsidRPr="00A9528B">
        <w:rPr>
          <w:lang w:val="fr-FR"/>
        </w:rPr>
        <w:t>Mexico et Manual</w:t>
      </w:r>
      <w:r w:rsidR="008F78C8">
        <w:rPr>
          <w:lang w:val="fr-FR"/>
        </w:rPr>
        <w:t> </w:t>
      </w:r>
      <w:r w:rsidR="00221ED7" w:rsidRPr="00A9528B">
        <w:rPr>
          <w:lang w:val="fr-FR"/>
        </w:rPr>
        <w:t>Moderno, deux</w:t>
      </w:r>
      <w:r w:rsidR="00522A66" w:rsidRPr="00A9528B">
        <w:rPr>
          <w:lang w:val="fr-FR"/>
        </w:rPr>
        <w:t> </w:t>
      </w:r>
      <w:r w:rsidR="00221ED7" w:rsidRPr="00A9528B">
        <w:rPr>
          <w:lang w:val="fr-FR"/>
        </w:rPr>
        <w:t>éditeurs mexicains.</w:t>
      </w:r>
    </w:p>
    <w:p w:rsidR="00B172E4" w:rsidRPr="00A9528B" w:rsidRDefault="00221ED7" w:rsidP="00A9528B">
      <w:pPr>
        <w:pStyle w:val="ONUMFS"/>
        <w:rPr>
          <w:lang w:val="fr-FR"/>
        </w:rPr>
      </w:pPr>
      <w:r w:rsidRPr="00A9528B">
        <w:rPr>
          <w:lang w:val="fr-FR"/>
        </w:rPr>
        <w:t>L</w:t>
      </w:r>
      <w:r w:rsidR="002B0C13" w:rsidRPr="00A9528B">
        <w:rPr>
          <w:lang w:val="fr-FR"/>
        </w:rPr>
        <w:t>’</w:t>
      </w:r>
      <w:r w:rsidRPr="00A9528B">
        <w:rPr>
          <w:lang w:val="fr-FR"/>
        </w:rPr>
        <w:t>OMPI a dispensé une formation à sa Section de l</w:t>
      </w:r>
      <w:r w:rsidR="002B0C13" w:rsidRPr="00A9528B">
        <w:rPr>
          <w:lang w:val="fr-FR"/>
        </w:rPr>
        <w:t>’</w:t>
      </w:r>
      <w:r w:rsidRPr="00A9528B">
        <w:rPr>
          <w:lang w:val="fr-FR"/>
        </w:rPr>
        <w:t>édition et de la conception sur la façon de produire des publications numérique en format accessible, ainsi qu</w:t>
      </w:r>
      <w:r w:rsidR="002B0C13" w:rsidRPr="00A9528B">
        <w:rPr>
          <w:lang w:val="fr-FR"/>
        </w:rPr>
        <w:t>’</w:t>
      </w:r>
      <w:r w:rsidRPr="00A9528B">
        <w:rPr>
          <w:lang w:val="fr-FR"/>
        </w:rPr>
        <w:t>à environ 40</w:t>
      </w:r>
      <w:r w:rsidR="000F2812" w:rsidRPr="00A9528B">
        <w:rPr>
          <w:lang w:val="fr-FR"/>
        </w:rPr>
        <w:t> </w:t>
      </w:r>
      <w:r w:rsidRPr="00A9528B">
        <w:rPr>
          <w:lang w:val="fr-FR"/>
        </w:rPr>
        <w:t>fonctionnaires sur la production de documents Word et PDF en format accessible dans le cadre des assemblées des États membres de l</w:t>
      </w:r>
      <w:r w:rsidR="002B0C13" w:rsidRPr="00A9528B">
        <w:rPr>
          <w:lang w:val="fr-FR"/>
        </w:rPr>
        <w:t>’</w:t>
      </w:r>
      <w:r w:rsidRPr="00A9528B">
        <w:rPr>
          <w:lang w:val="fr-FR"/>
        </w:rPr>
        <w:t>OMPI.</w:t>
      </w:r>
    </w:p>
    <w:p w:rsidR="00B172E4" w:rsidRPr="00A9528B" w:rsidRDefault="00221ED7" w:rsidP="003451A1">
      <w:pPr>
        <w:pStyle w:val="Heading5"/>
        <w:rPr>
          <w:snapToGrid w:val="0"/>
          <w:lang w:val="fr-FR"/>
        </w:rPr>
      </w:pPr>
      <w:r w:rsidRPr="00A9528B">
        <w:rPr>
          <w:snapToGrid w:val="0"/>
          <w:lang w:val="fr-FR"/>
        </w:rPr>
        <w:t>Activités futures concernant l</w:t>
      </w:r>
      <w:r w:rsidR="002B0C13" w:rsidRPr="00A9528B">
        <w:rPr>
          <w:snapToGrid w:val="0"/>
          <w:lang w:val="fr-FR"/>
        </w:rPr>
        <w:t>’</w:t>
      </w:r>
      <w:r w:rsidRPr="00A9528B">
        <w:rPr>
          <w:snapToGrid w:val="0"/>
          <w:lang w:val="fr-FR"/>
        </w:rPr>
        <w:t>édition inclusive</w:t>
      </w:r>
    </w:p>
    <w:p w:rsidR="002B0C13" w:rsidRPr="00A9528B" w:rsidRDefault="00B11243" w:rsidP="00A9528B">
      <w:pPr>
        <w:pStyle w:val="ONUMFS"/>
        <w:rPr>
          <w:lang w:val="fr-FR"/>
        </w:rPr>
      </w:pPr>
      <w:r w:rsidRPr="00A9528B">
        <w:rPr>
          <w:rStyle w:val="CommentReference"/>
          <w:sz w:val="22"/>
          <w:szCs w:val="22"/>
          <w:lang w:val="fr-FR"/>
        </w:rPr>
        <w:t>Comme indiqué dans le rapport de l</w:t>
      </w:r>
      <w:r w:rsidR="002B0C13" w:rsidRPr="00A9528B">
        <w:rPr>
          <w:rStyle w:val="CommentReference"/>
          <w:sz w:val="22"/>
          <w:szCs w:val="22"/>
          <w:lang w:val="fr-FR"/>
        </w:rPr>
        <w:t>’</w:t>
      </w:r>
      <w:r w:rsidRPr="00A9528B">
        <w:rPr>
          <w:rStyle w:val="CommentReference"/>
          <w:sz w:val="22"/>
          <w:szCs w:val="22"/>
          <w:lang w:val="fr-FR"/>
        </w:rPr>
        <w:t>année dernière, l</w:t>
      </w:r>
      <w:r w:rsidR="002B0C13" w:rsidRPr="00A9528B">
        <w:rPr>
          <w:rStyle w:val="CommentReference"/>
          <w:sz w:val="22"/>
          <w:szCs w:val="22"/>
          <w:lang w:val="fr-FR"/>
        </w:rPr>
        <w:t>’</w:t>
      </w:r>
      <w:r w:rsidRPr="00A9528B">
        <w:rPr>
          <w:rStyle w:val="CommentReference"/>
          <w:sz w:val="22"/>
          <w:szCs w:val="22"/>
          <w:lang w:val="fr-FR"/>
        </w:rPr>
        <w:t>OMPI a lancé un appel à propositions pour s</w:t>
      </w:r>
      <w:r w:rsidR="002B0C13" w:rsidRPr="00A9528B">
        <w:rPr>
          <w:rStyle w:val="CommentReference"/>
          <w:sz w:val="22"/>
          <w:szCs w:val="22"/>
          <w:lang w:val="fr-FR"/>
        </w:rPr>
        <w:t>’</w:t>
      </w:r>
      <w:r w:rsidRPr="00A9528B">
        <w:rPr>
          <w:rStyle w:val="CommentReference"/>
          <w:sz w:val="22"/>
          <w:szCs w:val="22"/>
          <w:lang w:val="fr-FR"/>
        </w:rPr>
        <w:t>assurer les services d</w:t>
      </w:r>
      <w:r w:rsidR="002B0C13" w:rsidRPr="00A9528B">
        <w:rPr>
          <w:rStyle w:val="CommentReference"/>
          <w:sz w:val="22"/>
          <w:szCs w:val="22"/>
          <w:lang w:val="fr-FR"/>
        </w:rPr>
        <w:t>’</w:t>
      </w:r>
      <w:r w:rsidRPr="00A9528B">
        <w:rPr>
          <w:rStyle w:val="CommentReference"/>
          <w:sz w:val="22"/>
          <w:szCs w:val="22"/>
          <w:lang w:val="fr-FR"/>
        </w:rPr>
        <w:t>experts en vue de dispenser une formation et de fournir une assistance technique en matière de production de livres accessibles dans un certain nombre de langu</w:t>
      </w:r>
      <w:r w:rsidR="00655EF9" w:rsidRPr="00A9528B">
        <w:rPr>
          <w:rStyle w:val="CommentReference"/>
          <w:sz w:val="22"/>
          <w:szCs w:val="22"/>
          <w:lang w:val="fr-FR"/>
        </w:rPr>
        <w:t>es.  Le</w:t>
      </w:r>
      <w:r w:rsidRPr="00A9528B">
        <w:rPr>
          <w:rStyle w:val="CommentReference"/>
          <w:sz w:val="22"/>
          <w:szCs w:val="22"/>
          <w:lang w:val="fr-FR"/>
        </w:rPr>
        <w:t>s trois</w:t>
      </w:r>
      <w:r w:rsidR="00522A66" w:rsidRPr="00A9528B">
        <w:rPr>
          <w:rStyle w:val="CommentReference"/>
          <w:sz w:val="22"/>
          <w:szCs w:val="22"/>
          <w:lang w:val="fr-FR"/>
        </w:rPr>
        <w:t> </w:t>
      </w:r>
      <w:r w:rsidRPr="00A9528B">
        <w:rPr>
          <w:rStyle w:val="CommentReference"/>
          <w:sz w:val="22"/>
          <w:szCs w:val="22"/>
          <w:lang w:val="fr-FR"/>
        </w:rPr>
        <w:t>entreprises retenues ont signé un accord</w:t>
      </w:r>
      <w:r w:rsidR="000F2812" w:rsidRPr="00A9528B">
        <w:rPr>
          <w:rStyle w:val="CommentReference"/>
          <w:sz w:val="22"/>
          <w:szCs w:val="22"/>
          <w:lang w:val="fr-FR"/>
        </w:rPr>
        <w:noBreakHyphen/>
      </w:r>
      <w:r w:rsidRPr="00A9528B">
        <w:rPr>
          <w:rStyle w:val="CommentReference"/>
          <w:sz w:val="22"/>
          <w:szCs w:val="22"/>
          <w:lang w:val="fr-FR"/>
        </w:rPr>
        <w:t>cad</w:t>
      </w:r>
      <w:r w:rsidR="00655EF9" w:rsidRPr="00A9528B">
        <w:rPr>
          <w:rStyle w:val="CommentReference"/>
          <w:sz w:val="22"/>
          <w:szCs w:val="22"/>
          <w:lang w:val="fr-FR"/>
        </w:rPr>
        <w:t>re.  Le</w:t>
      </w:r>
      <w:r w:rsidR="00723B23" w:rsidRPr="00A9528B">
        <w:rPr>
          <w:rStyle w:val="CommentReference"/>
          <w:sz w:val="22"/>
          <w:szCs w:val="22"/>
          <w:lang w:val="fr-FR"/>
        </w:rPr>
        <w:t xml:space="preserve"> s</w:t>
      </w:r>
      <w:r w:rsidRPr="00A9528B">
        <w:rPr>
          <w:rStyle w:val="CommentReference"/>
          <w:sz w:val="22"/>
          <w:szCs w:val="22"/>
          <w:lang w:val="fr-FR"/>
        </w:rPr>
        <w:t>ecrétariat de l</w:t>
      </w:r>
      <w:r w:rsidR="002B0C13" w:rsidRPr="00A9528B">
        <w:rPr>
          <w:rStyle w:val="CommentReference"/>
          <w:sz w:val="22"/>
          <w:szCs w:val="22"/>
          <w:lang w:val="fr-FR"/>
        </w:rPr>
        <w:t>’</w:t>
      </w:r>
      <w:r w:rsidRPr="00A9528B">
        <w:rPr>
          <w:rStyle w:val="CommentReference"/>
          <w:sz w:val="22"/>
          <w:szCs w:val="22"/>
          <w:lang w:val="fr-FR"/>
        </w:rPr>
        <w:t>ABC établira un groupe de travail pour examiner la question de la standardisation de la formation à la production de livres dans des formats accessibles avec les trois</w:t>
      </w:r>
      <w:r w:rsidR="00522A66" w:rsidRPr="00A9528B">
        <w:rPr>
          <w:rStyle w:val="CommentReference"/>
          <w:sz w:val="22"/>
          <w:szCs w:val="22"/>
          <w:lang w:val="fr-FR"/>
        </w:rPr>
        <w:t> </w:t>
      </w:r>
      <w:r w:rsidRPr="00A9528B">
        <w:rPr>
          <w:rStyle w:val="CommentReference"/>
          <w:sz w:val="22"/>
          <w:szCs w:val="22"/>
          <w:lang w:val="fr-FR"/>
        </w:rPr>
        <w:t>entreprises retenu</w:t>
      </w:r>
      <w:r w:rsidR="00655EF9" w:rsidRPr="00A9528B">
        <w:rPr>
          <w:rStyle w:val="CommentReference"/>
          <w:sz w:val="22"/>
          <w:szCs w:val="22"/>
          <w:lang w:val="fr-FR"/>
        </w:rPr>
        <w:t xml:space="preserve">es.  </w:t>
      </w:r>
      <w:r w:rsidR="00655EF9" w:rsidRPr="00A9528B">
        <w:rPr>
          <w:lang w:val="fr-FR"/>
        </w:rPr>
        <w:t>Le</w:t>
      </w:r>
      <w:r w:rsidR="00723B23" w:rsidRPr="00A9528B">
        <w:rPr>
          <w:lang w:val="fr-FR"/>
        </w:rPr>
        <w:t xml:space="preserve"> s</w:t>
      </w:r>
      <w:r w:rsidRPr="00A9528B">
        <w:rPr>
          <w:lang w:val="fr-FR"/>
        </w:rPr>
        <w:t>ecrétariat de l</w:t>
      </w:r>
      <w:r w:rsidR="002B0C13" w:rsidRPr="00A9528B">
        <w:rPr>
          <w:lang w:val="fr-FR"/>
        </w:rPr>
        <w:t>’</w:t>
      </w:r>
      <w:r w:rsidRPr="00A9528B">
        <w:rPr>
          <w:lang w:val="fr-FR"/>
        </w:rPr>
        <w:t>ABC invitera des experts ayant de l</w:t>
      </w:r>
      <w:r w:rsidR="002B0C13" w:rsidRPr="00A9528B">
        <w:rPr>
          <w:lang w:val="fr-FR"/>
        </w:rPr>
        <w:t>’</w:t>
      </w:r>
      <w:r w:rsidRPr="00A9528B">
        <w:rPr>
          <w:lang w:val="fr-FR"/>
        </w:rPr>
        <w:t>expérience dans le domaine de l</w:t>
      </w:r>
      <w:r w:rsidR="002B0C13" w:rsidRPr="00A9528B">
        <w:rPr>
          <w:lang w:val="fr-FR"/>
        </w:rPr>
        <w:t>’</w:t>
      </w:r>
      <w:r w:rsidRPr="00A9528B">
        <w:rPr>
          <w:lang w:val="fr-FR"/>
        </w:rPr>
        <w:t>édition inclusive à prendre part au groupe de trava</w:t>
      </w:r>
      <w:r w:rsidR="00655EF9" w:rsidRPr="00A9528B">
        <w:rPr>
          <w:lang w:val="fr-FR"/>
        </w:rPr>
        <w:t>il.  Il</w:t>
      </w:r>
      <w:r w:rsidRPr="00A9528B">
        <w:rPr>
          <w:lang w:val="fr-FR"/>
        </w:rPr>
        <w:t>s auront pour mission d</w:t>
      </w:r>
      <w:r w:rsidR="002B0C13" w:rsidRPr="00A9528B">
        <w:rPr>
          <w:lang w:val="fr-FR"/>
        </w:rPr>
        <w:t>’</w:t>
      </w:r>
      <w:r w:rsidRPr="00A9528B">
        <w:rPr>
          <w:lang w:val="fr-FR"/>
        </w:rPr>
        <w:t>examiner la proposition de programme de formation de l</w:t>
      </w:r>
      <w:r w:rsidR="002B0C13" w:rsidRPr="00A9528B">
        <w:rPr>
          <w:lang w:val="fr-FR"/>
        </w:rPr>
        <w:t>’</w:t>
      </w:r>
      <w:r w:rsidRPr="00A9528B">
        <w:rPr>
          <w:lang w:val="fr-FR"/>
        </w:rPr>
        <w:t>ABC.</w:t>
      </w:r>
    </w:p>
    <w:p w:rsidR="002B0C13" w:rsidRPr="00A9528B" w:rsidRDefault="00816ADC" w:rsidP="00A9528B">
      <w:pPr>
        <w:pStyle w:val="ONUMFS"/>
        <w:rPr>
          <w:lang w:val="fr-FR"/>
        </w:rPr>
      </w:pPr>
      <w:r w:rsidRPr="00A9528B">
        <w:rPr>
          <w:snapToGrid w:val="0"/>
          <w:lang w:val="fr-FR"/>
        </w:rPr>
        <w:t>Avec l</w:t>
      </w:r>
      <w:r w:rsidR="002B0C13" w:rsidRPr="00A9528B">
        <w:rPr>
          <w:snapToGrid w:val="0"/>
          <w:lang w:val="fr-FR"/>
        </w:rPr>
        <w:t>’</w:t>
      </w:r>
      <w:r w:rsidRPr="00A9528B">
        <w:rPr>
          <w:snapToGrid w:val="0"/>
          <w:lang w:val="fr-FR"/>
        </w:rPr>
        <w:t>Union internationale des éditeurs, l</w:t>
      </w:r>
      <w:r w:rsidR="002B0C13" w:rsidRPr="00A9528B">
        <w:rPr>
          <w:snapToGrid w:val="0"/>
          <w:lang w:val="fr-FR"/>
        </w:rPr>
        <w:t>’</w:t>
      </w:r>
      <w:r w:rsidRPr="00A9528B">
        <w:rPr>
          <w:snapToGrid w:val="0"/>
          <w:lang w:val="fr-FR"/>
        </w:rPr>
        <w:t>ABC s</w:t>
      </w:r>
      <w:r w:rsidR="002B0C13" w:rsidRPr="00A9528B">
        <w:rPr>
          <w:snapToGrid w:val="0"/>
          <w:lang w:val="fr-FR"/>
        </w:rPr>
        <w:t>’</w:t>
      </w:r>
      <w:r w:rsidRPr="00A9528B">
        <w:rPr>
          <w:snapToGrid w:val="0"/>
          <w:lang w:val="fr-FR"/>
        </w:rPr>
        <w:t>efforcera d</w:t>
      </w:r>
      <w:r w:rsidR="002B0C13" w:rsidRPr="00A9528B">
        <w:rPr>
          <w:snapToGrid w:val="0"/>
          <w:lang w:val="fr-FR"/>
        </w:rPr>
        <w:t>’</w:t>
      </w:r>
      <w:r w:rsidRPr="00A9528B">
        <w:rPr>
          <w:snapToGrid w:val="0"/>
          <w:lang w:val="fr-FR"/>
        </w:rPr>
        <w:t>augmenter le nombre de signataires de la Charte mondiale de l</w:t>
      </w:r>
      <w:r w:rsidR="002B0C13" w:rsidRPr="00A9528B">
        <w:rPr>
          <w:snapToGrid w:val="0"/>
          <w:lang w:val="fr-FR"/>
        </w:rPr>
        <w:t>’</w:t>
      </w:r>
      <w:r w:rsidRPr="00A9528B">
        <w:rPr>
          <w:snapToGrid w:val="0"/>
          <w:lang w:val="fr-FR"/>
        </w:rPr>
        <w:t>édition en format accessib</w:t>
      </w:r>
      <w:r w:rsidR="00655EF9" w:rsidRPr="00A9528B">
        <w:rPr>
          <w:snapToGrid w:val="0"/>
          <w:lang w:val="fr-FR"/>
        </w:rPr>
        <w:t>le.  En</w:t>
      </w:r>
      <w:r w:rsidRPr="00A9528B">
        <w:rPr>
          <w:snapToGrid w:val="0"/>
          <w:lang w:val="fr-FR"/>
        </w:rPr>
        <w:t xml:space="preserve"> devenant signataire de la Charte mondiale de l</w:t>
      </w:r>
      <w:r w:rsidR="002B0C13" w:rsidRPr="00A9528B">
        <w:rPr>
          <w:snapToGrid w:val="0"/>
          <w:lang w:val="fr-FR"/>
        </w:rPr>
        <w:t>’</w:t>
      </w:r>
      <w:r w:rsidRPr="00A9528B">
        <w:rPr>
          <w:snapToGrid w:val="0"/>
          <w:lang w:val="fr-FR"/>
        </w:rPr>
        <w:t>édition en format acces</w:t>
      </w:r>
      <w:r w:rsidR="001020D2" w:rsidRPr="00A9528B">
        <w:rPr>
          <w:snapToGrid w:val="0"/>
          <w:lang w:val="fr-FR"/>
        </w:rPr>
        <w:t>s</w:t>
      </w:r>
      <w:r w:rsidRPr="00A9528B">
        <w:rPr>
          <w:snapToGrid w:val="0"/>
          <w:lang w:val="fr-FR"/>
        </w:rPr>
        <w:t xml:space="preserve">ible, les éditeurs signalent leur intention de </w:t>
      </w:r>
      <w:r w:rsidR="00A02B51" w:rsidRPr="00A9528B">
        <w:rPr>
          <w:snapToGrid w:val="0"/>
          <w:lang w:val="fr-FR"/>
        </w:rPr>
        <w:t>rendre leurs</w:t>
      </w:r>
      <w:r w:rsidRPr="00A9528B">
        <w:rPr>
          <w:snapToGrid w:val="0"/>
          <w:lang w:val="fr-FR"/>
        </w:rPr>
        <w:t xml:space="preserve"> publications accessibles aux lecteurs ayant des difficultés de lecture des textes imprimés.</w:t>
      </w:r>
    </w:p>
    <w:p w:rsidR="00B172E4" w:rsidRPr="00A9528B" w:rsidRDefault="00816ADC" w:rsidP="00816ADC">
      <w:pPr>
        <w:pStyle w:val="Heading4"/>
        <w:spacing w:after="240"/>
        <w:ind w:firstLine="567"/>
        <w:rPr>
          <w:snapToGrid w:val="0"/>
          <w:lang w:val="fr-FR"/>
        </w:rPr>
      </w:pPr>
      <w:r w:rsidRPr="00A9528B">
        <w:rPr>
          <w:snapToGrid w:val="0"/>
          <w:lang w:val="fr-FR"/>
        </w:rPr>
        <w:t>Mobilisation de fonds</w:t>
      </w:r>
    </w:p>
    <w:p w:rsidR="00B172E4" w:rsidRPr="00A9528B" w:rsidRDefault="00816ADC" w:rsidP="00A9528B">
      <w:pPr>
        <w:pStyle w:val="ONUMFS"/>
        <w:rPr>
          <w:bCs/>
          <w:szCs w:val="28"/>
          <w:u w:val="single"/>
          <w:lang w:val="fr-FR"/>
        </w:rPr>
      </w:pPr>
      <w:r w:rsidRPr="00A9528B">
        <w:rPr>
          <w:lang w:val="fr-FR"/>
        </w:rPr>
        <w:t>Comme indiqué l</w:t>
      </w:r>
      <w:r w:rsidR="002B0C13" w:rsidRPr="00A9528B">
        <w:rPr>
          <w:lang w:val="fr-FR"/>
        </w:rPr>
        <w:t>’</w:t>
      </w:r>
      <w:r w:rsidRPr="00A9528B">
        <w:rPr>
          <w:lang w:val="fr-FR"/>
        </w:rPr>
        <w:t>année dernière, l</w:t>
      </w:r>
      <w:r w:rsidR="002B0C13" w:rsidRPr="00A9528B">
        <w:rPr>
          <w:lang w:val="fr-FR"/>
        </w:rPr>
        <w:t>’</w:t>
      </w:r>
      <w:r w:rsidRPr="00A9528B">
        <w:rPr>
          <w:lang w:val="fr-FR"/>
        </w:rPr>
        <w:t xml:space="preserve">OMPI a lancé un appel à propositions </w:t>
      </w:r>
      <w:r w:rsidR="002B0C13" w:rsidRPr="00A9528B">
        <w:rPr>
          <w:lang w:val="fr-FR"/>
        </w:rPr>
        <w:t>en 2017</w:t>
      </w:r>
      <w:r w:rsidRPr="00A9528B">
        <w:rPr>
          <w:lang w:val="fr-FR"/>
        </w:rPr>
        <w:t xml:space="preserve"> pour les services d</w:t>
      </w:r>
      <w:r w:rsidR="002B0C13" w:rsidRPr="00A9528B">
        <w:rPr>
          <w:lang w:val="fr-FR"/>
        </w:rPr>
        <w:t>’</w:t>
      </w:r>
      <w:r w:rsidRPr="00A9528B">
        <w:rPr>
          <w:lang w:val="fr-FR"/>
        </w:rPr>
        <w:t>une société spécialisée en mobilisation de fonds pour l</w:t>
      </w:r>
      <w:r w:rsidR="002B0C13" w:rsidRPr="00A9528B">
        <w:rPr>
          <w:lang w:val="fr-FR"/>
        </w:rPr>
        <w:t>’</w:t>
      </w:r>
      <w:r w:rsidRPr="00A9528B">
        <w:rPr>
          <w:lang w:val="fr-FR"/>
        </w:rPr>
        <w:t>aider à trouver et à présenter des propositions de subvention pour l</w:t>
      </w:r>
      <w:r w:rsidR="002B0C13" w:rsidRPr="00A9528B">
        <w:rPr>
          <w:lang w:val="fr-FR"/>
        </w:rPr>
        <w:t>’</w:t>
      </w:r>
      <w:r w:rsidRPr="00A9528B">
        <w:rPr>
          <w:lang w:val="fr-FR"/>
        </w:rPr>
        <w:t>ABC auprès du secteur privé, à travers des fondations caritatives et des programmes de bienfaisance des entreprises notamme</w:t>
      </w:r>
      <w:r w:rsidR="00655EF9" w:rsidRPr="00A9528B">
        <w:rPr>
          <w:lang w:val="fr-FR"/>
        </w:rPr>
        <w:t>nt.  Ce</w:t>
      </w:r>
      <w:r w:rsidRPr="00A9528B">
        <w:rPr>
          <w:lang w:val="fr-FR"/>
        </w:rPr>
        <w:t>tte procédure n</w:t>
      </w:r>
      <w:r w:rsidR="002B0C13" w:rsidRPr="00A9528B">
        <w:rPr>
          <w:lang w:val="fr-FR"/>
        </w:rPr>
        <w:t>’</w:t>
      </w:r>
      <w:r w:rsidRPr="00A9528B">
        <w:rPr>
          <w:lang w:val="fr-FR"/>
        </w:rPr>
        <w:t>a pas permis d</w:t>
      </w:r>
      <w:r w:rsidR="002B0C13" w:rsidRPr="00A9528B">
        <w:rPr>
          <w:lang w:val="fr-FR"/>
        </w:rPr>
        <w:t>’</w:t>
      </w:r>
      <w:r w:rsidRPr="00A9528B">
        <w:rPr>
          <w:lang w:val="fr-FR"/>
        </w:rPr>
        <w:t>identifier un prestatai</w:t>
      </w:r>
      <w:r w:rsidR="00655EF9" w:rsidRPr="00A9528B">
        <w:rPr>
          <w:lang w:val="fr-FR"/>
        </w:rPr>
        <w:t>re.  Pa</w:t>
      </w:r>
      <w:r w:rsidRPr="00A9528B">
        <w:rPr>
          <w:lang w:val="fr-FR"/>
        </w:rPr>
        <w:t>r conséquent, le développement et la mise en place d</w:t>
      </w:r>
      <w:r w:rsidR="002B0C13" w:rsidRPr="00A9528B">
        <w:rPr>
          <w:lang w:val="fr-FR"/>
        </w:rPr>
        <w:t>’</w:t>
      </w:r>
      <w:r w:rsidRPr="00A9528B">
        <w:rPr>
          <w:lang w:val="fr-FR"/>
        </w:rPr>
        <w:t xml:space="preserve">une stratégie globale en matière de mobilisation de fonds </w:t>
      </w:r>
      <w:r w:rsidR="00A02B51" w:rsidRPr="00A9528B">
        <w:rPr>
          <w:lang w:val="fr-FR"/>
        </w:rPr>
        <w:t>ont</w:t>
      </w:r>
      <w:r w:rsidRPr="00A9528B">
        <w:rPr>
          <w:lang w:val="fr-FR"/>
        </w:rPr>
        <w:t xml:space="preserve"> été suspendu</w:t>
      </w:r>
      <w:r w:rsidR="00A02B51" w:rsidRPr="00A9528B">
        <w:rPr>
          <w:lang w:val="fr-FR"/>
        </w:rPr>
        <w:t>s</w:t>
      </w:r>
      <w:r w:rsidRPr="00A9528B">
        <w:rPr>
          <w:lang w:val="fr-FR"/>
        </w:rPr>
        <w:t xml:space="preserve"> jusqu</w:t>
      </w:r>
      <w:r w:rsidR="002B0C13" w:rsidRPr="00A9528B">
        <w:rPr>
          <w:lang w:val="fr-FR"/>
        </w:rPr>
        <w:t>’</w:t>
      </w:r>
      <w:r w:rsidRPr="00A9528B">
        <w:rPr>
          <w:lang w:val="fr-FR"/>
        </w:rPr>
        <w:t>à ce que les entités requises puissent être engagées.</w:t>
      </w:r>
    </w:p>
    <w:p w:rsidR="00B172E4" w:rsidRPr="00A9528B" w:rsidRDefault="00996FFE" w:rsidP="00A9528B">
      <w:pPr>
        <w:pStyle w:val="ONUMFS"/>
        <w:rPr>
          <w:bCs/>
          <w:szCs w:val="28"/>
          <w:lang w:val="fr-FR"/>
        </w:rPr>
      </w:pPr>
      <w:r w:rsidRPr="00A9528B">
        <w:rPr>
          <w:bCs/>
          <w:szCs w:val="28"/>
          <w:lang w:val="fr-FR"/>
        </w:rPr>
        <w:t>L</w:t>
      </w:r>
      <w:r w:rsidR="002B0C13" w:rsidRPr="00A9528B">
        <w:rPr>
          <w:bCs/>
          <w:szCs w:val="28"/>
          <w:lang w:val="fr-FR"/>
        </w:rPr>
        <w:t>’</w:t>
      </w:r>
      <w:r w:rsidRPr="00A9528B">
        <w:rPr>
          <w:bCs/>
          <w:szCs w:val="28"/>
          <w:lang w:val="fr-FR"/>
        </w:rPr>
        <w:t>OMPI continue d</w:t>
      </w:r>
      <w:r w:rsidR="002B0C13" w:rsidRPr="00A9528B">
        <w:rPr>
          <w:bCs/>
          <w:szCs w:val="28"/>
          <w:lang w:val="fr-FR"/>
        </w:rPr>
        <w:t>’</w:t>
      </w:r>
      <w:r w:rsidRPr="00A9528B">
        <w:rPr>
          <w:bCs/>
          <w:szCs w:val="28"/>
          <w:lang w:val="fr-FR"/>
        </w:rPr>
        <w:t>accueillir favorablement les contributions des fonds fiduc</w:t>
      </w:r>
      <w:r w:rsidR="00F94915" w:rsidRPr="00A9528B">
        <w:rPr>
          <w:bCs/>
          <w:szCs w:val="28"/>
          <w:lang w:val="fr-FR"/>
        </w:rPr>
        <w:t>i</w:t>
      </w:r>
      <w:r w:rsidRPr="00A9528B">
        <w:rPr>
          <w:bCs/>
          <w:szCs w:val="28"/>
          <w:lang w:val="fr-FR"/>
        </w:rPr>
        <w:t>aires aux projets de renforcement des capacités de l</w:t>
      </w:r>
      <w:r w:rsidR="002B0C13" w:rsidRPr="00A9528B">
        <w:rPr>
          <w:bCs/>
          <w:szCs w:val="28"/>
          <w:lang w:val="fr-FR"/>
        </w:rPr>
        <w:t>’</w:t>
      </w:r>
      <w:r w:rsidRPr="00A9528B">
        <w:rPr>
          <w:bCs/>
          <w:szCs w:val="28"/>
          <w:lang w:val="fr-FR"/>
        </w:rPr>
        <w:t>ABC.</w:t>
      </w:r>
    </w:p>
    <w:p w:rsidR="00B172E4" w:rsidRPr="00A9528B" w:rsidRDefault="00154B51" w:rsidP="003451A1">
      <w:pPr>
        <w:pStyle w:val="Endofdocument-Annex"/>
        <w:spacing w:before="720"/>
        <w:rPr>
          <w:lang w:val="fr-FR"/>
        </w:rPr>
      </w:pPr>
      <w:r w:rsidRPr="00A9528B">
        <w:rPr>
          <w:lang w:val="fr-FR"/>
        </w:rPr>
        <w:t>[</w:t>
      </w:r>
      <w:r w:rsidR="00F94915" w:rsidRPr="00A9528B">
        <w:rPr>
          <w:lang w:val="fr-FR"/>
        </w:rPr>
        <w:t>Les annexes suivent</w:t>
      </w:r>
      <w:r w:rsidRPr="00A9528B">
        <w:rPr>
          <w:lang w:val="fr-FR"/>
        </w:rPr>
        <w:t>]</w:t>
      </w:r>
    </w:p>
    <w:p w:rsidR="00B172E4" w:rsidRPr="00A9528B" w:rsidRDefault="00B172E4" w:rsidP="00D93A88">
      <w:pPr>
        <w:spacing w:after="120"/>
        <w:rPr>
          <w:lang w:val="fr-FR"/>
        </w:rPr>
      </w:pPr>
    </w:p>
    <w:p w:rsidR="000B5282" w:rsidRPr="00A9528B" w:rsidRDefault="000B5282" w:rsidP="00A82704">
      <w:pPr>
        <w:rPr>
          <w:szCs w:val="22"/>
          <w:lang w:val="fr-FR"/>
        </w:rPr>
        <w:sectPr w:rsidR="000B5282" w:rsidRPr="00A9528B" w:rsidSect="003451A1">
          <w:headerReference w:type="default" r:id="rId9"/>
          <w:endnotePr>
            <w:numFmt w:val="decimal"/>
          </w:endnotePr>
          <w:pgSz w:w="11907" w:h="16840" w:code="9"/>
          <w:pgMar w:top="567" w:right="1134" w:bottom="1417" w:left="1417" w:header="510" w:footer="1020" w:gutter="0"/>
          <w:cols w:space="720"/>
          <w:titlePg/>
          <w:docGrid w:linePitch="299"/>
        </w:sectPr>
      </w:pPr>
    </w:p>
    <w:p w:rsidR="00B172E4" w:rsidRPr="00A9528B" w:rsidRDefault="00B172E4" w:rsidP="00B172E4">
      <w:pPr>
        <w:pStyle w:val="Heading4"/>
        <w:rPr>
          <w:lang w:val="fr-FR"/>
        </w:rPr>
      </w:pPr>
      <w:r w:rsidRPr="00A9528B">
        <w:rPr>
          <w:lang w:val="fr-FR"/>
        </w:rPr>
        <w:lastRenderedPageBreak/>
        <w:t xml:space="preserve">Liste des entités autorisées participant au </w:t>
      </w:r>
      <w:r w:rsidR="00C13274" w:rsidRPr="00A9528B">
        <w:rPr>
          <w:lang w:val="fr-FR"/>
        </w:rPr>
        <w:t>s</w:t>
      </w:r>
      <w:r w:rsidRPr="00A9528B">
        <w:rPr>
          <w:lang w:val="fr-FR"/>
        </w:rPr>
        <w:t>ervice mondial d</w:t>
      </w:r>
      <w:r w:rsidR="002B0C13" w:rsidRPr="00A9528B">
        <w:rPr>
          <w:lang w:val="fr-FR"/>
        </w:rPr>
        <w:t>’</w:t>
      </w:r>
      <w:r w:rsidRPr="00A9528B">
        <w:rPr>
          <w:lang w:val="fr-FR"/>
        </w:rPr>
        <w:t>échange de livres de l</w:t>
      </w:r>
      <w:r w:rsidR="002B0C13" w:rsidRPr="00A9528B">
        <w:rPr>
          <w:lang w:val="fr-FR"/>
        </w:rPr>
        <w:t>’</w:t>
      </w:r>
      <w:r w:rsidRPr="00A9528B">
        <w:rPr>
          <w:lang w:val="fr-FR"/>
        </w:rPr>
        <w:t>ABC</w:t>
      </w:r>
    </w:p>
    <w:p w:rsidR="00B172E4" w:rsidRPr="00A9528B" w:rsidRDefault="00B172E4" w:rsidP="00B172E4">
      <w:pPr>
        <w:spacing w:before="240" w:after="240" w:line="276" w:lineRule="auto"/>
        <w:rPr>
          <w:rFonts w:eastAsia="Times New Roman"/>
          <w:szCs w:val="22"/>
          <w:lang w:val="fr-FR"/>
        </w:rPr>
      </w:pPr>
      <w:r w:rsidRPr="00A9528B">
        <w:rPr>
          <w:rFonts w:eastAsia="Times New Roman"/>
          <w:szCs w:val="22"/>
          <w:lang w:val="fr-FR"/>
        </w:rPr>
        <w:t xml:space="preserve">Les nouvelles entités autorisées participant au service ABC </w:t>
      </w:r>
      <w:r w:rsidR="002B0C13" w:rsidRPr="00A9528B">
        <w:rPr>
          <w:rFonts w:eastAsia="Times New Roman"/>
          <w:szCs w:val="22"/>
          <w:lang w:val="fr-FR"/>
        </w:rPr>
        <w:t>en 2018</w:t>
      </w:r>
      <w:r w:rsidRPr="00A9528B">
        <w:rPr>
          <w:rFonts w:eastAsia="Times New Roman"/>
          <w:szCs w:val="22"/>
          <w:lang w:val="fr-FR"/>
        </w:rPr>
        <w:t xml:space="preserve"> sont précédées d</w:t>
      </w:r>
      <w:r w:rsidR="002B0C13" w:rsidRPr="00A9528B">
        <w:rPr>
          <w:rFonts w:eastAsia="Times New Roman"/>
          <w:szCs w:val="22"/>
          <w:lang w:val="fr-FR"/>
        </w:rPr>
        <w:t>’</w:t>
      </w:r>
      <w:r w:rsidRPr="00A9528B">
        <w:rPr>
          <w:rFonts w:eastAsia="Times New Roman"/>
          <w:szCs w:val="22"/>
          <w:lang w:val="fr-FR"/>
        </w:rPr>
        <w:t>un astérisque (*)</w:t>
      </w:r>
    </w:p>
    <w:p w:rsidR="00B05A71" w:rsidRPr="0093265A" w:rsidRDefault="00B05A71" w:rsidP="00A9528B">
      <w:pPr>
        <w:pStyle w:val="ONUMFS"/>
        <w:numPr>
          <w:ilvl w:val="0"/>
          <w:numId w:val="20"/>
        </w:numPr>
      </w:pPr>
      <w:r w:rsidRPr="0093265A">
        <w:t>Afrique du Sud</w:t>
      </w:r>
      <w:r w:rsidR="002B0C13" w:rsidRPr="0093265A">
        <w:t> :</w:t>
      </w:r>
      <w:r w:rsidRPr="0093265A">
        <w:t xml:space="preserve"> South African Library for the Blind</w:t>
      </w:r>
    </w:p>
    <w:p w:rsidR="00D050B8" w:rsidRPr="00A9528B" w:rsidRDefault="00D050B8" w:rsidP="00A9528B">
      <w:pPr>
        <w:pStyle w:val="ONUMFS"/>
        <w:rPr>
          <w:lang w:val="fr-FR"/>
        </w:rPr>
      </w:pPr>
      <w:r w:rsidRPr="00A9528B">
        <w:rPr>
          <w:lang w:val="fr-FR"/>
        </w:rPr>
        <w:t>*Allemagne</w:t>
      </w:r>
      <w:r w:rsidR="002B0C13" w:rsidRPr="00A9528B">
        <w:rPr>
          <w:lang w:val="fr-FR"/>
        </w:rPr>
        <w:t> :</w:t>
      </w:r>
      <w:r w:rsidRPr="00A9528B">
        <w:rPr>
          <w:lang w:val="fr-FR"/>
        </w:rPr>
        <w:t xml:space="preserve"> Bibliothèque centrale allemande des aveugles (DZB)</w:t>
      </w:r>
    </w:p>
    <w:p w:rsidR="00B172E4" w:rsidRPr="00A9528B" w:rsidRDefault="00D93A88" w:rsidP="00A9528B">
      <w:pPr>
        <w:pStyle w:val="ONUMFS"/>
        <w:rPr>
          <w:lang w:val="fr-FR"/>
        </w:rPr>
      </w:pPr>
      <w:r w:rsidRPr="00A9528B">
        <w:rPr>
          <w:lang w:val="fr-FR"/>
        </w:rPr>
        <w:t>*Argentin</w:t>
      </w:r>
      <w:r w:rsidR="00B172E4" w:rsidRPr="00A9528B">
        <w:rPr>
          <w:lang w:val="fr-FR"/>
        </w:rPr>
        <w:t>e</w:t>
      </w:r>
      <w:r w:rsidR="002B0C13" w:rsidRPr="00A9528B">
        <w:rPr>
          <w:lang w:val="fr-FR"/>
        </w:rPr>
        <w:t> :</w:t>
      </w:r>
      <w:r w:rsidR="00C00E1B" w:rsidRPr="00A9528B">
        <w:rPr>
          <w:lang w:val="fr-FR"/>
        </w:rPr>
        <w:t xml:space="preserve"> </w:t>
      </w:r>
      <w:r w:rsidRPr="00A9528B">
        <w:rPr>
          <w:lang w:val="fr-FR"/>
        </w:rPr>
        <w:t>Tiflonexos</w:t>
      </w:r>
    </w:p>
    <w:p w:rsidR="00B172E4" w:rsidRPr="00A9528B" w:rsidRDefault="00D93A88" w:rsidP="00A9528B">
      <w:pPr>
        <w:pStyle w:val="ONUMFS"/>
        <w:rPr>
          <w:lang w:val="fr-FR"/>
        </w:rPr>
      </w:pPr>
      <w:r w:rsidRPr="00A9528B">
        <w:rPr>
          <w:lang w:val="fr-FR"/>
        </w:rPr>
        <w:t>Australi</w:t>
      </w:r>
      <w:r w:rsidR="00B172E4" w:rsidRPr="00A9528B">
        <w:rPr>
          <w:lang w:val="fr-FR"/>
        </w:rPr>
        <w:t>e</w:t>
      </w:r>
      <w:r w:rsidR="002B0C13" w:rsidRPr="00A9528B">
        <w:rPr>
          <w:lang w:val="fr-FR"/>
        </w:rPr>
        <w:t> :</w:t>
      </w:r>
      <w:r w:rsidR="00C00E1B" w:rsidRPr="00A9528B">
        <w:rPr>
          <w:lang w:val="fr-FR"/>
        </w:rPr>
        <w:t xml:space="preserve"> </w:t>
      </w:r>
      <w:r w:rsidRPr="00A9528B">
        <w:rPr>
          <w:lang w:val="fr-FR"/>
        </w:rPr>
        <w:t>Visability</w:t>
      </w:r>
    </w:p>
    <w:p w:rsidR="00B172E4" w:rsidRPr="00A9528B" w:rsidRDefault="00D93A88" w:rsidP="00A9528B">
      <w:pPr>
        <w:pStyle w:val="ONUMFS"/>
        <w:rPr>
          <w:lang w:val="fr-FR"/>
        </w:rPr>
      </w:pPr>
      <w:r w:rsidRPr="00A9528B">
        <w:rPr>
          <w:lang w:val="fr-FR"/>
        </w:rPr>
        <w:t>Australi</w:t>
      </w:r>
      <w:r w:rsidR="00B172E4" w:rsidRPr="00A9528B">
        <w:rPr>
          <w:lang w:val="fr-FR"/>
        </w:rPr>
        <w:t>e</w:t>
      </w:r>
      <w:r w:rsidR="002B0C13" w:rsidRPr="00A9528B">
        <w:rPr>
          <w:lang w:val="fr-FR"/>
        </w:rPr>
        <w:t> :</w:t>
      </w:r>
      <w:r w:rsidR="00C00E1B" w:rsidRPr="00A9528B">
        <w:rPr>
          <w:lang w:val="fr-FR"/>
        </w:rPr>
        <w:t xml:space="preserve"> </w:t>
      </w:r>
      <w:r w:rsidRPr="00A9528B">
        <w:rPr>
          <w:lang w:val="fr-FR"/>
        </w:rPr>
        <w:t>Vision Australia</w:t>
      </w:r>
    </w:p>
    <w:p w:rsidR="00B172E4" w:rsidRPr="0093265A" w:rsidRDefault="00D93A88" w:rsidP="00A9528B">
      <w:pPr>
        <w:pStyle w:val="ONUMFS"/>
      </w:pPr>
      <w:r w:rsidRPr="0093265A">
        <w:t>Bangladesh</w:t>
      </w:r>
      <w:r w:rsidR="002B0C13" w:rsidRPr="0093265A">
        <w:t> :</w:t>
      </w:r>
      <w:r w:rsidR="00C00E1B" w:rsidRPr="0093265A">
        <w:t xml:space="preserve"> </w:t>
      </w:r>
      <w:r w:rsidR="00B05A71" w:rsidRPr="0093265A">
        <w:t>Young Power in Social Action</w:t>
      </w:r>
    </w:p>
    <w:p w:rsidR="00B172E4" w:rsidRPr="00A9528B" w:rsidRDefault="00D93A88" w:rsidP="00646BBC">
      <w:pPr>
        <w:pStyle w:val="ONUMFS"/>
        <w:ind w:left="567" w:hanging="567"/>
        <w:rPr>
          <w:lang w:val="fr-FR"/>
        </w:rPr>
      </w:pPr>
      <w:r w:rsidRPr="00A9528B">
        <w:rPr>
          <w:sz w:val="24"/>
          <w:szCs w:val="24"/>
          <w:lang w:val="fr-FR"/>
        </w:rPr>
        <w:t>*</w:t>
      </w:r>
      <w:r w:rsidR="00B172E4" w:rsidRPr="00A9528B">
        <w:rPr>
          <w:lang w:val="fr-FR"/>
        </w:rPr>
        <w:t>Belgique</w:t>
      </w:r>
      <w:r w:rsidR="002B0C13" w:rsidRPr="00A9528B">
        <w:rPr>
          <w:lang w:val="fr-FR"/>
        </w:rPr>
        <w:t> :</w:t>
      </w:r>
      <w:r w:rsidRPr="00A9528B">
        <w:rPr>
          <w:lang w:val="fr-FR"/>
        </w:rPr>
        <w:t xml:space="preserve"> </w:t>
      </w:r>
      <w:r w:rsidR="00A02B51" w:rsidRPr="00A9528B">
        <w:rPr>
          <w:lang w:val="fr-FR"/>
        </w:rPr>
        <w:t>B</w:t>
      </w:r>
      <w:r w:rsidR="00B172E4" w:rsidRPr="00A9528B">
        <w:rPr>
          <w:lang w:val="fr-FR"/>
        </w:rPr>
        <w:t>ibliothèque néerlandophone de livres en braille et audio</w:t>
      </w:r>
      <w:r w:rsidRPr="00A9528B">
        <w:rPr>
          <w:lang w:val="fr-FR"/>
        </w:rPr>
        <w:t xml:space="preserve"> (Luisterpuntbibliotheek)</w:t>
      </w:r>
    </w:p>
    <w:p w:rsidR="00B172E4" w:rsidRPr="0093265A" w:rsidRDefault="00D93A88" w:rsidP="00A9528B">
      <w:pPr>
        <w:pStyle w:val="ONUMFS"/>
      </w:pPr>
      <w:r w:rsidRPr="0093265A">
        <w:t>Br</w:t>
      </w:r>
      <w:r w:rsidR="00B172E4" w:rsidRPr="0093265A">
        <w:t>ésil</w:t>
      </w:r>
      <w:r w:rsidR="002B0C13" w:rsidRPr="0093265A">
        <w:t> :</w:t>
      </w:r>
      <w:r w:rsidRPr="0093265A">
        <w:t xml:space="preserve"> Dorina Nowill Foundation for the Blind</w:t>
      </w:r>
    </w:p>
    <w:p w:rsidR="00B172E4" w:rsidRPr="00A9528B" w:rsidRDefault="00D93A88" w:rsidP="00646BBC">
      <w:pPr>
        <w:pStyle w:val="ONUMFS"/>
        <w:ind w:left="567" w:hanging="567"/>
        <w:rPr>
          <w:lang w:val="fr-FR"/>
        </w:rPr>
      </w:pPr>
      <w:r w:rsidRPr="00A9528B">
        <w:rPr>
          <w:sz w:val="24"/>
          <w:szCs w:val="24"/>
          <w:lang w:val="fr-FR"/>
        </w:rPr>
        <w:t>*</w:t>
      </w:r>
      <w:r w:rsidRPr="00A9528B">
        <w:rPr>
          <w:lang w:val="fr-FR"/>
        </w:rPr>
        <w:t>Burkina Faso</w:t>
      </w:r>
      <w:r w:rsidR="002B0C13" w:rsidRPr="00A9528B">
        <w:rPr>
          <w:lang w:val="fr-FR"/>
        </w:rPr>
        <w:t> :</w:t>
      </w:r>
      <w:r w:rsidR="00C00E1B" w:rsidRPr="00A9528B">
        <w:rPr>
          <w:lang w:val="fr-FR"/>
        </w:rPr>
        <w:t xml:space="preserve"> </w:t>
      </w:r>
      <w:r w:rsidRPr="00A9528B">
        <w:rPr>
          <w:rFonts w:eastAsiaTheme="minorHAnsi"/>
          <w:lang w:val="fr-FR"/>
        </w:rPr>
        <w:t>Union Nationale Des Associations Burkinabé pour la</w:t>
      </w:r>
      <w:r w:rsidRPr="00A9528B">
        <w:rPr>
          <w:lang w:val="fr-FR"/>
        </w:rPr>
        <w:t xml:space="preserve"> </w:t>
      </w:r>
      <w:r w:rsidRPr="00A9528B">
        <w:rPr>
          <w:rFonts w:eastAsiaTheme="minorHAnsi"/>
          <w:lang w:val="fr-FR"/>
        </w:rPr>
        <w:t>Promotion des Aveugles et Malvoyants</w:t>
      </w:r>
    </w:p>
    <w:p w:rsidR="00B172E4" w:rsidRPr="00A9528B" w:rsidRDefault="00D93A88" w:rsidP="00A9528B">
      <w:pPr>
        <w:pStyle w:val="ONUMFS"/>
        <w:rPr>
          <w:lang w:val="fr-FR"/>
        </w:rPr>
      </w:pPr>
      <w:r w:rsidRPr="00A9528B">
        <w:rPr>
          <w:sz w:val="24"/>
          <w:szCs w:val="24"/>
          <w:lang w:val="fr-FR"/>
        </w:rPr>
        <w:t>*</w:t>
      </w:r>
      <w:r w:rsidRPr="00A9528B">
        <w:rPr>
          <w:lang w:val="fr-FR"/>
        </w:rPr>
        <w:t>Canada</w:t>
      </w:r>
      <w:r w:rsidR="002B0C13" w:rsidRPr="00A9528B">
        <w:rPr>
          <w:lang w:val="fr-FR"/>
        </w:rPr>
        <w:t> :</w:t>
      </w:r>
      <w:r w:rsidR="00C00E1B" w:rsidRPr="00A9528B">
        <w:rPr>
          <w:lang w:val="fr-FR"/>
        </w:rPr>
        <w:t xml:space="preserve"> </w:t>
      </w:r>
      <w:r w:rsidRPr="00A9528B">
        <w:rPr>
          <w:lang w:val="fr-FR"/>
        </w:rPr>
        <w:t xml:space="preserve">Bibliothèque et Archives </w:t>
      </w:r>
      <w:r w:rsidR="00A02B51" w:rsidRPr="00A9528B">
        <w:rPr>
          <w:lang w:val="fr-FR"/>
        </w:rPr>
        <w:t>n</w:t>
      </w:r>
      <w:r w:rsidRPr="00A9528B">
        <w:rPr>
          <w:lang w:val="fr-FR"/>
        </w:rPr>
        <w:t>ationale</w:t>
      </w:r>
      <w:r w:rsidR="00A02B51" w:rsidRPr="00A9528B">
        <w:rPr>
          <w:lang w:val="fr-FR"/>
        </w:rPr>
        <w:t>s</w:t>
      </w:r>
      <w:r w:rsidRPr="00A9528B">
        <w:rPr>
          <w:lang w:val="fr-FR"/>
        </w:rPr>
        <w:t xml:space="preserve"> du </w:t>
      </w:r>
      <w:r w:rsidR="00D050B8" w:rsidRPr="00A9528B">
        <w:rPr>
          <w:lang w:val="fr-FR"/>
        </w:rPr>
        <w:t>Québec</w:t>
      </w:r>
    </w:p>
    <w:p w:rsidR="00B172E4" w:rsidRPr="00A9528B" w:rsidRDefault="00D93A88" w:rsidP="00A9528B">
      <w:pPr>
        <w:pStyle w:val="ONUMFS"/>
        <w:rPr>
          <w:lang w:val="fr-FR"/>
        </w:rPr>
      </w:pPr>
      <w:r w:rsidRPr="00A9528B">
        <w:rPr>
          <w:lang w:val="fr-FR"/>
        </w:rPr>
        <w:t>Canada</w:t>
      </w:r>
      <w:r w:rsidR="002B0C13" w:rsidRPr="00A9528B">
        <w:rPr>
          <w:lang w:val="fr-FR"/>
        </w:rPr>
        <w:t> :</w:t>
      </w:r>
      <w:r w:rsidR="00C00E1B" w:rsidRPr="00A9528B">
        <w:rPr>
          <w:lang w:val="fr-FR"/>
        </w:rPr>
        <w:t xml:space="preserve"> </w:t>
      </w:r>
      <w:r w:rsidR="00D050B8" w:rsidRPr="00A9528B">
        <w:rPr>
          <w:lang w:val="fr-FR"/>
        </w:rPr>
        <w:t>Institut national canadien pour les aveugles</w:t>
      </w:r>
    </w:p>
    <w:p w:rsidR="00B172E4" w:rsidRPr="00A9528B" w:rsidRDefault="00D93A88" w:rsidP="00A9528B">
      <w:pPr>
        <w:pStyle w:val="ONUMFS"/>
        <w:rPr>
          <w:lang w:val="fr-FR"/>
        </w:rPr>
      </w:pPr>
      <w:r w:rsidRPr="00A9528B">
        <w:rPr>
          <w:lang w:val="fr-FR"/>
        </w:rPr>
        <w:t>*Colombi</w:t>
      </w:r>
      <w:r w:rsidR="00D050B8" w:rsidRPr="00A9528B">
        <w:rPr>
          <w:lang w:val="fr-FR"/>
        </w:rPr>
        <w:t>e</w:t>
      </w:r>
      <w:r w:rsidR="002B0C13" w:rsidRPr="00A9528B">
        <w:rPr>
          <w:lang w:val="fr-FR"/>
        </w:rPr>
        <w:t> :</w:t>
      </w:r>
      <w:r w:rsidR="00C00E1B" w:rsidRPr="00A9528B">
        <w:rPr>
          <w:lang w:val="fr-FR"/>
        </w:rPr>
        <w:t xml:space="preserve"> </w:t>
      </w:r>
      <w:r w:rsidRPr="00A9528B">
        <w:rPr>
          <w:lang w:val="fr-FR"/>
        </w:rPr>
        <w:t>Instituto Nacional para Ciegos</w:t>
      </w:r>
    </w:p>
    <w:p w:rsidR="00B172E4" w:rsidRDefault="00D050B8" w:rsidP="00A9528B">
      <w:pPr>
        <w:pStyle w:val="ONUMFS"/>
      </w:pPr>
      <w:r w:rsidRPr="0093265A">
        <w:t>Danemark</w:t>
      </w:r>
      <w:r w:rsidR="002B0C13" w:rsidRPr="0093265A">
        <w:t> :</w:t>
      </w:r>
      <w:r w:rsidR="00C00E1B" w:rsidRPr="0093265A">
        <w:t xml:space="preserve"> </w:t>
      </w:r>
      <w:r w:rsidR="00D93A88" w:rsidRPr="0093265A">
        <w:t>Danish National Library for Persons with Print Disabilities (Nota)</w:t>
      </w:r>
    </w:p>
    <w:p w:rsidR="006F4FFE" w:rsidRPr="00264DF9" w:rsidRDefault="006F4FFE" w:rsidP="00A9528B">
      <w:pPr>
        <w:pStyle w:val="ONUMFS"/>
        <w:rPr>
          <w:lang w:val="fr-FR"/>
        </w:rPr>
      </w:pPr>
      <w:r w:rsidRPr="00264DF9">
        <w:rPr>
          <w:lang w:val="fr-FR"/>
        </w:rPr>
        <w:t>États</w:t>
      </w:r>
      <w:r w:rsidRPr="00264DF9">
        <w:rPr>
          <w:lang w:val="fr-FR"/>
        </w:rPr>
        <w:noBreakHyphen/>
        <w:t>Unis d’Amérique : California State Library</w:t>
      </w:r>
    </w:p>
    <w:p w:rsidR="00D050B8" w:rsidRDefault="00D050B8" w:rsidP="00A9528B">
      <w:pPr>
        <w:pStyle w:val="ONUMFS"/>
      </w:pPr>
      <w:r w:rsidRPr="0093265A">
        <w:t>États</w:t>
      </w:r>
      <w:r w:rsidR="000F2812" w:rsidRPr="0093265A">
        <w:noBreakHyphen/>
      </w:r>
      <w:r w:rsidRPr="0093265A">
        <w:t>Unis d</w:t>
      </w:r>
      <w:r w:rsidR="002B0C13" w:rsidRPr="0093265A">
        <w:t>’</w:t>
      </w:r>
      <w:r w:rsidRPr="0093265A">
        <w:t>Amérique</w:t>
      </w:r>
      <w:r w:rsidR="002B0C13" w:rsidRPr="0093265A">
        <w:t> :</w:t>
      </w:r>
      <w:r w:rsidRPr="0093265A">
        <w:t xml:space="preserve"> National Library Service for the Blind and Physically Handicapped</w:t>
      </w:r>
    </w:p>
    <w:p w:rsidR="006F4FFE" w:rsidRPr="006F4FFE" w:rsidRDefault="006F4FFE" w:rsidP="00A9528B">
      <w:pPr>
        <w:pStyle w:val="ONUMFS"/>
      </w:pPr>
      <w:r w:rsidRPr="006F4FFE">
        <w:t xml:space="preserve">Fédération de Russie : </w:t>
      </w:r>
      <w:r w:rsidRPr="00264DF9">
        <w:t>St. Petersburg Library for Blind and Visually Impaired</w:t>
      </w:r>
    </w:p>
    <w:p w:rsidR="00D050B8" w:rsidRPr="00A9528B" w:rsidRDefault="00D050B8" w:rsidP="00A9528B">
      <w:pPr>
        <w:pStyle w:val="ONUMFS"/>
        <w:rPr>
          <w:lang w:val="fr-FR"/>
        </w:rPr>
      </w:pPr>
      <w:r w:rsidRPr="00A9528B">
        <w:rPr>
          <w:lang w:val="fr-FR"/>
        </w:rPr>
        <w:t>Finlande</w:t>
      </w:r>
      <w:r w:rsidR="002B0C13" w:rsidRPr="00A9528B">
        <w:rPr>
          <w:lang w:val="fr-FR"/>
        </w:rPr>
        <w:t> :</w:t>
      </w:r>
      <w:r w:rsidRPr="00A9528B">
        <w:rPr>
          <w:lang w:val="fr-FR"/>
        </w:rPr>
        <w:t xml:space="preserve"> Celia</w:t>
      </w:r>
    </w:p>
    <w:p w:rsidR="00B172E4" w:rsidRDefault="00D050B8" w:rsidP="00A9528B">
      <w:pPr>
        <w:pStyle w:val="ONUMFS"/>
        <w:rPr>
          <w:lang w:val="fr-FR"/>
        </w:rPr>
      </w:pPr>
      <w:r w:rsidRPr="00A9528B">
        <w:rPr>
          <w:lang w:val="fr-FR"/>
        </w:rPr>
        <w:t>France</w:t>
      </w:r>
      <w:r w:rsidR="002B0C13" w:rsidRPr="00A9528B">
        <w:rPr>
          <w:lang w:val="fr-FR"/>
        </w:rPr>
        <w:t> :</w:t>
      </w:r>
      <w:r w:rsidR="00C00E1B" w:rsidRPr="00A9528B">
        <w:rPr>
          <w:lang w:val="fr-FR"/>
        </w:rPr>
        <w:t xml:space="preserve"> </w:t>
      </w:r>
      <w:r w:rsidR="00D93A88" w:rsidRPr="00A9528B">
        <w:rPr>
          <w:lang w:val="fr-FR"/>
        </w:rPr>
        <w:t>Association Valentin Haüy</w:t>
      </w:r>
    </w:p>
    <w:p w:rsidR="006F4FFE" w:rsidRPr="00A9528B" w:rsidRDefault="006F4FFE" w:rsidP="00A9528B">
      <w:pPr>
        <w:pStyle w:val="ONUMFS"/>
        <w:rPr>
          <w:lang w:val="fr-FR"/>
        </w:rPr>
      </w:pPr>
      <w:r w:rsidRPr="00A9528B">
        <w:rPr>
          <w:sz w:val="24"/>
          <w:szCs w:val="24"/>
          <w:lang w:val="fr-FR"/>
        </w:rPr>
        <w:t>*</w:t>
      </w:r>
      <w:r>
        <w:rPr>
          <w:lang w:val="fr-FR"/>
        </w:rPr>
        <w:t>France : Groupement des Intellectuels Aveugles ou Amblyopes</w:t>
      </w:r>
    </w:p>
    <w:p w:rsidR="00D050B8" w:rsidRPr="00264DF9" w:rsidRDefault="00D050B8" w:rsidP="00A9528B">
      <w:pPr>
        <w:pStyle w:val="ONUMFS"/>
      </w:pPr>
      <w:r w:rsidRPr="00264DF9">
        <w:t>*Inde</w:t>
      </w:r>
      <w:r w:rsidR="002B0C13" w:rsidRPr="00264DF9">
        <w:t> :</w:t>
      </w:r>
      <w:r w:rsidRPr="00264DF9">
        <w:t xml:space="preserve"> DAISY Forum of India</w:t>
      </w:r>
    </w:p>
    <w:p w:rsidR="00B172E4" w:rsidRPr="0093265A" w:rsidRDefault="00D050B8" w:rsidP="00A9528B">
      <w:pPr>
        <w:pStyle w:val="ONUMFS"/>
      </w:pPr>
      <w:r w:rsidRPr="0093265A">
        <w:t>Irlande</w:t>
      </w:r>
      <w:r w:rsidR="002B0C13" w:rsidRPr="0093265A">
        <w:t> :</w:t>
      </w:r>
      <w:r w:rsidR="00C00E1B" w:rsidRPr="0093265A">
        <w:t xml:space="preserve"> </w:t>
      </w:r>
      <w:r w:rsidR="00D93A88" w:rsidRPr="0093265A">
        <w:t>National Council for the Blind of Ireland</w:t>
      </w:r>
    </w:p>
    <w:p w:rsidR="00D050B8" w:rsidRPr="0093265A" w:rsidRDefault="00D050B8" w:rsidP="00A9528B">
      <w:pPr>
        <w:pStyle w:val="ONUMFS"/>
      </w:pPr>
      <w:r w:rsidRPr="0093265A">
        <w:t>Islande</w:t>
      </w:r>
      <w:r w:rsidR="002B0C13" w:rsidRPr="0093265A">
        <w:t> :</w:t>
      </w:r>
      <w:r w:rsidRPr="0093265A">
        <w:t xml:space="preserve"> Icelandic Talking Book Library (HBS)</w:t>
      </w:r>
    </w:p>
    <w:p w:rsidR="00B172E4" w:rsidRPr="0093265A" w:rsidRDefault="00D050B8" w:rsidP="00A9528B">
      <w:pPr>
        <w:pStyle w:val="ONUMFS"/>
      </w:pPr>
      <w:r w:rsidRPr="0093265A">
        <w:t>Israë</w:t>
      </w:r>
      <w:r w:rsidR="00D93A88" w:rsidRPr="0093265A">
        <w:t>l</w:t>
      </w:r>
      <w:r w:rsidR="002B0C13" w:rsidRPr="0093265A">
        <w:t> :</w:t>
      </w:r>
      <w:r w:rsidR="00C00E1B" w:rsidRPr="0093265A">
        <w:t xml:space="preserve"> </w:t>
      </w:r>
      <w:r w:rsidR="00D93A88" w:rsidRPr="0093265A">
        <w:t>Central Library for Blind and Reading Impaired People</w:t>
      </w:r>
    </w:p>
    <w:p w:rsidR="00B172E4" w:rsidRPr="00A9528B" w:rsidRDefault="00D93A88" w:rsidP="00A9528B">
      <w:pPr>
        <w:pStyle w:val="ONUMFS"/>
        <w:rPr>
          <w:lang w:val="fr-FR"/>
        </w:rPr>
      </w:pPr>
      <w:r w:rsidRPr="00A9528B">
        <w:rPr>
          <w:sz w:val="24"/>
          <w:szCs w:val="24"/>
          <w:lang w:val="fr-FR"/>
        </w:rPr>
        <w:t>*</w:t>
      </w:r>
      <w:r w:rsidR="00D050B8" w:rsidRPr="00A9528B">
        <w:rPr>
          <w:lang w:val="fr-FR"/>
        </w:rPr>
        <w:t>Mexique</w:t>
      </w:r>
      <w:r w:rsidR="002B0C13" w:rsidRPr="00A9528B">
        <w:rPr>
          <w:lang w:val="fr-FR"/>
        </w:rPr>
        <w:t> :</w:t>
      </w:r>
      <w:r w:rsidR="006F2977" w:rsidRPr="00A9528B">
        <w:rPr>
          <w:lang w:val="fr-FR"/>
        </w:rPr>
        <w:t xml:space="preserve"> </w:t>
      </w:r>
      <w:r w:rsidRPr="00A9528B">
        <w:rPr>
          <w:lang w:val="fr-FR"/>
        </w:rPr>
        <w:t>Discapacitados Visuales</w:t>
      </w:r>
    </w:p>
    <w:p w:rsidR="00B172E4" w:rsidRPr="0093265A" w:rsidRDefault="00D93A88" w:rsidP="00A9528B">
      <w:pPr>
        <w:pStyle w:val="ONUMFS"/>
      </w:pPr>
      <w:r w:rsidRPr="0093265A">
        <w:rPr>
          <w:sz w:val="24"/>
          <w:szCs w:val="24"/>
        </w:rPr>
        <w:t>*</w:t>
      </w:r>
      <w:r w:rsidRPr="0093265A">
        <w:t>Mongoli</w:t>
      </w:r>
      <w:r w:rsidR="00D050B8" w:rsidRPr="0093265A">
        <w:t>e</w:t>
      </w:r>
      <w:r w:rsidR="002B0C13" w:rsidRPr="0093265A">
        <w:t> :</w:t>
      </w:r>
      <w:r w:rsidR="006F2977" w:rsidRPr="0093265A">
        <w:t xml:space="preserve"> </w:t>
      </w:r>
      <w:r w:rsidRPr="0093265A">
        <w:t>The Braille And Digital Library for Blind, Metropolitan Library of Ulaanbaatar</w:t>
      </w:r>
    </w:p>
    <w:p w:rsidR="00B172E4" w:rsidRPr="0093265A" w:rsidRDefault="00D93A88" w:rsidP="00A9528B">
      <w:pPr>
        <w:pStyle w:val="ONUMFS"/>
      </w:pPr>
      <w:r w:rsidRPr="0093265A">
        <w:lastRenderedPageBreak/>
        <w:t>N</w:t>
      </w:r>
      <w:r w:rsidR="00D050B8" w:rsidRPr="0093265A">
        <w:t>épal</w:t>
      </w:r>
      <w:r w:rsidR="002B0C13" w:rsidRPr="0093265A">
        <w:t> :</w:t>
      </w:r>
      <w:r w:rsidR="006F2977" w:rsidRPr="0093265A">
        <w:t xml:space="preserve"> </w:t>
      </w:r>
      <w:r w:rsidRPr="0093265A">
        <w:t>Action on Dis</w:t>
      </w:r>
      <w:r w:rsidR="00B05A71" w:rsidRPr="0093265A">
        <w:t>ability Rights and Development</w:t>
      </w:r>
    </w:p>
    <w:p w:rsidR="00B172E4" w:rsidRPr="0093265A" w:rsidRDefault="00D93A88" w:rsidP="00A9528B">
      <w:pPr>
        <w:pStyle w:val="ONUMFS"/>
      </w:pPr>
      <w:r w:rsidRPr="0093265A">
        <w:t>Nor</w:t>
      </w:r>
      <w:r w:rsidR="00D050B8" w:rsidRPr="0093265A">
        <w:t>vège</w:t>
      </w:r>
      <w:r w:rsidR="002B0C13" w:rsidRPr="0093265A">
        <w:t> :</w:t>
      </w:r>
      <w:r w:rsidR="006F2977" w:rsidRPr="0093265A">
        <w:t xml:space="preserve"> </w:t>
      </w:r>
      <w:r w:rsidRPr="0093265A">
        <w:t>Norwegian Library of Talking Books and Braille</w:t>
      </w:r>
    </w:p>
    <w:p w:rsidR="00B05A71" w:rsidRDefault="00B05A71" w:rsidP="00A9528B">
      <w:pPr>
        <w:pStyle w:val="ONUMFS"/>
        <w:rPr>
          <w:lang w:val="fr-FR"/>
        </w:rPr>
      </w:pPr>
      <w:r w:rsidRPr="00A9528B">
        <w:rPr>
          <w:lang w:val="fr-FR"/>
        </w:rPr>
        <w:t>Nouvelle</w:t>
      </w:r>
      <w:r w:rsidR="000F2812" w:rsidRPr="00A9528B">
        <w:rPr>
          <w:lang w:val="fr-FR"/>
        </w:rPr>
        <w:noBreakHyphen/>
      </w:r>
      <w:r w:rsidRPr="00A9528B">
        <w:rPr>
          <w:lang w:val="fr-FR"/>
        </w:rPr>
        <w:t>Zélande</w:t>
      </w:r>
      <w:r w:rsidR="002B0C13" w:rsidRPr="00A9528B">
        <w:rPr>
          <w:lang w:val="fr-FR"/>
        </w:rPr>
        <w:t> :</w:t>
      </w:r>
      <w:r w:rsidRPr="00A9528B">
        <w:rPr>
          <w:lang w:val="fr-FR"/>
        </w:rPr>
        <w:t xml:space="preserve"> Blind Foundation</w:t>
      </w:r>
    </w:p>
    <w:p w:rsidR="006F4FFE" w:rsidRPr="00A9528B" w:rsidRDefault="006F4FFE" w:rsidP="00A9528B">
      <w:pPr>
        <w:pStyle w:val="ONUMFS"/>
        <w:rPr>
          <w:lang w:val="fr-FR"/>
        </w:rPr>
      </w:pPr>
      <w:r w:rsidRPr="00A9528B">
        <w:rPr>
          <w:sz w:val="24"/>
          <w:szCs w:val="24"/>
          <w:lang w:val="fr-FR"/>
        </w:rPr>
        <w:t>*</w:t>
      </w:r>
      <w:r>
        <w:rPr>
          <w:lang w:val="fr-FR"/>
        </w:rPr>
        <w:t>Pays-Bas : Bibliotheekservice Passend Lezen</w:t>
      </w:r>
    </w:p>
    <w:p w:rsidR="00B05A71" w:rsidRPr="00A9528B" w:rsidRDefault="00B05A71" w:rsidP="00A9528B">
      <w:pPr>
        <w:pStyle w:val="ONUMFS"/>
        <w:rPr>
          <w:lang w:val="fr-FR"/>
        </w:rPr>
      </w:pPr>
      <w:r w:rsidRPr="00A9528B">
        <w:rPr>
          <w:lang w:val="fr-FR"/>
        </w:rPr>
        <w:t>Pays</w:t>
      </w:r>
      <w:r w:rsidR="000F2812" w:rsidRPr="00A9528B">
        <w:rPr>
          <w:lang w:val="fr-FR"/>
        </w:rPr>
        <w:noBreakHyphen/>
      </w:r>
      <w:r w:rsidRPr="00A9528B">
        <w:rPr>
          <w:lang w:val="fr-FR"/>
        </w:rPr>
        <w:t>Bas</w:t>
      </w:r>
      <w:r w:rsidR="002B0C13" w:rsidRPr="00A9528B">
        <w:rPr>
          <w:lang w:val="fr-FR"/>
        </w:rPr>
        <w:t> :</w:t>
      </w:r>
      <w:r w:rsidRPr="00A9528B">
        <w:rPr>
          <w:lang w:val="fr-FR"/>
        </w:rPr>
        <w:t xml:space="preserve"> Dedicon</w:t>
      </w:r>
    </w:p>
    <w:p w:rsidR="00B172E4" w:rsidRPr="0093265A" w:rsidRDefault="00D93A88" w:rsidP="00A9528B">
      <w:pPr>
        <w:pStyle w:val="ONUMFS"/>
      </w:pPr>
      <w:r w:rsidRPr="0093265A">
        <w:t>Pol</w:t>
      </w:r>
      <w:r w:rsidR="00D050B8" w:rsidRPr="0093265A">
        <w:t>ogne</w:t>
      </w:r>
      <w:r w:rsidR="002B0C13" w:rsidRPr="0093265A">
        <w:t> :</w:t>
      </w:r>
      <w:r w:rsidR="006F2977" w:rsidRPr="0093265A">
        <w:t xml:space="preserve"> </w:t>
      </w:r>
      <w:r w:rsidRPr="0093265A">
        <w:t>Central Librar</w:t>
      </w:r>
      <w:r w:rsidR="00B05A71" w:rsidRPr="0093265A">
        <w:t>y of Labour and Social Security</w:t>
      </w:r>
    </w:p>
    <w:p w:rsidR="00B172E4" w:rsidRPr="00A9528B" w:rsidRDefault="00D050B8" w:rsidP="00A9528B">
      <w:pPr>
        <w:pStyle w:val="ONUMFS"/>
        <w:rPr>
          <w:lang w:val="fr-FR"/>
        </w:rPr>
      </w:pPr>
      <w:r w:rsidRPr="00A9528B">
        <w:rPr>
          <w:lang w:val="fr-FR"/>
        </w:rPr>
        <w:t>Portugal</w:t>
      </w:r>
      <w:r w:rsidR="002B0C13" w:rsidRPr="00A9528B">
        <w:rPr>
          <w:lang w:val="fr-FR"/>
        </w:rPr>
        <w:t> :</w:t>
      </w:r>
      <w:r w:rsidR="006F2977" w:rsidRPr="00A9528B">
        <w:rPr>
          <w:lang w:val="fr-FR"/>
        </w:rPr>
        <w:t xml:space="preserve"> </w:t>
      </w:r>
      <w:r w:rsidRPr="00A9528B">
        <w:rPr>
          <w:lang w:val="fr-FR"/>
        </w:rPr>
        <w:t>Bibliothèque nationale du</w:t>
      </w:r>
      <w:r w:rsidR="00D93A88" w:rsidRPr="00A9528B">
        <w:rPr>
          <w:lang w:val="fr-FR"/>
        </w:rPr>
        <w:t xml:space="preserve"> Portugal</w:t>
      </w:r>
    </w:p>
    <w:p w:rsidR="00B172E4" w:rsidRPr="00A9528B" w:rsidRDefault="00D050B8" w:rsidP="00A9528B">
      <w:pPr>
        <w:pStyle w:val="ONUMFS"/>
        <w:rPr>
          <w:lang w:val="fr-FR"/>
        </w:rPr>
      </w:pPr>
      <w:r w:rsidRPr="00A9528B">
        <w:rPr>
          <w:lang w:val="fr-FR"/>
        </w:rPr>
        <w:t>République de Corée</w:t>
      </w:r>
      <w:r w:rsidR="002B0C13" w:rsidRPr="00A9528B">
        <w:rPr>
          <w:lang w:val="fr-FR"/>
        </w:rPr>
        <w:t> :</w:t>
      </w:r>
      <w:r w:rsidR="006F2977" w:rsidRPr="00A9528B">
        <w:rPr>
          <w:lang w:val="fr-FR"/>
        </w:rPr>
        <w:t xml:space="preserve"> </w:t>
      </w:r>
      <w:r w:rsidR="00D93A88" w:rsidRPr="00A9528B">
        <w:rPr>
          <w:lang w:val="fr-FR"/>
        </w:rPr>
        <w:t>National Library for the Disabled</w:t>
      </w:r>
    </w:p>
    <w:p w:rsidR="00D050B8" w:rsidRPr="00A9528B" w:rsidRDefault="00D050B8" w:rsidP="00A9528B">
      <w:pPr>
        <w:pStyle w:val="ONUMFS"/>
        <w:rPr>
          <w:lang w:val="fr-FR"/>
        </w:rPr>
      </w:pPr>
      <w:r w:rsidRPr="00A9528B">
        <w:rPr>
          <w:lang w:val="fr-FR"/>
        </w:rPr>
        <w:t>Royaume</w:t>
      </w:r>
      <w:r w:rsidR="000F2812" w:rsidRPr="00A9528B">
        <w:rPr>
          <w:lang w:val="fr-FR"/>
        </w:rPr>
        <w:noBreakHyphen/>
      </w:r>
      <w:r w:rsidRPr="00A9528B">
        <w:rPr>
          <w:lang w:val="fr-FR"/>
        </w:rPr>
        <w:t>Uni</w:t>
      </w:r>
      <w:r w:rsidR="002B0C13" w:rsidRPr="00A9528B">
        <w:rPr>
          <w:lang w:val="fr-FR"/>
        </w:rPr>
        <w:t> :</w:t>
      </w:r>
      <w:r w:rsidRPr="00A9528B">
        <w:rPr>
          <w:lang w:val="fr-FR"/>
        </w:rPr>
        <w:t xml:space="preserve"> Seeing Ear</w:t>
      </w:r>
    </w:p>
    <w:p w:rsidR="00B05A71" w:rsidRPr="00A9528B" w:rsidRDefault="00B05A71" w:rsidP="00A9528B">
      <w:pPr>
        <w:pStyle w:val="ONUMFS"/>
        <w:rPr>
          <w:lang w:val="fr-FR"/>
        </w:rPr>
      </w:pPr>
      <w:r w:rsidRPr="00A9528B">
        <w:rPr>
          <w:sz w:val="24"/>
          <w:szCs w:val="24"/>
          <w:lang w:val="fr-FR"/>
        </w:rPr>
        <w:t>*</w:t>
      </w:r>
      <w:r w:rsidRPr="00A9528B">
        <w:rPr>
          <w:lang w:val="fr-FR"/>
        </w:rPr>
        <w:t>Sri</w:t>
      </w:r>
      <w:r w:rsidR="00522A66" w:rsidRPr="00A9528B">
        <w:rPr>
          <w:lang w:val="fr-FR"/>
        </w:rPr>
        <w:t> </w:t>
      </w:r>
      <w:r w:rsidRPr="00A9528B">
        <w:rPr>
          <w:lang w:val="fr-FR"/>
        </w:rPr>
        <w:t>Lanka</w:t>
      </w:r>
      <w:r w:rsidR="002B0C13" w:rsidRPr="00A9528B">
        <w:rPr>
          <w:lang w:val="fr-FR"/>
        </w:rPr>
        <w:t> :</w:t>
      </w:r>
      <w:r w:rsidRPr="00A9528B">
        <w:rPr>
          <w:lang w:val="fr-FR"/>
        </w:rPr>
        <w:t xml:space="preserve"> DAISY Lanka Foundation</w:t>
      </w:r>
    </w:p>
    <w:p w:rsidR="00B172E4" w:rsidRPr="0093265A" w:rsidRDefault="00D93A88" w:rsidP="00A9528B">
      <w:pPr>
        <w:pStyle w:val="ONUMFS"/>
      </w:pPr>
      <w:r w:rsidRPr="0093265A">
        <w:t>S</w:t>
      </w:r>
      <w:r w:rsidR="00D050B8" w:rsidRPr="0093265A">
        <w:t>uède</w:t>
      </w:r>
      <w:r w:rsidR="002B0C13" w:rsidRPr="0093265A">
        <w:t> :</w:t>
      </w:r>
      <w:r w:rsidR="006F2977" w:rsidRPr="0093265A">
        <w:t xml:space="preserve"> </w:t>
      </w:r>
      <w:r w:rsidRPr="0093265A">
        <w:t>Swedish Agency for Accessible Media (MTM)</w:t>
      </w:r>
    </w:p>
    <w:p w:rsidR="00B172E4" w:rsidRPr="00A9528B" w:rsidRDefault="00D050B8" w:rsidP="00A9528B">
      <w:pPr>
        <w:pStyle w:val="ONUMFS"/>
        <w:rPr>
          <w:lang w:val="fr-FR"/>
        </w:rPr>
      </w:pPr>
      <w:r w:rsidRPr="00A9528B">
        <w:rPr>
          <w:lang w:val="fr-FR"/>
        </w:rPr>
        <w:t>Suisse</w:t>
      </w:r>
      <w:r w:rsidR="002B0C13" w:rsidRPr="00A9528B">
        <w:rPr>
          <w:lang w:val="fr-FR"/>
        </w:rPr>
        <w:t> :</w:t>
      </w:r>
      <w:r w:rsidR="006F2977" w:rsidRPr="00A9528B">
        <w:rPr>
          <w:lang w:val="fr-FR"/>
        </w:rPr>
        <w:t xml:space="preserve"> </w:t>
      </w:r>
      <w:r w:rsidR="00D93A88" w:rsidRPr="00A9528B">
        <w:rPr>
          <w:lang w:val="fr-FR"/>
        </w:rPr>
        <w:t>Association pour le Bien des Aveugles et malvoyants</w:t>
      </w:r>
    </w:p>
    <w:p w:rsidR="00F8062F" w:rsidRPr="00A9528B" w:rsidRDefault="00F8062F" w:rsidP="00A9528B">
      <w:pPr>
        <w:pStyle w:val="ONUMFS"/>
        <w:rPr>
          <w:lang w:val="fr-FR"/>
        </w:rPr>
      </w:pPr>
      <w:r w:rsidRPr="00A9528B">
        <w:rPr>
          <w:lang w:val="fr-FR"/>
        </w:rPr>
        <w:t>Suisse</w:t>
      </w:r>
      <w:r w:rsidR="002B0C13" w:rsidRPr="00A9528B">
        <w:rPr>
          <w:lang w:val="fr-FR"/>
        </w:rPr>
        <w:t> :</w:t>
      </w:r>
      <w:r w:rsidRPr="00A9528B">
        <w:rPr>
          <w:lang w:val="fr-FR"/>
        </w:rPr>
        <w:t xml:space="preserve"> Bibliothèque sonore romande</w:t>
      </w:r>
    </w:p>
    <w:p w:rsidR="00B172E4" w:rsidRDefault="00D050B8" w:rsidP="00646BBC">
      <w:pPr>
        <w:pStyle w:val="ONUMFS"/>
        <w:ind w:left="567" w:hanging="567"/>
        <w:rPr>
          <w:lang w:val="fr-FR"/>
        </w:rPr>
      </w:pPr>
      <w:r w:rsidRPr="00A9528B">
        <w:rPr>
          <w:lang w:val="fr-FR"/>
        </w:rPr>
        <w:t>Suisse</w:t>
      </w:r>
      <w:r w:rsidR="002B0C13" w:rsidRPr="00A9528B">
        <w:rPr>
          <w:lang w:val="fr-FR"/>
        </w:rPr>
        <w:t> :</w:t>
      </w:r>
      <w:r w:rsidR="006F2977" w:rsidRPr="00A9528B">
        <w:rPr>
          <w:lang w:val="fr-FR"/>
        </w:rPr>
        <w:t xml:space="preserve"> </w:t>
      </w:r>
      <w:r w:rsidRPr="00A9528B">
        <w:rPr>
          <w:lang w:val="fr-FR"/>
        </w:rPr>
        <w:t>Bibliothèque suisse pour les personnes aveugles, malvoyantes et empêchées de</w:t>
      </w:r>
      <w:r w:rsidR="00646BBC">
        <w:rPr>
          <w:lang w:val="fr-FR"/>
        </w:rPr>
        <w:t> </w:t>
      </w:r>
      <w:r w:rsidRPr="00A9528B">
        <w:rPr>
          <w:lang w:val="fr-FR"/>
        </w:rPr>
        <w:t>lire</w:t>
      </w:r>
    </w:p>
    <w:p w:rsidR="006F4FFE" w:rsidRPr="00264DF9" w:rsidRDefault="006F4FFE" w:rsidP="00646BBC">
      <w:pPr>
        <w:pStyle w:val="ONUMFS"/>
        <w:ind w:left="567" w:hanging="567"/>
      </w:pPr>
      <w:r w:rsidRPr="00264DF9">
        <w:t>Thaïlande : Natioanl Library for the Blind and Print Disabled, TAB Foundation</w:t>
      </w:r>
    </w:p>
    <w:p w:rsidR="006F4FFE" w:rsidRPr="00264DF9" w:rsidRDefault="006F4FFE" w:rsidP="00646BBC">
      <w:pPr>
        <w:pStyle w:val="ONUMFS"/>
        <w:ind w:left="567" w:hanging="567"/>
      </w:pPr>
      <w:r>
        <w:t xml:space="preserve">Tunisie : National Library </w:t>
      </w:r>
    </w:p>
    <w:p w:rsidR="00B172E4" w:rsidRPr="00A9528B" w:rsidRDefault="00D93A88" w:rsidP="00A9528B">
      <w:pPr>
        <w:pStyle w:val="ONUMFS"/>
        <w:rPr>
          <w:lang w:val="fr-FR"/>
        </w:rPr>
      </w:pPr>
      <w:r w:rsidRPr="00A9528B">
        <w:rPr>
          <w:sz w:val="24"/>
          <w:szCs w:val="24"/>
          <w:lang w:val="fr-FR"/>
        </w:rPr>
        <w:t>*</w:t>
      </w:r>
      <w:r w:rsidRPr="00A9528B">
        <w:rPr>
          <w:lang w:val="fr-FR"/>
        </w:rPr>
        <w:t>Uruguay</w:t>
      </w:r>
      <w:r w:rsidR="002B0C13" w:rsidRPr="00A9528B">
        <w:rPr>
          <w:lang w:val="fr-FR"/>
        </w:rPr>
        <w:t> :</w:t>
      </w:r>
      <w:r w:rsidR="006F2977" w:rsidRPr="00A9528B">
        <w:rPr>
          <w:lang w:val="fr-FR"/>
        </w:rPr>
        <w:t xml:space="preserve"> </w:t>
      </w:r>
      <w:r w:rsidRPr="00A9528B">
        <w:rPr>
          <w:lang w:val="fr-FR"/>
        </w:rPr>
        <w:t>Fundación Braille de Uruguay</w:t>
      </w:r>
    </w:p>
    <w:p w:rsidR="00B172E4" w:rsidRPr="0093265A" w:rsidRDefault="00D93A88" w:rsidP="00A9528B">
      <w:pPr>
        <w:pStyle w:val="ONUMFS"/>
      </w:pPr>
      <w:r w:rsidRPr="0093265A">
        <w:rPr>
          <w:sz w:val="24"/>
          <w:szCs w:val="24"/>
        </w:rPr>
        <w:t>*</w:t>
      </w:r>
      <w:r w:rsidRPr="0093265A">
        <w:t>Viet</w:t>
      </w:r>
      <w:r w:rsidR="00522A66" w:rsidRPr="0093265A">
        <w:t> </w:t>
      </w:r>
      <w:r w:rsidR="006F2977" w:rsidRPr="0093265A">
        <w:t>N</w:t>
      </w:r>
      <w:r w:rsidRPr="0093265A">
        <w:t>am</w:t>
      </w:r>
      <w:r w:rsidR="002B0C13" w:rsidRPr="0093265A">
        <w:t> :</w:t>
      </w:r>
      <w:r w:rsidR="006F2977" w:rsidRPr="0093265A">
        <w:t xml:space="preserve"> </w:t>
      </w:r>
      <w:r w:rsidRPr="0093265A">
        <w:t>Sao Mai Vocational and Assistive Technology Center for the Blind</w:t>
      </w:r>
    </w:p>
    <w:p w:rsidR="00B172E4" w:rsidRPr="00A9528B" w:rsidRDefault="00154B51" w:rsidP="00CE0585">
      <w:pPr>
        <w:pStyle w:val="Endofdocument-Annex"/>
        <w:spacing w:before="720"/>
        <w:ind w:firstLine="57"/>
        <w:rPr>
          <w:lang w:val="fr-FR"/>
        </w:rPr>
      </w:pPr>
      <w:r w:rsidRPr="00A9528B">
        <w:rPr>
          <w:lang w:val="fr-FR"/>
        </w:rPr>
        <w:t>[</w:t>
      </w:r>
      <w:r w:rsidR="00D050B8" w:rsidRPr="00A9528B">
        <w:rPr>
          <w:lang w:val="fr-FR"/>
        </w:rPr>
        <w:t>L</w:t>
      </w:r>
      <w:r w:rsidR="002B0C13" w:rsidRPr="00A9528B">
        <w:rPr>
          <w:lang w:val="fr-FR"/>
        </w:rPr>
        <w:t>’annexe I</w:t>
      </w:r>
      <w:r w:rsidR="00D050B8" w:rsidRPr="00A9528B">
        <w:rPr>
          <w:lang w:val="fr-FR"/>
        </w:rPr>
        <w:t>I suit</w:t>
      </w:r>
      <w:r w:rsidRPr="00A9528B">
        <w:rPr>
          <w:lang w:val="fr-FR"/>
        </w:rPr>
        <w:t>]</w:t>
      </w:r>
    </w:p>
    <w:p w:rsidR="00154B51" w:rsidRPr="00A9528B" w:rsidRDefault="00154B51">
      <w:pPr>
        <w:rPr>
          <w:bCs/>
          <w:szCs w:val="22"/>
          <w:lang w:val="fr-FR"/>
        </w:rPr>
        <w:sectPr w:rsidR="00154B51" w:rsidRPr="00A9528B" w:rsidSect="003451A1">
          <w:headerReference w:type="default" r:id="rId10"/>
          <w:headerReference w:type="first" r:id="rId11"/>
          <w:endnotePr>
            <w:numFmt w:val="decimal"/>
          </w:endnotePr>
          <w:pgSz w:w="11907" w:h="16840" w:code="9"/>
          <w:pgMar w:top="567" w:right="1134" w:bottom="1417" w:left="1417" w:header="510" w:footer="1020" w:gutter="0"/>
          <w:pgNumType w:fmt="upperRoman"/>
          <w:cols w:space="720"/>
          <w:titlePg/>
          <w:docGrid w:linePitch="299"/>
        </w:sectPr>
      </w:pPr>
    </w:p>
    <w:p w:rsidR="00D93A88" w:rsidRPr="00A9528B" w:rsidRDefault="00C13274" w:rsidP="00724B8F">
      <w:pPr>
        <w:pStyle w:val="Heading4"/>
        <w:spacing w:after="480"/>
        <w:rPr>
          <w:lang w:val="fr-FR"/>
        </w:rPr>
      </w:pPr>
      <w:r w:rsidRPr="00A9528B">
        <w:rPr>
          <w:lang w:val="fr-FR"/>
        </w:rPr>
        <w:lastRenderedPageBreak/>
        <w:t>Statistiques concernant l</w:t>
      </w:r>
      <w:r w:rsidR="002B0C13" w:rsidRPr="00A9528B">
        <w:rPr>
          <w:lang w:val="fr-FR"/>
        </w:rPr>
        <w:t>’</w:t>
      </w:r>
      <w:r w:rsidRPr="00A9528B">
        <w:rPr>
          <w:lang w:val="fr-FR"/>
        </w:rPr>
        <w:t xml:space="preserve">ABC </w:t>
      </w:r>
      <w:r w:rsidR="002B0C13" w:rsidRPr="00A9528B">
        <w:rPr>
          <w:lang w:val="fr-FR"/>
        </w:rPr>
        <w:t>pour 2017</w:t>
      </w:r>
      <w:r w:rsidR="000F2812" w:rsidRPr="00A9528B">
        <w:rPr>
          <w:lang w:val="fr-FR"/>
        </w:rPr>
        <w:noBreakHyphen/>
      </w:r>
      <w:r w:rsidRPr="00A9528B">
        <w:rPr>
          <w:lang w:val="fr-FR"/>
        </w:rPr>
        <w:t>2018</w:t>
      </w:r>
    </w:p>
    <w:tbl>
      <w:tblPr>
        <w:tblStyle w:val="TableGrid4"/>
        <w:tblW w:w="8472" w:type="dxa"/>
        <w:tblLayout w:type="fixed"/>
        <w:tblLook w:val="04A0" w:firstRow="1" w:lastRow="0" w:firstColumn="1" w:lastColumn="0" w:noHBand="0" w:noVBand="1"/>
        <w:tblCaption w:val="ABC Statistics 2017-2018"/>
        <w:tblDescription w:val="Attached is a table of ABC indicators for 2017-2018 for the ABC Global Book Service and Capacity Building."/>
      </w:tblPr>
      <w:tblGrid>
        <w:gridCol w:w="2358"/>
        <w:gridCol w:w="1719"/>
        <w:gridCol w:w="1431"/>
        <w:gridCol w:w="1620"/>
        <w:gridCol w:w="1344"/>
      </w:tblGrid>
      <w:tr w:rsidR="00A9528B" w:rsidRPr="00A9528B" w:rsidTr="00446060">
        <w:trPr>
          <w:trHeight w:val="20"/>
          <w:tblHeader/>
        </w:trPr>
        <w:tc>
          <w:tcPr>
            <w:tcW w:w="2358" w:type="dxa"/>
          </w:tcPr>
          <w:p w:rsidR="00724B8F" w:rsidRPr="00A9528B" w:rsidRDefault="00C13274" w:rsidP="00C13274">
            <w:pPr>
              <w:rPr>
                <w:b/>
                <w:sz w:val="20"/>
                <w:lang w:val="fr-FR"/>
              </w:rPr>
            </w:pPr>
            <w:r w:rsidRPr="00A9528B">
              <w:rPr>
                <w:b/>
                <w:sz w:val="20"/>
                <w:lang w:val="fr-FR"/>
              </w:rPr>
              <w:t>Indicateurs relatifs au service mondial d</w:t>
            </w:r>
            <w:r w:rsidR="002B0C13" w:rsidRPr="00A9528B">
              <w:rPr>
                <w:b/>
                <w:sz w:val="20"/>
                <w:lang w:val="fr-FR"/>
              </w:rPr>
              <w:t>’</w:t>
            </w:r>
            <w:r w:rsidRPr="00A9528B">
              <w:rPr>
                <w:b/>
                <w:sz w:val="20"/>
                <w:lang w:val="fr-FR"/>
              </w:rPr>
              <w:t>échange de livres de l</w:t>
            </w:r>
            <w:r w:rsidR="002B0C13" w:rsidRPr="00A9528B">
              <w:rPr>
                <w:b/>
                <w:sz w:val="20"/>
                <w:lang w:val="fr-FR"/>
              </w:rPr>
              <w:t>’</w:t>
            </w:r>
            <w:r w:rsidRPr="00A9528B">
              <w:rPr>
                <w:b/>
                <w:sz w:val="20"/>
                <w:lang w:val="fr-FR"/>
              </w:rPr>
              <w:t>ABC</w:t>
            </w:r>
          </w:p>
        </w:tc>
        <w:tc>
          <w:tcPr>
            <w:tcW w:w="1719" w:type="dxa"/>
          </w:tcPr>
          <w:p w:rsidR="00724B8F" w:rsidRPr="00A9528B" w:rsidRDefault="000E43C2" w:rsidP="0024278E">
            <w:pPr>
              <w:pStyle w:val="ListParagraph"/>
              <w:ind w:left="0"/>
              <w:rPr>
                <w:b/>
                <w:sz w:val="20"/>
                <w:lang w:val="fr-FR"/>
              </w:rPr>
            </w:pPr>
            <w:r w:rsidRPr="00A9528B">
              <w:rPr>
                <w:b/>
                <w:sz w:val="20"/>
                <w:lang w:val="fr-FR"/>
              </w:rPr>
              <w:t>J</w:t>
            </w:r>
            <w:r w:rsidR="00C13274" w:rsidRPr="00A9528B">
              <w:rPr>
                <w:b/>
                <w:sz w:val="20"/>
                <w:lang w:val="fr-FR"/>
              </w:rPr>
              <w:t>anvier</w:t>
            </w:r>
            <w:r w:rsidR="000F2812" w:rsidRPr="00A9528B">
              <w:rPr>
                <w:b/>
                <w:sz w:val="20"/>
                <w:lang w:val="fr-FR"/>
              </w:rPr>
              <w:t> </w:t>
            </w:r>
            <w:r w:rsidR="00C13274" w:rsidRPr="00A9528B">
              <w:rPr>
                <w:b/>
                <w:sz w:val="20"/>
                <w:lang w:val="fr-FR"/>
              </w:rPr>
              <w:t>2014</w:t>
            </w:r>
          </w:p>
        </w:tc>
        <w:tc>
          <w:tcPr>
            <w:tcW w:w="1431" w:type="dxa"/>
          </w:tcPr>
          <w:p w:rsidR="00724B8F" w:rsidRPr="00A9528B" w:rsidRDefault="006F4FFE" w:rsidP="00C13274">
            <w:pPr>
              <w:rPr>
                <w:b/>
                <w:sz w:val="20"/>
                <w:lang w:val="fr-FR"/>
              </w:rPr>
            </w:pPr>
            <w:r>
              <w:rPr>
                <w:b/>
                <w:sz w:val="20"/>
                <w:lang w:val="fr-FR"/>
              </w:rPr>
              <w:t>Août</w:t>
            </w:r>
            <w:r w:rsidRPr="00A9528B">
              <w:rPr>
                <w:b/>
                <w:sz w:val="20"/>
                <w:lang w:val="fr-FR"/>
              </w:rPr>
              <w:t> </w:t>
            </w:r>
            <w:r w:rsidR="00C13274" w:rsidRPr="00A9528B">
              <w:rPr>
                <w:b/>
                <w:sz w:val="20"/>
                <w:lang w:val="fr-FR"/>
              </w:rPr>
              <w:t>2017</w:t>
            </w:r>
            <w:r w:rsidR="00724B8F" w:rsidRPr="00A9528B">
              <w:rPr>
                <w:b/>
                <w:sz w:val="20"/>
                <w:lang w:val="fr-FR"/>
              </w:rPr>
              <w:br/>
              <w:t>(</w:t>
            </w:r>
            <w:r w:rsidR="00C13274" w:rsidRPr="00A9528B">
              <w:rPr>
                <w:b/>
                <w:sz w:val="20"/>
                <w:lang w:val="fr-FR"/>
              </w:rPr>
              <w:t>chiffres cumulés</w:t>
            </w:r>
            <w:r w:rsidR="00724B8F" w:rsidRPr="00A9528B">
              <w:rPr>
                <w:b/>
                <w:sz w:val="20"/>
                <w:lang w:val="fr-FR"/>
              </w:rPr>
              <w:t>)</w:t>
            </w:r>
          </w:p>
        </w:tc>
        <w:tc>
          <w:tcPr>
            <w:tcW w:w="1620" w:type="dxa"/>
          </w:tcPr>
          <w:p w:rsidR="00724B8F" w:rsidRPr="00A9528B" w:rsidRDefault="006F4FFE" w:rsidP="00C13274">
            <w:pPr>
              <w:rPr>
                <w:b/>
                <w:sz w:val="20"/>
                <w:lang w:val="fr-FR"/>
              </w:rPr>
            </w:pPr>
            <w:r>
              <w:rPr>
                <w:b/>
                <w:sz w:val="20"/>
                <w:lang w:val="fr-FR"/>
              </w:rPr>
              <w:t>Août</w:t>
            </w:r>
            <w:r w:rsidRPr="00A9528B">
              <w:rPr>
                <w:b/>
                <w:sz w:val="20"/>
                <w:lang w:val="fr-FR"/>
              </w:rPr>
              <w:t> </w:t>
            </w:r>
            <w:r w:rsidR="00724B8F" w:rsidRPr="00A9528B">
              <w:rPr>
                <w:b/>
                <w:sz w:val="20"/>
                <w:lang w:val="fr-FR"/>
              </w:rPr>
              <w:t>2018</w:t>
            </w:r>
            <w:r w:rsidR="00724B8F" w:rsidRPr="00A9528B">
              <w:rPr>
                <w:b/>
                <w:sz w:val="20"/>
                <w:lang w:val="fr-FR"/>
              </w:rPr>
              <w:br/>
              <w:t>(</w:t>
            </w:r>
            <w:r w:rsidR="00C13274" w:rsidRPr="00A9528B">
              <w:rPr>
                <w:b/>
                <w:sz w:val="20"/>
                <w:lang w:val="fr-FR"/>
              </w:rPr>
              <w:t>chiffres cumulés</w:t>
            </w:r>
            <w:r w:rsidR="00724B8F" w:rsidRPr="00A9528B">
              <w:rPr>
                <w:b/>
                <w:sz w:val="20"/>
                <w:lang w:val="fr-FR"/>
              </w:rPr>
              <w:t>)</w:t>
            </w:r>
          </w:p>
        </w:tc>
        <w:tc>
          <w:tcPr>
            <w:tcW w:w="1344" w:type="dxa"/>
          </w:tcPr>
          <w:p w:rsidR="00724B8F" w:rsidRPr="00A9528B" w:rsidRDefault="00C13274" w:rsidP="006F4FFE">
            <w:pPr>
              <w:pStyle w:val="ListParagraph"/>
              <w:ind w:left="0"/>
              <w:rPr>
                <w:b/>
                <w:sz w:val="20"/>
                <w:lang w:val="fr-FR"/>
              </w:rPr>
            </w:pPr>
            <w:r w:rsidRPr="00A9528B">
              <w:rPr>
                <w:b/>
                <w:sz w:val="20"/>
                <w:lang w:val="fr-FR"/>
              </w:rPr>
              <w:t xml:space="preserve">Croissance </w:t>
            </w:r>
            <w:r w:rsidR="006F4FFE">
              <w:rPr>
                <w:b/>
                <w:sz w:val="20"/>
                <w:lang w:val="fr-FR"/>
              </w:rPr>
              <w:t>depuis 2017</w:t>
            </w:r>
          </w:p>
        </w:tc>
      </w:tr>
      <w:tr w:rsidR="00A9528B" w:rsidRPr="00A9528B" w:rsidTr="00446060">
        <w:trPr>
          <w:trHeight w:val="2117"/>
        </w:trPr>
        <w:tc>
          <w:tcPr>
            <w:tcW w:w="2358" w:type="dxa"/>
          </w:tcPr>
          <w:p w:rsidR="00724B8F" w:rsidRPr="00A9528B" w:rsidRDefault="00C13274" w:rsidP="00C13274">
            <w:pPr>
              <w:rPr>
                <w:b/>
                <w:sz w:val="20"/>
                <w:lang w:val="fr-FR"/>
              </w:rPr>
            </w:pPr>
            <w:r w:rsidRPr="00A9528B">
              <w:rPr>
                <w:sz w:val="20"/>
                <w:lang w:val="fr-FR"/>
              </w:rPr>
              <w:t>Nombre d</w:t>
            </w:r>
            <w:r w:rsidR="002B0C13" w:rsidRPr="00A9528B">
              <w:rPr>
                <w:sz w:val="20"/>
                <w:lang w:val="fr-FR"/>
              </w:rPr>
              <w:t>’</w:t>
            </w:r>
            <w:r w:rsidRPr="00A9528B">
              <w:rPr>
                <w:sz w:val="20"/>
                <w:lang w:val="fr-FR"/>
              </w:rPr>
              <w:t>entités autorisées participant au service mondial d</w:t>
            </w:r>
            <w:r w:rsidR="002B0C13" w:rsidRPr="00A9528B">
              <w:rPr>
                <w:sz w:val="20"/>
                <w:lang w:val="fr-FR"/>
              </w:rPr>
              <w:t>’</w:t>
            </w:r>
            <w:r w:rsidRPr="00A9528B">
              <w:rPr>
                <w:sz w:val="20"/>
                <w:lang w:val="fr-FR"/>
              </w:rPr>
              <w:t>échange de livres de l</w:t>
            </w:r>
            <w:r w:rsidR="002B0C13" w:rsidRPr="00A9528B">
              <w:rPr>
                <w:sz w:val="20"/>
                <w:lang w:val="fr-FR"/>
              </w:rPr>
              <w:t>’</w:t>
            </w:r>
            <w:r w:rsidRPr="00A9528B">
              <w:rPr>
                <w:sz w:val="20"/>
                <w:lang w:val="fr-FR"/>
              </w:rPr>
              <w:t>ABC</w:t>
            </w:r>
            <w:r w:rsidR="00724B8F" w:rsidRPr="00A9528B">
              <w:rPr>
                <w:sz w:val="20"/>
                <w:lang w:val="fr-FR"/>
              </w:rPr>
              <w:t xml:space="preserve"> </w:t>
            </w:r>
          </w:p>
        </w:tc>
        <w:tc>
          <w:tcPr>
            <w:tcW w:w="1719" w:type="dxa"/>
          </w:tcPr>
          <w:p w:rsidR="00724B8F" w:rsidRPr="00A9528B" w:rsidRDefault="00724B8F" w:rsidP="00655EF9">
            <w:pPr>
              <w:jc w:val="right"/>
              <w:rPr>
                <w:b/>
                <w:sz w:val="20"/>
                <w:lang w:val="fr-FR"/>
              </w:rPr>
            </w:pPr>
            <w:r w:rsidRPr="00A9528B">
              <w:rPr>
                <w:sz w:val="20"/>
                <w:lang w:val="fr-FR"/>
              </w:rPr>
              <w:t>11</w:t>
            </w:r>
          </w:p>
        </w:tc>
        <w:tc>
          <w:tcPr>
            <w:tcW w:w="1431" w:type="dxa"/>
          </w:tcPr>
          <w:p w:rsidR="00724B8F" w:rsidRPr="00A9528B" w:rsidRDefault="00724B8F" w:rsidP="00655EF9">
            <w:pPr>
              <w:jc w:val="right"/>
              <w:rPr>
                <w:b/>
                <w:sz w:val="20"/>
                <w:lang w:val="fr-FR"/>
              </w:rPr>
            </w:pPr>
            <w:r w:rsidRPr="00A9528B">
              <w:rPr>
                <w:sz w:val="20"/>
                <w:lang w:val="fr-FR"/>
              </w:rPr>
              <w:t>25</w:t>
            </w:r>
          </w:p>
        </w:tc>
        <w:tc>
          <w:tcPr>
            <w:tcW w:w="1620" w:type="dxa"/>
          </w:tcPr>
          <w:p w:rsidR="00724B8F" w:rsidRPr="00A9528B" w:rsidRDefault="006F4FFE" w:rsidP="00446060">
            <w:pPr>
              <w:pStyle w:val="ListParagraph"/>
              <w:ind w:left="0"/>
              <w:jc w:val="right"/>
              <w:rPr>
                <w:b/>
                <w:sz w:val="18"/>
                <w:szCs w:val="18"/>
                <w:lang w:val="fr-FR"/>
              </w:rPr>
            </w:pPr>
            <w:r>
              <w:rPr>
                <w:sz w:val="20"/>
                <w:lang w:val="fr-FR"/>
              </w:rPr>
              <w:t>43</w:t>
            </w:r>
          </w:p>
        </w:tc>
        <w:tc>
          <w:tcPr>
            <w:tcW w:w="1344" w:type="dxa"/>
          </w:tcPr>
          <w:p w:rsidR="00724B8F" w:rsidRPr="00A9528B" w:rsidRDefault="006F4FFE" w:rsidP="00655EF9">
            <w:pPr>
              <w:pStyle w:val="ListParagraph"/>
              <w:ind w:left="0"/>
              <w:jc w:val="right"/>
              <w:rPr>
                <w:b/>
                <w:sz w:val="20"/>
                <w:lang w:val="fr-FR"/>
              </w:rPr>
            </w:pPr>
            <w:r>
              <w:rPr>
                <w:sz w:val="20"/>
                <w:lang w:val="fr-FR"/>
              </w:rPr>
              <w:t>72%</w:t>
            </w:r>
          </w:p>
        </w:tc>
      </w:tr>
      <w:tr w:rsidR="00A9528B" w:rsidRPr="00A9528B" w:rsidTr="00446060">
        <w:tc>
          <w:tcPr>
            <w:tcW w:w="2358" w:type="dxa"/>
          </w:tcPr>
          <w:p w:rsidR="00724B8F" w:rsidRPr="00A9528B" w:rsidRDefault="00C13274" w:rsidP="00A02B51">
            <w:pPr>
              <w:rPr>
                <w:b/>
                <w:sz w:val="20"/>
                <w:lang w:val="fr-FR"/>
              </w:rPr>
            </w:pPr>
            <w:r w:rsidRPr="00A9528B">
              <w:rPr>
                <w:sz w:val="20"/>
                <w:lang w:val="fr-FR"/>
              </w:rPr>
              <w:t xml:space="preserve">Nombre </w:t>
            </w:r>
            <w:r w:rsidR="00A02B51" w:rsidRPr="00A9528B">
              <w:rPr>
                <w:sz w:val="20"/>
                <w:lang w:val="fr-FR"/>
              </w:rPr>
              <w:t>d</w:t>
            </w:r>
            <w:r w:rsidR="002B0C13" w:rsidRPr="00A9528B">
              <w:rPr>
                <w:sz w:val="20"/>
                <w:lang w:val="fr-FR"/>
              </w:rPr>
              <w:t>’</w:t>
            </w:r>
            <w:r w:rsidR="00A02B51" w:rsidRPr="00A9528B">
              <w:rPr>
                <w:sz w:val="20"/>
                <w:lang w:val="fr-FR"/>
              </w:rPr>
              <w:t>ouvrages téléchargé</w:t>
            </w:r>
            <w:r w:rsidRPr="00A9528B">
              <w:rPr>
                <w:sz w:val="20"/>
                <w:lang w:val="fr-FR"/>
              </w:rPr>
              <w:t>s par les entités aut</w:t>
            </w:r>
            <w:r w:rsidR="00A02B51" w:rsidRPr="00A9528B">
              <w:rPr>
                <w:sz w:val="20"/>
                <w:lang w:val="fr-FR"/>
              </w:rPr>
              <w:t>orisées participant au service ABC</w:t>
            </w:r>
          </w:p>
        </w:tc>
        <w:tc>
          <w:tcPr>
            <w:tcW w:w="1719" w:type="dxa"/>
          </w:tcPr>
          <w:p w:rsidR="00724B8F" w:rsidRPr="00A9528B" w:rsidRDefault="00724B8F" w:rsidP="00655EF9">
            <w:pPr>
              <w:jc w:val="right"/>
              <w:rPr>
                <w:b/>
                <w:sz w:val="20"/>
                <w:lang w:val="fr-FR"/>
              </w:rPr>
            </w:pPr>
            <w:r w:rsidRPr="00A9528B">
              <w:rPr>
                <w:sz w:val="20"/>
                <w:lang w:val="fr-FR"/>
              </w:rPr>
              <w:t>200</w:t>
            </w:r>
          </w:p>
        </w:tc>
        <w:tc>
          <w:tcPr>
            <w:tcW w:w="1431" w:type="dxa"/>
          </w:tcPr>
          <w:p w:rsidR="00724B8F" w:rsidRPr="00A9528B" w:rsidRDefault="006F4FFE" w:rsidP="00655EF9">
            <w:pPr>
              <w:jc w:val="right"/>
              <w:rPr>
                <w:b/>
                <w:sz w:val="20"/>
                <w:lang w:val="fr-FR"/>
              </w:rPr>
            </w:pPr>
            <w:r>
              <w:rPr>
                <w:sz w:val="20"/>
                <w:lang w:val="fr-FR"/>
              </w:rPr>
              <w:t>9</w:t>
            </w:r>
            <w:r w:rsidRPr="00A9528B">
              <w:rPr>
                <w:sz w:val="20"/>
                <w:lang w:val="fr-FR"/>
              </w:rPr>
              <w:t> </w:t>
            </w:r>
            <w:r w:rsidR="00724B8F" w:rsidRPr="00A9528B">
              <w:rPr>
                <w:sz w:val="20"/>
                <w:lang w:val="fr-FR"/>
              </w:rPr>
              <w:t>500</w:t>
            </w:r>
            <w:r w:rsidR="00724B8F" w:rsidRPr="00A9528B">
              <w:rPr>
                <w:b/>
                <w:sz w:val="20"/>
                <w:lang w:val="fr-FR"/>
              </w:rPr>
              <w:t xml:space="preserve"> </w:t>
            </w:r>
          </w:p>
        </w:tc>
        <w:tc>
          <w:tcPr>
            <w:tcW w:w="1620" w:type="dxa"/>
          </w:tcPr>
          <w:p w:rsidR="00724B8F" w:rsidRPr="00A9528B" w:rsidRDefault="006F4FFE" w:rsidP="00655EF9">
            <w:pPr>
              <w:jc w:val="right"/>
              <w:rPr>
                <w:b/>
                <w:sz w:val="20"/>
                <w:lang w:val="fr-FR"/>
              </w:rPr>
            </w:pPr>
            <w:r>
              <w:rPr>
                <w:sz w:val="20"/>
                <w:lang w:val="fr-FR"/>
              </w:rPr>
              <w:t>13 000</w:t>
            </w:r>
            <w:r w:rsidR="00724B8F" w:rsidRPr="00A9528B">
              <w:rPr>
                <w:sz w:val="20"/>
                <w:lang w:val="fr-FR"/>
              </w:rPr>
              <w:t xml:space="preserve"> </w:t>
            </w:r>
          </w:p>
        </w:tc>
        <w:tc>
          <w:tcPr>
            <w:tcW w:w="1344" w:type="dxa"/>
          </w:tcPr>
          <w:p w:rsidR="00724B8F" w:rsidRPr="00A9528B" w:rsidRDefault="006F4FFE" w:rsidP="00655EF9">
            <w:pPr>
              <w:pStyle w:val="ListParagraph"/>
              <w:ind w:left="0"/>
              <w:jc w:val="right"/>
              <w:rPr>
                <w:b/>
                <w:sz w:val="20"/>
                <w:lang w:val="fr-FR"/>
              </w:rPr>
            </w:pPr>
            <w:r>
              <w:rPr>
                <w:sz w:val="20"/>
                <w:lang w:val="fr-FR"/>
              </w:rPr>
              <w:t>37%</w:t>
            </w:r>
          </w:p>
        </w:tc>
      </w:tr>
      <w:tr w:rsidR="00A9528B" w:rsidRPr="00A9528B" w:rsidTr="00446060">
        <w:trPr>
          <w:trHeight w:val="1415"/>
        </w:trPr>
        <w:tc>
          <w:tcPr>
            <w:tcW w:w="2358" w:type="dxa"/>
          </w:tcPr>
          <w:p w:rsidR="00724B8F" w:rsidRPr="00A9528B" w:rsidRDefault="00C13274" w:rsidP="00A02B51">
            <w:pPr>
              <w:rPr>
                <w:b/>
                <w:sz w:val="20"/>
                <w:lang w:val="fr-FR"/>
              </w:rPr>
            </w:pPr>
            <w:r w:rsidRPr="00A9528B">
              <w:rPr>
                <w:sz w:val="20"/>
                <w:lang w:val="fr-FR"/>
              </w:rPr>
              <w:t xml:space="preserve">Nombre </w:t>
            </w:r>
            <w:r w:rsidR="00A02B51" w:rsidRPr="00A9528B">
              <w:rPr>
                <w:sz w:val="20"/>
                <w:lang w:val="fr-FR"/>
              </w:rPr>
              <w:t>d</w:t>
            </w:r>
            <w:r w:rsidR="002B0C13" w:rsidRPr="00A9528B">
              <w:rPr>
                <w:sz w:val="20"/>
                <w:lang w:val="fr-FR"/>
              </w:rPr>
              <w:t>’</w:t>
            </w:r>
            <w:r w:rsidR="00A02B51" w:rsidRPr="00A9528B">
              <w:rPr>
                <w:sz w:val="20"/>
                <w:lang w:val="fr-FR"/>
              </w:rPr>
              <w:t>ouvrages</w:t>
            </w:r>
            <w:r w:rsidRPr="00A9528B">
              <w:rPr>
                <w:sz w:val="20"/>
                <w:lang w:val="fr-FR"/>
              </w:rPr>
              <w:t xml:space="preserve"> pour lesquelles les droits ont été obtenus du titulaire du droit d</w:t>
            </w:r>
            <w:r w:rsidR="002B0C13" w:rsidRPr="00A9528B">
              <w:rPr>
                <w:sz w:val="20"/>
                <w:lang w:val="fr-FR"/>
              </w:rPr>
              <w:t>’</w:t>
            </w:r>
            <w:r w:rsidRPr="00A9528B">
              <w:rPr>
                <w:sz w:val="20"/>
                <w:lang w:val="fr-FR"/>
              </w:rPr>
              <w:t>auteur pour l</w:t>
            </w:r>
            <w:r w:rsidR="002B0C13" w:rsidRPr="00A9528B">
              <w:rPr>
                <w:sz w:val="20"/>
                <w:lang w:val="fr-FR"/>
              </w:rPr>
              <w:t>’</w:t>
            </w:r>
            <w:r w:rsidRPr="00A9528B">
              <w:rPr>
                <w:sz w:val="20"/>
                <w:lang w:val="fr-FR"/>
              </w:rPr>
              <w:t>échange transfrontière</w:t>
            </w:r>
          </w:p>
        </w:tc>
        <w:tc>
          <w:tcPr>
            <w:tcW w:w="1719" w:type="dxa"/>
          </w:tcPr>
          <w:p w:rsidR="00724B8F" w:rsidRPr="00A9528B" w:rsidRDefault="00724B8F" w:rsidP="00655EF9">
            <w:pPr>
              <w:jc w:val="right"/>
              <w:rPr>
                <w:b/>
                <w:sz w:val="20"/>
                <w:lang w:val="fr-FR"/>
              </w:rPr>
            </w:pPr>
            <w:r w:rsidRPr="00A9528B">
              <w:rPr>
                <w:sz w:val="20"/>
                <w:lang w:val="fr-FR"/>
              </w:rPr>
              <w:t>1</w:t>
            </w:r>
            <w:r w:rsidR="00FD491D">
              <w:rPr>
                <w:rFonts w:eastAsia="Times New Roman"/>
                <w:sz w:val="20"/>
                <w:szCs w:val="20"/>
                <w:lang w:val="fr-FR" w:eastAsia="en-US"/>
              </w:rPr>
              <w:t> </w:t>
            </w:r>
            <w:r w:rsidRPr="00A9528B">
              <w:rPr>
                <w:sz w:val="20"/>
                <w:lang w:val="fr-FR"/>
              </w:rPr>
              <w:t>270</w:t>
            </w:r>
          </w:p>
        </w:tc>
        <w:tc>
          <w:tcPr>
            <w:tcW w:w="1431" w:type="dxa"/>
          </w:tcPr>
          <w:p w:rsidR="00724B8F" w:rsidRPr="00A9528B" w:rsidRDefault="006F4FFE" w:rsidP="00655EF9">
            <w:pPr>
              <w:jc w:val="right"/>
              <w:rPr>
                <w:b/>
                <w:sz w:val="20"/>
                <w:lang w:val="fr-FR"/>
              </w:rPr>
            </w:pPr>
            <w:r>
              <w:rPr>
                <w:sz w:val="20"/>
                <w:lang w:val="fr-FR"/>
              </w:rPr>
              <w:t>21</w:t>
            </w:r>
            <w:r w:rsidRPr="00A9528B">
              <w:rPr>
                <w:sz w:val="20"/>
                <w:lang w:val="fr-FR"/>
              </w:rPr>
              <w:t> </w:t>
            </w:r>
            <w:r w:rsidR="00724B8F" w:rsidRPr="00A9528B">
              <w:rPr>
                <w:sz w:val="20"/>
                <w:lang w:val="fr-FR"/>
              </w:rPr>
              <w:t xml:space="preserve">700 </w:t>
            </w:r>
          </w:p>
        </w:tc>
        <w:tc>
          <w:tcPr>
            <w:tcW w:w="1620" w:type="dxa"/>
          </w:tcPr>
          <w:p w:rsidR="00724B8F" w:rsidRPr="00A9528B" w:rsidRDefault="00D3250D" w:rsidP="00655EF9">
            <w:pPr>
              <w:pStyle w:val="ListParagraph"/>
              <w:ind w:left="0"/>
              <w:jc w:val="right"/>
              <w:rPr>
                <w:b/>
                <w:sz w:val="20"/>
                <w:lang w:val="fr-FR"/>
              </w:rPr>
            </w:pPr>
            <w:r>
              <w:rPr>
                <w:sz w:val="20"/>
                <w:lang w:val="fr-FR"/>
              </w:rPr>
              <w:t>26 100</w:t>
            </w:r>
            <w:r w:rsidR="00724B8F" w:rsidRPr="00A9528B">
              <w:rPr>
                <w:sz w:val="20"/>
                <w:lang w:val="fr-FR"/>
              </w:rPr>
              <w:t xml:space="preserve"> </w:t>
            </w:r>
          </w:p>
        </w:tc>
        <w:tc>
          <w:tcPr>
            <w:tcW w:w="1344" w:type="dxa"/>
          </w:tcPr>
          <w:p w:rsidR="00724B8F" w:rsidRPr="00A9528B" w:rsidRDefault="00D3250D" w:rsidP="00655EF9">
            <w:pPr>
              <w:pStyle w:val="ListParagraph"/>
              <w:ind w:left="0"/>
              <w:jc w:val="right"/>
              <w:rPr>
                <w:b/>
                <w:sz w:val="20"/>
                <w:lang w:val="fr-FR"/>
              </w:rPr>
            </w:pPr>
            <w:r>
              <w:rPr>
                <w:sz w:val="20"/>
                <w:lang w:val="fr-FR"/>
              </w:rPr>
              <w:t>20%</w:t>
            </w:r>
          </w:p>
        </w:tc>
      </w:tr>
      <w:tr w:rsidR="00A9528B" w:rsidRPr="00A9528B" w:rsidTr="00446060">
        <w:tc>
          <w:tcPr>
            <w:tcW w:w="2358" w:type="dxa"/>
          </w:tcPr>
          <w:p w:rsidR="00724B8F" w:rsidRPr="00A9528B" w:rsidRDefault="00C13274" w:rsidP="00A02B51">
            <w:pPr>
              <w:rPr>
                <w:b/>
                <w:sz w:val="20"/>
                <w:lang w:val="fr-FR"/>
              </w:rPr>
            </w:pPr>
            <w:r w:rsidRPr="00A9528B">
              <w:rPr>
                <w:sz w:val="20"/>
                <w:lang w:val="fr-FR"/>
              </w:rPr>
              <w:t>Nombre d</w:t>
            </w:r>
            <w:r w:rsidR="002B0C13" w:rsidRPr="00A9528B">
              <w:rPr>
                <w:sz w:val="20"/>
                <w:lang w:val="fr-FR"/>
              </w:rPr>
              <w:t>’</w:t>
            </w:r>
            <w:r w:rsidRPr="00A9528B">
              <w:rPr>
                <w:sz w:val="20"/>
                <w:lang w:val="fr-FR"/>
              </w:rPr>
              <w:t xml:space="preserve">exemplaires en format accessible </w:t>
            </w:r>
            <w:r w:rsidR="00A02B51" w:rsidRPr="00A9528B">
              <w:rPr>
                <w:sz w:val="20"/>
                <w:lang w:val="fr-FR"/>
              </w:rPr>
              <w:t>d</w:t>
            </w:r>
            <w:r w:rsidR="002B0C13" w:rsidRPr="00A9528B">
              <w:rPr>
                <w:sz w:val="20"/>
                <w:lang w:val="fr-FR"/>
              </w:rPr>
              <w:t>’</w:t>
            </w:r>
            <w:r w:rsidR="00A02B51" w:rsidRPr="00A9528B">
              <w:rPr>
                <w:sz w:val="20"/>
                <w:lang w:val="fr-FR"/>
              </w:rPr>
              <w:t>ouvrages</w:t>
            </w:r>
            <w:r w:rsidR="0024278E" w:rsidRPr="00A9528B">
              <w:rPr>
                <w:sz w:val="20"/>
                <w:lang w:val="fr-FR"/>
              </w:rPr>
              <w:t xml:space="preserve"> de l</w:t>
            </w:r>
            <w:r w:rsidR="002B0C13" w:rsidRPr="00A9528B">
              <w:rPr>
                <w:sz w:val="20"/>
                <w:lang w:val="fr-FR"/>
              </w:rPr>
              <w:t>’</w:t>
            </w:r>
            <w:r w:rsidR="0024278E" w:rsidRPr="00A9528B">
              <w:rPr>
                <w:sz w:val="20"/>
                <w:lang w:val="fr-FR"/>
              </w:rPr>
              <w:t>ABC fournis à des personnes ayant des difficultés de lecture des textes imprimés par l</w:t>
            </w:r>
            <w:r w:rsidR="002B0C13" w:rsidRPr="00A9528B">
              <w:rPr>
                <w:sz w:val="20"/>
                <w:lang w:val="fr-FR"/>
              </w:rPr>
              <w:t>’</w:t>
            </w:r>
            <w:r w:rsidR="0024278E" w:rsidRPr="00A9528B">
              <w:rPr>
                <w:sz w:val="20"/>
                <w:lang w:val="fr-FR"/>
              </w:rPr>
              <w:t>intermédiaire des entités autorisées participant au service ABC</w:t>
            </w:r>
          </w:p>
        </w:tc>
        <w:tc>
          <w:tcPr>
            <w:tcW w:w="1719" w:type="dxa"/>
          </w:tcPr>
          <w:p w:rsidR="00446060" w:rsidRPr="00A9528B" w:rsidRDefault="00C13274" w:rsidP="00446060">
            <w:pPr>
              <w:pStyle w:val="ListParagraph"/>
              <w:ind w:left="0"/>
              <w:jc w:val="right"/>
              <w:rPr>
                <w:sz w:val="20"/>
                <w:lang w:val="fr-FR"/>
              </w:rPr>
            </w:pPr>
            <w:r w:rsidRPr="00A9528B">
              <w:rPr>
                <w:sz w:val="20"/>
                <w:lang w:val="fr-FR"/>
              </w:rPr>
              <w:t>16</w:t>
            </w:r>
            <w:r w:rsidR="00522A66" w:rsidRPr="00A9528B">
              <w:rPr>
                <w:sz w:val="20"/>
                <w:lang w:val="fr-FR"/>
              </w:rPr>
              <w:t> </w:t>
            </w:r>
            <w:r w:rsidR="00724B8F" w:rsidRPr="00A9528B">
              <w:rPr>
                <w:sz w:val="20"/>
                <w:lang w:val="fr-FR"/>
              </w:rPr>
              <w:t xml:space="preserve">000 </w:t>
            </w:r>
          </w:p>
          <w:p w:rsidR="00724B8F" w:rsidRPr="00A9528B" w:rsidRDefault="00724B8F" w:rsidP="00446060">
            <w:pPr>
              <w:rPr>
                <w:b/>
                <w:sz w:val="18"/>
                <w:szCs w:val="18"/>
                <w:lang w:val="fr-FR"/>
              </w:rPr>
            </w:pPr>
            <w:r w:rsidRPr="00A9528B">
              <w:rPr>
                <w:sz w:val="18"/>
                <w:szCs w:val="18"/>
                <w:lang w:val="fr-FR"/>
              </w:rPr>
              <w:t>(</w:t>
            </w:r>
            <w:r w:rsidR="002B0C13" w:rsidRPr="00A9528B">
              <w:rPr>
                <w:sz w:val="18"/>
                <w:szCs w:val="18"/>
                <w:lang w:val="fr-FR"/>
              </w:rPr>
              <w:t>décembre 20</w:t>
            </w:r>
            <w:r w:rsidRPr="00A9528B">
              <w:rPr>
                <w:sz w:val="18"/>
                <w:szCs w:val="18"/>
                <w:lang w:val="fr-FR"/>
              </w:rPr>
              <w:t>14)</w:t>
            </w:r>
          </w:p>
        </w:tc>
        <w:tc>
          <w:tcPr>
            <w:tcW w:w="1431" w:type="dxa"/>
          </w:tcPr>
          <w:p w:rsidR="00446060" w:rsidRPr="00A9528B" w:rsidRDefault="00D3250D" w:rsidP="00446060">
            <w:pPr>
              <w:pStyle w:val="ListParagraph"/>
              <w:ind w:left="0"/>
              <w:jc w:val="right"/>
              <w:rPr>
                <w:sz w:val="20"/>
                <w:lang w:val="fr-FR"/>
              </w:rPr>
            </w:pPr>
            <w:r>
              <w:rPr>
                <w:sz w:val="20"/>
                <w:lang w:val="fr-FR"/>
              </w:rPr>
              <w:t>165</w:t>
            </w:r>
            <w:r w:rsidRPr="00A9528B">
              <w:rPr>
                <w:sz w:val="20"/>
                <w:lang w:val="fr-FR"/>
              </w:rPr>
              <w:t> </w:t>
            </w:r>
            <w:r w:rsidR="00724B8F" w:rsidRPr="00A9528B">
              <w:rPr>
                <w:sz w:val="20"/>
                <w:lang w:val="fr-FR"/>
              </w:rPr>
              <w:t xml:space="preserve">000 </w:t>
            </w:r>
          </w:p>
          <w:p w:rsidR="00724B8F" w:rsidRPr="00A9528B" w:rsidRDefault="00724B8F" w:rsidP="00655EF9">
            <w:pPr>
              <w:jc w:val="right"/>
              <w:rPr>
                <w:sz w:val="18"/>
                <w:szCs w:val="18"/>
                <w:lang w:val="fr-FR"/>
              </w:rPr>
            </w:pPr>
          </w:p>
        </w:tc>
        <w:tc>
          <w:tcPr>
            <w:tcW w:w="1620" w:type="dxa"/>
          </w:tcPr>
          <w:p w:rsidR="002B0C13" w:rsidRPr="00A9528B" w:rsidRDefault="00D3250D" w:rsidP="00655EF9">
            <w:pPr>
              <w:pStyle w:val="ListParagraph"/>
              <w:ind w:left="0"/>
              <w:jc w:val="right"/>
              <w:rPr>
                <w:sz w:val="20"/>
                <w:lang w:val="fr-FR"/>
              </w:rPr>
            </w:pPr>
            <w:r>
              <w:rPr>
                <w:sz w:val="20"/>
                <w:lang w:val="fr-FR"/>
              </w:rPr>
              <w:t>233</w:t>
            </w:r>
            <w:r w:rsidRPr="00A9528B">
              <w:rPr>
                <w:sz w:val="20"/>
                <w:lang w:val="fr-FR"/>
              </w:rPr>
              <w:t> </w:t>
            </w:r>
            <w:r w:rsidR="00724B8F" w:rsidRPr="00A9528B">
              <w:rPr>
                <w:sz w:val="20"/>
                <w:lang w:val="fr-FR"/>
              </w:rPr>
              <w:t>000</w:t>
            </w:r>
          </w:p>
          <w:p w:rsidR="00724B8F" w:rsidRPr="00A9528B" w:rsidRDefault="00724B8F" w:rsidP="00655EF9">
            <w:pPr>
              <w:pStyle w:val="ListParagraph"/>
              <w:ind w:left="0"/>
              <w:jc w:val="right"/>
              <w:rPr>
                <w:b/>
                <w:sz w:val="18"/>
                <w:szCs w:val="18"/>
                <w:lang w:val="fr-FR"/>
              </w:rPr>
            </w:pPr>
            <w:r w:rsidRPr="00A9528B">
              <w:rPr>
                <w:sz w:val="18"/>
                <w:szCs w:val="18"/>
                <w:lang w:val="fr-FR"/>
              </w:rPr>
              <w:t>(</w:t>
            </w:r>
            <w:r w:rsidR="002B0C13" w:rsidRPr="00A9528B">
              <w:rPr>
                <w:sz w:val="18"/>
                <w:szCs w:val="18"/>
                <w:lang w:val="fr-FR"/>
              </w:rPr>
              <w:t>février 20</w:t>
            </w:r>
            <w:r w:rsidRPr="00A9528B">
              <w:rPr>
                <w:sz w:val="18"/>
                <w:szCs w:val="18"/>
                <w:lang w:val="fr-FR"/>
              </w:rPr>
              <w:t>18)</w:t>
            </w:r>
          </w:p>
        </w:tc>
        <w:tc>
          <w:tcPr>
            <w:tcW w:w="1344" w:type="dxa"/>
          </w:tcPr>
          <w:p w:rsidR="00724B8F" w:rsidRPr="00A9528B" w:rsidRDefault="00D3250D" w:rsidP="00655EF9">
            <w:pPr>
              <w:pStyle w:val="ListParagraph"/>
              <w:ind w:left="0"/>
              <w:jc w:val="right"/>
              <w:rPr>
                <w:b/>
                <w:sz w:val="20"/>
                <w:lang w:val="fr-FR"/>
              </w:rPr>
            </w:pPr>
            <w:r>
              <w:rPr>
                <w:sz w:val="20"/>
                <w:lang w:val="fr-FR"/>
              </w:rPr>
              <w:t>41%</w:t>
            </w:r>
          </w:p>
        </w:tc>
      </w:tr>
      <w:tr w:rsidR="00A9528B" w:rsidRPr="00264DF9" w:rsidTr="00446060">
        <w:tc>
          <w:tcPr>
            <w:tcW w:w="2358" w:type="dxa"/>
          </w:tcPr>
          <w:p w:rsidR="00724B8F" w:rsidRPr="00A9528B" w:rsidRDefault="0024278E" w:rsidP="0024278E">
            <w:pPr>
              <w:rPr>
                <w:sz w:val="20"/>
                <w:lang w:val="fr-FR"/>
              </w:rPr>
            </w:pPr>
            <w:r w:rsidRPr="00A9528B">
              <w:rPr>
                <w:rFonts w:eastAsia="Times New Roman"/>
                <w:b/>
                <w:sz w:val="20"/>
                <w:szCs w:val="20"/>
                <w:lang w:val="fr-FR" w:eastAsia="en-US"/>
              </w:rPr>
              <w:t>Indicateurs relatifs au renforcement des capacités</w:t>
            </w:r>
          </w:p>
        </w:tc>
        <w:tc>
          <w:tcPr>
            <w:tcW w:w="1719" w:type="dxa"/>
          </w:tcPr>
          <w:p w:rsidR="00724B8F" w:rsidRPr="00A9528B" w:rsidRDefault="00724B8F" w:rsidP="00655EF9">
            <w:pPr>
              <w:jc w:val="right"/>
              <w:rPr>
                <w:sz w:val="20"/>
                <w:lang w:val="fr-FR"/>
              </w:rPr>
            </w:pPr>
          </w:p>
        </w:tc>
        <w:tc>
          <w:tcPr>
            <w:tcW w:w="1431" w:type="dxa"/>
          </w:tcPr>
          <w:p w:rsidR="00724B8F" w:rsidRPr="00A9528B" w:rsidRDefault="00724B8F" w:rsidP="00655EF9">
            <w:pPr>
              <w:jc w:val="right"/>
              <w:rPr>
                <w:sz w:val="20"/>
                <w:lang w:val="fr-FR"/>
              </w:rPr>
            </w:pPr>
          </w:p>
        </w:tc>
        <w:tc>
          <w:tcPr>
            <w:tcW w:w="1620" w:type="dxa"/>
          </w:tcPr>
          <w:p w:rsidR="00724B8F" w:rsidRPr="00A9528B" w:rsidRDefault="00724B8F" w:rsidP="00655EF9">
            <w:pPr>
              <w:pStyle w:val="ListParagraph"/>
              <w:ind w:left="0"/>
              <w:jc w:val="right"/>
              <w:rPr>
                <w:sz w:val="20"/>
                <w:lang w:val="fr-FR"/>
              </w:rPr>
            </w:pPr>
          </w:p>
        </w:tc>
        <w:tc>
          <w:tcPr>
            <w:tcW w:w="1344" w:type="dxa"/>
          </w:tcPr>
          <w:p w:rsidR="00724B8F" w:rsidRPr="00A9528B" w:rsidRDefault="00724B8F" w:rsidP="00655EF9">
            <w:pPr>
              <w:pStyle w:val="ListParagraph"/>
              <w:ind w:left="0"/>
              <w:jc w:val="right"/>
              <w:rPr>
                <w:sz w:val="20"/>
                <w:lang w:val="fr-FR"/>
              </w:rPr>
            </w:pPr>
          </w:p>
        </w:tc>
      </w:tr>
      <w:tr w:rsidR="00A9528B" w:rsidRPr="00A9528B" w:rsidTr="00446060">
        <w:tc>
          <w:tcPr>
            <w:tcW w:w="2358" w:type="dxa"/>
          </w:tcPr>
          <w:p w:rsidR="00724B8F" w:rsidRPr="00A9528B" w:rsidRDefault="0024278E" w:rsidP="0024278E">
            <w:pPr>
              <w:rPr>
                <w:sz w:val="20"/>
                <w:lang w:val="fr-FR"/>
              </w:rPr>
            </w:pPr>
            <w:r w:rsidRPr="00A9528B">
              <w:rPr>
                <w:rFonts w:eastAsia="Times New Roman"/>
                <w:sz w:val="20"/>
                <w:szCs w:val="20"/>
                <w:lang w:val="fr-FR" w:eastAsia="en-US"/>
              </w:rPr>
              <w:t>Nombre d</w:t>
            </w:r>
            <w:r w:rsidR="002B0C13" w:rsidRPr="00A9528B">
              <w:rPr>
                <w:rFonts w:eastAsia="Times New Roman"/>
                <w:sz w:val="20"/>
                <w:szCs w:val="20"/>
                <w:lang w:val="fr-FR" w:eastAsia="en-US"/>
              </w:rPr>
              <w:t>’</w:t>
            </w:r>
            <w:r w:rsidRPr="00A9528B">
              <w:rPr>
                <w:rFonts w:eastAsia="Times New Roman"/>
                <w:sz w:val="20"/>
                <w:szCs w:val="20"/>
                <w:lang w:val="fr-FR" w:eastAsia="en-US"/>
              </w:rPr>
              <w:t>ouvrages éducatifs produits dans les langues nationales dans des formats accessibles dans le cadre de la formation et de l</w:t>
            </w:r>
            <w:r w:rsidR="002B0C13" w:rsidRPr="00A9528B">
              <w:rPr>
                <w:rFonts w:eastAsia="Times New Roman"/>
                <w:sz w:val="20"/>
                <w:szCs w:val="20"/>
                <w:lang w:val="fr-FR" w:eastAsia="en-US"/>
              </w:rPr>
              <w:t>’</w:t>
            </w:r>
            <w:r w:rsidRPr="00A9528B">
              <w:rPr>
                <w:rFonts w:eastAsia="Times New Roman"/>
                <w:sz w:val="20"/>
                <w:szCs w:val="20"/>
                <w:lang w:val="fr-FR" w:eastAsia="en-US"/>
              </w:rPr>
              <w:t>assistance technique fournies par l</w:t>
            </w:r>
            <w:r w:rsidR="002B0C13" w:rsidRPr="00A9528B">
              <w:rPr>
                <w:rFonts w:eastAsia="Times New Roman"/>
                <w:sz w:val="20"/>
                <w:szCs w:val="20"/>
                <w:lang w:val="fr-FR" w:eastAsia="en-US"/>
              </w:rPr>
              <w:t>’</w:t>
            </w:r>
            <w:r w:rsidRPr="00A9528B">
              <w:rPr>
                <w:rFonts w:eastAsia="Times New Roman"/>
                <w:sz w:val="20"/>
                <w:szCs w:val="20"/>
                <w:lang w:val="fr-FR" w:eastAsia="en-US"/>
              </w:rPr>
              <w:t>ABC</w:t>
            </w:r>
          </w:p>
        </w:tc>
        <w:tc>
          <w:tcPr>
            <w:tcW w:w="1719" w:type="dxa"/>
          </w:tcPr>
          <w:p w:rsidR="00724B8F" w:rsidRPr="00A9528B" w:rsidRDefault="00C13274" w:rsidP="00655EF9">
            <w:pPr>
              <w:jc w:val="right"/>
              <w:rPr>
                <w:sz w:val="20"/>
                <w:lang w:val="fr-FR"/>
              </w:rPr>
            </w:pPr>
            <w:r w:rsidRPr="00A9528B">
              <w:rPr>
                <w:rFonts w:eastAsia="Times New Roman"/>
                <w:sz w:val="20"/>
                <w:szCs w:val="20"/>
                <w:lang w:val="fr-FR" w:eastAsia="en-US"/>
              </w:rPr>
              <w:t>s. o.</w:t>
            </w:r>
          </w:p>
        </w:tc>
        <w:tc>
          <w:tcPr>
            <w:tcW w:w="1431" w:type="dxa"/>
          </w:tcPr>
          <w:p w:rsidR="00724B8F" w:rsidRPr="00A9528B" w:rsidRDefault="00724B8F" w:rsidP="00655EF9">
            <w:pPr>
              <w:jc w:val="right"/>
              <w:rPr>
                <w:sz w:val="20"/>
                <w:lang w:val="fr-FR"/>
              </w:rPr>
            </w:pPr>
            <w:r w:rsidRPr="00A9528B">
              <w:rPr>
                <w:rFonts w:eastAsia="Times New Roman"/>
                <w:sz w:val="20"/>
                <w:szCs w:val="20"/>
                <w:lang w:val="fr-FR" w:eastAsia="en-US"/>
              </w:rPr>
              <w:t>2</w:t>
            </w:r>
            <w:r w:rsidR="00FD491D">
              <w:rPr>
                <w:rFonts w:eastAsia="Times New Roman"/>
                <w:sz w:val="20"/>
                <w:szCs w:val="20"/>
                <w:lang w:val="fr-FR" w:eastAsia="en-US"/>
              </w:rPr>
              <w:t> </w:t>
            </w:r>
            <w:r w:rsidRPr="00A9528B">
              <w:rPr>
                <w:rFonts w:eastAsia="Times New Roman"/>
                <w:sz w:val="20"/>
                <w:szCs w:val="20"/>
                <w:lang w:val="fr-FR" w:eastAsia="en-US"/>
              </w:rPr>
              <w:t>500</w:t>
            </w:r>
          </w:p>
        </w:tc>
        <w:tc>
          <w:tcPr>
            <w:tcW w:w="1620" w:type="dxa"/>
          </w:tcPr>
          <w:p w:rsidR="00724B8F" w:rsidRPr="00A9528B" w:rsidRDefault="00D3250D" w:rsidP="00655EF9">
            <w:pPr>
              <w:pStyle w:val="ListParagraph"/>
              <w:ind w:left="0"/>
              <w:jc w:val="right"/>
              <w:rPr>
                <w:sz w:val="20"/>
                <w:lang w:val="fr-FR"/>
              </w:rPr>
            </w:pPr>
            <w:r>
              <w:rPr>
                <w:sz w:val="20"/>
                <w:szCs w:val="20"/>
                <w:lang w:val="fr-FR"/>
              </w:rPr>
              <w:t>5 000</w:t>
            </w:r>
          </w:p>
        </w:tc>
        <w:tc>
          <w:tcPr>
            <w:tcW w:w="1344" w:type="dxa"/>
          </w:tcPr>
          <w:p w:rsidR="00724B8F" w:rsidRPr="00A9528B" w:rsidRDefault="00D3250D" w:rsidP="00655EF9">
            <w:pPr>
              <w:pStyle w:val="ListParagraph"/>
              <w:ind w:left="0"/>
              <w:jc w:val="right"/>
              <w:rPr>
                <w:sz w:val="20"/>
                <w:lang w:val="fr-FR"/>
              </w:rPr>
            </w:pPr>
            <w:r>
              <w:rPr>
                <w:sz w:val="20"/>
                <w:szCs w:val="20"/>
                <w:lang w:val="fr-FR"/>
              </w:rPr>
              <w:t>100%</w:t>
            </w:r>
          </w:p>
        </w:tc>
      </w:tr>
    </w:tbl>
    <w:p w:rsidR="00B172E4" w:rsidRPr="00A9528B" w:rsidRDefault="00D93A88" w:rsidP="003451A1">
      <w:pPr>
        <w:spacing w:before="720"/>
        <w:ind w:left="5534"/>
        <w:rPr>
          <w:lang w:val="fr-FR"/>
        </w:rPr>
      </w:pPr>
      <w:r w:rsidRPr="00A9528B">
        <w:rPr>
          <w:lang w:val="fr-FR"/>
        </w:rPr>
        <w:t>[</w:t>
      </w:r>
      <w:r w:rsidR="0093265A" w:rsidRPr="0093265A">
        <w:rPr>
          <w:lang w:val="fr-CH"/>
        </w:rPr>
        <w:t>Fin de l’annexe II et du document</w:t>
      </w:r>
      <w:r w:rsidRPr="00A9528B">
        <w:rPr>
          <w:lang w:val="fr-FR"/>
        </w:rPr>
        <w:t>]</w:t>
      </w:r>
    </w:p>
    <w:sectPr w:rsidR="00B172E4" w:rsidRPr="00A9528B" w:rsidSect="003451A1">
      <w:headerReference w:type="first" r:id="rId12"/>
      <w:endnotePr>
        <w:numFmt w:val="decimal"/>
      </w:endnotePr>
      <w:pgSz w:w="11907" w:h="16840" w:code="9"/>
      <w:pgMar w:top="567" w:right="1134" w:bottom="1417" w:left="1417" w:header="510" w:footer="1020" w:gutter="0"/>
      <w:pgNumType w:fmt="upp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78E" w:rsidRDefault="0024278E">
      <w:r>
        <w:separator/>
      </w:r>
    </w:p>
  </w:endnote>
  <w:endnote w:type="continuationSeparator" w:id="0">
    <w:p w:rsidR="0024278E" w:rsidRDefault="0024278E" w:rsidP="003B38C1">
      <w:r>
        <w:separator/>
      </w:r>
    </w:p>
    <w:p w:rsidR="0024278E" w:rsidRPr="003B38C1" w:rsidRDefault="0024278E" w:rsidP="003B38C1">
      <w:pPr>
        <w:spacing w:after="60"/>
        <w:rPr>
          <w:sz w:val="17"/>
        </w:rPr>
      </w:pPr>
      <w:r>
        <w:rPr>
          <w:sz w:val="17"/>
        </w:rPr>
        <w:t>[Endnote continued from previous page]</w:t>
      </w:r>
    </w:p>
  </w:endnote>
  <w:endnote w:type="continuationNotice" w:id="1">
    <w:p w:rsidR="0024278E" w:rsidRPr="003B38C1" w:rsidRDefault="0024278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78E" w:rsidRDefault="0024278E">
      <w:r>
        <w:separator/>
      </w:r>
    </w:p>
  </w:footnote>
  <w:footnote w:type="continuationSeparator" w:id="0">
    <w:p w:rsidR="0024278E" w:rsidRDefault="0024278E" w:rsidP="008B60B2">
      <w:r>
        <w:separator/>
      </w:r>
    </w:p>
    <w:p w:rsidR="0024278E" w:rsidRPr="00ED77FB" w:rsidRDefault="0024278E" w:rsidP="008B60B2">
      <w:pPr>
        <w:spacing w:after="60"/>
        <w:rPr>
          <w:sz w:val="17"/>
          <w:szCs w:val="17"/>
        </w:rPr>
      </w:pPr>
      <w:r w:rsidRPr="00ED77FB">
        <w:rPr>
          <w:sz w:val="17"/>
          <w:szCs w:val="17"/>
        </w:rPr>
        <w:t>[Footnote continued from previous page]</w:t>
      </w:r>
    </w:p>
  </w:footnote>
  <w:footnote w:type="continuationNotice" w:id="1">
    <w:p w:rsidR="0024278E" w:rsidRPr="00ED77FB" w:rsidRDefault="0024278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8E" w:rsidRDefault="0024278E" w:rsidP="004B46F2">
    <w:pPr>
      <w:jc w:val="right"/>
    </w:pPr>
    <w:bookmarkStart w:id="6" w:name="Code2"/>
    <w:bookmarkEnd w:id="6"/>
    <w:r>
      <w:t>MVT/A/3/INF/1</w:t>
    </w:r>
    <w:r w:rsidR="00AF6E9E">
      <w:t xml:space="preserve"> Rev.</w:t>
    </w:r>
  </w:p>
  <w:p w:rsidR="0024278E" w:rsidRDefault="0024278E" w:rsidP="00044897">
    <w:pPr>
      <w:spacing w:after="480"/>
      <w:jc w:val="right"/>
    </w:pPr>
    <w:r>
      <w:t>page</w:t>
    </w:r>
    <w:r w:rsidR="000F2812">
      <w:t> </w:t>
    </w:r>
    <w:r>
      <w:fldChar w:fldCharType="begin"/>
    </w:r>
    <w:r>
      <w:instrText xml:space="preserve"> PAGE  \* MERGEFORMAT </w:instrText>
    </w:r>
    <w:r>
      <w:fldChar w:fldCharType="separate"/>
    </w:r>
    <w:r w:rsidR="001E5120">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8E" w:rsidRDefault="0024278E" w:rsidP="004B46F2">
    <w:pPr>
      <w:jc w:val="right"/>
    </w:pPr>
    <w:r>
      <w:t>MVT/A/3/INF/1</w:t>
    </w:r>
    <w:r w:rsidR="00AF6E9E">
      <w:t xml:space="preserve"> Rev.</w:t>
    </w:r>
  </w:p>
  <w:p w:rsidR="0024278E" w:rsidRDefault="0024278E" w:rsidP="004B46F2">
    <w:pPr>
      <w:jc w:val="right"/>
    </w:pPr>
    <w:r w:rsidRPr="008F78C8">
      <w:rPr>
        <w:lang w:val="fr-FR"/>
      </w:rPr>
      <w:t>Annexe</w:t>
    </w:r>
    <w:r>
      <w:t xml:space="preserve"> I, page 2</w:t>
    </w:r>
  </w:p>
  <w:p w:rsidR="0024278E" w:rsidRDefault="0024278E" w:rsidP="004B46F2">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8E" w:rsidRDefault="0024278E" w:rsidP="00F72705">
    <w:pPr>
      <w:jc w:val="right"/>
    </w:pPr>
    <w:r>
      <w:t>MVT/A/3/INF/1</w:t>
    </w:r>
    <w:r w:rsidR="00AF6E9E">
      <w:t xml:space="preserve"> Rev.</w:t>
    </w:r>
  </w:p>
  <w:p w:rsidR="0024278E" w:rsidRDefault="0024278E" w:rsidP="00044897">
    <w:pPr>
      <w:spacing w:after="480"/>
      <w:jc w:val="right"/>
    </w:pPr>
    <w:r>
      <w:t>ANNEXE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78E" w:rsidRDefault="0024278E" w:rsidP="00F72705">
    <w:pPr>
      <w:jc w:val="right"/>
    </w:pPr>
    <w:r>
      <w:t>MVT/A/3/INF/1</w:t>
    </w:r>
    <w:r w:rsidR="00AF6E9E">
      <w:t xml:space="preserve"> Rev.</w:t>
    </w:r>
  </w:p>
  <w:p w:rsidR="0024278E" w:rsidRDefault="0024278E" w:rsidP="00F72705">
    <w:pPr>
      <w:jc w:val="right"/>
    </w:pPr>
    <w:r>
      <w:t>ANNEXE II</w:t>
    </w:r>
  </w:p>
  <w:p w:rsidR="0024278E" w:rsidRPr="00750701" w:rsidRDefault="002427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58C4908"/>
    <w:multiLevelType w:val="hybridMultilevel"/>
    <w:tmpl w:val="DBD64A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AAF6DF6"/>
    <w:multiLevelType w:val="hybridMultilevel"/>
    <w:tmpl w:val="85F0AD22"/>
    <w:lvl w:ilvl="0" w:tplc="4E82478C">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6D168B2"/>
    <w:multiLevelType w:val="hybridMultilevel"/>
    <w:tmpl w:val="A9BC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B54F9"/>
    <w:multiLevelType w:val="hybridMultilevel"/>
    <w:tmpl w:val="545E2DE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8055ED6"/>
    <w:multiLevelType w:val="hybridMultilevel"/>
    <w:tmpl w:val="0E72B0DC"/>
    <w:lvl w:ilvl="0" w:tplc="4E8247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1F35FF"/>
    <w:multiLevelType w:val="hybridMultilevel"/>
    <w:tmpl w:val="6B400A28"/>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965A16"/>
    <w:multiLevelType w:val="hybridMultilevel"/>
    <w:tmpl w:val="08785212"/>
    <w:lvl w:ilvl="0" w:tplc="B8BEE4D2">
      <w:start w:val="1"/>
      <w:numFmt w:val="lowerLetter"/>
      <w:lvlText w:val="%1."/>
      <w:lvlJc w:val="left"/>
      <w:pPr>
        <w:ind w:left="2511" w:hanging="360"/>
      </w:pPr>
      <w:rPr>
        <w:rFonts w:hint="default"/>
      </w:r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2" w15:restartNumberingAfterBreak="0">
    <w:nsid w:val="46D1091B"/>
    <w:multiLevelType w:val="hybridMultilevel"/>
    <w:tmpl w:val="3EA0CDEC"/>
    <w:lvl w:ilvl="0" w:tplc="7FE4EA04">
      <w:start w:val="1"/>
      <w:numFmt w:val="upperLetter"/>
      <w:pStyle w:val="Heading3"/>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E95D6B"/>
    <w:multiLevelType w:val="hybridMultilevel"/>
    <w:tmpl w:val="E09A0FF0"/>
    <w:lvl w:ilvl="0" w:tplc="0409000F">
      <w:start w:val="5"/>
      <w:numFmt w:val="decimal"/>
      <w:lvlText w:val="%1."/>
      <w:lvlJc w:val="left"/>
      <w:pPr>
        <w:ind w:left="92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C30FA"/>
    <w:multiLevelType w:val="hybridMultilevel"/>
    <w:tmpl w:val="AD2AB178"/>
    <w:lvl w:ilvl="0" w:tplc="D540A6A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CE1065"/>
    <w:multiLevelType w:val="hybridMultilevel"/>
    <w:tmpl w:val="13BA1AC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D627D08"/>
    <w:multiLevelType w:val="hybridMultilevel"/>
    <w:tmpl w:val="B994E8C2"/>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0"/>
  </w:num>
  <w:num w:numId="4">
    <w:abstractNumId w:val="14"/>
  </w:num>
  <w:num w:numId="5">
    <w:abstractNumId w:val="1"/>
  </w:num>
  <w:num w:numId="6">
    <w:abstractNumId w:val="5"/>
  </w:num>
  <w:num w:numId="7">
    <w:abstractNumId w:val="12"/>
  </w:num>
  <w:num w:numId="8">
    <w:abstractNumId w:val="15"/>
  </w:num>
  <w:num w:numId="9">
    <w:abstractNumId w:val="16"/>
  </w:num>
  <w:num w:numId="10">
    <w:abstractNumId w:val="13"/>
  </w:num>
  <w:num w:numId="11">
    <w:abstractNumId w:val="11"/>
  </w:num>
  <w:num w:numId="12">
    <w:abstractNumId w:val="18"/>
  </w:num>
  <w:num w:numId="13">
    <w:abstractNumId w:val="2"/>
  </w:num>
  <w:num w:numId="14">
    <w:abstractNumId w:val="7"/>
  </w:num>
  <w:num w:numId="15">
    <w:abstractNumId w:val="4"/>
  </w:num>
  <w:num w:numId="16">
    <w:abstractNumId w:val="9"/>
  </w:num>
  <w:num w:numId="17">
    <w:abstractNumId w:val="6"/>
  </w:num>
  <w:num w:numId="18">
    <w:abstractNumId w:val="17"/>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FTS_Glossary|UPOV_Beta|UPOVOld|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E2131E"/>
    <w:rsid w:val="00003263"/>
    <w:rsid w:val="000212F4"/>
    <w:rsid w:val="00043CAA"/>
    <w:rsid w:val="00044879"/>
    <w:rsid w:val="00044897"/>
    <w:rsid w:val="000615E6"/>
    <w:rsid w:val="00075432"/>
    <w:rsid w:val="000765C4"/>
    <w:rsid w:val="00077886"/>
    <w:rsid w:val="00077CB8"/>
    <w:rsid w:val="000843DC"/>
    <w:rsid w:val="00094C49"/>
    <w:rsid w:val="000968ED"/>
    <w:rsid w:val="000A3D5F"/>
    <w:rsid w:val="000B11BB"/>
    <w:rsid w:val="000B5282"/>
    <w:rsid w:val="000C117A"/>
    <w:rsid w:val="000C66A8"/>
    <w:rsid w:val="000E43C2"/>
    <w:rsid w:val="000F017D"/>
    <w:rsid w:val="000F2812"/>
    <w:rsid w:val="000F5E56"/>
    <w:rsid w:val="001020D2"/>
    <w:rsid w:val="00107CD5"/>
    <w:rsid w:val="001257E2"/>
    <w:rsid w:val="001362EE"/>
    <w:rsid w:val="00154B51"/>
    <w:rsid w:val="00156693"/>
    <w:rsid w:val="00163FF2"/>
    <w:rsid w:val="001647D5"/>
    <w:rsid w:val="001732ED"/>
    <w:rsid w:val="001832A6"/>
    <w:rsid w:val="001913A3"/>
    <w:rsid w:val="001913C0"/>
    <w:rsid w:val="001E477A"/>
    <w:rsid w:val="001E5120"/>
    <w:rsid w:val="0021217E"/>
    <w:rsid w:val="00221ED7"/>
    <w:rsid w:val="00233181"/>
    <w:rsid w:val="0024278E"/>
    <w:rsid w:val="00246566"/>
    <w:rsid w:val="002634C4"/>
    <w:rsid w:val="00264DF9"/>
    <w:rsid w:val="00275061"/>
    <w:rsid w:val="002753E4"/>
    <w:rsid w:val="002928D3"/>
    <w:rsid w:val="002B0C13"/>
    <w:rsid w:val="002B64BF"/>
    <w:rsid w:val="002E240F"/>
    <w:rsid w:val="002F1FE6"/>
    <w:rsid w:val="002F4E68"/>
    <w:rsid w:val="00312F7F"/>
    <w:rsid w:val="00337FA2"/>
    <w:rsid w:val="003451A1"/>
    <w:rsid w:val="00350AE2"/>
    <w:rsid w:val="00361450"/>
    <w:rsid w:val="00365621"/>
    <w:rsid w:val="003668A2"/>
    <w:rsid w:val="003673CF"/>
    <w:rsid w:val="00384072"/>
    <w:rsid w:val="003845C1"/>
    <w:rsid w:val="003A6F89"/>
    <w:rsid w:val="003B38C1"/>
    <w:rsid w:val="003D0ED5"/>
    <w:rsid w:val="003D57B0"/>
    <w:rsid w:val="003E34B9"/>
    <w:rsid w:val="003F3E48"/>
    <w:rsid w:val="00401417"/>
    <w:rsid w:val="00404E8D"/>
    <w:rsid w:val="004161D9"/>
    <w:rsid w:val="00423E3E"/>
    <w:rsid w:val="00427AF4"/>
    <w:rsid w:val="00437917"/>
    <w:rsid w:val="00446060"/>
    <w:rsid w:val="004468A7"/>
    <w:rsid w:val="00457C5C"/>
    <w:rsid w:val="004626CC"/>
    <w:rsid w:val="004647DA"/>
    <w:rsid w:val="00474062"/>
    <w:rsid w:val="00477D6B"/>
    <w:rsid w:val="004A4018"/>
    <w:rsid w:val="004B46F2"/>
    <w:rsid w:val="004C3BFE"/>
    <w:rsid w:val="004E192E"/>
    <w:rsid w:val="004F0ED7"/>
    <w:rsid w:val="005019FF"/>
    <w:rsid w:val="00522A66"/>
    <w:rsid w:val="00525A77"/>
    <w:rsid w:val="0053057A"/>
    <w:rsid w:val="00530F32"/>
    <w:rsid w:val="00560A29"/>
    <w:rsid w:val="00573CA4"/>
    <w:rsid w:val="005B0A90"/>
    <w:rsid w:val="005B1E35"/>
    <w:rsid w:val="005B263E"/>
    <w:rsid w:val="005B7788"/>
    <w:rsid w:val="005B7F82"/>
    <w:rsid w:val="005C6649"/>
    <w:rsid w:val="006010B6"/>
    <w:rsid w:val="00603AFA"/>
    <w:rsid w:val="00605827"/>
    <w:rsid w:val="00610350"/>
    <w:rsid w:val="00611873"/>
    <w:rsid w:val="00645959"/>
    <w:rsid w:val="00646050"/>
    <w:rsid w:val="00646BBC"/>
    <w:rsid w:val="00655EF9"/>
    <w:rsid w:val="006562CE"/>
    <w:rsid w:val="006713CA"/>
    <w:rsid w:val="00676C5C"/>
    <w:rsid w:val="006771E4"/>
    <w:rsid w:val="00682C4F"/>
    <w:rsid w:val="006B0F5F"/>
    <w:rsid w:val="006B6BEB"/>
    <w:rsid w:val="006D570C"/>
    <w:rsid w:val="006E32AA"/>
    <w:rsid w:val="006E4F5F"/>
    <w:rsid w:val="006F2977"/>
    <w:rsid w:val="006F4FFE"/>
    <w:rsid w:val="006F630C"/>
    <w:rsid w:val="007110CA"/>
    <w:rsid w:val="007143E4"/>
    <w:rsid w:val="00723B23"/>
    <w:rsid w:val="007240B6"/>
    <w:rsid w:val="00724B8F"/>
    <w:rsid w:val="007409B9"/>
    <w:rsid w:val="00750701"/>
    <w:rsid w:val="00755154"/>
    <w:rsid w:val="00760313"/>
    <w:rsid w:val="007723E7"/>
    <w:rsid w:val="007941C1"/>
    <w:rsid w:val="007D1613"/>
    <w:rsid w:val="007E4C0E"/>
    <w:rsid w:val="007F0B03"/>
    <w:rsid w:val="00801859"/>
    <w:rsid w:val="00816ADC"/>
    <w:rsid w:val="008261E4"/>
    <w:rsid w:val="00840B52"/>
    <w:rsid w:val="00852A15"/>
    <w:rsid w:val="00860537"/>
    <w:rsid w:val="0086425D"/>
    <w:rsid w:val="00877718"/>
    <w:rsid w:val="00887632"/>
    <w:rsid w:val="008A134B"/>
    <w:rsid w:val="008B2CC1"/>
    <w:rsid w:val="008B60B2"/>
    <w:rsid w:val="008B6161"/>
    <w:rsid w:val="008E67B3"/>
    <w:rsid w:val="008F78C8"/>
    <w:rsid w:val="00902046"/>
    <w:rsid w:val="009032BB"/>
    <w:rsid w:val="0090731E"/>
    <w:rsid w:val="00916EE2"/>
    <w:rsid w:val="0093265A"/>
    <w:rsid w:val="00966A22"/>
    <w:rsid w:val="0096722F"/>
    <w:rsid w:val="00980843"/>
    <w:rsid w:val="00996A94"/>
    <w:rsid w:val="00996FFE"/>
    <w:rsid w:val="009B6349"/>
    <w:rsid w:val="009C127D"/>
    <w:rsid w:val="009C41C9"/>
    <w:rsid w:val="009E2791"/>
    <w:rsid w:val="009E3F6F"/>
    <w:rsid w:val="009F499F"/>
    <w:rsid w:val="00A02B51"/>
    <w:rsid w:val="00A17A61"/>
    <w:rsid w:val="00A37342"/>
    <w:rsid w:val="00A41804"/>
    <w:rsid w:val="00A42DAF"/>
    <w:rsid w:val="00A45438"/>
    <w:rsid w:val="00A45BD8"/>
    <w:rsid w:val="00A74A60"/>
    <w:rsid w:val="00A74CAD"/>
    <w:rsid w:val="00A82704"/>
    <w:rsid w:val="00A869B7"/>
    <w:rsid w:val="00A9528B"/>
    <w:rsid w:val="00AA2DD4"/>
    <w:rsid w:val="00AC205C"/>
    <w:rsid w:val="00AC7A0A"/>
    <w:rsid w:val="00AF0A6B"/>
    <w:rsid w:val="00AF215F"/>
    <w:rsid w:val="00AF6E9E"/>
    <w:rsid w:val="00B05A69"/>
    <w:rsid w:val="00B05A71"/>
    <w:rsid w:val="00B078F5"/>
    <w:rsid w:val="00B11243"/>
    <w:rsid w:val="00B172E4"/>
    <w:rsid w:val="00B43776"/>
    <w:rsid w:val="00B73031"/>
    <w:rsid w:val="00B82B63"/>
    <w:rsid w:val="00B83316"/>
    <w:rsid w:val="00B92983"/>
    <w:rsid w:val="00B9734B"/>
    <w:rsid w:val="00BA30E2"/>
    <w:rsid w:val="00BC6D78"/>
    <w:rsid w:val="00BE305B"/>
    <w:rsid w:val="00BE513E"/>
    <w:rsid w:val="00BE6B75"/>
    <w:rsid w:val="00C00E1B"/>
    <w:rsid w:val="00C11BFE"/>
    <w:rsid w:val="00C13274"/>
    <w:rsid w:val="00C5068F"/>
    <w:rsid w:val="00C571A0"/>
    <w:rsid w:val="00C62141"/>
    <w:rsid w:val="00C86D74"/>
    <w:rsid w:val="00CA1953"/>
    <w:rsid w:val="00CB06A8"/>
    <w:rsid w:val="00CD04F1"/>
    <w:rsid w:val="00CD198F"/>
    <w:rsid w:val="00CD7F59"/>
    <w:rsid w:val="00CE0585"/>
    <w:rsid w:val="00D050B8"/>
    <w:rsid w:val="00D13112"/>
    <w:rsid w:val="00D232D2"/>
    <w:rsid w:val="00D3250D"/>
    <w:rsid w:val="00D43A88"/>
    <w:rsid w:val="00D44A0B"/>
    <w:rsid w:val="00D44C21"/>
    <w:rsid w:val="00D45252"/>
    <w:rsid w:val="00D54A31"/>
    <w:rsid w:val="00D6114E"/>
    <w:rsid w:val="00D66E37"/>
    <w:rsid w:val="00D71B4D"/>
    <w:rsid w:val="00D93A88"/>
    <w:rsid w:val="00D93D55"/>
    <w:rsid w:val="00DA0195"/>
    <w:rsid w:val="00DA5DFE"/>
    <w:rsid w:val="00DB10E1"/>
    <w:rsid w:val="00DE54F7"/>
    <w:rsid w:val="00DF023A"/>
    <w:rsid w:val="00DF383E"/>
    <w:rsid w:val="00E15015"/>
    <w:rsid w:val="00E2131E"/>
    <w:rsid w:val="00E2513D"/>
    <w:rsid w:val="00E2745C"/>
    <w:rsid w:val="00E27907"/>
    <w:rsid w:val="00E335FE"/>
    <w:rsid w:val="00E7403B"/>
    <w:rsid w:val="00E848B4"/>
    <w:rsid w:val="00E8502B"/>
    <w:rsid w:val="00E85557"/>
    <w:rsid w:val="00EA7D6E"/>
    <w:rsid w:val="00EC4E49"/>
    <w:rsid w:val="00ED77FB"/>
    <w:rsid w:val="00EE3B0E"/>
    <w:rsid w:val="00EE45FA"/>
    <w:rsid w:val="00F02635"/>
    <w:rsid w:val="00F2225C"/>
    <w:rsid w:val="00F22C41"/>
    <w:rsid w:val="00F66152"/>
    <w:rsid w:val="00F7188D"/>
    <w:rsid w:val="00F72705"/>
    <w:rsid w:val="00F765BC"/>
    <w:rsid w:val="00F8062F"/>
    <w:rsid w:val="00F94915"/>
    <w:rsid w:val="00F97F34"/>
    <w:rsid w:val="00FD491D"/>
    <w:rsid w:val="00FF050F"/>
    <w:rsid w:val="00FF166B"/>
    <w:rsid w:val="00FF384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EA8061"/>
  <w15:docId w15:val="{EACE2A70-6482-4716-BB13-008365D7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3451A1"/>
    <w:pPr>
      <w:keepNext/>
      <w:spacing w:after="600"/>
      <w:outlineLvl w:val="0"/>
    </w:pPr>
    <w:rPr>
      <w:b/>
      <w:bCs/>
      <w:kern w:val="32"/>
      <w:sz w:val="28"/>
      <w:szCs w:val="32"/>
    </w:rPr>
  </w:style>
  <w:style w:type="paragraph" w:styleId="Heading2">
    <w:name w:val="heading 2"/>
    <w:basedOn w:val="Normal"/>
    <w:next w:val="Normal"/>
    <w:autoRedefine/>
    <w:qFormat/>
    <w:rsid w:val="000C66A8"/>
    <w:pPr>
      <w:keepNext/>
      <w:spacing w:before="240" w:after="60"/>
      <w:outlineLvl w:val="1"/>
    </w:pPr>
    <w:rPr>
      <w:b/>
      <w:bCs/>
      <w:iCs/>
      <w:caps/>
      <w:szCs w:val="28"/>
    </w:rPr>
  </w:style>
  <w:style w:type="paragraph" w:styleId="Heading3">
    <w:name w:val="heading 3"/>
    <w:basedOn w:val="Normal"/>
    <w:next w:val="Normal"/>
    <w:autoRedefine/>
    <w:qFormat/>
    <w:rsid w:val="003451A1"/>
    <w:pPr>
      <w:keepNext/>
      <w:numPr>
        <w:numId w:val="7"/>
      </w:numPr>
      <w:spacing w:before="240" w:after="180"/>
      <w:ind w:left="357" w:hanging="357"/>
      <w:outlineLvl w:val="2"/>
    </w:pPr>
    <w:rPr>
      <w:bCs/>
      <w:caps/>
      <w:szCs w:val="26"/>
    </w:rPr>
  </w:style>
  <w:style w:type="paragraph" w:styleId="Heading4">
    <w:name w:val="heading 4"/>
    <w:basedOn w:val="Normal"/>
    <w:next w:val="Normal"/>
    <w:autoRedefine/>
    <w:qFormat/>
    <w:rsid w:val="003451A1"/>
    <w:pPr>
      <w:keepNext/>
      <w:spacing w:before="240" w:after="180"/>
      <w:outlineLvl w:val="3"/>
    </w:pPr>
    <w:rPr>
      <w:bCs/>
      <w:szCs w:val="28"/>
      <w:u w:val="single"/>
    </w:rPr>
  </w:style>
  <w:style w:type="paragraph" w:styleId="Heading5">
    <w:name w:val="heading 5"/>
    <w:basedOn w:val="Normal"/>
    <w:next w:val="Normal"/>
    <w:link w:val="Heading5Char"/>
    <w:autoRedefine/>
    <w:qFormat/>
    <w:rsid w:val="003451A1"/>
    <w:pPr>
      <w:keepNext/>
      <w:keepLines/>
      <w:spacing w:before="240" w:after="240"/>
      <w:ind w:firstLine="567"/>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3451A1"/>
    <w:rPr>
      <w:rFonts w:ascii="Arial" w:eastAsiaTheme="majorEastAsia" w:hAnsi="Arial" w:cstheme="majorBidi"/>
      <w:i/>
      <w:sz w:val="22"/>
      <w:lang w:val="en-US" w:eastAsia="zh-CN"/>
    </w:rPr>
  </w:style>
  <w:style w:type="paragraph" w:styleId="ListParagraph">
    <w:name w:val="List Paragraph"/>
    <w:basedOn w:val="Normal"/>
    <w:uiPriority w:val="34"/>
    <w:qFormat/>
    <w:rsid w:val="00D93A88"/>
    <w:pPr>
      <w:ind w:left="720"/>
      <w:contextualSpacing/>
    </w:pPr>
    <w:rPr>
      <w:rFonts w:eastAsia="Times New Roman"/>
      <w:lang w:eastAsia="en-US"/>
    </w:rPr>
  </w:style>
  <w:style w:type="character" w:styleId="Hyperlink">
    <w:name w:val="Hyperlink"/>
    <w:basedOn w:val="DefaultParagraphFont"/>
    <w:uiPriority w:val="99"/>
    <w:unhideWhenUsed/>
    <w:rsid w:val="00D93A88"/>
    <w:rPr>
      <w:strike w:val="0"/>
      <w:dstrike w:val="0"/>
      <w:color w:val="972A0D"/>
      <w:u w:val="none"/>
      <w:effect w:val="none"/>
    </w:rPr>
  </w:style>
  <w:style w:type="paragraph" w:customStyle="1" w:styleId="lead">
    <w:name w:val="lead"/>
    <w:basedOn w:val="Normal"/>
    <w:rsid w:val="00D93A88"/>
    <w:pPr>
      <w:spacing w:before="100" w:beforeAutospacing="1" w:after="480"/>
    </w:pPr>
    <w:rPr>
      <w:rFonts w:ascii="Times New Roman" w:eastAsia="Times New Roman" w:hAnsi="Times New Roman" w:cs="Times New Roman"/>
      <w:sz w:val="35"/>
      <w:szCs w:val="35"/>
      <w:lang w:eastAsia="en-US"/>
    </w:rPr>
  </w:style>
  <w:style w:type="character" w:styleId="CommentReference">
    <w:name w:val="annotation reference"/>
    <w:basedOn w:val="DefaultParagraphFont"/>
    <w:rsid w:val="00D93A88"/>
    <w:rPr>
      <w:sz w:val="16"/>
      <w:szCs w:val="16"/>
    </w:rPr>
  </w:style>
  <w:style w:type="character" w:customStyle="1" w:styleId="CommentTextChar">
    <w:name w:val="Comment Text Char"/>
    <w:basedOn w:val="DefaultParagraphFont"/>
    <w:link w:val="CommentText"/>
    <w:semiHidden/>
    <w:rsid w:val="00D93A88"/>
    <w:rPr>
      <w:rFonts w:ascii="Arial" w:eastAsia="SimSun" w:hAnsi="Arial" w:cs="Arial"/>
      <w:sz w:val="18"/>
      <w:lang w:val="en-US" w:eastAsia="zh-CN"/>
    </w:rPr>
  </w:style>
  <w:style w:type="paragraph" w:styleId="NormalWeb">
    <w:name w:val="Normal (Web)"/>
    <w:basedOn w:val="Normal"/>
    <w:uiPriority w:val="99"/>
    <w:unhideWhenUsed/>
    <w:rsid w:val="00D93A88"/>
    <w:rPr>
      <w:rFonts w:ascii="Times New Roman" w:eastAsiaTheme="minorHAnsi" w:hAnsi="Times New Roman" w:cs="Times New Roman"/>
      <w:sz w:val="24"/>
      <w:szCs w:val="24"/>
      <w:lang w:eastAsia="en-US"/>
    </w:rPr>
  </w:style>
  <w:style w:type="table" w:styleId="TableGrid">
    <w:name w:val="Table Grid"/>
    <w:basedOn w:val="TableNormal"/>
    <w:uiPriority w:val="59"/>
    <w:rsid w:val="00D93A88"/>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3A88"/>
    <w:rPr>
      <w:rFonts w:ascii="Calibri" w:eastAsia="MS Mincho" w:hAnsi="Calibr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93A88"/>
    <w:rPr>
      <w:i/>
      <w:iCs/>
    </w:rPr>
  </w:style>
  <w:style w:type="character" w:customStyle="1" w:styleId="HeaderChar">
    <w:name w:val="Header Char"/>
    <w:basedOn w:val="DefaultParagraphFont"/>
    <w:link w:val="Header"/>
    <w:uiPriority w:val="99"/>
    <w:rsid w:val="004B46F2"/>
    <w:rPr>
      <w:rFonts w:ascii="Arial" w:eastAsia="SimSun" w:hAnsi="Arial" w:cs="Arial"/>
      <w:sz w:val="22"/>
      <w:lang w:val="en-US" w:eastAsia="zh-CN"/>
    </w:rPr>
  </w:style>
  <w:style w:type="character" w:styleId="SubtleReference">
    <w:name w:val="Subtle Reference"/>
    <w:basedOn w:val="DefaultParagraphFont"/>
    <w:uiPriority w:val="31"/>
    <w:qFormat/>
    <w:rsid w:val="000C66A8"/>
    <w:rPr>
      <w:smallCaps/>
      <w:color w:val="C0504D" w:themeColor="accent2"/>
      <w:u w:val="single"/>
    </w:rPr>
  </w:style>
  <w:style w:type="character" w:customStyle="1" w:styleId="Heading1Char">
    <w:name w:val="Heading 1 Char"/>
    <w:basedOn w:val="DefaultParagraphFont"/>
    <w:link w:val="Heading1"/>
    <w:rsid w:val="003451A1"/>
    <w:rPr>
      <w:rFonts w:ascii="Arial" w:eastAsia="SimSun" w:hAnsi="Arial" w:cs="Arial"/>
      <w:b/>
      <w:bCs/>
      <w:kern w:val="32"/>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4203">
      <w:bodyDiv w:val="1"/>
      <w:marLeft w:val="0"/>
      <w:marRight w:val="0"/>
      <w:marTop w:val="0"/>
      <w:marBottom w:val="0"/>
      <w:divBdr>
        <w:top w:val="none" w:sz="0" w:space="0" w:color="auto"/>
        <w:left w:val="none" w:sz="0" w:space="0" w:color="auto"/>
        <w:bottom w:val="none" w:sz="0" w:space="0" w:color="auto"/>
        <w:right w:val="none" w:sz="0" w:space="0" w:color="auto"/>
      </w:divBdr>
    </w:div>
    <w:div w:id="63188283">
      <w:bodyDiv w:val="1"/>
      <w:marLeft w:val="0"/>
      <w:marRight w:val="0"/>
      <w:marTop w:val="0"/>
      <w:marBottom w:val="0"/>
      <w:divBdr>
        <w:top w:val="none" w:sz="0" w:space="0" w:color="auto"/>
        <w:left w:val="none" w:sz="0" w:space="0" w:color="auto"/>
        <w:bottom w:val="none" w:sz="0" w:space="0" w:color="auto"/>
        <w:right w:val="none" w:sz="0" w:space="0" w:color="auto"/>
      </w:divBdr>
    </w:div>
    <w:div w:id="836114791">
      <w:bodyDiv w:val="1"/>
      <w:marLeft w:val="0"/>
      <w:marRight w:val="0"/>
      <w:marTop w:val="0"/>
      <w:marBottom w:val="0"/>
      <w:divBdr>
        <w:top w:val="none" w:sz="0" w:space="0" w:color="auto"/>
        <w:left w:val="none" w:sz="0" w:space="0" w:color="auto"/>
        <w:bottom w:val="none" w:sz="0" w:space="0" w:color="auto"/>
        <w:right w:val="none" w:sz="0" w:space="0" w:color="auto"/>
      </w:divBdr>
    </w:div>
    <w:div w:id="894395981">
      <w:bodyDiv w:val="1"/>
      <w:marLeft w:val="0"/>
      <w:marRight w:val="0"/>
      <w:marTop w:val="0"/>
      <w:marBottom w:val="0"/>
      <w:divBdr>
        <w:top w:val="none" w:sz="0" w:space="0" w:color="auto"/>
        <w:left w:val="none" w:sz="0" w:space="0" w:color="auto"/>
        <w:bottom w:val="none" w:sz="0" w:space="0" w:color="auto"/>
        <w:right w:val="none" w:sz="0" w:space="0" w:color="auto"/>
      </w:divBdr>
    </w:div>
    <w:div w:id="1239024382">
      <w:bodyDiv w:val="1"/>
      <w:marLeft w:val="0"/>
      <w:marRight w:val="0"/>
      <w:marTop w:val="0"/>
      <w:marBottom w:val="0"/>
      <w:divBdr>
        <w:top w:val="none" w:sz="0" w:space="0" w:color="auto"/>
        <w:left w:val="none" w:sz="0" w:space="0" w:color="auto"/>
        <w:bottom w:val="none" w:sz="0" w:space="0" w:color="auto"/>
        <w:right w:val="none" w:sz="0" w:space="0" w:color="auto"/>
      </w:divBdr>
    </w:div>
    <w:div w:id="1591504901">
      <w:bodyDiv w:val="1"/>
      <w:marLeft w:val="0"/>
      <w:marRight w:val="0"/>
      <w:marTop w:val="0"/>
      <w:marBottom w:val="0"/>
      <w:divBdr>
        <w:top w:val="none" w:sz="0" w:space="0" w:color="auto"/>
        <w:left w:val="none" w:sz="0" w:space="0" w:color="auto"/>
        <w:bottom w:val="none" w:sz="0" w:space="0" w:color="auto"/>
        <w:right w:val="none" w:sz="0" w:space="0" w:color="auto"/>
      </w:divBdr>
    </w:div>
    <w:div w:id="1899199691">
      <w:bodyDiv w:val="1"/>
      <w:marLeft w:val="0"/>
      <w:marRight w:val="0"/>
      <w:marTop w:val="0"/>
      <w:marBottom w:val="0"/>
      <w:divBdr>
        <w:top w:val="none" w:sz="0" w:space="0" w:color="auto"/>
        <w:left w:val="none" w:sz="0" w:space="0" w:color="auto"/>
        <w:bottom w:val="none" w:sz="0" w:space="0" w:color="auto"/>
        <w:right w:val="none" w:sz="0" w:space="0" w:color="auto"/>
      </w:divBdr>
    </w:div>
    <w:div w:id="1946882137">
      <w:bodyDiv w:val="1"/>
      <w:marLeft w:val="0"/>
      <w:marRight w:val="0"/>
      <w:marTop w:val="0"/>
      <w:marBottom w:val="0"/>
      <w:divBdr>
        <w:top w:val="none" w:sz="0" w:space="0" w:color="auto"/>
        <w:left w:val="none" w:sz="0" w:space="0" w:color="auto"/>
        <w:bottom w:val="none" w:sz="0" w:space="0" w:color="auto"/>
        <w:right w:val="none" w:sz="0" w:space="0" w:color="auto"/>
      </w:divBdr>
    </w:div>
    <w:div w:id="19986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2A68-8F09-4E72-843A-F8E850B90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(E)</Template>
  <TotalTime>0</TotalTime>
  <Pages>8</Pages>
  <Words>2953</Words>
  <Characters>15830</Characters>
  <Application>Microsoft Office Word</Application>
  <DocSecurity>0</DocSecurity>
  <Lines>452</Lines>
  <Paragraphs>347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MVT/A/3/</vt:lpstr>
      <vt:lpstr>MVT/A/3/</vt:lpstr>
    </vt:vector>
  </TitlesOfParts>
  <Company>WIPO</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CHAPMAN NYAHO Antonia</dc:creator>
  <cp:lastModifiedBy>HÄFLIGER Patience</cp:lastModifiedBy>
  <cp:revision>2</cp:revision>
  <cp:lastPrinted>2018-09-17T09:05:00Z</cp:lastPrinted>
  <dcterms:created xsi:type="dcterms:W3CDTF">2018-09-19T15:26:00Z</dcterms:created>
  <dcterms:modified xsi:type="dcterms:W3CDTF">2018-09-19T15:26:00Z</dcterms:modified>
  <cp:category>Marrakesh Treaty to Facilitate Access to Published Works for Persons Who Are Blind, Visually Impaired or Otherwise Print Disabled (MVT)</cp:category>
</cp:coreProperties>
</file>